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9.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CBF6E0" w14:textId="77777777" w:rsidR="00282C08" w:rsidRDefault="00282C08" w:rsidP="00322930">
      <w:pPr>
        <w:jc w:val="center"/>
        <w:rPr>
          <w:b/>
          <w:sz w:val="52"/>
          <w:szCs w:val="52"/>
        </w:rPr>
      </w:pPr>
      <w:r>
        <w:rPr>
          <w:b/>
          <w:sz w:val="52"/>
          <w:szCs w:val="52"/>
        </w:rPr>
        <w:t xml:space="preserve">Exploring factors that affect the uptake and sustainability of videoconferencing </w:t>
      </w:r>
      <w:r w:rsidR="006A6332">
        <w:rPr>
          <w:b/>
          <w:sz w:val="52"/>
          <w:szCs w:val="52"/>
        </w:rPr>
        <w:t>for health</w:t>
      </w:r>
      <w:r w:rsidR="00322930">
        <w:rPr>
          <w:b/>
          <w:sz w:val="52"/>
          <w:szCs w:val="52"/>
        </w:rPr>
        <w:t xml:space="preserve">care provision </w:t>
      </w:r>
      <w:r>
        <w:rPr>
          <w:b/>
          <w:sz w:val="52"/>
          <w:szCs w:val="52"/>
        </w:rPr>
        <w:t>of older adults in care homes</w:t>
      </w:r>
    </w:p>
    <w:p w14:paraId="68CACCCF" w14:textId="77777777" w:rsidR="00282C08" w:rsidRPr="00665F99" w:rsidRDefault="00282C08" w:rsidP="00282C08">
      <w:pPr>
        <w:jc w:val="center"/>
        <w:rPr>
          <w:b/>
          <w:bCs/>
          <w:sz w:val="52"/>
          <w:szCs w:val="52"/>
        </w:rPr>
      </w:pPr>
      <w:r>
        <w:rPr>
          <w:b/>
          <w:bCs/>
          <w:sz w:val="52"/>
          <w:szCs w:val="52"/>
        </w:rPr>
        <w:t>Louise Kay Newbould</w:t>
      </w:r>
    </w:p>
    <w:p w14:paraId="47200E72" w14:textId="77777777" w:rsidR="00282C08" w:rsidRDefault="00282C08" w:rsidP="00282C08">
      <w:pPr>
        <w:spacing w:line="240" w:lineRule="auto"/>
        <w:jc w:val="center"/>
        <w:rPr>
          <w:rFonts w:cs="Times"/>
          <w:sz w:val="44"/>
          <w:szCs w:val="44"/>
          <w:lang w:eastAsia="ja-JP"/>
        </w:rPr>
      </w:pPr>
      <w:r>
        <w:rPr>
          <w:rFonts w:cs="Times"/>
          <w:sz w:val="44"/>
          <w:szCs w:val="44"/>
          <w:lang w:eastAsia="ja-JP"/>
        </w:rPr>
        <w:t>A thesis submitted to the University of Sheffield in partial fulfilment of the requirements for the degree of Doctor of Philosophy</w:t>
      </w:r>
    </w:p>
    <w:p w14:paraId="33D6FECF" w14:textId="77777777" w:rsidR="00282C08" w:rsidRDefault="00282C08" w:rsidP="00282C08">
      <w:pPr>
        <w:spacing w:line="240" w:lineRule="auto"/>
        <w:jc w:val="center"/>
        <w:rPr>
          <w:rFonts w:cs="Times"/>
          <w:color w:val="1B1A1A"/>
          <w:sz w:val="48"/>
          <w:szCs w:val="48"/>
          <w:lang w:eastAsia="ja-JP"/>
        </w:rPr>
      </w:pPr>
    </w:p>
    <w:p w14:paraId="59FA2B68" w14:textId="77777777" w:rsidR="00282C08" w:rsidRDefault="00282C08" w:rsidP="00282C08">
      <w:pPr>
        <w:spacing w:line="240" w:lineRule="auto"/>
        <w:jc w:val="center"/>
        <w:rPr>
          <w:rFonts w:cs="Times"/>
          <w:sz w:val="40"/>
          <w:szCs w:val="40"/>
          <w:lang w:eastAsia="ja-JP"/>
        </w:rPr>
      </w:pPr>
      <w:r>
        <w:rPr>
          <w:rFonts w:cs="Times"/>
          <w:sz w:val="40"/>
          <w:szCs w:val="40"/>
          <w:lang w:eastAsia="ja-JP"/>
        </w:rPr>
        <w:t>School of Health and Related Research</w:t>
      </w:r>
    </w:p>
    <w:p w14:paraId="6D60174F" w14:textId="77777777" w:rsidR="00282C08" w:rsidRDefault="00282C08" w:rsidP="00282C08">
      <w:pPr>
        <w:spacing w:line="240" w:lineRule="auto"/>
        <w:jc w:val="center"/>
        <w:rPr>
          <w:rFonts w:cs="Times"/>
          <w:sz w:val="40"/>
          <w:szCs w:val="40"/>
          <w:lang w:eastAsia="ja-JP"/>
        </w:rPr>
      </w:pPr>
      <w:r>
        <w:rPr>
          <w:rFonts w:cs="Times"/>
          <w:noProof/>
          <w:sz w:val="40"/>
          <w:szCs w:val="40"/>
          <w:lang w:eastAsia="en-GB"/>
        </w:rPr>
        <mc:AlternateContent>
          <mc:Choice Requires="wps">
            <w:drawing>
              <wp:anchor distT="0" distB="0" distL="114300" distR="114300" simplePos="0" relativeHeight="251654656" behindDoc="0" locked="0" layoutInCell="1" allowOverlap="1" wp14:anchorId="6D9140CC" wp14:editId="6DA4255C">
                <wp:simplePos x="0" y="0"/>
                <wp:positionH relativeFrom="column">
                  <wp:posOffset>-401955</wp:posOffset>
                </wp:positionH>
                <wp:positionV relativeFrom="paragraph">
                  <wp:posOffset>393700</wp:posOffset>
                </wp:positionV>
                <wp:extent cx="4752975" cy="2457450"/>
                <wp:effectExtent l="0" t="0" r="0" b="0"/>
                <wp:wrapNone/>
                <wp:docPr id="150" name="Rectangle 150"/>
                <wp:cNvGraphicFramePr/>
                <a:graphic xmlns:a="http://schemas.openxmlformats.org/drawingml/2006/main">
                  <a:graphicData uri="http://schemas.microsoft.com/office/word/2010/wordprocessingShape">
                    <wps:wsp>
                      <wps:cNvSpPr/>
                      <wps:spPr>
                        <a:xfrm>
                          <a:off x="0" y="0"/>
                          <a:ext cx="4752975" cy="24574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349EE1" id="Rectangle 150" o:spid="_x0000_s1026" style="position:absolute;margin-left:-31.65pt;margin-top:31pt;width:374.25pt;height:193.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" filled="f" stroked="f" strokeweight="1pt"/>
            </w:pict>
          </mc:Fallback>
        </mc:AlternateContent>
      </w:r>
      <w:r w:rsidR="0072082C">
        <w:rPr>
          <w:rFonts w:cs="Times"/>
          <w:sz w:val="40"/>
          <w:szCs w:val="40"/>
          <w:lang w:eastAsia="ja-JP"/>
        </w:rPr>
        <w:t>May 2018</w:t>
      </w:r>
    </w:p>
    <w:p w14:paraId="1A6B2C6F" w14:textId="77777777" w:rsidR="00282C08" w:rsidRDefault="00282C08" w:rsidP="00282C08">
      <w:pPr>
        <w:pStyle w:val="NoSpacing"/>
        <w:jc w:val="center"/>
        <w:rPr>
          <w:rFonts w:cs="Times"/>
          <w:sz w:val="40"/>
          <w:szCs w:val="40"/>
          <w:lang w:eastAsia="ja-JP"/>
        </w:rPr>
        <w:sectPr w:rsidR="00282C08" w:rsidSect="000F3296">
          <w:footerReference w:type="default" r:id="rId8"/>
          <w:pgSz w:w="11906" w:h="16838"/>
          <w:pgMar w:top="1247" w:right="1247" w:bottom="1418" w:left="2268" w:header="709" w:footer="709" w:gutter="0"/>
          <w:pgNumType w:fmt="lowerRoman"/>
          <w:cols w:space="708"/>
          <w:docGrid w:linePitch="360"/>
        </w:sectPr>
      </w:pPr>
      <w:r>
        <w:rPr>
          <w:rFonts w:ascii="Times" w:hAnsi="Times" w:cs="Times"/>
          <w:noProof/>
          <w:sz w:val="40"/>
          <w:szCs w:val="40"/>
          <w:lang w:eastAsia="en-GB"/>
        </w:rPr>
        <mc:AlternateContent>
          <mc:Choice Requires="wps">
            <w:drawing>
              <wp:anchor distT="0" distB="0" distL="114300" distR="114300" simplePos="0" relativeHeight="251656704" behindDoc="0" locked="0" layoutInCell="1" allowOverlap="1" wp14:anchorId="756E1299" wp14:editId="4D3A275E">
                <wp:simplePos x="0" y="0"/>
                <wp:positionH relativeFrom="column">
                  <wp:posOffset>807720</wp:posOffset>
                </wp:positionH>
                <wp:positionV relativeFrom="paragraph">
                  <wp:posOffset>975995</wp:posOffset>
                </wp:positionV>
                <wp:extent cx="3971925" cy="1495425"/>
                <wp:effectExtent l="0" t="0" r="9525" b="9525"/>
                <wp:wrapNone/>
                <wp:docPr id="151" name="Text Box 151"/>
                <wp:cNvGraphicFramePr/>
                <a:graphic xmlns:a="http://schemas.openxmlformats.org/drawingml/2006/main">
                  <a:graphicData uri="http://schemas.microsoft.com/office/word/2010/wordprocessingShape">
                    <wps:wsp>
                      <wps:cNvSpPr txBox="1"/>
                      <wps:spPr>
                        <a:xfrm>
                          <a:off x="0" y="0"/>
                          <a:ext cx="3971925" cy="1495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41935F" w14:textId="77777777" w:rsidR="000D313F" w:rsidRDefault="000D313F" w:rsidP="00282C08">
                            <w:pPr>
                              <w:jc w:val="center"/>
                            </w:pPr>
                            <w:r>
                              <w:rPr>
                                <w:rFonts w:cs="Times"/>
                                <w:noProof/>
                                <w:color w:val="1B1A1A"/>
                                <w:sz w:val="48"/>
                                <w:szCs w:val="48"/>
                                <w:lang w:eastAsia="en-GB"/>
                              </w:rPr>
                              <w:drawing>
                                <wp:inline distT="0" distB="0" distL="0" distR="0" wp14:anchorId="2F60B580" wp14:editId="2C1FB93B">
                                  <wp:extent cx="3297936" cy="1316736"/>
                                  <wp:effectExtent l="19050" t="19050" r="1714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bw_med.jpg"/>
                                          <pic:cNvPicPr/>
                                        </pic:nvPicPr>
                                        <pic:blipFill>
                                          <a:blip r:embed="rId9">
                                            <a:extLst>
                                              <a:ext uri="{28A0092B-C50C-407E-A947-70E740481C1C}">
                                                <a14:useLocalDpi xmlns:a14="http://schemas.microsoft.com/office/drawing/2010/main" val="0"/>
                                              </a:ext>
                                            </a:extLst>
                                          </a:blip>
                                          <a:stretch>
                                            <a:fillRect/>
                                          </a:stretch>
                                        </pic:blipFill>
                                        <pic:spPr>
                                          <a:xfrm>
                                            <a:off x="0" y="0"/>
                                            <a:ext cx="3297936" cy="1316736"/>
                                          </a:xfrm>
                                          <a:prstGeom prst="rect">
                                            <a:avLst/>
                                          </a:prstGeom>
                                          <a:noFill/>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6E1299" id="_x0000_t202" coordsize="21600,21600" o:spt="202" path="m,l,21600r21600,l21600,xe">
                <v:stroke joinstyle="miter"/>
                <v:path gradientshapeok="t" o:connecttype="rect"/>
              </v:shapetype>
              <v:shape id="Text Box 151" o:spid="_x0000_s1026" type="#_x0000_t202" style="position:absolute;left:0;text-align:left;margin-left:63.6pt;margin-top:76.85pt;width:312.75pt;height:117.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" fillcolor="white [3201]" stroked="f" strokeweight=".5pt">
                <v:textbox>
                  <w:txbxContent>
                    <w:p w14:paraId="0C41935F" w14:textId="77777777" w:rsidR="000D313F" w:rsidRDefault="000D313F" w:rsidP="00282C08">
                      <w:pPr>
                        <w:jc w:val="center"/>
                      </w:pPr>
                      <w:r>
                        <w:rPr>
                          <w:rFonts w:cs="Times"/>
                          <w:noProof/>
                          <w:color w:val="1B1A1A"/>
                          <w:sz w:val="48"/>
                          <w:szCs w:val="48"/>
                          <w:lang w:eastAsia="en-GB"/>
                        </w:rPr>
                        <w:drawing>
                          <wp:inline distT="0" distB="0" distL="0" distR="0" wp14:anchorId="2F60B580" wp14:editId="2C1FB93B">
                            <wp:extent cx="3297936" cy="1316736"/>
                            <wp:effectExtent l="19050" t="19050" r="1714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bw_med.jpg"/>
                                    <pic:cNvPicPr/>
                                  </pic:nvPicPr>
                                  <pic:blipFill>
                                    <a:blip r:embed="rId9">
                                      <a:extLst>
                                        <a:ext uri="{28A0092B-C50C-407E-A947-70E740481C1C}">
                                          <a14:useLocalDpi xmlns:a14="http://schemas.microsoft.com/office/drawing/2010/main" val="0"/>
                                        </a:ext>
                                      </a:extLst>
                                    </a:blip>
                                    <a:stretch>
                                      <a:fillRect/>
                                    </a:stretch>
                                  </pic:blipFill>
                                  <pic:spPr>
                                    <a:xfrm>
                                      <a:off x="0" y="0"/>
                                      <a:ext cx="3297936" cy="1316736"/>
                                    </a:xfrm>
                                    <a:prstGeom prst="rect">
                                      <a:avLst/>
                                    </a:prstGeom>
                                    <a:noFill/>
                                    <a:ln>
                                      <a:solidFill>
                                        <a:schemeClr val="tx1"/>
                                      </a:solidFill>
                                    </a:ln>
                                  </pic:spPr>
                                </pic:pic>
                              </a:graphicData>
                            </a:graphic>
                          </wp:inline>
                        </w:drawing>
                      </w:r>
                    </w:p>
                  </w:txbxContent>
                </v:textbox>
              </v:shape>
            </w:pict>
          </mc:Fallback>
        </mc:AlternateContent>
      </w:r>
      <w:r>
        <w:rPr>
          <w:rFonts w:ascii="Times" w:hAnsi="Times" w:cs="Times"/>
          <w:noProof/>
          <w:sz w:val="40"/>
          <w:szCs w:val="40"/>
          <w:lang w:eastAsia="en-GB"/>
        </w:rPr>
        <mc:AlternateContent>
          <mc:Choice Requires="wps">
            <w:drawing>
              <wp:anchor distT="0" distB="0" distL="114300" distR="114300" simplePos="0" relativeHeight="251652608" behindDoc="0" locked="0" layoutInCell="1" allowOverlap="1" wp14:anchorId="31332ABC" wp14:editId="4B051F2F">
                <wp:simplePos x="0" y="0"/>
                <wp:positionH relativeFrom="column">
                  <wp:posOffset>2474595</wp:posOffset>
                </wp:positionH>
                <wp:positionV relativeFrom="paragraph">
                  <wp:posOffset>2369185</wp:posOffset>
                </wp:positionV>
                <wp:extent cx="514350" cy="304800"/>
                <wp:effectExtent l="0" t="0" r="0" b="0"/>
                <wp:wrapNone/>
                <wp:docPr id="17" name="Rectangle 17"/>
                <wp:cNvGraphicFramePr/>
                <a:graphic xmlns:a="http://schemas.openxmlformats.org/drawingml/2006/main">
                  <a:graphicData uri="http://schemas.microsoft.com/office/word/2010/wordprocessingShape">
                    <wps:wsp>
                      <wps:cNvSpPr/>
                      <wps:spPr>
                        <a:xfrm>
                          <a:off x="0" y="0"/>
                          <a:ext cx="51435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7184E3" id="Rectangle 17" o:spid="_x0000_s1026" style="position:absolute;margin-left:194.85pt;margin-top:186.55pt;width:40.5pt;height:24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" fillcolor="white [3212]" stroked="f" strokeweight="1pt"/>
            </w:pict>
          </mc:Fallback>
        </mc:AlternateContent>
      </w:r>
    </w:p>
    <w:p w14:paraId="1C94662F" w14:textId="77777777" w:rsidR="00560324" w:rsidRPr="005B580E" w:rsidRDefault="00560324" w:rsidP="00560324">
      <w:pPr>
        <w:rPr>
          <w:sz w:val="24"/>
        </w:rPr>
      </w:pPr>
      <w:r w:rsidRPr="005B580E">
        <w:rPr>
          <w:sz w:val="24"/>
        </w:rPr>
        <w:lastRenderedPageBreak/>
        <w:t xml:space="preserve">Acknowledgements </w:t>
      </w:r>
    </w:p>
    <w:p w14:paraId="0420D3F9" w14:textId="77777777" w:rsidR="00560324" w:rsidRDefault="00560324" w:rsidP="00560324">
      <w:pPr>
        <w:jc w:val="both"/>
        <w:rPr>
          <w:sz w:val="24"/>
        </w:rPr>
      </w:pPr>
      <w:r w:rsidRPr="005B580E">
        <w:rPr>
          <w:sz w:val="24"/>
        </w:rPr>
        <w:t xml:space="preserve">Throughout </w:t>
      </w:r>
      <w:r>
        <w:rPr>
          <w:sz w:val="24"/>
        </w:rPr>
        <w:t>my time at ScHARR I have met, worked with, and been taught by</w:t>
      </w:r>
      <w:r w:rsidRPr="005B580E">
        <w:rPr>
          <w:sz w:val="24"/>
        </w:rPr>
        <w:t xml:space="preserve"> some inspiring </w:t>
      </w:r>
      <w:r>
        <w:rPr>
          <w:sz w:val="24"/>
        </w:rPr>
        <w:t>people,</w:t>
      </w:r>
      <w:r w:rsidRPr="005B580E">
        <w:rPr>
          <w:sz w:val="24"/>
        </w:rPr>
        <w:t xml:space="preserve"> </w:t>
      </w:r>
      <w:r>
        <w:rPr>
          <w:sz w:val="24"/>
        </w:rPr>
        <w:t>f</w:t>
      </w:r>
      <w:r w:rsidRPr="005B580E">
        <w:rPr>
          <w:sz w:val="24"/>
        </w:rPr>
        <w:t xml:space="preserve">rom my early days as an undergraduate student, through to </w:t>
      </w:r>
      <w:r>
        <w:rPr>
          <w:sz w:val="24"/>
        </w:rPr>
        <w:t xml:space="preserve">my time as a </w:t>
      </w:r>
      <w:r w:rsidRPr="005B580E">
        <w:rPr>
          <w:sz w:val="24"/>
        </w:rPr>
        <w:t>research</w:t>
      </w:r>
      <w:r>
        <w:rPr>
          <w:sz w:val="24"/>
        </w:rPr>
        <w:t xml:space="preserve"> assistant and now a PhD student. It is only through their advice and support that I have been able</w:t>
      </w:r>
      <w:r w:rsidRPr="005B580E">
        <w:rPr>
          <w:sz w:val="24"/>
        </w:rPr>
        <w:t xml:space="preserve"> to get where I am today.  </w:t>
      </w:r>
    </w:p>
    <w:p w14:paraId="7A70A217" w14:textId="77777777" w:rsidR="00560324" w:rsidRDefault="00560324" w:rsidP="00560324">
      <w:pPr>
        <w:jc w:val="both"/>
        <w:rPr>
          <w:sz w:val="24"/>
        </w:rPr>
      </w:pPr>
      <w:r w:rsidRPr="005B580E">
        <w:rPr>
          <w:sz w:val="24"/>
        </w:rPr>
        <w:t>I would particularly like to thank my supervisors</w:t>
      </w:r>
      <w:r>
        <w:rPr>
          <w:sz w:val="24"/>
        </w:rPr>
        <w:t>,</w:t>
      </w:r>
      <w:r w:rsidRPr="005B580E">
        <w:rPr>
          <w:sz w:val="24"/>
        </w:rPr>
        <w:t xml:space="preserve"> Gail Mountain, Steve Ariss</w:t>
      </w:r>
      <w:r>
        <w:rPr>
          <w:sz w:val="24"/>
        </w:rPr>
        <w:t>,</w:t>
      </w:r>
      <w:r w:rsidRPr="005B580E">
        <w:rPr>
          <w:sz w:val="24"/>
        </w:rPr>
        <w:t xml:space="preserve"> and Mark Hawley. Thank you for allowing me the opportunity to undertake this PhD and for the endless advice, feedback</w:t>
      </w:r>
      <w:r>
        <w:rPr>
          <w:sz w:val="24"/>
        </w:rPr>
        <w:t>,</w:t>
      </w:r>
      <w:r w:rsidRPr="005B580E">
        <w:rPr>
          <w:sz w:val="24"/>
        </w:rPr>
        <w:t xml:space="preserve"> and support</w:t>
      </w:r>
      <w:r>
        <w:rPr>
          <w:sz w:val="24"/>
        </w:rPr>
        <w:t xml:space="preserve"> you have provided</w:t>
      </w:r>
      <w:r w:rsidRPr="005B580E">
        <w:rPr>
          <w:sz w:val="24"/>
        </w:rPr>
        <w:t xml:space="preserve"> in helping me complete it. I was very l</w:t>
      </w:r>
      <w:r>
        <w:rPr>
          <w:sz w:val="24"/>
        </w:rPr>
        <w:t xml:space="preserve">ucky to have had such a fantastic </w:t>
      </w:r>
      <w:r w:rsidRPr="005B580E">
        <w:rPr>
          <w:sz w:val="24"/>
        </w:rPr>
        <w:t xml:space="preserve">supervisory team. </w:t>
      </w:r>
    </w:p>
    <w:p w14:paraId="4E0733C2" w14:textId="77777777" w:rsidR="00560324" w:rsidRPr="005B580E" w:rsidRDefault="00560324" w:rsidP="00560324">
      <w:pPr>
        <w:jc w:val="both"/>
        <w:rPr>
          <w:sz w:val="24"/>
        </w:rPr>
      </w:pPr>
      <w:r>
        <w:rPr>
          <w:sz w:val="24"/>
        </w:rPr>
        <w:t>This project would not have been possible without the</w:t>
      </w:r>
      <w:r w:rsidRPr="005B580E">
        <w:rPr>
          <w:sz w:val="24"/>
        </w:rPr>
        <w:t xml:space="preserve"> Abbeyfield Research Foundation</w:t>
      </w:r>
      <w:r>
        <w:rPr>
          <w:sz w:val="24"/>
        </w:rPr>
        <w:t>. Thank you</w:t>
      </w:r>
      <w:r w:rsidRPr="005B580E">
        <w:rPr>
          <w:sz w:val="24"/>
        </w:rPr>
        <w:t xml:space="preserve"> for providing the funding for this project and other projects like it. </w:t>
      </w:r>
      <w:r>
        <w:rPr>
          <w:sz w:val="24"/>
        </w:rPr>
        <w:t>Your work</w:t>
      </w:r>
      <w:r w:rsidRPr="005B580E">
        <w:rPr>
          <w:sz w:val="24"/>
        </w:rPr>
        <w:t xml:space="preserve"> will not only help improve care for older adults across the UK, but will </w:t>
      </w:r>
      <w:r>
        <w:rPr>
          <w:sz w:val="24"/>
        </w:rPr>
        <w:t xml:space="preserve">also </w:t>
      </w:r>
      <w:r w:rsidRPr="005B580E">
        <w:rPr>
          <w:sz w:val="24"/>
        </w:rPr>
        <w:t>help other researchers such as myself realise their p</w:t>
      </w:r>
      <w:r>
        <w:rPr>
          <w:sz w:val="24"/>
        </w:rPr>
        <w:t xml:space="preserve">otential. </w:t>
      </w:r>
    </w:p>
    <w:p w14:paraId="0559666F" w14:textId="77777777" w:rsidR="00560324" w:rsidRDefault="00560324" w:rsidP="00560324">
      <w:pPr>
        <w:jc w:val="both"/>
        <w:rPr>
          <w:sz w:val="24"/>
        </w:rPr>
      </w:pPr>
      <w:r w:rsidRPr="005B580E">
        <w:rPr>
          <w:sz w:val="24"/>
        </w:rPr>
        <w:t>I would also like to thank the ENRiCH team, particularly Miche</w:t>
      </w:r>
      <w:r>
        <w:rPr>
          <w:sz w:val="24"/>
        </w:rPr>
        <w:t>lle Platton and Kirsty Haunch, for</w:t>
      </w:r>
      <w:r w:rsidRPr="005B580E">
        <w:rPr>
          <w:sz w:val="24"/>
        </w:rPr>
        <w:t xml:space="preserve"> guiding me through this project. Your backing </w:t>
      </w:r>
      <w:r>
        <w:rPr>
          <w:sz w:val="24"/>
        </w:rPr>
        <w:t>helped</w:t>
      </w:r>
      <w:r w:rsidRPr="005B580E">
        <w:rPr>
          <w:sz w:val="24"/>
        </w:rPr>
        <w:t xml:space="preserve"> </w:t>
      </w:r>
      <w:r>
        <w:rPr>
          <w:sz w:val="24"/>
        </w:rPr>
        <w:t>this</w:t>
      </w:r>
      <w:r w:rsidRPr="005B580E">
        <w:rPr>
          <w:sz w:val="24"/>
        </w:rPr>
        <w:t xml:space="preserve"> project </w:t>
      </w:r>
      <w:r>
        <w:rPr>
          <w:sz w:val="24"/>
        </w:rPr>
        <w:t>to</w:t>
      </w:r>
      <w:r w:rsidRPr="005B580E">
        <w:rPr>
          <w:sz w:val="24"/>
        </w:rPr>
        <w:t xml:space="preserve"> </w:t>
      </w:r>
      <w:r>
        <w:rPr>
          <w:sz w:val="24"/>
        </w:rPr>
        <w:t>increase its</w:t>
      </w:r>
      <w:r w:rsidRPr="005B580E">
        <w:rPr>
          <w:sz w:val="24"/>
        </w:rPr>
        <w:t xml:space="preserve"> impact on </w:t>
      </w:r>
      <w:r>
        <w:rPr>
          <w:sz w:val="24"/>
        </w:rPr>
        <w:t xml:space="preserve">the </w:t>
      </w:r>
      <w:r w:rsidRPr="005B580E">
        <w:rPr>
          <w:sz w:val="24"/>
        </w:rPr>
        <w:t>practice</w:t>
      </w:r>
      <w:r>
        <w:rPr>
          <w:sz w:val="24"/>
        </w:rPr>
        <w:t xml:space="preserve">. Thank you for helping me make this project count. </w:t>
      </w:r>
    </w:p>
    <w:p w14:paraId="51BB5257" w14:textId="77777777" w:rsidR="00560324" w:rsidRPr="005B580E" w:rsidRDefault="00560324" w:rsidP="00560324">
      <w:pPr>
        <w:jc w:val="both"/>
        <w:rPr>
          <w:sz w:val="24"/>
        </w:rPr>
      </w:pPr>
      <w:r>
        <w:rPr>
          <w:sz w:val="24"/>
        </w:rPr>
        <w:t xml:space="preserve">Additionally, I would like to acknowledge the work conducted by Jae Wyld alongside ENRiCH. Jae worked under my direction to complete a funding application for a project exploring the experiences of research participants who took part in this project. He conducted a review of the literature, interviewed participants, and analysed the data. His work put forward recommendations for how researchers and care homes can work together to improve the quality and quantity of research into care homes. Thank you very much for giving up your summer to support this project. </w:t>
      </w:r>
    </w:p>
    <w:p w14:paraId="1A52BF48" w14:textId="246DB6DD" w:rsidR="00560324" w:rsidRPr="005B580E" w:rsidRDefault="00560324" w:rsidP="00560324">
      <w:pPr>
        <w:jc w:val="both"/>
        <w:rPr>
          <w:sz w:val="24"/>
        </w:rPr>
      </w:pPr>
      <w:r w:rsidRPr="005B580E">
        <w:rPr>
          <w:sz w:val="24"/>
        </w:rPr>
        <w:t xml:space="preserve">On a more personal note, I owe </w:t>
      </w:r>
      <w:r>
        <w:rPr>
          <w:sz w:val="24"/>
        </w:rPr>
        <w:t xml:space="preserve">much </w:t>
      </w:r>
      <w:r w:rsidRPr="005B580E">
        <w:rPr>
          <w:sz w:val="24"/>
        </w:rPr>
        <w:t>to Rick Cotgreave</w:t>
      </w:r>
      <w:r>
        <w:rPr>
          <w:sz w:val="24"/>
        </w:rPr>
        <w:t>,</w:t>
      </w:r>
      <w:r w:rsidRPr="005B580E">
        <w:rPr>
          <w:sz w:val="24"/>
        </w:rPr>
        <w:t xml:space="preserve"> the secondary school teacher who believed in me when I was failing. Without his </w:t>
      </w:r>
      <w:r w:rsidR="00D97C0C">
        <w:rPr>
          <w:sz w:val="24"/>
        </w:rPr>
        <w:t>support,</w:t>
      </w:r>
      <w:r w:rsidRPr="005B580E">
        <w:rPr>
          <w:sz w:val="24"/>
        </w:rPr>
        <w:t xml:space="preserve"> I woul</w:t>
      </w:r>
      <w:r>
        <w:rPr>
          <w:sz w:val="24"/>
        </w:rPr>
        <w:t>d never have had access to such fantastic opportunities</w:t>
      </w:r>
      <w:r w:rsidRPr="005B580E">
        <w:rPr>
          <w:sz w:val="24"/>
        </w:rPr>
        <w:t xml:space="preserve">. I will never forget the support he showed me in </w:t>
      </w:r>
      <w:r>
        <w:rPr>
          <w:sz w:val="24"/>
        </w:rPr>
        <w:t>obtaining the grades I needed to</w:t>
      </w:r>
      <w:r w:rsidRPr="005B580E">
        <w:rPr>
          <w:sz w:val="24"/>
        </w:rPr>
        <w:t xml:space="preserve"> get into ScHARR as an undergraduate student</w:t>
      </w:r>
      <w:r>
        <w:rPr>
          <w:sz w:val="24"/>
        </w:rPr>
        <w:t>.</w:t>
      </w:r>
      <w:r w:rsidRPr="005B580E">
        <w:rPr>
          <w:sz w:val="24"/>
        </w:rPr>
        <w:t xml:space="preserve"> </w:t>
      </w:r>
      <w:r>
        <w:rPr>
          <w:sz w:val="24"/>
        </w:rPr>
        <w:t>H</w:t>
      </w:r>
      <w:r w:rsidRPr="005B580E">
        <w:rPr>
          <w:sz w:val="24"/>
        </w:rPr>
        <w:t xml:space="preserve">e helped me </w:t>
      </w:r>
      <w:r>
        <w:rPr>
          <w:sz w:val="24"/>
        </w:rPr>
        <w:t xml:space="preserve">to </w:t>
      </w:r>
      <w:r w:rsidRPr="005B580E">
        <w:rPr>
          <w:sz w:val="24"/>
        </w:rPr>
        <w:t xml:space="preserve">overcome </w:t>
      </w:r>
      <w:r>
        <w:rPr>
          <w:sz w:val="24"/>
        </w:rPr>
        <w:t xml:space="preserve">the </w:t>
      </w:r>
      <w:r w:rsidRPr="005B580E">
        <w:rPr>
          <w:sz w:val="24"/>
        </w:rPr>
        <w:t xml:space="preserve">barriers to </w:t>
      </w:r>
      <w:r>
        <w:rPr>
          <w:sz w:val="24"/>
        </w:rPr>
        <w:t xml:space="preserve">my </w:t>
      </w:r>
      <w:r w:rsidRPr="005B580E">
        <w:rPr>
          <w:sz w:val="24"/>
        </w:rPr>
        <w:t>succeeding in education. I honestly cannot thank Rick enough</w:t>
      </w:r>
      <w:r>
        <w:rPr>
          <w:sz w:val="24"/>
        </w:rPr>
        <w:t>:</w:t>
      </w:r>
      <w:r w:rsidRPr="005B580E">
        <w:rPr>
          <w:sz w:val="24"/>
        </w:rPr>
        <w:t xml:space="preserve"> he </w:t>
      </w:r>
      <w:r>
        <w:rPr>
          <w:sz w:val="24"/>
        </w:rPr>
        <w:t xml:space="preserve">helped </w:t>
      </w:r>
      <w:r w:rsidRPr="005B580E">
        <w:rPr>
          <w:sz w:val="24"/>
        </w:rPr>
        <w:t xml:space="preserve">me through the hardest years I have ever had in education.    </w:t>
      </w:r>
    </w:p>
    <w:p w14:paraId="7380E14E" w14:textId="200CFC0D" w:rsidR="00560324" w:rsidRDefault="00560324" w:rsidP="00560324">
      <w:pPr>
        <w:jc w:val="both"/>
        <w:rPr>
          <w:sz w:val="24"/>
        </w:rPr>
      </w:pPr>
      <w:r w:rsidRPr="005B580E">
        <w:rPr>
          <w:sz w:val="24"/>
        </w:rPr>
        <w:lastRenderedPageBreak/>
        <w:t>I would also like to thank all my family and friends for the ongoing</w:t>
      </w:r>
      <w:r>
        <w:rPr>
          <w:sz w:val="24"/>
        </w:rPr>
        <w:t xml:space="preserve"> support </w:t>
      </w:r>
      <w:r w:rsidRPr="005B580E">
        <w:rPr>
          <w:sz w:val="24"/>
        </w:rPr>
        <w:t>they have shown me in achieving this feat</w:t>
      </w:r>
      <w:r>
        <w:rPr>
          <w:sz w:val="24"/>
        </w:rPr>
        <w:t>. It</w:t>
      </w:r>
      <w:r w:rsidRPr="005B580E">
        <w:rPr>
          <w:sz w:val="24"/>
        </w:rPr>
        <w:t xml:space="preserve"> has meant the world to me. Thank you for always encouraging me to pursue my </w:t>
      </w:r>
      <w:r>
        <w:rPr>
          <w:sz w:val="24"/>
        </w:rPr>
        <w:t>goals. Without my parents, whose unconditional support I have had from a young age, completing this PhD would not have been possible</w:t>
      </w:r>
      <w:r w:rsidRPr="005B580E">
        <w:rPr>
          <w:sz w:val="24"/>
        </w:rPr>
        <w:t xml:space="preserve">. </w:t>
      </w:r>
      <w:r w:rsidR="000D313F">
        <w:rPr>
          <w:sz w:val="24"/>
        </w:rPr>
        <w:t xml:space="preserve">I would particularly like to thank my dad for always believing in me, and my mum for all the caring and </w:t>
      </w:r>
      <w:r w:rsidR="00D97C0C">
        <w:rPr>
          <w:sz w:val="24"/>
        </w:rPr>
        <w:t xml:space="preserve">the </w:t>
      </w:r>
      <w:r w:rsidR="000D313F">
        <w:rPr>
          <w:sz w:val="24"/>
        </w:rPr>
        <w:t xml:space="preserve">crumble. </w:t>
      </w:r>
    </w:p>
    <w:p w14:paraId="3250575C" w14:textId="4F41B569" w:rsidR="00560324" w:rsidRDefault="00560324" w:rsidP="00560324">
      <w:pPr>
        <w:jc w:val="both"/>
        <w:rPr>
          <w:sz w:val="24"/>
        </w:rPr>
      </w:pPr>
      <w:r w:rsidRPr="005B580E">
        <w:rPr>
          <w:sz w:val="24"/>
        </w:rPr>
        <w:t xml:space="preserve">Finally, I would </w:t>
      </w:r>
      <w:r>
        <w:rPr>
          <w:sz w:val="24"/>
        </w:rPr>
        <w:t>like to thank Nathan Chapman for his</w:t>
      </w:r>
      <w:r w:rsidRPr="005B580E">
        <w:rPr>
          <w:sz w:val="24"/>
        </w:rPr>
        <w:t xml:space="preserve"> consistent </w:t>
      </w:r>
      <w:r>
        <w:rPr>
          <w:sz w:val="24"/>
        </w:rPr>
        <w:t>encouragement</w:t>
      </w:r>
      <w:r w:rsidR="000D313F">
        <w:rPr>
          <w:sz w:val="24"/>
        </w:rPr>
        <w:t>, particularly</w:t>
      </w:r>
      <w:r>
        <w:rPr>
          <w:sz w:val="24"/>
        </w:rPr>
        <w:t xml:space="preserve"> </w:t>
      </w:r>
      <w:r w:rsidR="000D313F">
        <w:rPr>
          <w:sz w:val="24"/>
        </w:rPr>
        <w:t>in the final months of this PhD when my motivation was running low.</w:t>
      </w:r>
      <w:r w:rsidRPr="005B580E">
        <w:rPr>
          <w:sz w:val="24"/>
        </w:rPr>
        <w:t xml:space="preserve"> </w:t>
      </w:r>
    </w:p>
    <w:p w14:paraId="4F343F29" w14:textId="77777777" w:rsidR="007900E9" w:rsidRDefault="007900E9" w:rsidP="0098005F">
      <w:pPr>
        <w:jc w:val="both"/>
        <w:rPr>
          <w:sz w:val="24"/>
        </w:rPr>
      </w:pPr>
    </w:p>
    <w:p w14:paraId="2267E076" w14:textId="77777777" w:rsidR="00C20F0D" w:rsidRDefault="00C20F0D" w:rsidP="0098005F">
      <w:pPr>
        <w:jc w:val="both"/>
        <w:rPr>
          <w:sz w:val="24"/>
        </w:rPr>
      </w:pPr>
    </w:p>
    <w:p w14:paraId="061ADD2C" w14:textId="77777777" w:rsidR="00C20F0D" w:rsidRDefault="00C20F0D" w:rsidP="0098005F">
      <w:pPr>
        <w:jc w:val="both"/>
        <w:rPr>
          <w:sz w:val="24"/>
        </w:rPr>
      </w:pPr>
    </w:p>
    <w:p w14:paraId="4FA38D57" w14:textId="77777777" w:rsidR="00C20F0D" w:rsidRDefault="00C20F0D" w:rsidP="0098005F">
      <w:pPr>
        <w:jc w:val="both"/>
        <w:rPr>
          <w:sz w:val="24"/>
        </w:rPr>
      </w:pPr>
    </w:p>
    <w:p w14:paraId="507230D3" w14:textId="77777777" w:rsidR="00C20F0D" w:rsidRDefault="00C20F0D" w:rsidP="0098005F">
      <w:pPr>
        <w:jc w:val="both"/>
        <w:rPr>
          <w:sz w:val="24"/>
        </w:rPr>
      </w:pPr>
    </w:p>
    <w:p w14:paraId="47C7EFE9" w14:textId="77777777" w:rsidR="00C20F0D" w:rsidRDefault="00C20F0D" w:rsidP="0098005F">
      <w:pPr>
        <w:jc w:val="both"/>
        <w:rPr>
          <w:sz w:val="24"/>
        </w:rPr>
      </w:pPr>
    </w:p>
    <w:p w14:paraId="5C4B8EA4" w14:textId="77777777" w:rsidR="00C20F0D" w:rsidRDefault="00C20F0D" w:rsidP="0098005F">
      <w:pPr>
        <w:jc w:val="both"/>
        <w:rPr>
          <w:sz w:val="24"/>
        </w:rPr>
      </w:pPr>
    </w:p>
    <w:p w14:paraId="59AC10FA" w14:textId="77777777" w:rsidR="00C20F0D" w:rsidRDefault="00C20F0D" w:rsidP="0098005F">
      <w:pPr>
        <w:jc w:val="both"/>
        <w:rPr>
          <w:sz w:val="24"/>
        </w:rPr>
      </w:pPr>
    </w:p>
    <w:p w14:paraId="39143A23" w14:textId="77777777" w:rsidR="00C20F0D" w:rsidRDefault="00C20F0D" w:rsidP="0098005F">
      <w:pPr>
        <w:jc w:val="both"/>
        <w:rPr>
          <w:sz w:val="24"/>
        </w:rPr>
      </w:pPr>
    </w:p>
    <w:p w14:paraId="58071918" w14:textId="77777777" w:rsidR="00C20F0D" w:rsidRDefault="00C20F0D" w:rsidP="0098005F">
      <w:pPr>
        <w:jc w:val="both"/>
        <w:rPr>
          <w:sz w:val="24"/>
        </w:rPr>
      </w:pPr>
    </w:p>
    <w:p w14:paraId="235A9965" w14:textId="77777777" w:rsidR="00C20F0D" w:rsidRDefault="00C20F0D" w:rsidP="0098005F">
      <w:pPr>
        <w:jc w:val="both"/>
        <w:rPr>
          <w:sz w:val="24"/>
        </w:rPr>
      </w:pPr>
    </w:p>
    <w:p w14:paraId="65BB6BD7" w14:textId="77777777" w:rsidR="00C20F0D" w:rsidRDefault="00C20F0D" w:rsidP="0098005F">
      <w:pPr>
        <w:jc w:val="both"/>
        <w:rPr>
          <w:sz w:val="24"/>
        </w:rPr>
      </w:pPr>
    </w:p>
    <w:p w14:paraId="62250121" w14:textId="77777777" w:rsidR="00C20F0D" w:rsidRDefault="00C20F0D" w:rsidP="0098005F">
      <w:pPr>
        <w:jc w:val="both"/>
        <w:rPr>
          <w:sz w:val="24"/>
        </w:rPr>
      </w:pPr>
    </w:p>
    <w:p w14:paraId="40A929A7" w14:textId="77777777" w:rsidR="00C20F0D" w:rsidRDefault="00C20F0D" w:rsidP="0098005F">
      <w:pPr>
        <w:jc w:val="both"/>
        <w:rPr>
          <w:sz w:val="24"/>
        </w:rPr>
      </w:pPr>
    </w:p>
    <w:p w14:paraId="34AFBD44" w14:textId="77777777" w:rsidR="00C20F0D" w:rsidRDefault="00C20F0D" w:rsidP="0098005F">
      <w:pPr>
        <w:jc w:val="both"/>
        <w:rPr>
          <w:sz w:val="24"/>
        </w:rPr>
      </w:pPr>
    </w:p>
    <w:p w14:paraId="54FCAC20" w14:textId="77777777" w:rsidR="00C20F0D" w:rsidRDefault="00C20F0D" w:rsidP="0098005F">
      <w:pPr>
        <w:jc w:val="both"/>
        <w:rPr>
          <w:sz w:val="24"/>
        </w:rPr>
      </w:pPr>
    </w:p>
    <w:p w14:paraId="7C6419F8" w14:textId="77777777" w:rsidR="00560324" w:rsidRPr="00322930" w:rsidRDefault="00560324" w:rsidP="00560324">
      <w:pPr>
        <w:rPr>
          <w:b/>
          <w:bCs/>
          <w:sz w:val="24"/>
          <w:szCs w:val="24"/>
        </w:rPr>
      </w:pPr>
      <w:r w:rsidRPr="00322930">
        <w:rPr>
          <w:b/>
          <w:bCs/>
          <w:sz w:val="24"/>
          <w:szCs w:val="24"/>
        </w:rPr>
        <w:lastRenderedPageBreak/>
        <w:t>Outputs</w:t>
      </w:r>
    </w:p>
    <w:p w14:paraId="274530D6" w14:textId="77777777" w:rsidR="00560324" w:rsidRPr="00322930" w:rsidRDefault="00560324" w:rsidP="00560324">
      <w:pPr>
        <w:rPr>
          <w:b/>
          <w:bCs/>
          <w:sz w:val="24"/>
          <w:szCs w:val="24"/>
        </w:rPr>
      </w:pPr>
      <w:r w:rsidRPr="00322930">
        <w:rPr>
          <w:b/>
          <w:bCs/>
          <w:sz w:val="24"/>
          <w:szCs w:val="24"/>
        </w:rPr>
        <w:t>Papers</w:t>
      </w:r>
    </w:p>
    <w:p w14:paraId="246F5165" w14:textId="77777777" w:rsidR="00560324" w:rsidRPr="00C9481A" w:rsidRDefault="00560324" w:rsidP="00560324">
      <w:pPr>
        <w:shd w:val="clear" w:color="auto" w:fill="FFFFFF"/>
        <w:spacing w:before="100" w:beforeAutospacing="1" w:after="100" w:afterAutospacing="1"/>
        <w:rPr>
          <w:rFonts w:eastAsia="Times New Roman" w:cstheme="minorHAnsi"/>
          <w:color w:val="0066B3"/>
          <w:sz w:val="24"/>
          <w:szCs w:val="24"/>
          <w:u w:val="single"/>
          <w:lang w:eastAsia="en-GB"/>
        </w:rPr>
      </w:pPr>
      <w:r w:rsidRPr="00C9481A">
        <w:rPr>
          <w:rFonts w:eastAsia="Times New Roman" w:cstheme="minorHAnsi"/>
          <w:b/>
          <w:color w:val="000000" w:themeColor="text1"/>
          <w:sz w:val="24"/>
          <w:szCs w:val="24"/>
          <w:lang w:eastAsia="en-GB"/>
        </w:rPr>
        <w:t>Newbould LK</w:t>
      </w:r>
      <w:r w:rsidRPr="00C9481A">
        <w:rPr>
          <w:rFonts w:eastAsia="Times New Roman" w:cstheme="minorHAnsi"/>
          <w:color w:val="000000" w:themeColor="text1"/>
          <w:sz w:val="24"/>
          <w:szCs w:val="24"/>
          <w:lang w:eastAsia="en-GB"/>
        </w:rPr>
        <w:t xml:space="preserve">, Mountain G, Hawley </w:t>
      </w:r>
      <w:r>
        <w:rPr>
          <w:rFonts w:eastAsia="Times New Roman" w:cstheme="minorHAnsi"/>
          <w:color w:val="000000" w:themeColor="text1"/>
          <w:sz w:val="24"/>
          <w:szCs w:val="24"/>
          <w:lang w:eastAsia="en-GB"/>
        </w:rPr>
        <w:t>M,</w:t>
      </w:r>
      <w:r w:rsidRPr="00C9481A">
        <w:rPr>
          <w:rFonts w:eastAsia="Times New Roman" w:cstheme="minorHAnsi"/>
          <w:color w:val="000000" w:themeColor="text1"/>
          <w:sz w:val="24"/>
          <w:szCs w:val="24"/>
          <w:lang w:eastAsia="en-GB"/>
        </w:rPr>
        <w:t xml:space="preserve"> &amp; Ariss S (2017)</w:t>
      </w:r>
      <w:r>
        <w:rPr>
          <w:rFonts w:eastAsia="Times New Roman" w:cstheme="minorHAnsi"/>
          <w:color w:val="000000" w:themeColor="text1"/>
          <w:sz w:val="24"/>
          <w:szCs w:val="24"/>
          <w:lang w:eastAsia="en-GB"/>
        </w:rPr>
        <w:t>.</w:t>
      </w:r>
      <w:r w:rsidRPr="00C9481A">
        <w:rPr>
          <w:rFonts w:eastAsia="Times New Roman" w:cstheme="minorHAnsi"/>
          <w:color w:val="000000" w:themeColor="text1"/>
          <w:sz w:val="24"/>
          <w:szCs w:val="24"/>
          <w:lang w:eastAsia="en-GB"/>
        </w:rPr>
        <w:t> </w:t>
      </w:r>
      <w:hyperlink r:id="rId10" w:tgtFrame="_top" w:history="1">
        <w:r w:rsidRPr="00D22AF2">
          <w:rPr>
            <w:rFonts w:eastAsia="Times New Roman" w:cstheme="minorHAnsi"/>
            <w:color w:val="0066B3"/>
            <w:sz w:val="24"/>
            <w:szCs w:val="24"/>
            <w:u w:val="single"/>
            <w:lang w:eastAsia="en-GB"/>
          </w:rPr>
          <w:t>Videoconferencing for Health Care Provision for Older Adults in Care Homes: A Review of the Research Evidence</w:t>
        </w:r>
      </w:hyperlink>
      <w:r w:rsidRPr="00D22AF2">
        <w:rPr>
          <w:rFonts w:eastAsia="Times New Roman" w:cstheme="minorHAnsi"/>
          <w:color w:val="414042"/>
          <w:sz w:val="24"/>
          <w:szCs w:val="24"/>
          <w:lang w:eastAsia="en-GB"/>
        </w:rPr>
        <w:t>. </w:t>
      </w:r>
      <w:r w:rsidRPr="00C9481A">
        <w:rPr>
          <w:rFonts w:eastAsia="Times New Roman" w:cstheme="minorHAnsi"/>
          <w:color w:val="000000" w:themeColor="text1"/>
          <w:sz w:val="24"/>
          <w:szCs w:val="24"/>
          <w:lang w:eastAsia="en-GB"/>
        </w:rPr>
        <w:t>International Journal of Telemedicine and Applications, 2017(3)</w:t>
      </w:r>
      <w:r w:rsidRPr="00D22AF2">
        <w:rPr>
          <w:rFonts w:eastAsia="Times New Roman" w:cstheme="minorHAnsi"/>
          <w:color w:val="414042"/>
          <w:sz w:val="24"/>
          <w:szCs w:val="24"/>
          <w:lang w:eastAsia="en-GB"/>
        </w:rPr>
        <w:t>. </w:t>
      </w:r>
      <w:hyperlink r:id="rId11" w:history="1">
        <w:r w:rsidRPr="00D22AF2">
          <w:rPr>
            <w:rFonts w:eastAsia="Times New Roman" w:cstheme="minorHAnsi"/>
            <w:color w:val="0066B3"/>
            <w:sz w:val="24"/>
            <w:szCs w:val="24"/>
            <w:u w:val="single"/>
            <w:lang w:eastAsia="en-GB"/>
          </w:rPr>
          <w:t>View this article in WRRO</w:t>
        </w:r>
      </w:hyperlink>
    </w:p>
    <w:p w14:paraId="5D924663" w14:textId="77777777" w:rsidR="00560324" w:rsidRPr="00A107C3" w:rsidRDefault="00560324" w:rsidP="00560324">
      <w:pPr>
        <w:shd w:val="clear" w:color="auto" w:fill="FFFFFF"/>
        <w:spacing w:before="100" w:beforeAutospacing="1" w:after="100" w:afterAutospacing="1"/>
        <w:rPr>
          <w:rFonts w:eastAsia="Times New Roman" w:cstheme="minorHAnsi"/>
          <w:color w:val="414042"/>
          <w:sz w:val="24"/>
          <w:szCs w:val="24"/>
          <w:lang w:eastAsia="en-GB"/>
        </w:rPr>
      </w:pPr>
      <w:r w:rsidRPr="004749FC">
        <w:rPr>
          <w:rFonts w:eastAsia="Times New Roman" w:cstheme="minorHAnsi"/>
          <w:b/>
          <w:color w:val="000000" w:themeColor="text1"/>
          <w:sz w:val="24"/>
          <w:szCs w:val="24"/>
          <w:lang w:eastAsia="en-GB"/>
        </w:rPr>
        <w:t>Newbould LK</w:t>
      </w:r>
      <w:r w:rsidRPr="004749FC">
        <w:rPr>
          <w:rFonts w:eastAsia="Times New Roman" w:cstheme="minorHAnsi"/>
          <w:color w:val="000000" w:themeColor="text1"/>
          <w:sz w:val="24"/>
          <w:szCs w:val="24"/>
          <w:lang w:eastAsia="en-GB"/>
        </w:rPr>
        <w:t xml:space="preserve">, Mountain G, Hawley </w:t>
      </w:r>
      <w:r>
        <w:rPr>
          <w:rFonts w:eastAsia="Times New Roman" w:cstheme="minorHAnsi"/>
          <w:color w:val="000000" w:themeColor="text1"/>
          <w:sz w:val="24"/>
          <w:szCs w:val="24"/>
          <w:lang w:eastAsia="en-GB"/>
        </w:rPr>
        <w:t>M,</w:t>
      </w:r>
      <w:r w:rsidRPr="004749FC">
        <w:rPr>
          <w:rFonts w:eastAsia="Times New Roman" w:cstheme="minorHAnsi"/>
          <w:color w:val="000000" w:themeColor="text1"/>
          <w:sz w:val="24"/>
          <w:szCs w:val="24"/>
          <w:lang w:eastAsia="en-GB"/>
        </w:rPr>
        <w:t xml:space="preserve"> &amp; Ariss S (2017)</w:t>
      </w:r>
      <w:r>
        <w:rPr>
          <w:rFonts w:eastAsia="Times New Roman" w:cstheme="minorHAnsi"/>
          <w:color w:val="000000" w:themeColor="text1"/>
          <w:sz w:val="24"/>
          <w:szCs w:val="24"/>
          <w:lang w:eastAsia="en-GB"/>
        </w:rPr>
        <w:t>.</w:t>
      </w:r>
      <w:r w:rsidRPr="004749FC">
        <w:rPr>
          <w:rFonts w:eastAsia="Times New Roman" w:cstheme="minorHAnsi"/>
          <w:color w:val="000000" w:themeColor="text1"/>
          <w:sz w:val="24"/>
          <w:szCs w:val="24"/>
          <w:lang w:eastAsia="en-GB"/>
        </w:rPr>
        <w:t> </w:t>
      </w:r>
      <w:hyperlink r:id="rId12" w:tgtFrame="_top" w:history="1">
        <w:r w:rsidRPr="004749FC">
          <w:rPr>
            <w:rFonts w:eastAsia="Times New Roman" w:cstheme="minorHAnsi"/>
            <w:color w:val="000000" w:themeColor="text1"/>
            <w:sz w:val="24"/>
            <w:szCs w:val="24"/>
            <w:lang w:eastAsia="en-GB"/>
          </w:rPr>
          <w:t>Remote Health Care Provision in Care Homes</w:t>
        </w:r>
      </w:hyperlink>
      <w:r w:rsidRPr="004749FC">
        <w:rPr>
          <w:rFonts w:eastAsia="Times New Roman" w:cstheme="minorHAnsi"/>
          <w:color w:val="000000" w:themeColor="text1"/>
          <w:sz w:val="24"/>
          <w:szCs w:val="24"/>
          <w:lang w:eastAsia="en-GB"/>
        </w:rPr>
        <w:t>.</w:t>
      </w:r>
      <w:r w:rsidRPr="004749FC">
        <w:rPr>
          <w:rFonts w:eastAsia="Times New Roman" w:cstheme="minorHAnsi"/>
          <w:color w:val="414042"/>
          <w:sz w:val="24"/>
          <w:szCs w:val="24"/>
          <w:lang w:eastAsia="en-GB"/>
        </w:rPr>
        <w:t> </w:t>
      </w:r>
      <w:r w:rsidRPr="004749FC">
        <w:rPr>
          <w:rFonts w:eastAsia="Times New Roman" w:cstheme="minorHAnsi"/>
          <w:color w:val="000000" w:themeColor="text1"/>
          <w:sz w:val="24"/>
          <w:szCs w:val="24"/>
          <w:lang w:eastAsia="en-GB"/>
        </w:rPr>
        <w:t>Harnessing the Power of Technology to Improve Lives. Technologies Journal. Special Edition (In Progress)</w:t>
      </w:r>
      <w:r>
        <w:rPr>
          <w:rFonts w:eastAsia="Times New Roman" w:cstheme="minorHAnsi"/>
          <w:color w:val="000000" w:themeColor="text1"/>
          <w:sz w:val="24"/>
          <w:szCs w:val="24"/>
          <w:lang w:eastAsia="en-GB"/>
        </w:rPr>
        <w:t>.</w:t>
      </w:r>
    </w:p>
    <w:p w14:paraId="4FA334BB" w14:textId="77777777" w:rsidR="00560324" w:rsidRPr="00322930" w:rsidRDefault="00560324" w:rsidP="00560324">
      <w:pPr>
        <w:rPr>
          <w:b/>
          <w:bCs/>
          <w:sz w:val="24"/>
          <w:szCs w:val="24"/>
        </w:rPr>
      </w:pPr>
      <w:r w:rsidRPr="00322930">
        <w:rPr>
          <w:b/>
          <w:bCs/>
          <w:sz w:val="24"/>
          <w:szCs w:val="24"/>
        </w:rPr>
        <w:t>National and international conferences</w:t>
      </w:r>
    </w:p>
    <w:p w14:paraId="432AD1EF" w14:textId="77777777" w:rsidR="00560324" w:rsidRPr="00D22AF2" w:rsidRDefault="00560324" w:rsidP="00560324">
      <w:pPr>
        <w:shd w:val="clear" w:color="auto" w:fill="FFFFFF"/>
        <w:spacing w:before="100" w:beforeAutospacing="1" w:after="100" w:afterAutospacing="1"/>
        <w:rPr>
          <w:rFonts w:eastAsia="Times New Roman" w:cstheme="minorHAnsi"/>
          <w:color w:val="414042"/>
          <w:sz w:val="24"/>
          <w:szCs w:val="24"/>
          <w:lang w:eastAsia="en-GB"/>
        </w:rPr>
      </w:pPr>
      <w:r w:rsidRPr="00232406">
        <w:rPr>
          <w:rFonts w:eastAsia="Times New Roman" w:cstheme="minorHAnsi"/>
          <w:b/>
          <w:color w:val="000000" w:themeColor="text1"/>
          <w:sz w:val="24"/>
          <w:szCs w:val="24"/>
          <w:lang w:eastAsia="en-GB"/>
        </w:rPr>
        <w:t>Newbould LK</w:t>
      </w:r>
      <w:r w:rsidRPr="00232406">
        <w:rPr>
          <w:rFonts w:eastAsia="Times New Roman" w:cstheme="minorHAnsi"/>
          <w:color w:val="000000" w:themeColor="text1"/>
          <w:sz w:val="24"/>
          <w:szCs w:val="24"/>
          <w:lang w:eastAsia="en-GB"/>
        </w:rPr>
        <w:t xml:space="preserve">, Mountain G, Hawley </w:t>
      </w:r>
      <w:r>
        <w:rPr>
          <w:rFonts w:eastAsia="Times New Roman" w:cstheme="minorHAnsi"/>
          <w:color w:val="000000" w:themeColor="text1"/>
          <w:sz w:val="24"/>
          <w:szCs w:val="24"/>
          <w:lang w:eastAsia="en-GB"/>
        </w:rPr>
        <w:t>M,</w:t>
      </w:r>
      <w:r w:rsidRPr="00232406">
        <w:rPr>
          <w:rFonts w:eastAsia="Times New Roman" w:cstheme="minorHAnsi"/>
          <w:color w:val="000000" w:themeColor="text1"/>
          <w:sz w:val="24"/>
          <w:szCs w:val="24"/>
          <w:lang w:eastAsia="en-GB"/>
        </w:rPr>
        <w:t xml:space="preserve"> &amp; Ariss S (2017)</w:t>
      </w:r>
      <w:r>
        <w:rPr>
          <w:rFonts w:eastAsia="Times New Roman" w:cstheme="minorHAnsi"/>
          <w:color w:val="000000" w:themeColor="text1"/>
          <w:sz w:val="24"/>
          <w:szCs w:val="24"/>
          <w:lang w:eastAsia="en-GB"/>
        </w:rPr>
        <w:t>.</w:t>
      </w:r>
      <w:r w:rsidRPr="00232406">
        <w:rPr>
          <w:rFonts w:eastAsia="Times New Roman" w:cstheme="minorHAnsi"/>
          <w:color w:val="000000" w:themeColor="text1"/>
          <w:sz w:val="24"/>
          <w:szCs w:val="24"/>
          <w:lang w:eastAsia="en-GB"/>
        </w:rPr>
        <w:t> </w:t>
      </w:r>
      <w:hyperlink r:id="rId13" w:tgtFrame="_top" w:history="1">
        <w:r w:rsidRPr="00232406">
          <w:rPr>
            <w:rFonts w:eastAsia="Times New Roman" w:cstheme="minorHAnsi"/>
            <w:color w:val="000000" w:themeColor="text1"/>
            <w:sz w:val="24"/>
            <w:szCs w:val="24"/>
            <w:lang w:eastAsia="en-GB"/>
          </w:rPr>
          <w:t>Remote Health Care Provision in Care Homes</w:t>
        </w:r>
      </w:hyperlink>
      <w:r w:rsidRPr="00232406">
        <w:rPr>
          <w:rFonts w:eastAsia="Times New Roman" w:cstheme="minorHAnsi"/>
          <w:color w:val="000000" w:themeColor="text1"/>
          <w:sz w:val="24"/>
          <w:szCs w:val="24"/>
          <w:lang w:eastAsia="en-GB"/>
        </w:rPr>
        <w:t>.</w:t>
      </w:r>
      <w:r w:rsidRPr="00D22AF2">
        <w:rPr>
          <w:rFonts w:eastAsia="Times New Roman" w:cstheme="minorHAnsi"/>
          <w:color w:val="414042"/>
          <w:sz w:val="24"/>
          <w:szCs w:val="24"/>
          <w:lang w:eastAsia="en-GB"/>
        </w:rPr>
        <w:t> </w:t>
      </w:r>
      <w:r w:rsidRPr="00232406">
        <w:rPr>
          <w:rFonts w:eastAsia="Times New Roman" w:cstheme="minorHAnsi"/>
          <w:color w:val="000000" w:themeColor="text1"/>
          <w:sz w:val="24"/>
          <w:szCs w:val="24"/>
          <w:lang w:eastAsia="en-GB"/>
        </w:rPr>
        <w:t>Harnessing the Power of Technology to Improve Lives (pp 148-151)</w:t>
      </w:r>
      <w:r>
        <w:rPr>
          <w:rFonts w:eastAsia="Times New Roman" w:cstheme="minorHAnsi"/>
          <w:color w:val="000000" w:themeColor="text1"/>
          <w:sz w:val="24"/>
          <w:szCs w:val="24"/>
          <w:lang w:eastAsia="en-GB"/>
        </w:rPr>
        <w:t>.</w:t>
      </w:r>
    </w:p>
    <w:p w14:paraId="5CC49C28" w14:textId="77777777" w:rsidR="00560324" w:rsidRDefault="00560324" w:rsidP="00560324">
      <w:pPr>
        <w:rPr>
          <w:rFonts w:cstheme="minorHAnsi"/>
          <w:sz w:val="24"/>
          <w:szCs w:val="24"/>
        </w:rPr>
      </w:pPr>
      <w:r w:rsidRPr="00D22AF2">
        <w:rPr>
          <w:rFonts w:cstheme="minorHAnsi"/>
          <w:b/>
          <w:sz w:val="24"/>
          <w:szCs w:val="24"/>
          <w:lang w:eastAsia="en-GB"/>
        </w:rPr>
        <w:t>Newbould L</w:t>
      </w:r>
      <w:r w:rsidRPr="00D22AF2">
        <w:rPr>
          <w:rFonts w:cstheme="minorHAnsi"/>
          <w:sz w:val="24"/>
          <w:szCs w:val="24"/>
          <w:lang w:eastAsia="en-GB"/>
        </w:rPr>
        <w:t>, Ariss, S, Mountain G, Hawley M</w:t>
      </w:r>
      <w:r>
        <w:rPr>
          <w:rFonts w:cstheme="minorHAnsi"/>
          <w:sz w:val="24"/>
          <w:szCs w:val="24"/>
          <w:lang w:eastAsia="en-GB"/>
        </w:rPr>
        <w:t>.</w:t>
      </w:r>
      <w:r w:rsidRPr="00D22AF2">
        <w:rPr>
          <w:rFonts w:cstheme="minorHAnsi"/>
          <w:sz w:val="24"/>
          <w:szCs w:val="24"/>
          <w:lang w:eastAsia="en-GB"/>
        </w:rPr>
        <w:t xml:space="preserve"> </w:t>
      </w:r>
      <w:r w:rsidRPr="00D22AF2">
        <w:rPr>
          <w:rFonts w:cstheme="minorHAnsi"/>
          <w:sz w:val="24"/>
          <w:szCs w:val="24"/>
        </w:rPr>
        <w:t>Realist Evaluation of factors affecting the uptake and sustainability of videoconferencing in care homes. International Conference of Realist Evaluation, Brisbane, Australia. (24-26 October 2017)</w:t>
      </w:r>
      <w:r>
        <w:rPr>
          <w:rFonts w:cstheme="minorHAnsi"/>
          <w:sz w:val="24"/>
          <w:szCs w:val="24"/>
        </w:rPr>
        <w:t>.</w:t>
      </w:r>
    </w:p>
    <w:p w14:paraId="7DA79EAB" w14:textId="77777777" w:rsidR="00560324" w:rsidRPr="00804CBD" w:rsidRDefault="00560324" w:rsidP="00560324">
      <w:r>
        <w:t xml:space="preserve">This was a three-day conference that allowed researchers to showcase innovative methods in the development of realist evaluation: for example, the possibility of being able to combine realist evaluation methods with randomised control trials and process evaluations, demonstrating quality (being transparent and clearly demonstrating causal links in data) and rigor (following RAMSES reporting standards). Ray Pawson also laid out the seven key challenges he wanted to be addressed; for example, how to use programme theory as the unit of evaluation to make lessons more transferable, looking at evaluation at a policy level, and better visualising realist theories and explanations. There was also a large presence of PhD students, and workshops to help support shared learning and networking. </w:t>
      </w:r>
    </w:p>
    <w:p w14:paraId="227EF4CB" w14:textId="77777777" w:rsidR="00560324" w:rsidRPr="00D22AF2" w:rsidRDefault="00560324" w:rsidP="00560324">
      <w:pPr>
        <w:spacing w:before="100" w:beforeAutospacing="1" w:after="100" w:afterAutospacing="1"/>
        <w:rPr>
          <w:rFonts w:cstheme="minorHAnsi"/>
          <w:sz w:val="24"/>
          <w:szCs w:val="24"/>
        </w:rPr>
      </w:pPr>
      <w:r w:rsidRPr="00D22AF2">
        <w:rPr>
          <w:rFonts w:cstheme="minorHAnsi"/>
          <w:b/>
          <w:sz w:val="24"/>
          <w:szCs w:val="24"/>
          <w:lang w:eastAsia="en-GB"/>
        </w:rPr>
        <w:t>Newbould L</w:t>
      </w:r>
      <w:r w:rsidRPr="00D22AF2">
        <w:rPr>
          <w:rFonts w:cstheme="minorHAnsi"/>
          <w:sz w:val="24"/>
          <w:szCs w:val="24"/>
          <w:lang w:eastAsia="en-GB"/>
        </w:rPr>
        <w:t>, Mountain G, Hawley M</w:t>
      </w:r>
      <w:r>
        <w:rPr>
          <w:rFonts w:cstheme="minorHAnsi"/>
          <w:sz w:val="24"/>
          <w:szCs w:val="24"/>
          <w:lang w:eastAsia="en-GB"/>
        </w:rPr>
        <w:t xml:space="preserve">, Ariss S. </w:t>
      </w:r>
      <w:hyperlink r:id="rId14" w:tgtFrame="_top" w:history="1">
        <w:r w:rsidRPr="000C3A78">
          <w:rPr>
            <w:rFonts w:eastAsia="Times New Roman" w:cstheme="minorHAnsi"/>
            <w:color w:val="000000" w:themeColor="text1"/>
            <w:sz w:val="24"/>
            <w:szCs w:val="24"/>
            <w:lang w:eastAsia="en-GB"/>
          </w:rPr>
          <w:t>Remote Health Care Provision in Care Homes</w:t>
        </w:r>
      </w:hyperlink>
      <w:r w:rsidRPr="000C3A78">
        <w:rPr>
          <w:rFonts w:eastAsia="Times New Roman" w:cstheme="minorHAnsi"/>
          <w:color w:val="000000" w:themeColor="text1"/>
          <w:sz w:val="24"/>
          <w:szCs w:val="24"/>
          <w:lang w:eastAsia="en-GB"/>
        </w:rPr>
        <w:t>.</w:t>
      </w:r>
      <w:r w:rsidRPr="00232406">
        <w:rPr>
          <w:rFonts w:eastAsia="Times New Roman" w:cstheme="minorHAnsi"/>
          <w:color w:val="000000" w:themeColor="text1"/>
          <w:sz w:val="24"/>
          <w:szCs w:val="24"/>
          <w:u w:val="single"/>
          <w:lang w:eastAsia="en-GB"/>
        </w:rPr>
        <w:t xml:space="preserve"> </w:t>
      </w:r>
      <w:r w:rsidRPr="00D22AF2">
        <w:rPr>
          <w:rFonts w:cstheme="minorHAnsi"/>
          <w:sz w:val="24"/>
          <w:szCs w:val="24"/>
        </w:rPr>
        <w:t xml:space="preserve">Presentation at </w:t>
      </w:r>
      <w:r>
        <w:rPr>
          <w:rFonts w:cstheme="minorHAnsi"/>
          <w:sz w:val="24"/>
          <w:szCs w:val="24"/>
        </w:rPr>
        <w:t>Association for the Advancement of Assistive Technology in Europe</w:t>
      </w:r>
      <w:r w:rsidRPr="00D22AF2">
        <w:rPr>
          <w:rFonts w:cstheme="minorHAnsi"/>
          <w:sz w:val="24"/>
          <w:szCs w:val="24"/>
        </w:rPr>
        <w:t xml:space="preserve">. </w:t>
      </w:r>
      <w:r>
        <w:rPr>
          <w:rFonts w:cstheme="minorHAnsi"/>
          <w:sz w:val="24"/>
          <w:szCs w:val="24"/>
        </w:rPr>
        <w:t>(13-14 October 2017)</w:t>
      </w:r>
      <w:r w:rsidRPr="00D22AF2">
        <w:rPr>
          <w:rFonts w:cstheme="minorHAnsi"/>
          <w:sz w:val="24"/>
          <w:szCs w:val="24"/>
        </w:rPr>
        <w:t>, Sheffield.</w:t>
      </w:r>
    </w:p>
    <w:p w14:paraId="7B81CE28" w14:textId="77777777" w:rsidR="00560324" w:rsidRPr="00D22AF2" w:rsidRDefault="00560324" w:rsidP="00560324">
      <w:pPr>
        <w:spacing w:before="100" w:beforeAutospacing="1" w:after="100" w:afterAutospacing="1"/>
        <w:rPr>
          <w:rFonts w:cstheme="minorHAnsi"/>
          <w:sz w:val="24"/>
          <w:szCs w:val="24"/>
        </w:rPr>
      </w:pPr>
      <w:r w:rsidRPr="00D22AF2">
        <w:rPr>
          <w:rFonts w:cstheme="minorHAnsi"/>
          <w:b/>
          <w:sz w:val="24"/>
          <w:szCs w:val="24"/>
          <w:lang w:eastAsia="en-GB"/>
        </w:rPr>
        <w:lastRenderedPageBreak/>
        <w:t>Newbould L</w:t>
      </w:r>
      <w:r w:rsidRPr="00D22AF2">
        <w:rPr>
          <w:rFonts w:cstheme="minorHAnsi"/>
          <w:sz w:val="24"/>
          <w:szCs w:val="24"/>
          <w:lang w:eastAsia="en-GB"/>
        </w:rPr>
        <w:t>, Mountain G, Hawley M, Ariss S (2016)</w:t>
      </w:r>
      <w:r>
        <w:rPr>
          <w:rFonts w:cstheme="minorHAnsi"/>
          <w:sz w:val="24"/>
          <w:szCs w:val="24"/>
          <w:lang w:eastAsia="en-GB"/>
        </w:rPr>
        <w:t>.</w:t>
      </w:r>
      <w:r w:rsidRPr="00D22AF2">
        <w:rPr>
          <w:rFonts w:cstheme="minorHAnsi"/>
          <w:sz w:val="24"/>
          <w:szCs w:val="24"/>
          <w:lang w:eastAsia="en-GB"/>
        </w:rPr>
        <w:t xml:space="preserve"> The use of telemedicine for remote health care provision by care homes for older people. Presentation at </w:t>
      </w:r>
      <w:r w:rsidRPr="00D22AF2">
        <w:rPr>
          <w:rFonts w:cstheme="minorHAnsi"/>
          <w:sz w:val="24"/>
          <w:szCs w:val="24"/>
        </w:rPr>
        <w:t xml:space="preserve">All Abbeyfield Conference, 5-6 October 2016, Manchester. </w:t>
      </w:r>
    </w:p>
    <w:p w14:paraId="3DCEE07F" w14:textId="77777777" w:rsidR="00560324" w:rsidRPr="00D22AF2" w:rsidRDefault="00560324" w:rsidP="00560324">
      <w:pPr>
        <w:spacing w:before="100" w:beforeAutospacing="1" w:after="100" w:afterAutospacing="1"/>
        <w:rPr>
          <w:rFonts w:cstheme="minorHAnsi"/>
          <w:sz w:val="24"/>
          <w:szCs w:val="24"/>
          <w:lang w:eastAsia="en-GB"/>
        </w:rPr>
      </w:pPr>
      <w:r w:rsidRPr="00D22AF2">
        <w:rPr>
          <w:rFonts w:cstheme="minorHAnsi"/>
          <w:b/>
          <w:sz w:val="24"/>
          <w:szCs w:val="24"/>
          <w:lang w:eastAsia="en-GB"/>
        </w:rPr>
        <w:t>Newbould L</w:t>
      </w:r>
      <w:r w:rsidRPr="00D22AF2">
        <w:rPr>
          <w:rFonts w:cstheme="minorHAnsi"/>
          <w:sz w:val="24"/>
          <w:szCs w:val="24"/>
          <w:lang w:eastAsia="en-GB"/>
        </w:rPr>
        <w:t>, Mountain G, Hawley M (2015)</w:t>
      </w:r>
      <w:r>
        <w:rPr>
          <w:rFonts w:cstheme="minorHAnsi"/>
          <w:sz w:val="24"/>
          <w:szCs w:val="24"/>
          <w:lang w:eastAsia="en-GB"/>
        </w:rPr>
        <w:t>.</w:t>
      </w:r>
      <w:r w:rsidRPr="00D22AF2">
        <w:rPr>
          <w:rFonts w:cstheme="minorHAnsi"/>
          <w:sz w:val="24"/>
          <w:szCs w:val="24"/>
          <w:lang w:eastAsia="en-GB"/>
        </w:rPr>
        <w:t xml:space="preserve"> Telemedicine for remote health care provision by care homes for older people in Yorkshire and the Humber. Presentation at ENRiCH Conference. 7 October 2015, Leeds. </w:t>
      </w:r>
    </w:p>
    <w:p w14:paraId="44874DAA" w14:textId="77777777" w:rsidR="00560324" w:rsidRPr="00D22AF2" w:rsidRDefault="00560324" w:rsidP="00560324">
      <w:pPr>
        <w:spacing w:before="100" w:beforeAutospacing="1" w:after="100" w:afterAutospacing="1"/>
        <w:rPr>
          <w:rFonts w:cstheme="minorHAnsi"/>
          <w:sz w:val="24"/>
          <w:szCs w:val="24"/>
        </w:rPr>
      </w:pPr>
      <w:r w:rsidRPr="00D22AF2">
        <w:rPr>
          <w:rFonts w:cstheme="minorHAnsi"/>
          <w:b/>
          <w:sz w:val="24"/>
          <w:szCs w:val="24"/>
          <w:lang w:eastAsia="en-GB"/>
        </w:rPr>
        <w:t>Newbould L</w:t>
      </w:r>
      <w:r w:rsidRPr="00D22AF2">
        <w:rPr>
          <w:rFonts w:cstheme="minorHAnsi"/>
          <w:sz w:val="24"/>
          <w:szCs w:val="24"/>
          <w:lang w:eastAsia="en-GB"/>
        </w:rPr>
        <w:t>, Mountain G, Hawley M (2015)</w:t>
      </w:r>
      <w:r>
        <w:rPr>
          <w:rFonts w:cstheme="minorHAnsi"/>
          <w:sz w:val="24"/>
          <w:szCs w:val="24"/>
          <w:lang w:eastAsia="en-GB"/>
        </w:rPr>
        <w:t>.</w:t>
      </w:r>
      <w:r w:rsidRPr="00D22AF2">
        <w:rPr>
          <w:rFonts w:cstheme="minorHAnsi"/>
          <w:sz w:val="24"/>
          <w:szCs w:val="24"/>
          <w:lang w:eastAsia="en-GB"/>
        </w:rPr>
        <w:t xml:space="preserve"> </w:t>
      </w:r>
      <w:r w:rsidRPr="00D22AF2">
        <w:rPr>
          <w:rFonts w:cstheme="minorHAnsi"/>
          <w:sz w:val="24"/>
          <w:szCs w:val="24"/>
        </w:rPr>
        <w:t xml:space="preserve">The use of telemedicine for remote health care monitoring of older adults in care homes in Yorkshire and the Humber. Presentation at ScHARR PGR Conference. 25 June 2015, Sheffield. </w:t>
      </w:r>
    </w:p>
    <w:p w14:paraId="15BB5152" w14:textId="77777777" w:rsidR="00560324" w:rsidRPr="00322930" w:rsidRDefault="00560324" w:rsidP="00560324">
      <w:pPr>
        <w:rPr>
          <w:b/>
          <w:bCs/>
          <w:sz w:val="24"/>
          <w:szCs w:val="24"/>
        </w:rPr>
      </w:pPr>
      <w:r w:rsidRPr="00322930">
        <w:rPr>
          <w:b/>
          <w:bCs/>
          <w:sz w:val="24"/>
          <w:szCs w:val="24"/>
        </w:rPr>
        <w:t>Lay outputs</w:t>
      </w:r>
      <w:r>
        <w:rPr>
          <w:b/>
          <w:bCs/>
          <w:sz w:val="24"/>
          <w:szCs w:val="24"/>
        </w:rPr>
        <w:t xml:space="preserve"> </w:t>
      </w:r>
    </w:p>
    <w:p w14:paraId="4E2B731B" w14:textId="77777777" w:rsidR="00560324" w:rsidRDefault="00560324" w:rsidP="00560324">
      <w:pPr>
        <w:spacing w:before="100" w:beforeAutospacing="1" w:after="100" w:afterAutospacing="1"/>
        <w:rPr>
          <w:rFonts w:cstheme="minorHAnsi"/>
          <w:sz w:val="24"/>
          <w:szCs w:val="24"/>
        </w:rPr>
      </w:pPr>
      <w:r w:rsidRPr="00D22AF2">
        <w:rPr>
          <w:rFonts w:cstheme="minorHAnsi"/>
          <w:b/>
          <w:sz w:val="24"/>
          <w:szCs w:val="24"/>
          <w:lang w:eastAsia="en-GB"/>
        </w:rPr>
        <w:t>Newbould L</w:t>
      </w:r>
      <w:r w:rsidRPr="00D22AF2">
        <w:rPr>
          <w:rFonts w:cstheme="minorHAnsi"/>
          <w:sz w:val="24"/>
          <w:szCs w:val="24"/>
          <w:lang w:eastAsia="en-GB"/>
        </w:rPr>
        <w:t>, Mountain G, Hawley M, Ariss S (2016)</w:t>
      </w:r>
      <w:r>
        <w:rPr>
          <w:rFonts w:cstheme="minorHAnsi"/>
          <w:sz w:val="24"/>
          <w:szCs w:val="24"/>
          <w:lang w:eastAsia="en-GB"/>
        </w:rPr>
        <w:t>.</w:t>
      </w:r>
      <w:r w:rsidRPr="00D22AF2">
        <w:rPr>
          <w:rFonts w:cstheme="minorHAnsi"/>
          <w:sz w:val="24"/>
          <w:szCs w:val="24"/>
          <w:lang w:eastAsia="en-GB"/>
        </w:rPr>
        <w:t xml:space="preserve"> </w:t>
      </w:r>
      <w:r>
        <w:rPr>
          <w:rFonts w:cstheme="minorHAnsi"/>
          <w:i/>
          <w:iCs/>
          <w:color w:val="000000"/>
          <w:sz w:val="24"/>
          <w:szCs w:val="24"/>
          <w:shd w:val="clear" w:color="auto" w:fill="FFFFFF"/>
        </w:rPr>
        <w:t>'</w:t>
      </w:r>
      <w:r w:rsidRPr="00BB0E2A">
        <w:rPr>
          <w:rFonts w:cstheme="minorHAnsi"/>
          <w:i/>
          <w:iCs/>
          <w:color w:val="000000"/>
          <w:sz w:val="24"/>
          <w:szCs w:val="24"/>
          <w:shd w:val="clear" w:color="auto" w:fill="FFFFFF"/>
        </w:rPr>
        <w:t>Is anybody there?</w:t>
      </w:r>
      <w:r>
        <w:rPr>
          <w:rFonts w:cstheme="minorHAnsi"/>
          <w:i/>
          <w:iCs/>
          <w:color w:val="000000"/>
          <w:sz w:val="24"/>
          <w:szCs w:val="24"/>
          <w:shd w:val="clear" w:color="auto" w:fill="FFFFFF"/>
        </w:rPr>
        <w:t>'</w:t>
      </w:r>
      <w:r w:rsidRPr="00BB0E2A">
        <w:rPr>
          <w:rFonts w:cstheme="minorHAnsi"/>
          <w:i/>
          <w:iCs/>
          <w:color w:val="000000"/>
          <w:sz w:val="24"/>
          <w:szCs w:val="24"/>
          <w:shd w:val="clear" w:color="auto" w:fill="FFFFFF"/>
        </w:rPr>
        <w:t> </w:t>
      </w:r>
      <w:r w:rsidRPr="00BB0E2A">
        <w:rPr>
          <w:rFonts w:cstheme="minorHAnsi"/>
          <w:color w:val="000000"/>
          <w:sz w:val="24"/>
          <w:szCs w:val="24"/>
          <w:shd w:val="clear" w:color="auto" w:fill="FFFFFF"/>
        </w:rPr>
        <w:t>Health care provision for older adults residing in care homes</w:t>
      </w:r>
      <w:r w:rsidRPr="00BB0E2A">
        <w:rPr>
          <w:rFonts w:cstheme="minorHAnsi"/>
          <w:sz w:val="24"/>
          <w:szCs w:val="24"/>
          <w:lang w:eastAsia="en-GB"/>
        </w:rPr>
        <w:t>. Presen</w:t>
      </w:r>
      <w:r w:rsidRPr="00D22AF2">
        <w:rPr>
          <w:rFonts w:cstheme="minorHAnsi"/>
          <w:sz w:val="24"/>
          <w:szCs w:val="24"/>
          <w:lang w:eastAsia="en-GB"/>
        </w:rPr>
        <w:t xml:space="preserve">tation at </w:t>
      </w:r>
      <w:r>
        <w:rPr>
          <w:rFonts w:cstheme="minorHAnsi"/>
          <w:sz w:val="24"/>
          <w:szCs w:val="24"/>
        </w:rPr>
        <w:t>Café Scientifique: Grey Matters (The Future of Ageing)</w:t>
      </w:r>
      <w:r w:rsidRPr="00D22AF2">
        <w:rPr>
          <w:rFonts w:cstheme="minorHAnsi"/>
          <w:sz w:val="24"/>
          <w:szCs w:val="24"/>
        </w:rPr>
        <w:t xml:space="preserve">, </w:t>
      </w:r>
      <w:r>
        <w:rPr>
          <w:rFonts w:cstheme="minorHAnsi"/>
          <w:sz w:val="24"/>
          <w:szCs w:val="24"/>
        </w:rPr>
        <w:t>8 May 2017, Sheffield</w:t>
      </w:r>
      <w:r w:rsidRPr="00D22AF2">
        <w:rPr>
          <w:rFonts w:cstheme="minorHAnsi"/>
          <w:sz w:val="24"/>
          <w:szCs w:val="24"/>
        </w:rPr>
        <w:t>.</w:t>
      </w:r>
    </w:p>
    <w:p w14:paraId="73EBB51D" w14:textId="77777777" w:rsidR="00560324" w:rsidRPr="00C9481A" w:rsidRDefault="00560324" w:rsidP="00560324">
      <w:pPr>
        <w:spacing w:before="100" w:beforeAutospacing="1" w:after="100" w:afterAutospacing="1"/>
        <w:rPr>
          <w:rFonts w:cstheme="minorHAnsi"/>
        </w:rPr>
      </w:pPr>
      <w:r w:rsidRPr="00D22AF2">
        <w:rPr>
          <w:rFonts w:cstheme="minorHAnsi"/>
          <w:b/>
          <w:sz w:val="24"/>
          <w:szCs w:val="24"/>
          <w:lang w:eastAsia="en-GB"/>
        </w:rPr>
        <w:t>Newbould L</w:t>
      </w:r>
      <w:r w:rsidRPr="00D22AF2">
        <w:rPr>
          <w:rFonts w:cstheme="minorHAnsi"/>
          <w:sz w:val="24"/>
          <w:szCs w:val="24"/>
          <w:lang w:eastAsia="en-GB"/>
        </w:rPr>
        <w:t>, Mountain G, Hawley M, Ariss S</w:t>
      </w:r>
      <w:r>
        <w:rPr>
          <w:rFonts w:cstheme="minorHAnsi"/>
          <w:sz w:val="24"/>
          <w:szCs w:val="24"/>
          <w:lang w:eastAsia="en-GB"/>
        </w:rPr>
        <w:t xml:space="preserve"> (2016). </w:t>
      </w:r>
      <w:r w:rsidRPr="00C9481A">
        <w:rPr>
          <w:rFonts w:cstheme="minorHAnsi"/>
          <w:sz w:val="24"/>
        </w:rPr>
        <w:t xml:space="preserve">Videoconferencing for remote health care provision by care homes for older people in Yorkshire and the Humber. </w:t>
      </w:r>
      <w:r>
        <w:rPr>
          <w:rFonts w:cstheme="minorHAnsi"/>
          <w:sz w:val="24"/>
          <w:szCs w:val="24"/>
          <w:lang w:eastAsia="en-GB"/>
        </w:rPr>
        <w:t xml:space="preserve">East Riding Care Sector Forum, 3 May 2016, Willerby. </w:t>
      </w:r>
    </w:p>
    <w:p w14:paraId="348FFF5D" w14:textId="77777777" w:rsidR="00560324" w:rsidRPr="00322930" w:rsidRDefault="00560324" w:rsidP="00560324">
      <w:pPr>
        <w:rPr>
          <w:b/>
          <w:bCs/>
          <w:sz w:val="24"/>
          <w:szCs w:val="24"/>
        </w:rPr>
      </w:pPr>
      <w:r w:rsidRPr="00322930">
        <w:rPr>
          <w:b/>
          <w:bCs/>
          <w:sz w:val="24"/>
          <w:szCs w:val="24"/>
        </w:rPr>
        <w:t>Outputs for Clinical Commissioning Groups and Strategic Managers</w:t>
      </w:r>
    </w:p>
    <w:p w14:paraId="134466EF" w14:textId="77777777" w:rsidR="00560324" w:rsidRDefault="00560324" w:rsidP="00560324">
      <w:pPr>
        <w:spacing w:before="100" w:beforeAutospacing="1" w:after="100" w:afterAutospacing="1"/>
        <w:rPr>
          <w:rFonts w:eastAsia="Times New Roman" w:cs="Arial"/>
          <w:bCs/>
          <w:kern w:val="36"/>
          <w:sz w:val="24"/>
          <w:szCs w:val="24"/>
        </w:rPr>
      </w:pPr>
      <w:r w:rsidRPr="00D22AF2">
        <w:rPr>
          <w:rFonts w:cstheme="minorHAnsi"/>
          <w:b/>
          <w:sz w:val="24"/>
          <w:szCs w:val="24"/>
          <w:lang w:eastAsia="en-GB"/>
        </w:rPr>
        <w:t>Newbould L</w:t>
      </w:r>
      <w:r w:rsidRPr="00D22AF2">
        <w:rPr>
          <w:rFonts w:cstheme="minorHAnsi"/>
          <w:sz w:val="24"/>
          <w:szCs w:val="24"/>
          <w:lang w:eastAsia="en-GB"/>
        </w:rPr>
        <w:t>, Mou</w:t>
      </w:r>
      <w:r>
        <w:rPr>
          <w:rFonts w:cstheme="minorHAnsi"/>
          <w:sz w:val="24"/>
          <w:szCs w:val="24"/>
          <w:lang w:eastAsia="en-GB"/>
        </w:rPr>
        <w:t>ntain G, Hawley M, Ariss S (2017</w:t>
      </w:r>
      <w:r w:rsidRPr="00D22AF2">
        <w:rPr>
          <w:rFonts w:cstheme="minorHAnsi"/>
          <w:sz w:val="24"/>
          <w:szCs w:val="24"/>
          <w:lang w:eastAsia="en-GB"/>
        </w:rPr>
        <w:t>)</w:t>
      </w:r>
      <w:r>
        <w:rPr>
          <w:rFonts w:cstheme="minorHAnsi"/>
          <w:sz w:val="24"/>
          <w:szCs w:val="24"/>
          <w:lang w:eastAsia="en-GB"/>
        </w:rPr>
        <w:t xml:space="preserve">. </w:t>
      </w:r>
      <w:r w:rsidRPr="00171D8E">
        <w:rPr>
          <w:rFonts w:eastAsia="Times New Roman" w:cs="Arial"/>
          <w:bCs/>
          <w:kern w:val="36"/>
          <w:sz w:val="24"/>
          <w:szCs w:val="24"/>
        </w:rPr>
        <w:t>Findings from PhD research: The use of telemedicine for remote health care provision by care homes for older people</w:t>
      </w:r>
      <w:r>
        <w:rPr>
          <w:rFonts w:eastAsia="Times New Roman" w:cs="Arial"/>
          <w:bCs/>
          <w:kern w:val="36"/>
          <w:sz w:val="24"/>
          <w:szCs w:val="24"/>
        </w:rPr>
        <w:t xml:space="preserve">. Telehealth and Care Technology [Online]. URL: </w:t>
      </w:r>
      <w:hyperlink r:id="rId15" w:history="1">
        <w:r w:rsidRPr="00151C0C">
          <w:rPr>
            <w:rStyle w:val="Hyperlink"/>
            <w:rFonts w:eastAsia="Times New Roman" w:cs="Arial"/>
            <w:bCs/>
            <w:kern w:val="36"/>
            <w:sz w:val="24"/>
            <w:szCs w:val="24"/>
          </w:rPr>
          <w:t>http://clahrc-yh.nihr.ac.uk/our-themes/telehealth-and-care-technologies/projects/videoconferencing-for-remote-health-care-provision-for-older-adults-in-care-homes</w:t>
        </w:r>
      </w:hyperlink>
      <w:r>
        <w:rPr>
          <w:rFonts w:eastAsia="Times New Roman" w:cs="Arial"/>
          <w:bCs/>
          <w:kern w:val="36"/>
          <w:sz w:val="24"/>
          <w:szCs w:val="24"/>
        </w:rPr>
        <w:t xml:space="preserve"> </w:t>
      </w:r>
    </w:p>
    <w:p w14:paraId="422D91A0" w14:textId="77777777" w:rsidR="00560324" w:rsidRDefault="00560324" w:rsidP="00560324">
      <w:pPr>
        <w:spacing w:before="100" w:beforeAutospacing="1" w:after="100" w:afterAutospacing="1"/>
        <w:rPr>
          <w:rFonts w:eastAsia="Times New Roman" w:cs="Arial"/>
          <w:bCs/>
          <w:kern w:val="36"/>
          <w:sz w:val="24"/>
          <w:szCs w:val="24"/>
        </w:rPr>
      </w:pPr>
      <w:r w:rsidRPr="00D22AF2">
        <w:rPr>
          <w:rFonts w:cstheme="minorHAnsi"/>
          <w:b/>
          <w:sz w:val="24"/>
          <w:szCs w:val="24"/>
          <w:lang w:eastAsia="en-GB"/>
        </w:rPr>
        <w:t>Newbould L</w:t>
      </w:r>
      <w:r w:rsidRPr="00D22AF2">
        <w:rPr>
          <w:rFonts w:cstheme="minorHAnsi"/>
          <w:sz w:val="24"/>
          <w:szCs w:val="24"/>
          <w:lang w:eastAsia="en-GB"/>
        </w:rPr>
        <w:t>, Mou</w:t>
      </w:r>
      <w:r>
        <w:rPr>
          <w:rFonts w:cstheme="minorHAnsi"/>
          <w:sz w:val="24"/>
          <w:szCs w:val="24"/>
          <w:lang w:eastAsia="en-GB"/>
        </w:rPr>
        <w:t>ntain G, Hawley M, Ariss S (2017</w:t>
      </w:r>
      <w:r w:rsidRPr="00D22AF2">
        <w:rPr>
          <w:rFonts w:cstheme="minorHAnsi"/>
          <w:sz w:val="24"/>
          <w:szCs w:val="24"/>
          <w:lang w:eastAsia="en-GB"/>
        </w:rPr>
        <w:t>)</w:t>
      </w:r>
      <w:r>
        <w:rPr>
          <w:rFonts w:cstheme="minorHAnsi"/>
          <w:sz w:val="24"/>
          <w:szCs w:val="24"/>
          <w:lang w:eastAsia="en-GB"/>
        </w:rPr>
        <w:t xml:space="preserve">. </w:t>
      </w:r>
      <w:r w:rsidRPr="00171D8E">
        <w:rPr>
          <w:rFonts w:eastAsia="Times New Roman" w:cs="Arial"/>
          <w:bCs/>
          <w:kern w:val="36"/>
          <w:sz w:val="24"/>
          <w:szCs w:val="24"/>
        </w:rPr>
        <w:t>Findings from PhD research: The use of telemedicine for remote health care provision by care homes for older people</w:t>
      </w:r>
      <w:r>
        <w:rPr>
          <w:rFonts w:eastAsia="Times New Roman" w:cs="Arial"/>
          <w:bCs/>
          <w:kern w:val="36"/>
          <w:sz w:val="24"/>
          <w:szCs w:val="24"/>
        </w:rPr>
        <w:t xml:space="preserve">. CLAHRC E-repository [Online]. URL: </w:t>
      </w:r>
      <w:hyperlink r:id="rId16" w:tgtFrame="_blank" w:history="1">
        <w:r>
          <w:rPr>
            <w:rStyle w:val="Hyperlink"/>
            <w:rFonts w:ascii="Arial" w:hAnsi="Arial" w:cs="Arial"/>
            <w:sz w:val="20"/>
            <w:szCs w:val="20"/>
          </w:rPr>
          <w:t>https://www.e-repository.clahrc-yh.nihr.ac.uk/the-use-of-telemedicine-for-remote-health-care-provision-in-care-home-settings/</w:t>
        </w:r>
      </w:hyperlink>
    </w:p>
    <w:p w14:paraId="693886CE" w14:textId="77777777" w:rsidR="00560324" w:rsidRPr="000C3A78" w:rsidRDefault="00560324" w:rsidP="00560324">
      <w:pPr>
        <w:rPr>
          <w:sz w:val="24"/>
          <w:szCs w:val="24"/>
        </w:rPr>
      </w:pPr>
      <w:r w:rsidRPr="00991893">
        <w:rPr>
          <w:rFonts w:cstheme="minorHAnsi"/>
          <w:sz w:val="24"/>
          <w:szCs w:val="24"/>
          <w:lang w:eastAsia="en-GB"/>
        </w:rPr>
        <w:lastRenderedPageBreak/>
        <w:t>Newbould L</w:t>
      </w:r>
      <w:r w:rsidRPr="00D22AF2">
        <w:rPr>
          <w:rFonts w:cstheme="minorHAnsi"/>
          <w:sz w:val="24"/>
          <w:szCs w:val="24"/>
          <w:lang w:eastAsia="en-GB"/>
        </w:rPr>
        <w:t>, Mou</w:t>
      </w:r>
      <w:r>
        <w:rPr>
          <w:rFonts w:cstheme="minorHAnsi"/>
          <w:sz w:val="24"/>
          <w:szCs w:val="24"/>
          <w:lang w:eastAsia="en-GB"/>
        </w:rPr>
        <w:t xml:space="preserve">ntain G, Hawley, M (2015). Report: </w:t>
      </w:r>
      <w:r w:rsidRPr="00446A96">
        <w:rPr>
          <w:sz w:val="24"/>
          <w:szCs w:val="24"/>
        </w:rPr>
        <w:t>The Pros and cons for technology in care homes</w:t>
      </w:r>
      <w:r>
        <w:rPr>
          <w:sz w:val="24"/>
          <w:szCs w:val="24"/>
        </w:rPr>
        <w:t xml:space="preserve">. Circulated to delegates who attended the Telehealth and Care Technology (TaCT) Special Interest Group (SIG), 30 September, Sheffield.   </w:t>
      </w:r>
    </w:p>
    <w:p w14:paraId="38988B51" w14:textId="77777777" w:rsidR="00560324" w:rsidRPr="00A107C3" w:rsidRDefault="00560324" w:rsidP="00560324">
      <w:pPr>
        <w:rPr>
          <w:b/>
          <w:bCs/>
          <w:sz w:val="24"/>
          <w:szCs w:val="24"/>
        </w:rPr>
      </w:pPr>
      <w:r w:rsidRPr="00A107C3">
        <w:rPr>
          <w:b/>
          <w:bCs/>
          <w:sz w:val="24"/>
          <w:szCs w:val="24"/>
        </w:rPr>
        <w:t xml:space="preserve">Outputs from the </w:t>
      </w:r>
      <w:r>
        <w:rPr>
          <w:b/>
          <w:bCs/>
          <w:sz w:val="24"/>
          <w:szCs w:val="24"/>
        </w:rPr>
        <w:t>Student Undergraduate Research Experience (</w:t>
      </w:r>
      <w:r w:rsidRPr="00A107C3">
        <w:rPr>
          <w:b/>
          <w:bCs/>
          <w:sz w:val="24"/>
          <w:szCs w:val="24"/>
        </w:rPr>
        <w:t>SURE</w:t>
      </w:r>
      <w:r>
        <w:rPr>
          <w:b/>
          <w:bCs/>
          <w:sz w:val="24"/>
          <w:szCs w:val="24"/>
        </w:rPr>
        <w:t>)</w:t>
      </w:r>
      <w:r w:rsidRPr="00A107C3">
        <w:rPr>
          <w:b/>
          <w:bCs/>
          <w:sz w:val="24"/>
          <w:szCs w:val="24"/>
        </w:rPr>
        <w:t xml:space="preserve"> Scheme</w:t>
      </w:r>
    </w:p>
    <w:p w14:paraId="4F256D47" w14:textId="77777777" w:rsidR="00560324" w:rsidRPr="00991893" w:rsidRDefault="00560324" w:rsidP="00560324">
      <w:pPr>
        <w:spacing w:after="0"/>
        <w:rPr>
          <w:rFonts w:eastAsia="Times New Roman" w:cstheme="minorHAnsi"/>
          <w:sz w:val="24"/>
          <w:szCs w:val="24"/>
          <w:lang w:val="sv-SE"/>
        </w:rPr>
      </w:pPr>
      <w:r>
        <w:rPr>
          <w:rFonts w:eastAsia="Times New Roman" w:cstheme="minorHAnsi"/>
          <w:sz w:val="24"/>
          <w:szCs w:val="24"/>
        </w:rPr>
        <w:t xml:space="preserve">Wyld, J &amp; </w:t>
      </w:r>
      <w:r w:rsidRPr="00991893">
        <w:rPr>
          <w:rFonts w:eastAsia="Times New Roman" w:cstheme="minorHAnsi"/>
          <w:bCs/>
          <w:sz w:val="24"/>
          <w:szCs w:val="24"/>
        </w:rPr>
        <w:t>Newbould, L</w:t>
      </w:r>
      <w:r>
        <w:rPr>
          <w:rFonts w:eastAsia="Times New Roman" w:cstheme="minorHAnsi"/>
          <w:sz w:val="24"/>
          <w:szCs w:val="24"/>
        </w:rPr>
        <w:t xml:space="preserve"> (2017). </w:t>
      </w:r>
      <w:r w:rsidRPr="009F3551">
        <w:rPr>
          <w:rFonts w:eastAsia="Times New Roman" w:cstheme="minorHAnsi"/>
          <w:sz w:val="24"/>
          <w:szCs w:val="24"/>
        </w:rPr>
        <w:t>The experiences of participants in care home research</w:t>
      </w:r>
      <w:r>
        <w:rPr>
          <w:rFonts w:eastAsia="Times New Roman" w:cstheme="minorHAnsi"/>
          <w:sz w:val="24"/>
          <w:szCs w:val="24"/>
        </w:rPr>
        <w:t xml:space="preserve">: Summary </w:t>
      </w:r>
      <w:r w:rsidRPr="009F3551">
        <w:rPr>
          <w:rFonts w:eastAsia="Times New Roman" w:cstheme="minorHAnsi"/>
          <w:sz w:val="24"/>
          <w:szCs w:val="24"/>
        </w:rPr>
        <w:t xml:space="preserve">[Online]. </w:t>
      </w:r>
      <w:r w:rsidRPr="00991893">
        <w:rPr>
          <w:rFonts w:eastAsia="Times New Roman" w:cstheme="minorHAnsi"/>
          <w:sz w:val="24"/>
          <w:szCs w:val="24"/>
          <w:lang w:val="sv-SE"/>
        </w:rPr>
        <w:t xml:space="preserve">URL: </w:t>
      </w:r>
      <w:hyperlink r:id="rId17" w:history="1">
        <w:r w:rsidRPr="00991893">
          <w:rPr>
            <w:rStyle w:val="Hyperlink"/>
            <w:rFonts w:eastAsia="Times New Roman" w:cstheme="minorHAnsi"/>
            <w:sz w:val="24"/>
            <w:szCs w:val="24"/>
            <w:lang w:val="sv-SE"/>
          </w:rPr>
          <w:t>http://enrich.nihr.ac.uk/files/Case%20Studies/the_experiences_of_participants_in_care_home_research_laysummary.pdf</w:t>
        </w:r>
      </w:hyperlink>
      <w:r w:rsidRPr="00991893">
        <w:rPr>
          <w:rFonts w:eastAsia="Times New Roman" w:cstheme="minorHAnsi"/>
          <w:sz w:val="24"/>
          <w:szCs w:val="24"/>
          <w:lang w:val="sv-SE"/>
        </w:rPr>
        <w:t xml:space="preserve"> </w:t>
      </w:r>
    </w:p>
    <w:p w14:paraId="69DE283D" w14:textId="77777777" w:rsidR="00560324" w:rsidRPr="00991893" w:rsidRDefault="00560324" w:rsidP="00560324">
      <w:pPr>
        <w:spacing w:after="0"/>
        <w:rPr>
          <w:rFonts w:eastAsia="Times New Roman" w:cstheme="minorHAnsi"/>
          <w:sz w:val="24"/>
          <w:szCs w:val="24"/>
          <w:lang w:val="sv-SE"/>
        </w:rPr>
      </w:pPr>
    </w:p>
    <w:p w14:paraId="0ABA9823" w14:textId="77777777" w:rsidR="00560324" w:rsidRPr="00991893" w:rsidRDefault="00560324" w:rsidP="00560324">
      <w:pPr>
        <w:spacing w:after="0"/>
        <w:rPr>
          <w:rFonts w:eastAsia="Times New Roman" w:cstheme="minorHAnsi"/>
          <w:sz w:val="24"/>
          <w:szCs w:val="24"/>
          <w:lang w:val="de-DE"/>
        </w:rPr>
      </w:pPr>
      <w:r>
        <w:rPr>
          <w:rFonts w:eastAsia="Times New Roman" w:cstheme="minorHAnsi"/>
          <w:sz w:val="24"/>
          <w:szCs w:val="24"/>
        </w:rPr>
        <w:t xml:space="preserve">Wyld, J &amp; </w:t>
      </w:r>
      <w:r w:rsidRPr="00991893">
        <w:rPr>
          <w:rFonts w:eastAsia="Times New Roman" w:cstheme="minorHAnsi"/>
          <w:bCs/>
          <w:sz w:val="24"/>
          <w:szCs w:val="24"/>
        </w:rPr>
        <w:t>Newbould, L</w:t>
      </w:r>
      <w:r>
        <w:rPr>
          <w:rFonts w:eastAsia="Times New Roman" w:cstheme="minorHAnsi"/>
          <w:sz w:val="24"/>
          <w:szCs w:val="24"/>
        </w:rPr>
        <w:t xml:space="preserve"> (2017). </w:t>
      </w:r>
      <w:r w:rsidRPr="009F3551">
        <w:rPr>
          <w:rFonts w:eastAsia="Times New Roman" w:cstheme="minorHAnsi"/>
          <w:sz w:val="24"/>
          <w:szCs w:val="24"/>
        </w:rPr>
        <w:t>The experiences of participants in care home research</w:t>
      </w:r>
      <w:r>
        <w:rPr>
          <w:rFonts w:eastAsia="Times New Roman" w:cstheme="minorHAnsi"/>
          <w:sz w:val="24"/>
          <w:szCs w:val="24"/>
        </w:rPr>
        <w:t xml:space="preserve">: Final Report. </w:t>
      </w:r>
      <w:r w:rsidRPr="00991893">
        <w:rPr>
          <w:rFonts w:eastAsia="Times New Roman" w:cstheme="minorHAnsi"/>
          <w:sz w:val="24"/>
          <w:szCs w:val="24"/>
          <w:lang w:val="de-DE"/>
        </w:rPr>
        <w:t xml:space="preserve">[Online]. URL: </w:t>
      </w:r>
      <w:hyperlink r:id="rId18" w:history="1">
        <w:r w:rsidRPr="00991893">
          <w:rPr>
            <w:rStyle w:val="Hyperlink"/>
            <w:rFonts w:eastAsia="Times New Roman" w:cstheme="minorHAnsi"/>
            <w:sz w:val="24"/>
            <w:szCs w:val="24"/>
            <w:lang w:val="de-DE"/>
          </w:rPr>
          <w:t>http://enrich.nihr.ac.uk/files/Case%20Studies/the_experiences_of_participants.pdf</w:t>
        </w:r>
      </w:hyperlink>
      <w:r w:rsidRPr="00991893">
        <w:rPr>
          <w:rFonts w:eastAsia="Times New Roman" w:cstheme="minorHAnsi"/>
          <w:sz w:val="24"/>
          <w:szCs w:val="24"/>
          <w:lang w:val="de-DE"/>
        </w:rPr>
        <w:t xml:space="preserve"> </w:t>
      </w:r>
    </w:p>
    <w:p w14:paraId="336B2060" w14:textId="77777777" w:rsidR="00560324" w:rsidRPr="00991893" w:rsidRDefault="00560324" w:rsidP="00560324">
      <w:pPr>
        <w:rPr>
          <w:lang w:val="de-DE"/>
        </w:rPr>
      </w:pPr>
    </w:p>
    <w:p w14:paraId="2FC5DC6A" w14:textId="77777777" w:rsidR="00560324" w:rsidRPr="00991893" w:rsidRDefault="00560324" w:rsidP="00560324">
      <w:pPr>
        <w:rPr>
          <w:rFonts w:eastAsia="Times New Roman" w:cstheme="minorHAnsi"/>
          <w:sz w:val="24"/>
          <w:szCs w:val="24"/>
          <w:lang w:val="sv-SE" w:eastAsia="zh-CN"/>
        </w:rPr>
      </w:pPr>
      <w:r w:rsidRPr="00991893">
        <w:rPr>
          <w:rFonts w:eastAsia="Times New Roman" w:cstheme="minorHAnsi"/>
          <w:sz w:val="24"/>
          <w:szCs w:val="24"/>
          <w:lang w:val="de-DE"/>
        </w:rPr>
        <w:t xml:space="preserve">Staley K, Wyld J &amp; </w:t>
      </w:r>
      <w:r w:rsidRPr="00991893">
        <w:rPr>
          <w:rFonts w:eastAsia="Times New Roman" w:cstheme="minorHAnsi"/>
          <w:bCs/>
          <w:sz w:val="24"/>
          <w:szCs w:val="24"/>
          <w:lang w:val="de-DE"/>
        </w:rPr>
        <w:t>Newbould, L</w:t>
      </w:r>
      <w:r w:rsidRPr="00991893">
        <w:rPr>
          <w:rFonts w:eastAsia="Times New Roman" w:cstheme="minorHAnsi"/>
          <w:sz w:val="24"/>
          <w:szCs w:val="24"/>
          <w:lang w:val="de-DE"/>
        </w:rPr>
        <w:t xml:space="preserve"> (2017). </w:t>
      </w:r>
      <w:r w:rsidRPr="004749FC">
        <w:rPr>
          <w:rFonts w:eastAsia="Times New Roman" w:cstheme="minorHAnsi"/>
          <w:sz w:val="24"/>
          <w:szCs w:val="24"/>
          <w:lang w:eastAsia="zh-CN"/>
        </w:rPr>
        <w:t>Taking part in care home research – how to improve the experience for everyone involved</w:t>
      </w:r>
      <w:r>
        <w:rPr>
          <w:rFonts w:eastAsia="Times New Roman" w:cstheme="minorHAnsi"/>
          <w:sz w:val="24"/>
          <w:szCs w:val="24"/>
          <w:lang w:eastAsia="zh-CN"/>
        </w:rPr>
        <w:t xml:space="preserve"> [Online]. </w:t>
      </w:r>
      <w:r w:rsidRPr="00991893">
        <w:rPr>
          <w:rFonts w:eastAsia="Times New Roman" w:cstheme="minorHAnsi"/>
          <w:sz w:val="24"/>
          <w:szCs w:val="24"/>
          <w:lang w:val="sv-SE" w:eastAsia="zh-CN"/>
        </w:rPr>
        <w:t xml:space="preserve">URL: </w:t>
      </w:r>
      <w:hyperlink r:id="rId19" w:history="1">
        <w:r w:rsidRPr="00991893">
          <w:rPr>
            <w:rStyle w:val="Hyperlink"/>
            <w:rFonts w:eastAsia="Times New Roman" w:cstheme="minorHAnsi"/>
            <w:sz w:val="24"/>
            <w:szCs w:val="24"/>
            <w:lang w:val="sv-SE" w:eastAsia="zh-CN"/>
          </w:rPr>
          <w:t>http://enrich.nihr.ac.uk/files/Case%20Studies/cs_18_taking_part_in_care_home_research_05.pdf</w:t>
        </w:r>
      </w:hyperlink>
      <w:r w:rsidRPr="00991893">
        <w:rPr>
          <w:rFonts w:eastAsia="Times New Roman" w:cstheme="minorHAnsi"/>
          <w:sz w:val="24"/>
          <w:szCs w:val="24"/>
          <w:lang w:val="sv-SE" w:eastAsia="zh-CN"/>
        </w:rPr>
        <w:t xml:space="preserve">  </w:t>
      </w:r>
    </w:p>
    <w:p w14:paraId="54A5AAAB" w14:textId="77777777" w:rsidR="00322930" w:rsidRDefault="00322930" w:rsidP="00282C08">
      <w:pPr>
        <w:spacing w:after="0"/>
        <w:rPr>
          <w:rFonts w:eastAsia="Times New Roman" w:cstheme="minorHAnsi"/>
          <w:sz w:val="24"/>
          <w:szCs w:val="24"/>
        </w:rPr>
      </w:pPr>
    </w:p>
    <w:p w14:paraId="72914BFE" w14:textId="77777777" w:rsidR="003738ED" w:rsidRDefault="003738ED" w:rsidP="00282C08">
      <w:pPr>
        <w:spacing w:after="0"/>
        <w:rPr>
          <w:rFonts w:eastAsia="Times New Roman" w:cstheme="minorHAnsi"/>
          <w:sz w:val="24"/>
          <w:szCs w:val="24"/>
        </w:rPr>
      </w:pPr>
    </w:p>
    <w:p w14:paraId="4B1D425D" w14:textId="77777777" w:rsidR="003738ED" w:rsidRDefault="003738ED" w:rsidP="00282C08">
      <w:pPr>
        <w:spacing w:after="0"/>
        <w:rPr>
          <w:sz w:val="24"/>
        </w:rPr>
      </w:pPr>
    </w:p>
    <w:p w14:paraId="3C87C3A0" w14:textId="77777777" w:rsidR="00560324" w:rsidRDefault="00560324" w:rsidP="00282C08">
      <w:pPr>
        <w:spacing w:after="0"/>
        <w:rPr>
          <w:sz w:val="24"/>
        </w:rPr>
      </w:pPr>
    </w:p>
    <w:p w14:paraId="3F68A2CC" w14:textId="77777777" w:rsidR="00560324" w:rsidRDefault="00560324" w:rsidP="00282C08">
      <w:pPr>
        <w:spacing w:after="0"/>
        <w:rPr>
          <w:sz w:val="24"/>
        </w:rPr>
      </w:pPr>
    </w:p>
    <w:p w14:paraId="2C3A4580" w14:textId="77777777" w:rsidR="00560324" w:rsidRDefault="00560324" w:rsidP="00282C08">
      <w:pPr>
        <w:spacing w:after="0"/>
        <w:rPr>
          <w:sz w:val="24"/>
        </w:rPr>
      </w:pPr>
    </w:p>
    <w:p w14:paraId="52890DB9" w14:textId="77777777" w:rsidR="00322930" w:rsidRDefault="00322930" w:rsidP="00282C08">
      <w:pPr>
        <w:spacing w:after="0"/>
        <w:rPr>
          <w:sz w:val="24"/>
        </w:rPr>
      </w:pPr>
    </w:p>
    <w:p w14:paraId="6EE06452" w14:textId="77777777" w:rsidR="00322930" w:rsidRDefault="00322930" w:rsidP="00282C08">
      <w:pPr>
        <w:spacing w:after="0"/>
        <w:rPr>
          <w:sz w:val="24"/>
        </w:rPr>
      </w:pPr>
    </w:p>
    <w:sdt>
      <w:sdtPr>
        <w:rPr>
          <w:rFonts w:asciiTheme="minorHAnsi" w:eastAsiaTheme="minorEastAsia" w:hAnsiTheme="minorHAnsi" w:cstheme="minorBidi"/>
          <w:color w:val="auto"/>
          <w:sz w:val="22"/>
          <w:szCs w:val="22"/>
          <w:lang w:val="en-GB"/>
        </w:rPr>
        <w:id w:val="16823113"/>
        <w:docPartObj>
          <w:docPartGallery w:val="Table of Contents"/>
          <w:docPartUnique/>
        </w:docPartObj>
      </w:sdtPr>
      <w:sdtEndPr>
        <w:rPr>
          <w:rFonts w:cs="Times New Roman"/>
          <w:b/>
          <w:bCs/>
          <w:noProof/>
          <w:lang w:val="en-US"/>
        </w:rPr>
      </w:sdtEndPr>
      <w:sdtContent>
        <w:p w14:paraId="31759022" w14:textId="77777777" w:rsidR="00C07A2C" w:rsidRDefault="00C07A2C">
          <w:pPr>
            <w:pStyle w:val="TOCHeading"/>
          </w:pPr>
          <w:r>
            <w:t>Contents</w:t>
          </w:r>
        </w:p>
        <w:p w14:paraId="06272306" w14:textId="77777777" w:rsidR="00B27C3A" w:rsidRDefault="00C07A2C">
          <w:pPr>
            <w:pStyle w:val="TOC1"/>
            <w:tabs>
              <w:tab w:val="right" w:leader="dot" w:pos="9016"/>
            </w:tabs>
            <w:rPr>
              <w:rFonts w:asciiTheme="minorHAnsi" w:eastAsiaTheme="minorEastAsia" w:hAnsiTheme="minorHAnsi" w:cstheme="minorBidi"/>
              <w:b w:val="0"/>
              <w:noProof/>
              <w:color w:val="auto"/>
              <w:sz w:val="22"/>
              <w:szCs w:val="22"/>
              <w:lang w:val="en-GB" w:eastAsia="en-GB"/>
            </w:rPr>
          </w:pPr>
          <w:r>
            <w:fldChar w:fldCharType="begin"/>
          </w:r>
          <w:r>
            <w:instrText xml:space="preserve"> TOC \o "1-3" \h \z \u </w:instrText>
          </w:r>
          <w:r>
            <w:fldChar w:fldCharType="separate"/>
          </w:r>
          <w:hyperlink w:anchor="_Toc517977774" w:history="1">
            <w:r w:rsidR="00B27C3A" w:rsidRPr="00AA3BEC">
              <w:rPr>
                <w:rStyle w:val="Hyperlink"/>
                <w:noProof/>
              </w:rPr>
              <w:t>Abbreviations and definitions</w:t>
            </w:r>
            <w:r w:rsidR="00B27C3A">
              <w:rPr>
                <w:noProof/>
                <w:webHidden/>
              </w:rPr>
              <w:tab/>
            </w:r>
            <w:r w:rsidR="00B27C3A">
              <w:rPr>
                <w:noProof/>
                <w:webHidden/>
              </w:rPr>
              <w:fldChar w:fldCharType="begin"/>
            </w:r>
            <w:r w:rsidR="00B27C3A">
              <w:rPr>
                <w:noProof/>
                <w:webHidden/>
              </w:rPr>
              <w:instrText xml:space="preserve"> PAGEREF _Toc517977774 \h </w:instrText>
            </w:r>
            <w:r w:rsidR="00B27C3A">
              <w:rPr>
                <w:noProof/>
                <w:webHidden/>
              </w:rPr>
            </w:r>
            <w:r w:rsidR="00B27C3A">
              <w:rPr>
                <w:noProof/>
                <w:webHidden/>
              </w:rPr>
              <w:fldChar w:fldCharType="separate"/>
            </w:r>
            <w:r w:rsidR="00B27C3A">
              <w:rPr>
                <w:noProof/>
                <w:webHidden/>
              </w:rPr>
              <w:t>12</w:t>
            </w:r>
            <w:r w:rsidR="00B27C3A">
              <w:rPr>
                <w:noProof/>
                <w:webHidden/>
              </w:rPr>
              <w:fldChar w:fldCharType="end"/>
            </w:r>
          </w:hyperlink>
        </w:p>
        <w:p w14:paraId="26775946"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775" w:history="1">
            <w:r w:rsidR="00B27C3A" w:rsidRPr="00AA3BEC">
              <w:rPr>
                <w:rStyle w:val="Hyperlink"/>
                <w:noProof/>
              </w:rPr>
              <w:t>Abstract</w:t>
            </w:r>
            <w:r w:rsidR="00B27C3A">
              <w:rPr>
                <w:noProof/>
                <w:webHidden/>
              </w:rPr>
              <w:tab/>
            </w:r>
            <w:r w:rsidR="00B27C3A">
              <w:rPr>
                <w:noProof/>
                <w:webHidden/>
              </w:rPr>
              <w:fldChar w:fldCharType="begin"/>
            </w:r>
            <w:r w:rsidR="00B27C3A">
              <w:rPr>
                <w:noProof/>
                <w:webHidden/>
              </w:rPr>
              <w:instrText xml:space="preserve"> PAGEREF _Toc517977775 \h </w:instrText>
            </w:r>
            <w:r w:rsidR="00B27C3A">
              <w:rPr>
                <w:noProof/>
                <w:webHidden/>
              </w:rPr>
            </w:r>
            <w:r w:rsidR="00B27C3A">
              <w:rPr>
                <w:noProof/>
                <w:webHidden/>
              </w:rPr>
              <w:fldChar w:fldCharType="separate"/>
            </w:r>
            <w:r w:rsidR="00B27C3A">
              <w:rPr>
                <w:noProof/>
                <w:webHidden/>
              </w:rPr>
              <w:t>13</w:t>
            </w:r>
            <w:r w:rsidR="00B27C3A">
              <w:rPr>
                <w:noProof/>
                <w:webHidden/>
              </w:rPr>
              <w:fldChar w:fldCharType="end"/>
            </w:r>
          </w:hyperlink>
        </w:p>
        <w:p w14:paraId="4BA89FD5"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776" w:history="1">
            <w:r w:rsidR="00B27C3A" w:rsidRPr="00AA3BEC">
              <w:rPr>
                <w:rStyle w:val="Hyperlink"/>
                <w:noProof/>
              </w:rPr>
              <w:t>Chapter 1: Introduction</w:t>
            </w:r>
            <w:r w:rsidR="00B27C3A">
              <w:rPr>
                <w:noProof/>
                <w:webHidden/>
              </w:rPr>
              <w:tab/>
            </w:r>
            <w:r w:rsidR="00B27C3A">
              <w:rPr>
                <w:noProof/>
                <w:webHidden/>
              </w:rPr>
              <w:fldChar w:fldCharType="begin"/>
            </w:r>
            <w:r w:rsidR="00B27C3A">
              <w:rPr>
                <w:noProof/>
                <w:webHidden/>
              </w:rPr>
              <w:instrText xml:space="preserve"> PAGEREF _Toc517977776 \h </w:instrText>
            </w:r>
            <w:r w:rsidR="00B27C3A">
              <w:rPr>
                <w:noProof/>
                <w:webHidden/>
              </w:rPr>
            </w:r>
            <w:r w:rsidR="00B27C3A">
              <w:rPr>
                <w:noProof/>
                <w:webHidden/>
              </w:rPr>
              <w:fldChar w:fldCharType="separate"/>
            </w:r>
            <w:r w:rsidR="00B27C3A">
              <w:rPr>
                <w:noProof/>
                <w:webHidden/>
              </w:rPr>
              <w:t>15</w:t>
            </w:r>
            <w:r w:rsidR="00B27C3A">
              <w:rPr>
                <w:noProof/>
                <w:webHidden/>
              </w:rPr>
              <w:fldChar w:fldCharType="end"/>
            </w:r>
          </w:hyperlink>
        </w:p>
        <w:p w14:paraId="1F087A35" w14:textId="77777777" w:rsidR="00B27C3A" w:rsidRDefault="000D313F">
          <w:pPr>
            <w:pStyle w:val="TOC2"/>
            <w:tabs>
              <w:tab w:val="left" w:pos="880"/>
              <w:tab w:val="right" w:leader="dot" w:pos="9016"/>
            </w:tabs>
            <w:rPr>
              <w:rFonts w:cstheme="minorBidi"/>
              <w:noProof/>
              <w:lang w:val="en-GB" w:eastAsia="en-GB"/>
            </w:rPr>
          </w:pPr>
          <w:hyperlink w:anchor="_Toc517977777" w:history="1">
            <w:r w:rsidR="00B27C3A" w:rsidRPr="00AA3BEC">
              <w:rPr>
                <w:rStyle w:val="Hyperlink"/>
                <w:noProof/>
              </w:rPr>
              <w:t>1.1</w:t>
            </w:r>
            <w:r w:rsidR="00B27C3A">
              <w:rPr>
                <w:rFonts w:cstheme="minorBidi"/>
                <w:noProof/>
                <w:lang w:val="en-GB" w:eastAsia="en-GB"/>
              </w:rPr>
              <w:tab/>
            </w:r>
            <w:r w:rsidR="00B27C3A" w:rsidRPr="00AA3BEC">
              <w:rPr>
                <w:rStyle w:val="Hyperlink"/>
                <w:noProof/>
              </w:rPr>
              <w:t>Overall aims of the research</w:t>
            </w:r>
            <w:r w:rsidR="00B27C3A">
              <w:rPr>
                <w:noProof/>
                <w:webHidden/>
              </w:rPr>
              <w:tab/>
            </w:r>
            <w:r w:rsidR="00B27C3A">
              <w:rPr>
                <w:noProof/>
                <w:webHidden/>
              </w:rPr>
              <w:fldChar w:fldCharType="begin"/>
            </w:r>
            <w:r w:rsidR="00B27C3A">
              <w:rPr>
                <w:noProof/>
                <w:webHidden/>
              </w:rPr>
              <w:instrText xml:space="preserve"> PAGEREF _Toc517977777 \h </w:instrText>
            </w:r>
            <w:r w:rsidR="00B27C3A">
              <w:rPr>
                <w:noProof/>
                <w:webHidden/>
              </w:rPr>
            </w:r>
            <w:r w:rsidR="00B27C3A">
              <w:rPr>
                <w:noProof/>
                <w:webHidden/>
              </w:rPr>
              <w:fldChar w:fldCharType="separate"/>
            </w:r>
            <w:r w:rsidR="00B27C3A">
              <w:rPr>
                <w:noProof/>
                <w:webHidden/>
              </w:rPr>
              <w:t>15</w:t>
            </w:r>
            <w:r w:rsidR="00B27C3A">
              <w:rPr>
                <w:noProof/>
                <w:webHidden/>
              </w:rPr>
              <w:fldChar w:fldCharType="end"/>
            </w:r>
          </w:hyperlink>
        </w:p>
        <w:p w14:paraId="23451634" w14:textId="77777777" w:rsidR="00B27C3A" w:rsidRDefault="000D313F">
          <w:pPr>
            <w:pStyle w:val="TOC3"/>
            <w:tabs>
              <w:tab w:val="left" w:pos="1320"/>
              <w:tab w:val="right" w:leader="dot" w:pos="9016"/>
            </w:tabs>
            <w:rPr>
              <w:rFonts w:cstheme="minorBidi"/>
              <w:noProof/>
              <w:lang w:val="en-GB" w:eastAsia="en-GB"/>
            </w:rPr>
          </w:pPr>
          <w:hyperlink w:anchor="_Toc517977778" w:history="1">
            <w:r w:rsidR="00B27C3A" w:rsidRPr="00AA3BEC">
              <w:rPr>
                <w:rStyle w:val="Hyperlink"/>
                <w:rFonts w:cstheme="minorHAnsi"/>
                <w:noProof/>
              </w:rPr>
              <w:t>1.1.1</w:t>
            </w:r>
            <w:r w:rsidR="00B27C3A">
              <w:rPr>
                <w:rFonts w:cstheme="minorBidi"/>
                <w:noProof/>
                <w:lang w:val="en-GB" w:eastAsia="en-GB"/>
              </w:rPr>
              <w:tab/>
            </w:r>
            <w:r w:rsidR="00B27C3A" w:rsidRPr="00AA3BEC">
              <w:rPr>
                <w:rStyle w:val="Hyperlink"/>
                <w:noProof/>
              </w:rPr>
              <w:t>Objectives</w:t>
            </w:r>
            <w:r w:rsidR="00B27C3A">
              <w:rPr>
                <w:noProof/>
                <w:webHidden/>
              </w:rPr>
              <w:tab/>
            </w:r>
            <w:r w:rsidR="00B27C3A">
              <w:rPr>
                <w:noProof/>
                <w:webHidden/>
              </w:rPr>
              <w:fldChar w:fldCharType="begin"/>
            </w:r>
            <w:r w:rsidR="00B27C3A">
              <w:rPr>
                <w:noProof/>
                <w:webHidden/>
              </w:rPr>
              <w:instrText xml:space="preserve"> PAGEREF _Toc517977778 \h </w:instrText>
            </w:r>
            <w:r w:rsidR="00B27C3A">
              <w:rPr>
                <w:noProof/>
                <w:webHidden/>
              </w:rPr>
            </w:r>
            <w:r w:rsidR="00B27C3A">
              <w:rPr>
                <w:noProof/>
                <w:webHidden/>
              </w:rPr>
              <w:fldChar w:fldCharType="separate"/>
            </w:r>
            <w:r w:rsidR="00B27C3A">
              <w:rPr>
                <w:noProof/>
                <w:webHidden/>
              </w:rPr>
              <w:t>15</w:t>
            </w:r>
            <w:r w:rsidR="00B27C3A">
              <w:rPr>
                <w:noProof/>
                <w:webHidden/>
              </w:rPr>
              <w:fldChar w:fldCharType="end"/>
            </w:r>
          </w:hyperlink>
        </w:p>
        <w:p w14:paraId="2C717F4A" w14:textId="77777777" w:rsidR="00B27C3A" w:rsidRDefault="000D313F">
          <w:pPr>
            <w:pStyle w:val="TOC2"/>
            <w:tabs>
              <w:tab w:val="left" w:pos="880"/>
              <w:tab w:val="right" w:leader="dot" w:pos="9016"/>
            </w:tabs>
            <w:rPr>
              <w:rFonts w:cstheme="minorBidi"/>
              <w:noProof/>
              <w:lang w:val="en-GB" w:eastAsia="en-GB"/>
            </w:rPr>
          </w:pPr>
          <w:hyperlink w:anchor="_Toc517977779" w:history="1">
            <w:r w:rsidR="00B27C3A" w:rsidRPr="00AA3BEC">
              <w:rPr>
                <w:rStyle w:val="Hyperlink"/>
                <w:noProof/>
              </w:rPr>
              <w:t>1.2</w:t>
            </w:r>
            <w:r w:rsidR="00B27C3A">
              <w:rPr>
                <w:rFonts w:cstheme="minorBidi"/>
                <w:noProof/>
                <w:lang w:val="en-GB" w:eastAsia="en-GB"/>
              </w:rPr>
              <w:tab/>
            </w:r>
            <w:r w:rsidR="00B27C3A" w:rsidRPr="00AA3BEC">
              <w:rPr>
                <w:rStyle w:val="Hyperlink"/>
                <w:noProof/>
              </w:rPr>
              <w:t>Older adults in the UK</w:t>
            </w:r>
            <w:r w:rsidR="00B27C3A">
              <w:rPr>
                <w:noProof/>
                <w:webHidden/>
              </w:rPr>
              <w:tab/>
            </w:r>
            <w:r w:rsidR="00B27C3A">
              <w:rPr>
                <w:noProof/>
                <w:webHidden/>
              </w:rPr>
              <w:fldChar w:fldCharType="begin"/>
            </w:r>
            <w:r w:rsidR="00B27C3A">
              <w:rPr>
                <w:noProof/>
                <w:webHidden/>
              </w:rPr>
              <w:instrText xml:space="preserve"> PAGEREF _Toc517977779 \h </w:instrText>
            </w:r>
            <w:r w:rsidR="00B27C3A">
              <w:rPr>
                <w:noProof/>
                <w:webHidden/>
              </w:rPr>
            </w:r>
            <w:r w:rsidR="00B27C3A">
              <w:rPr>
                <w:noProof/>
                <w:webHidden/>
              </w:rPr>
              <w:fldChar w:fldCharType="separate"/>
            </w:r>
            <w:r w:rsidR="00B27C3A">
              <w:rPr>
                <w:noProof/>
                <w:webHidden/>
              </w:rPr>
              <w:t>16</w:t>
            </w:r>
            <w:r w:rsidR="00B27C3A">
              <w:rPr>
                <w:noProof/>
                <w:webHidden/>
              </w:rPr>
              <w:fldChar w:fldCharType="end"/>
            </w:r>
          </w:hyperlink>
        </w:p>
        <w:p w14:paraId="192D0EC7" w14:textId="77777777" w:rsidR="00B27C3A" w:rsidRDefault="000D313F">
          <w:pPr>
            <w:pStyle w:val="TOC2"/>
            <w:tabs>
              <w:tab w:val="left" w:pos="880"/>
              <w:tab w:val="right" w:leader="dot" w:pos="9016"/>
            </w:tabs>
            <w:rPr>
              <w:rFonts w:cstheme="minorBidi"/>
              <w:noProof/>
              <w:lang w:val="en-GB" w:eastAsia="en-GB"/>
            </w:rPr>
          </w:pPr>
          <w:hyperlink w:anchor="_Toc517977780" w:history="1">
            <w:r w:rsidR="00B27C3A" w:rsidRPr="00AA3BEC">
              <w:rPr>
                <w:rStyle w:val="Hyperlink"/>
                <w:noProof/>
              </w:rPr>
              <w:t>1.3</w:t>
            </w:r>
            <w:r w:rsidR="00B27C3A">
              <w:rPr>
                <w:rFonts w:cstheme="minorBidi"/>
                <w:noProof/>
                <w:lang w:val="en-GB" w:eastAsia="en-GB"/>
              </w:rPr>
              <w:tab/>
            </w:r>
            <w:r w:rsidR="00B27C3A" w:rsidRPr="00AA3BEC">
              <w:rPr>
                <w:rStyle w:val="Hyperlink"/>
                <w:noProof/>
              </w:rPr>
              <w:t>Health care provision to care homes</w:t>
            </w:r>
            <w:r w:rsidR="00B27C3A">
              <w:rPr>
                <w:noProof/>
                <w:webHidden/>
              </w:rPr>
              <w:tab/>
            </w:r>
            <w:r w:rsidR="00B27C3A">
              <w:rPr>
                <w:noProof/>
                <w:webHidden/>
              </w:rPr>
              <w:fldChar w:fldCharType="begin"/>
            </w:r>
            <w:r w:rsidR="00B27C3A">
              <w:rPr>
                <w:noProof/>
                <w:webHidden/>
              </w:rPr>
              <w:instrText xml:space="preserve"> PAGEREF _Toc517977780 \h </w:instrText>
            </w:r>
            <w:r w:rsidR="00B27C3A">
              <w:rPr>
                <w:noProof/>
                <w:webHidden/>
              </w:rPr>
            </w:r>
            <w:r w:rsidR="00B27C3A">
              <w:rPr>
                <w:noProof/>
                <w:webHidden/>
              </w:rPr>
              <w:fldChar w:fldCharType="separate"/>
            </w:r>
            <w:r w:rsidR="00B27C3A">
              <w:rPr>
                <w:noProof/>
                <w:webHidden/>
              </w:rPr>
              <w:t>17</w:t>
            </w:r>
            <w:r w:rsidR="00B27C3A">
              <w:rPr>
                <w:noProof/>
                <w:webHidden/>
              </w:rPr>
              <w:fldChar w:fldCharType="end"/>
            </w:r>
          </w:hyperlink>
        </w:p>
        <w:p w14:paraId="709CBA69" w14:textId="77777777" w:rsidR="00B27C3A" w:rsidRDefault="000D313F">
          <w:pPr>
            <w:pStyle w:val="TOC2"/>
            <w:tabs>
              <w:tab w:val="left" w:pos="880"/>
              <w:tab w:val="right" w:leader="dot" w:pos="9016"/>
            </w:tabs>
            <w:rPr>
              <w:rFonts w:cstheme="minorBidi"/>
              <w:noProof/>
              <w:lang w:val="en-GB" w:eastAsia="en-GB"/>
            </w:rPr>
          </w:pPr>
          <w:hyperlink w:anchor="_Toc517977781" w:history="1">
            <w:r w:rsidR="00B27C3A" w:rsidRPr="00AA3BEC">
              <w:rPr>
                <w:rStyle w:val="Hyperlink"/>
                <w:noProof/>
              </w:rPr>
              <w:t>1.4</w:t>
            </w:r>
            <w:r w:rsidR="00B27C3A">
              <w:rPr>
                <w:rFonts w:cstheme="minorBidi"/>
                <w:noProof/>
                <w:lang w:val="en-GB" w:eastAsia="en-GB"/>
              </w:rPr>
              <w:tab/>
            </w:r>
            <w:r w:rsidR="00B27C3A" w:rsidRPr="00AA3BEC">
              <w:rPr>
                <w:rStyle w:val="Hyperlink"/>
                <w:noProof/>
              </w:rPr>
              <w:t>Challenges to care provision</w:t>
            </w:r>
            <w:r w:rsidR="00B27C3A">
              <w:rPr>
                <w:noProof/>
                <w:webHidden/>
              </w:rPr>
              <w:tab/>
            </w:r>
            <w:r w:rsidR="00B27C3A">
              <w:rPr>
                <w:noProof/>
                <w:webHidden/>
              </w:rPr>
              <w:fldChar w:fldCharType="begin"/>
            </w:r>
            <w:r w:rsidR="00B27C3A">
              <w:rPr>
                <w:noProof/>
                <w:webHidden/>
              </w:rPr>
              <w:instrText xml:space="preserve"> PAGEREF _Toc517977781 \h </w:instrText>
            </w:r>
            <w:r w:rsidR="00B27C3A">
              <w:rPr>
                <w:noProof/>
                <w:webHidden/>
              </w:rPr>
            </w:r>
            <w:r w:rsidR="00B27C3A">
              <w:rPr>
                <w:noProof/>
                <w:webHidden/>
              </w:rPr>
              <w:fldChar w:fldCharType="separate"/>
            </w:r>
            <w:r w:rsidR="00B27C3A">
              <w:rPr>
                <w:noProof/>
                <w:webHidden/>
              </w:rPr>
              <w:t>18</w:t>
            </w:r>
            <w:r w:rsidR="00B27C3A">
              <w:rPr>
                <w:noProof/>
                <w:webHidden/>
              </w:rPr>
              <w:fldChar w:fldCharType="end"/>
            </w:r>
          </w:hyperlink>
        </w:p>
        <w:p w14:paraId="47A85158" w14:textId="77777777" w:rsidR="00B27C3A" w:rsidRDefault="000D313F">
          <w:pPr>
            <w:pStyle w:val="TOC2"/>
            <w:tabs>
              <w:tab w:val="left" w:pos="880"/>
              <w:tab w:val="right" w:leader="dot" w:pos="9016"/>
            </w:tabs>
            <w:rPr>
              <w:rFonts w:cstheme="minorBidi"/>
              <w:noProof/>
              <w:lang w:val="en-GB" w:eastAsia="en-GB"/>
            </w:rPr>
          </w:pPr>
          <w:hyperlink w:anchor="_Toc517977782" w:history="1">
            <w:r w:rsidR="00B27C3A" w:rsidRPr="00AA3BEC">
              <w:rPr>
                <w:rStyle w:val="Hyperlink"/>
                <w:noProof/>
              </w:rPr>
              <w:t>1.5</w:t>
            </w:r>
            <w:r w:rsidR="00B27C3A">
              <w:rPr>
                <w:rFonts w:cstheme="minorBidi"/>
                <w:noProof/>
                <w:lang w:val="en-GB" w:eastAsia="en-GB"/>
              </w:rPr>
              <w:tab/>
            </w:r>
            <w:r w:rsidR="00B27C3A" w:rsidRPr="00AA3BEC">
              <w:rPr>
                <w:rStyle w:val="Hyperlink"/>
                <w:noProof/>
              </w:rPr>
              <w:t>Digital technology as a means of improving the quality and cost effectiveness of health care for care home residents.</w:t>
            </w:r>
            <w:r w:rsidR="00B27C3A">
              <w:rPr>
                <w:noProof/>
                <w:webHidden/>
              </w:rPr>
              <w:tab/>
            </w:r>
            <w:r w:rsidR="00B27C3A">
              <w:rPr>
                <w:noProof/>
                <w:webHidden/>
              </w:rPr>
              <w:fldChar w:fldCharType="begin"/>
            </w:r>
            <w:r w:rsidR="00B27C3A">
              <w:rPr>
                <w:noProof/>
                <w:webHidden/>
              </w:rPr>
              <w:instrText xml:space="preserve"> PAGEREF _Toc517977782 \h </w:instrText>
            </w:r>
            <w:r w:rsidR="00B27C3A">
              <w:rPr>
                <w:noProof/>
                <w:webHidden/>
              </w:rPr>
            </w:r>
            <w:r w:rsidR="00B27C3A">
              <w:rPr>
                <w:noProof/>
                <w:webHidden/>
              </w:rPr>
              <w:fldChar w:fldCharType="separate"/>
            </w:r>
            <w:r w:rsidR="00B27C3A">
              <w:rPr>
                <w:noProof/>
                <w:webHidden/>
              </w:rPr>
              <w:t>19</w:t>
            </w:r>
            <w:r w:rsidR="00B27C3A">
              <w:rPr>
                <w:noProof/>
                <w:webHidden/>
              </w:rPr>
              <w:fldChar w:fldCharType="end"/>
            </w:r>
          </w:hyperlink>
        </w:p>
        <w:p w14:paraId="1F4578E8" w14:textId="77777777" w:rsidR="00B27C3A" w:rsidRDefault="000D313F">
          <w:pPr>
            <w:pStyle w:val="TOC2"/>
            <w:tabs>
              <w:tab w:val="left" w:pos="880"/>
              <w:tab w:val="right" w:leader="dot" w:pos="9016"/>
            </w:tabs>
            <w:rPr>
              <w:rFonts w:cstheme="minorBidi"/>
              <w:noProof/>
              <w:lang w:val="en-GB" w:eastAsia="en-GB"/>
            </w:rPr>
          </w:pPr>
          <w:hyperlink w:anchor="_Toc517977783" w:history="1">
            <w:r w:rsidR="00B27C3A" w:rsidRPr="00AA3BEC">
              <w:rPr>
                <w:rStyle w:val="Hyperlink"/>
                <w:noProof/>
              </w:rPr>
              <w:t>1.6</w:t>
            </w:r>
            <w:r w:rsidR="00B27C3A">
              <w:rPr>
                <w:rFonts w:cstheme="minorBidi"/>
                <w:noProof/>
                <w:lang w:val="en-GB" w:eastAsia="en-GB"/>
              </w:rPr>
              <w:tab/>
            </w:r>
            <w:r w:rsidR="00B27C3A" w:rsidRPr="00AA3BEC">
              <w:rPr>
                <w:rStyle w:val="Hyperlink"/>
                <w:noProof/>
              </w:rPr>
              <w:t>Conflicting evidence for the use of telemedicine for remote health care provision</w:t>
            </w:r>
            <w:r w:rsidR="00B27C3A">
              <w:rPr>
                <w:noProof/>
                <w:webHidden/>
              </w:rPr>
              <w:tab/>
            </w:r>
            <w:r w:rsidR="00B27C3A">
              <w:rPr>
                <w:noProof/>
                <w:webHidden/>
              </w:rPr>
              <w:fldChar w:fldCharType="begin"/>
            </w:r>
            <w:r w:rsidR="00B27C3A">
              <w:rPr>
                <w:noProof/>
                <w:webHidden/>
              </w:rPr>
              <w:instrText xml:space="preserve"> PAGEREF _Toc517977783 \h </w:instrText>
            </w:r>
            <w:r w:rsidR="00B27C3A">
              <w:rPr>
                <w:noProof/>
                <w:webHidden/>
              </w:rPr>
            </w:r>
            <w:r w:rsidR="00B27C3A">
              <w:rPr>
                <w:noProof/>
                <w:webHidden/>
              </w:rPr>
              <w:fldChar w:fldCharType="separate"/>
            </w:r>
            <w:r w:rsidR="00B27C3A">
              <w:rPr>
                <w:noProof/>
                <w:webHidden/>
              </w:rPr>
              <w:t>21</w:t>
            </w:r>
            <w:r w:rsidR="00B27C3A">
              <w:rPr>
                <w:noProof/>
                <w:webHidden/>
              </w:rPr>
              <w:fldChar w:fldCharType="end"/>
            </w:r>
          </w:hyperlink>
        </w:p>
        <w:p w14:paraId="473C3140" w14:textId="77777777" w:rsidR="00B27C3A" w:rsidRDefault="000D313F">
          <w:pPr>
            <w:pStyle w:val="TOC2"/>
            <w:tabs>
              <w:tab w:val="left" w:pos="880"/>
              <w:tab w:val="right" w:leader="dot" w:pos="9016"/>
            </w:tabs>
            <w:rPr>
              <w:rFonts w:cstheme="minorBidi"/>
              <w:noProof/>
              <w:lang w:val="en-GB" w:eastAsia="en-GB"/>
            </w:rPr>
          </w:pPr>
          <w:hyperlink w:anchor="_Toc517977784" w:history="1">
            <w:r w:rsidR="00B27C3A" w:rsidRPr="00AA3BEC">
              <w:rPr>
                <w:rStyle w:val="Hyperlink"/>
                <w:noProof/>
              </w:rPr>
              <w:t>1.7</w:t>
            </w:r>
            <w:r w:rsidR="00B27C3A">
              <w:rPr>
                <w:rFonts w:cstheme="minorBidi"/>
                <w:noProof/>
                <w:lang w:val="en-GB" w:eastAsia="en-GB"/>
              </w:rPr>
              <w:tab/>
            </w:r>
            <w:r w:rsidR="00B27C3A" w:rsidRPr="00AA3BEC">
              <w:rPr>
                <w:rStyle w:val="Hyperlink"/>
                <w:noProof/>
              </w:rPr>
              <w:t>Factors affecting provision of technology in care homes</w:t>
            </w:r>
            <w:r w:rsidR="00B27C3A">
              <w:rPr>
                <w:noProof/>
                <w:webHidden/>
              </w:rPr>
              <w:tab/>
            </w:r>
            <w:r w:rsidR="00B27C3A">
              <w:rPr>
                <w:noProof/>
                <w:webHidden/>
              </w:rPr>
              <w:fldChar w:fldCharType="begin"/>
            </w:r>
            <w:r w:rsidR="00B27C3A">
              <w:rPr>
                <w:noProof/>
                <w:webHidden/>
              </w:rPr>
              <w:instrText xml:space="preserve"> PAGEREF _Toc517977784 \h </w:instrText>
            </w:r>
            <w:r w:rsidR="00B27C3A">
              <w:rPr>
                <w:noProof/>
                <w:webHidden/>
              </w:rPr>
            </w:r>
            <w:r w:rsidR="00B27C3A">
              <w:rPr>
                <w:noProof/>
                <w:webHidden/>
              </w:rPr>
              <w:fldChar w:fldCharType="separate"/>
            </w:r>
            <w:r w:rsidR="00B27C3A">
              <w:rPr>
                <w:noProof/>
                <w:webHidden/>
              </w:rPr>
              <w:t>23</w:t>
            </w:r>
            <w:r w:rsidR="00B27C3A">
              <w:rPr>
                <w:noProof/>
                <w:webHidden/>
              </w:rPr>
              <w:fldChar w:fldCharType="end"/>
            </w:r>
          </w:hyperlink>
        </w:p>
        <w:p w14:paraId="6B3A3D56"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785" w:history="1">
            <w:r w:rsidR="00B27C3A" w:rsidRPr="00AA3BEC">
              <w:rPr>
                <w:rStyle w:val="Hyperlink"/>
                <w:noProof/>
              </w:rPr>
              <w:t>Chapter 2: Defining Telemedicine: A Literature Review</w:t>
            </w:r>
            <w:r w:rsidR="00B27C3A">
              <w:rPr>
                <w:noProof/>
                <w:webHidden/>
              </w:rPr>
              <w:tab/>
            </w:r>
            <w:r w:rsidR="00B27C3A">
              <w:rPr>
                <w:noProof/>
                <w:webHidden/>
              </w:rPr>
              <w:fldChar w:fldCharType="begin"/>
            </w:r>
            <w:r w:rsidR="00B27C3A">
              <w:rPr>
                <w:noProof/>
                <w:webHidden/>
              </w:rPr>
              <w:instrText xml:space="preserve"> PAGEREF _Toc517977785 \h </w:instrText>
            </w:r>
            <w:r w:rsidR="00B27C3A">
              <w:rPr>
                <w:noProof/>
                <w:webHidden/>
              </w:rPr>
            </w:r>
            <w:r w:rsidR="00B27C3A">
              <w:rPr>
                <w:noProof/>
                <w:webHidden/>
              </w:rPr>
              <w:fldChar w:fldCharType="separate"/>
            </w:r>
            <w:r w:rsidR="00B27C3A">
              <w:rPr>
                <w:noProof/>
                <w:webHidden/>
              </w:rPr>
              <w:t>26</w:t>
            </w:r>
            <w:r w:rsidR="00B27C3A">
              <w:rPr>
                <w:noProof/>
                <w:webHidden/>
              </w:rPr>
              <w:fldChar w:fldCharType="end"/>
            </w:r>
          </w:hyperlink>
        </w:p>
        <w:p w14:paraId="34500B52" w14:textId="77777777" w:rsidR="00B27C3A" w:rsidRDefault="000D313F">
          <w:pPr>
            <w:pStyle w:val="TOC2"/>
            <w:tabs>
              <w:tab w:val="left" w:pos="880"/>
              <w:tab w:val="right" w:leader="dot" w:pos="9016"/>
            </w:tabs>
            <w:rPr>
              <w:rFonts w:cstheme="minorBidi"/>
              <w:noProof/>
              <w:lang w:val="en-GB" w:eastAsia="en-GB"/>
            </w:rPr>
          </w:pPr>
          <w:hyperlink w:anchor="_Toc517977786" w:history="1">
            <w:r w:rsidR="00B27C3A" w:rsidRPr="00AA3BEC">
              <w:rPr>
                <w:rStyle w:val="Hyperlink"/>
                <w:noProof/>
              </w:rPr>
              <w:t>2.1</w:t>
            </w:r>
            <w:r w:rsidR="00B27C3A">
              <w:rPr>
                <w:rFonts w:cstheme="minorBidi"/>
                <w:noProof/>
                <w:lang w:val="en-GB" w:eastAsia="en-GB"/>
              </w:rPr>
              <w:tab/>
            </w:r>
            <w:r w:rsidR="00B27C3A" w:rsidRPr="00AA3BEC">
              <w:rPr>
                <w:rStyle w:val="Hyperlink"/>
                <w:noProof/>
              </w:rPr>
              <w:t>Introduction</w:t>
            </w:r>
            <w:r w:rsidR="00B27C3A">
              <w:rPr>
                <w:noProof/>
                <w:webHidden/>
              </w:rPr>
              <w:tab/>
            </w:r>
            <w:r w:rsidR="00B27C3A">
              <w:rPr>
                <w:noProof/>
                <w:webHidden/>
              </w:rPr>
              <w:fldChar w:fldCharType="begin"/>
            </w:r>
            <w:r w:rsidR="00B27C3A">
              <w:rPr>
                <w:noProof/>
                <w:webHidden/>
              </w:rPr>
              <w:instrText xml:space="preserve"> PAGEREF _Toc517977786 \h </w:instrText>
            </w:r>
            <w:r w:rsidR="00B27C3A">
              <w:rPr>
                <w:noProof/>
                <w:webHidden/>
              </w:rPr>
            </w:r>
            <w:r w:rsidR="00B27C3A">
              <w:rPr>
                <w:noProof/>
                <w:webHidden/>
              </w:rPr>
              <w:fldChar w:fldCharType="separate"/>
            </w:r>
            <w:r w:rsidR="00B27C3A">
              <w:rPr>
                <w:noProof/>
                <w:webHidden/>
              </w:rPr>
              <w:t>26</w:t>
            </w:r>
            <w:r w:rsidR="00B27C3A">
              <w:rPr>
                <w:noProof/>
                <w:webHidden/>
              </w:rPr>
              <w:fldChar w:fldCharType="end"/>
            </w:r>
          </w:hyperlink>
        </w:p>
        <w:p w14:paraId="7DCF2506" w14:textId="77777777" w:rsidR="00B27C3A" w:rsidRDefault="000D313F">
          <w:pPr>
            <w:pStyle w:val="TOC2"/>
            <w:tabs>
              <w:tab w:val="left" w:pos="880"/>
              <w:tab w:val="right" w:leader="dot" w:pos="9016"/>
            </w:tabs>
            <w:rPr>
              <w:rFonts w:cstheme="minorBidi"/>
              <w:noProof/>
              <w:lang w:val="en-GB" w:eastAsia="en-GB"/>
            </w:rPr>
          </w:pPr>
          <w:hyperlink w:anchor="_Toc517977787" w:history="1">
            <w:r w:rsidR="00B27C3A" w:rsidRPr="00AA3BEC">
              <w:rPr>
                <w:rStyle w:val="Hyperlink"/>
                <w:noProof/>
              </w:rPr>
              <w:t>2.2</w:t>
            </w:r>
            <w:r w:rsidR="00B27C3A">
              <w:rPr>
                <w:rFonts w:cstheme="minorBidi"/>
                <w:noProof/>
                <w:lang w:val="en-GB" w:eastAsia="en-GB"/>
              </w:rPr>
              <w:tab/>
            </w:r>
            <w:r w:rsidR="00B27C3A" w:rsidRPr="00AA3BEC">
              <w:rPr>
                <w:rStyle w:val="Hyperlink"/>
                <w:noProof/>
              </w:rPr>
              <w:t>Aim</w:t>
            </w:r>
            <w:r w:rsidR="00B27C3A">
              <w:rPr>
                <w:noProof/>
                <w:webHidden/>
              </w:rPr>
              <w:tab/>
            </w:r>
            <w:r w:rsidR="00B27C3A">
              <w:rPr>
                <w:noProof/>
                <w:webHidden/>
              </w:rPr>
              <w:fldChar w:fldCharType="begin"/>
            </w:r>
            <w:r w:rsidR="00B27C3A">
              <w:rPr>
                <w:noProof/>
                <w:webHidden/>
              </w:rPr>
              <w:instrText xml:space="preserve"> PAGEREF _Toc517977787 \h </w:instrText>
            </w:r>
            <w:r w:rsidR="00B27C3A">
              <w:rPr>
                <w:noProof/>
                <w:webHidden/>
              </w:rPr>
            </w:r>
            <w:r w:rsidR="00B27C3A">
              <w:rPr>
                <w:noProof/>
                <w:webHidden/>
              </w:rPr>
              <w:fldChar w:fldCharType="separate"/>
            </w:r>
            <w:r w:rsidR="00B27C3A">
              <w:rPr>
                <w:noProof/>
                <w:webHidden/>
              </w:rPr>
              <w:t>27</w:t>
            </w:r>
            <w:r w:rsidR="00B27C3A">
              <w:rPr>
                <w:noProof/>
                <w:webHidden/>
              </w:rPr>
              <w:fldChar w:fldCharType="end"/>
            </w:r>
          </w:hyperlink>
        </w:p>
        <w:p w14:paraId="0ECC4806" w14:textId="77777777" w:rsidR="00B27C3A" w:rsidRDefault="000D313F">
          <w:pPr>
            <w:pStyle w:val="TOC2"/>
            <w:tabs>
              <w:tab w:val="left" w:pos="880"/>
              <w:tab w:val="right" w:leader="dot" w:pos="9016"/>
            </w:tabs>
            <w:rPr>
              <w:rFonts w:cstheme="minorBidi"/>
              <w:noProof/>
              <w:lang w:val="en-GB" w:eastAsia="en-GB"/>
            </w:rPr>
          </w:pPr>
          <w:hyperlink w:anchor="_Toc517977788" w:history="1">
            <w:r w:rsidR="00B27C3A" w:rsidRPr="00AA3BEC">
              <w:rPr>
                <w:rStyle w:val="Hyperlink"/>
                <w:noProof/>
              </w:rPr>
              <w:t>2.3</w:t>
            </w:r>
            <w:r w:rsidR="00B27C3A">
              <w:rPr>
                <w:rFonts w:cstheme="minorBidi"/>
                <w:noProof/>
                <w:lang w:val="en-GB" w:eastAsia="en-GB"/>
              </w:rPr>
              <w:tab/>
            </w:r>
            <w:r w:rsidR="00B27C3A" w:rsidRPr="00AA3BEC">
              <w:rPr>
                <w:rStyle w:val="Hyperlink"/>
                <w:noProof/>
              </w:rPr>
              <w:t>Objectives</w:t>
            </w:r>
            <w:r w:rsidR="00B27C3A">
              <w:rPr>
                <w:noProof/>
                <w:webHidden/>
              </w:rPr>
              <w:tab/>
            </w:r>
            <w:r w:rsidR="00B27C3A">
              <w:rPr>
                <w:noProof/>
                <w:webHidden/>
              </w:rPr>
              <w:fldChar w:fldCharType="begin"/>
            </w:r>
            <w:r w:rsidR="00B27C3A">
              <w:rPr>
                <w:noProof/>
                <w:webHidden/>
              </w:rPr>
              <w:instrText xml:space="preserve"> PAGEREF _Toc517977788 \h </w:instrText>
            </w:r>
            <w:r w:rsidR="00B27C3A">
              <w:rPr>
                <w:noProof/>
                <w:webHidden/>
              </w:rPr>
            </w:r>
            <w:r w:rsidR="00B27C3A">
              <w:rPr>
                <w:noProof/>
                <w:webHidden/>
              </w:rPr>
              <w:fldChar w:fldCharType="separate"/>
            </w:r>
            <w:r w:rsidR="00B27C3A">
              <w:rPr>
                <w:noProof/>
                <w:webHidden/>
              </w:rPr>
              <w:t>27</w:t>
            </w:r>
            <w:r w:rsidR="00B27C3A">
              <w:rPr>
                <w:noProof/>
                <w:webHidden/>
              </w:rPr>
              <w:fldChar w:fldCharType="end"/>
            </w:r>
          </w:hyperlink>
        </w:p>
        <w:p w14:paraId="4DF3D6EF" w14:textId="77777777" w:rsidR="00B27C3A" w:rsidRDefault="000D313F">
          <w:pPr>
            <w:pStyle w:val="TOC2"/>
            <w:tabs>
              <w:tab w:val="left" w:pos="880"/>
              <w:tab w:val="right" w:leader="dot" w:pos="9016"/>
            </w:tabs>
            <w:rPr>
              <w:rFonts w:cstheme="minorBidi"/>
              <w:noProof/>
              <w:lang w:val="en-GB" w:eastAsia="en-GB"/>
            </w:rPr>
          </w:pPr>
          <w:hyperlink w:anchor="_Toc517977789" w:history="1">
            <w:r w:rsidR="00B27C3A" w:rsidRPr="00AA3BEC">
              <w:rPr>
                <w:rStyle w:val="Hyperlink"/>
                <w:noProof/>
              </w:rPr>
              <w:t>2.4</w:t>
            </w:r>
            <w:r w:rsidR="00B27C3A">
              <w:rPr>
                <w:rFonts w:cstheme="minorBidi"/>
                <w:noProof/>
                <w:lang w:val="en-GB" w:eastAsia="en-GB"/>
              </w:rPr>
              <w:tab/>
            </w:r>
            <w:r w:rsidR="00B27C3A" w:rsidRPr="00AA3BEC">
              <w:rPr>
                <w:rStyle w:val="Hyperlink"/>
                <w:noProof/>
              </w:rPr>
              <w:t>Method</w:t>
            </w:r>
            <w:r w:rsidR="00B27C3A">
              <w:rPr>
                <w:noProof/>
                <w:webHidden/>
              </w:rPr>
              <w:tab/>
            </w:r>
            <w:r w:rsidR="00B27C3A">
              <w:rPr>
                <w:noProof/>
                <w:webHidden/>
              </w:rPr>
              <w:fldChar w:fldCharType="begin"/>
            </w:r>
            <w:r w:rsidR="00B27C3A">
              <w:rPr>
                <w:noProof/>
                <w:webHidden/>
              </w:rPr>
              <w:instrText xml:space="preserve"> PAGEREF _Toc517977789 \h </w:instrText>
            </w:r>
            <w:r w:rsidR="00B27C3A">
              <w:rPr>
                <w:noProof/>
                <w:webHidden/>
              </w:rPr>
            </w:r>
            <w:r w:rsidR="00B27C3A">
              <w:rPr>
                <w:noProof/>
                <w:webHidden/>
              </w:rPr>
              <w:fldChar w:fldCharType="separate"/>
            </w:r>
            <w:r w:rsidR="00B27C3A">
              <w:rPr>
                <w:noProof/>
                <w:webHidden/>
              </w:rPr>
              <w:t>27</w:t>
            </w:r>
            <w:r w:rsidR="00B27C3A">
              <w:rPr>
                <w:noProof/>
                <w:webHidden/>
              </w:rPr>
              <w:fldChar w:fldCharType="end"/>
            </w:r>
          </w:hyperlink>
        </w:p>
        <w:p w14:paraId="1E8976FA" w14:textId="77777777" w:rsidR="00B27C3A" w:rsidRDefault="000D313F">
          <w:pPr>
            <w:pStyle w:val="TOC2"/>
            <w:tabs>
              <w:tab w:val="left" w:pos="880"/>
              <w:tab w:val="right" w:leader="dot" w:pos="9016"/>
            </w:tabs>
            <w:rPr>
              <w:rFonts w:cstheme="minorBidi"/>
              <w:noProof/>
              <w:lang w:val="en-GB" w:eastAsia="en-GB"/>
            </w:rPr>
          </w:pPr>
          <w:hyperlink w:anchor="_Toc517977790" w:history="1">
            <w:r w:rsidR="00B27C3A" w:rsidRPr="00AA3BEC">
              <w:rPr>
                <w:rStyle w:val="Hyperlink"/>
                <w:noProof/>
              </w:rPr>
              <w:t>2.5</w:t>
            </w:r>
            <w:r w:rsidR="00B27C3A">
              <w:rPr>
                <w:rFonts w:cstheme="minorBidi"/>
                <w:noProof/>
                <w:lang w:val="en-GB" w:eastAsia="en-GB"/>
              </w:rPr>
              <w:tab/>
            </w:r>
            <w:r w:rsidR="00B27C3A" w:rsidRPr="00AA3BEC">
              <w:rPr>
                <w:rStyle w:val="Hyperlink"/>
                <w:noProof/>
              </w:rPr>
              <w:t>Findings</w:t>
            </w:r>
            <w:r w:rsidR="00B27C3A">
              <w:rPr>
                <w:noProof/>
                <w:webHidden/>
              </w:rPr>
              <w:tab/>
            </w:r>
            <w:r w:rsidR="00B27C3A">
              <w:rPr>
                <w:noProof/>
                <w:webHidden/>
              </w:rPr>
              <w:fldChar w:fldCharType="begin"/>
            </w:r>
            <w:r w:rsidR="00B27C3A">
              <w:rPr>
                <w:noProof/>
                <w:webHidden/>
              </w:rPr>
              <w:instrText xml:space="preserve"> PAGEREF _Toc517977790 \h </w:instrText>
            </w:r>
            <w:r w:rsidR="00B27C3A">
              <w:rPr>
                <w:noProof/>
                <w:webHidden/>
              </w:rPr>
            </w:r>
            <w:r w:rsidR="00B27C3A">
              <w:rPr>
                <w:noProof/>
                <w:webHidden/>
              </w:rPr>
              <w:fldChar w:fldCharType="separate"/>
            </w:r>
            <w:r w:rsidR="00B27C3A">
              <w:rPr>
                <w:noProof/>
                <w:webHidden/>
              </w:rPr>
              <w:t>28</w:t>
            </w:r>
            <w:r w:rsidR="00B27C3A">
              <w:rPr>
                <w:noProof/>
                <w:webHidden/>
              </w:rPr>
              <w:fldChar w:fldCharType="end"/>
            </w:r>
          </w:hyperlink>
        </w:p>
        <w:p w14:paraId="1AA61ABB" w14:textId="77777777" w:rsidR="00B27C3A" w:rsidRDefault="000D313F">
          <w:pPr>
            <w:pStyle w:val="TOC2"/>
            <w:tabs>
              <w:tab w:val="left" w:pos="880"/>
              <w:tab w:val="right" w:leader="dot" w:pos="9016"/>
            </w:tabs>
            <w:rPr>
              <w:rFonts w:cstheme="minorBidi"/>
              <w:noProof/>
              <w:lang w:val="en-GB" w:eastAsia="en-GB"/>
            </w:rPr>
          </w:pPr>
          <w:hyperlink w:anchor="_Toc517977791" w:history="1">
            <w:r w:rsidR="00B27C3A" w:rsidRPr="00AA3BEC">
              <w:rPr>
                <w:rStyle w:val="Hyperlink"/>
                <w:noProof/>
              </w:rPr>
              <w:t>2.6</w:t>
            </w:r>
            <w:r w:rsidR="00B27C3A">
              <w:rPr>
                <w:rFonts w:cstheme="minorBidi"/>
                <w:noProof/>
                <w:lang w:val="en-GB" w:eastAsia="en-GB"/>
              </w:rPr>
              <w:tab/>
            </w:r>
            <w:r w:rsidR="00B27C3A" w:rsidRPr="00AA3BEC">
              <w:rPr>
                <w:rStyle w:val="Hyperlink"/>
                <w:noProof/>
              </w:rPr>
              <w:t>Discussion</w:t>
            </w:r>
            <w:r w:rsidR="00B27C3A">
              <w:rPr>
                <w:noProof/>
                <w:webHidden/>
              </w:rPr>
              <w:tab/>
            </w:r>
            <w:r w:rsidR="00B27C3A">
              <w:rPr>
                <w:noProof/>
                <w:webHidden/>
              </w:rPr>
              <w:fldChar w:fldCharType="begin"/>
            </w:r>
            <w:r w:rsidR="00B27C3A">
              <w:rPr>
                <w:noProof/>
                <w:webHidden/>
              </w:rPr>
              <w:instrText xml:space="preserve"> PAGEREF _Toc517977791 \h </w:instrText>
            </w:r>
            <w:r w:rsidR="00B27C3A">
              <w:rPr>
                <w:noProof/>
                <w:webHidden/>
              </w:rPr>
            </w:r>
            <w:r w:rsidR="00B27C3A">
              <w:rPr>
                <w:noProof/>
                <w:webHidden/>
              </w:rPr>
              <w:fldChar w:fldCharType="separate"/>
            </w:r>
            <w:r w:rsidR="00B27C3A">
              <w:rPr>
                <w:noProof/>
                <w:webHidden/>
              </w:rPr>
              <w:t>32</w:t>
            </w:r>
            <w:r w:rsidR="00B27C3A">
              <w:rPr>
                <w:noProof/>
                <w:webHidden/>
              </w:rPr>
              <w:fldChar w:fldCharType="end"/>
            </w:r>
          </w:hyperlink>
        </w:p>
        <w:p w14:paraId="715C3D77" w14:textId="77777777" w:rsidR="00B27C3A" w:rsidRDefault="000D313F">
          <w:pPr>
            <w:pStyle w:val="TOC3"/>
            <w:tabs>
              <w:tab w:val="left" w:pos="1320"/>
              <w:tab w:val="right" w:leader="dot" w:pos="9016"/>
            </w:tabs>
            <w:rPr>
              <w:rFonts w:cstheme="minorBidi"/>
              <w:noProof/>
              <w:lang w:val="en-GB" w:eastAsia="en-GB"/>
            </w:rPr>
          </w:pPr>
          <w:hyperlink w:anchor="_Toc517977792" w:history="1">
            <w:r w:rsidR="00B27C3A" w:rsidRPr="00AA3BEC">
              <w:rPr>
                <w:rStyle w:val="Hyperlink"/>
                <w:noProof/>
              </w:rPr>
              <w:t>2.6.1</w:t>
            </w:r>
            <w:r w:rsidR="00B27C3A">
              <w:rPr>
                <w:rFonts w:cstheme="minorBidi"/>
                <w:noProof/>
                <w:lang w:val="en-GB" w:eastAsia="en-GB"/>
              </w:rPr>
              <w:tab/>
            </w:r>
            <w:r w:rsidR="00B27C3A" w:rsidRPr="00AA3BEC">
              <w:rPr>
                <w:rStyle w:val="Hyperlink"/>
                <w:noProof/>
              </w:rPr>
              <w:t>Umbrella terms</w:t>
            </w:r>
            <w:r w:rsidR="00B27C3A">
              <w:rPr>
                <w:noProof/>
                <w:webHidden/>
              </w:rPr>
              <w:tab/>
            </w:r>
            <w:r w:rsidR="00B27C3A">
              <w:rPr>
                <w:noProof/>
                <w:webHidden/>
              </w:rPr>
              <w:fldChar w:fldCharType="begin"/>
            </w:r>
            <w:r w:rsidR="00B27C3A">
              <w:rPr>
                <w:noProof/>
                <w:webHidden/>
              </w:rPr>
              <w:instrText xml:space="preserve"> PAGEREF _Toc517977792 \h </w:instrText>
            </w:r>
            <w:r w:rsidR="00B27C3A">
              <w:rPr>
                <w:noProof/>
                <w:webHidden/>
              </w:rPr>
            </w:r>
            <w:r w:rsidR="00B27C3A">
              <w:rPr>
                <w:noProof/>
                <w:webHidden/>
              </w:rPr>
              <w:fldChar w:fldCharType="separate"/>
            </w:r>
            <w:r w:rsidR="00B27C3A">
              <w:rPr>
                <w:noProof/>
                <w:webHidden/>
              </w:rPr>
              <w:t>32</w:t>
            </w:r>
            <w:r w:rsidR="00B27C3A">
              <w:rPr>
                <w:noProof/>
                <w:webHidden/>
              </w:rPr>
              <w:fldChar w:fldCharType="end"/>
            </w:r>
          </w:hyperlink>
        </w:p>
        <w:p w14:paraId="7AAEEDA5" w14:textId="77777777" w:rsidR="00B27C3A" w:rsidRDefault="000D313F">
          <w:pPr>
            <w:pStyle w:val="TOC3"/>
            <w:tabs>
              <w:tab w:val="left" w:pos="1320"/>
              <w:tab w:val="right" w:leader="dot" w:pos="9016"/>
            </w:tabs>
            <w:rPr>
              <w:rFonts w:cstheme="minorBidi"/>
              <w:noProof/>
              <w:lang w:val="en-GB" w:eastAsia="en-GB"/>
            </w:rPr>
          </w:pPr>
          <w:hyperlink w:anchor="_Toc517977793" w:history="1">
            <w:r w:rsidR="00B27C3A" w:rsidRPr="00AA3BEC">
              <w:rPr>
                <w:rStyle w:val="Hyperlink"/>
                <w:noProof/>
              </w:rPr>
              <w:t>2.6.2</w:t>
            </w:r>
            <w:r w:rsidR="00B27C3A">
              <w:rPr>
                <w:rFonts w:cstheme="minorBidi"/>
                <w:noProof/>
                <w:lang w:val="en-GB" w:eastAsia="en-GB"/>
              </w:rPr>
              <w:tab/>
            </w:r>
            <w:r w:rsidR="00B27C3A" w:rsidRPr="00AA3BEC">
              <w:rPr>
                <w:rStyle w:val="Hyperlink"/>
                <w:noProof/>
              </w:rPr>
              <w:t>Telehealth, telecare and telemedicine</w:t>
            </w:r>
            <w:r w:rsidR="00B27C3A">
              <w:rPr>
                <w:noProof/>
                <w:webHidden/>
              </w:rPr>
              <w:tab/>
            </w:r>
            <w:r w:rsidR="00B27C3A">
              <w:rPr>
                <w:noProof/>
                <w:webHidden/>
              </w:rPr>
              <w:fldChar w:fldCharType="begin"/>
            </w:r>
            <w:r w:rsidR="00B27C3A">
              <w:rPr>
                <w:noProof/>
                <w:webHidden/>
              </w:rPr>
              <w:instrText xml:space="preserve"> PAGEREF _Toc517977793 \h </w:instrText>
            </w:r>
            <w:r w:rsidR="00B27C3A">
              <w:rPr>
                <w:noProof/>
                <w:webHidden/>
              </w:rPr>
            </w:r>
            <w:r w:rsidR="00B27C3A">
              <w:rPr>
                <w:noProof/>
                <w:webHidden/>
              </w:rPr>
              <w:fldChar w:fldCharType="separate"/>
            </w:r>
            <w:r w:rsidR="00B27C3A">
              <w:rPr>
                <w:noProof/>
                <w:webHidden/>
              </w:rPr>
              <w:t>34</w:t>
            </w:r>
            <w:r w:rsidR="00B27C3A">
              <w:rPr>
                <w:noProof/>
                <w:webHidden/>
              </w:rPr>
              <w:fldChar w:fldCharType="end"/>
            </w:r>
          </w:hyperlink>
        </w:p>
        <w:p w14:paraId="23DFD70B" w14:textId="77777777" w:rsidR="00B27C3A" w:rsidRDefault="000D313F">
          <w:pPr>
            <w:pStyle w:val="TOC3"/>
            <w:tabs>
              <w:tab w:val="left" w:pos="1320"/>
              <w:tab w:val="right" w:leader="dot" w:pos="9016"/>
            </w:tabs>
            <w:rPr>
              <w:rFonts w:cstheme="minorBidi"/>
              <w:noProof/>
              <w:lang w:val="en-GB" w:eastAsia="en-GB"/>
            </w:rPr>
          </w:pPr>
          <w:hyperlink w:anchor="_Toc517977794" w:history="1">
            <w:r w:rsidR="00B27C3A" w:rsidRPr="00AA3BEC">
              <w:rPr>
                <w:rStyle w:val="Hyperlink"/>
                <w:noProof/>
              </w:rPr>
              <w:t>2.6.3</w:t>
            </w:r>
            <w:r w:rsidR="00B27C3A">
              <w:rPr>
                <w:rFonts w:cstheme="minorBidi"/>
                <w:noProof/>
                <w:lang w:val="en-GB" w:eastAsia="en-GB"/>
              </w:rPr>
              <w:tab/>
            </w:r>
            <w:r w:rsidR="00B27C3A" w:rsidRPr="00AA3BEC">
              <w:rPr>
                <w:rStyle w:val="Hyperlink"/>
                <w:noProof/>
              </w:rPr>
              <w:t>Telemedicine</w:t>
            </w:r>
            <w:r w:rsidR="00B27C3A">
              <w:rPr>
                <w:noProof/>
                <w:webHidden/>
              </w:rPr>
              <w:tab/>
            </w:r>
            <w:r w:rsidR="00B27C3A">
              <w:rPr>
                <w:noProof/>
                <w:webHidden/>
              </w:rPr>
              <w:fldChar w:fldCharType="begin"/>
            </w:r>
            <w:r w:rsidR="00B27C3A">
              <w:rPr>
                <w:noProof/>
                <w:webHidden/>
              </w:rPr>
              <w:instrText xml:space="preserve"> PAGEREF _Toc517977794 \h </w:instrText>
            </w:r>
            <w:r w:rsidR="00B27C3A">
              <w:rPr>
                <w:noProof/>
                <w:webHidden/>
              </w:rPr>
            </w:r>
            <w:r w:rsidR="00B27C3A">
              <w:rPr>
                <w:noProof/>
                <w:webHidden/>
              </w:rPr>
              <w:fldChar w:fldCharType="separate"/>
            </w:r>
            <w:r w:rsidR="00B27C3A">
              <w:rPr>
                <w:noProof/>
                <w:webHidden/>
              </w:rPr>
              <w:t>36</w:t>
            </w:r>
            <w:r w:rsidR="00B27C3A">
              <w:rPr>
                <w:noProof/>
                <w:webHidden/>
              </w:rPr>
              <w:fldChar w:fldCharType="end"/>
            </w:r>
          </w:hyperlink>
        </w:p>
        <w:p w14:paraId="5D497D76" w14:textId="77777777" w:rsidR="00B27C3A" w:rsidRDefault="000D313F">
          <w:pPr>
            <w:pStyle w:val="TOC3"/>
            <w:tabs>
              <w:tab w:val="left" w:pos="1320"/>
              <w:tab w:val="right" w:leader="dot" w:pos="9016"/>
            </w:tabs>
            <w:rPr>
              <w:rFonts w:cstheme="minorBidi"/>
              <w:noProof/>
              <w:lang w:val="en-GB" w:eastAsia="en-GB"/>
            </w:rPr>
          </w:pPr>
          <w:hyperlink w:anchor="_Toc517977795" w:history="1">
            <w:r w:rsidR="00B27C3A" w:rsidRPr="00AA3BEC">
              <w:rPr>
                <w:rStyle w:val="Hyperlink"/>
                <w:noProof/>
              </w:rPr>
              <w:t>2.6.4</w:t>
            </w:r>
            <w:r w:rsidR="00B27C3A">
              <w:rPr>
                <w:rFonts w:cstheme="minorBidi"/>
                <w:noProof/>
                <w:lang w:val="en-GB" w:eastAsia="en-GB"/>
              </w:rPr>
              <w:tab/>
            </w:r>
            <w:r w:rsidR="00B27C3A" w:rsidRPr="00AA3BEC">
              <w:rPr>
                <w:rStyle w:val="Hyperlink"/>
                <w:noProof/>
              </w:rPr>
              <w:t>Teleconsultation</w:t>
            </w:r>
            <w:r w:rsidR="00B27C3A">
              <w:rPr>
                <w:noProof/>
                <w:webHidden/>
              </w:rPr>
              <w:tab/>
            </w:r>
            <w:r w:rsidR="00B27C3A">
              <w:rPr>
                <w:noProof/>
                <w:webHidden/>
              </w:rPr>
              <w:fldChar w:fldCharType="begin"/>
            </w:r>
            <w:r w:rsidR="00B27C3A">
              <w:rPr>
                <w:noProof/>
                <w:webHidden/>
              </w:rPr>
              <w:instrText xml:space="preserve"> PAGEREF _Toc517977795 \h </w:instrText>
            </w:r>
            <w:r w:rsidR="00B27C3A">
              <w:rPr>
                <w:noProof/>
                <w:webHidden/>
              </w:rPr>
            </w:r>
            <w:r w:rsidR="00B27C3A">
              <w:rPr>
                <w:noProof/>
                <w:webHidden/>
              </w:rPr>
              <w:fldChar w:fldCharType="separate"/>
            </w:r>
            <w:r w:rsidR="00B27C3A">
              <w:rPr>
                <w:noProof/>
                <w:webHidden/>
              </w:rPr>
              <w:t>37</w:t>
            </w:r>
            <w:r w:rsidR="00B27C3A">
              <w:rPr>
                <w:noProof/>
                <w:webHidden/>
              </w:rPr>
              <w:fldChar w:fldCharType="end"/>
            </w:r>
          </w:hyperlink>
        </w:p>
        <w:p w14:paraId="675F081C" w14:textId="77777777" w:rsidR="00B27C3A" w:rsidRDefault="000D313F">
          <w:pPr>
            <w:pStyle w:val="TOC2"/>
            <w:tabs>
              <w:tab w:val="left" w:pos="880"/>
              <w:tab w:val="right" w:leader="dot" w:pos="9016"/>
            </w:tabs>
            <w:rPr>
              <w:rFonts w:cstheme="minorBidi"/>
              <w:noProof/>
              <w:lang w:val="en-GB" w:eastAsia="en-GB"/>
            </w:rPr>
          </w:pPr>
          <w:hyperlink w:anchor="_Toc517977796" w:history="1">
            <w:r w:rsidR="00B27C3A" w:rsidRPr="00AA3BEC">
              <w:rPr>
                <w:rStyle w:val="Hyperlink"/>
                <w:noProof/>
              </w:rPr>
              <w:t>2.7</w:t>
            </w:r>
            <w:r w:rsidR="00B27C3A">
              <w:rPr>
                <w:rFonts w:cstheme="minorBidi"/>
                <w:noProof/>
                <w:lang w:val="en-GB" w:eastAsia="en-GB"/>
              </w:rPr>
              <w:tab/>
            </w:r>
            <w:r w:rsidR="00B27C3A" w:rsidRPr="00AA3BEC">
              <w:rPr>
                <w:rStyle w:val="Hyperlink"/>
                <w:noProof/>
              </w:rPr>
              <w:t>Conclusion</w:t>
            </w:r>
            <w:r w:rsidR="00B27C3A">
              <w:rPr>
                <w:noProof/>
                <w:webHidden/>
              </w:rPr>
              <w:tab/>
            </w:r>
            <w:r w:rsidR="00B27C3A">
              <w:rPr>
                <w:noProof/>
                <w:webHidden/>
              </w:rPr>
              <w:fldChar w:fldCharType="begin"/>
            </w:r>
            <w:r w:rsidR="00B27C3A">
              <w:rPr>
                <w:noProof/>
                <w:webHidden/>
              </w:rPr>
              <w:instrText xml:space="preserve"> PAGEREF _Toc517977796 \h </w:instrText>
            </w:r>
            <w:r w:rsidR="00B27C3A">
              <w:rPr>
                <w:noProof/>
                <w:webHidden/>
              </w:rPr>
            </w:r>
            <w:r w:rsidR="00B27C3A">
              <w:rPr>
                <w:noProof/>
                <w:webHidden/>
              </w:rPr>
              <w:fldChar w:fldCharType="separate"/>
            </w:r>
            <w:r w:rsidR="00B27C3A">
              <w:rPr>
                <w:noProof/>
                <w:webHidden/>
              </w:rPr>
              <w:t>38</w:t>
            </w:r>
            <w:r w:rsidR="00B27C3A">
              <w:rPr>
                <w:noProof/>
                <w:webHidden/>
              </w:rPr>
              <w:fldChar w:fldCharType="end"/>
            </w:r>
          </w:hyperlink>
        </w:p>
        <w:p w14:paraId="43C6F7C2"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797" w:history="1">
            <w:r w:rsidR="00B27C3A" w:rsidRPr="00AA3BEC">
              <w:rPr>
                <w:rStyle w:val="Hyperlink"/>
                <w:noProof/>
              </w:rPr>
              <w:t>Chapter 3: Videoconferencing for health care provision for older adults in care homes: a review of the research evidence.</w:t>
            </w:r>
            <w:r w:rsidR="00B27C3A">
              <w:rPr>
                <w:noProof/>
                <w:webHidden/>
              </w:rPr>
              <w:tab/>
            </w:r>
            <w:r w:rsidR="00B27C3A">
              <w:rPr>
                <w:noProof/>
                <w:webHidden/>
              </w:rPr>
              <w:fldChar w:fldCharType="begin"/>
            </w:r>
            <w:r w:rsidR="00B27C3A">
              <w:rPr>
                <w:noProof/>
                <w:webHidden/>
              </w:rPr>
              <w:instrText xml:space="preserve"> PAGEREF _Toc517977797 \h </w:instrText>
            </w:r>
            <w:r w:rsidR="00B27C3A">
              <w:rPr>
                <w:noProof/>
                <w:webHidden/>
              </w:rPr>
            </w:r>
            <w:r w:rsidR="00B27C3A">
              <w:rPr>
                <w:noProof/>
                <w:webHidden/>
              </w:rPr>
              <w:fldChar w:fldCharType="separate"/>
            </w:r>
            <w:r w:rsidR="00B27C3A">
              <w:rPr>
                <w:noProof/>
                <w:webHidden/>
              </w:rPr>
              <w:t>40</w:t>
            </w:r>
            <w:r w:rsidR="00B27C3A">
              <w:rPr>
                <w:noProof/>
                <w:webHidden/>
              </w:rPr>
              <w:fldChar w:fldCharType="end"/>
            </w:r>
          </w:hyperlink>
        </w:p>
        <w:p w14:paraId="431BA24C" w14:textId="77777777" w:rsidR="00B27C3A" w:rsidRDefault="000D313F">
          <w:pPr>
            <w:pStyle w:val="TOC2"/>
            <w:tabs>
              <w:tab w:val="left" w:pos="880"/>
              <w:tab w:val="right" w:leader="dot" w:pos="9016"/>
            </w:tabs>
            <w:rPr>
              <w:rFonts w:cstheme="minorBidi"/>
              <w:noProof/>
              <w:lang w:val="en-GB" w:eastAsia="en-GB"/>
            </w:rPr>
          </w:pPr>
          <w:hyperlink w:anchor="_Toc517977798" w:history="1">
            <w:r w:rsidR="00B27C3A" w:rsidRPr="00AA3BEC">
              <w:rPr>
                <w:rStyle w:val="Hyperlink"/>
                <w:noProof/>
              </w:rPr>
              <w:t>3.1</w:t>
            </w:r>
            <w:r w:rsidR="00B27C3A">
              <w:rPr>
                <w:rFonts w:cstheme="minorBidi"/>
                <w:noProof/>
                <w:lang w:val="en-GB" w:eastAsia="en-GB"/>
              </w:rPr>
              <w:tab/>
            </w:r>
            <w:r w:rsidR="00B27C3A" w:rsidRPr="00AA3BEC">
              <w:rPr>
                <w:rStyle w:val="Hyperlink"/>
                <w:noProof/>
              </w:rPr>
              <w:t>Background</w:t>
            </w:r>
            <w:r w:rsidR="00B27C3A">
              <w:rPr>
                <w:noProof/>
                <w:webHidden/>
              </w:rPr>
              <w:tab/>
            </w:r>
            <w:r w:rsidR="00B27C3A">
              <w:rPr>
                <w:noProof/>
                <w:webHidden/>
              </w:rPr>
              <w:fldChar w:fldCharType="begin"/>
            </w:r>
            <w:r w:rsidR="00B27C3A">
              <w:rPr>
                <w:noProof/>
                <w:webHidden/>
              </w:rPr>
              <w:instrText xml:space="preserve"> PAGEREF _Toc517977798 \h </w:instrText>
            </w:r>
            <w:r w:rsidR="00B27C3A">
              <w:rPr>
                <w:noProof/>
                <w:webHidden/>
              </w:rPr>
            </w:r>
            <w:r w:rsidR="00B27C3A">
              <w:rPr>
                <w:noProof/>
                <w:webHidden/>
              </w:rPr>
              <w:fldChar w:fldCharType="separate"/>
            </w:r>
            <w:r w:rsidR="00B27C3A">
              <w:rPr>
                <w:noProof/>
                <w:webHidden/>
              </w:rPr>
              <w:t>40</w:t>
            </w:r>
            <w:r w:rsidR="00B27C3A">
              <w:rPr>
                <w:noProof/>
                <w:webHidden/>
              </w:rPr>
              <w:fldChar w:fldCharType="end"/>
            </w:r>
          </w:hyperlink>
        </w:p>
        <w:p w14:paraId="162E08C4" w14:textId="77777777" w:rsidR="00B27C3A" w:rsidRDefault="000D313F">
          <w:pPr>
            <w:pStyle w:val="TOC2"/>
            <w:tabs>
              <w:tab w:val="left" w:pos="880"/>
              <w:tab w:val="right" w:leader="dot" w:pos="9016"/>
            </w:tabs>
            <w:rPr>
              <w:rFonts w:cstheme="minorBidi"/>
              <w:noProof/>
              <w:lang w:val="en-GB" w:eastAsia="en-GB"/>
            </w:rPr>
          </w:pPr>
          <w:hyperlink w:anchor="_Toc517977799" w:history="1">
            <w:r w:rsidR="00B27C3A" w:rsidRPr="00AA3BEC">
              <w:rPr>
                <w:rStyle w:val="Hyperlink"/>
                <w:noProof/>
              </w:rPr>
              <w:t>3.2</w:t>
            </w:r>
            <w:r w:rsidR="00B27C3A">
              <w:rPr>
                <w:rFonts w:cstheme="minorBidi"/>
                <w:noProof/>
                <w:lang w:val="en-GB" w:eastAsia="en-GB"/>
              </w:rPr>
              <w:tab/>
            </w:r>
            <w:r w:rsidR="00B27C3A" w:rsidRPr="00AA3BEC">
              <w:rPr>
                <w:rStyle w:val="Hyperlink"/>
                <w:noProof/>
              </w:rPr>
              <w:t>Method</w:t>
            </w:r>
            <w:r w:rsidR="00B27C3A">
              <w:rPr>
                <w:noProof/>
                <w:webHidden/>
              </w:rPr>
              <w:tab/>
            </w:r>
            <w:r w:rsidR="00B27C3A">
              <w:rPr>
                <w:noProof/>
                <w:webHidden/>
              </w:rPr>
              <w:fldChar w:fldCharType="begin"/>
            </w:r>
            <w:r w:rsidR="00B27C3A">
              <w:rPr>
                <w:noProof/>
                <w:webHidden/>
              </w:rPr>
              <w:instrText xml:space="preserve"> PAGEREF _Toc517977799 \h </w:instrText>
            </w:r>
            <w:r w:rsidR="00B27C3A">
              <w:rPr>
                <w:noProof/>
                <w:webHidden/>
              </w:rPr>
            </w:r>
            <w:r w:rsidR="00B27C3A">
              <w:rPr>
                <w:noProof/>
                <w:webHidden/>
              </w:rPr>
              <w:fldChar w:fldCharType="separate"/>
            </w:r>
            <w:r w:rsidR="00B27C3A">
              <w:rPr>
                <w:noProof/>
                <w:webHidden/>
              </w:rPr>
              <w:t>41</w:t>
            </w:r>
            <w:r w:rsidR="00B27C3A">
              <w:rPr>
                <w:noProof/>
                <w:webHidden/>
              </w:rPr>
              <w:fldChar w:fldCharType="end"/>
            </w:r>
          </w:hyperlink>
        </w:p>
        <w:p w14:paraId="7F1301CB" w14:textId="77777777" w:rsidR="00B27C3A" w:rsidRDefault="000D313F">
          <w:pPr>
            <w:pStyle w:val="TOC3"/>
            <w:tabs>
              <w:tab w:val="left" w:pos="1320"/>
              <w:tab w:val="right" w:leader="dot" w:pos="9016"/>
            </w:tabs>
            <w:rPr>
              <w:rFonts w:cstheme="minorBidi"/>
              <w:noProof/>
              <w:lang w:val="en-GB" w:eastAsia="en-GB"/>
            </w:rPr>
          </w:pPr>
          <w:hyperlink w:anchor="_Toc517977800" w:history="1">
            <w:r w:rsidR="00B27C3A" w:rsidRPr="00AA3BEC">
              <w:rPr>
                <w:rStyle w:val="Hyperlink"/>
                <w:noProof/>
              </w:rPr>
              <w:t>3.1.1</w:t>
            </w:r>
            <w:r w:rsidR="00B27C3A">
              <w:rPr>
                <w:rFonts w:cstheme="minorBidi"/>
                <w:noProof/>
                <w:lang w:val="en-GB" w:eastAsia="en-GB"/>
              </w:rPr>
              <w:tab/>
            </w:r>
            <w:r w:rsidR="00B27C3A" w:rsidRPr="00AA3BEC">
              <w:rPr>
                <w:rStyle w:val="Hyperlink"/>
                <w:noProof/>
              </w:rPr>
              <w:t>Inclusion</w:t>
            </w:r>
            <w:r w:rsidR="00B27C3A">
              <w:rPr>
                <w:noProof/>
                <w:webHidden/>
              </w:rPr>
              <w:tab/>
            </w:r>
            <w:r w:rsidR="00B27C3A">
              <w:rPr>
                <w:noProof/>
                <w:webHidden/>
              </w:rPr>
              <w:fldChar w:fldCharType="begin"/>
            </w:r>
            <w:r w:rsidR="00B27C3A">
              <w:rPr>
                <w:noProof/>
                <w:webHidden/>
              </w:rPr>
              <w:instrText xml:space="preserve"> PAGEREF _Toc517977800 \h </w:instrText>
            </w:r>
            <w:r w:rsidR="00B27C3A">
              <w:rPr>
                <w:noProof/>
                <w:webHidden/>
              </w:rPr>
            </w:r>
            <w:r w:rsidR="00B27C3A">
              <w:rPr>
                <w:noProof/>
                <w:webHidden/>
              </w:rPr>
              <w:fldChar w:fldCharType="separate"/>
            </w:r>
            <w:r w:rsidR="00B27C3A">
              <w:rPr>
                <w:noProof/>
                <w:webHidden/>
              </w:rPr>
              <w:t>42</w:t>
            </w:r>
            <w:r w:rsidR="00B27C3A">
              <w:rPr>
                <w:noProof/>
                <w:webHidden/>
              </w:rPr>
              <w:fldChar w:fldCharType="end"/>
            </w:r>
          </w:hyperlink>
        </w:p>
        <w:p w14:paraId="1738CA9A" w14:textId="77777777" w:rsidR="00B27C3A" w:rsidRDefault="000D313F">
          <w:pPr>
            <w:pStyle w:val="TOC3"/>
            <w:tabs>
              <w:tab w:val="left" w:pos="1320"/>
              <w:tab w:val="right" w:leader="dot" w:pos="9016"/>
            </w:tabs>
            <w:rPr>
              <w:rFonts w:cstheme="minorBidi"/>
              <w:noProof/>
              <w:lang w:val="en-GB" w:eastAsia="en-GB"/>
            </w:rPr>
          </w:pPr>
          <w:hyperlink w:anchor="_Toc517977801" w:history="1">
            <w:r w:rsidR="00B27C3A" w:rsidRPr="00AA3BEC">
              <w:rPr>
                <w:rStyle w:val="Hyperlink"/>
                <w:noProof/>
              </w:rPr>
              <w:t>3.1.2</w:t>
            </w:r>
            <w:r w:rsidR="00B27C3A">
              <w:rPr>
                <w:rFonts w:cstheme="minorBidi"/>
                <w:noProof/>
                <w:lang w:val="en-GB" w:eastAsia="en-GB"/>
              </w:rPr>
              <w:tab/>
            </w:r>
            <w:r w:rsidR="00B27C3A" w:rsidRPr="00AA3BEC">
              <w:rPr>
                <w:rStyle w:val="Hyperlink"/>
                <w:noProof/>
              </w:rPr>
              <w:t>Exclusion</w:t>
            </w:r>
            <w:r w:rsidR="00B27C3A">
              <w:rPr>
                <w:noProof/>
                <w:webHidden/>
              </w:rPr>
              <w:tab/>
            </w:r>
            <w:r w:rsidR="00B27C3A">
              <w:rPr>
                <w:noProof/>
                <w:webHidden/>
              </w:rPr>
              <w:fldChar w:fldCharType="begin"/>
            </w:r>
            <w:r w:rsidR="00B27C3A">
              <w:rPr>
                <w:noProof/>
                <w:webHidden/>
              </w:rPr>
              <w:instrText xml:space="preserve"> PAGEREF _Toc517977801 \h </w:instrText>
            </w:r>
            <w:r w:rsidR="00B27C3A">
              <w:rPr>
                <w:noProof/>
                <w:webHidden/>
              </w:rPr>
            </w:r>
            <w:r w:rsidR="00B27C3A">
              <w:rPr>
                <w:noProof/>
                <w:webHidden/>
              </w:rPr>
              <w:fldChar w:fldCharType="separate"/>
            </w:r>
            <w:r w:rsidR="00B27C3A">
              <w:rPr>
                <w:noProof/>
                <w:webHidden/>
              </w:rPr>
              <w:t>42</w:t>
            </w:r>
            <w:r w:rsidR="00B27C3A">
              <w:rPr>
                <w:noProof/>
                <w:webHidden/>
              </w:rPr>
              <w:fldChar w:fldCharType="end"/>
            </w:r>
          </w:hyperlink>
        </w:p>
        <w:p w14:paraId="78C1212D" w14:textId="77777777" w:rsidR="00B27C3A" w:rsidRDefault="000D313F">
          <w:pPr>
            <w:pStyle w:val="TOC2"/>
            <w:tabs>
              <w:tab w:val="left" w:pos="880"/>
              <w:tab w:val="right" w:leader="dot" w:pos="9016"/>
            </w:tabs>
            <w:rPr>
              <w:rFonts w:cstheme="minorBidi"/>
              <w:noProof/>
              <w:lang w:val="en-GB" w:eastAsia="en-GB"/>
            </w:rPr>
          </w:pPr>
          <w:hyperlink w:anchor="_Toc517977802" w:history="1">
            <w:r w:rsidR="00B27C3A" w:rsidRPr="00AA3BEC">
              <w:rPr>
                <w:rStyle w:val="Hyperlink"/>
                <w:noProof/>
              </w:rPr>
              <w:t>3.2</w:t>
            </w:r>
            <w:r w:rsidR="00B27C3A">
              <w:rPr>
                <w:rFonts w:cstheme="minorBidi"/>
                <w:noProof/>
                <w:lang w:val="en-GB" w:eastAsia="en-GB"/>
              </w:rPr>
              <w:tab/>
            </w:r>
            <w:r w:rsidR="00B27C3A" w:rsidRPr="00AA3BEC">
              <w:rPr>
                <w:rStyle w:val="Hyperlink"/>
                <w:noProof/>
              </w:rPr>
              <w:t>Results</w:t>
            </w:r>
            <w:r w:rsidR="00B27C3A">
              <w:rPr>
                <w:noProof/>
                <w:webHidden/>
              </w:rPr>
              <w:tab/>
            </w:r>
            <w:r w:rsidR="00B27C3A">
              <w:rPr>
                <w:noProof/>
                <w:webHidden/>
              </w:rPr>
              <w:fldChar w:fldCharType="begin"/>
            </w:r>
            <w:r w:rsidR="00B27C3A">
              <w:rPr>
                <w:noProof/>
                <w:webHidden/>
              </w:rPr>
              <w:instrText xml:space="preserve"> PAGEREF _Toc517977802 \h </w:instrText>
            </w:r>
            <w:r w:rsidR="00B27C3A">
              <w:rPr>
                <w:noProof/>
                <w:webHidden/>
              </w:rPr>
            </w:r>
            <w:r w:rsidR="00B27C3A">
              <w:rPr>
                <w:noProof/>
                <w:webHidden/>
              </w:rPr>
              <w:fldChar w:fldCharType="separate"/>
            </w:r>
            <w:r w:rsidR="00B27C3A">
              <w:rPr>
                <w:noProof/>
                <w:webHidden/>
              </w:rPr>
              <w:t>43</w:t>
            </w:r>
            <w:r w:rsidR="00B27C3A">
              <w:rPr>
                <w:noProof/>
                <w:webHidden/>
              </w:rPr>
              <w:fldChar w:fldCharType="end"/>
            </w:r>
          </w:hyperlink>
        </w:p>
        <w:p w14:paraId="2422B422" w14:textId="77777777" w:rsidR="00B27C3A" w:rsidRDefault="000D313F">
          <w:pPr>
            <w:pStyle w:val="TOC3"/>
            <w:tabs>
              <w:tab w:val="left" w:pos="1320"/>
              <w:tab w:val="right" w:leader="dot" w:pos="9016"/>
            </w:tabs>
            <w:rPr>
              <w:rFonts w:cstheme="minorBidi"/>
              <w:noProof/>
              <w:lang w:val="en-GB" w:eastAsia="en-GB"/>
            </w:rPr>
          </w:pPr>
          <w:hyperlink w:anchor="_Toc517977803" w:history="1">
            <w:r w:rsidR="00B27C3A" w:rsidRPr="00AA3BEC">
              <w:rPr>
                <w:rStyle w:val="Hyperlink"/>
                <w:noProof/>
              </w:rPr>
              <w:t>3.2.1</w:t>
            </w:r>
            <w:r w:rsidR="00B27C3A">
              <w:rPr>
                <w:rFonts w:cstheme="minorBidi"/>
                <w:noProof/>
                <w:lang w:val="en-GB" w:eastAsia="en-GB"/>
              </w:rPr>
              <w:tab/>
            </w:r>
            <w:r w:rsidR="00B27C3A" w:rsidRPr="00AA3BEC">
              <w:rPr>
                <w:rStyle w:val="Hyperlink"/>
                <w:noProof/>
              </w:rPr>
              <w:t>Clinical purpose of use</w:t>
            </w:r>
            <w:r w:rsidR="00B27C3A">
              <w:rPr>
                <w:noProof/>
                <w:webHidden/>
              </w:rPr>
              <w:tab/>
            </w:r>
            <w:r w:rsidR="00B27C3A">
              <w:rPr>
                <w:noProof/>
                <w:webHidden/>
              </w:rPr>
              <w:fldChar w:fldCharType="begin"/>
            </w:r>
            <w:r w:rsidR="00B27C3A">
              <w:rPr>
                <w:noProof/>
                <w:webHidden/>
              </w:rPr>
              <w:instrText xml:space="preserve"> PAGEREF _Toc517977803 \h </w:instrText>
            </w:r>
            <w:r w:rsidR="00B27C3A">
              <w:rPr>
                <w:noProof/>
                <w:webHidden/>
              </w:rPr>
            </w:r>
            <w:r w:rsidR="00B27C3A">
              <w:rPr>
                <w:noProof/>
                <w:webHidden/>
              </w:rPr>
              <w:fldChar w:fldCharType="separate"/>
            </w:r>
            <w:r w:rsidR="00B27C3A">
              <w:rPr>
                <w:noProof/>
                <w:webHidden/>
              </w:rPr>
              <w:t>46</w:t>
            </w:r>
            <w:r w:rsidR="00B27C3A">
              <w:rPr>
                <w:noProof/>
                <w:webHidden/>
              </w:rPr>
              <w:fldChar w:fldCharType="end"/>
            </w:r>
          </w:hyperlink>
        </w:p>
        <w:p w14:paraId="62654EB2" w14:textId="77777777" w:rsidR="00B27C3A" w:rsidRDefault="000D313F">
          <w:pPr>
            <w:pStyle w:val="TOC3"/>
            <w:tabs>
              <w:tab w:val="left" w:pos="1320"/>
              <w:tab w:val="right" w:leader="dot" w:pos="9016"/>
            </w:tabs>
            <w:rPr>
              <w:rFonts w:cstheme="minorBidi"/>
              <w:noProof/>
              <w:lang w:val="en-GB" w:eastAsia="en-GB"/>
            </w:rPr>
          </w:pPr>
          <w:hyperlink w:anchor="_Toc517977804" w:history="1">
            <w:r w:rsidR="00B27C3A" w:rsidRPr="00AA3BEC">
              <w:rPr>
                <w:rStyle w:val="Hyperlink"/>
                <w:rFonts w:cstheme="minorHAnsi"/>
                <w:noProof/>
              </w:rPr>
              <w:t>3.2.2</w:t>
            </w:r>
            <w:r w:rsidR="00B27C3A">
              <w:rPr>
                <w:rFonts w:cstheme="minorBidi"/>
                <w:noProof/>
                <w:lang w:val="en-GB" w:eastAsia="en-GB"/>
              </w:rPr>
              <w:tab/>
            </w:r>
            <w:r w:rsidR="00B27C3A" w:rsidRPr="00AA3BEC">
              <w:rPr>
                <w:rStyle w:val="Hyperlink"/>
                <w:noProof/>
              </w:rPr>
              <w:t>Country of origin</w:t>
            </w:r>
            <w:r w:rsidR="00B27C3A">
              <w:rPr>
                <w:noProof/>
                <w:webHidden/>
              </w:rPr>
              <w:tab/>
            </w:r>
            <w:r w:rsidR="00B27C3A">
              <w:rPr>
                <w:noProof/>
                <w:webHidden/>
              </w:rPr>
              <w:fldChar w:fldCharType="begin"/>
            </w:r>
            <w:r w:rsidR="00B27C3A">
              <w:rPr>
                <w:noProof/>
                <w:webHidden/>
              </w:rPr>
              <w:instrText xml:space="preserve"> PAGEREF _Toc517977804 \h </w:instrText>
            </w:r>
            <w:r w:rsidR="00B27C3A">
              <w:rPr>
                <w:noProof/>
                <w:webHidden/>
              </w:rPr>
            </w:r>
            <w:r w:rsidR="00B27C3A">
              <w:rPr>
                <w:noProof/>
                <w:webHidden/>
              </w:rPr>
              <w:fldChar w:fldCharType="separate"/>
            </w:r>
            <w:r w:rsidR="00B27C3A">
              <w:rPr>
                <w:noProof/>
                <w:webHidden/>
              </w:rPr>
              <w:t>47</w:t>
            </w:r>
            <w:r w:rsidR="00B27C3A">
              <w:rPr>
                <w:noProof/>
                <w:webHidden/>
              </w:rPr>
              <w:fldChar w:fldCharType="end"/>
            </w:r>
          </w:hyperlink>
        </w:p>
        <w:p w14:paraId="6388F467" w14:textId="77777777" w:rsidR="00B27C3A" w:rsidRDefault="000D313F">
          <w:pPr>
            <w:pStyle w:val="TOC3"/>
            <w:tabs>
              <w:tab w:val="left" w:pos="1320"/>
              <w:tab w:val="right" w:leader="dot" w:pos="9016"/>
            </w:tabs>
            <w:rPr>
              <w:rFonts w:cstheme="minorBidi"/>
              <w:noProof/>
              <w:lang w:val="en-GB" w:eastAsia="en-GB"/>
            </w:rPr>
          </w:pPr>
          <w:hyperlink w:anchor="_Toc517977805" w:history="1">
            <w:r w:rsidR="00B27C3A" w:rsidRPr="00AA3BEC">
              <w:rPr>
                <w:rStyle w:val="Hyperlink"/>
                <w:noProof/>
              </w:rPr>
              <w:t>3.2.3</w:t>
            </w:r>
            <w:r w:rsidR="00B27C3A">
              <w:rPr>
                <w:rFonts w:cstheme="minorBidi"/>
                <w:noProof/>
                <w:lang w:val="en-GB" w:eastAsia="en-GB"/>
              </w:rPr>
              <w:tab/>
            </w:r>
            <w:r w:rsidR="00B27C3A" w:rsidRPr="00AA3BEC">
              <w:rPr>
                <w:rStyle w:val="Hyperlink"/>
                <w:noProof/>
              </w:rPr>
              <w:t>Study designs identified</w:t>
            </w:r>
            <w:r w:rsidR="00B27C3A">
              <w:rPr>
                <w:noProof/>
                <w:webHidden/>
              </w:rPr>
              <w:tab/>
            </w:r>
            <w:r w:rsidR="00B27C3A">
              <w:rPr>
                <w:noProof/>
                <w:webHidden/>
              </w:rPr>
              <w:fldChar w:fldCharType="begin"/>
            </w:r>
            <w:r w:rsidR="00B27C3A">
              <w:rPr>
                <w:noProof/>
                <w:webHidden/>
              </w:rPr>
              <w:instrText xml:space="preserve"> PAGEREF _Toc517977805 \h </w:instrText>
            </w:r>
            <w:r w:rsidR="00B27C3A">
              <w:rPr>
                <w:noProof/>
                <w:webHidden/>
              </w:rPr>
            </w:r>
            <w:r w:rsidR="00B27C3A">
              <w:rPr>
                <w:noProof/>
                <w:webHidden/>
              </w:rPr>
              <w:fldChar w:fldCharType="separate"/>
            </w:r>
            <w:r w:rsidR="00B27C3A">
              <w:rPr>
                <w:noProof/>
                <w:webHidden/>
              </w:rPr>
              <w:t>48</w:t>
            </w:r>
            <w:r w:rsidR="00B27C3A">
              <w:rPr>
                <w:noProof/>
                <w:webHidden/>
              </w:rPr>
              <w:fldChar w:fldCharType="end"/>
            </w:r>
          </w:hyperlink>
        </w:p>
        <w:p w14:paraId="18150948" w14:textId="77777777" w:rsidR="00B27C3A" w:rsidRDefault="000D313F">
          <w:pPr>
            <w:pStyle w:val="TOC3"/>
            <w:tabs>
              <w:tab w:val="left" w:pos="1320"/>
              <w:tab w:val="right" w:leader="dot" w:pos="9016"/>
            </w:tabs>
            <w:rPr>
              <w:rFonts w:cstheme="minorBidi"/>
              <w:noProof/>
              <w:lang w:val="en-GB" w:eastAsia="en-GB"/>
            </w:rPr>
          </w:pPr>
          <w:hyperlink w:anchor="_Toc517977806" w:history="1">
            <w:r w:rsidR="00B27C3A" w:rsidRPr="00AA3BEC">
              <w:rPr>
                <w:rStyle w:val="Hyperlink"/>
                <w:noProof/>
              </w:rPr>
              <w:t>3.2.4</w:t>
            </w:r>
            <w:r w:rsidR="00B27C3A">
              <w:rPr>
                <w:rFonts w:cstheme="minorBidi"/>
                <w:noProof/>
                <w:lang w:val="en-GB" w:eastAsia="en-GB"/>
              </w:rPr>
              <w:tab/>
            </w:r>
            <w:r w:rsidR="00B27C3A" w:rsidRPr="00AA3BEC">
              <w:rPr>
                <w:rStyle w:val="Hyperlink"/>
                <w:noProof/>
              </w:rPr>
              <w:t>Type of data</w:t>
            </w:r>
            <w:r w:rsidR="00B27C3A">
              <w:rPr>
                <w:noProof/>
                <w:webHidden/>
              </w:rPr>
              <w:tab/>
            </w:r>
            <w:r w:rsidR="00B27C3A">
              <w:rPr>
                <w:noProof/>
                <w:webHidden/>
              </w:rPr>
              <w:fldChar w:fldCharType="begin"/>
            </w:r>
            <w:r w:rsidR="00B27C3A">
              <w:rPr>
                <w:noProof/>
                <w:webHidden/>
              </w:rPr>
              <w:instrText xml:space="preserve"> PAGEREF _Toc517977806 \h </w:instrText>
            </w:r>
            <w:r w:rsidR="00B27C3A">
              <w:rPr>
                <w:noProof/>
                <w:webHidden/>
              </w:rPr>
            </w:r>
            <w:r w:rsidR="00B27C3A">
              <w:rPr>
                <w:noProof/>
                <w:webHidden/>
              </w:rPr>
              <w:fldChar w:fldCharType="separate"/>
            </w:r>
            <w:r w:rsidR="00B27C3A">
              <w:rPr>
                <w:noProof/>
                <w:webHidden/>
              </w:rPr>
              <w:t>49</w:t>
            </w:r>
            <w:r w:rsidR="00B27C3A">
              <w:rPr>
                <w:noProof/>
                <w:webHidden/>
              </w:rPr>
              <w:fldChar w:fldCharType="end"/>
            </w:r>
          </w:hyperlink>
        </w:p>
        <w:p w14:paraId="7A11DE47" w14:textId="77777777" w:rsidR="00B27C3A" w:rsidRDefault="000D313F">
          <w:pPr>
            <w:pStyle w:val="TOC3"/>
            <w:tabs>
              <w:tab w:val="left" w:pos="1320"/>
              <w:tab w:val="right" w:leader="dot" w:pos="9016"/>
            </w:tabs>
            <w:rPr>
              <w:rFonts w:cstheme="minorBidi"/>
              <w:noProof/>
              <w:lang w:val="en-GB" w:eastAsia="en-GB"/>
            </w:rPr>
          </w:pPr>
          <w:hyperlink w:anchor="_Toc517977807" w:history="1">
            <w:r w:rsidR="00B27C3A" w:rsidRPr="00AA3BEC">
              <w:rPr>
                <w:rStyle w:val="Hyperlink"/>
                <w:noProof/>
              </w:rPr>
              <w:t>3.2.5</w:t>
            </w:r>
            <w:r w:rsidR="00B27C3A">
              <w:rPr>
                <w:rFonts w:cstheme="minorBidi"/>
                <w:noProof/>
                <w:lang w:val="en-GB" w:eastAsia="en-GB"/>
              </w:rPr>
              <w:tab/>
            </w:r>
            <w:r w:rsidR="00B27C3A" w:rsidRPr="00AA3BEC">
              <w:rPr>
                <w:rStyle w:val="Hyperlink"/>
                <w:noProof/>
              </w:rPr>
              <w:t>Outcomes</w:t>
            </w:r>
            <w:r w:rsidR="00B27C3A">
              <w:rPr>
                <w:noProof/>
                <w:webHidden/>
              </w:rPr>
              <w:tab/>
            </w:r>
            <w:r w:rsidR="00B27C3A">
              <w:rPr>
                <w:noProof/>
                <w:webHidden/>
              </w:rPr>
              <w:fldChar w:fldCharType="begin"/>
            </w:r>
            <w:r w:rsidR="00B27C3A">
              <w:rPr>
                <w:noProof/>
                <w:webHidden/>
              </w:rPr>
              <w:instrText xml:space="preserve"> PAGEREF _Toc517977807 \h </w:instrText>
            </w:r>
            <w:r w:rsidR="00B27C3A">
              <w:rPr>
                <w:noProof/>
                <w:webHidden/>
              </w:rPr>
            </w:r>
            <w:r w:rsidR="00B27C3A">
              <w:rPr>
                <w:noProof/>
                <w:webHidden/>
              </w:rPr>
              <w:fldChar w:fldCharType="separate"/>
            </w:r>
            <w:r w:rsidR="00B27C3A">
              <w:rPr>
                <w:noProof/>
                <w:webHidden/>
              </w:rPr>
              <w:t>50</w:t>
            </w:r>
            <w:r w:rsidR="00B27C3A">
              <w:rPr>
                <w:noProof/>
                <w:webHidden/>
              </w:rPr>
              <w:fldChar w:fldCharType="end"/>
            </w:r>
          </w:hyperlink>
        </w:p>
        <w:p w14:paraId="1A8942CE" w14:textId="77777777" w:rsidR="00B27C3A" w:rsidRDefault="000D313F">
          <w:pPr>
            <w:pStyle w:val="TOC3"/>
            <w:tabs>
              <w:tab w:val="left" w:pos="1320"/>
              <w:tab w:val="right" w:leader="dot" w:pos="9016"/>
            </w:tabs>
            <w:rPr>
              <w:rFonts w:cstheme="minorBidi"/>
              <w:noProof/>
              <w:lang w:val="en-GB" w:eastAsia="en-GB"/>
            </w:rPr>
          </w:pPr>
          <w:hyperlink w:anchor="_Toc517977808" w:history="1">
            <w:r w:rsidR="00B27C3A" w:rsidRPr="00AA3BEC">
              <w:rPr>
                <w:rStyle w:val="Hyperlink"/>
                <w:noProof/>
              </w:rPr>
              <w:t>3.2.6</w:t>
            </w:r>
            <w:r w:rsidR="00B27C3A">
              <w:rPr>
                <w:rFonts w:cstheme="minorBidi"/>
                <w:noProof/>
                <w:lang w:val="en-GB" w:eastAsia="en-GB"/>
              </w:rPr>
              <w:tab/>
            </w:r>
            <w:r w:rsidR="00B27C3A" w:rsidRPr="00AA3BEC">
              <w:rPr>
                <w:rStyle w:val="Hyperlink"/>
                <w:noProof/>
              </w:rPr>
              <w:t>Themes for theory development</w:t>
            </w:r>
            <w:r w:rsidR="00B27C3A">
              <w:rPr>
                <w:noProof/>
                <w:webHidden/>
              </w:rPr>
              <w:tab/>
            </w:r>
            <w:r w:rsidR="00B27C3A">
              <w:rPr>
                <w:noProof/>
                <w:webHidden/>
              </w:rPr>
              <w:fldChar w:fldCharType="begin"/>
            </w:r>
            <w:r w:rsidR="00B27C3A">
              <w:rPr>
                <w:noProof/>
                <w:webHidden/>
              </w:rPr>
              <w:instrText xml:space="preserve"> PAGEREF _Toc517977808 \h </w:instrText>
            </w:r>
            <w:r w:rsidR="00B27C3A">
              <w:rPr>
                <w:noProof/>
                <w:webHidden/>
              </w:rPr>
            </w:r>
            <w:r w:rsidR="00B27C3A">
              <w:rPr>
                <w:noProof/>
                <w:webHidden/>
              </w:rPr>
              <w:fldChar w:fldCharType="separate"/>
            </w:r>
            <w:r w:rsidR="00B27C3A">
              <w:rPr>
                <w:noProof/>
                <w:webHidden/>
              </w:rPr>
              <w:t>51</w:t>
            </w:r>
            <w:r w:rsidR="00B27C3A">
              <w:rPr>
                <w:noProof/>
                <w:webHidden/>
              </w:rPr>
              <w:fldChar w:fldCharType="end"/>
            </w:r>
          </w:hyperlink>
        </w:p>
        <w:p w14:paraId="1ED499CD" w14:textId="77777777" w:rsidR="00B27C3A" w:rsidRDefault="000D313F">
          <w:pPr>
            <w:pStyle w:val="TOC2"/>
            <w:tabs>
              <w:tab w:val="left" w:pos="880"/>
              <w:tab w:val="right" w:leader="dot" w:pos="9016"/>
            </w:tabs>
            <w:rPr>
              <w:rFonts w:cstheme="minorBidi"/>
              <w:noProof/>
              <w:lang w:val="en-GB" w:eastAsia="en-GB"/>
            </w:rPr>
          </w:pPr>
          <w:hyperlink w:anchor="_Toc517977809" w:history="1">
            <w:r w:rsidR="00B27C3A" w:rsidRPr="00AA3BEC">
              <w:rPr>
                <w:rStyle w:val="Hyperlink"/>
                <w:noProof/>
              </w:rPr>
              <w:t>3.3</w:t>
            </w:r>
            <w:r w:rsidR="00B27C3A">
              <w:rPr>
                <w:rFonts w:cstheme="minorBidi"/>
                <w:noProof/>
                <w:lang w:val="en-GB" w:eastAsia="en-GB"/>
              </w:rPr>
              <w:tab/>
            </w:r>
            <w:r w:rsidR="00B27C3A" w:rsidRPr="00AA3BEC">
              <w:rPr>
                <w:rStyle w:val="Hyperlink"/>
                <w:noProof/>
              </w:rPr>
              <w:t>Quality assessment</w:t>
            </w:r>
            <w:r w:rsidR="00B27C3A">
              <w:rPr>
                <w:noProof/>
                <w:webHidden/>
              </w:rPr>
              <w:tab/>
            </w:r>
            <w:r w:rsidR="00B27C3A">
              <w:rPr>
                <w:noProof/>
                <w:webHidden/>
              </w:rPr>
              <w:fldChar w:fldCharType="begin"/>
            </w:r>
            <w:r w:rsidR="00B27C3A">
              <w:rPr>
                <w:noProof/>
                <w:webHidden/>
              </w:rPr>
              <w:instrText xml:space="preserve"> PAGEREF _Toc517977809 \h </w:instrText>
            </w:r>
            <w:r w:rsidR="00B27C3A">
              <w:rPr>
                <w:noProof/>
                <w:webHidden/>
              </w:rPr>
            </w:r>
            <w:r w:rsidR="00B27C3A">
              <w:rPr>
                <w:noProof/>
                <w:webHidden/>
              </w:rPr>
              <w:fldChar w:fldCharType="separate"/>
            </w:r>
            <w:r w:rsidR="00B27C3A">
              <w:rPr>
                <w:noProof/>
                <w:webHidden/>
              </w:rPr>
              <w:t>54</w:t>
            </w:r>
            <w:r w:rsidR="00B27C3A">
              <w:rPr>
                <w:noProof/>
                <w:webHidden/>
              </w:rPr>
              <w:fldChar w:fldCharType="end"/>
            </w:r>
          </w:hyperlink>
        </w:p>
        <w:p w14:paraId="5D1D1374" w14:textId="77777777" w:rsidR="00B27C3A" w:rsidRDefault="000D313F">
          <w:pPr>
            <w:pStyle w:val="TOC3"/>
            <w:tabs>
              <w:tab w:val="left" w:pos="1320"/>
              <w:tab w:val="right" w:leader="dot" w:pos="9016"/>
            </w:tabs>
            <w:rPr>
              <w:rFonts w:cstheme="minorBidi"/>
              <w:noProof/>
              <w:lang w:val="en-GB" w:eastAsia="en-GB"/>
            </w:rPr>
          </w:pPr>
          <w:hyperlink w:anchor="_Toc517977810" w:history="1">
            <w:r w:rsidR="00B27C3A" w:rsidRPr="00AA3BEC">
              <w:rPr>
                <w:rStyle w:val="Hyperlink"/>
                <w:noProof/>
              </w:rPr>
              <w:t>3.3.1</w:t>
            </w:r>
            <w:r w:rsidR="00B27C3A">
              <w:rPr>
                <w:rFonts w:cstheme="minorBidi"/>
                <w:noProof/>
                <w:lang w:val="en-GB" w:eastAsia="en-GB"/>
              </w:rPr>
              <w:tab/>
            </w:r>
            <w:r w:rsidR="00B27C3A" w:rsidRPr="00AA3BEC">
              <w:rPr>
                <w:rStyle w:val="Hyperlink"/>
                <w:noProof/>
                <w:shd w:val="clear" w:color="auto" w:fill="FFFFFF"/>
              </w:rPr>
              <w:t>Methodological limitations of the studies as reported by authors</w:t>
            </w:r>
            <w:r w:rsidR="00B27C3A">
              <w:rPr>
                <w:noProof/>
                <w:webHidden/>
              </w:rPr>
              <w:tab/>
            </w:r>
            <w:r w:rsidR="00B27C3A">
              <w:rPr>
                <w:noProof/>
                <w:webHidden/>
              </w:rPr>
              <w:fldChar w:fldCharType="begin"/>
            </w:r>
            <w:r w:rsidR="00B27C3A">
              <w:rPr>
                <w:noProof/>
                <w:webHidden/>
              </w:rPr>
              <w:instrText xml:space="preserve"> PAGEREF _Toc517977810 \h </w:instrText>
            </w:r>
            <w:r w:rsidR="00B27C3A">
              <w:rPr>
                <w:noProof/>
                <w:webHidden/>
              </w:rPr>
            </w:r>
            <w:r w:rsidR="00B27C3A">
              <w:rPr>
                <w:noProof/>
                <w:webHidden/>
              </w:rPr>
              <w:fldChar w:fldCharType="separate"/>
            </w:r>
            <w:r w:rsidR="00B27C3A">
              <w:rPr>
                <w:noProof/>
                <w:webHidden/>
              </w:rPr>
              <w:t>54</w:t>
            </w:r>
            <w:r w:rsidR="00B27C3A">
              <w:rPr>
                <w:noProof/>
                <w:webHidden/>
              </w:rPr>
              <w:fldChar w:fldCharType="end"/>
            </w:r>
          </w:hyperlink>
        </w:p>
        <w:p w14:paraId="3F803C02" w14:textId="77777777" w:rsidR="00B27C3A" w:rsidRDefault="000D313F">
          <w:pPr>
            <w:pStyle w:val="TOC3"/>
            <w:tabs>
              <w:tab w:val="left" w:pos="1320"/>
              <w:tab w:val="right" w:leader="dot" w:pos="9016"/>
            </w:tabs>
            <w:rPr>
              <w:rFonts w:cstheme="minorBidi"/>
              <w:noProof/>
              <w:lang w:val="en-GB" w:eastAsia="en-GB"/>
            </w:rPr>
          </w:pPr>
          <w:hyperlink w:anchor="_Toc517977811" w:history="1">
            <w:r w:rsidR="00B27C3A" w:rsidRPr="00AA3BEC">
              <w:rPr>
                <w:rStyle w:val="Hyperlink"/>
                <w:rFonts w:cstheme="minorHAnsi"/>
                <w:noProof/>
              </w:rPr>
              <w:t>3.3.2</w:t>
            </w:r>
            <w:r w:rsidR="00B27C3A">
              <w:rPr>
                <w:rFonts w:cstheme="minorBidi"/>
                <w:noProof/>
                <w:lang w:val="en-GB" w:eastAsia="en-GB"/>
              </w:rPr>
              <w:tab/>
            </w:r>
            <w:r w:rsidR="00B27C3A" w:rsidRPr="00AA3BEC">
              <w:rPr>
                <w:rStyle w:val="Hyperlink"/>
                <w:noProof/>
                <w:shd w:val="clear" w:color="auto" w:fill="FFFFFF"/>
              </w:rPr>
              <w:t>Shared weaknesses of study design</w:t>
            </w:r>
            <w:r w:rsidR="00B27C3A">
              <w:rPr>
                <w:noProof/>
                <w:webHidden/>
              </w:rPr>
              <w:tab/>
            </w:r>
            <w:r w:rsidR="00B27C3A">
              <w:rPr>
                <w:noProof/>
                <w:webHidden/>
              </w:rPr>
              <w:fldChar w:fldCharType="begin"/>
            </w:r>
            <w:r w:rsidR="00B27C3A">
              <w:rPr>
                <w:noProof/>
                <w:webHidden/>
              </w:rPr>
              <w:instrText xml:space="preserve"> PAGEREF _Toc517977811 \h </w:instrText>
            </w:r>
            <w:r w:rsidR="00B27C3A">
              <w:rPr>
                <w:noProof/>
                <w:webHidden/>
              </w:rPr>
            </w:r>
            <w:r w:rsidR="00B27C3A">
              <w:rPr>
                <w:noProof/>
                <w:webHidden/>
              </w:rPr>
              <w:fldChar w:fldCharType="separate"/>
            </w:r>
            <w:r w:rsidR="00B27C3A">
              <w:rPr>
                <w:noProof/>
                <w:webHidden/>
              </w:rPr>
              <w:t>55</w:t>
            </w:r>
            <w:r w:rsidR="00B27C3A">
              <w:rPr>
                <w:noProof/>
                <w:webHidden/>
              </w:rPr>
              <w:fldChar w:fldCharType="end"/>
            </w:r>
          </w:hyperlink>
        </w:p>
        <w:p w14:paraId="358ADDA9" w14:textId="77777777" w:rsidR="00B27C3A" w:rsidRDefault="000D313F">
          <w:pPr>
            <w:pStyle w:val="TOC3"/>
            <w:tabs>
              <w:tab w:val="left" w:pos="1320"/>
              <w:tab w:val="right" w:leader="dot" w:pos="9016"/>
            </w:tabs>
            <w:rPr>
              <w:rFonts w:cstheme="minorBidi"/>
              <w:noProof/>
              <w:lang w:val="en-GB" w:eastAsia="en-GB"/>
            </w:rPr>
          </w:pPr>
          <w:hyperlink w:anchor="_Toc517977812" w:history="1">
            <w:r w:rsidR="00B27C3A" w:rsidRPr="00AA3BEC">
              <w:rPr>
                <w:rStyle w:val="Hyperlink"/>
                <w:rFonts w:cstheme="minorHAnsi"/>
                <w:bCs/>
                <w:noProof/>
              </w:rPr>
              <w:t>3.3.3</w:t>
            </w:r>
            <w:r w:rsidR="00B27C3A">
              <w:rPr>
                <w:rFonts w:cstheme="minorBidi"/>
                <w:noProof/>
                <w:lang w:val="en-GB" w:eastAsia="en-GB"/>
              </w:rPr>
              <w:tab/>
            </w:r>
            <w:r w:rsidR="00B27C3A" w:rsidRPr="00AA3BEC">
              <w:rPr>
                <w:rStyle w:val="Hyperlink"/>
                <w:noProof/>
                <w:shd w:val="clear" w:color="auto" w:fill="FFFFFF"/>
              </w:rPr>
              <w:t>Quality of reporting</w:t>
            </w:r>
            <w:r w:rsidR="00B27C3A">
              <w:rPr>
                <w:noProof/>
                <w:webHidden/>
              </w:rPr>
              <w:tab/>
            </w:r>
            <w:r w:rsidR="00B27C3A">
              <w:rPr>
                <w:noProof/>
                <w:webHidden/>
              </w:rPr>
              <w:fldChar w:fldCharType="begin"/>
            </w:r>
            <w:r w:rsidR="00B27C3A">
              <w:rPr>
                <w:noProof/>
                <w:webHidden/>
              </w:rPr>
              <w:instrText xml:space="preserve"> PAGEREF _Toc517977812 \h </w:instrText>
            </w:r>
            <w:r w:rsidR="00B27C3A">
              <w:rPr>
                <w:noProof/>
                <w:webHidden/>
              </w:rPr>
            </w:r>
            <w:r w:rsidR="00B27C3A">
              <w:rPr>
                <w:noProof/>
                <w:webHidden/>
              </w:rPr>
              <w:fldChar w:fldCharType="separate"/>
            </w:r>
            <w:r w:rsidR="00B27C3A">
              <w:rPr>
                <w:noProof/>
                <w:webHidden/>
              </w:rPr>
              <w:t>56</w:t>
            </w:r>
            <w:r w:rsidR="00B27C3A">
              <w:rPr>
                <w:noProof/>
                <w:webHidden/>
              </w:rPr>
              <w:fldChar w:fldCharType="end"/>
            </w:r>
          </w:hyperlink>
        </w:p>
        <w:p w14:paraId="2B667A6E" w14:textId="77777777" w:rsidR="00B27C3A" w:rsidRDefault="000D313F">
          <w:pPr>
            <w:pStyle w:val="TOC2"/>
            <w:tabs>
              <w:tab w:val="left" w:pos="880"/>
              <w:tab w:val="right" w:leader="dot" w:pos="9016"/>
            </w:tabs>
            <w:rPr>
              <w:rFonts w:cstheme="minorBidi"/>
              <w:noProof/>
              <w:lang w:val="en-GB" w:eastAsia="en-GB"/>
            </w:rPr>
          </w:pPr>
          <w:hyperlink w:anchor="_Toc517977813" w:history="1">
            <w:r w:rsidR="00B27C3A" w:rsidRPr="00AA3BEC">
              <w:rPr>
                <w:rStyle w:val="Hyperlink"/>
                <w:noProof/>
              </w:rPr>
              <w:t>3.4</w:t>
            </w:r>
            <w:r w:rsidR="00B27C3A">
              <w:rPr>
                <w:rFonts w:cstheme="minorBidi"/>
                <w:noProof/>
                <w:lang w:val="en-GB" w:eastAsia="en-GB"/>
              </w:rPr>
              <w:tab/>
            </w:r>
            <w:r w:rsidR="00B27C3A" w:rsidRPr="00AA3BEC">
              <w:rPr>
                <w:rStyle w:val="Hyperlink"/>
                <w:noProof/>
              </w:rPr>
              <w:t>Discussion</w:t>
            </w:r>
            <w:r w:rsidR="00B27C3A">
              <w:rPr>
                <w:noProof/>
                <w:webHidden/>
              </w:rPr>
              <w:tab/>
            </w:r>
            <w:r w:rsidR="00B27C3A">
              <w:rPr>
                <w:noProof/>
                <w:webHidden/>
              </w:rPr>
              <w:fldChar w:fldCharType="begin"/>
            </w:r>
            <w:r w:rsidR="00B27C3A">
              <w:rPr>
                <w:noProof/>
                <w:webHidden/>
              </w:rPr>
              <w:instrText xml:space="preserve"> PAGEREF _Toc517977813 \h </w:instrText>
            </w:r>
            <w:r w:rsidR="00B27C3A">
              <w:rPr>
                <w:noProof/>
                <w:webHidden/>
              </w:rPr>
            </w:r>
            <w:r w:rsidR="00B27C3A">
              <w:rPr>
                <w:noProof/>
                <w:webHidden/>
              </w:rPr>
              <w:fldChar w:fldCharType="separate"/>
            </w:r>
            <w:r w:rsidR="00B27C3A">
              <w:rPr>
                <w:noProof/>
                <w:webHidden/>
              </w:rPr>
              <w:t>57</w:t>
            </w:r>
            <w:r w:rsidR="00B27C3A">
              <w:rPr>
                <w:noProof/>
                <w:webHidden/>
              </w:rPr>
              <w:fldChar w:fldCharType="end"/>
            </w:r>
          </w:hyperlink>
        </w:p>
        <w:p w14:paraId="1573A63B" w14:textId="77777777" w:rsidR="00B27C3A" w:rsidRDefault="000D313F">
          <w:pPr>
            <w:pStyle w:val="TOC2"/>
            <w:tabs>
              <w:tab w:val="left" w:pos="880"/>
              <w:tab w:val="right" w:leader="dot" w:pos="9016"/>
            </w:tabs>
            <w:rPr>
              <w:rFonts w:cstheme="minorBidi"/>
              <w:noProof/>
              <w:lang w:val="en-GB" w:eastAsia="en-GB"/>
            </w:rPr>
          </w:pPr>
          <w:hyperlink w:anchor="_Toc517977814" w:history="1">
            <w:r w:rsidR="00B27C3A" w:rsidRPr="00AA3BEC">
              <w:rPr>
                <w:rStyle w:val="Hyperlink"/>
                <w:noProof/>
              </w:rPr>
              <w:t>3.5</w:t>
            </w:r>
            <w:r w:rsidR="00B27C3A">
              <w:rPr>
                <w:rFonts w:cstheme="minorBidi"/>
                <w:noProof/>
                <w:lang w:val="en-GB" w:eastAsia="en-GB"/>
              </w:rPr>
              <w:tab/>
            </w:r>
            <w:r w:rsidR="00B27C3A" w:rsidRPr="00AA3BEC">
              <w:rPr>
                <w:rStyle w:val="Hyperlink"/>
                <w:noProof/>
              </w:rPr>
              <w:t>Limitations of the review</w:t>
            </w:r>
            <w:r w:rsidR="00B27C3A">
              <w:rPr>
                <w:noProof/>
                <w:webHidden/>
              </w:rPr>
              <w:tab/>
            </w:r>
            <w:r w:rsidR="00B27C3A">
              <w:rPr>
                <w:noProof/>
                <w:webHidden/>
              </w:rPr>
              <w:fldChar w:fldCharType="begin"/>
            </w:r>
            <w:r w:rsidR="00B27C3A">
              <w:rPr>
                <w:noProof/>
                <w:webHidden/>
              </w:rPr>
              <w:instrText xml:space="preserve"> PAGEREF _Toc517977814 \h </w:instrText>
            </w:r>
            <w:r w:rsidR="00B27C3A">
              <w:rPr>
                <w:noProof/>
                <w:webHidden/>
              </w:rPr>
            </w:r>
            <w:r w:rsidR="00B27C3A">
              <w:rPr>
                <w:noProof/>
                <w:webHidden/>
              </w:rPr>
              <w:fldChar w:fldCharType="separate"/>
            </w:r>
            <w:r w:rsidR="00B27C3A">
              <w:rPr>
                <w:noProof/>
                <w:webHidden/>
              </w:rPr>
              <w:t>60</w:t>
            </w:r>
            <w:r w:rsidR="00B27C3A">
              <w:rPr>
                <w:noProof/>
                <w:webHidden/>
              </w:rPr>
              <w:fldChar w:fldCharType="end"/>
            </w:r>
          </w:hyperlink>
        </w:p>
        <w:p w14:paraId="10BCD7DD" w14:textId="77777777" w:rsidR="00B27C3A" w:rsidRDefault="000D313F">
          <w:pPr>
            <w:pStyle w:val="TOC2"/>
            <w:tabs>
              <w:tab w:val="left" w:pos="880"/>
              <w:tab w:val="right" w:leader="dot" w:pos="9016"/>
            </w:tabs>
            <w:rPr>
              <w:rFonts w:cstheme="minorBidi"/>
              <w:noProof/>
              <w:lang w:val="en-GB" w:eastAsia="en-GB"/>
            </w:rPr>
          </w:pPr>
          <w:hyperlink w:anchor="_Toc517977815" w:history="1">
            <w:r w:rsidR="00B27C3A" w:rsidRPr="00AA3BEC">
              <w:rPr>
                <w:rStyle w:val="Hyperlink"/>
                <w:noProof/>
              </w:rPr>
              <w:t>3.6</w:t>
            </w:r>
            <w:r w:rsidR="00B27C3A">
              <w:rPr>
                <w:rFonts w:cstheme="minorBidi"/>
                <w:noProof/>
                <w:lang w:val="en-GB" w:eastAsia="en-GB"/>
              </w:rPr>
              <w:tab/>
            </w:r>
            <w:r w:rsidR="00B27C3A" w:rsidRPr="00AA3BEC">
              <w:rPr>
                <w:rStyle w:val="Hyperlink"/>
                <w:noProof/>
              </w:rPr>
              <w:t>Conclusions</w:t>
            </w:r>
            <w:r w:rsidR="00B27C3A">
              <w:rPr>
                <w:noProof/>
                <w:webHidden/>
              </w:rPr>
              <w:tab/>
            </w:r>
            <w:r w:rsidR="00B27C3A">
              <w:rPr>
                <w:noProof/>
                <w:webHidden/>
              </w:rPr>
              <w:fldChar w:fldCharType="begin"/>
            </w:r>
            <w:r w:rsidR="00B27C3A">
              <w:rPr>
                <w:noProof/>
                <w:webHidden/>
              </w:rPr>
              <w:instrText xml:space="preserve"> PAGEREF _Toc517977815 \h </w:instrText>
            </w:r>
            <w:r w:rsidR="00B27C3A">
              <w:rPr>
                <w:noProof/>
                <w:webHidden/>
              </w:rPr>
            </w:r>
            <w:r w:rsidR="00B27C3A">
              <w:rPr>
                <w:noProof/>
                <w:webHidden/>
              </w:rPr>
              <w:fldChar w:fldCharType="separate"/>
            </w:r>
            <w:r w:rsidR="00B27C3A">
              <w:rPr>
                <w:noProof/>
                <w:webHidden/>
              </w:rPr>
              <w:t>60</w:t>
            </w:r>
            <w:r w:rsidR="00B27C3A">
              <w:rPr>
                <w:noProof/>
                <w:webHidden/>
              </w:rPr>
              <w:fldChar w:fldCharType="end"/>
            </w:r>
          </w:hyperlink>
        </w:p>
        <w:p w14:paraId="37B1F621"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816" w:history="1">
            <w:r w:rsidR="00B27C3A" w:rsidRPr="00AA3BEC">
              <w:rPr>
                <w:rStyle w:val="Hyperlink"/>
                <w:noProof/>
              </w:rPr>
              <w:t>Chapter 4: Study 1: Survey</w:t>
            </w:r>
            <w:r w:rsidR="00B27C3A">
              <w:rPr>
                <w:noProof/>
                <w:webHidden/>
              </w:rPr>
              <w:tab/>
            </w:r>
            <w:r w:rsidR="00B27C3A">
              <w:rPr>
                <w:noProof/>
                <w:webHidden/>
              </w:rPr>
              <w:fldChar w:fldCharType="begin"/>
            </w:r>
            <w:r w:rsidR="00B27C3A">
              <w:rPr>
                <w:noProof/>
                <w:webHidden/>
              </w:rPr>
              <w:instrText xml:space="preserve"> PAGEREF _Toc517977816 \h </w:instrText>
            </w:r>
            <w:r w:rsidR="00B27C3A">
              <w:rPr>
                <w:noProof/>
                <w:webHidden/>
              </w:rPr>
            </w:r>
            <w:r w:rsidR="00B27C3A">
              <w:rPr>
                <w:noProof/>
                <w:webHidden/>
              </w:rPr>
              <w:fldChar w:fldCharType="separate"/>
            </w:r>
            <w:r w:rsidR="00B27C3A">
              <w:rPr>
                <w:noProof/>
                <w:webHidden/>
              </w:rPr>
              <w:t>61</w:t>
            </w:r>
            <w:r w:rsidR="00B27C3A">
              <w:rPr>
                <w:noProof/>
                <w:webHidden/>
              </w:rPr>
              <w:fldChar w:fldCharType="end"/>
            </w:r>
          </w:hyperlink>
        </w:p>
        <w:p w14:paraId="413C1659" w14:textId="77777777" w:rsidR="00B27C3A" w:rsidRDefault="000D313F">
          <w:pPr>
            <w:pStyle w:val="TOC2"/>
            <w:tabs>
              <w:tab w:val="right" w:leader="dot" w:pos="9016"/>
            </w:tabs>
            <w:rPr>
              <w:rFonts w:cstheme="minorBidi"/>
              <w:noProof/>
              <w:lang w:val="en-GB" w:eastAsia="en-GB"/>
            </w:rPr>
          </w:pPr>
          <w:hyperlink w:anchor="_Toc517977817" w:history="1">
            <w:r w:rsidR="00B27C3A" w:rsidRPr="00AA3BEC">
              <w:rPr>
                <w:rStyle w:val="Hyperlink"/>
                <w:rFonts w:eastAsia="SimSun"/>
                <w:noProof/>
              </w:rPr>
              <w:t>4.1 Survey Aims</w:t>
            </w:r>
            <w:r w:rsidR="00B27C3A">
              <w:rPr>
                <w:noProof/>
                <w:webHidden/>
              </w:rPr>
              <w:tab/>
            </w:r>
            <w:r w:rsidR="00B27C3A">
              <w:rPr>
                <w:noProof/>
                <w:webHidden/>
              </w:rPr>
              <w:fldChar w:fldCharType="begin"/>
            </w:r>
            <w:r w:rsidR="00B27C3A">
              <w:rPr>
                <w:noProof/>
                <w:webHidden/>
              </w:rPr>
              <w:instrText xml:space="preserve"> PAGEREF _Toc517977817 \h </w:instrText>
            </w:r>
            <w:r w:rsidR="00B27C3A">
              <w:rPr>
                <w:noProof/>
                <w:webHidden/>
              </w:rPr>
            </w:r>
            <w:r w:rsidR="00B27C3A">
              <w:rPr>
                <w:noProof/>
                <w:webHidden/>
              </w:rPr>
              <w:fldChar w:fldCharType="separate"/>
            </w:r>
            <w:r w:rsidR="00B27C3A">
              <w:rPr>
                <w:noProof/>
                <w:webHidden/>
              </w:rPr>
              <w:t>61</w:t>
            </w:r>
            <w:r w:rsidR="00B27C3A">
              <w:rPr>
                <w:noProof/>
                <w:webHidden/>
              </w:rPr>
              <w:fldChar w:fldCharType="end"/>
            </w:r>
          </w:hyperlink>
        </w:p>
        <w:p w14:paraId="39321D50" w14:textId="77777777" w:rsidR="00B27C3A" w:rsidRDefault="000D313F">
          <w:pPr>
            <w:pStyle w:val="TOC3"/>
            <w:tabs>
              <w:tab w:val="left" w:pos="1320"/>
              <w:tab w:val="right" w:leader="dot" w:pos="9016"/>
            </w:tabs>
            <w:rPr>
              <w:rFonts w:cstheme="minorBidi"/>
              <w:noProof/>
              <w:lang w:val="en-GB" w:eastAsia="en-GB"/>
            </w:rPr>
          </w:pPr>
          <w:hyperlink w:anchor="_Toc517977818" w:history="1">
            <w:r w:rsidR="00B27C3A" w:rsidRPr="00AA3BEC">
              <w:rPr>
                <w:rStyle w:val="Hyperlink"/>
                <w:noProof/>
              </w:rPr>
              <w:t>4.1.1</w:t>
            </w:r>
            <w:r w:rsidR="00B27C3A">
              <w:rPr>
                <w:rFonts w:cstheme="minorBidi"/>
                <w:noProof/>
                <w:lang w:val="en-GB" w:eastAsia="en-GB"/>
              </w:rPr>
              <w:tab/>
            </w:r>
            <w:r w:rsidR="00B27C3A" w:rsidRPr="00AA3BEC">
              <w:rPr>
                <w:rStyle w:val="Hyperlink"/>
                <w:noProof/>
              </w:rPr>
              <w:t>Survey Objectives</w:t>
            </w:r>
            <w:r w:rsidR="00B27C3A">
              <w:rPr>
                <w:noProof/>
                <w:webHidden/>
              </w:rPr>
              <w:tab/>
            </w:r>
            <w:r w:rsidR="00B27C3A">
              <w:rPr>
                <w:noProof/>
                <w:webHidden/>
              </w:rPr>
              <w:fldChar w:fldCharType="begin"/>
            </w:r>
            <w:r w:rsidR="00B27C3A">
              <w:rPr>
                <w:noProof/>
                <w:webHidden/>
              </w:rPr>
              <w:instrText xml:space="preserve"> PAGEREF _Toc517977818 \h </w:instrText>
            </w:r>
            <w:r w:rsidR="00B27C3A">
              <w:rPr>
                <w:noProof/>
                <w:webHidden/>
              </w:rPr>
            </w:r>
            <w:r w:rsidR="00B27C3A">
              <w:rPr>
                <w:noProof/>
                <w:webHidden/>
              </w:rPr>
              <w:fldChar w:fldCharType="separate"/>
            </w:r>
            <w:r w:rsidR="00B27C3A">
              <w:rPr>
                <w:noProof/>
                <w:webHidden/>
              </w:rPr>
              <w:t>61</w:t>
            </w:r>
            <w:r w:rsidR="00B27C3A">
              <w:rPr>
                <w:noProof/>
                <w:webHidden/>
              </w:rPr>
              <w:fldChar w:fldCharType="end"/>
            </w:r>
          </w:hyperlink>
        </w:p>
        <w:p w14:paraId="529B5CC1" w14:textId="77777777" w:rsidR="00B27C3A" w:rsidRDefault="000D313F">
          <w:pPr>
            <w:pStyle w:val="TOC2"/>
            <w:tabs>
              <w:tab w:val="left" w:pos="880"/>
              <w:tab w:val="right" w:leader="dot" w:pos="9016"/>
            </w:tabs>
            <w:rPr>
              <w:rFonts w:cstheme="minorBidi"/>
              <w:noProof/>
              <w:lang w:val="en-GB" w:eastAsia="en-GB"/>
            </w:rPr>
          </w:pPr>
          <w:hyperlink w:anchor="_Toc517977819" w:history="1">
            <w:r w:rsidR="00B27C3A" w:rsidRPr="00AA3BEC">
              <w:rPr>
                <w:rStyle w:val="Hyperlink"/>
                <w:noProof/>
              </w:rPr>
              <w:t>4.2</w:t>
            </w:r>
            <w:r w:rsidR="00B27C3A">
              <w:rPr>
                <w:rFonts w:cstheme="minorBidi"/>
                <w:noProof/>
                <w:lang w:val="en-GB" w:eastAsia="en-GB"/>
              </w:rPr>
              <w:tab/>
            </w:r>
            <w:r w:rsidR="00B27C3A" w:rsidRPr="00AA3BEC">
              <w:rPr>
                <w:rStyle w:val="Hyperlink"/>
                <w:noProof/>
              </w:rPr>
              <w:t>Method</w:t>
            </w:r>
            <w:r w:rsidR="00B27C3A">
              <w:rPr>
                <w:noProof/>
                <w:webHidden/>
              </w:rPr>
              <w:tab/>
            </w:r>
            <w:r w:rsidR="00B27C3A">
              <w:rPr>
                <w:noProof/>
                <w:webHidden/>
              </w:rPr>
              <w:fldChar w:fldCharType="begin"/>
            </w:r>
            <w:r w:rsidR="00B27C3A">
              <w:rPr>
                <w:noProof/>
                <w:webHidden/>
              </w:rPr>
              <w:instrText xml:space="preserve"> PAGEREF _Toc517977819 \h </w:instrText>
            </w:r>
            <w:r w:rsidR="00B27C3A">
              <w:rPr>
                <w:noProof/>
                <w:webHidden/>
              </w:rPr>
            </w:r>
            <w:r w:rsidR="00B27C3A">
              <w:rPr>
                <w:noProof/>
                <w:webHidden/>
              </w:rPr>
              <w:fldChar w:fldCharType="separate"/>
            </w:r>
            <w:r w:rsidR="00B27C3A">
              <w:rPr>
                <w:noProof/>
                <w:webHidden/>
              </w:rPr>
              <w:t>62</w:t>
            </w:r>
            <w:r w:rsidR="00B27C3A">
              <w:rPr>
                <w:noProof/>
                <w:webHidden/>
              </w:rPr>
              <w:fldChar w:fldCharType="end"/>
            </w:r>
          </w:hyperlink>
        </w:p>
        <w:p w14:paraId="2D423806" w14:textId="77777777" w:rsidR="00B27C3A" w:rsidRDefault="000D313F">
          <w:pPr>
            <w:pStyle w:val="TOC2"/>
            <w:tabs>
              <w:tab w:val="left" w:pos="880"/>
              <w:tab w:val="right" w:leader="dot" w:pos="9016"/>
            </w:tabs>
            <w:rPr>
              <w:rFonts w:cstheme="minorBidi"/>
              <w:noProof/>
              <w:lang w:val="en-GB" w:eastAsia="en-GB"/>
            </w:rPr>
          </w:pPr>
          <w:hyperlink w:anchor="_Toc517977820" w:history="1">
            <w:r w:rsidR="00B27C3A" w:rsidRPr="00AA3BEC">
              <w:rPr>
                <w:rStyle w:val="Hyperlink"/>
                <w:noProof/>
              </w:rPr>
              <w:t>4.3</w:t>
            </w:r>
            <w:r w:rsidR="00B27C3A">
              <w:rPr>
                <w:rFonts w:cstheme="minorBidi"/>
                <w:noProof/>
                <w:lang w:val="en-GB" w:eastAsia="en-GB"/>
              </w:rPr>
              <w:tab/>
            </w:r>
            <w:r w:rsidR="00B27C3A" w:rsidRPr="00AA3BEC">
              <w:rPr>
                <w:rStyle w:val="Hyperlink"/>
                <w:noProof/>
              </w:rPr>
              <w:t>Initial Survey Aims</w:t>
            </w:r>
            <w:r w:rsidR="00B27C3A">
              <w:rPr>
                <w:noProof/>
                <w:webHidden/>
              </w:rPr>
              <w:tab/>
            </w:r>
            <w:r w:rsidR="00B27C3A">
              <w:rPr>
                <w:noProof/>
                <w:webHidden/>
              </w:rPr>
              <w:fldChar w:fldCharType="begin"/>
            </w:r>
            <w:r w:rsidR="00B27C3A">
              <w:rPr>
                <w:noProof/>
                <w:webHidden/>
              </w:rPr>
              <w:instrText xml:space="preserve"> PAGEREF _Toc517977820 \h </w:instrText>
            </w:r>
            <w:r w:rsidR="00B27C3A">
              <w:rPr>
                <w:noProof/>
                <w:webHidden/>
              </w:rPr>
            </w:r>
            <w:r w:rsidR="00B27C3A">
              <w:rPr>
                <w:noProof/>
                <w:webHidden/>
              </w:rPr>
              <w:fldChar w:fldCharType="separate"/>
            </w:r>
            <w:r w:rsidR="00B27C3A">
              <w:rPr>
                <w:noProof/>
                <w:webHidden/>
              </w:rPr>
              <w:t>62</w:t>
            </w:r>
            <w:r w:rsidR="00B27C3A">
              <w:rPr>
                <w:noProof/>
                <w:webHidden/>
              </w:rPr>
              <w:fldChar w:fldCharType="end"/>
            </w:r>
          </w:hyperlink>
        </w:p>
        <w:p w14:paraId="606C04D6" w14:textId="77777777" w:rsidR="00B27C3A" w:rsidRDefault="000D313F">
          <w:pPr>
            <w:pStyle w:val="TOC3"/>
            <w:tabs>
              <w:tab w:val="left" w:pos="1320"/>
              <w:tab w:val="right" w:leader="dot" w:pos="9016"/>
            </w:tabs>
            <w:rPr>
              <w:rFonts w:cstheme="minorBidi"/>
              <w:noProof/>
              <w:lang w:val="en-GB" w:eastAsia="en-GB"/>
            </w:rPr>
          </w:pPr>
          <w:hyperlink w:anchor="_Toc517977821" w:history="1">
            <w:r w:rsidR="00B27C3A" w:rsidRPr="00AA3BEC">
              <w:rPr>
                <w:rStyle w:val="Hyperlink"/>
                <w:noProof/>
              </w:rPr>
              <w:t>4.3.1</w:t>
            </w:r>
            <w:r w:rsidR="00B27C3A">
              <w:rPr>
                <w:rFonts w:cstheme="minorBidi"/>
                <w:noProof/>
                <w:lang w:val="en-GB" w:eastAsia="en-GB"/>
              </w:rPr>
              <w:tab/>
            </w:r>
            <w:r w:rsidR="00B27C3A" w:rsidRPr="00AA3BEC">
              <w:rPr>
                <w:rStyle w:val="Hyperlink"/>
                <w:noProof/>
              </w:rPr>
              <w:t>Initial survey objectives</w:t>
            </w:r>
            <w:r w:rsidR="00B27C3A">
              <w:rPr>
                <w:noProof/>
                <w:webHidden/>
              </w:rPr>
              <w:tab/>
            </w:r>
            <w:r w:rsidR="00B27C3A">
              <w:rPr>
                <w:noProof/>
                <w:webHidden/>
              </w:rPr>
              <w:fldChar w:fldCharType="begin"/>
            </w:r>
            <w:r w:rsidR="00B27C3A">
              <w:rPr>
                <w:noProof/>
                <w:webHidden/>
              </w:rPr>
              <w:instrText xml:space="preserve"> PAGEREF _Toc517977821 \h </w:instrText>
            </w:r>
            <w:r w:rsidR="00B27C3A">
              <w:rPr>
                <w:noProof/>
                <w:webHidden/>
              </w:rPr>
            </w:r>
            <w:r w:rsidR="00B27C3A">
              <w:rPr>
                <w:noProof/>
                <w:webHidden/>
              </w:rPr>
              <w:fldChar w:fldCharType="separate"/>
            </w:r>
            <w:r w:rsidR="00B27C3A">
              <w:rPr>
                <w:noProof/>
                <w:webHidden/>
              </w:rPr>
              <w:t>63</w:t>
            </w:r>
            <w:r w:rsidR="00B27C3A">
              <w:rPr>
                <w:noProof/>
                <w:webHidden/>
              </w:rPr>
              <w:fldChar w:fldCharType="end"/>
            </w:r>
          </w:hyperlink>
        </w:p>
        <w:p w14:paraId="2B026A99" w14:textId="77777777" w:rsidR="00B27C3A" w:rsidRDefault="000D313F">
          <w:pPr>
            <w:pStyle w:val="TOC2"/>
            <w:tabs>
              <w:tab w:val="left" w:pos="880"/>
              <w:tab w:val="right" w:leader="dot" w:pos="9016"/>
            </w:tabs>
            <w:rPr>
              <w:rFonts w:cstheme="minorBidi"/>
              <w:noProof/>
              <w:lang w:val="en-GB" w:eastAsia="en-GB"/>
            </w:rPr>
          </w:pPr>
          <w:hyperlink w:anchor="_Toc517977822" w:history="1">
            <w:r w:rsidR="00B27C3A" w:rsidRPr="00AA3BEC">
              <w:rPr>
                <w:rStyle w:val="Hyperlink"/>
                <w:noProof/>
              </w:rPr>
              <w:t>4.4</w:t>
            </w:r>
            <w:r w:rsidR="00B27C3A">
              <w:rPr>
                <w:rFonts w:cstheme="minorBidi"/>
                <w:noProof/>
                <w:lang w:val="en-GB" w:eastAsia="en-GB"/>
              </w:rPr>
              <w:tab/>
            </w:r>
            <w:r w:rsidR="00B27C3A" w:rsidRPr="00AA3BEC">
              <w:rPr>
                <w:rStyle w:val="Hyperlink"/>
                <w:noProof/>
              </w:rPr>
              <w:t>Survey development</w:t>
            </w:r>
            <w:r w:rsidR="00B27C3A">
              <w:rPr>
                <w:noProof/>
                <w:webHidden/>
              </w:rPr>
              <w:tab/>
            </w:r>
            <w:r w:rsidR="00B27C3A">
              <w:rPr>
                <w:noProof/>
                <w:webHidden/>
              </w:rPr>
              <w:fldChar w:fldCharType="begin"/>
            </w:r>
            <w:r w:rsidR="00B27C3A">
              <w:rPr>
                <w:noProof/>
                <w:webHidden/>
              </w:rPr>
              <w:instrText xml:space="preserve"> PAGEREF _Toc517977822 \h </w:instrText>
            </w:r>
            <w:r w:rsidR="00B27C3A">
              <w:rPr>
                <w:noProof/>
                <w:webHidden/>
              </w:rPr>
            </w:r>
            <w:r w:rsidR="00B27C3A">
              <w:rPr>
                <w:noProof/>
                <w:webHidden/>
              </w:rPr>
              <w:fldChar w:fldCharType="separate"/>
            </w:r>
            <w:r w:rsidR="00B27C3A">
              <w:rPr>
                <w:noProof/>
                <w:webHidden/>
              </w:rPr>
              <w:t>63</w:t>
            </w:r>
            <w:r w:rsidR="00B27C3A">
              <w:rPr>
                <w:noProof/>
                <w:webHidden/>
              </w:rPr>
              <w:fldChar w:fldCharType="end"/>
            </w:r>
          </w:hyperlink>
        </w:p>
        <w:p w14:paraId="16C035CB" w14:textId="77777777" w:rsidR="00B27C3A" w:rsidRDefault="000D313F">
          <w:pPr>
            <w:pStyle w:val="TOC2"/>
            <w:tabs>
              <w:tab w:val="left" w:pos="880"/>
              <w:tab w:val="right" w:leader="dot" w:pos="9016"/>
            </w:tabs>
            <w:rPr>
              <w:rFonts w:cstheme="minorBidi"/>
              <w:noProof/>
              <w:lang w:val="en-GB" w:eastAsia="en-GB"/>
            </w:rPr>
          </w:pPr>
          <w:hyperlink w:anchor="_Toc517977823" w:history="1">
            <w:r w:rsidR="00B27C3A" w:rsidRPr="00AA3BEC">
              <w:rPr>
                <w:rStyle w:val="Hyperlink"/>
                <w:noProof/>
              </w:rPr>
              <w:t>4.5</w:t>
            </w:r>
            <w:r w:rsidR="00B27C3A">
              <w:rPr>
                <w:rFonts w:cstheme="minorBidi"/>
                <w:noProof/>
                <w:lang w:val="en-GB" w:eastAsia="en-GB"/>
              </w:rPr>
              <w:tab/>
            </w:r>
            <w:r w:rsidR="00B27C3A" w:rsidRPr="00AA3BEC">
              <w:rPr>
                <w:rStyle w:val="Hyperlink"/>
                <w:noProof/>
              </w:rPr>
              <w:t>Pilot Survey</w:t>
            </w:r>
            <w:r w:rsidR="00B27C3A">
              <w:rPr>
                <w:noProof/>
                <w:webHidden/>
              </w:rPr>
              <w:tab/>
            </w:r>
            <w:r w:rsidR="00B27C3A">
              <w:rPr>
                <w:noProof/>
                <w:webHidden/>
              </w:rPr>
              <w:fldChar w:fldCharType="begin"/>
            </w:r>
            <w:r w:rsidR="00B27C3A">
              <w:rPr>
                <w:noProof/>
                <w:webHidden/>
              </w:rPr>
              <w:instrText xml:space="preserve"> PAGEREF _Toc517977823 \h </w:instrText>
            </w:r>
            <w:r w:rsidR="00B27C3A">
              <w:rPr>
                <w:noProof/>
                <w:webHidden/>
              </w:rPr>
            </w:r>
            <w:r w:rsidR="00B27C3A">
              <w:rPr>
                <w:noProof/>
                <w:webHidden/>
              </w:rPr>
              <w:fldChar w:fldCharType="separate"/>
            </w:r>
            <w:r w:rsidR="00B27C3A">
              <w:rPr>
                <w:noProof/>
                <w:webHidden/>
              </w:rPr>
              <w:t>67</w:t>
            </w:r>
            <w:r w:rsidR="00B27C3A">
              <w:rPr>
                <w:noProof/>
                <w:webHidden/>
              </w:rPr>
              <w:fldChar w:fldCharType="end"/>
            </w:r>
          </w:hyperlink>
        </w:p>
        <w:p w14:paraId="66DC67CA" w14:textId="77777777" w:rsidR="00B27C3A" w:rsidRDefault="000D313F">
          <w:pPr>
            <w:pStyle w:val="TOC2"/>
            <w:tabs>
              <w:tab w:val="left" w:pos="880"/>
              <w:tab w:val="right" w:leader="dot" w:pos="9016"/>
            </w:tabs>
            <w:rPr>
              <w:rFonts w:cstheme="minorBidi"/>
              <w:noProof/>
              <w:lang w:val="en-GB" w:eastAsia="en-GB"/>
            </w:rPr>
          </w:pPr>
          <w:hyperlink w:anchor="_Toc517977824" w:history="1">
            <w:r w:rsidR="00B27C3A" w:rsidRPr="00AA3BEC">
              <w:rPr>
                <w:rStyle w:val="Hyperlink"/>
                <w:noProof/>
              </w:rPr>
              <w:t>4.6</w:t>
            </w:r>
            <w:r w:rsidR="00B27C3A">
              <w:rPr>
                <w:rFonts w:cstheme="minorBidi"/>
                <w:noProof/>
                <w:lang w:val="en-GB" w:eastAsia="en-GB"/>
              </w:rPr>
              <w:tab/>
            </w:r>
            <w:r w:rsidR="00B27C3A" w:rsidRPr="00AA3BEC">
              <w:rPr>
                <w:rStyle w:val="Hyperlink"/>
                <w:noProof/>
              </w:rPr>
              <w:t>Survey design and cover letter</w:t>
            </w:r>
            <w:r w:rsidR="00B27C3A">
              <w:rPr>
                <w:noProof/>
                <w:webHidden/>
              </w:rPr>
              <w:tab/>
            </w:r>
            <w:r w:rsidR="00B27C3A">
              <w:rPr>
                <w:noProof/>
                <w:webHidden/>
              </w:rPr>
              <w:fldChar w:fldCharType="begin"/>
            </w:r>
            <w:r w:rsidR="00B27C3A">
              <w:rPr>
                <w:noProof/>
                <w:webHidden/>
              </w:rPr>
              <w:instrText xml:space="preserve"> PAGEREF _Toc517977824 \h </w:instrText>
            </w:r>
            <w:r w:rsidR="00B27C3A">
              <w:rPr>
                <w:noProof/>
                <w:webHidden/>
              </w:rPr>
            </w:r>
            <w:r w:rsidR="00B27C3A">
              <w:rPr>
                <w:noProof/>
                <w:webHidden/>
              </w:rPr>
              <w:fldChar w:fldCharType="separate"/>
            </w:r>
            <w:r w:rsidR="00B27C3A">
              <w:rPr>
                <w:noProof/>
                <w:webHidden/>
              </w:rPr>
              <w:t>68</w:t>
            </w:r>
            <w:r w:rsidR="00B27C3A">
              <w:rPr>
                <w:noProof/>
                <w:webHidden/>
              </w:rPr>
              <w:fldChar w:fldCharType="end"/>
            </w:r>
          </w:hyperlink>
        </w:p>
        <w:p w14:paraId="30868F51" w14:textId="77777777" w:rsidR="00B27C3A" w:rsidRDefault="000D313F">
          <w:pPr>
            <w:pStyle w:val="TOC2"/>
            <w:tabs>
              <w:tab w:val="left" w:pos="880"/>
              <w:tab w:val="right" w:leader="dot" w:pos="9016"/>
            </w:tabs>
            <w:rPr>
              <w:rFonts w:cstheme="minorBidi"/>
              <w:noProof/>
              <w:lang w:val="en-GB" w:eastAsia="en-GB"/>
            </w:rPr>
          </w:pPr>
          <w:hyperlink w:anchor="_Toc517977825" w:history="1">
            <w:r w:rsidR="00B27C3A" w:rsidRPr="00AA3BEC">
              <w:rPr>
                <w:rStyle w:val="Hyperlink"/>
                <w:noProof/>
              </w:rPr>
              <w:t>4.7</w:t>
            </w:r>
            <w:r w:rsidR="00B27C3A">
              <w:rPr>
                <w:rFonts w:cstheme="minorBidi"/>
                <w:noProof/>
                <w:lang w:val="en-GB" w:eastAsia="en-GB"/>
              </w:rPr>
              <w:tab/>
            </w:r>
            <w:r w:rsidR="00B27C3A" w:rsidRPr="00AA3BEC">
              <w:rPr>
                <w:rStyle w:val="Hyperlink"/>
                <w:noProof/>
              </w:rPr>
              <w:t>Ethics</w:t>
            </w:r>
            <w:r w:rsidR="00B27C3A">
              <w:rPr>
                <w:noProof/>
                <w:webHidden/>
              </w:rPr>
              <w:tab/>
            </w:r>
            <w:r w:rsidR="00B27C3A">
              <w:rPr>
                <w:noProof/>
                <w:webHidden/>
              </w:rPr>
              <w:fldChar w:fldCharType="begin"/>
            </w:r>
            <w:r w:rsidR="00B27C3A">
              <w:rPr>
                <w:noProof/>
                <w:webHidden/>
              </w:rPr>
              <w:instrText xml:space="preserve"> PAGEREF _Toc517977825 \h </w:instrText>
            </w:r>
            <w:r w:rsidR="00B27C3A">
              <w:rPr>
                <w:noProof/>
                <w:webHidden/>
              </w:rPr>
            </w:r>
            <w:r w:rsidR="00B27C3A">
              <w:rPr>
                <w:noProof/>
                <w:webHidden/>
              </w:rPr>
              <w:fldChar w:fldCharType="separate"/>
            </w:r>
            <w:r w:rsidR="00B27C3A">
              <w:rPr>
                <w:noProof/>
                <w:webHidden/>
              </w:rPr>
              <w:t>69</w:t>
            </w:r>
            <w:r w:rsidR="00B27C3A">
              <w:rPr>
                <w:noProof/>
                <w:webHidden/>
              </w:rPr>
              <w:fldChar w:fldCharType="end"/>
            </w:r>
          </w:hyperlink>
        </w:p>
        <w:p w14:paraId="3534F596" w14:textId="77777777" w:rsidR="00B27C3A" w:rsidRDefault="000D313F">
          <w:pPr>
            <w:pStyle w:val="TOC2"/>
            <w:tabs>
              <w:tab w:val="left" w:pos="880"/>
              <w:tab w:val="right" w:leader="dot" w:pos="9016"/>
            </w:tabs>
            <w:rPr>
              <w:rFonts w:cstheme="minorBidi"/>
              <w:noProof/>
              <w:lang w:val="en-GB" w:eastAsia="en-GB"/>
            </w:rPr>
          </w:pPr>
          <w:hyperlink w:anchor="_Toc517977826" w:history="1">
            <w:r w:rsidR="00B27C3A" w:rsidRPr="00AA3BEC">
              <w:rPr>
                <w:rStyle w:val="Hyperlink"/>
                <w:noProof/>
              </w:rPr>
              <w:t>4.8</w:t>
            </w:r>
            <w:r w:rsidR="00B27C3A">
              <w:rPr>
                <w:rFonts w:cstheme="minorBidi"/>
                <w:noProof/>
                <w:lang w:val="en-GB" w:eastAsia="en-GB"/>
              </w:rPr>
              <w:tab/>
            </w:r>
            <w:r w:rsidR="00B27C3A" w:rsidRPr="00AA3BEC">
              <w:rPr>
                <w:rStyle w:val="Hyperlink"/>
                <w:noProof/>
              </w:rPr>
              <w:t>Participants</w:t>
            </w:r>
            <w:r w:rsidR="00B27C3A">
              <w:rPr>
                <w:noProof/>
                <w:webHidden/>
              </w:rPr>
              <w:tab/>
            </w:r>
            <w:r w:rsidR="00B27C3A">
              <w:rPr>
                <w:noProof/>
                <w:webHidden/>
              </w:rPr>
              <w:fldChar w:fldCharType="begin"/>
            </w:r>
            <w:r w:rsidR="00B27C3A">
              <w:rPr>
                <w:noProof/>
                <w:webHidden/>
              </w:rPr>
              <w:instrText xml:space="preserve"> PAGEREF _Toc517977826 \h </w:instrText>
            </w:r>
            <w:r w:rsidR="00B27C3A">
              <w:rPr>
                <w:noProof/>
                <w:webHidden/>
              </w:rPr>
            </w:r>
            <w:r w:rsidR="00B27C3A">
              <w:rPr>
                <w:noProof/>
                <w:webHidden/>
              </w:rPr>
              <w:fldChar w:fldCharType="separate"/>
            </w:r>
            <w:r w:rsidR="00B27C3A">
              <w:rPr>
                <w:noProof/>
                <w:webHidden/>
              </w:rPr>
              <w:t>70</w:t>
            </w:r>
            <w:r w:rsidR="00B27C3A">
              <w:rPr>
                <w:noProof/>
                <w:webHidden/>
              </w:rPr>
              <w:fldChar w:fldCharType="end"/>
            </w:r>
          </w:hyperlink>
        </w:p>
        <w:p w14:paraId="4BBE4931" w14:textId="77777777" w:rsidR="00B27C3A" w:rsidRDefault="000D313F">
          <w:pPr>
            <w:pStyle w:val="TOC2"/>
            <w:tabs>
              <w:tab w:val="left" w:pos="880"/>
              <w:tab w:val="right" w:leader="dot" w:pos="9016"/>
            </w:tabs>
            <w:rPr>
              <w:rFonts w:cstheme="minorBidi"/>
              <w:noProof/>
              <w:lang w:val="en-GB" w:eastAsia="en-GB"/>
            </w:rPr>
          </w:pPr>
          <w:hyperlink w:anchor="_Toc517977827" w:history="1">
            <w:r w:rsidR="00B27C3A" w:rsidRPr="00AA3BEC">
              <w:rPr>
                <w:rStyle w:val="Hyperlink"/>
                <w:noProof/>
              </w:rPr>
              <w:t>4.9</w:t>
            </w:r>
            <w:r w:rsidR="00B27C3A">
              <w:rPr>
                <w:rFonts w:cstheme="minorBidi"/>
                <w:noProof/>
                <w:lang w:val="en-GB" w:eastAsia="en-GB"/>
              </w:rPr>
              <w:tab/>
            </w:r>
            <w:r w:rsidR="00B27C3A" w:rsidRPr="00AA3BEC">
              <w:rPr>
                <w:rStyle w:val="Hyperlink"/>
                <w:noProof/>
              </w:rPr>
              <w:t>Identifying homes</w:t>
            </w:r>
            <w:r w:rsidR="00B27C3A">
              <w:rPr>
                <w:noProof/>
                <w:webHidden/>
              </w:rPr>
              <w:tab/>
            </w:r>
            <w:r w:rsidR="00B27C3A">
              <w:rPr>
                <w:noProof/>
                <w:webHidden/>
              </w:rPr>
              <w:fldChar w:fldCharType="begin"/>
            </w:r>
            <w:r w:rsidR="00B27C3A">
              <w:rPr>
                <w:noProof/>
                <w:webHidden/>
              </w:rPr>
              <w:instrText xml:space="preserve"> PAGEREF _Toc517977827 \h </w:instrText>
            </w:r>
            <w:r w:rsidR="00B27C3A">
              <w:rPr>
                <w:noProof/>
                <w:webHidden/>
              </w:rPr>
            </w:r>
            <w:r w:rsidR="00B27C3A">
              <w:rPr>
                <w:noProof/>
                <w:webHidden/>
              </w:rPr>
              <w:fldChar w:fldCharType="separate"/>
            </w:r>
            <w:r w:rsidR="00B27C3A">
              <w:rPr>
                <w:noProof/>
                <w:webHidden/>
              </w:rPr>
              <w:t>70</w:t>
            </w:r>
            <w:r w:rsidR="00B27C3A">
              <w:rPr>
                <w:noProof/>
                <w:webHidden/>
              </w:rPr>
              <w:fldChar w:fldCharType="end"/>
            </w:r>
          </w:hyperlink>
        </w:p>
        <w:p w14:paraId="5E0AC480" w14:textId="77777777" w:rsidR="00B27C3A" w:rsidRDefault="000D313F">
          <w:pPr>
            <w:pStyle w:val="TOC2"/>
            <w:tabs>
              <w:tab w:val="left" w:pos="880"/>
              <w:tab w:val="right" w:leader="dot" w:pos="9016"/>
            </w:tabs>
            <w:rPr>
              <w:rFonts w:cstheme="minorBidi"/>
              <w:noProof/>
              <w:lang w:val="en-GB" w:eastAsia="en-GB"/>
            </w:rPr>
          </w:pPr>
          <w:hyperlink w:anchor="_Toc517977828" w:history="1">
            <w:r w:rsidR="00B27C3A" w:rsidRPr="00AA3BEC">
              <w:rPr>
                <w:rStyle w:val="Hyperlink"/>
                <w:noProof/>
              </w:rPr>
              <w:t>4.10</w:t>
            </w:r>
            <w:r w:rsidR="00B27C3A">
              <w:rPr>
                <w:rFonts w:cstheme="minorBidi"/>
                <w:noProof/>
                <w:lang w:val="en-GB" w:eastAsia="en-GB"/>
              </w:rPr>
              <w:tab/>
            </w:r>
            <w:r w:rsidR="00B27C3A" w:rsidRPr="00AA3BEC">
              <w:rPr>
                <w:rStyle w:val="Hyperlink"/>
                <w:noProof/>
              </w:rPr>
              <w:t>Eligibility Criteria</w:t>
            </w:r>
            <w:r w:rsidR="00B27C3A">
              <w:rPr>
                <w:noProof/>
                <w:webHidden/>
              </w:rPr>
              <w:tab/>
            </w:r>
            <w:r w:rsidR="00B27C3A">
              <w:rPr>
                <w:noProof/>
                <w:webHidden/>
              </w:rPr>
              <w:fldChar w:fldCharType="begin"/>
            </w:r>
            <w:r w:rsidR="00B27C3A">
              <w:rPr>
                <w:noProof/>
                <w:webHidden/>
              </w:rPr>
              <w:instrText xml:space="preserve"> PAGEREF _Toc517977828 \h </w:instrText>
            </w:r>
            <w:r w:rsidR="00B27C3A">
              <w:rPr>
                <w:noProof/>
                <w:webHidden/>
              </w:rPr>
            </w:r>
            <w:r w:rsidR="00B27C3A">
              <w:rPr>
                <w:noProof/>
                <w:webHidden/>
              </w:rPr>
              <w:fldChar w:fldCharType="separate"/>
            </w:r>
            <w:r w:rsidR="00B27C3A">
              <w:rPr>
                <w:noProof/>
                <w:webHidden/>
              </w:rPr>
              <w:t>71</w:t>
            </w:r>
            <w:r w:rsidR="00B27C3A">
              <w:rPr>
                <w:noProof/>
                <w:webHidden/>
              </w:rPr>
              <w:fldChar w:fldCharType="end"/>
            </w:r>
          </w:hyperlink>
        </w:p>
        <w:p w14:paraId="5E214B53" w14:textId="77777777" w:rsidR="00B27C3A" w:rsidRDefault="000D313F">
          <w:pPr>
            <w:pStyle w:val="TOC3"/>
            <w:tabs>
              <w:tab w:val="left" w:pos="1320"/>
              <w:tab w:val="right" w:leader="dot" w:pos="9016"/>
            </w:tabs>
            <w:rPr>
              <w:rFonts w:cstheme="minorBidi"/>
              <w:noProof/>
              <w:lang w:val="en-GB" w:eastAsia="en-GB"/>
            </w:rPr>
          </w:pPr>
          <w:hyperlink w:anchor="_Toc517977829" w:history="1">
            <w:r w:rsidR="00B27C3A" w:rsidRPr="00AA3BEC">
              <w:rPr>
                <w:rStyle w:val="Hyperlink"/>
                <w:noProof/>
              </w:rPr>
              <w:t>5.10.1</w:t>
            </w:r>
            <w:r w:rsidR="00B27C3A">
              <w:rPr>
                <w:rFonts w:cstheme="minorBidi"/>
                <w:noProof/>
                <w:lang w:val="en-GB" w:eastAsia="en-GB"/>
              </w:rPr>
              <w:tab/>
            </w:r>
            <w:r w:rsidR="00B27C3A" w:rsidRPr="00AA3BEC">
              <w:rPr>
                <w:rStyle w:val="Hyperlink"/>
                <w:noProof/>
              </w:rPr>
              <w:t>Inclusion</w:t>
            </w:r>
            <w:r w:rsidR="00B27C3A">
              <w:rPr>
                <w:noProof/>
                <w:webHidden/>
              </w:rPr>
              <w:tab/>
            </w:r>
            <w:r w:rsidR="00B27C3A">
              <w:rPr>
                <w:noProof/>
                <w:webHidden/>
              </w:rPr>
              <w:fldChar w:fldCharType="begin"/>
            </w:r>
            <w:r w:rsidR="00B27C3A">
              <w:rPr>
                <w:noProof/>
                <w:webHidden/>
              </w:rPr>
              <w:instrText xml:space="preserve"> PAGEREF _Toc517977829 \h </w:instrText>
            </w:r>
            <w:r w:rsidR="00B27C3A">
              <w:rPr>
                <w:noProof/>
                <w:webHidden/>
              </w:rPr>
            </w:r>
            <w:r w:rsidR="00B27C3A">
              <w:rPr>
                <w:noProof/>
                <w:webHidden/>
              </w:rPr>
              <w:fldChar w:fldCharType="separate"/>
            </w:r>
            <w:r w:rsidR="00B27C3A">
              <w:rPr>
                <w:noProof/>
                <w:webHidden/>
              </w:rPr>
              <w:t>71</w:t>
            </w:r>
            <w:r w:rsidR="00B27C3A">
              <w:rPr>
                <w:noProof/>
                <w:webHidden/>
              </w:rPr>
              <w:fldChar w:fldCharType="end"/>
            </w:r>
          </w:hyperlink>
        </w:p>
        <w:p w14:paraId="3E538D6A" w14:textId="77777777" w:rsidR="00B27C3A" w:rsidRDefault="000D313F">
          <w:pPr>
            <w:pStyle w:val="TOC3"/>
            <w:tabs>
              <w:tab w:val="left" w:pos="1320"/>
              <w:tab w:val="right" w:leader="dot" w:pos="9016"/>
            </w:tabs>
            <w:rPr>
              <w:rFonts w:cstheme="minorBidi"/>
              <w:noProof/>
              <w:lang w:val="en-GB" w:eastAsia="en-GB"/>
            </w:rPr>
          </w:pPr>
          <w:hyperlink w:anchor="_Toc517977830" w:history="1">
            <w:r w:rsidR="00B27C3A" w:rsidRPr="00AA3BEC">
              <w:rPr>
                <w:rStyle w:val="Hyperlink"/>
                <w:noProof/>
              </w:rPr>
              <w:t>5.10.2</w:t>
            </w:r>
            <w:r w:rsidR="00B27C3A">
              <w:rPr>
                <w:rFonts w:cstheme="minorBidi"/>
                <w:noProof/>
                <w:lang w:val="en-GB" w:eastAsia="en-GB"/>
              </w:rPr>
              <w:tab/>
            </w:r>
            <w:r w:rsidR="00B27C3A" w:rsidRPr="00AA3BEC">
              <w:rPr>
                <w:rStyle w:val="Hyperlink"/>
                <w:noProof/>
              </w:rPr>
              <w:t>Exclusion</w:t>
            </w:r>
            <w:r w:rsidR="00B27C3A">
              <w:rPr>
                <w:noProof/>
                <w:webHidden/>
              </w:rPr>
              <w:tab/>
            </w:r>
            <w:r w:rsidR="00B27C3A">
              <w:rPr>
                <w:noProof/>
                <w:webHidden/>
              </w:rPr>
              <w:fldChar w:fldCharType="begin"/>
            </w:r>
            <w:r w:rsidR="00B27C3A">
              <w:rPr>
                <w:noProof/>
                <w:webHidden/>
              </w:rPr>
              <w:instrText xml:space="preserve"> PAGEREF _Toc517977830 \h </w:instrText>
            </w:r>
            <w:r w:rsidR="00B27C3A">
              <w:rPr>
                <w:noProof/>
                <w:webHidden/>
              </w:rPr>
            </w:r>
            <w:r w:rsidR="00B27C3A">
              <w:rPr>
                <w:noProof/>
                <w:webHidden/>
              </w:rPr>
              <w:fldChar w:fldCharType="separate"/>
            </w:r>
            <w:r w:rsidR="00B27C3A">
              <w:rPr>
                <w:noProof/>
                <w:webHidden/>
              </w:rPr>
              <w:t>71</w:t>
            </w:r>
            <w:r w:rsidR="00B27C3A">
              <w:rPr>
                <w:noProof/>
                <w:webHidden/>
              </w:rPr>
              <w:fldChar w:fldCharType="end"/>
            </w:r>
          </w:hyperlink>
        </w:p>
        <w:p w14:paraId="2664E251" w14:textId="77777777" w:rsidR="00B27C3A" w:rsidRDefault="000D313F">
          <w:pPr>
            <w:pStyle w:val="TOC2"/>
            <w:tabs>
              <w:tab w:val="left" w:pos="880"/>
              <w:tab w:val="right" w:leader="dot" w:pos="9016"/>
            </w:tabs>
            <w:rPr>
              <w:rFonts w:cstheme="minorBidi"/>
              <w:noProof/>
              <w:lang w:val="en-GB" w:eastAsia="en-GB"/>
            </w:rPr>
          </w:pPr>
          <w:hyperlink w:anchor="_Toc517977831" w:history="1">
            <w:r w:rsidR="00B27C3A" w:rsidRPr="00AA3BEC">
              <w:rPr>
                <w:rStyle w:val="Hyperlink"/>
                <w:noProof/>
              </w:rPr>
              <w:t>4.11</w:t>
            </w:r>
            <w:r w:rsidR="00B27C3A">
              <w:rPr>
                <w:rFonts w:cstheme="minorBidi"/>
                <w:noProof/>
                <w:lang w:val="en-GB" w:eastAsia="en-GB"/>
              </w:rPr>
              <w:tab/>
            </w:r>
            <w:r w:rsidR="00B27C3A" w:rsidRPr="00AA3BEC">
              <w:rPr>
                <w:rStyle w:val="Hyperlink"/>
                <w:noProof/>
              </w:rPr>
              <w:t>Findings from the survey</w:t>
            </w:r>
            <w:r w:rsidR="00B27C3A">
              <w:rPr>
                <w:noProof/>
                <w:webHidden/>
              </w:rPr>
              <w:tab/>
            </w:r>
            <w:r w:rsidR="00B27C3A">
              <w:rPr>
                <w:noProof/>
                <w:webHidden/>
              </w:rPr>
              <w:fldChar w:fldCharType="begin"/>
            </w:r>
            <w:r w:rsidR="00B27C3A">
              <w:rPr>
                <w:noProof/>
                <w:webHidden/>
              </w:rPr>
              <w:instrText xml:space="preserve"> PAGEREF _Toc517977831 \h </w:instrText>
            </w:r>
            <w:r w:rsidR="00B27C3A">
              <w:rPr>
                <w:noProof/>
                <w:webHidden/>
              </w:rPr>
            </w:r>
            <w:r w:rsidR="00B27C3A">
              <w:rPr>
                <w:noProof/>
                <w:webHidden/>
              </w:rPr>
              <w:fldChar w:fldCharType="separate"/>
            </w:r>
            <w:r w:rsidR="00B27C3A">
              <w:rPr>
                <w:noProof/>
                <w:webHidden/>
              </w:rPr>
              <w:t>73</w:t>
            </w:r>
            <w:r w:rsidR="00B27C3A">
              <w:rPr>
                <w:noProof/>
                <w:webHidden/>
              </w:rPr>
              <w:fldChar w:fldCharType="end"/>
            </w:r>
          </w:hyperlink>
        </w:p>
        <w:p w14:paraId="074B09DB" w14:textId="77777777" w:rsidR="00B27C3A" w:rsidRDefault="000D313F">
          <w:pPr>
            <w:pStyle w:val="TOC3"/>
            <w:tabs>
              <w:tab w:val="left" w:pos="1320"/>
              <w:tab w:val="right" w:leader="dot" w:pos="9016"/>
            </w:tabs>
            <w:rPr>
              <w:rFonts w:cstheme="minorBidi"/>
              <w:noProof/>
              <w:lang w:val="en-GB" w:eastAsia="en-GB"/>
            </w:rPr>
          </w:pPr>
          <w:hyperlink w:anchor="_Toc517977832" w:history="1">
            <w:r w:rsidR="00B27C3A" w:rsidRPr="00AA3BEC">
              <w:rPr>
                <w:rStyle w:val="Hyperlink"/>
                <w:noProof/>
              </w:rPr>
              <w:t>4.11.1</w:t>
            </w:r>
            <w:r w:rsidR="00B27C3A">
              <w:rPr>
                <w:rFonts w:cstheme="minorBidi"/>
                <w:noProof/>
                <w:lang w:val="en-GB" w:eastAsia="en-GB"/>
              </w:rPr>
              <w:tab/>
            </w:r>
            <w:r w:rsidR="00B27C3A" w:rsidRPr="00AA3BEC">
              <w:rPr>
                <w:rStyle w:val="Hyperlink"/>
                <w:noProof/>
              </w:rPr>
              <w:t>Response Rate</w:t>
            </w:r>
            <w:r w:rsidR="00B27C3A">
              <w:rPr>
                <w:noProof/>
                <w:webHidden/>
              </w:rPr>
              <w:tab/>
            </w:r>
            <w:r w:rsidR="00B27C3A">
              <w:rPr>
                <w:noProof/>
                <w:webHidden/>
              </w:rPr>
              <w:fldChar w:fldCharType="begin"/>
            </w:r>
            <w:r w:rsidR="00B27C3A">
              <w:rPr>
                <w:noProof/>
                <w:webHidden/>
              </w:rPr>
              <w:instrText xml:space="preserve"> PAGEREF _Toc517977832 \h </w:instrText>
            </w:r>
            <w:r w:rsidR="00B27C3A">
              <w:rPr>
                <w:noProof/>
                <w:webHidden/>
              </w:rPr>
            </w:r>
            <w:r w:rsidR="00B27C3A">
              <w:rPr>
                <w:noProof/>
                <w:webHidden/>
              </w:rPr>
              <w:fldChar w:fldCharType="separate"/>
            </w:r>
            <w:r w:rsidR="00B27C3A">
              <w:rPr>
                <w:noProof/>
                <w:webHidden/>
              </w:rPr>
              <w:t>73</w:t>
            </w:r>
            <w:r w:rsidR="00B27C3A">
              <w:rPr>
                <w:noProof/>
                <w:webHidden/>
              </w:rPr>
              <w:fldChar w:fldCharType="end"/>
            </w:r>
          </w:hyperlink>
        </w:p>
        <w:p w14:paraId="64C5D486" w14:textId="77777777" w:rsidR="00B27C3A" w:rsidRDefault="000D313F">
          <w:pPr>
            <w:pStyle w:val="TOC2"/>
            <w:tabs>
              <w:tab w:val="left" w:pos="880"/>
              <w:tab w:val="right" w:leader="dot" w:pos="9016"/>
            </w:tabs>
            <w:rPr>
              <w:rFonts w:cstheme="minorBidi"/>
              <w:noProof/>
              <w:lang w:val="en-GB" w:eastAsia="en-GB"/>
            </w:rPr>
          </w:pPr>
          <w:hyperlink w:anchor="_Toc517977833" w:history="1">
            <w:r w:rsidR="00B27C3A" w:rsidRPr="00AA3BEC">
              <w:rPr>
                <w:rStyle w:val="Hyperlink"/>
                <w:noProof/>
              </w:rPr>
              <w:t>4.12</w:t>
            </w:r>
            <w:r w:rsidR="00B27C3A">
              <w:rPr>
                <w:rFonts w:cstheme="minorBidi"/>
                <w:noProof/>
                <w:lang w:val="en-GB" w:eastAsia="en-GB"/>
              </w:rPr>
              <w:tab/>
            </w:r>
            <w:r w:rsidR="00B27C3A" w:rsidRPr="00AA3BEC">
              <w:rPr>
                <w:rStyle w:val="Hyperlink"/>
                <w:noProof/>
              </w:rPr>
              <w:t>Background questions</w:t>
            </w:r>
            <w:r w:rsidR="00B27C3A">
              <w:rPr>
                <w:noProof/>
                <w:webHidden/>
              </w:rPr>
              <w:tab/>
            </w:r>
            <w:r w:rsidR="00B27C3A">
              <w:rPr>
                <w:noProof/>
                <w:webHidden/>
              </w:rPr>
              <w:fldChar w:fldCharType="begin"/>
            </w:r>
            <w:r w:rsidR="00B27C3A">
              <w:rPr>
                <w:noProof/>
                <w:webHidden/>
              </w:rPr>
              <w:instrText xml:space="preserve"> PAGEREF _Toc517977833 \h </w:instrText>
            </w:r>
            <w:r w:rsidR="00B27C3A">
              <w:rPr>
                <w:noProof/>
                <w:webHidden/>
              </w:rPr>
            </w:r>
            <w:r w:rsidR="00B27C3A">
              <w:rPr>
                <w:noProof/>
                <w:webHidden/>
              </w:rPr>
              <w:fldChar w:fldCharType="separate"/>
            </w:r>
            <w:r w:rsidR="00B27C3A">
              <w:rPr>
                <w:noProof/>
                <w:webHidden/>
              </w:rPr>
              <w:t>74</w:t>
            </w:r>
            <w:r w:rsidR="00B27C3A">
              <w:rPr>
                <w:noProof/>
                <w:webHidden/>
              </w:rPr>
              <w:fldChar w:fldCharType="end"/>
            </w:r>
          </w:hyperlink>
        </w:p>
        <w:p w14:paraId="1476FAD7" w14:textId="77777777" w:rsidR="00B27C3A" w:rsidRDefault="000D313F">
          <w:pPr>
            <w:pStyle w:val="TOC2"/>
            <w:tabs>
              <w:tab w:val="left" w:pos="880"/>
              <w:tab w:val="right" w:leader="dot" w:pos="9016"/>
            </w:tabs>
            <w:rPr>
              <w:rFonts w:cstheme="minorBidi"/>
              <w:noProof/>
              <w:lang w:val="en-GB" w:eastAsia="en-GB"/>
            </w:rPr>
          </w:pPr>
          <w:hyperlink w:anchor="_Toc517977834" w:history="1">
            <w:r w:rsidR="00B27C3A" w:rsidRPr="00AA3BEC">
              <w:rPr>
                <w:rStyle w:val="Hyperlink"/>
                <w:noProof/>
              </w:rPr>
              <w:t>4.13</w:t>
            </w:r>
            <w:r w:rsidR="00B27C3A">
              <w:rPr>
                <w:rFonts w:cstheme="minorBidi"/>
                <w:noProof/>
                <w:lang w:val="en-GB" w:eastAsia="en-GB"/>
              </w:rPr>
              <w:tab/>
            </w:r>
            <w:r w:rsidR="00B27C3A" w:rsidRPr="00AA3BEC">
              <w:rPr>
                <w:rStyle w:val="Hyperlink"/>
                <w:noProof/>
              </w:rPr>
              <w:t>Section 1:  Respondents were asked to complete this section if they were in a home that was not currently using videoconferencing.</w:t>
            </w:r>
            <w:r w:rsidR="00B27C3A">
              <w:rPr>
                <w:noProof/>
                <w:webHidden/>
              </w:rPr>
              <w:tab/>
            </w:r>
            <w:r w:rsidR="00B27C3A">
              <w:rPr>
                <w:noProof/>
                <w:webHidden/>
              </w:rPr>
              <w:fldChar w:fldCharType="begin"/>
            </w:r>
            <w:r w:rsidR="00B27C3A">
              <w:rPr>
                <w:noProof/>
                <w:webHidden/>
              </w:rPr>
              <w:instrText xml:space="preserve"> PAGEREF _Toc517977834 \h </w:instrText>
            </w:r>
            <w:r w:rsidR="00B27C3A">
              <w:rPr>
                <w:noProof/>
                <w:webHidden/>
              </w:rPr>
            </w:r>
            <w:r w:rsidR="00B27C3A">
              <w:rPr>
                <w:noProof/>
                <w:webHidden/>
              </w:rPr>
              <w:fldChar w:fldCharType="separate"/>
            </w:r>
            <w:r w:rsidR="00B27C3A">
              <w:rPr>
                <w:noProof/>
                <w:webHidden/>
              </w:rPr>
              <w:t>81</w:t>
            </w:r>
            <w:r w:rsidR="00B27C3A">
              <w:rPr>
                <w:noProof/>
                <w:webHidden/>
              </w:rPr>
              <w:fldChar w:fldCharType="end"/>
            </w:r>
          </w:hyperlink>
        </w:p>
        <w:p w14:paraId="3381BBA2" w14:textId="77777777" w:rsidR="00B27C3A" w:rsidRDefault="000D313F">
          <w:pPr>
            <w:pStyle w:val="TOC2"/>
            <w:tabs>
              <w:tab w:val="left" w:pos="880"/>
              <w:tab w:val="right" w:leader="dot" w:pos="9016"/>
            </w:tabs>
            <w:rPr>
              <w:rFonts w:cstheme="minorBidi"/>
              <w:noProof/>
              <w:lang w:val="en-GB" w:eastAsia="en-GB"/>
            </w:rPr>
          </w:pPr>
          <w:hyperlink w:anchor="_Toc517977835" w:history="1">
            <w:r w:rsidR="00B27C3A" w:rsidRPr="00AA3BEC">
              <w:rPr>
                <w:rStyle w:val="Hyperlink"/>
                <w:noProof/>
              </w:rPr>
              <w:t>4.14</w:t>
            </w:r>
            <w:r w:rsidR="00B27C3A">
              <w:rPr>
                <w:rFonts w:cstheme="minorBidi"/>
                <w:noProof/>
                <w:lang w:val="en-GB" w:eastAsia="en-GB"/>
              </w:rPr>
              <w:tab/>
            </w:r>
            <w:r w:rsidR="00B27C3A" w:rsidRPr="00AA3BEC">
              <w:rPr>
                <w:rStyle w:val="Hyperlink"/>
                <w:noProof/>
              </w:rPr>
              <w:t>Section 2: Respondents were asked to complete this section if they were working at a home that was currently using videoconferencing.</w:t>
            </w:r>
            <w:r w:rsidR="00B27C3A">
              <w:rPr>
                <w:noProof/>
                <w:webHidden/>
              </w:rPr>
              <w:tab/>
            </w:r>
            <w:r w:rsidR="00B27C3A">
              <w:rPr>
                <w:noProof/>
                <w:webHidden/>
              </w:rPr>
              <w:fldChar w:fldCharType="begin"/>
            </w:r>
            <w:r w:rsidR="00B27C3A">
              <w:rPr>
                <w:noProof/>
                <w:webHidden/>
              </w:rPr>
              <w:instrText xml:space="preserve"> PAGEREF _Toc517977835 \h </w:instrText>
            </w:r>
            <w:r w:rsidR="00B27C3A">
              <w:rPr>
                <w:noProof/>
                <w:webHidden/>
              </w:rPr>
            </w:r>
            <w:r w:rsidR="00B27C3A">
              <w:rPr>
                <w:noProof/>
                <w:webHidden/>
              </w:rPr>
              <w:fldChar w:fldCharType="separate"/>
            </w:r>
            <w:r w:rsidR="00B27C3A">
              <w:rPr>
                <w:noProof/>
                <w:webHidden/>
              </w:rPr>
              <w:t>86</w:t>
            </w:r>
            <w:r w:rsidR="00B27C3A">
              <w:rPr>
                <w:noProof/>
                <w:webHidden/>
              </w:rPr>
              <w:fldChar w:fldCharType="end"/>
            </w:r>
          </w:hyperlink>
        </w:p>
        <w:p w14:paraId="1308122B" w14:textId="77777777" w:rsidR="00B27C3A" w:rsidRDefault="000D313F">
          <w:pPr>
            <w:pStyle w:val="TOC2"/>
            <w:tabs>
              <w:tab w:val="left" w:pos="880"/>
              <w:tab w:val="right" w:leader="dot" w:pos="9016"/>
            </w:tabs>
            <w:rPr>
              <w:rFonts w:cstheme="minorBidi"/>
              <w:noProof/>
              <w:lang w:val="en-GB" w:eastAsia="en-GB"/>
            </w:rPr>
          </w:pPr>
          <w:hyperlink w:anchor="_Toc517977836" w:history="1">
            <w:r w:rsidR="00B27C3A" w:rsidRPr="00AA3BEC">
              <w:rPr>
                <w:rStyle w:val="Hyperlink"/>
                <w:noProof/>
              </w:rPr>
              <w:t>4.15</w:t>
            </w:r>
            <w:r w:rsidR="00B27C3A">
              <w:rPr>
                <w:rFonts w:cstheme="minorBidi"/>
                <w:noProof/>
                <w:lang w:val="en-GB" w:eastAsia="en-GB"/>
              </w:rPr>
              <w:tab/>
            </w:r>
            <w:r w:rsidR="00B27C3A" w:rsidRPr="00AA3BEC">
              <w:rPr>
                <w:rStyle w:val="Hyperlink"/>
                <w:noProof/>
              </w:rPr>
              <w:t>Discussion</w:t>
            </w:r>
            <w:r w:rsidR="00B27C3A">
              <w:rPr>
                <w:noProof/>
                <w:webHidden/>
              </w:rPr>
              <w:tab/>
            </w:r>
            <w:r w:rsidR="00B27C3A">
              <w:rPr>
                <w:noProof/>
                <w:webHidden/>
              </w:rPr>
              <w:fldChar w:fldCharType="begin"/>
            </w:r>
            <w:r w:rsidR="00B27C3A">
              <w:rPr>
                <w:noProof/>
                <w:webHidden/>
              </w:rPr>
              <w:instrText xml:space="preserve"> PAGEREF _Toc517977836 \h </w:instrText>
            </w:r>
            <w:r w:rsidR="00B27C3A">
              <w:rPr>
                <w:noProof/>
                <w:webHidden/>
              </w:rPr>
            </w:r>
            <w:r w:rsidR="00B27C3A">
              <w:rPr>
                <w:noProof/>
                <w:webHidden/>
              </w:rPr>
              <w:fldChar w:fldCharType="separate"/>
            </w:r>
            <w:r w:rsidR="00B27C3A">
              <w:rPr>
                <w:noProof/>
                <w:webHidden/>
              </w:rPr>
              <w:t>92</w:t>
            </w:r>
            <w:r w:rsidR="00B27C3A">
              <w:rPr>
                <w:noProof/>
                <w:webHidden/>
              </w:rPr>
              <w:fldChar w:fldCharType="end"/>
            </w:r>
          </w:hyperlink>
        </w:p>
        <w:p w14:paraId="37ADA6B5" w14:textId="77777777" w:rsidR="00B27C3A" w:rsidRDefault="000D313F">
          <w:pPr>
            <w:pStyle w:val="TOC2"/>
            <w:tabs>
              <w:tab w:val="left" w:pos="880"/>
              <w:tab w:val="right" w:leader="dot" w:pos="9016"/>
            </w:tabs>
            <w:rPr>
              <w:rFonts w:cstheme="minorBidi"/>
              <w:noProof/>
              <w:lang w:val="en-GB" w:eastAsia="en-GB"/>
            </w:rPr>
          </w:pPr>
          <w:hyperlink w:anchor="_Toc517977837" w:history="1">
            <w:r w:rsidR="00B27C3A" w:rsidRPr="00AA3BEC">
              <w:rPr>
                <w:rStyle w:val="Hyperlink"/>
                <w:noProof/>
              </w:rPr>
              <w:t>4.16</w:t>
            </w:r>
            <w:r w:rsidR="00B27C3A">
              <w:rPr>
                <w:rFonts w:cstheme="minorBidi"/>
                <w:noProof/>
                <w:lang w:val="en-GB" w:eastAsia="en-GB"/>
              </w:rPr>
              <w:tab/>
            </w:r>
            <w:r w:rsidR="00B27C3A" w:rsidRPr="00AA3BEC">
              <w:rPr>
                <w:rStyle w:val="Hyperlink"/>
                <w:noProof/>
              </w:rPr>
              <w:t>Conclusions from survey</w:t>
            </w:r>
            <w:r w:rsidR="00B27C3A">
              <w:rPr>
                <w:noProof/>
                <w:webHidden/>
              </w:rPr>
              <w:tab/>
            </w:r>
            <w:r w:rsidR="00B27C3A">
              <w:rPr>
                <w:noProof/>
                <w:webHidden/>
              </w:rPr>
              <w:fldChar w:fldCharType="begin"/>
            </w:r>
            <w:r w:rsidR="00B27C3A">
              <w:rPr>
                <w:noProof/>
                <w:webHidden/>
              </w:rPr>
              <w:instrText xml:space="preserve"> PAGEREF _Toc517977837 \h </w:instrText>
            </w:r>
            <w:r w:rsidR="00B27C3A">
              <w:rPr>
                <w:noProof/>
                <w:webHidden/>
              </w:rPr>
            </w:r>
            <w:r w:rsidR="00B27C3A">
              <w:rPr>
                <w:noProof/>
                <w:webHidden/>
              </w:rPr>
              <w:fldChar w:fldCharType="separate"/>
            </w:r>
            <w:r w:rsidR="00B27C3A">
              <w:rPr>
                <w:noProof/>
                <w:webHidden/>
              </w:rPr>
              <w:t>95</w:t>
            </w:r>
            <w:r w:rsidR="00B27C3A">
              <w:rPr>
                <w:noProof/>
                <w:webHidden/>
              </w:rPr>
              <w:fldChar w:fldCharType="end"/>
            </w:r>
          </w:hyperlink>
        </w:p>
        <w:p w14:paraId="1BE1323E"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838" w:history="1">
            <w:r w:rsidR="00B27C3A" w:rsidRPr="00AA3BEC">
              <w:rPr>
                <w:rStyle w:val="Hyperlink"/>
                <w:noProof/>
              </w:rPr>
              <w:t>Chapter 5: Study 2: method for in-depth evaluation</w:t>
            </w:r>
            <w:r w:rsidR="00B27C3A">
              <w:rPr>
                <w:noProof/>
                <w:webHidden/>
              </w:rPr>
              <w:tab/>
            </w:r>
            <w:r w:rsidR="00B27C3A">
              <w:rPr>
                <w:noProof/>
                <w:webHidden/>
              </w:rPr>
              <w:fldChar w:fldCharType="begin"/>
            </w:r>
            <w:r w:rsidR="00B27C3A">
              <w:rPr>
                <w:noProof/>
                <w:webHidden/>
              </w:rPr>
              <w:instrText xml:space="preserve"> PAGEREF _Toc517977838 \h </w:instrText>
            </w:r>
            <w:r w:rsidR="00B27C3A">
              <w:rPr>
                <w:noProof/>
                <w:webHidden/>
              </w:rPr>
            </w:r>
            <w:r w:rsidR="00B27C3A">
              <w:rPr>
                <w:noProof/>
                <w:webHidden/>
              </w:rPr>
              <w:fldChar w:fldCharType="separate"/>
            </w:r>
            <w:r w:rsidR="00B27C3A">
              <w:rPr>
                <w:noProof/>
                <w:webHidden/>
              </w:rPr>
              <w:t>96</w:t>
            </w:r>
            <w:r w:rsidR="00B27C3A">
              <w:rPr>
                <w:noProof/>
                <w:webHidden/>
              </w:rPr>
              <w:fldChar w:fldCharType="end"/>
            </w:r>
          </w:hyperlink>
        </w:p>
        <w:p w14:paraId="295128C0" w14:textId="77777777" w:rsidR="00B27C3A" w:rsidRDefault="000D313F">
          <w:pPr>
            <w:pStyle w:val="TOC2"/>
            <w:tabs>
              <w:tab w:val="right" w:leader="dot" w:pos="9016"/>
            </w:tabs>
            <w:rPr>
              <w:rFonts w:cstheme="minorBidi"/>
              <w:noProof/>
              <w:lang w:val="en-GB" w:eastAsia="en-GB"/>
            </w:rPr>
          </w:pPr>
          <w:hyperlink w:anchor="_Toc517977839" w:history="1">
            <w:r w:rsidR="00B27C3A" w:rsidRPr="00AA3BEC">
              <w:rPr>
                <w:rStyle w:val="Hyperlink"/>
                <w:noProof/>
              </w:rPr>
              <w:t>5.1 Rationale for Evaluation</w:t>
            </w:r>
            <w:r w:rsidR="00B27C3A">
              <w:rPr>
                <w:noProof/>
                <w:webHidden/>
              </w:rPr>
              <w:tab/>
            </w:r>
            <w:r w:rsidR="00B27C3A">
              <w:rPr>
                <w:noProof/>
                <w:webHidden/>
              </w:rPr>
              <w:fldChar w:fldCharType="begin"/>
            </w:r>
            <w:r w:rsidR="00B27C3A">
              <w:rPr>
                <w:noProof/>
                <w:webHidden/>
              </w:rPr>
              <w:instrText xml:space="preserve"> PAGEREF _Toc517977839 \h </w:instrText>
            </w:r>
            <w:r w:rsidR="00B27C3A">
              <w:rPr>
                <w:noProof/>
                <w:webHidden/>
              </w:rPr>
            </w:r>
            <w:r w:rsidR="00B27C3A">
              <w:rPr>
                <w:noProof/>
                <w:webHidden/>
              </w:rPr>
              <w:fldChar w:fldCharType="separate"/>
            </w:r>
            <w:r w:rsidR="00B27C3A">
              <w:rPr>
                <w:noProof/>
                <w:webHidden/>
              </w:rPr>
              <w:t>96</w:t>
            </w:r>
            <w:r w:rsidR="00B27C3A">
              <w:rPr>
                <w:noProof/>
                <w:webHidden/>
              </w:rPr>
              <w:fldChar w:fldCharType="end"/>
            </w:r>
          </w:hyperlink>
        </w:p>
        <w:p w14:paraId="29951861" w14:textId="77777777" w:rsidR="00B27C3A" w:rsidRDefault="000D313F">
          <w:pPr>
            <w:pStyle w:val="TOC2"/>
            <w:tabs>
              <w:tab w:val="right" w:leader="dot" w:pos="9016"/>
            </w:tabs>
            <w:rPr>
              <w:rFonts w:cstheme="minorBidi"/>
              <w:noProof/>
              <w:lang w:val="en-GB" w:eastAsia="en-GB"/>
            </w:rPr>
          </w:pPr>
          <w:hyperlink w:anchor="_Toc517977840" w:history="1">
            <w:r w:rsidR="00B27C3A" w:rsidRPr="00AA3BEC">
              <w:rPr>
                <w:rStyle w:val="Hyperlink"/>
                <w:noProof/>
              </w:rPr>
              <w:t>5.2 Grand/ middle range theory</w:t>
            </w:r>
            <w:r w:rsidR="00B27C3A">
              <w:rPr>
                <w:noProof/>
                <w:webHidden/>
              </w:rPr>
              <w:tab/>
            </w:r>
            <w:r w:rsidR="00B27C3A">
              <w:rPr>
                <w:noProof/>
                <w:webHidden/>
              </w:rPr>
              <w:fldChar w:fldCharType="begin"/>
            </w:r>
            <w:r w:rsidR="00B27C3A">
              <w:rPr>
                <w:noProof/>
                <w:webHidden/>
              </w:rPr>
              <w:instrText xml:space="preserve"> PAGEREF _Toc517977840 \h </w:instrText>
            </w:r>
            <w:r w:rsidR="00B27C3A">
              <w:rPr>
                <w:noProof/>
                <w:webHidden/>
              </w:rPr>
            </w:r>
            <w:r w:rsidR="00B27C3A">
              <w:rPr>
                <w:noProof/>
                <w:webHidden/>
              </w:rPr>
              <w:fldChar w:fldCharType="separate"/>
            </w:r>
            <w:r w:rsidR="00B27C3A">
              <w:rPr>
                <w:noProof/>
                <w:webHidden/>
              </w:rPr>
              <w:t>98</w:t>
            </w:r>
            <w:r w:rsidR="00B27C3A">
              <w:rPr>
                <w:noProof/>
                <w:webHidden/>
              </w:rPr>
              <w:fldChar w:fldCharType="end"/>
            </w:r>
          </w:hyperlink>
        </w:p>
        <w:p w14:paraId="57D517C8" w14:textId="77777777" w:rsidR="00B27C3A" w:rsidRDefault="000D313F">
          <w:pPr>
            <w:pStyle w:val="TOC2"/>
            <w:tabs>
              <w:tab w:val="left" w:pos="880"/>
              <w:tab w:val="right" w:leader="dot" w:pos="9016"/>
            </w:tabs>
            <w:rPr>
              <w:rFonts w:cstheme="minorBidi"/>
              <w:noProof/>
              <w:lang w:val="en-GB" w:eastAsia="en-GB"/>
            </w:rPr>
          </w:pPr>
          <w:hyperlink w:anchor="_Toc517977841" w:history="1">
            <w:r w:rsidR="00B27C3A" w:rsidRPr="00AA3BEC">
              <w:rPr>
                <w:rStyle w:val="Hyperlink"/>
                <w:noProof/>
              </w:rPr>
              <w:t>5.3</w:t>
            </w:r>
            <w:r w:rsidR="00B27C3A">
              <w:rPr>
                <w:rFonts w:cstheme="minorBidi"/>
                <w:noProof/>
                <w:lang w:val="en-GB" w:eastAsia="en-GB"/>
              </w:rPr>
              <w:tab/>
            </w:r>
            <w:r w:rsidR="00B27C3A" w:rsidRPr="00AA3BEC">
              <w:rPr>
                <w:rStyle w:val="Hyperlink"/>
                <w:noProof/>
              </w:rPr>
              <w:t>Organisational theory: organisational readiness for change</w:t>
            </w:r>
            <w:r w:rsidR="00B27C3A">
              <w:rPr>
                <w:noProof/>
                <w:webHidden/>
              </w:rPr>
              <w:tab/>
            </w:r>
            <w:r w:rsidR="00B27C3A">
              <w:rPr>
                <w:noProof/>
                <w:webHidden/>
              </w:rPr>
              <w:fldChar w:fldCharType="begin"/>
            </w:r>
            <w:r w:rsidR="00B27C3A">
              <w:rPr>
                <w:noProof/>
                <w:webHidden/>
              </w:rPr>
              <w:instrText xml:space="preserve"> PAGEREF _Toc517977841 \h </w:instrText>
            </w:r>
            <w:r w:rsidR="00B27C3A">
              <w:rPr>
                <w:noProof/>
                <w:webHidden/>
              </w:rPr>
            </w:r>
            <w:r w:rsidR="00B27C3A">
              <w:rPr>
                <w:noProof/>
                <w:webHidden/>
              </w:rPr>
              <w:fldChar w:fldCharType="separate"/>
            </w:r>
            <w:r w:rsidR="00B27C3A">
              <w:rPr>
                <w:noProof/>
                <w:webHidden/>
              </w:rPr>
              <w:t>98</w:t>
            </w:r>
            <w:r w:rsidR="00B27C3A">
              <w:rPr>
                <w:noProof/>
                <w:webHidden/>
              </w:rPr>
              <w:fldChar w:fldCharType="end"/>
            </w:r>
          </w:hyperlink>
        </w:p>
        <w:p w14:paraId="24FE25A1" w14:textId="77777777" w:rsidR="00B27C3A" w:rsidRDefault="000D313F">
          <w:pPr>
            <w:pStyle w:val="TOC2"/>
            <w:tabs>
              <w:tab w:val="left" w:pos="880"/>
              <w:tab w:val="right" w:leader="dot" w:pos="9016"/>
            </w:tabs>
            <w:rPr>
              <w:rFonts w:cstheme="minorBidi"/>
              <w:noProof/>
              <w:lang w:val="en-GB" w:eastAsia="en-GB"/>
            </w:rPr>
          </w:pPr>
          <w:hyperlink w:anchor="_Toc517977842" w:history="1">
            <w:r w:rsidR="00B27C3A" w:rsidRPr="00AA3BEC">
              <w:rPr>
                <w:rStyle w:val="Hyperlink"/>
                <w:noProof/>
              </w:rPr>
              <w:t>5.4</w:t>
            </w:r>
            <w:r w:rsidR="00B27C3A">
              <w:rPr>
                <w:rFonts w:cstheme="minorBidi"/>
                <w:noProof/>
                <w:lang w:val="en-GB" w:eastAsia="en-GB"/>
              </w:rPr>
              <w:tab/>
            </w:r>
            <w:r w:rsidR="00B27C3A" w:rsidRPr="00AA3BEC">
              <w:rPr>
                <w:rStyle w:val="Hyperlink"/>
                <w:noProof/>
              </w:rPr>
              <w:t>Theories of motivation</w:t>
            </w:r>
            <w:r w:rsidR="00B27C3A">
              <w:rPr>
                <w:noProof/>
                <w:webHidden/>
              </w:rPr>
              <w:tab/>
            </w:r>
            <w:r w:rsidR="00B27C3A">
              <w:rPr>
                <w:noProof/>
                <w:webHidden/>
              </w:rPr>
              <w:fldChar w:fldCharType="begin"/>
            </w:r>
            <w:r w:rsidR="00B27C3A">
              <w:rPr>
                <w:noProof/>
                <w:webHidden/>
              </w:rPr>
              <w:instrText xml:space="preserve"> PAGEREF _Toc517977842 \h </w:instrText>
            </w:r>
            <w:r w:rsidR="00B27C3A">
              <w:rPr>
                <w:noProof/>
                <w:webHidden/>
              </w:rPr>
            </w:r>
            <w:r w:rsidR="00B27C3A">
              <w:rPr>
                <w:noProof/>
                <w:webHidden/>
              </w:rPr>
              <w:fldChar w:fldCharType="separate"/>
            </w:r>
            <w:r w:rsidR="00B27C3A">
              <w:rPr>
                <w:noProof/>
                <w:webHidden/>
              </w:rPr>
              <w:t>99</w:t>
            </w:r>
            <w:r w:rsidR="00B27C3A">
              <w:rPr>
                <w:noProof/>
                <w:webHidden/>
              </w:rPr>
              <w:fldChar w:fldCharType="end"/>
            </w:r>
          </w:hyperlink>
        </w:p>
        <w:p w14:paraId="44F66063" w14:textId="77777777" w:rsidR="00B27C3A" w:rsidRDefault="000D313F">
          <w:pPr>
            <w:pStyle w:val="TOC2"/>
            <w:tabs>
              <w:tab w:val="left" w:pos="880"/>
              <w:tab w:val="right" w:leader="dot" w:pos="9016"/>
            </w:tabs>
            <w:rPr>
              <w:rFonts w:cstheme="minorBidi"/>
              <w:noProof/>
              <w:lang w:val="en-GB" w:eastAsia="en-GB"/>
            </w:rPr>
          </w:pPr>
          <w:hyperlink w:anchor="_Toc517977843" w:history="1">
            <w:r w:rsidR="00B27C3A" w:rsidRPr="00AA3BEC">
              <w:rPr>
                <w:rStyle w:val="Hyperlink"/>
                <w:noProof/>
              </w:rPr>
              <w:t>5.5</w:t>
            </w:r>
            <w:r w:rsidR="00B27C3A">
              <w:rPr>
                <w:rFonts w:cstheme="minorBidi"/>
                <w:noProof/>
                <w:lang w:val="en-GB" w:eastAsia="en-GB"/>
              </w:rPr>
              <w:tab/>
            </w:r>
            <w:r w:rsidR="00B27C3A" w:rsidRPr="00AA3BEC">
              <w:rPr>
                <w:rStyle w:val="Hyperlink"/>
                <w:noProof/>
              </w:rPr>
              <w:t>Evaluation questions, objectives and focus</w:t>
            </w:r>
            <w:r w:rsidR="00B27C3A">
              <w:rPr>
                <w:noProof/>
                <w:webHidden/>
              </w:rPr>
              <w:tab/>
            </w:r>
            <w:r w:rsidR="00B27C3A">
              <w:rPr>
                <w:noProof/>
                <w:webHidden/>
              </w:rPr>
              <w:fldChar w:fldCharType="begin"/>
            </w:r>
            <w:r w:rsidR="00B27C3A">
              <w:rPr>
                <w:noProof/>
                <w:webHidden/>
              </w:rPr>
              <w:instrText xml:space="preserve"> PAGEREF _Toc517977843 \h </w:instrText>
            </w:r>
            <w:r w:rsidR="00B27C3A">
              <w:rPr>
                <w:noProof/>
                <w:webHidden/>
              </w:rPr>
            </w:r>
            <w:r w:rsidR="00B27C3A">
              <w:rPr>
                <w:noProof/>
                <w:webHidden/>
              </w:rPr>
              <w:fldChar w:fldCharType="separate"/>
            </w:r>
            <w:r w:rsidR="00B27C3A">
              <w:rPr>
                <w:noProof/>
                <w:webHidden/>
              </w:rPr>
              <w:t>104</w:t>
            </w:r>
            <w:r w:rsidR="00B27C3A">
              <w:rPr>
                <w:noProof/>
                <w:webHidden/>
              </w:rPr>
              <w:fldChar w:fldCharType="end"/>
            </w:r>
          </w:hyperlink>
        </w:p>
        <w:p w14:paraId="3ADC9A12" w14:textId="77777777" w:rsidR="00B27C3A" w:rsidRDefault="000D313F">
          <w:pPr>
            <w:pStyle w:val="TOC3"/>
            <w:tabs>
              <w:tab w:val="left" w:pos="1320"/>
              <w:tab w:val="right" w:leader="dot" w:pos="9016"/>
            </w:tabs>
            <w:rPr>
              <w:rFonts w:cstheme="minorBidi"/>
              <w:noProof/>
              <w:lang w:val="en-GB" w:eastAsia="en-GB"/>
            </w:rPr>
          </w:pPr>
          <w:hyperlink w:anchor="_Toc517977844" w:history="1">
            <w:r w:rsidR="00B27C3A" w:rsidRPr="00AA3BEC">
              <w:rPr>
                <w:rStyle w:val="Hyperlink"/>
                <w:noProof/>
              </w:rPr>
              <w:t>5.5.1</w:t>
            </w:r>
            <w:r w:rsidR="00B27C3A">
              <w:rPr>
                <w:rFonts w:cstheme="minorBidi"/>
                <w:noProof/>
                <w:lang w:val="en-GB" w:eastAsia="en-GB"/>
              </w:rPr>
              <w:tab/>
            </w:r>
            <w:r w:rsidR="00B27C3A" w:rsidRPr="00AA3BEC">
              <w:rPr>
                <w:rStyle w:val="Hyperlink"/>
                <w:noProof/>
              </w:rPr>
              <w:t>Aim</w:t>
            </w:r>
            <w:r w:rsidR="00B27C3A">
              <w:rPr>
                <w:noProof/>
                <w:webHidden/>
              </w:rPr>
              <w:tab/>
            </w:r>
            <w:r w:rsidR="00B27C3A">
              <w:rPr>
                <w:noProof/>
                <w:webHidden/>
              </w:rPr>
              <w:fldChar w:fldCharType="begin"/>
            </w:r>
            <w:r w:rsidR="00B27C3A">
              <w:rPr>
                <w:noProof/>
                <w:webHidden/>
              </w:rPr>
              <w:instrText xml:space="preserve"> PAGEREF _Toc517977844 \h </w:instrText>
            </w:r>
            <w:r w:rsidR="00B27C3A">
              <w:rPr>
                <w:noProof/>
                <w:webHidden/>
              </w:rPr>
            </w:r>
            <w:r w:rsidR="00B27C3A">
              <w:rPr>
                <w:noProof/>
                <w:webHidden/>
              </w:rPr>
              <w:fldChar w:fldCharType="separate"/>
            </w:r>
            <w:r w:rsidR="00B27C3A">
              <w:rPr>
                <w:noProof/>
                <w:webHidden/>
              </w:rPr>
              <w:t>104</w:t>
            </w:r>
            <w:r w:rsidR="00B27C3A">
              <w:rPr>
                <w:noProof/>
                <w:webHidden/>
              </w:rPr>
              <w:fldChar w:fldCharType="end"/>
            </w:r>
          </w:hyperlink>
        </w:p>
        <w:p w14:paraId="3C0F71CA" w14:textId="77777777" w:rsidR="00B27C3A" w:rsidRDefault="000D313F">
          <w:pPr>
            <w:pStyle w:val="TOC3"/>
            <w:tabs>
              <w:tab w:val="left" w:pos="1320"/>
              <w:tab w:val="right" w:leader="dot" w:pos="9016"/>
            </w:tabs>
            <w:rPr>
              <w:rFonts w:cstheme="minorBidi"/>
              <w:noProof/>
              <w:lang w:val="en-GB" w:eastAsia="en-GB"/>
            </w:rPr>
          </w:pPr>
          <w:hyperlink w:anchor="_Toc517977845" w:history="1">
            <w:r w:rsidR="00B27C3A" w:rsidRPr="00AA3BEC">
              <w:rPr>
                <w:rStyle w:val="Hyperlink"/>
                <w:noProof/>
              </w:rPr>
              <w:t>5.5.2</w:t>
            </w:r>
            <w:r w:rsidR="00B27C3A">
              <w:rPr>
                <w:rFonts w:cstheme="minorBidi"/>
                <w:noProof/>
                <w:lang w:val="en-GB" w:eastAsia="en-GB"/>
              </w:rPr>
              <w:tab/>
            </w:r>
            <w:r w:rsidR="00B27C3A" w:rsidRPr="00AA3BEC">
              <w:rPr>
                <w:rStyle w:val="Hyperlink"/>
                <w:noProof/>
              </w:rPr>
              <w:t>Objectives</w:t>
            </w:r>
            <w:r w:rsidR="00B27C3A">
              <w:rPr>
                <w:noProof/>
                <w:webHidden/>
              </w:rPr>
              <w:tab/>
            </w:r>
            <w:r w:rsidR="00B27C3A">
              <w:rPr>
                <w:noProof/>
                <w:webHidden/>
              </w:rPr>
              <w:fldChar w:fldCharType="begin"/>
            </w:r>
            <w:r w:rsidR="00B27C3A">
              <w:rPr>
                <w:noProof/>
                <w:webHidden/>
              </w:rPr>
              <w:instrText xml:space="preserve"> PAGEREF _Toc517977845 \h </w:instrText>
            </w:r>
            <w:r w:rsidR="00B27C3A">
              <w:rPr>
                <w:noProof/>
                <w:webHidden/>
              </w:rPr>
            </w:r>
            <w:r w:rsidR="00B27C3A">
              <w:rPr>
                <w:noProof/>
                <w:webHidden/>
              </w:rPr>
              <w:fldChar w:fldCharType="separate"/>
            </w:r>
            <w:r w:rsidR="00B27C3A">
              <w:rPr>
                <w:noProof/>
                <w:webHidden/>
              </w:rPr>
              <w:t>104</w:t>
            </w:r>
            <w:r w:rsidR="00B27C3A">
              <w:rPr>
                <w:noProof/>
                <w:webHidden/>
              </w:rPr>
              <w:fldChar w:fldCharType="end"/>
            </w:r>
          </w:hyperlink>
        </w:p>
        <w:p w14:paraId="378D36A3" w14:textId="77777777" w:rsidR="00B27C3A" w:rsidRDefault="000D313F">
          <w:pPr>
            <w:pStyle w:val="TOC2"/>
            <w:tabs>
              <w:tab w:val="left" w:pos="880"/>
              <w:tab w:val="right" w:leader="dot" w:pos="9016"/>
            </w:tabs>
            <w:rPr>
              <w:rFonts w:cstheme="minorBidi"/>
              <w:noProof/>
              <w:lang w:val="en-GB" w:eastAsia="en-GB"/>
            </w:rPr>
          </w:pPr>
          <w:hyperlink w:anchor="_Toc517977846" w:history="1">
            <w:r w:rsidR="00B27C3A" w:rsidRPr="00AA3BEC">
              <w:rPr>
                <w:rStyle w:val="Hyperlink"/>
                <w:noProof/>
              </w:rPr>
              <w:t>5.6</w:t>
            </w:r>
            <w:r w:rsidR="00B27C3A">
              <w:rPr>
                <w:rFonts w:cstheme="minorBidi"/>
                <w:noProof/>
                <w:lang w:val="en-GB" w:eastAsia="en-GB"/>
              </w:rPr>
              <w:tab/>
            </w:r>
            <w:r w:rsidR="00B27C3A" w:rsidRPr="00AA3BEC">
              <w:rPr>
                <w:rStyle w:val="Hyperlink"/>
                <w:noProof/>
              </w:rPr>
              <w:t>Rationale for using realist evaluation</w:t>
            </w:r>
            <w:r w:rsidR="00B27C3A">
              <w:rPr>
                <w:noProof/>
                <w:webHidden/>
              </w:rPr>
              <w:tab/>
            </w:r>
            <w:r w:rsidR="00B27C3A">
              <w:rPr>
                <w:noProof/>
                <w:webHidden/>
              </w:rPr>
              <w:fldChar w:fldCharType="begin"/>
            </w:r>
            <w:r w:rsidR="00B27C3A">
              <w:rPr>
                <w:noProof/>
                <w:webHidden/>
              </w:rPr>
              <w:instrText xml:space="preserve"> PAGEREF _Toc517977846 \h </w:instrText>
            </w:r>
            <w:r w:rsidR="00B27C3A">
              <w:rPr>
                <w:noProof/>
                <w:webHidden/>
              </w:rPr>
            </w:r>
            <w:r w:rsidR="00B27C3A">
              <w:rPr>
                <w:noProof/>
                <w:webHidden/>
              </w:rPr>
              <w:fldChar w:fldCharType="separate"/>
            </w:r>
            <w:r w:rsidR="00B27C3A">
              <w:rPr>
                <w:noProof/>
                <w:webHidden/>
              </w:rPr>
              <w:t>105</w:t>
            </w:r>
            <w:r w:rsidR="00B27C3A">
              <w:rPr>
                <w:noProof/>
                <w:webHidden/>
              </w:rPr>
              <w:fldChar w:fldCharType="end"/>
            </w:r>
          </w:hyperlink>
        </w:p>
        <w:p w14:paraId="3F75E667" w14:textId="77777777" w:rsidR="00B27C3A" w:rsidRDefault="000D313F">
          <w:pPr>
            <w:pStyle w:val="TOC2"/>
            <w:tabs>
              <w:tab w:val="left" w:pos="880"/>
              <w:tab w:val="right" w:leader="dot" w:pos="9016"/>
            </w:tabs>
            <w:rPr>
              <w:rFonts w:cstheme="minorBidi"/>
              <w:noProof/>
              <w:lang w:val="en-GB" w:eastAsia="en-GB"/>
            </w:rPr>
          </w:pPr>
          <w:hyperlink w:anchor="_Toc517977847" w:history="1">
            <w:r w:rsidR="00B27C3A" w:rsidRPr="00AA3BEC">
              <w:rPr>
                <w:rStyle w:val="Hyperlink"/>
                <w:noProof/>
              </w:rPr>
              <w:t>5.7</w:t>
            </w:r>
            <w:r w:rsidR="00B27C3A">
              <w:rPr>
                <w:rFonts w:cstheme="minorBidi"/>
                <w:noProof/>
                <w:lang w:val="en-GB" w:eastAsia="en-GB"/>
              </w:rPr>
              <w:tab/>
            </w:r>
            <w:r w:rsidR="00B27C3A" w:rsidRPr="00AA3BEC">
              <w:rPr>
                <w:rStyle w:val="Hyperlink"/>
                <w:noProof/>
              </w:rPr>
              <w:t>Epistemological stance</w:t>
            </w:r>
            <w:r w:rsidR="00B27C3A">
              <w:rPr>
                <w:noProof/>
                <w:webHidden/>
              </w:rPr>
              <w:tab/>
            </w:r>
            <w:r w:rsidR="00B27C3A">
              <w:rPr>
                <w:noProof/>
                <w:webHidden/>
              </w:rPr>
              <w:fldChar w:fldCharType="begin"/>
            </w:r>
            <w:r w:rsidR="00B27C3A">
              <w:rPr>
                <w:noProof/>
                <w:webHidden/>
              </w:rPr>
              <w:instrText xml:space="preserve"> PAGEREF _Toc517977847 \h </w:instrText>
            </w:r>
            <w:r w:rsidR="00B27C3A">
              <w:rPr>
                <w:noProof/>
                <w:webHidden/>
              </w:rPr>
            </w:r>
            <w:r w:rsidR="00B27C3A">
              <w:rPr>
                <w:noProof/>
                <w:webHidden/>
              </w:rPr>
              <w:fldChar w:fldCharType="separate"/>
            </w:r>
            <w:r w:rsidR="00B27C3A">
              <w:rPr>
                <w:noProof/>
                <w:webHidden/>
              </w:rPr>
              <w:t>108</w:t>
            </w:r>
            <w:r w:rsidR="00B27C3A">
              <w:rPr>
                <w:noProof/>
                <w:webHidden/>
              </w:rPr>
              <w:fldChar w:fldCharType="end"/>
            </w:r>
          </w:hyperlink>
        </w:p>
        <w:p w14:paraId="2914D96E" w14:textId="77777777" w:rsidR="00B27C3A" w:rsidRDefault="000D313F">
          <w:pPr>
            <w:pStyle w:val="TOC3"/>
            <w:tabs>
              <w:tab w:val="left" w:pos="1320"/>
              <w:tab w:val="right" w:leader="dot" w:pos="9016"/>
            </w:tabs>
            <w:rPr>
              <w:rFonts w:cstheme="minorBidi"/>
              <w:noProof/>
              <w:lang w:val="en-GB" w:eastAsia="en-GB"/>
            </w:rPr>
          </w:pPr>
          <w:hyperlink w:anchor="_Toc517977848" w:history="1">
            <w:r w:rsidR="00B27C3A" w:rsidRPr="00AA3BEC">
              <w:rPr>
                <w:rStyle w:val="Hyperlink"/>
                <w:noProof/>
              </w:rPr>
              <w:t>5.7.1</w:t>
            </w:r>
            <w:r w:rsidR="00B27C3A">
              <w:rPr>
                <w:rFonts w:cstheme="minorBidi"/>
                <w:noProof/>
                <w:lang w:val="en-GB" w:eastAsia="en-GB"/>
              </w:rPr>
              <w:tab/>
            </w:r>
            <w:r w:rsidR="00B27C3A" w:rsidRPr="00AA3BEC">
              <w:rPr>
                <w:rStyle w:val="Hyperlink"/>
                <w:noProof/>
              </w:rPr>
              <w:t>Critical realism</w:t>
            </w:r>
            <w:r w:rsidR="00B27C3A">
              <w:rPr>
                <w:noProof/>
                <w:webHidden/>
              </w:rPr>
              <w:tab/>
            </w:r>
            <w:r w:rsidR="00B27C3A">
              <w:rPr>
                <w:noProof/>
                <w:webHidden/>
              </w:rPr>
              <w:fldChar w:fldCharType="begin"/>
            </w:r>
            <w:r w:rsidR="00B27C3A">
              <w:rPr>
                <w:noProof/>
                <w:webHidden/>
              </w:rPr>
              <w:instrText xml:space="preserve"> PAGEREF _Toc517977848 \h </w:instrText>
            </w:r>
            <w:r w:rsidR="00B27C3A">
              <w:rPr>
                <w:noProof/>
                <w:webHidden/>
              </w:rPr>
            </w:r>
            <w:r w:rsidR="00B27C3A">
              <w:rPr>
                <w:noProof/>
                <w:webHidden/>
              </w:rPr>
              <w:fldChar w:fldCharType="separate"/>
            </w:r>
            <w:r w:rsidR="00B27C3A">
              <w:rPr>
                <w:noProof/>
                <w:webHidden/>
              </w:rPr>
              <w:t>108</w:t>
            </w:r>
            <w:r w:rsidR="00B27C3A">
              <w:rPr>
                <w:noProof/>
                <w:webHidden/>
              </w:rPr>
              <w:fldChar w:fldCharType="end"/>
            </w:r>
          </w:hyperlink>
        </w:p>
        <w:p w14:paraId="1FE62CE6" w14:textId="77777777" w:rsidR="00B27C3A" w:rsidRDefault="000D313F">
          <w:pPr>
            <w:pStyle w:val="TOC3"/>
            <w:tabs>
              <w:tab w:val="left" w:pos="1320"/>
              <w:tab w:val="right" w:leader="dot" w:pos="9016"/>
            </w:tabs>
            <w:rPr>
              <w:rFonts w:cstheme="minorBidi"/>
              <w:noProof/>
              <w:lang w:val="en-GB" w:eastAsia="en-GB"/>
            </w:rPr>
          </w:pPr>
          <w:hyperlink w:anchor="_Toc517977849" w:history="1">
            <w:r w:rsidR="00B27C3A" w:rsidRPr="00AA3BEC">
              <w:rPr>
                <w:rStyle w:val="Hyperlink"/>
                <w:noProof/>
              </w:rPr>
              <w:t>5.7.2</w:t>
            </w:r>
            <w:r w:rsidR="00B27C3A">
              <w:rPr>
                <w:rFonts w:cstheme="minorBidi"/>
                <w:noProof/>
                <w:lang w:val="en-GB" w:eastAsia="en-GB"/>
              </w:rPr>
              <w:tab/>
            </w:r>
            <w:r w:rsidR="00B27C3A" w:rsidRPr="00AA3BEC">
              <w:rPr>
                <w:rStyle w:val="Hyperlink"/>
                <w:noProof/>
              </w:rPr>
              <w:t>Scientific realism</w:t>
            </w:r>
            <w:r w:rsidR="00B27C3A">
              <w:rPr>
                <w:noProof/>
                <w:webHidden/>
              </w:rPr>
              <w:tab/>
            </w:r>
            <w:r w:rsidR="00B27C3A">
              <w:rPr>
                <w:noProof/>
                <w:webHidden/>
              </w:rPr>
              <w:fldChar w:fldCharType="begin"/>
            </w:r>
            <w:r w:rsidR="00B27C3A">
              <w:rPr>
                <w:noProof/>
                <w:webHidden/>
              </w:rPr>
              <w:instrText xml:space="preserve"> PAGEREF _Toc517977849 \h </w:instrText>
            </w:r>
            <w:r w:rsidR="00B27C3A">
              <w:rPr>
                <w:noProof/>
                <w:webHidden/>
              </w:rPr>
            </w:r>
            <w:r w:rsidR="00B27C3A">
              <w:rPr>
                <w:noProof/>
                <w:webHidden/>
              </w:rPr>
              <w:fldChar w:fldCharType="separate"/>
            </w:r>
            <w:r w:rsidR="00B27C3A">
              <w:rPr>
                <w:noProof/>
                <w:webHidden/>
              </w:rPr>
              <w:t>109</w:t>
            </w:r>
            <w:r w:rsidR="00B27C3A">
              <w:rPr>
                <w:noProof/>
                <w:webHidden/>
              </w:rPr>
              <w:fldChar w:fldCharType="end"/>
            </w:r>
          </w:hyperlink>
        </w:p>
        <w:p w14:paraId="5C554886" w14:textId="77777777" w:rsidR="00B27C3A" w:rsidRDefault="000D313F">
          <w:pPr>
            <w:pStyle w:val="TOC2"/>
            <w:tabs>
              <w:tab w:val="left" w:pos="880"/>
              <w:tab w:val="right" w:leader="dot" w:pos="9016"/>
            </w:tabs>
            <w:rPr>
              <w:rFonts w:cstheme="minorBidi"/>
              <w:noProof/>
              <w:lang w:val="en-GB" w:eastAsia="en-GB"/>
            </w:rPr>
          </w:pPr>
          <w:hyperlink w:anchor="_Toc517977850" w:history="1">
            <w:r w:rsidR="00B27C3A" w:rsidRPr="00AA3BEC">
              <w:rPr>
                <w:rStyle w:val="Hyperlink"/>
                <w:noProof/>
              </w:rPr>
              <w:t>5.8</w:t>
            </w:r>
            <w:r w:rsidR="00B27C3A">
              <w:rPr>
                <w:rFonts w:cstheme="minorBidi"/>
                <w:noProof/>
                <w:lang w:val="en-GB" w:eastAsia="en-GB"/>
              </w:rPr>
              <w:tab/>
            </w:r>
            <w:r w:rsidR="00B27C3A" w:rsidRPr="00AA3BEC">
              <w:rPr>
                <w:rStyle w:val="Hyperlink"/>
                <w:noProof/>
              </w:rPr>
              <w:t>Description of videoconferencing service to be evaluated</w:t>
            </w:r>
            <w:r w:rsidR="00B27C3A">
              <w:rPr>
                <w:noProof/>
                <w:webHidden/>
              </w:rPr>
              <w:tab/>
            </w:r>
            <w:r w:rsidR="00B27C3A">
              <w:rPr>
                <w:noProof/>
                <w:webHidden/>
              </w:rPr>
              <w:fldChar w:fldCharType="begin"/>
            </w:r>
            <w:r w:rsidR="00B27C3A">
              <w:rPr>
                <w:noProof/>
                <w:webHidden/>
              </w:rPr>
              <w:instrText xml:space="preserve"> PAGEREF _Toc517977850 \h </w:instrText>
            </w:r>
            <w:r w:rsidR="00B27C3A">
              <w:rPr>
                <w:noProof/>
                <w:webHidden/>
              </w:rPr>
            </w:r>
            <w:r w:rsidR="00B27C3A">
              <w:rPr>
                <w:noProof/>
                <w:webHidden/>
              </w:rPr>
              <w:fldChar w:fldCharType="separate"/>
            </w:r>
            <w:r w:rsidR="00B27C3A">
              <w:rPr>
                <w:noProof/>
                <w:webHidden/>
              </w:rPr>
              <w:t>109</w:t>
            </w:r>
            <w:r w:rsidR="00B27C3A">
              <w:rPr>
                <w:noProof/>
                <w:webHidden/>
              </w:rPr>
              <w:fldChar w:fldCharType="end"/>
            </w:r>
          </w:hyperlink>
        </w:p>
        <w:p w14:paraId="4ECC15C5" w14:textId="77777777" w:rsidR="00B27C3A" w:rsidRDefault="000D313F">
          <w:pPr>
            <w:pStyle w:val="TOC3"/>
            <w:tabs>
              <w:tab w:val="left" w:pos="1320"/>
              <w:tab w:val="right" w:leader="dot" w:pos="9016"/>
            </w:tabs>
            <w:rPr>
              <w:rFonts w:cstheme="minorBidi"/>
              <w:noProof/>
              <w:lang w:val="en-GB" w:eastAsia="en-GB"/>
            </w:rPr>
          </w:pPr>
          <w:hyperlink w:anchor="_Toc517977851" w:history="1">
            <w:r w:rsidR="00B27C3A" w:rsidRPr="00AA3BEC">
              <w:rPr>
                <w:rStyle w:val="Hyperlink"/>
                <w:rFonts w:eastAsia="SimSun"/>
                <w:noProof/>
              </w:rPr>
              <w:t>5.8.1</w:t>
            </w:r>
            <w:r w:rsidR="00B27C3A">
              <w:rPr>
                <w:rFonts w:cstheme="minorBidi"/>
                <w:noProof/>
                <w:lang w:val="en-GB" w:eastAsia="en-GB"/>
              </w:rPr>
              <w:tab/>
            </w:r>
            <w:r w:rsidR="00B27C3A" w:rsidRPr="00AA3BEC">
              <w:rPr>
                <w:rStyle w:val="Hyperlink"/>
                <w:rFonts w:eastAsia="SimSun"/>
                <w:noProof/>
              </w:rPr>
              <w:t>Vanguard Model 1</w:t>
            </w:r>
            <w:r w:rsidR="00B27C3A">
              <w:rPr>
                <w:noProof/>
                <w:webHidden/>
              </w:rPr>
              <w:tab/>
            </w:r>
            <w:r w:rsidR="00B27C3A">
              <w:rPr>
                <w:noProof/>
                <w:webHidden/>
              </w:rPr>
              <w:fldChar w:fldCharType="begin"/>
            </w:r>
            <w:r w:rsidR="00B27C3A">
              <w:rPr>
                <w:noProof/>
                <w:webHidden/>
              </w:rPr>
              <w:instrText xml:space="preserve"> PAGEREF _Toc517977851 \h </w:instrText>
            </w:r>
            <w:r w:rsidR="00B27C3A">
              <w:rPr>
                <w:noProof/>
                <w:webHidden/>
              </w:rPr>
            </w:r>
            <w:r w:rsidR="00B27C3A">
              <w:rPr>
                <w:noProof/>
                <w:webHidden/>
              </w:rPr>
              <w:fldChar w:fldCharType="separate"/>
            </w:r>
            <w:r w:rsidR="00B27C3A">
              <w:rPr>
                <w:noProof/>
                <w:webHidden/>
              </w:rPr>
              <w:t>109</w:t>
            </w:r>
            <w:r w:rsidR="00B27C3A">
              <w:rPr>
                <w:noProof/>
                <w:webHidden/>
              </w:rPr>
              <w:fldChar w:fldCharType="end"/>
            </w:r>
          </w:hyperlink>
        </w:p>
        <w:p w14:paraId="066BFF49" w14:textId="77777777" w:rsidR="00B27C3A" w:rsidRDefault="000D313F">
          <w:pPr>
            <w:pStyle w:val="TOC3"/>
            <w:tabs>
              <w:tab w:val="left" w:pos="1320"/>
              <w:tab w:val="right" w:leader="dot" w:pos="9016"/>
            </w:tabs>
            <w:rPr>
              <w:rFonts w:cstheme="minorBidi"/>
              <w:noProof/>
              <w:lang w:val="en-GB" w:eastAsia="en-GB"/>
            </w:rPr>
          </w:pPr>
          <w:hyperlink w:anchor="_Toc517977852" w:history="1">
            <w:r w:rsidR="00B27C3A" w:rsidRPr="00AA3BEC">
              <w:rPr>
                <w:rStyle w:val="Hyperlink"/>
                <w:rFonts w:ascii="Calibri" w:eastAsia="SimSun" w:hAnsi="Calibri" w:cs="Arial"/>
                <w:noProof/>
              </w:rPr>
              <w:t>5.8.2</w:t>
            </w:r>
            <w:r w:rsidR="00B27C3A">
              <w:rPr>
                <w:rFonts w:cstheme="minorBidi"/>
                <w:noProof/>
                <w:lang w:val="en-GB" w:eastAsia="en-GB"/>
              </w:rPr>
              <w:tab/>
            </w:r>
            <w:r w:rsidR="00B27C3A" w:rsidRPr="00AA3BEC">
              <w:rPr>
                <w:rStyle w:val="Hyperlink"/>
                <w:rFonts w:eastAsia="SimSun"/>
                <w:noProof/>
              </w:rPr>
              <w:t>Vanguard Model 2</w:t>
            </w:r>
            <w:r w:rsidR="00B27C3A">
              <w:rPr>
                <w:noProof/>
                <w:webHidden/>
              </w:rPr>
              <w:tab/>
            </w:r>
            <w:r w:rsidR="00B27C3A">
              <w:rPr>
                <w:noProof/>
                <w:webHidden/>
              </w:rPr>
              <w:fldChar w:fldCharType="begin"/>
            </w:r>
            <w:r w:rsidR="00B27C3A">
              <w:rPr>
                <w:noProof/>
                <w:webHidden/>
              </w:rPr>
              <w:instrText xml:space="preserve"> PAGEREF _Toc517977852 \h </w:instrText>
            </w:r>
            <w:r w:rsidR="00B27C3A">
              <w:rPr>
                <w:noProof/>
                <w:webHidden/>
              </w:rPr>
            </w:r>
            <w:r w:rsidR="00B27C3A">
              <w:rPr>
                <w:noProof/>
                <w:webHidden/>
              </w:rPr>
              <w:fldChar w:fldCharType="separate"/>
            </w:r>
            <w:r w:rsidR="00B27C3A">
              <w:rPr>
                <w:noProof/>
                <w:webHidden/>
              </w:rPr>
              <w:t>109</w:t>
            </w:r>
            <w:r w:rsidR="00B27C3A">
              <w:rPr>
                <w:noProof/>
                <w:webHidden/>
              </w:rPr>
              <w:fldChar w:fldCharType="end"/>
            </w:r>
          </w:hyperlink>
        </w:p>
        <w:p w14:paraId="782D4964" w14:textId="77777777" w:rsidR="00B27C3A" w:rsidRDefault="000D313F">
          <w:pPr>
            <w:pStyle w:val="TOC2"/>
            <w:tabs>
              <w:tab w:val="left" w:pos="880"/>
              <w:tab w:val="right" w:leader="dot" w:pos="9016"/>
            </w:tabs>
            <w:rPr>
              <w:rFonts w:cstheme="minorBidi"/>
              <w:noProof/>
              <w:lang w:val="en-GB" w:eastAsia="en-GB"/>
            </w:rPr>
          </w:pPr>
          <w:hyperlink w:anchor="_Toc517977853" w:history="1">
            <w:r w:rsidR="00B27C3A" w:rsidRPr="00AA3BEC">
              <w:rPr>
                <w:rStyle w:val="Hyperlink"/>
                <w:noProof/>
              </w:rPr>
              <w:t>5.9</w:t>
            </w:r>
            <w:r w:rsidR="00B27C3A">
              <w:rPr>
                <w:rFonts w:cstheme="minorBidi"/>
                <w:noProof/>
                <w:lang w:val="en-GB" w:eastAsia="en-GB"/>
              </w:rPr>
              <w:tab/>
            </w:r>
            <w:r w:rsidR="00B27C3A" w:rsidRPr="00AA3BEC">
              <w:rPr>
                <w:rStyle w:val="Hyperlink"/>
                <w:noProof/>
              </w:rPr>
              <w:t>Description and justification of in-depth case studies</w:t>
            </w:r>
            <w:r w:rsidR="00B27C3A">
              <w:rPr>
                <w:noProof/>
                <w:webHidden/>
              </w:rPr>
              <w:tab/>
            </w:r>
            <w:r w:rsidR="00B27C3A">
              <w:rPr>
                <w:noProof/>
                <w:webHidden/>
              </w:rPr>
              <w:fldChar w:fldCharType="begin"/>
            </w:r>
            <w:r w:rsidR="00B27C3A">
              <w:rPr>
                <w:noProof/>
                <w:webHidden/>
              </w:rPr>
              <w:instrText xml:space="preserve"> PAGEREF _Toc517977853 \h </w:instrText>
            </w:r>
            <w:r w:rsidR="00B27C3A">
              <w:rPr>
                <w:noProof/>
                <w:webHidden/>
              </w:rPr>
            </w:r>
            <w:r w:rsidR="00B27C3A">
              <w:rPr>
                <w:noProof/>
                <w:webHidden/>
              </w:rPr>
              <w:fldChar w:fldCharType="separate"/>
            </w:r>
            <w:r w:rsidR="00B27C3A">
              <w:rPr>
                <w:noProof/>
                <w:webHidden/>
              </w:rPr>
              <w:t>110</w:t>
            </w:r>
            <w:r w:rsidR="00B27C3A">
              <w:rPr>
                <w:noProof/>
                <w:webHidden/>
              </w:rPr>
              <w:fldChar w:fldCharType="end"/>
            </w:r>
          </w:hyperlink>
        </w:p>
        <w:p w14:paraId="7C65722B" w14:textId="77777777" w:rsidR="00B27C3A" w:rsidRDefault="000D313F">
          <w:pPr>
            <w:pStyle w:val="TOC2"/>
            <w:tabs>
              <w:tab w:val="left" w:pos="880"/>
              <w:tab w:val="right" w:leader="dot" w:pos="9016"/>
            </w:tabs>
            <w:rPr>
              <w:rFonts w:cstheme="minorBidi"/>
              <w:noProof/>
              <w:lang w:val="en-GB" w:eastAsia="en-GB"/>
            </w:rPr>
          </w:pPr>
          <w:hyperlink w:anchor="_Toc517977854" w:history="1">
            <w:r w:rsidR="00B27C3A" w:rsidRPr="00AA3BEC">
              <w:rPr>
                <w:rStyle w:val="Hyperlink"/>
                <w:bCs/>
                <w:noProof/>
              </w:rPr>
              <w:t>5.10</w:t>
            </w:r>
            <w:r w:rsidR="00B27C3A">
              <w:rPr>
                <w:rFonts w:cstheme="minorBidi"/>
                <w:noProof/>
                <w:lang w:val="en-GB" w:eastAsia="en-GB"/>
              </w:rPr>
              <w:tab/>
            </w:r>
            <w:r w:rsidR="00B27C3A" w:rsidRPr="00AA3BEC">
              <w:rPr>
                <w:rStyle w:val="Hyperlink"/>
                <w:noProof/>
              </w:rPr>
              <w:t>Data collection</w:t>
            </w:r>
            <w:r w:rsidR="00B27C3A">
              <w:rPr>
                <w:noProof/>
                <w:webHidden/>
              </w:rPr>
              <w:tab/>
            </w:r>
            <w:r w:rsidR="00B27C3A">
              <w:rPr>
                <w:noProof/>
                <w:webHidden/>
              </w:rPr>
              <w:fldChar w:fldCharType="begin"/>
            </w:r>
            <w:r w:rsidR="00B27C3A">
              <w:rPr>
                <w:noProof/>
                <w:webHidden/>
              </w:rPr>
              <w:instrText xml:space="preserve"> PAGEREF _Toc517977854 \h </w:instrText>
            </w:r>
            <w:r w:rsidR="00B27C3A">
              <w:rPr>
                <w:noProof/>
                <w:webHidden/>
              </w:rPr>
            </w:r>
            <w:r w:rsidR="00B27C3A">
              <w:rPr>
                <w:noProof/>
                <w:webHidden/>
              </w:rPr>
              <w:fldChar w:fldCharType="separate"/>
            </w:r>
            <w:r w:rsidR="00B27C3A">
              <w:rPr>
                <w:noProof/>
                <w:webHidden/>
              </w:rPr>
              <w:t>112</w:t>
            </w:r>
            <w:r w:rsidR="00B27C3A">
              <w:rPr>
                <w:noProof/>
                <w:webHidden/>
              </w:rPr>
              <w:fldChar w:fldCharType="end"/>
            </w:r>
          </w:hyperlink>
        </w:p>
        <w:p w14:paraId="5AD9CABD" w14:textId="77777777" w:rsidR="00B27C3A" w:rsidRDefault="000D313F">
          <w:pPr>
            <w:pStyle w:val="TOC2"/>
            <w:tabs>
              <w:tab w:val="left" w:pos="880"/>
              <w:tab w:val="right" w:leader="dot" w:pos="9016"/>
            </w:tabs>
            <w:rPr>
              <w:rFonts w:cstheme="minorBidi"/>
              <w:noProof/>
              <w:lang w:val="en-GB" w:eastAsia="en-GB"/>
            </w:rPr>
          </w:pPr>
          <w:hyperlink w:anchor="_Toc517977855" w:history="1">
            <w:r w:rsidR="00B27C3A" w:rsidRPr="00AA3BEC">
              <w:rPr>
                <w:rStyle w:val="Hyperlink"/>
                <w:noProof/>
              </w:rPr>
              <w:t>5.11</w:t>
            </w:r>
            <w:r w:rsidR="00B27C3A">
              <w:rPr>
                <w:rFonts w:cstheme="minorBidi"/>
                <w:noProof/>
                <w:lang w:val="en-GB" w:eastAsia="en-GB"/>
              </w:rPr>
              <w:tab/>
            </w:r>
            <w:r w:rsidR="00B27C3A" w:rsidRPr="00AA3BEC">
              <w:rPr>
                <w:rStyle w:val="Hyperlink"/>
                <w:noProof/>
              </w:rPr>
              <w:t>Recruitment process and sampling strategy</w:t>
            </w:r>
            <w:r w:rsidR="00B27C3A">
              <w:rPr>
                <w:noProof/>
                <w:webHidden/>
              </w:rPr>
              <w:tab/>
            </w:r>
            <w:r w:rsidR="00B27C3A">
              <w:rPr>
                <w:noProof/>
                <w:webHidden/>
              </w:rPr>
              <w:fldChar w:fldCharType="begin"/>
            </w:r>
            <w:r w:rsidR="00B27C3A">
              <w:rPr>
                <w:noProof/>
                <w:webHidden/>
              </w:rPr>
              <w:instrText xml:space="preserve"> PAGEREF _Toc517977855 \h </w:instrText>
            </w:r>
            <w:r w:rsidR="00B27C3A">
              <w:rPr>
                <w:noProof/>
                <w:webHidden/>
              </w:rPr>
            </w:r>
            <w:r w:rsidR="00B27C3A">
              <w:rPr>
                <w:noProof/>
                <w:webHidden/>
              </w:rPr>
              <w:fldChar w:fldCharType="separate"/>
            </w:r>
            <w:r w:rsidR="00B27C3A">
              <w:rPr>
                <w:noProof/>
                <w:webHidden/>
              </w:rPr>
              <w:t>117</w:t>
            </w:r>
            <w:r w:rsidR="00B27C3A">
              <w:rPr>
                <w:noProof/>
                <w:webHidden/>
              </w:rPr>
              <w:fldChar w:fldCharType="end"/>
            </w:r>
          </w:hyperlink>
        </w:p>
        <w:p w14:paraId="70439CE2" w14:textId="77777777" w:rsidR="00B27C3A" w:rsidRDefault="000D313F">
          <w:pPr>
            <w:pStyle w:val="TOC3"/>
            <w:tabs>
              <w:tab w:val="left" w:pos="1320"/>
              <w:tab w:val="right" w:leader="dot" w:pos="9016"/>
            </w:tabs>
            <w:rPr>
              <w:rFonts w:cstheme="minorBidi"/>
              <w:noProof/>
              <w:lang w:val="en-GB" w:eastAsia="en-GB"/>
            </w:rPr>
          </w:pPr>
          <w:hyperlink w:anchor="_Toc517977856" w:history="1">
            <w:r w:rsidR="00B27C3A" w:rsidRPr="00AA3BEC">
              <w:rPr>
                <w:rStyle w:val="Hyperlink"/>
                <w:noProof/>
              </w:rPr>
              <w:t>5.11.1</w:t>
            </w:r>
            <w:r w:rsidR="00B27C3A">
              <w:rPr>
                <w:rFonts w:cstheme="minorBidi"/>
                <w:noProof/>
                <w:lang w:val="en-GB" w:eastAsia="en-GB"/>
              </w:rPr>
              <w:tab/>
            </w:r>
            <w:r w:rsidR="00B27C3A" w:rsidRPr="00AA3BEC">
              <w:rPr>
                <w:rStyle w:val="Hyperlink"/>
                <w:noProof/>
              </w:rPr>
              <w:t>Participants</w:t>
            </w:r>
            <w:r w:rsidR="00B27C3A">
              <w:rPr>
                <w:noProof/>
                <w:webHidden/>
              </w:rPr>
              <w:tab/>
            </w:r>
            <w:r w:rsidR="00B27C3A">
              <w:rPr>
                <w:noProof/>
                <w:webHidden/>
              </w:rPr>
              <w:fldChar w:fldCharType="begin"/>
            </w:r>
            <w:r w:rsidR="00B27C3A">
              <w:rPr>
                <w:noProof/>
                <w:webHidden/>
              </w:rPr>
              <w:instrText xml:space="preserve"> PAGEREF _Toc517977856 \h </w:instrText>
            </w:r>
            <w:r w:rsidR="00B27C3A">
              <w:rPr>
                <w:noProof/>
                <w:webHidden/>
              </w:rPr>
            </w:r>
            <w:r w:rsidR="00B27C3A">
              <w:rPr>
                <w:noProof/>
                <w:webHidden/>
              </w:rPr>
              <w:fldChar w:fldCharType="separate"/>
            </w:r>
            <w:r w:rsidR="00B27C3A">
              <w:rPr>
                <w:noProof/>
                <w:webHidden/>
              </w:rPr>
              <w:t>121</w:t>
            </w:r>
            <w:r w:rsidR="00B27C3A">
              <w:rPr>
                <w:noProof/>
                <w:webHidden/>
              </w:rPr>
              <w:fldChar w:fldCharType="end"/>
            </w:r>
          </w:hyperlink>
        </w:p>
        <w:p w14:paraId="6CE67D57" w14:textId="77777777" w:rsidR="00B27C3A" w:rsidRDefault="000D313F">
          <w:pPr>
            <w:pStyle w:val="TOC3"/>
            <w:tabs>
              <w:tab w:val="left" w:pos="1320"/>
              <w:tab w:val="right" w:leader="dot" w:pos="9016"/>
            </w:tabs>
            <w:rPr>
              <w:rFonts w:cstheme="minorBidi"/>
              <w:noProof/>
              <w:lang w:val="en-GB" w:eastAsia="en-GB"/>
            </w:rPr>
          </w:pPr>
          <w:hyperlink w:anchor="_Toc517977857" w:history="1">
            <w:r w:rsidR="00B27C3A" w:rsidRPr="00AA3BEC">
              <w:rPr>
                <w:rStyle w:val="Hyperlink"/>
                <w:noProof/>
              </w:rPr>
              <w:t>5.11.2</w:t>
            </w:r>
            <w:r w:rsidR="00B27C3A">
              <w:rPr>
                <w:rFonts w:cstheme="minorBidi"/>
                <w:noProof/>
                <w:lang w:val="en-GB" w:eastAsia="en-GB"/>
              </w:rPr>
              <w:tab/>
            </w:r>
            <w:r w:rsidR="00B27C3A" w:rsidRPr="00AA3BEC">
              <w:rPr>
                <w:rStyle w:val="Hyperlink"/>
                <w:noProof/>
              </w:rPr>
              <w:t>Ethical considerations</w:t>
            </w:r>
            <w:r w:rsidR="00B27C3A">
              <w:rPr>
                <w:noProof/>
                <w:webHidden/>
              </w:rPr>
              <w:tab/>
            </w:r>
            <w:r w:rsidR="00B27C3A">
              <w:rPr>
                <w:noProof/>
                <w:webHidden/>
              </w:rPr>
              <w:fldChar w:fldCharType="begin"/>
            </w:r>
            <w:r w:rsidR="00B27C3A">
              <w:rPr>
                <w:noProof/>
                <w:webHidden/>
              </w:rPr>
              <w:instrText xml:space="preserve"> PAGEREF _Toc517977857 \h </w:instrText>
            </w:r>
            <w:r w:rsidR="00B27C3A">
              <w:rPr>
                <w:noProof/>
                <w:webHidden/>
              </w:rPr>
            </w:r>
            <w:r w:rsidR="00B27C3A">
              <w:rPr>
                <w:noProof/>
                <w:webHidden/>
              </w:rPr>
              <w:fldChar w:fldCharType="separate"/>
            </w:r>
            <w:r w:rsidR="00B27C3A">
              <w:rPr>
                <w:noProof/>
                <w:webHidden/>
              </w:rPr>
              <w:t>122</w:t>
            </w:r>
            <w:r w:rsidR="00B27C3A">
              <w:rPr>
                <w:noProof/>
                <w:webHidden/>
              </w:rPr>
              <w:fldChar w:fldCharType="end"/>
            </w:r>
          </w:hyperlink>
        </w:p>
        <w:p w14:paraId="61635A88" w14:textId="77777777" w:rsidR="00B27C3A" w:rsidRDefault="000D313F">
          <w:pPr>
            <w:pStyle w:val="TOC2"/>
            <w:tabs>
              <w:tab w:val="left" w:pos="880"/>
              <w:tab w:val="right" w:leader="dot" w:pos="9016"/>
            </w:tabs>
            <w:rPr>
              <w:rFonts w:cstheme="minorBidi"/>
              <w:noProof/>
              <w:lang w:val="en-GB" w:eastAsia="en-GB"/>
            </w:rPr>
          </w:pPr>
          <w:hyperlink w:anchor="_Toc517977858" w:history="1">
            <w:r w:rsidR="00B27C3A" w:rsidRPr="00AA3BEC">
              <w:rPr>
                <w:rStyle w:val="Hyperlink"/>
                <w:noProof/>
              </w:rPr>
              <w:t>5.12</w:t>
            </w:r>
            <w:r w:rsidR="00B27C3A">
              <w:rPr>
                <w:rFonts w:cstheme="minorBidi"/>
                <w:noProof/>
                <w:lang w:val="en-GB" w:eastAsia="en-GB"/>
              </w:rPr>
              <w:tab/>
            </w:r>
            <w:r w:rsidR="00B27C3A" w:rsidRPr="00AA3BEC">
              <w:rPr>
                <w:rStyle w:val="Hyperlink"/>
                <w:noProof/>
              </w:rPr>
              <w:t>Data Analysis</w:t>
            </w:r>
            <w:r w:rsidR="00B27C3A">
              <w:rPr>
                <w:noProof/>
                <w:webHidden/>
              </w:rPr>
              <w:tab/>
            </w:r>
            <w:r w:rsidR="00B27C3A">
              <w:rPr>
                <w:noProof/>
                <w:webHidden/>
              </w:rPr>
              <w:fldChar w:fldCharType="begin"/>
            </w:r>
            <w:r w:rsidR="00B27C3A">
              <w:rPr>
                <w:noProof/>
                <w:webHidden/>
              </w:rPr>
              <w:instrText xml:space="preserve"> PAGEREF _Toc517977858 \h </w:instrText>
            </w:r>
            <w:r w:rsidR="00B27C3A">
              <w:rPr>
                <w:noProof/>
                <w:webHidden/>
              </w:rPr>
            </w:r>
            <w:r w:rsidR="00B27C3A">
              <w:rPr>
                <w:noProof/>
                <w:webHidden/>
              </w:rPr>
              <w:fldChar w:fldCharType="separate"/>
            </w:r>
            <w:r w:rsidR="00B27C3A">
              <w:rPr>
                <w:noProof/>
                <w:webHidden/>
              </w:rPr>
              <w:t>123</w:t>
            </w:r>
            <w:r w:rsidR="00B27C3A">
              <w:rPr>
                <w:noProof/>
                <w:webHidden/>
              </w:rPr>
              <w:fldChar w:fldCharType="end"/>
            </w:r>
          </w:hyperlink>
        </w:p>
        <w:p w14:paraId="3B94EAD9" w14:textId="77777777" w:rsidR="00B27C3A" w:rsidRDefault="000D313F">
          <w:pPr>
            <w:pStyle w:val="TOC3"/>
            <w:tabs>
              <w:tab w:val="left" w:pos="1320"/>
              <w:tab w:val="right" w:leader="dot" w:pos="9016"/>
            </w:tabs>
            <w:rPr>
              <w:rFonts w:cstheme="minorBidi"/>
              <w:noProof/>
              <w:lang w:val="en-GB" w:eastAsia="en-GB"/>
            </w:rPr>
          </w:pPr>
          <w:hyperlink w:anchor="_Toc517977859" w:history="1">
            <w:r w:rsidR="00B27C3A" w:rsidRPr="00AA3BEC">
              <w:rPr>
                <w:rStyle w:val="Hyperlink"/>
                <w:noProof/>
              </w:rPr>
              <w:t>5.12.1</w:t>
            </w:r>
            <w:r w:rsidR="00B27C3A">
              <w:rPr>
                <w:rFonts w:cstheme="minorBidi"/>
                <w:noProof/>
                <w:lang w:val="en-GB" w:eastAsia="en-GB"/>
              </w:rPr>
              <w:tab/>
            </w:r>
            <w:r w:rsidR="00B27C3A" w:rsidRPr="00AA3BEC">
              <w:rPr>
                <w:rStyle w:val="Hyperlink"/>
                <w:noProof/>
              </w:rPr>
              <w:t>Thematic Analysis</w:t>
            </w:r>
            <w:r w:rsidR="00B27C3A">
              <w:rPr>
                <w:noProof/>
                <w:webHidden/>
              </w:rPr>
              <w:tab/>
            </w:r>
            <w:r w:rsidR="00B27C3A">
              <w:rPr>
                <w:noProof/>
                <w:webHidden/>
              </w:rPr>
              <w:fldChar w:fldCharType="begin"/>
            </w:r>
            <w:r w:rsidR="00B27C3A">
              <w:rPr>
                <w:noProof/>
                <w:webHidden/>
              </w:rPr>
              <w:instrText xml:space="preserve"> PAGEREF _Toc517977859 \h </w:instrText>
            </w:r>
            <w:r w:rsidR="00B27C3A">
              <w:rPr>
                <w:noProof/>
                <w:webHidden/>
              </w:rPr>
            </w:r>
            <w:r w:rsidR="00B27C3A">
              <w:rPr>
                <w:noProof/>
                <w:webHidden/>
              </w:rPr>
              <w:fldChar w:fldCharType="separate"/>
            </w:r>
            <w:r w:rsidR="00B27C3A">
              <w:rPr>
                <w:noProof/>
                <w:webHidden/>
              </w:rPr>
              <w:t>123</w:t>
            </w:r>
            <w:r w:rsidR="00B27C3A">
              <w:rPr>
                <w:noProof/>
                <w:webHidden/>
              </w:rPr>
              <w:fldChar w:fldCharType="end"/>
            </w:r>
          </w:hyperlink>
        </w:p>
        <w:p w14:paraId="5B025FB2" w14:textId="77777777" w:rsidR="00B27C3A" w:rsidRDefault="000D313F">
          <w:pPr>
            <w:pStyle w:val="TOC3"/>
            <w:tabs>
              <w:tab w:val="left" w:pos="1320"/>
              <w:tab w:val="right" w:leader="dot" w:pos="9016"/>
            </w:tabs>
            <w:rPr>
              <w:rFonts w:cstheme="minorBidi"/>
              <w:noProof/>
              <w:lang w:val="en-GB" w:eastAsia="en-GB"/>
            </w:rPr>
          </w:pPr>
          <w:hyperlink w:anchor="_Toc517977860" w:history="1">
            <w:r w:rsidR="00B27C3A" w:rsidRPr="00AA3BEC">
              <w:rPr>
                <w:rStyle w:val="Hyperlink"/>
                <w:noProof/>
              </w:rPr>
              <w:t>5.12.2</w:t>
            </w:r>
            <w:r w:rsidR="00B27C3A">
              <w:rPr>
                <w:rFonts w:cstheme="minorBidi"/>
                <w:noProof/>
                <w:lang w:val="en-GB" w:eastAsia="en-GB"/>
              </w:rPr>
              <w:tab/>
            </w:r>
            <w:r w:rsidR="00B27C3A" w:rsidRPr="00AA3BEC">
              <w:rPr>
                <w:rStyle w:val="Hyperlink"/>
                <w:noProof/>
              </w:rPr>
              <w:t>Conversation analysis</w:t>
            </w:r>
            <w:r w:rsidR="00B27C3A">
              <w:rPr>
                <w:noProof/>
                <w:webHidden/>
              </w:rPr>
              <w:tab/>
            </w:r>
            <w:r w:rsidR="00B27C3A">
              <w:rPr>
                <w:noProof/>
                <w:webHidden/>
              </w:rPr>
              <w:fldChar w:fldCharType="begin"/>
            </w:r>
            <w:r w:rsidR="00B27C3A">
              <w:rPr>
                <w:noProof/>
                <w:webHidden/>
              </w:rPr>
              <w:instrText xml:space="preserve"> PAGEREF _Toc517977860 \h </w:instrText>
            </w:r>
            <w:r w:rsidR="00B27C3A">
              <w:rPr>
                <w:noProof/>
                <w:webHidden/>
              </w:rPr>
            </w:r>
            <w:r w:rsidR="00B27C3A">
              <w:rPr>
                <w:noProof/>
                <w:webHidden/>
              </w:rPr>
              <w:fldChar w:fldCharType="separate"/>
            </w:r>
            <w:r w:rsidR="00B27C3A">
              <w:rPr>
                <w:noProof/>
                <w:webHidden/>
              </w:rPr>
              <w:t>124</w:t>
            </w:r>
            <w:r w:rsidR="00B27C3A">
              <w:rPr>
                <w:noProof/>
                <w:webHidden/>
              </w:rPr>
              <w:fldChar w:fldCharType="end"/>
            </w:r>
          </w:hyperlink>
        </w:p>
        <w:p w14:paraId="051E19D7" w14:textId="77777777" w:rsidR="00B27C3A" w:rsidRDefault="000D313F">
          <w:pPr>
            <w:pStyle w:val="TOC3"/>
            <w:tabs>
              <w:tab w:val="left" w:pos="1320"/>
              <w:tab w:val="right" w:leader="dot" w:pos="9016"/>
            </w:tabs>
            <w:rPr>
              <w:rFonts w:cstheme="minorBidi"/>
              <w:noProof/>
              <w:lang w:val="en-GB" w:eastAsia="en-GB"/>
            </w:rPr>
          </w:pPr>
          <w:hyperlink w:anchor="_Toc517977861" w:history="1">
            <w:r w:rsidR="00B27C3A" w:rsidRPr="00AA3BEC">
              <w:rPr>
                <w:rStyle w:val="Hyperlink"/>
                <w:noProof/>
              </w:rPr>
              <w:t>5.12.3</w:t>
            </w:r>
            <w:r w:rsidR="00B27C3A">
              <w:rPr>
                <w:rFonts w:cstheme="minorBidi"/>
                <w:noProof/>
                <w:lang w:val="en-GB" w:eastAsia="en-GB"/>
              </w:rPr>
              <w:tab/>
            </w:r>
            <w:r w:rsidR="00B27C3A" w:rsidRPr="00AA3BEC">
              <w:rPr>
                <w:rStyle w:val="Hyperlink"/>
                <w:noProof/>
              </w:rPr>
              <w:t>Validity and reliability</w:t>
            </w:r>
            <w:r w:rsidR="00B27C3A">
              <w:rPr>
                <w:noProof/>
                <w:webHidden/>
              </w:rPr>
              <w:tab/>
            </w:r>
            <w:r w:rsidR="00B27C3A">
              <w:rPr>
                <w:noProof/>
                <w:webHidden/>
              </w:rPr>
              <w:fldChar w:fldCharType="begin"/>
            </w:r>
            <w:r w:rsidR="00B27C3A">
              <w:rPr>
                <w:noProof/>
                <w:webHidden/>
              </w:rPr>
              <w:instrText xml:space="preserve"> PAGEREF _Toc517977861 \h </w:instrText>
            </w:r>
            <w:r w:rsidR="00B27C3A">
              <w:rPr>
                <w:noProof/>
                <w:webHidden/>
              </w:rPr>
            </w:r>
            <w:r w:rsidR="00B27C3A">
              <w:rPr>
                <w:noProof/>
                <w:webHidden/>
              </w:rPr>
              <w:fldChar w:fldCharType="separate"/>
            </w:r>
            <w:r w:rsidR="00B27C3A">
              <w:rPr>
                <w:noProof/>
                <w:webHidden/>
              </w:rPr>
              <w:t>125</w:t>
            </w:r>
            <w:r w:rsidR="00B27C3A">
              <w:rPr>
                <w:noProof/>
                <w:webHidden/>
              </w:rPr>
              <w:fldChar w:fldCharType="end"/>
            </w:r>
          </w:hyperlink>
        </w:p>
        <w:p w14:paraId="6ED20F57"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862" w:history="1">
            <w:r w:rsidR="00B27C3A" w:rsidRPr="00AA3BEC">
              <w:rPr>
                <w:rStyle w:val="Hyperlink"/>
                <w:noProof/>
              </w:rPr>
              <w:t>Chapter 6: Results from in-depth case studies</w:t>
            </w:r>
            <w:r w:rsidR="00B27C3A">
              <w:rPr>
                <w:noProof/>
                <w:webHidden/>
              </w:rPr>
              <w:tab/>
            </w:r>
            <w:r w:rsidR="00B27C3A">
              <w:rPr>
                <w:noProof/>
                <w:webHidden/>
              </w:rPr>
              <w:fldChar w:fldCharType="begin"/>
            </w:r>
            <w:r w:rsidR="00B27C3A">
              <w:rPr>
                <w:noProof/>
                <w:webHidden/>
              </w:rPr>
              <w:instrText xml:space="preserve"> PAGEREF _Toc517977862 \h </w:instrText>
            </w:r>
            <w:r w:rsidR="00B27C3A">
              <w:rPr>
                <w:noProof/>
                <w:webHidden/>
              </w:rPr>
            </w:r>
            <w:r w:rsidR="00B27C3A">
              <w:rPr>
                <w:noProof/>
                <w:webHidden/>
              </w:rPr>
              <w:fldChar w:fldCharType="separate"/>
            </w:r>
            <w:r w:rsidR="00B27C3A">
              <w:rPr>
                <w:noProof/>
                <w:webHidden/>
              </w:rPr>
              <w:t>126</w:t>
            </w:r>
            <w:r w:rsidR="00B27C3A">
              <w:rPr>
                <w:noProof/>
                <w:webHidden/>
              </w:rPr>
              <w:fldChar w:fldCharType="end"/>
            </w:r>
          </w:hyperlink>
        </w:p>
        <w:p w14:paraId="0BA36C54" w14:textId="77777777" w:rsidR="00B27C3A" w:rsidRDefault="000D313F">
          <w:pPr>
            <w:pStyle w:val="TOC2"/>
            <w:tabs>
              <w:tab w:val="left" w:pos="880"/>
              <w:tab w:val="right" w:leader="dot" w:pos="9016"/>
            </w:tabs>
            <w:rPr>
              <w:rFonts w:cstheme="minorBidi"/>
              <w:noProof/>
              <w:lang w:val="en-GB" w:eastAsia="en-GB"/>
            </w:rPr>
          </w:pPr>
          <w:hyperlink w:anchor="_Toc517977863" w:history="1">
            <w:r w:rsidR="00B27C3A" w:rsidRPr="00AA3BEC">
              <w:rPr>
                <w:rStyle w:val="Hyperlink"/>
                <w:noProof/>
              </w:rPr>
              <w:t>6.1</w:t>
            </w:r>
            <w:r w:rsidR="00B27C3A">
              <w:rPr>
                <w:rFonts w:cstheme="minorBidi"/>
                <w:noProof/>
                <w:lang w:val="en-GB" w:eastAsia="en-GB"/>
              </w:rPr>
              <w:tab/>
            </w:r>
            <w:r w:rsidR="00B27C3A" w:rsidRPr="00AA3BEC">
              <w:rPr>
                <w:rStyle w:val="Hyperlink"/>
                <w:noProof/>
              </w:rPr>
              <w:t>Case study 1: Where videoconferencing is in use, but faced challenges in optimising the use of it.</w:t>
            </w:r>
            <w:r w:rsidR="00B27C3A">
              <w:rPr>
                <w:noProof/>
                <w:webHidden/>
              </w:rPr>
              <w:tab/>
            </w:r>
            <w:r w:rsidR="00B27C3A">
              <w:rPr>
                <w:noProof/>
                <w:webHidden/>
              </w:rPr>
              <w:fldChar w:fldCharType="begin"/>
            </w:r>
            <w:r w:rsidR="00B27C3A">
              <w:rPr>
                <w:noProof/>
                <w:webHidden/>
              </w:rPr>
              <w:instrText xml:space="preserve"> PAGEREF _Toc517977863 \h </w:instrText>
            </w:r>
            <w:r w:rsidR="00B27C3A">
              <w:rPr>
                <w:noProof/>
                <w:webHidden/>
              </w:rPr>
            </w:r>
            <w:r w:rsidR="00B27C3A">
              <w:rPr>
                <w:noProof/>
                <w:webHidden/>
              </w:rPr>
              <w:fldChar w:fldCharType="separate"/>
            </w:r>
            <w:r w:rsidR="00B27C3A">
              <w:rPr>
                <w:noProof/>
                <w:webHidden/>
              </w:rPr>
              <w:t>126</w:t>
            </w:r>
            <w:r w:rsidR="00B27C3A">
              <w:rPr>
                <w:noProof/>
                <w:webHidden/>
              </w:rPr>
              <w:fldChar w:fldCharType="end"/>
            </w:r>
          </w:hyperlink>
        </w:p>
        <w:p w14:paraId="177F7F67" w14:textId="77777777" w:rsidR="00B27C3A" w:rsidRDefault="000D313F">
          <w:pPr>
            <w:pStyle w:val="TOC3"/>
            <w:tabs>
              <w:tab w:val="right" w:leader="dot" w:pos="9016"/>
            </w:tabs>
            <w:rPr>
              <w:rFonts w:cstheme="minorBidi"/>
              <w:noProof/>
              <w:lang w:val="en-GB" w:eastAsia="en-GB"/>
            </w:rPr>
          </w:pPr>
          <w:hyperlink w:anchor="_Toc517977864" w:history="1">
            <w:r w:rsidR="00B27C3A" w:rsidRPr="00AA3BEC">
              <w:rPr>
                <w:rStyle w:val="Hyperlink"/>
                <w:noProof/>
              </w:rPr>
              <w:t>Rationale for selection</w:t>
            </w:r>
            <w:r w:rsidR="00B27C3A">
              <w:rPr>
                <w:noProof/>
                <w:webHidden/>
              </w:rPr>
              <w:tab/>
            </w:r>
            <w:r w:rsidR="00B27C3A">
              <w:rPr>
                <w:noProof/>
                <w:webHidden/>
              </w:rPr>
              <w:fldChar w:fldCharType="begin"/>
            </w:r>
            <w:r w:rsidR="00B27C3A">
              <w:rPr>
                <w:noProof/>
                <w:webHidden/>
              </w:rPr>
              <w:instrText xml:space="preserve"> PAGEREF _Toc517977864 \h </w:instrText>
            </w:r>
            <w:r w:rsidR="00B27C3A">
              <w:rPr>
                <w:noProof/>
                <w:webHidden/>
              </w:rPr>
            </w:r>
            <w:r w:rsidR="00B27C3A">
              <w:rPr>
                <w:noProof/>
                <w:webHidden/>
              </w:rPr>
              <w:fldChar w:fldCharType="separate"/>
            </w:r>
            <w:r w:rsidR="00B27C3A">
              <w:rPr>
                <w:noProof/>
                <w:webHidden/>
              </w:rPr>
              <w:t>126</w:t>
            </w:r>
            <w:r w:rsidR="00B27C3A">
              <w:rPr>
                <w:noProof/>
                <w:webHidden/>
              </w:rPr>
              <w:fldChar w:fldCharType="end"/>
            </w:r>
          </w:hyperlink>
        </w:p>
        <w:p w14:paraId="11473E54" w14:textId="77777777" w:rsidR="00B27C3A" w:rsidRDefault="000D313F">
          <w:pPr>
            <w:pStyle w:val="TOC2"/>
            <w:tabs>
              <w:tab w:val="left" w:pos="880"/>
              <w:tab w:val="right" w:leader="dot" w:pos="9016"/>
            </w:tabs>
            <w:rPr>
              <w:rFonts w:cstheme="minorBidi"/>
              <w:noProof/>
              <w:lang w:val="en-GB" w:eastAsia="en-GB"/>
            </w:rPr>
          </w:pPr>
          <w:hyperlink w:anchor="_Toc517977865" w:history="1">
            <w:r w:rsidR="00B27C3A" w:rsidRPr="00AA3BEC">
              <w:rPr>
                <w:rStyle w:val="Hyperlink"/>
                <w:noProof/>
              </w:rPr>
              <w:t>6.2</w:t>
            </w:r>
            <w:r w:rsidR="00B27C3A">
              <w:rPr>
                <w:rFonts w:cstheme="minorBidi"/>
                <w:noProof/>
                <w:lang w:val="en-GB" w:eastAsia="en-GB"/>
              </w:rPr>
              <w:tab/>
            </w:r>
            <w:r w:rsidR="00B27C3A" w:rsidRPr="00AA3BEC">
              <w:rPr>
                <w:rStyle w:val="Hyperlink"/>
                <w:noProof/>
              </w:rPr>
              <w:t>Results</w:t>
            </w:r>
            <w:r w:rsidR="00B27C3A">
              <w:rPr>
                <w:noProof/>
                <w:webHidden/>
              </w:rPr>
              <w:tab/>
            </w:r>
            <w:r w:rsidR="00B27C3A">
              <w:rPr>
                <w:noProof/>
                <w:webHidden/>
              </w:rPr>
              <w:fldChar w:fldCharType="begin"/>
            </w:r>
            <w:r w:rsidR="00B27C3A">
              <w:rPr>
                <w:noProof/>
                <w:webHidden/>
              </w:rPr>
              <w:instrText xml:space="preserve"> PAGEREF _Toc517977865 \h </w:instrText>
            </w:r>
            <w:r w:rsidR="00B27C3A">
              <w:rPr>
                <w:noProof/>
                <w:webHidden/>
              </w:rPr>
            </w:r>
            <w:r w:rsidR="00B27C3A">
              <w:rPr>
                <w:noProof/>
                <w:webHidden/>
              </w:rPr>
              <w:fldChar w:fldCharType="separate"/>
            </w:r>
            <w:r w:rsidR="00B27C3A">
              <w:rPr>
                <w:noProof/>
                <w:webHidden/>
              </w:rPr>
              <w:t>127</w:t>
            </w:r>
            <w:r w:rsidR="00B27C3A">
              <w:rPr>
                <w:noProof/>
                <w:webHidden/>
              </w:rPr>
              <w:fldChar w:fldCharType="end"/>
            </w:r>
          </w:hyperlink>
        </w:p>
        <w:p w14:paraId="752EE0EC" w14:textId="77777777" w:rsidR="00B27C3A" w:rsidRDefault="000D313F">
          <w:pPr>
            <w:pStyle w:val="TOC3"/>
            <w:tabs>
              <w:tab w:val="left" w:pos="1320"/>
              <w:tab w:val="right" w:leader="dot" w:pos="9016"/>
            </w:tabs>
            <w:rPr>
              <w:rFonts w:cstheme="minorBidi"/>
              <w:noProof/>
              <w:lang w:val="en-GB" w:eastAsia="en-GB"/>
            </w:rPr>
          </w:pPr>
          <w:hyperlink w:anchor="_Toc517977866" w:history="1">
            <w:r w:rsidR="00B27C3A" w:rsidRPr="00AA3BEC">
              <w:rPr>
                <w:rStyle w:val="Hyperlink"/>
                <w:noProof/>
              </w:rPr>
              <w:t>6.2.1</w:t>
            </w:r>
            <w:r w:rsidR="00B27C3A">
              <w:rPr>
                <w:rFonts w:cstheme="minorBidi"/>
                <w:noProof/>
                <w:lang w:val="en-GB" w:eastAsia="en-GB"/>
              </w:rPr>
              <w:tab/>
            </w:r>
            <w:r w:rsidR="00B27C3A" w:rsidRPr="00AA3BEC">
              <w:rPr>
                <w:rStyle w:val="Hyperlink"/>
                <w:noProof/>
              </w:rPr>
              <w:t xml:space="preserve"> Level of expertise amongst staff</w:t>
            </w:r>
            <w:r w:rsidR="00B27C3A">
              <w:rPr>
                <w:noProof/>
                <w:webHidden/>
              </w:rPr>
              <w:tab/>
            </w:r>
            <w:r w:rsidR="00B27C3A">
              <w:rPr>
                <w:noProof/>
                <w:webHidden/>
              </w:rPr>
              <w:fldChar w:fldCharType="begin"/>
            </w:r>
            <w:r w:rsidR="00B27C3A">
              <w:rPr>
                <w:noProof/>
                <w:webHidden/>
              </w:rPr>
              <w:instrText xml:space="preserve"> PAGEREF _Toc517977866 \h </w:instrText>
            </w:r>
            <w:r w:rsidR="00B27C3A">
              <w:rPr>
                <w:noProof/>
                <w:webHidden/>
              </w:rPr>
            </w:r>
            <w:r w:rsidR="00B27C3A">
              <w:rPr>
                <w:noProof/>
                <w:webHidden/>
              </w:rPr>
              <w:fldChar w:fldCharType="separate"/>
            </w:r>
            <w:r w:rsidR="00B27C3A">
              <w:rPr>
                <w:noProof/>
                <w:webHidden/>
              </w:rPr>
              <w:t>128</w:t>
            </w:r>
            <w:r w:rsidR="00B27C3A">
              <w:rPr>
                <w:noProof/>
                <w:webHidden/>
              </w:rPr>
              <w:fldChar w:fldCharType="end"/>
            </w:r>
          </w:hyperlink>
        </w:p>
        <w:p w14:paraId="2277B7B8" w14:textId="77777777" w:rsidR="00B27C3A" w:rsidRDefault="000D313F">
          <w:pPr>
            <w:pStyle w:val="TOC3"/>
            <w:tabs>
              <w:tab w:val="left" w:pos="1320"/>
              <w:tab w:val="right" w:leader="dot" w:pos="9016"/>
            </w:tabs>
            <w:rPr>
              <w:rFonts w:cstheme="minorBidi"/>
              <w:noProof/>
              <w:lang w:val="en-GB" w:eastAsia="en-GB"/>
            </w:rPr>
          </w:pPr>
          <w:hyperlink w:anchor="_Toc517977867" w:history="1">
            <w:r w:rsidR="00B27C3A" w:rsidRPr="00AA3BEC">
              <w:rPr>
                <w:rStyle w:val="Hyperlink"/>
                <w:noProof/>
              </w:rPr>
              <w:t>6.2.2</w:t>
            </w:r>
            <w:r w:rsidR="00B27C3A">
              <w:rPr>
                <w:rFonts w:cstheme="minorBidi"/>
                <w:noProof/>
                <w:lang w:val="en-GB" w:eastAsia="en-GB"/>
              </w:rPr>
              <w:tab/>
            </w:r>
            <w:r w:rsidR="00B27C3A" w:rsidRPr="00AA3BEC">
              <w:rPr>
                <w:rStyle w:val="Hyperlink"/>
                <w:noProof/>
              </w:rPr>
              <w:t>Health of resident</w:t>
            </w:r>
            <w:r w:rsidR="00B27C3A">
              <w:rPr>
                <w:noProof/>
                <w:webHidden/>
              </w:rPr>
              <w:tab/>
            </w:r>
            <w:r w:rsidR="00B27C3A">
              <w:rPr>
                <w:noProof/>
                <w:webHidden/>
              </w:rPr>
              <w:fldChar w:fldCharType="begin"/>
            </w:r>
            <w:r w:rsidR="00B27C3A">
              <w:rPr>
                <w:noProof/>
                <w:webHidden/>
              </w:rPr>
              <w:instrText xml:space="preserve"> PAGEREF _Toc517977867 \h </w:instrText>
            </w:r>
            <w:r w:rsidR="00B27C3A">
              <w:rPr>
                <w:noProof/>
                <w:webHidden/>
              </w:rPr>
            </w:r>
            <w:r w:rsidR="00B27C3A">
              <w:rPr>
                <w:noProof/>
                <w:webHidden/>
              </w:rPr>
              <w:fldChar w:fldCharType="separate"/>
            </w:r>
            <w:r w:rsidR="00B27C3A">
              <w:rPr>
                <w:noProof/>
                <w:webHidden/>
              </w:rPr>
              <w:t>134</w:t>
            </w:r>
            <w:r w:rsidR="00B27C3A">
              <w:rPr>
                <w:noProof/>
                <w:webHidden/>
              </w:rPr>
              <w:fldChar w:fldCharType="end"/>
            </w:r>
          </w:hyperlink>
        </w:p>
        <w:p w14:paraId="65CFDC97" w14:textId="77777777" w:rsidR="00B27C3A" w:rsidRDefault="000D313F">
          <w:pPr>
            <w:pStyle w:val="TOC3"/>
            <w:tabs>
              <w:tab w:val="left" w:pos="1320"/>
              <w:tab w:val="right" w:leader="dot" w:pos="9016"/>
            </w:tabs>
            <w:rPr>
              <w:rFonts w:cstheme="minorBidi"/>
              <w:noProof/>
              <w:lang w:val="en-GB" w:eastAsia="en-GB"/>
            </w:rPr>
          </w:pPr>
          <w:hyperlink w:anchor="_Toc517977868" w:history="1">
            <w:r w:rsidR="00B27C3A" w:rsidRPr="00AA3BEC">
              <w:rPr>
                <w:rStyle w:val="Hyperlink"/>
                <w:noProof/>
              </w:rPr>
              <w:t>6.2.3</w:t>
            </w:r>
            <w:r w:rsidR="00B27C3A">
              <w:rPr>
                <w:rFonts w:cstheme="minorBidi"/>
                <w:noProof/>
                <w:lang w:val="en-GB" w:eastAsia="en-GB"/>
              </w:rPr>
              <w:tab/>
            </w:r>
            <w:r w:rsidR="00B27C3A" w:rsidRPr="00AA3BEC">
              <w:rPr>
                <w:rStyle w:val="Hyperlink"/>
                <w:noProof/>
              </w:rPr>
              <w:t>Managerial support</w:t>
            </w:r>
            <w:r w:rsidR="00B27C3A">
              <w:rPr>
                <w:noProof/>
                <w:webHidden/>
              </w:rPr>
              <w:tab/>
            </w:r>
            <w:r w:rsidR="00B27C3A">
              <w:rPr>
                <w:noProof/>
                <w:webHidden/>
              </w:rPr>
              <w:fldChar w:fldCharType="begin"/>
            </w:r>
            <w:r w:rsidR="00B27C3A">
              <w:rPr>
                <w:noProof/>
                <w:webHidden/>
              </w:rPr>
              <w:instrText xml:space="preserve"> PAGEREF _Toc517977868 \h </w:instrText>
            </w:r>
            <w:r w:rsidR="00B27C3A">
              <w:rPr>
                <w:noProof/>
                <w:webHidden/>
              </w:rPr>
            </w:r>
            <w:r w:rsidR="00B27C3A">
              <w:rPr>
                <w:noProof/>
                <w:webHidden/>
              </w:rPr>
              <w:fldChar w:fldCharType="separate"/>
            </w:r>
            <w:r w:rsidR="00B27C3A">
              <w:rPr>
                <w:noProof/>
                <w:webHidden/>
              </w:rPr>
              <w:t>136</w:t>
            </w:r>
            <w:r w:rsidR="00B27C3A">
              <w:rPr>
                <w:noProof/>
                <w:webHidden/>
              </w:rPr>
              <w:fldChar w:fldCharType="end"/>
            </w:r>
          </w:hyperlink>
        </w:p>
        <w:p w14:paraId="724E8962" w14:textId="77777777" w:rsidR="00B27C3A" w:rsidRDefault="000D313F">
          <w:pPr>
            <w:pStyle w:val="TOC3"/>
            <w:tabs>
              <w:tab w:val="left" w:pos="1320"/>
              <w:tab w:val="right" w:leader="dot" w:pos="9016"/>
            </w:tabs>
            <w:rPr>
              <w:rFonts w:cstheme="minorBidi"/>
              <w:noProof/>
              <w:lang w:val="en-GB" w:eastAsia="en-GB"/>
            </w:rPr>
          </w:pPr>
          <w:hyperlink w:anchor="_Toc517977869" w:history="1">
            <w:r w:rsidR="00B27C3A" w:rsidRPr="00AA3BEC">
              <w:rPr>
                <w:rStyle w:val="Hyperlink"/>
                <w:noProof/>
              </w:rPr>
              <w:t>6.2.4</w:t>
            </w:r>
            <w:r w:rsidR="00B27C3A">
              <w:rPr>
                <w:rFonts w:cstheme="minorBidi"/>
                <w:noProof/>
                <w:lang w:val="en-GB" w:eastAsia="en-GB"/>
              </w:rPr>
              <w:tab/>
            </w:r>
            <w:r w:rsidR="00B27C3A" w:rsidRPr="00AA3BEC">
              <w:rPr>
                <w:rStyle w:val="Hyperlink"/>
                <w:noProof/>
              </w:rPr>
              <w:t>Technical equipment</w:t>
            </w:r>
            <w:r w:rsidR="00B27C3A">
              <w:rPr>
                <w:noProof/>
                <w:webHidden/>
              </w:rPr>
              <w:tab/>
            </w:r>
            <w:r w:rsidR="00B27C3A">
              <w:rPr>
                <w:noProof/>
                <w:webHidden/>
              </w:rPr>
              <w:fldChar w:fldCharType="begin"/>
            </w:r>
            <w:r w:rsidR="00B27C3A">
              <w:rPr>
                <w:noProof/>
                <w:webHidden/>
              </w:rPr>
              <w:instrText xml:space="preserve"> PAGEREF _Toc517977869 \h </w:instrText>
            </w:r>
            <w:r w:rsidR="00B27C3A">
              <w:rPr>
                <w:noProof/>
                <w:webHidden/>
              </w:rPr>
            </w:r>
            <w:r w:rsidR="00B27C3A">
              <w:rPr>
                <w:noProof/>
                <w:webHidden/>
              </w:rPr>
              <w:fldChar w:fldCharType="separate"/>
            </w:r>
            <w:r w:rsidR="00B27C3A">
              <w:rPr>
                <w:noProof/>
                <w:webHidden/>
              </w:rPr>
              <w:t>137</w:t>
            </w:r>
            <w:r w:rsidR="00B27C3A">
              <w:rPr>
                <w:noProof/>
                <w:webHidden/>
              </w:rPr>
              <w:fldChar w:fldCharType="end"/>
            </w:r>
          </w:hyperlink>
        </w:p>
        <w:p w14:paraId="49F97075" w14:textId="77777777" w:rsidR="00B27C3A" w:rsidRDefault="000D313F">
          <w:pPr>
            <w:pStyle w:val="TOC2"/>
            <w:tabs>
              <w:tab w:val="left" w:pos="880"/>
              <w:tab w:val="right" w:leader="dot" w:pos="9016"/>
            </w:tabs>
            <w:rPr>
              <w:rFonts w:cstheme="minorBidi"/>
              <w:noProof/>
              <w:lang w:val="en-GB" w:eastAsia="en-GB"/>
            </w:rPr>
          </w:pPr>
          <w:hyperlink w:anchor="_Toc517977870" w:history="1">
            <w:r w:rsidR="00B27C3A" w:rsidRPr="00AA3BEC">
              <w:rPr>
                <w:rStyle w:val="Hyperlink"/>
                <w:noProof/>
              </w:rPr>
              <w:t>6.3</w:t>
            </w:r>
            <w:r w:rsidR="00B27C3A">
              <w:rPr>
                <w:rFonts w:cstheme="minorBidi"/>
                <w:noProof/>
                <w:lang w:val="en-GB" w:eastAsia="en-GB"/>
              </w:rPr>
              <w:tab/>
            </w:r>
            <w:r w:rsidR="00B27C3A" w:rsidRPr="00AA3BEC">
              <w:rPr>
                <w:rStyle w:val="Hyperlink"/>
                <w:noProof/>
              </w:rPr>
              <w:t>Summary</w:t>
            </w:r>
            <w:r w:rsidR="00B27C3A">
              <w:rPr>
                <w:noProof/>
                <w:webHidden/>
              </w:rPr>
              <w:tab/>
            </w:r>
            <w:r w:rsidR="00B27C3A">
              <w:rPr>
                <w:noProof/>
                <w:webHidden/>
              </w:rPr>
              <w:fldChar w:fldCharType="begin"/>
            </w:r>
            <w:r w:rsidR="00B27C3A">
              <w:rPr>
                <w:noProof/>
                <w:webHidden/>
              </w:rPr>
              <w:instrText xml:space="preserve"> PAGEREF _Toc517977870 \h </w:instrText>
            </w:r>
            <w:r w:rsidR="00B27C3A">
              <w:rPr>
                <w:noProof/>
                <w:webHidden/>
              </w:rPr>
            </w:r>
            <w:r w:rsidR="00B27C3A">
              <w:rPr>
                <w:noProof/>
                <w:webHidden/>
              </w:rPr>
              <w:fldChar w:fldCharType="separate"/>
            </w:r>
            <w:r w:rsidR="00B27C3A">
              <w:rPr>
                <w:noProof/>
                <w:webHidden/>
              </w:rPr>
              <w:t>138</w:t>
            </w:r>
            <w:r w:rsidR="00B27C3A">
              <w:rPr>
                <w:noProof/>
                <w:webHidden/>
              </w:rPr>
              <w:fldChar w:fldCharType="end"/>
            </w:r>
          </w:hyperlink>
        </w:p>
        <w:p w14:paraId="015C1C16" w14:textId="77777777" w:rsidR="00B27C3A" w:rsidRDefault="000D313F">
          <w:pPr>
            <w:pStyle w:val="TOC2"/>
            <w:tabs>
              <w:tab w:val="left" w:pos="880"/>
              <w:tab w:val="right" w:leader="dot" w:pos="9016"/>
            </w:tabs>
            <w:rPr>
              <w:rFonts w:cstheme="minorBidi"/>
              <w:noProof/>
              <w:lang w:val="en-GB" w:eastAsia="en-GB"/>
            </w:rPr>
          </w:pPr>
          <w:hyperlink w:anchor="_Toc517977871" w:history="1">
            <w:r w:rsidR="00B27C3A" w:rsidRPr="00AA3BEC">
              <w:rPr>
                <w:rStyle w:val="Hyperlink"/>
                <w:noProof/>
              </w:rPr>
              <w:t>6.4</w:t>
            </w:r>
            <w:r w:rsidR="00B27C3A">
              <w:rPr>
                <w:rFonts w:cstheme="minorBidi"/>
                <w:noProof/>
                <w:lang w:val="en-GB" w:eastAsia="en-GB"/>
              </w:rPr>
              <w:tab/>
            </w:r>
            <w:r w:rsidR="00B27C3A" w:rsidRPr="00AA3BEC">
              <w:rPr>
                <w:rStyle w:val="Hyperlink"/>
                <w:noProof/>
              </w:rPr>
              <w:t>Case Study 2: A home where videoconferencing is well-integrated into routine care, and use has been sustained for approximately three years</w:t>
            </w:r>
            <w:r w:rsidR="00B27C3A">
              <w:rPr>
                <w:noProof/>
                <w:webHidden/>
              </w:rPr>
              <w:tab/>
            </w:r>
            <w:r w:rsidR="00B27C3A">
              <w:rPr>
                <w:noProof/>
                <w:webHidden/>
              </w:rPr>
              <w:fldChar w:fldCharType="begin"/>
            </w:r>
            <w:r w:rsidR="00B27C3A">
              <w:rPr>
                <w:noProof/>
                <w:webHidden/>
              </w:rPr>
              <w:instrText xml:space="preserve"> PAGEREF _Toc517977871 \h </w:instrText>
            </w:r>
            <w:r w:rsidR="00B27C3A">
              <w:rPr>
                <w:noProof/>
                <w:webHidden/>
              </w:rPr>
            </w:r>
            <w:r w:rsidR="00B27C3A">
              <w:rPr>
                <w:noProof/>
                <w:webHidden/>
              </w:rPr>
              <w:fldChar w:fldCharType="separate"/>
            </w:r>
            <w:r w:rsidR="00B27C3A">
              <w:rPr>
                <w:noProof/>
                <w:webHidden/>
              </w:rPr>
              <w:t>139</w:t>
            </w:r>
            <w:r w:rsidR="00B27C3A">
              <w:rPr>
                <w:noProof/>
                <w:webHidden/>
              </w:rPr>
              <w:fldChar w:fldCharType="end"/>
            </w:r>
          </w:hyperlink>
        </w:p>
        <w:p w14:paraId="45AE3AD4" w14:textId="77777777" w:rsidR="00B27C3A" w:rsidRDefault="000D313F">
          <w:pPr>
            <w:pStyle w:val="TOC3"/>
            <w:tabs>
              <w:tab w:val="right" w:leader="dot" w:pos="9016"/>
            </w:tabs>
            <w:rPr>
              <w:rFonts w:cstheme="minorBidi"/>
              <w:noProof/>
              <w:lang w:val="en-GB" w:eastAsia="en-GB"/>
            </w:rPr>
          </w:pPr>
          <w:hyperlink w:anchor="_Toc517977872" w:history="1">
            <w:r w:rsidR="00B27C3A" w:rsidRPr="00AA3BEC">
              <w:rPr>
                <w:rStyle w:val="Hyperlink"/>
                <w:noProof/>
              </w:rPr>
              <w:t>Rationale for selection</w:t>
            </w:r>
            <w:r w:rsidR="00B27C3A">
              <w:rPr>
                <w:noProof/>
                <w:webHidden/>
              </w:rPr>
              <w:tab/>
            </w:r>
            <w:r w:rsidR="00B27C3A">
              <w:rPr>
                <w:noProof/>
                <w:webHidden/>
              </w:rPr>
              <w:fldChar w:fldCharType="begin"/>
            </w:r>
            <w:r w:rsidR="00B27C3A">
              <w:rPr>
                <w:noProof/>
                <w:webHidden/>
              </w:rPr>
              <w:instrText xml:space="preserve"> PAGEREF _Toc517977872 \h </w:instrText>
            </w:r>
            <w:r w:rsidR="00B27C3A">
              <w:rPr>
                <w:noProof/>
                <w:webHidden/>
              </w:rPr>
            </w:r>
            <w:r w:rsidR="00B27C3A">
              <w:rPr>
                <w:noProof/>
                <w:webHidden/>
              </w:rPr>
              <w:fldChar w:fldCharType="separate"/>
            </w:r>
            <w:r w:rsidR="00B27C3A">
              <w:rPr>
                <w:noProof/>
                <w:webHidden/>
              </w:rPr>
              <w:t>139</w:t>
            </w:r>
            <w:r w:rsidR="00B27C3A">
              <w:rPr>
                <w:noProof/>
                <w:webHidden/>
              </w:rPr>
              <w:fldChar w:fldCharType="end"/>
            </w:r>
          </w:hyperlink>
        </w:p>
        <w:p w14:paraId="4813B1C1" w14:textId="77777777" w:rsidR="00B27C3A" w:rsidRDefault="000D313F">
          <w:pPr>
            <w:pStyle w:val="TOC2"/>
            <w:tabs>
              <w:tab w:val="left" w:pos="880"/>
              <w:tab w:val="right" w:leader="dot" w:pos="9016"/>
            </w:tabs>
            <w:rPr>
              <w:rFonts w:cstheme="minorBidi"/>
              <w:noProof/>
              <w:lang w:val="en-GB" w:eastAsia="en-GB"/>
            </w:rPr>
          </w:pPr>
          <w:hyperlink w:anchor="_Toc517977873" w:history="1">
            <w:r w:rsidR="00B27C3A" w:rsidRPr="00AA3BEC">
              <w:rPr>
                <w:rStyle w:val="Hyperlink"/>
                <w:noProof/>
              </w:rPr>
              <w:t>6.5</w:t>
            </w:r>
            <w:r w:rsidR="00B27C3A">
              <w:rPr>
                <w:rFonts w:cstheme="minorBidi"/>
                <w:noProof/>
                <w:lang w:val="en-GB" w:eastAsia="en-GB"/>
              </w:rPr>
              <w:tab/>
            </w:r>
            <w:r w:rsidR="00B27C3A" w:rsidRPr="00AA3BEC">
              <w:rPr>
                <w:rStyle w:val="Hyperlink"/>
                <w:noProof/>
              </w:rPr>
              <w:t>Results</w:t>
            </w:r>
            <w:r w:rsidR="00B27C3A">
              <w:rPr>
                <w:noProof/>
                <w:webHidden/>
              </w:rPr>
              <w:tab/>
            </w:r>
            <w:r w:rsidR="00B27C3A">
              <w:rPr>
                <w:noProof/>
                <w:webHidden/>
              </w:rPr>
              <w:fldChar w:fldCharType="begin"/>
            </w:r>
            <w:r w:rsidR="00B27C3A">
              <w:rPr>
                <w:noProof/>
                <w:webHidden/>
              </w:rPr>
              <w:instrText xml:space="preserve"> PAGEREF _Toc517977873 \h </w:instrText>
            </w:r>
            <w:r w:rsidR="00B27C3A">
              <w:rPr>
                <w:noProof/>
                <w:webHidden/>
              </w:rPr>
            </w:r>
            <w:r w:rsidR="00B27C3A">
              <w:rPr>
                <w:noProof/>
                <w:webHidden/>
              </w:rPr>
              <w:fldChar w:fldCharType="separate"/>
            </w:r>
            <w:r w:rsidR="00B27C3A">
              <w:rPr>
                <w:noProof/>
                <w:webHidden/>
              </w:rPr>
              <w:t>140</w:t>
            </w:r>
            <w:r w:rsidR="00B27C3A">
              <w:rPr>
                <w:noProof/>
                <w:webHidden/>
              </w:rPr>
              <w:fldChar w:fldCharType="end"/>
            </w:r>
          </w:hyperlink>
        </w:p>
        <w:p w14:paraId="36971D25" w14:textId="77777777" w:rsidR="00B27C3A" w:rsidRDefault="000D313F">
          <w:pPr>
            <w:pStyle w:val="TOC3"/>
            <w:tabs>
              <w:tab w:val="left" w:pos="1320"/>
              <w:tab w:val="right" w:leader="dot" w:pos="9016"/>
            </w:tabs>
            <w:rPr>
              <w:rFonts w:cstheme="minorBidi"/>
              <w:noProof/>
              <w:lang w:val="en-GB" w:eastAsia="en-GB"/>
            </w:rPr>
          </w:pPr>
          <w:hyperlink w:anchor="_Toc517977874" w:history="1">
            <w:r w:rsidR="00B27C3A" w:rsidRPr="00AA3BEC">
              <w:rPr>
                <w:rStyle w:val="Hyperlink"/>
                <w:bCs/>
                <w:noProof/>
              </w:rPr>
              <w:t>6.5.1</w:t>
            </w:r>
            <w:r w:rsidR="00B27C3A">
              <w:rPr>
                <w:rFonts w:cstheme="minorBidi"/>
                <w:noProof/>
                <w:lang w:val="en-GB" w:eastAsia="en-GB"/>
              </w:rPr>
              <w:tab/>
            </w:r>
            <w:r w:rsidR="00B27C3A" w:rsidRPr="00AA3BEC">
              <w:rPr>
                <w:rStyle w:val="Hyperlink"/>
                <w:bCs/>
                <w:noProof/>
              </w:rPr>
              <w:t>Intervention characteristics</w:t>
            </w:r>
            <w:r w:rsidR="00B27C3A">
              <w:rPr>
                <w:noProof/>
                <w:webHidden/>
              </w:rPr>
              <w:tab/>
            </w:r>
            <w:r w:rsidR="00B27C3A">
              <w:rPr>
                <w:noProof/>
                <w:webHidden/>
              </w:rPr>
              <w:fldChar w:fldCharType="begin"/>
            </w:r>
            <w:r w:rsidR="00B27C3A">
              <w:rPr>
                <w:noProof/>
                <w:webHidden/>
              </w:rPr>
              <w:instrText xml:space="preserve"> PAGEREF _Toc517977874 \h </w:instrText>
            </w:r>
            <w:r w:rsidR="00B27C3A">
              <w:rPr>
                <w:noProof/>
                <w:webHidden/>
              </w:rPr>
            </w:r>
            <w:r w:rsidR="00B27C3A">
              <w:rPr>
                <w:noProof/>
                <w:webHidden/>
              </w:rPr>
              <w:fldChar w:fldCharType="separate"/>
            </w:r>
            <w:r w:rsidR="00B27C3A">
              <w:rPr>
                <w:noProof/>
                <w:webHidden/>
              </w:rPr>
              <w:t>140</w:t>
            </w:r>
            <w:r w:rsidR="00B27C3A">
              <w:rPr>
                <w:noProof/>
                <w:webHidden/>
              </w:rPr>
              <w:fldChar w:fldCharType="end"/>
            </w:r>
          </w:hyperlink>
        </w:p>
        <w:p w14:paraId="5E45DAB9" w14:textId="77777777" w:rsidR="00B27C3A" w:rsidRDefault="000D313F">
          <w:pPr>
            <w:pStyle w:val="TOC3"/>
            <w:tabs>
              <w:tab w:val="left" w:pos="1320"/>
              <w:tab w:val="right" w:leader="dot" w:pos="9016"/>
            </w:tabs>
            <w:rPr>
              <w:rFonts w:cstheme="minorBidi"/>
              <w:noProof/>
              <w:lang w:val="en-GB" w:eastAsia="en-GB"/>
            </w:rPr>
          </w:pPr>
          <w:hyperlink w:anchor="_Toc517977875" w:history="1">
            <w:r w:rsidR="00B27C3A" w:rsidRPr="00AA3BEC">
              <w:rPr>
                <w:rStyle w:val="Hyperlink"/>
                <w:noProof/>
              </w:rPr>
              <w:t>6.5.2</w:t>
            </w:r>
            <w:r w:rsidR="00B27C3A">
              <w:rPr>
                <w:rFonts w:cstheme="minorBidi"/>
                <w:noProof/>
                <w:lang w:val="en-GB" w:eastAsia="en-GB"/>
              </w:rPr>
              <w:tab/>
            </w:r>
            <w:r w:rsidR="00B27C3A" w:rsidRPr="00AA3BEC">
              <w:rPr>
                <w:rStyle w:val="Hyperlink"/>
                <w:noProof/>
              </w:rPr>
              <w:t>Outer Setting</w:t>
            </w:r>
            <w:r w:rsidR="00B27C3A">
              <w:rPr>
                <w:noProof/>
                <w:webHidden/>
              </w:rPr>
              <w:tab/>
            </w:r>
            <w:r w:rsidR="00B27C3A">
              <w:rPr>
                <w:noProof/>
                <w:webHidden/>
              </w:rPr>
              <w:fldChar w:fldCharType="begin"/>
            </w:r>
            <w:r w:rsidR="00B27C3A">
              <w:rPr>
                <w:noProof/>
                <w:webHidden/>
              </w:rPr>
              <w:instrText xml:space="preserve"> PAGEREF _Toc517977875 \h </w:instrText>
            </w:r>
            <w:r w:rsidR="00B27C3A">
              <w:rPr>
                <w:noProof/>
                <w:webHidden/>
              </w:rPr>
            </w:r>
            <w:r w:rsidR="00B27C3A">
              <w:rPr>
                <w:noProof/>
                <w:webHidden/>
              </w:rPr>
              <w:fldChar w:fldCharType="separate"/>
            </w:r>
            <w:r w:rsidR="00B27C3A">
              <w:rPr>
                <w:noProof/>
                <w:webHidden/>
              </w:rPr>
              <w:t>143</w:t>
            </w:r>
            <w:r w:rsidR="00B27C3A">
              <w:rPr>
                <w:noProof/>
                <w:webHidden/>
              </w:rPr>
              <w:fldChar w:fldCharType="end"/>
            </w:r>
          </w:hyperlink>
        </w:p>
        <w:p w14:paraId="38E4D395" w14:textId="77777777" w:rsidR="00B27C3A" w:rsidRDefault="000D313F">
          <w:pPr>
            <w:pStyle w:val="TOC3"/>
            <w:tabs>
              <w:tab w:val="left" w:pos="1320"/>
              <w:tab w:val="right" w:leader="dot" w:pos="9016"/>
            </w:tabs>
            <w:rPr>
              <w:rFonts w:cstheme="minorBidi"/>
              <w:noProof/>
              <w:lang w:val="en-GB" w:eastAsia="en-GB"/>
            </w:rPr>
          </w:pPr>
          <w:hyperlink w:anchor="_Toc517977876" w:history="1">
            <w:r w:rsidR="00B27C3A" w:rsidRPr="00AA3BEC">
              <w:rPr>
                <w:rStyle w:val="Hyperlink"/>
                <w:noProof/>
              </w:rPr>
              <w:t>6.5.3</w:t>
            </w:r>
            <w:r w:rsidR="00B27C3A">
              <w:rPr>
                <w:rFonts w:cstheme="minorBidi"/>
                <w:noProof/>
                <w:lang w:val="en-GB" w:eastAsia="en-GB"/>
              </w:rPr>
              <w:tab/>
            </w:r>
            <w:r w:rsidR="00B27C3A" w:rsidRPr="00AA3BEC">
              <w:rPr>
                <w:rStyle w:val="Hyperlink"/>
                <w:noProof/>
              </w:rPr>
              <w:t>Inner setting characteristics</w:t>
            </w:r>
            <w:r w:rsidR="00B27C3A">
              <w:rPr>
                <w:noProof/>
                <w:webHidden/>
              </w:rPr>
              <w:tab/>
            </w:r>
            <w:r w:rsidR="00B27C3A">
              <w:rPr>
                <w:noProof/>
                <w:webHidden/>
              </w:rPr>
              <w:fldChar w:fldCharType="begin"/>
            </w:r>
            <w:r w:rsidR="00B27C3A">
              <w:rPr>
                <w:noProof/>
                <w:webHidden/>
              </w:rPr>
              <w:instrText xml:space="preserve"> PAGEREF _Toc517977876 \h </w:instrText>
            </w:r>
            <w:r w:rsidR="00B27C3A">
              <w:rPr>
                <w:noProof/>
                <w:webHidden/>
              </w:rPr>
            </w:r>
            <w:r w:rsidR="00B27C3A">
              <w:rPr>
                <w:noProof/>
                <w:webHidden/>
              </w:rPr>
              <w:fldChar w:fldCharType="separate"/>
            </w:r>
            <w:r w:rsidR="00B27C3A">
              <w:rPr>
                <w:noProof/>
                <w:webHidden/>
              </w:rPr>
              <w:t>146</w:t>
            </w:r>
            <w:r w:rsidR="00B27C3A">
              <w:rPr>
                <w:noProof/>
                <w:webHidden/>
              </w:rPr>
              <w:fldChar w:fldCharType="end"/>
            </w:r>
          </w:hyperlink>
        </w:p>
        <w:p w14:paraId="3D95D5F1" w14:textId="77777777" w:rsidR="00B27C3A" w:rsidRDefault="000D313F">
          <w:pPr>
            <w:pStyle w:val="TOC3"/>
            <w:tabs>
              <w:tab w:val="left" w:pos="1320"/>
              <w:tab w:val="right" w:leader="dot" w:pos="9016"/>
            </w:tabs>
            <w:rPr>
              <w:rFonts w:cstheme="minorBidi"/>
              <w:noProof/>
              <w:lang w:val="en-GB" w:eastAsia="en-GB"/>
            </w:rPr>
          </w:pPr>
          <w:hyperlink w:anchor="_Toc517977877" w:history="1">
            <w:r w:rsidR="00B27C3A" w:rsidRPr="00AA3BEC">
              <w:rPr>
                <w:rStyle w:val="Hyperlink"/>
                <w:noProof/>
              </w:rPr>
              <w:t>6.5.4</w:t>
            </w:r>
            <w:r w:rsidR="00B27C3A">
              <w:rPr>
                <w:rFonts w:cstheme="minorBidi"/>
                <w:noProof/>
                <w:lang w:val="en-GB" w:eastAsia="en-GB"/>
              </w:rPr>
              <w:tab/>
            </w:r>
            <w:r w:rsidR="00B27C3A" w:rsidRPr="00AA3BEC">
              <w:rPr>
                <w:rStyle w:val="Hyperlink"/>
                <w:noProof/>
              </w:rPr>
              <w:t>Individual characteristics</w:t>
            </w:r>
            <w:r w:rsidR="00B27C3A">
              <w:rPr>
                <w:noProof/>
                <w:webHidden/>
              </w:rPr>
              <w:tab/>
            </w:r>
            <w:r w:rsidR="00B27C3A">
              <w:rPr>
                <w:noProof/>
                <w:webHidden/>
              </w:rPr>
              <w:fldChar w:fldCharType="begin"/>
            </w:r>
            <w:r w:rsidR="00B27C3A">
              <w:rPr>
                <w:noProof/>
                <w:webHidden/>
              </w:rPr>
              <w:instrText xml:space="preserve"> PAGEREF _Toc517977877 \h </w:instrText>
            </w:r>
            <w:r w:rsidR="00B27C3A">
              <w:rPr>
                <w:noProof/>
                <w:webHidden/>
              </w:rPr>
            </w:r>
            <w:r w:rsidR="00B27C3A">
              <w:rPr>
                <w:noProof/>
                <w:webHidden/>
              </w:rPr>
              <w:fldChar w:fldCharType="separate"/>
            </w:r>
            <w:r w:rsidR="00B27C3A">
              <w:rPr>
                <w:noProof/>
                <w:webHidden/>
              </w:rPr>
              <w:t>163</w:t>
            </w:r>
            <w:r w:rsidR="00B27C3A">
              <w:rPr>
                <w:noProof/>
                <w:webHidden/>
              </w:rPr>
              <w:fldChar w:fldCharType="end"/>
            </w:r>
          </w:hyperlink>
        </w:p>
        <w:p w14:paraId="383D5E16" w14:textId="77777777" w:rsidR="00B27C3A" w:rsidRDefault="000D313F">
          <w:pPr>
            <w:pStyle w:val="TOC2"/>
            <w:tabs>
              <w:tab w:val="left" w:pos="880"/>
              <w:tab w:val="right" w:leader="dot" w:pos="9016"/>
            </w:tabs>
            <w:rPr>
              <w:rFonts w:cstheme="minorBidi"/>
              <w:noProof/>
              <w:lang w:val="en-GB" w:eastAsia="en-GB"/>
            </w:rPr>
          </w:pPr>
          <w:hyperlink w:anchor="_Toc517977878" w:history="1">
            <w:r w:rsidR="00B27C3A" w:rsidRPr="00AA3BEC">
              <w:rPr>
                <w:rStyle w:val="Hyperlink"/>
                <w:noProof/>
              </w:rPr>
              <w:t>6.6</w:t>
            </w:r>
            <w:r w:rsidR="00B27C3A">
              <w:rPr>
                <w:rFonts w:cstheme="minorBidi"/>
                <w:noProof/>
                <w:lang w:val="en-GB" w:eastAsia="en-GB"/>
              </w:rPr>
              <w:tab/>
            </w:r>
            <w:r w:rsidR="00B27C3A" w:rsidRPr="00AA3BEC">
              <w:rPr>
                <w:rStyle w:val="Hyperlink"/>
                <w:noProof/>
              </w:rPr>
              <w:t>Summary</w:t>
            </w:r>
            <w:r w:rsidR="00B27C3A">
              <w:rPr>
                <w:noProof/>
                <w:webHidden/>
              </w:rPr>
              <w:tab/>
            </w:r>
            <w:r w:rsidR="00B27C3A">
              <w:rPr>
                <w:noProof/>
                <w:webHidden/>
              </w:rPr>
              <w:fldChar w:fldCharType="begin"/>
            </w:r>
            <w:r w:rsidR="00B27C3A">
              <w:rPr>
                <w:noProof/>
                <w:webHidden/>
              </w:rPr>
              <w:instrText xml:space="preserve"> PAGEREF _Toc517977878 \h </w:instrText>
            </w:r>
            <w:r w:rsidR="00B27C3A">
              <w:rPr>
                <w:noProof/>
                <w:webHidden/>
              </w:rPr>
            </w:r>
            <w:r w:rsidR="00B27C3A">
              <w:rPr>
                <w:noProof/>
                <w:webHidden/>
              </w:rPr>
              <w:fldChar w:fldCharType="separate"/>
            </w:r>
            <w:r w:rsidR="00B27C3A">
              <w:rPr>
                <w:noProof/>
                <w:webHidden/>
              </w:rPr>
              <w:t>167</w:t>
            </w:r>
            <w:r w:rsidR="00B27C3A">
              <w:rPr>
                <w:noProof/>
                <w:webHidden/>
              </w:rPr>
              <w:fldChar w:fldCharType="end"/>
            </w:r>
          </w:hyperlink>
        </w:p>
        <w:p w14:paraId="254F3C2C" w14:textId="77777777" w:rsidR="00B27C3A" w:rsidRDefault="000D313F">
          <w:pPr>
            <w:pStyle w:val="TOC2"/>
            <w:tabs>
              <w:tab w:val="left" w:pos="880"/>
              <w:tab w:val="right" w:leader="dot" w:pos="9016"/>
            </w:tabs>
            <w:rPr>
              <w:rFonts w:cstheme="minorBidi"/>
              <w:noProof/>
              <w:lang w:val="en-GB" w:eastAsia="en-GB"/>
            </w:rPr>
          </w:pPr>
          <w:hyperlink w:anchor="_Toc517977879" w:history="1">
            <w:r w:rsidR="00B27C3A" w:rsidRPr="00AA3BEC">
              <w:rPr>
                <w:rStyle w:val="Hyperlink"/>
                <w:noProof/>
              </w:rPr>
              <w:t>6.7</w:t>
            </w:r>
            <w:r w:rsidR="00B27C3A">
              <w:rPr>
                <w:rFonts w:cstheme="minorBidi"/>
                <w:noProof/>
                <w:lang w:val="en-GB" w:eastAsia="en-GB"/>
              </w:rPr>
              <w:tab/>
            </w:r>
            <w:r w:rsidR="00B27C3A" w:rsidRPr="00AA3BEC">
              <w:rPr>
                <w:rStyle w:val="Hyperlink"/>
                <w:noProof/>
              </w:rPr>
              <w:t>Case study 3: Case Study 3: A care home without videoconferencing and with no plans to implement it</w:t>
            </w:r>
            <w:r w:rsidR="00B27C3A">
              <w:rPr>
                <w:noProof/>
                <w:webHidden/>
              </w:rPr>
              <w:tab/>
            </w:r>
            <w:r w:rsidR="00B27C3A">
              <w:rPr>
                <w:noProof/>
                <w:webHidden/>
              </w:rPr>
              <w:fldChar w:fldCharType="begin"/>
            </w:r>
            <w:r w:rsidR="00B27C3A">
              <w:rPr>
                <w:noProof/>
                <w:webHidden/>
              </w:rPr>
              <w:instrText xml:space="preserve"> PAGEREF _Toc517977879 \h </w:instrText>
            </w:r>
            <w:r w:rsidR="00B27C3A">
              <w:rPr>
                <w:noProof/>
                <w:webHidden/>
              </w:rPr>
            </w:r>
            <w:r w:rsidR="00B27C3A">
              <w:rPr>
                <w:noProof/>
                <w:webHidden/>
              </w:rPr>
              <w:fldChar w:fldCharType="separate"/>
            </w:r>
            <w:r w:rsidR="00B27C3A">
              <w:rPr>
                <w:noProof/>
                <w:webHidden/>
              </w:rPr>
              <w:t>168</w:t>
            </w:r>
            <w:r w:rsidR="00B27C3A">
              <w:rPr>
                <w:noProof/>
                <w:webHidden/>
              </w:rPr>
              <w:fldChar w:fldCharType="end"/>
            </w:r>
          </w:hyperlink>
        </w:p>
        <w:p w14:paraId="6BC43714" w14:textId="77777777" w:rsidR="00B27C3A" w:rsidRDefault="000D313F">
          <w:pPr>
            <w:pStyle w:val="TOC3"/>
            <w:tabs>
              <w:tab w:val="right" w:leader="dot" w:pos="9016"/>
            </w:tabs>
            <w:rPr>
              <w:rFonts w:cstheme="minorBidi"/>
              <w:noProof/>
              <w:lang w:val="en-GB" w:eastAsia="en-GB"/>
            </w:rPr>
          </w:pPr>
          <w:hyperlink w:anchor="_Toc517977880" w:history="1">
            <w:r w:rsidR="00B27C3A" w:rsidRPr="00AA3BEC">
              <w:rPr>
                <w:rStyle w:val="Hyperlink"/>
                <w:noProof/>
              </w:rPr>
              <w:t>Rationale for selection</w:t>
            </w:r>
            <w:r w:rsidR="00B27C3A">
              <w:rPr>
                <w:noProof/>
                <w:webHidden/>
              </w:rPr>
              <w:tab/>
            </w:r>
            <w:r w:rsidR="00B27C3A">
              <w:rPr>
                <w:noProof/>
                <w:webHidden/>
              </w:rPr>
              <w:fldChar w:fldCharType="begin"/>
            </w:r>
            <w:r w:rsidR="00B27C3A">
              <w:rPr>
                <w:noProof/>
                <w:webHidden/>
              </w:rPr>
              <w:instrText xml:space="preserve"> PAGEREF _Toc517977880 \h </w:instrText>
            </w:r>
            <w:r w:rsidR="00B27C3A">
              <w:rPr>
                <w:noProof/>
                <w:webHidden/>
              </w:rPr>
            </w:r>
            <w:r w:rsidR="00B27C3A">
              <w:rPr>
                <w:noProof/>
                <w:webHidden/>
              </w:rPr>
              <w:fldChar w:fldCharType="separate"/>
            </w:r>
            <w:r w:rsidR="00B27C3A">
              <w:rPr>
                <w:noProof/>
                <w:webHidden/>
              </w:rPr>
              <w:t>168</w:t>
            </w:r>
            <w:r w:rsidR="00B27C3A">
              <w:rPr>
                <w:noProof/>
                <w:webHidden/>
              </w:rPr>
              <w:fldChar w:fldCharType="end"/>
            </w:r>
          </w:hyperlink>
        </w:p>
        <w:p w14:paraId="6181E4F6" w14:textId="77777777" w:rsidR="00B27C3A" w:rsidRDefault="000D313F">
          <w:pPr>
            <w:pStyle w:val="TOC2"/>
            <w:tabs>
              <w:tab w:val="left" w:pos="880"/>
              <w:tab w:val="right" w:leader="dot" w:pos="9016"/>
            </w:tabs>
            <w:rPr>
              <w:rFonts w:cstheme="minorBidi"/>
              <w:noProof/>
              <w:lang w:val="en-GB" w:eastAsia="en-GB"/>
            </w:rPr>
          </w:pPr>
          <w:hyperlink w:anchor="_Toc517977881" w:history="1">
            <w:r w:rsidR="00B27C3A" w:rsidRPr="00AA3BEC">
              <w:rPr>
                <w:rStyle w:val="Hyperlink"/>
                <w:noProof/>
              </w:rPr>
              <w:t>6.8</w:t>
            </w:r>
            <w:r w:rsidR="00B27C3A">
              <w:rPr>
                <w:rFonts w:cstheme="minorBidi"/>
                <w:noProof/>
                <w:lang w:val="en-GB" w:eastAsia="en-GB"/>
              </w:rPr>
              <w:tab/>
            </w:r>
            <w:r w:rsidR="00B27C3A" w:rsidRPr="00AA3BEC">
              <w:rPr>
                <w:rStyle w:val="Hyperlink"/>
                <w:noProof/>
              </w:rPr>
              <w:t>Results</w:t>
            </w:r>
            <w:r w:rsidR="00B27C3A">
              <w:rPr>
                <w:noProof/>
                <w:webHidden/>
              </w:rPr>
              <w:tab/>
            </w:r>
            <w:r w:rsidR="00B27C3A">
              <w:rPr>
                <w:noProof/>
                <w:webHidden/>
              </w:rPr>
              <w:fldChar w:fldCharType="begin"/>
            </w:r>
            <w:r w:rsidR="00B27C3A">
              <w:rPr>
                <w:noProof/>
                <w:webHidden/>
              </w:rPr>
              <w:instrText xml:space="preserve"> PAGEREF _Toc517977881 \h </w:instrText>
            </w:r>
            <w:r w:rsidR="00B27C3A">
              <w:rPr>
                <w:noProof/>
                <w:webHidden/>
              </w:rPr>
            </w:r>
            <w:r w:rsidR="00B27C3A">
              <w:rPr>
                <w:noProof/>
                <w:webHidden/>
              </w:rPr>
              <w:fldChar w:fldCharType="separate"/>
            </w:r>
            <w:r w:rsidR="00B27C3A">
              <w:rPr>
                <w:noProof/>
                <w:webHidden/>
              </w:rPr>
              <w:t>169</w:t>
            </w:r>
            <w:r w:rsidR="00B27C3A">
              <w:rPr>
                <w:noProof/>
                <w:webHidden/>
              </w:rPr>
              <w:fldChar w:fldCharType="end"/>
            </w:r>
          </w:hyperlink>
        </w:p>
        <w:p w14:paraId="4F39A462" w14:textId="77777777" w:rsidR="00B27C3A" w:rsidRDefault="000D313F">
          <w:pPr>
            <w:pStyle w:val="TOC3"/>
            <w:tabs>
              <w:tab w:val="left" w:pos="1320"/>
              <w:tab w:val="right" w:leader="dot" w:pos="9016"/>
            </w:tabs>
            <w:rPr>
              <w:rFonts w:cstheme="minorBidi"/>
              <w:noProof/>
              <w:lang w:val="en-GB" w:eastAsia="en-GB"/>
            </w:rPr>
          </w:pPr>
          <w:hyperlink w:anchor="_Toc517977882" w:history="1">
            <w:r w:rsidR="00B27C3A" w:rsidRPr="00AA3BEC">
              <w:rPr>
                <w:rStyle w:val="Hyperlink"/>
                <w:bCs/>
                <w:noProof/>
              </w:rPr>
              <w:t>6.8.1</w:t>
            </w:r>
            <w:r w:rsidR="00B27C3A">
              <w:rPr>
                <w:rFonts w:cstheme="minorBidi"/>
                <w:noProof/>
                <w:lang w:val="en-GB" w:eastAsia="en-GB"/>
              </w:rPr>
              <w:tab/>
            </w:r>
            <w:r w:rsidR="00B27C3A" w:rsidRPr="00AA3BEC">
              <w:rPr>
                <w:rStyle w:val="Hyperlink"/>
                <w:bCs/>
                <w:noProof/>
              </w:rPr>
              <w:t>Intervention characteristics</w:t>
            </w:r>
            <w:r w:rsidR="00B27C3A">
              <w:rPr>
                <w:noProof/>
                <w:webHidden/>
              </w:rPr>
              <w:tab/>
            </w:r>
            <w:r w:rsidR="00B27C3A">
              <w:rPr>
                <w:noProof/>
                <w:webHidden/>
              </w:rPr>
              <w:fldChar w:fldCharType="begin"/>
            </w:r>
            <w:r w:rsidR="00B27C3A">
              <w:rPr>
                <w:noProof/>
                <w:webHidden/>
              </w:rPr>
              <w:instrText xml:space="preserve"> PAGEREF _Toc517977882 \h </w:instrText>
            </w:r>
            <w:r w:rsidR="00B27C3A">
              <w:rPr>
                <w:noProof/>
                <w:webHidden/>
              </w:rPr>
            </w:r>
            <w:r w:rsidR="00B27C3A">
              <w:rPr>
                <w:noProof/>
                <w:webHidden/>
              </w:rPr>
              <w:fldChar w:fldCharType="separate"/>
            </w:r>
            <w:r w:rsidR="00B27C3A">
              <w:rPr>
                <w:noProof/>
                <w:webHidden/>
              </w:rPr>
              <w:t>169</w:t>
            </w:r>
            <w:r w:rsidR="00B27C3A">
              <w:rPr>
                <w:noProof/>
                <w:webHidden/>
              </w:rPr>
              <w:fldChar w:fldCharType="end"/>
            </w:r>
          </w:hyperlink>
        </w:p>
        <w:p w14:paraId="71641678" w14:textId="77777777" w:rsidR="00B27C3A" w:rsidRDefault="000D313F">
          <w:pPr>
            <w:pStyle w:val="TOC3"/>
            <w:tabs>
              <w:tab w:val="left" w:pos="1320"/>
              <w:tab w:val="right" w:leader="dot" w:pos="9016"/>
            </w:tabs>
            <w:rPr>
              <w:rFonts w:cstheme="minorBidi"/>
              <w:noProof/>
              <w:lang w:val="en-GB" w:eastAsia="en-GB"/>
            </w:rPr>
          </w:pPr>
          <w:hyperlink w:anchor="_Toc517977883" w:history="1">
            <w:r w:rsidR="00B27C3A" w:rsidRPr="00AA3BEC">
              <w:rPr>
                <w:rStyle w:val="Hyperlink"/>
                <w:noProof/>
              </w:rPr>
              <w:t>6.8.2</w:t>
            </w:r>
            <w:r w:rsidR="00B27C3A">
              <w:rPr>
                <w:rFonts w:cstheme="minorBidi"/>
                <w:noProof/>
                <w:lang w:val="en-GB" w:eastAsia="en-GB"/>
              </w:rPr>
              <w:tab/>
            </w:r>
            <w:r w:rsidR="00B27C3A" w:rsidRPr="00AA3BEC">
              <w:rPr>
                <w:rStyle w:val="Hyperlink"/>
                <w:noProof/>
              </w:rPr>
              <w:t>Outer setting</w:t>
            </w:r>
            <w:r w:rsidR="00B27C3A">
              <w:rPr>
                <w:noProof/>
                <w:webHidden/>
              </w:rPr>
              <w:tab/>
            </w:r>
            <w:r w:rsidR="00B27C3A">
              <w:rPr>
                <w:noProof/>
                <w:webHidden/>
              </w:rPr>
              <w:fldChar w:fldCharType="begin"/>
            </w:r>
            <w:r w:rsidR="00B27C3A">
              <w:rPr>
                <w:noProof/>
                <w:webHidden/>
              </w:rPr>
              <w:instrText xml:space="preserve"> PAGEREF _Toc517977883 \h </w:instrText>
            </w:r>
            <w:r w:rsidR="00B27C3A">
              <w:rPr>
                <w:noProof/>
                <w:webHidden/>
              </w:rPr>
            </w:r>
            <w:r w:rsidR="00B27C3A">
              <w:rPr>
                <w:noProof/>
                <w:webHidden/>
              </w:rPr>
              <w:fldChar w:fldCharType="separate"/>
            </w:r>
            <w:r w:rsidR="00B27C3A">
              <w:rPr>
                <w:noProof/>
                <w:webHidden/>
              </w:rPr>
              <w:t>181</w:t>
            </w:r>
            <w:r w:rsidR="00B27C3A">
              <w:rPr>
                <w:noProof/>
                <w:webHidden/>
              </w:rPr>
              <w:fldChar w:fldCharType="end"/>
            </w:r>
          </w:hyperlink>
        </w:p>
        <w:p w14:paraId="27BEF5C0" w14:textId="77777777" w:rsidR="00B27C3A" w:rsidRDefault="000D313F">
          <w:pPr>
            <w:pStyle w:val="TOC3"/>
            <w:tabs>
              <w:tab w:val="left" w:pos="1320"/>
              <w:tab w:val="right" w:leader="dot" w:pos="9016"/>
            </w:tabs>
            <w:rPr>
              <w:rFonts w:cstheme="minorBidi"/>
              <w:noProof/>
              <w:lang w:val="en-GB" w:eastAsia="en-GB"/>
            </w:rPr>
          </w:pPr>
          <w:hyperlink w:anchor="_Toc517977884" w:history="1">
            <w:r w:rsidR="00B27C3A" w:rsidRPr="00AA3BEC">
              <w:rPr>
                <w:rStyle w:val="Hyperlink"/>
                <w:noProof/>
              </w:rPr>
              <w:t>6.8.3</w:t>
            </w:r>
            <w:r w:rsidR="00B27C3A">
              <w:rPr>
                <w:rFonts w:cstheme="minorBidi"/>
                <w:noProof/>
                <w:lang w:val="en-GB" w:eastAsia="en-GB"/>
              </w:rPr>
              <w:tab/>
            </w:r>
            <w:r w:rsidR="00B27C3A" w:rsidRPr="00AA3BEC">
              <w:rPr>
                <w:rStyle w:val="Hyperlink"/>
                <w:noProof/>
              </w:rPr>
              <w:t>Inner characteristics</w:t>
            </w:r>
            <w:r w:rsidR="00B27C3A">
              <w:rPr>
                <w:noProof/>
                <w:webHidden/>
              </w:rPr>
              <w:tab/>
            </w:r>
            <w:r w:rsidR="00B27C3A">
              <w:rPr>
                <w:noProof/>
                <w:webHidden/>
              </w:rPr>
              <w:fldChar w:fldCharType="begin"/>
            </w:r>
            <w:r w:rsidR="00B27C3A">
              <w:rPr>
                <w:noProof/>
                <w:webHidden/>
              </w:rPr>
              <w:instrText xml:space="preserve"> PAGEREF _Toc517977884 \h </w:instrText>
            </w:r>
            <w:r w:rsidR="00B27C3A">
              <w:rPr>
                <w:noProof/>
                <w:webHidden/>
              </w:rPr>
            </w:r>
            <w:r w:rsidR="00B27C3A">
              <w:rPr>
                <w:noProof/>
                <w:webHidden/>
              </w:rPr>
              <w:fldChar w:fldCharType="separate"/>
            </w:r>
            <w:r w:rsidR="00B27C3A">
              <w:rPr>
                <w:noProof/>
                <w:webHidden/>
              </w:rPr>
              <w:t>185</w:t>
            </w:r>
            <w:r w:rsidR="00B27C3A">
              <w:rPr>
                <w:noProof/>
                <w:webHidden/>
              </w:rPr>
              <w:fldChar w:fldCharType="end"/>
            </w:r>
          </w:hyperlink>
        </w:p>
        <w:p w14:paraId="63E69FD6" w14:textId="77777777" w:rsidR="00B27C3A" w:rsidRDefault="000D313F">
          <w:pPr>
            <w:pStyle w:val="TOC3"/>
            <w:tabs>
              <w:tab w:val="left" w:pos="1320"/>
              <w:tab w:val="right" w:leader="dot" w:pos="9016"/>
            </w:tabs>
            <w:rPr>
              <w:rFonts w:cstheme="minorBidi"/>
              <w:noProof/>
              <w:lang w:val="en-GB" w:eastAsia="en-GB"/>
            </w:rPr>
          </w:pPr>
          <w:hyperlink w:anchor="_Toc517977885" w:history="1">
            <w:r w:rsidR="00B27C3A" w:rsidRPr="00AA3BEC">
              <w:rPr>
                <w:rStyle w:val="Hyperlink"/>
                <w:noProof/>
              </w:rPr>
              <w:t>6.8.4</w:t>
            </w:r>
            <w:r w:rsidR="00B27C3A">
              <w:rPr>
                <w:rFonts w:cstheme="minorBidi"/>
                <w:noProof/>
                <w:lang w:val="en-GB" w:eastAsia="en-GB"/>
              </w:rPr>
              <w:tab/>
            </w:r>
            <w:r w:rsidR="00B27C3A" w:rsidRPr="00AA3BEC">
              <w:rPr>
                <w:rStyle w:val="Hyperlink"/>
                <w:noProof/>
              </w:rPr>
              <w:t>Characteristics of individuals</w:t>
            </w:r>
            <w:r w:rsidR="00B27C3A">
              <w:rPr>
                <w:noProof/>
                <w:webHidden/>
              </w:rPr>
              <w:tab/>
            </w:r>
            <w:r w:rsidR="00B27C3A">
              <w:rPr>
                <w:noProof/>
                <w:webHidden/>
              </w:rPr>
              <w:fldChar w:fldCharType="begin"/>
            </w:r>
            <w:r w:rsidR="00B27C3A">
              <w:rPr>
                <w:noProof/>
                <w:webHidden/>
              </w:rPr>
              <w:instrText xml:space="preserve"> PAGEREF _Toc517977885 \h </w:instrText>
            </w:r>
            <w:r w:rsidR="00B27C3A">
              <w:rPr>
                <w:noProof/>
                <w:webHidden/>
              </w:rPr>
            </w:r>
            <w:r w:rsidR="00B27C3A">
              <w:rPr>
                <w:noProof/>
                <w:webHidden/>
              </w:rPr>
              <w:fldChar w:fldCharType="separate"/>
            </w:r>
            <w:r w:rsidR="00B27C3A">
              <w:rPr>
                <w:noProof/>
                <w:webHidden/>
              </w:rPr>
              <w:t>214</w:t>
            </w:r>
            <w:r w:rsidR="00B27C3A">
              <w:rPr>
                <w:noProof/>
                <w:webHidden/>
              </w:rPr>
              <w:fldChar w:fldCharType="end"/>
            </w:r>
          </w:hyperlink>
        </w:p>
        <w:p w14:paraId="218ED3D3" w14:textId="77777777" w:rsidR="00B27C3A" w:rsidRDefault="000D313F">
          <w:pPr>
            <w:pStyle w:val="TOC3"/>
            <w:tabs>
              <w:tab w:val="left" w:pos="1320"/>
              <w:tab w:val="right" w:leader="dot" w:pos="9016"/>
            </w:tabs>
            <w:rPr>
              <w:rFonts w:cstheme="minorBidi"/>
              <w:noProof/>
              <w:lang w:val="en-GB" w:eastAsia="en-GB"/>
            </w:rPr>
          </w:pPr>
          <w:hyperlink w:anchor="_Toc517977886" w:history="1">
            <w:r w:rsidR="00B27C3A" w:rsidRPr="00AA3BEC">
              <w:rPr>
                <w:rStyle w:val="Hyperlink"/>
                <w:noProof/>
              </w:rPr>
              <w:t>6.8.5</w:t>
            </w:r>
            <w:r w:rsidR="00B27C3A">
              <w:rPr>
                <w:rFonts w:cstheme="minorBidi"/>
                <w:noProof/>
                <w:lang w:val="en-GB" w:eastAsia="en-GB"/>
              </w:rPr>
              <w:tab/>
            </w:r>
            <w:r w:rsidR="00B27C3A" w:rsidRPr="00AA3BEC">
              <w:rPr>
                <w:rStyle w:val="Hyperlink"/>
                <w:noProof/>
              </w:rPr>
              <w:t>Process</w:t>
            </w:r>
            <w:r w:rsidR="00B27C3A">
              <w:rPr>
                <w:noProof/>
                <w:webHidden/>
              </w:rPr>
              <w:tab/>
            </w:r>
            <w:r w:rsidR="00B27C3A">
              <w:rPr>
                <w:noProof/>
                <w:webHidden/>
              </w:rPr>
              <w:fldChar w:fldCharType="begin"/>
            </w:r>
            <w:r w:rsidR="00B27C3A">
              <w:rPr>
                <w:noProof/>
                <w:webHidden/>
              </w:rPr>
              <w:instrText xml:space="preserve"> PAGEREF _Toc517977886 \h </w:instrText>
            </w:r>
            <w:r w:rsidR="00B27C3A">
              <w:rPr>
                <w:noProof/>
                <w:webHidden/>
              </w:rPr>
            </w:r>
            <w:r w:rsidR="00B27C3A">
              <w:rPr>
                <w:noProof/>
                <w:webHidden/>
              </w:rPr>
              <w:fldChar w:fldCharType="separate"/>
            </w:r>
            <w:r w:rsidR="00B27C3A">
              <w:rPr>
                <w:noProof/>
                <w:webHidden/>
              </w:rPr>
              <w:t>222</w:t>
            </w:r>
            <w:r w:rsidR="00B27C3A">
              <w:rPr>
                <w:noProof/>
                <w:webHidden/>
              </w:rPr>
              <w:fldChar w:fldCharType="end"/>
            </w:r>
          </w:hyperlink>
        </w:p>
        <w:p w14:paraId="7F60FB86" w14:textId="77777777" w:rsidR="00B27C3A" w:rsidRDefault="000D313F">
          <w:pPr>
            <w:pStyle w:val="TOC2"/>
            <w:tabs>
              <w:tab w:val="left" w:pos="880"/>
              <w:tab w:val="right" w:leader="dot" w:pos="9016"/>
            </w:tabs>
            <w:rPr>
              <w:rFonts w:cstheme="minorBidi"/>
              <w:noProof/>
              <w:lang w:val="en-GB" w:eastAsia="en-GB"/>
            </w:rPr>
          </w:pPr>
          <w:hyperlink w:anchor="_Toc517977887" w:history="1">
            <w:r w:rsidR="00B27C3A" w:rsidRPr="00AA3BEC">
              <w:rPr>
                <w:rStyle w:val="Hyperlink"/>
                <w:noProof/>
              </w:rPr>
              <w:t>6.9</w:t>
            </w:r>
            <w:r w:rsidR="00B27C3A">
              <w:rPr>
                <w:rFonts w:cstheme="minorBidi"/>
                <w:noProof/>
                <w:lang w:val="en-GB" w:eastAsia="en-GB"/>
              </w:rPr>
              <w:tab/>
            </w:r>
            <w:r w:rsidR="00B27C3A" w:rsidRPr="00AA3BEC">
              <w:rPr>
                <w:rStyle w:val="Hyperlink"/>
                <w:noProof/>
              </w:rPr>
              <w:t>Summary</w:t>
            </w:r>
            <w:r w:rsidR="00B27C3A">
              <w:rPr>
                <w:noProof/>
                <w:webHidden/>
              </w:rPr>
              <w:tab/>
            </w:r>
            <w:r w:rsidR="00B27C3A">
              <w:rPr>
                <w:noProof/>
                <w:webHidden/>
              </w:rPr>
              <w:fldChar w:fldCharType="begin"/>
            </w:r>
            <w:r w:rsidR="00B27C3A">
              <w:rPr>
                <w:noProof/>
                <w:webHidden/>
              </w:rPr>
              <w:instrText xml:space="preserve"> PAGEREF _Toc517977887 \h </w:instrText>
            </w:r>
            <w:r w:rsidR="00B27C3A">
              <w:rPr>
                <w:noProof/>
                <w:webHidden/>
              </w:rPr>
            </w:r>
            <w:r w:rsidR="00B27C3A">
              <w:rPr>
                <w:noProof/>
                <w:webHidden/>
              </w:rPr>
              <w:fldChar w:fldCharType="separate"/>
            </w:r>
            <w:r w:rsidR="00B27C3A">
              <w:rPr>
                <w:noProof/>
                <w:webHidden/>
              </w:rPr>
              <w:t>225</w:t>
            </w:r>
            <w:r w:rsidR="00B27C3A">
              <w:rPr>
                <w:noProof/>
                <w:webHidden/>
              </w:rPr>
              <w:fldChar w:fldCharType="end"/>
            </w:r>
          </w:hyperlink>
        </w:p>
        <w:p w14:paraId="469E3486" w14:textId="77777777" w:rsidR="00B27C3A" w:rsidRDefault="000D313F">
          <w:pPr>
            <w:pStyle w:val="TOC2"/>
            <w:tabs>
              <w:tab w:val="left" w:pos="880"/>
              <w:tab w:val="right" w:leader="dot" w:pos="9016"/>
            </w:tabs>
            <w:rPr>
              <w:rFonts w:cstheme="minorBidi"/>
              <w:noProof/>
              <w:lang w:val="en-GB" w:eastAsia="en-GB"/>
            </w:rPr>
          </w:pPr>
          <w:hyperlink w:anchor="_Toc517977888" w:history="1">
            <w:r w:rsidR="00B27C3A" w:rsidRPr="00AA3BEC">
              <w:rPr>
                <w:rStyle w:val="Hyperlink"/>
                <w:noProof/>
              </w:rPr>
              <w:t>6.10</w:t>
            </w:r>
            <w:r w:rsidR="00B27C3A">
              <w:rPr>
                <w:rFonts w:cstheme="minorBidi"/>
                <w:noProof/>
                <w:lang w:val="en-GB" w:eastAsia="en-GB"/>
              </w:rPr>
              <w:tab/>
            </w:r>
            <w:r w:rsidR="00B27C3A" w:rsidRPr="00AA3BEC">
              <w:rPr>
                <w:rStyle w:val="Hyperlink"/>
                <w:noProof/>
              </w:rPr>
              <w:t>Feedback from the readiness assessment report</w:t>
            </w:r>
            <w:r w:rsidR="00B27C3A">
              <w:rPr>
                <w:noProof/>
                <w:webHidden/>
              </w:rPr>
              <w:tab/>
            </w:r>
            <w:r w:rsidR="00B27C3A">
              <w:rPr>
                <w:noProof/>
                <w:webHidden/>
              </w:rPr>
              <w:fldChar w:fldCharType="begin"/>
            </w:r>
            <w:r w:rsidR="00B27C3A">
              <w:rPr>
                <w:noProof/>
                <w:webHidden/>
              </w:rPr>
              <w:instrText xml:space="preserve"> PAGEREF _Toc517977888 \h </w:instrText>
            </w:r>
            <w:r w:rsidR="00B27C3A">
              <w:rPr>
                <w:noProof/>
                <w:webHidden/>
              </w:rPr>
            </w:r>
            <w:r w:rsidR="00B27C3A">
              <w:rPr>
                <w:noProof/>
                <w:webHidden/>
              </w:rPr>
              <w:fldChar w:fldCharType="separate"/>
            </w:r>
            <w:r w:rsidR="00B27C3A">
              <w:rPr>
                <w:noProof/>
                <w:webHidden/>
              </w:rPr>
              <w:t>227</w:t>
            </w:r>
            <w:r w:rsidR="00B27C3A">
              <w:rPr>
                <w:noProof/>
                <w:webHidden/>
              </w:rPr>
              <w:fldChar w:fldCharType="end"/>
            </w:r>
          </w:hyperlink>
        </w:p>
        <w:p w14:paraId="3E51C16F" w14:textId="77777777" w:rsidR="00B27C3A" w:rsidRDefault="000D313F">
          <w:pPr>
            <w:pStyle w:val="TOC2"/>
            <w:tabs>
              <w:tab w:val="left" w:pos="880"/>
              <w:tab w:val="right" w:leader="dot" w:pos="9016"/>
            </w:tabs>
            <w:rPr>
              <w:rFonts w:cstheme="minorBidi"/>
              <w:noProof/>
              <w:lang w:val="en-GB" w:eastAsia="en-GB"/>
            </w:rPr>
          </w:pPr>
          <w:hyperlink w:anchor="_Toc517977889" w:history="1">
            <w:r w:rsidR="00B27C3A" w:rsidRPr="00AA3BEC">
              <w:rPr>
                <w:rStyle w:val="Hyperlink"/>
                <w:noProof/>
              </w:rPr>
              <w:t>6.11</w:t>
            </w:r>
            <w:r w:rsidR="00B27C3A">
              <w:rPr>
                <w:rFonts w:cstheme="minorBidi"/>
                <w:noProof/>
                <w:lang w:val="en-GB" w:eastAsia="en-GB"/>
              </w:rPr>
              <w:tab/>
            </w:r>
            <w:r w:rsidR="00B27C3A" w:rsidRPr="00AA3BEC">
              <w:rPr>
                <w:rStyle w:val="Hyperlink"/>
                <w:noProof/>
              </w:rPr>
              <w:t>Discussion</w:t>
            </w:r>
            <w:r w:rsidR="00B27C3A">
              <w:rPr>
                <w:noProof/>
                <w:webHidden/>
              </w:rPr>
              <w:tab/>
            </w:r>
            <w:r w:rsidR="00B27C3A">
              <w:rPr>
                <w:noProof/>
                <w:webHidden/>
              </w:rPr>
              <w:fldChar w:fldCharType="begin"/>
            </w:r>
            <w:r w:rsidR="00B27C3A">
              <w:rPr>
                <w:noProof/>
                <w:webHidden/>
              </w:rPr>
              <w:instrText xml:space="preserve"> PAGEREF _Toc517977889 \h </w:instrText>
            </w:r>
            <w:r w:rsidR="00B27C3A">
              <w:rPr>
                <w:noProof/>
                <w:webHidden/>
              </w:rPr>
            </w:r>
            <w:r w:rsidR="00B27C3A">
              <w:rPr>
                <w:noProof/>
                <w:webHidden/>
              </w:rPr>
              <w:fldChar w:fldCharType="separate"/>
            </w:r>
            <w:r w:rsidR="00B27C3A">
              <w:rPr>
                <w:noProof/>
                <w:webHidden/>
              </w:rPr>
              <w:t>228</w:t>
            </w:r>
            <w:r w:rsidR="00B27C3A">
              <w:rPr>
                <w:noProof/>
                <w:webHidden/>
              </w:rPr>
              <w:fldChar w:fldCharType="end"/>
            </w:r>
          </w:hyperlink>
        </w:p>
        <w:p w14:paraId="6176A779" w14:textId="77777777" w:rsidR="00B27C3A" w:rsidRDefault="000D313F">
          <w:pPr>
            <w:pStyle w:val="TOC3"/>
            <w:tabs>
              <w:tab w:val="left" w:pos="1320"/>
              <w:tab w:val="right" w:leader="dot" w:pos="9016"/>
            </w:tabs>
            <w:rPr>
              <w:rFonts w:cstheme="minorBidi"/>
              <w:noProof/>
              <w:lang w:val="en-GB" w:eastAsia="en-GB"/>
            </w:rPr>
          </w:pPr>
          <w:hyperlink w:anchor="_Toc517977890" w:history="1">
            <w:r w:rsidR="00B27C3A" w:rsidRPr="00AA3BEC">
              <w:rPr>
                <w:rStyle w:val="Hyperlink"/>
                <w:noProof/>
              </w:rPr>
              <w:t>6.11.1</w:t>
            </w:r>
            <w:r w:rsidR="00B27C3A">
              <w:rPr>
                <w:rFonts w:cstheme="minorBidi"/>
                <w:noProof/>
                <w:lang w:val="en-GB" w:eastAsia="en-GB"/>
              </w:rPr>
              <w:tab/>
            </w:r>
            <w:r w:rsidR="00B27C3A" w:rsidRPr="00AA3BEC">
              <w:rPr>
                <w:rStyle w:val="Hyperlink"/>
                <w:noProof/>
              </w:rPr>
              <w:t>Change commitment</w:t>
            </w:r>
            <w:r w:rsidR="00B27C3A">
              <w:rPr>
                <w:noProof/>
                <w:webHidden/>
              </w:rPr>
              <w:tab/>
            </w:r>
            <w:r w:rsidR="00B27C3A">
              <w:rPr>
                <w:noProof/>
                <w:webHidden/>
              </w:rPr>
              <w:fldChar w:fldCharType="begin"/>
            </w:r>
            <w:r w:rsidR="00B27C3A">
              <w:rPr>
                <w:noProof/>
                <w:webHidden/>
              </w:rPr>
              <w:instrText xml:space="preserve"> PAGEREF _Toc517977890 \h </w:instrText>
            </w:r>
            <w:r w:rsidR="00B27C3A">
              <w:rPr>
                <w:noProof/>
                <w:webHidden/>
              </w:rPr>
            </w:r>
            <w:r w:rsidR="00B27C3A">
              <w:rPr>
                <w:noProof/>
                <w:webHidden/>
              </w:rPr>
              <w:fldChar w:fldCharType="separate"/>
            </w:r>
            <w:r w:rsidR="00B27C3A">
              <w:rPr>
                <w:noProof/>
                <w:webHidden/>
              </w:rPr>
              <w:t>229</w:t>
            </w:r>
            <w:r w:rsidR="00B27C3A">
              <w:rPr>
                <w:noProof/>
                <w:webHidden/>
              </w:rPr>
              <w:fldChar w:fldCharType="end"/>
            </w:r>
          </w:hyperlink>
        </w:p>
        <w:p w14:paraId="2003B93B" w14:textId="77777777" w:rsidR="00B27C3A" w:rsidRDefault="000D313F">
          <w:pPr>
            <w:pStyle w:val="TOC3"/>
            <w:tabs>
              <w:tab w:val="left" w:pos="1320"/>
              <w:tab w:val="right" w:leader="dot" w:pos="9016"/>
            </w:tabs>
            <w:rPr>
              <w:rFonts w:cstheme="minorBidi"/>
              <w:noProof/>
              <w:lang w:val="en-GB" w:eastAsia="en-GB"/>
            </w:rPr>
          </w:pPr>
          <w:hyperlink w:anchor="_Toc517977891" w:history="1">
            <w:r w:rsidR="00B27C3A" w:rsidRPr="00AA3BEC">
              <w:rPr>
                <w:rStyle w:val="Hyperlink"/>
                <w:noProof/>
              </w:rPr>
              <w:t>6.11.2</w:t>
            </w:r>
            <w:r w:rsidR="00B27C3A">
              <w:rPr>
                <w:rFonts w:cstheme="minorBidi"/>
                <w:noProof/>
                <w:lang w:val="en-GB" w:eastAsia="en-GB"/>
              </w:rPr>
              <w:tab/>
            </w:r>
            <w:r w:rsidR="00B27C3A" w:rsidRPr="00AA3BEC">
              <w:rPr>
                <w:rStyle w:val="Hyperlink"/>
                <w:noProof/>
              </w:rPr>
              <w:t>Change efficacy</w:t>
            </w:r>
            <w:r w:rsidR="00B27C3A">
              <w:rPr>
                <w:noProof/>
                <w:webHidden/>
              </w:rPr>
              <w:tab/>
            </w:r>
            <w:r w:rsidR="00B27C3A">
              <w:rPr>
                <w:noProof/>
                <w:webHidden/>
              </w:rPr>
              <w:fldChar w:fldCharType="begin"/>
            </w:r>
            <w:r w:rsidR="00B27C3A">
              <w:rPr>
                <w:noProof/>
                <w:webHidden/>
              </w:rPr>
              <w:instrText xml:space="preserve"> PAGEREF _Toc517977891 \h </w:instrText>
            </w:r>
            <w:r w:rsidR="00B27C3A">
              <w:rPr>
                <w:noProof/>
                <w:webHidden/>
              </w:rPr>
            </w:r>
            <w:r w:rsidR="00B27C3A">
              <w:rPr>
                <w:noProof/>
                <w:webHidden/>
              </w:rPr>
              <w:fldChar w:fldCharType="separate"/>
            </w:r>
            <w:r w:rsidR="00B27C3A">
              <w:rPr>
                <w:noProof/>
                <w:webHidden/>
              </w:rPr>
              <w:t>231</w:t>
            </w:r>
            <w:r w:rsidR="00B27C3A">
              <w:rPr>
                <w:noProof/>
                <w:webHidden/>
              </w:rPr>
              <w:fldChar w:fldCharType="end"/>
            </w:r>
          </w:hyperlink>
        </w:p>
        <w:p w14:paraId="49E5D1F7" w14:textId="77777777" w:rsidR="00B27C3A" w:rsidRDefault="000D313F">
          <w:pPr>
            <w:pStyle w:val="TOC3"/>
            <w:tabs>
              <w:tab w:val="right" w:leader="dot" w:pos="9016"/>
            </w:tabs>
            <w:rPr>
              <w:rFonts w:cstheme="minorBidi"/>
              <w:noProof/>
              <w:lang w:val="en-GB" w:eastAsia="en-GB"/>
            </w:rPr>
          </w:pPr>
          <w:hyperlink w:anchor="_Toc517977892" w:history="1">
            <w:r w:rsidR="00B27C3A" w:rsidRPr="00AA3BEC">
              <w:rPr>
                <w:rStyle w:val="Hyperlink"/>
                <w:noProof/>
              </w:rPr>
              <w:t>6.11.3  Contextual factors that affect organisational readiness</w:t>
            </w:r>
            <w:r w:rsidR="00B27C3A">
              <w:rPr>
                <w:noProof/>
                <w:webHidden/>
              </w:rPr>
              <w:tab/>
            </w:r>
            <w:r w:rsidR="00B27C3A">
              <w:rPr>
                <w:noProof/>
                <w:webHidden/>
              </w:rPr>
              <w:fldChar w:fldCharType="begin"/>
            </w:r>
            <w:r w:rsidR="00B27C3A">
              <w:rPr>
                <w:noProof/>
                <w:webHidden/>
              </w:rPr>
              <w:instrText xml:space="preserve"> PAGEREF _Toc517977892 \h </w:instrText>
            </w:r>
            <w:r w:rsidR="00B27C3A">
              <w:rPr>
                <w:noProof/>
                <w:webHidden/>
              </w:rPr>
            </w:r>
            <w:r w:rsidR="00B27C3A">
              <w:rPr>
                <w:noProof/>
                <w:webHidden/>
              </w:rPr>
              <w:fldChar w:fldCharType="separate"/>
            </w:r>
            <w:r w:rsidR="00B27C3A">
              <w:rPr>
                <w:noProof/>
                <w:webHidden/>
              </w:rPr>
              <w:t>232</w:t>
            </w:r>
            <w:r w:rsidR="00B27C3A">
              <w:rPr>
                <w:noProof/>
                <w:webHidden/>
              </w:rPr>
              <w:fldChar w:fldCharType="end"/>
            </w:r>
          </w:hyperlink>
        </w:p>
        <w:p w14:paraId="10B4E027" w14:textId="77777777" w:rsidR="00B27C3A" w:rsidRDefault="000D313F">
          <w:pPr>
            <w:pStyle w:val="TOC3"/>
            <w:tabs>
              <w:tab w:val="left" w:pos="1320"/>
              <w:tab w:val="right" w:leader="dot" w:pos="9016"/>
            </w:tabs>
            <w:rPr>
              <w:rFonts w:cstheme="minorBidi"/>
              <w:noProof/>
              <w:lang w:val="en-GB" w:eastAsia="en-GB"/>
            </w:rPr>
          </w:pPr>
          <w:hyperlink w:anchor="_Toc517977893" w:history="1">
            <w:r w:rsidR="00B27C3A" w:rsidRPr="00AA3BEC">
              <w:rPr>
                <w:rStyle w:val="Hyperlink"/>
                <w:noProof/>
              </w:rPr>
              <w:t>6.11.4</w:t>
            </w:r>
            <w:r w:rsidR="00B27C3A">
              <w:rPr>
                <w:rFonts w:cstheme="minorBidi"/>
                <w:noProof/>
                <w:lang w:val="en-GB" w:eastAsia="en-GB"/>
              </w:rPr>
              <w:tab/>
            </w:r>
            <w:r w:rsidR="00B27C3A" w:rsidRPr="00AA3BEC">
              <w:rPr>
                <w:rStyle w:val="Hyperlink"/>
                <w:noProof/>
              </w:rPr>
              <w:t>Comparison with previous research</w:t>
            </w:r>
            <w:r w:rsidR="00B27C3A">
              <w:rPr>
                <w:noProof/>
                <w:webHidden/>
              </w:rPr>
              <w:tab/>
            </w:r>
            <w:r w:rsidR="00B27C3A">
              <w:rPr>
                <w:noProof/>
                <w:webHidden/>
              </w:rPr>
              <w:fldChar w:fldCharType="begin"/>
            </w:r>
            <w:r w:rsidR="00B27C3A">
              <w:rPr>
                <w:noProof/>
                <w:webHidden/>
              </w:rPr>
              <w:instrText xml:space="preserve"> PAGEREF _Toc517977893 \h </w:instrText>
            </w:r>
            <w:r w:rsidR="00B27C3A">
              <w:rPr>
                <w:noProof/>
                <w:webHidden/>
              </w:rPr>
            </w:r>
            <w:r w:rsidR="00B27C3A">
              <w:rPr>
                <w:noProof/>
                <w:webHidden/>
              </w:rPr>
              <w:fldChar w:fldCharType="separate"/>
            </w:r>
            <w:r w:rsidR="00B27C3A">
              <w:rPr>
                <w:noProof/>
                <w:webHidden/>
              </w:rPr>
              <w:t>233</w:t>
            </w:r>
            <w:r w:rsidR="00B27C3A">
              <w:rPr>
                <w:noProof/>
                <w:webHidden/>
              </w:rPr>
              <w:fldChar w:fldCharType="end"/>
            </w:r>
          </w:hyperlink>
        </w:p>
        <w:p w14:paraId="0607EF78"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894" w:history="1">
            <w:r w:rsidR="00B27C3A" w:rsidRPr="00AA3BEC">
              <w:rPr>
                <w:rStyle w:val="Hyperlink"/>
                <w:noProof/>
              </w:rPr>
              <w:t>Chapter 7: Discussion</w:t>
            </w:r>
            <w:r w:rsidR="00B27C3A">
              <w:rPr>
                <w:noProof/>
                <w:webHidden/>
              </w:rPr>
              <w:tab/>
            </w:r>
            <w:r w:rsidR="00B27C3A">
              <w:rPr>
                <w:noProof/>
                <w:webHidden/>
              </w:rPr>
              <w:fldChar w:fldCharType="begin"/>
            </w:r>
            <w:r w:rsidR="00B27C3A">
              <w:rPr>
                <w:noProof/>
                <w:webHidden/>
              </w:rPr>
              <w:instrText xml:space="preserve"> PAGEREF _Toc517977894 \h </w:instrText>
            </w:r>
            <w:r w:rsidR="00B27C3A">
              <w:rPr>
                <w:noProof/>
                <w:webHidden/>
              </w:rPr>
            </w:r>
            <w:r w:rsidR="00B27C3A">
              <w:rPr>
                <w:noProof/>
                <w:webHidden/>
              </w:rPr>
              <w:fldChar w:fldCharType="separate"/>
            </w:r>
            <w:r w:rsidR="00B27C3A">
              <w:rPr>
                <w:noProof/>
                <w:webHidden/>
              </w:rPr>
              <w:t>238</w:t>
            </w:r>
            <w:r w:rsidR="00B27C3A">
              <w:rPr>
                <w:noProof/>
                <w:webHidden/>
              </w:rPr>
              <w:fldChar w:fldCharType="end"/>
            </w:r>
          </w:hyperlink>
        </w:p>
        <w:p w14:paraId="797A8404" w14:textId="77777777" w:rsidR="00B27C3A" w:rsidRDefault="000D313F">
          <w:pPr>
            <w:pStyle w:val="TOC2"/>
            <w:tabs>
              <w:tab w:val="left" w:pos="880"/>
              <w:tab w:val="right" w:leader="dot" w:pos="9016"/>
            </w:tabs>
            <w:rPr>
              <w:rFonts w:cstheme="minorBidi"/>
              <w:noProof/>
              <w:lang w:val="en-GB" w:eastAsia="en-GB"/>
            </w:rPr>
          </w:pPr>
          <w:hyperlink w:anchor="_Toc517977895" w:history="1">
            <w:r w:rsidR="00B27C3A" w:rsidRPr="00AA3BEC">
              <w:rPr>
                <w:rStyle w:val="Hyperlink"/>
                <w:noProof/>
              </w:rPr>
              <w:t>7.1</w:t>
            </w:r>
            <w:r w:rsidR="00B27C3A">
              <w:rPr>
                <w:rFonts w:cstheme="minorBidi"/>
                <w:noProof/>
                <w:lang w:val="en-GB" w:eastAsia="en-GB"/>
              </w:rPr>
              <w:tab/>
            </w:r>
            <w:r w:rsidR="00B27C3A" w:rsidRPr="00AA3BEC">
              <w:rPr>
                <w:rStyle w:val="Hyperlink"/>
                <w:noProof/>
              </w:rPr>
              <w:t>Research challenge</w:t>
            </w:r>
            <w:r w:rsidR="00B27C3A">
              <w:rPr>
                <w:noProof/>
                <w:webHidden/>
              </w:rPr>
              <w:tab/>
            </w:r>
            <w:r w:rsidR="00B27C3A">
              <w:rPr>
                <w:noProof/>
                <w:webHidden/>
              </w:rPr>
              <w:fldChar w:fldCharType="begin"/>
            </w:r>
            <w:r w:rsidR="00B27C3A">
              <w:rPr>
                <w:noProof/>
                <w:webHidden/>
              </w:rPr>
              <w:instrText xml:space="preserve"> PAGEREF _Toc517977895 \h </w:instrText>
            </w:r>
            <w:r w:rsidR="00B27C3A">
              <w:rPr>
                <w:noProof/>
                <w:webHidden/>
              </w:rPr>
            </w:r>
            <w:r w:rsidR="00B27C3A">
              <w:rPr>
                <w:noProof/>
                <w:webHidden/>
              </w:rPr>
              <w:fldChar w:fldCharType="separate"/>
            </w:r>
            <w:r w:rsidR="00B27C3A">
              <w:rPr>
                <w:noProof/>
                <w:webHidden/>
              </w:rPr>
              <w:t>238</w:t>
            </w:r>
            <w:r w:rsidR="00B27C3A">
              <w:rPr>
                <w:noProof/>
                <w:webHidden/>
              </w:rPr>
              <w:fldChar w:fldCharType="end"/>
            </w:r>
          </w:hyperlink>
        </w:p>
        <w:p w14:paraId="6C277AD9" w14:textId="77777777" w:rsidR="00B27C3A" w:rsidRDefault="000D313F">
          <w:pPr>
            <w:pStyle w:val="TOC2"/>
            <w:tabs>
              <w:tab w:val="left" w:pos="880"/>
              <w:tab w:val="right" w:leader="dot" w:pos="9016"/>
            </w:tabs>
            <w:rPr>
              <w:rFonts w:cstheme="minorBidi"/>
              <w:noProof/>
              <w:lang w:val="en-GB" w:eastAsia="en-GB"/>
            </w:rPr>
          </w:pPr>
          <w:hyperlink w:anchor="_Toc517977896" w:history="1">
            <w:r w:rsidR="00B27C3A" w:rsidRPr="00AA3BEC">
              <w:rPr>
                <w:rStyle w:val="Hyperlink"/>
                <w:noProof/>
              </w:rPr>
              <w:t>7.2</w:t>
            </w:r>
            <w:r w:rsidR="00B27C3A">
              <w:rPr>
                <w:rFonts w:cstheme="minorBidi"/>
                <w:noProof/>
                <w:lang w:val="en-GB" w:eastAsia="en-GB"/>
              </w:rPr>
              <w:tab/>
            </w:r>
            <w:r w:rsidR="00B27C3A" w:rsidRPr="00AA3BEC">
              <w:rPr>
                <w:rStyle w:val="Hyperlink"/>
                <w:noProof/>
              </w:rPr>
              <w:t>Summary of the findings</w:t>
            </w:r>
            <w:r w:rsidR="00B27C3A">
              <w:rPr>
                <w:noProof/>
                <w:webHidden/>
              </w:rPr>
              <w:tab/>
            </w:r>
            <w:r w:rsidR="00B27C3A">
              <w:rPr>
                <w:noProof/>
                <w:webHidden/>
              </w:rPr>
              <w:fldChar w:fldCharType="begin"/>
            </w:r>
            <w:r w:rsidR="00B27C3A">
              <w:rPr>
                <w:noProof/>
                <w:webHidden/>
              </w:rPr>
              <w:instrText xml:space="preserve"> PAGEREF _Toc517977896 \h </w:instrText>
            </w:r>
            <w:r w:rsidR="00B27C3A">
              <w:rPr>
                <w:noProof/>
                <w:webHidden/>
              </w:rPr>
            </w:r>
            <w:r w:rsidR="00B27C3A">
              <w:rPr>
                <w:noProof/>
                <w:webHidden/>
              </w:rPr>
              <w:fldChar w:fldCharType="separate"/>
            </w:r>
            <w:r w:rsidR="00B27C3A">
              <w:rPr>
                <w:noProof/>
                <w:webHidden/>
              </w:rPr>
              <w:t>238</w:t>
            </w:r>
            <w:r w:rsidR="00B27C3A">
              <w:rPr>
                <w:noProof/>
                <w:webHidden/>
              </w:rPr>
              <w:fldChar w:fldCharType="end"/>
            </w:r>
          </w:hyperlink>
        </w:p>
        <w:p w14:paraId="41A0B82A" w14:textId="77777777" w:rsidR="00B27C3A" w:rsidRDefault="000D313F">
          <w:pPr>
            <w:pStyle w:val="TOC2"/>
            <w:tabs>
              <w:tab w:val="left" w:pos="880"/>
              <w:tab w:val="right" w:leader="dot" w:pos="9016"/>
            </w:tabs>
            <w:rPr>
              <w:rFonts w:cstheme="minorBidi"/>
              <w:noProof/>
              <w:lang w:val="en-GB" w:eastAsia="en-GB"/>
            </w:rPr>
          </w:pPr>
          <w:hyperlink w:anchor="_Toc517977897" w:history="1">
            <w:r w:rsidR="00B27C3A" w:rsidRPr="00AA3BEC">
              <w:rPr>
                <w:rStyle w:val="Hyperlink"/>
                <w:noProof/>
              </w:rPr>
              <w:t>7.3</w:t>
            </w:r>
            <w:r w:rsidR="00B27C3A">
              <w:rPr>
                <w:rFonts w:cstheme="minorBidi"/>
                <w:noProof/>
                <w:lang w:val="en-GB" w:eastAsia="en-GB"/>
              </w:rPr>
              <w:tab/>
            </w:r>
            <w:r w:rsidR="00B27C3A" w:rsidRPr="00AA3BEC">
              <w:rPr>
                <w:rStyle w:val="Hyperlink"/>
                <w:noProof/>
              </w:rPr>
              <w:t>Implications of findings</w:t>
            </w:r>
            <w:r w:rsidR="00B27C3A">
              <w:rPr>
                <w:noProof/>
                <w:webHidden/>
              </w:rPr>
              <w:tab/>
            </w:r>
            <w:r w:rsidR="00B27C3A">
              <w:rPr>
                <w:noProof/>
                <w:webHidden/>
              </w:rPr>
              <w:fldChar w:fldCharType="begin"/>
            </w:r>
            <w:r w:rsidR="00B27C3A">
              <w:rPr>
                <w:noProof/>
                <w:webHidden/>
              </w:rPr>
              <w:instrText xml:space="preserve"> PAGEREF _Toc517977897 \h </w:instrText>
            </w:r>
            <w:r w:rsidR="00B27C3A">
              <w:rPr>
                <w:noProof/>
                <w:webHidden/>
              </w:rPr>
            </w:r>
            <w:r w:rsidR="00B27C3A">
              <w:rPr>
                <w:noProof/>
                <w:webHidden/>
              </w:rPr>
              <w:fldChar w:fldCharType="separate"/>
            </w:r>
            <w:r w:rsidR="00B27C3A">
              <w:rPr>
                <w:noProof/>
                <w:webHidden/>
              </w:rPr>
              <w:t>238</w:t>
            </w:r>
            <w:r w:rsidR="00B27C3A">
              <w:rPr>
                <w:noProof/>
                <w:webHidden/>
              </w:rPr>
              <w:fldChar w:fldCharType="end"/>
            </w:r>
          </w:hyperlink>
        </w:p>
        <w:p w14:paraId="4DC5FB4C" w14:textId="77777777" w:rsidR="00B27C3A" w:rsidRDefault="000D313F">
          <w:pPr>
            <w:pStyle w:val="TOC2"/>
            <w:tabs>
              <w:tab w:val="left" w:pos="880"/>
              <w:tab w:val="right" w:leader="dot" w:pos="9016"/>
            </w:tabs>
            <w:rPr>
              <w:rFonts w:cstheme="minorBidi"/>
              <w:noProof/>
              <w:lang w:val="en-GB" w:eastAsia="en-GB"/>
            </w:rPr>
          </w:pPr>
          <w:hyperlink w:anchor="_Toc517977898" w:history="1">
            <w:r w:rsidR="00B27C3A" w:rsidRPr="00AA3BEC">
              <w:rPr>
                <w:rStyle w:val="Hyperlink"/>
                <w:bCs/>
                <w:noProof/>
              </w:rPr>
              <w:t>7.4</w:t>
            </w:r>
            <w:r w:rsidR="00B27C3A">
              <w:rPr>
                <w:rFonts w:cstheme="minorBidi"/>
                <w:noProof/>
                <w:lang w:val="en-GB" w:eastAsia="en-GB"/>
              </w:rPr>
              <w:tab/>
            </w:r>
            <w:r w:rsidR="00B27C3A" w:rsidRPr="00AA3BEC">
              <w:rPr>
                <w:rStyle w:val="Hyperlink"/>
                <w:noProof/>
              </w:rPr>
              <w:t>Contribution of thesis to knowledge</w:t>
            </w:r>
            <w:r w:rsidR="00B27C3A">
              <w:rPr>
                <w:noProof/>
                <w:webHidden/>
              </w:rPr>
              <w:tab/>
            </w:r>
            <w:r w:rsidR="00B27C3A">
              <w:rPr>
                <w:noProof/>
                <w:webHidden/>
              </w:rPr>
              <w:fldChar w:fldCharType="begin"/>
            </w:r>
            <w:r w:rsidR="00B27C3A">
              <w:rPr>
                <w:noProof/>
                <w:webHidden/>
              </w:rPr>
              <w:instrText xml:space="preserve"> PAGEREF _Toc517977898 \h </w:instrText>
            </w:r>
            <w:r w:rsidR="00B27C3A">
              <w:rPr>
                <w:noProof/>
                <w:webHidden/>
              </w:rPr>
            </w:r>
            <w:r w:rsidR="00B27C3A">
              <w:rPr>
                <w:noProof/>
                <w:webHidden/>
              </w:rPr>
              <w:fldChar w:fldCharType="separate"/>
            </w:r>
            <w:r w:rsidR="00B27C3A">
              <w:rPr>
                <w:noProof/>
                <w:webHidden/>
              </w:rPr>
              <w:t>243</w:t>
            </w:r>
            <w:r w:rsidR="00B27C3A">
              <w:rPr>
                <w:noProof/>
                <w:webHidden/>
              </w:rPr>
              <w:fldChar w:fldCharType="end"/>
            </w:r>
          </w:hyperlink>
        </w:p>
        <w:p w14:paraId="3F467CDC" w14:textId="77777777" w:rsidR="00B27C3A" w:rsidRDefault="000D313F">
          <w:pPr>
            <w:pStyle w:val="TOC2"/>
            <w:tabs>
              <w:tab w:val="left" w:pos="880"/>
              <w:tab w:val="right" w:leader="dot" w:pos="9016"/>
            </w:tabs>
            <w:rPr>
              <w:rFonts w:cstheme="minorBidi"/>
              <w:noProof/>
              <w:lang w:val="en-GB" w:eastAsia="en-GB"/>
            </w:rPr>
          </w:pPr>
          <w:hyperlink w:anchor="_Toc517977899" w:history="1">
            <w:r w:rsidR="00B27C3A" w:rsidRPr="00AA3BEC">
              <w:rPr>
                <w:rStyle w:val="Hyperlink"/>
                <w:noProof/>
              </w:rPr>
              <w:t>7.5</w:t>
            </w:r>
            <w:r w:rsidR="00B27C3A">
              <w:rPr>
                <w:rFonts w:cstheme="minorBidi"/>
                <w:noProof/>
                <w:lang w:val="en-GB" w:eastAsia="en-GB"/>
              </w:rPr>
              <w:tab/>
            </w:r>
            <w:r w:rsidR="00B27C3A" w:rsidRPr="00AA3BEC">
              <w:rPr>
                <w:rStyle w:val="Hyperlink"/>
                <w:noProof/>
              </w:rPr>
              <w:t>Research into practice</w:t>
            </w:r>
            <w:r w:rsidR="00B27C3A">
              <w:rPr>
                <w:noProof/>
                <w:webHidden/>
              </w:rPr>
              <w:tab/>
            </w:r>
            <w:r w:rsidR="00B27C3A">
              <w:rPr>
                <w:noProof/>
                <w:webHidden/>
              </w:rPr>
              <w:fldChar w:fldCharType="begin"/>
            </w:r>
            <w:r w:rsidR="00B27C3A">
              <w:rPr>
                <w:noProof/>
                <w:webHidden/>
              </w:rPr>
              <w:instrText xml:space="preserve"> PAGEREF _Toc517977899 \h </w:instrText>
            </w:r>
            <w:r w:rsidR="00B27C3A">
              <w:rPr>
                <w:noProof/>
                <w:webHidden/>
              </w:rPr>
            </w:r>
            <w:r w:rsidR="00B27C3A">
              <w:rPr>
                <w:noProof/>
                <w:webHidden/>
              </w:rPr>
              <w:fldChar w:fldCharType="separate"/>
            </w:r>
            <w:r w:rsidR="00B27C3A">
              <w:rPr>
                <w:noProof/>
                <w:webHidden/>
              </w:rPr>
              <w:t>244</w:t>
            </w:r>
            <w:r w:rsidR="00B27C3A">
              <w:rPr>
                <w:noProof/>
                <w:webHidden/>
              </w:rPr>
              <w:fldChar w:fldCharType="end"/>
            </w:r>
          </w:hyperlink>
        </w:p>
        <w:p w14:paraId="0E30CD21" w14:textId="77777777" w:rsidR="00B27C3A" w:rsidRDefault="000D313F">
          <w:pPr>
            <w:pStyle w:val="TOC2"/>
            <w:tabs>
              <w:tab w:val="left" w:pos="880"/>
              <w:tab w:val="right" w:leader="dot" w:pos="9016"/>
            </w:tabs>
            <w:rPr>
              <w:rFonts w:cstheme="minorBidi"/>
              <w:noProof/>
              <w:lang w:val="en-GB" w:eastAsia="en-GB"/>
            </w:rPr>
          </w:pPr>
          <w:hyperlink w:anchor="_Toc517977900" w:history="1">
            <w:r w:rsidR="00B27C3A" w:rsidRPr="00AA3BEC">
              <w:rPr>
                <w:rStyle w:val="Hyperlink"/>
                <w:rFonts w:eastAsia="SimSun" w:cstheme="minorHAnsi"/>
                <w:bCs/>
                <w:noProof/>
              </w:rPr>
              <w:t>7.6</w:t>
            </w:r>
            <w:r w:rsidR="00B27C3A">
              <w:rPr>
                <w:rFonts w:cstheme="minorBidi"/>
                <w:noProof/>
                <w:lang w:val="en-GB" w:eastAsia="en-GB"/>
              </w:rPr>
              <w:tab/>
            </w:r>
            <w:r w:rsidR="00B27C3A" w:rsidRPr="00AA3BEC">
              <w:rPr>
                <w:rStyle w:val="Hyperlink"/>
                <w:noProof/>
              </w:rPr>
              <w:t>What is impact?</w:t>
            </w:r>
            <w:r w:rsidR="00B27C3A">
              <w:rPr>
                <w:noProof/>
                <w:webHidden/>
              </w:rPr>
              <w:tab/>
            </w:r>
            <w:r w:rsidR="00B27C3A">
              <w:rPr>
                <w:noProof/>
                <w:webHidden/>
              </w:rPr>
              <w:fldChar w:fldCharType="begin"/>
            </w:r>
            <w:r w:rsidR="00B27C3A">
              <w:rPr>
                <w:noProof/>
                <w:webHidden/>
              </w:rPr>
              <w:instrText xml:space="preserve"> PAGEREF _Toc517977900 \h </w:instrText>
            </w:r>
            <w:r w:rsidR="00B27C3A">
              <w:rPr>
                <w:noProof/>
                <w:webHidden/>
              </w:rPr>
            </w:r>
            <w:r w:rsidR="00B27C3A">
              <w:rPr>
                <w:noProof/>
                <w:webHidden/>
              </w:rPr>
              <w:fldChar w:fldCharType="separate"/>
            </w:r>
            <w:r w:rsidR="00B27C3A">
              <w:rPr>
                <w:noProof/>
                <w:webHidden/>
              </w:rPr>
              <w:t>246</w:t>
            </w:r>
            <w:r w:rsidR="00B27C3A">
              <w:rPr>
                <w:noProof/>
                <w:webHidden/>
              </w:rPr>
              <w:fldChar w:fldCharType="end"/>
            </w:r>
          </w:hyperlink>
        </w:p>
        <w:p w14:paraId="013A303A" w14:textId="77777777" w:rsidR="00B27C3A" w:rsidRDefault="000D313F">
          <w:pPr>
            <w:pStyle w:val="TOC2"/>
            <w:tabs>
              <w:tab w:val="left" w:pos="880"/>
              <w:tab w:val="right" w:leader="dot" w:pos="9016"/>
            </w:tabs>
            <w:rPr>
              <w:rFonts w:cstheme="minorBidi"/>
              <w:noProof/>
              <w:lang w:val="en-GB" w:eastAsia="en-GB"/>
            </w:rPr>
          </w:pPr>
          <w:hyperlink w:anchor="_Toc517977901" w:history="1">
            <w:r w:rsidR="00B27C3A" w:rsidRPr="00AA3BEC">
              <w:rPr>
                <w:rStyle w:val="Hyperlink"/>
                <w:noProof/>
              </w:rPr>
              <w:t>7.7</w:t>
            </w:r>
            <w:r w:rsidR="00B27C3A">
              <w:rPr>
                <w:rFonts w:cstheme="minorBidi"/>
                <w:noProof/>
                <w:lang w:val="en-GB" w:eastAsia="en-GB"/>
              </w:rPr>
              <w:tab/>
            </w:r>
            <w:r w:rsidR="00B27C3A" w:rsidRPr="00AA3BEC">
              <w:rPr>
                <w:rStyle w:val="Hyperlink"/>
                <w:noProof/>
              </w:rPr>
              <w:t>Awareness-raising from the outset</w:t>
            </w:r>
            <w:r w:rsidR="00B27C3A">
              <w:rPr>
                <w:noProof/>
                <w:webHidden/>
              </w:rPr>
              <w:tab/>
            </w:r>
            <w:r w:rsidR="00B27C3A">
              <w:rPr>
                <w:noProof/>
                <w:webHidden/>
              </w:rPr>
              <w:fldChar w:fldCharType="begin"/>
            </w:r>
            <w:r w:rsidR="00B27C3A">
              <w:rPr>
                <w:noProof/>
                <w:webHidden/>
              </w:rPr>
              <w:instrText xml:space="preserve"> PAGEREF _Toc517977901 \h </w:instrText>
            </w:r>
            <w:r w:rsidR="00B27C3A">
              <w:rPr>
                <w:noProof/>
                <w:webHidden/>
              </w:rPr>
            </w:r>
            <w:r w:rsidR="00B27C3A">
              <w:rPr>
                <w:noProof/>
                <w:webHidden/>
              </w:rPr>
              <w:fldChar w:fldCharType="separate"/>
            </w:r>
            <w:r w:rsidR="00B27C3A">
              <w:rPr>
                <w:noProof/>
                <w:webHidden/>
              </w:rPr>
              <w:t>250</w:t>
            </w:r>
            <w:r w:rsidR="00B27C3A">
              <w:rPr>
                <w:noProof/>
                <w:webHidden/>
              </w:rPr>
              <w:fldChar w:fldCharType="end"/>
            </w:r>
          </w:hyperlink>
        </w:p>
        <w:p w14:paraId="3058CE41" w14:textId="77777777" w:rsidR="00B27C3A" w:rsidRDefault="000D313F">
          <w:pPr>
            <w:pStyle w:val="TOC2"/>
            <w:tabs>
              <w:tab w:val="left" w:pos="880"/>
              <w:tab w:val="right" w:leader="dot" w:pos="9016"/>
            </w:tabs>
            <w:rPr>
              <w:rFonts w:cstheme="minorBidi"/>
              <w:noProof/>
              <w:lang w:val="en-GB" w:eastAsia="en-GB"/>
            </w:rPr>
          </w:pPr>
          <w:hyperlink w:anchor="_Toc517977902" w:history="1">
            <w:r w:rsidR="00B27C3A" w:rsidRPr="00AA3BEC">
              <w:rPr>
                <w:rStyle w:val="Hyperlink"/>
                <w:noProof/>
              </w:rPr>
              <w:t>7.8</w:t>
            </w:r>
            <w:r w:rsidR="00B27C3A">
              <w:rPr>
                <w:rFonts w:cstheme="minorBidi"/>
                <w:noProof/>
                <w:lang w:val="en-GB" w:eastAsia="en-GB"/>
              </w:rPr>
              <w:tab/>
            </w:r>
            <w:r w:rsidR="00B27C3A" w:rsidRPr="00AA3BEC">
              <w:rPr>
                <w:rStyle w:val="Hyperlink"/>
                <w:noProof/>
              </w:rPr>
              <w:t>Engaging care home networks for potential impact</w:t>
            </w:r>
            <w:r w:rsidR="00B27C3A">
              <w:rPr>
                <w:noProof/>
                <w:webHidden/>
              </w:rPr>
              <w:tab/>
            </w:r>
            <w:r w:rsidR="00B27C3A">
              <w:rPr>
                <w:noProof/>
                <w:webHidden/>
              </w:rPr>
              <w:fldChar w:fldCharType="begin"/>
            </w:r>
            <w:r w:rsidR="00B27C3A">
              <w:rPr>
                <w:noProof/>
                <w:webHidden/>
              </w:rPr>
              <w:instrText xml:space="preserve"> PAGEREF _Toc517977902 \h </w:instrText>
            </w:r>
            <w:r w:rsidR="00B27C3A">
              <w:rPr>
                <w:noProof/>
                <w:webHidden/>
              </w:rPr>
            </w:r>
            <w:r w:rsidR="00B27C3A">
              <w:rPr>
                <w:noProof/>
                <w:webHidden/>
              </w:rPr>
              <w:fldChar w:fldCharType="separate"/>
            </w:r>
            <w:r w:rsidR="00B27C3A">
              <w:rPr>
                <w:noProof/>
                <w:webHidden/>
              </w:rPr>
              <w:t>253</w:t>
            </w:r>
            <w:r w:rsidR="00B27C3A">
              <w:rPr>
                <w:noProof/>
                <w:webHidden/>
              </w:rPr>
              <w:fldChar w:fldCharType="end"/>
            </w:r>
          </w:hyperlink>
        </w:p>
        <w:p w14:paraId="59ED5B65" w14:textId="77777777" w:rsidR="00B27C3A" w:rsidRDefault="000D313F">
          <w:pPr>
            <w:pStyle w:val="TOC2"/>
            <w:tabs>
              <w:tab w:val="left" w:pos="880"/>
              <w:tab w:val="right" w:leader="dot" w:pos="9016"/>
            </w:tabs>
            <w:rPr>
              <w:rFonts w:cstheme="minorBidi"/>
              <w:noProof/>
              <w:lang w:val="en-GB" w:eastAsia="en-GB"/>
            </w:rPr>
          </w:pPr>
          <w:hyperlink w:anchor="_Toc517977903" w:history="1">
            <w:r w:rsidR="00B27C3A" w:rsidRPr="00AA3BEC">
              <w:rPr>
                <w:rStyle w:val="Hyperlink"/>
                <w:noProof/>
              </w:rPr>
              <w:t>7.9</w:t>
            </w:r>
            <w:r w:rsidR="00B27C3A">
              <w:rPr>
                <w:rFonts w:cstheme="minorBidi"/>
                <w:noProof/>
                <w:lang w:val="en-GB" w:eastAsia="en-GB"/>
              </w:rPr>
              <w:tab/>
            </w:r>
            <w:r w:rsidR="00B27C3A" w:rsidRPr="00AA3BEC">
              <w:rPr>
                <w:rStyle w:val="Hyperlink"/>
                <w:noProof/>
              </w:rPr>
              <w:t>Demonstrating pathways to impact</w:t>
            </w:r>
            <w:r w:rsidR="00B27C3A">
              <w:rPr>
                <w:noProof/>
                <w:webHidden/>
              </w:rPr>
              <w:tab/>
            </w:r>
            <w:r w:rsidR="00B27C3A">
              <w:rPr>
                <w:noProof/>
                <w:webHidden/>
              </w:rPr>
              <w:fldChar w:fldCharType="begin"/>
            </w:r>
            <w:r w:rsidR="00B27C3A">
              <w:rPr>
                <w:noProof/>
                <w:webHidden/>
              </w:rPr>
              <w:instrText xml:space="preserve"> PAGEREF _Toc517977903 \h </w:instrText>
            </w:r>
            <w:r w:rsidR="00B27C3A">
              <w:rPr>
                <w:noProof/>
                <w:webHidden/>
              </w:rPr>
            </w:r>
            <w:r w:rsidR="00B27C3A">
              <w:rPr>
                <w:noProof/>
                <w:webHidden/>
              </w:rPr>
              <w:fldChar w:fldCharType="separate"/>
            </w:r>
            <w:r w:rsidR="00B27C3A">
              <w:rPr>
                <w:noProof/>
                <w:webHidden/>
              </w:rPr>
              <w:t>255</w:t>
            </w:r>
            <w:r w:rsidR="00B27C3A">
              <w:rPr>
                <w:noProof/>
                <w:webHidden/>
              </w:rPr>
              <w:fldChar w:fldCharType="end"/>
            </w:r>
          </w:hyperlink>
        </w:p>
        <w:p w14:paraId="01D8177C" w14:textId="77777777" w:rsidR="00B27C3A" w:rsidRDefault="000D313F">
          <w:pPr>
            <w:pStyle w:val="TOC3"/>
            <w:tabs>
              <w:tab w:val="left" w:pos="1320"/>
              <w:tab w:val="right" w:leader="dot" w:pos="9016"/>
            </w:tabs>
            <w:rPr>
              <w:rFonts w:cstheme="minorBidi"/>
              <w:noProof/>
              <w:lang w:val="en-GB" w:eastAsia="en-GB"/>
            </w:rPr>
          </w:pPr>
          <w:hyperlink w:anchor="_Toc517977904" w:history="1">
            <w:r w:rsidR="00B27C3A" w:rsidRPr="00AA3BEC">
              <w:rPr>
                <w:rStyle w:val="Hyperlink"/>
                <w:bCs/>
                <w:noProof/>
              </w:rPr>
              <w:t>7.9.1</w:t>
            </w:r>
            <w:r w:rsidR="00B27C3A">
              <w:rPr>
                <w:rFonts w:cstheme="minorBidi"/>
                <w:noProof/>
                <w:lang w:val="en-GB" w:eastAsia="en-GB"/>
              </w:rPr>
              <w:tab/>
            </w:r>
            <w:r w:rsidR="00B27C3A" w:rsidRPr="00AA3BEC">
              <w:rPr>
                <w:rStyle w:val="Hyperlink"/>
                <w:noProof/>
              </w:rPr>
              <w:t>Academic Impact</w:t>
            </w:r>
            <w:r w:rsidR="00B27C3A">
              <w:rPr>
                <w:noProof/>
                <w:webHidden/>
              </w:rPr>
              <w:tab/>
            </w:r>
            <w:r w:rsidR="00B27C3A">
              <w:rPr>
                <w:noProof/>
                <w:webHidden/>
              </w:rPr>
              <w:fldChar w:fldCharType="begin"/>
            </w:r>
            <w:r w:rsidR="00B27C3A">
              <w:rPr>
                <w:noProof/>
                <w:webHidden/>
              </w:rPr>
              <w:instrText xml:space="preserve"> PAGEREF _Toc517977904 \h </w:instrText>
            </w:r>
            <w:r w:rsidR="00B27C3A">
              <w:rPr>
                <w:noProof/>
                <w:webHidden/>
              </w:rPr>
            </w:r>
            <w:r w:rsidR="00B27C3A">
              <w:rPr>
                <w:noProof/>
                <w:webHidden/>
              </w:rPr>
              <w:fldChar w:fldCharType="separate"/>
            </w:r>
            <w:r w:rsidR="00B27C3A">
              <w:rPr>
                <w:noProof/>
                <w:webHidden/>
              </w:rPr>
              <w:t>255</w:t>
            </w:r>
            <w:r w:rsidR="00B27C3A">
              <w:rPr>
                <w:noProof/>
                <w:webHidden/>
              </w:rPr>
              <w:fldChar w:fldCharType="end"/>
            </w:r>
          </w:hyperlink>
        </w:p>
        <w:p w14:paraId="5A09AD7D" w14:textId="77777777" w:rsidR="00B27C3A" w:rsidRDefault="000D313F">
          <w:pPr>
            <w:pStyle w:val="TOC3"/>
            <w:tabs>
              <w:tab w:val="left" w:pos="1320"/>
              <w:tab w:val="right" w:leader="dot" w:pos="9016"/>
            </w:tabs>
            <w:rPr>
              <w:rFonts w:cstheme="minorBidi"/>
              <w:noProof/>
              <w:lang w:val="en-GB" w:eastAsia="en-GB"/>
            </w:rPr>
          </w:pPr>
          <w:hyperlink w:anchor="_Toc517977905" w:history="1">
            <w:r w:rsidR="00B27C3A" w:rsidRPr="00AA3BEC">
              <w:rPr>
                <w:rStyle w:val="Hyperlink"/>
                <w:noProof/>
              </w:rPr>
              <w:t>7.9.2</w:t>
            </w:r>
            <w:r w:rsidR="00B27C3A">
              <w:rPr>
                <w:rFonts w:cstheme="minorBidi"/>
                <w:noProof/>
                <w:lang w:val="en-GB" w:eastAsia="en-GB"/>
              </w:rPr>
              <w:tab/>
            </w:r>
            <w:r w:rsidR="00B27C3A" w:rsidRPr="00AA3BEC">
              <w:rPr>
                <w:rStyle w:val="Hyperlink"/>
                <w:noProof/>
              </w:rPr>
              <w:t>Policy impact</w:t>
            </w:r>
            <w:r w:rsidR="00B27C3A">
              <w:rPr>
                <w:noProof/>
                <w:webHidden/>
              </w:rPr>
              <w:tab/>
            </w:r>
            <w:r w:rsidR="00B27C3A">
              <w:rPr>
                <w:noProof/>
                <w:webHidden/>
              </w:rPr>
              <w:fldChar w:fldCharType="begin"/>
            </w:r>
            <w:r w:rsidR="00B27C3A">
              <w:rPr>
                <w:noProof/>
                <w:webHidden/>
              </w:rPr>
              <w:instrText xml:space="preserve"> PAGEREF _Toc517977905 \h </w:instrText>
            </w:r>
            <w:r w:rsidR="00B27C3A">
              <w:rPr>
                <w:noProof/>
                <w:webHidden/>
              </w:rPr>
            </w:r>
            <w:r w:rsidR="00B27C3A">
              <w:rPr>
                <w:noProof/>
                <w:webHidden/>
              </w:rPr>
              <w:fldChar w:fldCharType="separate"/>
            </w:r>
            <w:r w:rsidR="00B27C3A">
              <w:rPr>
                <w:noProof/>
                <w:webHidden/>
              </w:rPr>
              <w:t>257</w:t>
            </w:r>
            <w:r w:rsidR="00B27C3A">
              <w:rPr>
                <w:noProof/>
                <w:webHidden/>
              </w:rPr>
              <w:fldChar w:fldCharType="end"/>
            </w:r>
          </w:hyperlink>
        </w:p>
        <w:p w14:paraId="40516C27" w14:textId="77777777" w:rsidR="00B27C3A" w:rsidRDefault="000D313F">
          <w:pPr>
            <w:pStyle w:val="TOC3"/>
            <w:tabs>
              <w:tab w:val="left" w:pos="1320"/>
              <w:tab w:val="right" w:leader="dot" w:pos="9016"/>
            </w:tabs>
            <w:rPr>
              <w:rFonts w:cstheme="minorBidi"/>
              <w:noProof/>
              <w:lang w:val="en-GB" w:eastAsia="en-GB"/>
            </w:rPr>
          </w:pPr>
          <w:hyperlink w:anchor="_Toc517977906" w:history="1">
            <w:r w:rsidR="00B27C3A" w:rsidRPr="00AA3BEC">
              <w:rPr>
                <w:rStyle w:val="Hyperlink"/>
                <w:noProof/>
              </w:rPr>
              <w:t>7.9.3</w:t>
            </w:r>
            <w:r w:rsidR="00B27C3A">
              <w:rPr>
                <w:rFonts w:cstheme="minorBidi"/>
                <w:noProof/>
                <w:lang w:val="en-GB" w:eastAsia="en-GB"/>
              </w:rPr>
              <w:tab/>
            </w:r>
            <w:r w:rsidR="00B27C3A" w:rsidRPr="00AA3BEC">
              <w:rPr>
                <w:rStyle w:val="Hyperlink"/>
                <w:noProof/>
              </w:rPr>
              <w:t>Service impact</w:t>
            </w:r>
            <w:r w:rsidR="00B27C3A">
              <w:rPr>
                <w:noProof/>
                <w:webHidden/>
              </w:rPr>
              <w:tab/>
            </w:r>
            <w:r w:rsidR="00B27C3A">
              <w:rPr>
                <w:noProof/>
                <w:webHidden/>
              </w:rPr>
              <w:fldChar w:fldCharType="begin"/>
            </w:r>
            <w:r w:rsidR="00B27C3A">
              <w:rPr>
                <w:noProof/>
                <w:webHidden/>
              </w:rPr>
              <w:instrText xml:space="preserve"> PAGEREF _Toc517977906 \h </w:instrText>
            </w:r>
            <w:r w:rsidR="00B27C3A">
              <w:rPr>
                <w:noProof/>
                <w:webHidden/>
              </w:rPr>
            </w:r>
            <w:r w:rsidR="00B27C3A">
              <w:rPr>
                <w:noProof/>
                <w:webHidden/>
              </w:rPr>
              <w:fldChar w:fldCharType="separate"/>
            </w:r>
            <w:r w:rsidR="00B27C3A">
              <w:rPr>
                <w:noProof/>
                <w:webHidden/>
              </w:rPr>
              <w:t>257</w:t>
            </w:r>
            <w:r w:rsidR="00B27C3A">
              <w:rPr>
                <w:noProof/>
                <w:webHidden/>
              </w:rPr>
              <w:fldChar w:fldCharType="end"/>
            </w:r>
          </w:hyperlink>
        </w:p>
        <w:p w14:paraId="0EAEF98D" w14:textId="77777777" w:rsidR="00B27C3A" w:rsidRDefault="000D313F">
          <w:pPr>
            <w:pStyle w:val="TOC3"/>
            <w:tabs>
              <w:tab w:val="left" w:pos="1320"/>
              <w:tab w:val="right" w:leader="dot" w:pos="9016"/>
            </w:tabs>
            <w:rPr>
              <w:rFonts w:cstheme="minorBidi"/>
              <w:noProof/>
              <w:lang w:val="en-GB" w:eastAsia="en-GB"/>
            </w:rPr>
          </w:pPr>
          <w:hyperlink w:anchor="_Toc517977907" w:history="1">
            <w:r w:rsidR="00B27C3A" w:rsidRPr="00AA3BEC">
              <w:rPr>
                <w:rStyle w:val="Hyperlink"/>
                <w:noProof/>
              </w:rPr>
              <w:t>7.9.4</w:t>
            </w:r>
            <w:r w:rsidR="00B27C3A">
              <w:rPr>
                <w:rFonts w:cstheme="minorBidi"/>
                <w:noProof/>
                <w:lang w:val="en-GB" w:eastAsia="en-GB"/>
              </w:rPr>
              <w:tab/>
            </w:r>
            <w:r w:rsidR="00B27C3A" w:rsidRPr="00AA3BEC">
              <w:rPr>
                <w:rStyle w:val="Hyperlink"/>
                <w:noProof/>
              </w:rPr>
              <w:t>Societal impact</w:t>
            </w:r>
            <w:r w:rsidR="00B27C3A">
              <w:rPr>
                <w:noProof/>
                <w:webHidden/>
              </w:rPr>
              <w:tab/>
            </w:r>
            <w:r w:rsidR="00B27C3A">
              <w:rPr>
                <w:noProof/>
                <w:webHidden/>
              </w:rPr>
              <w:fldChar w:fldCharType="begin"/>
            </w:r>
            <w:r w:rsidR="00B27C3A">
              <w:rPr>
                <w:noProof/>
                <w:webHidden/>
              </w:rPr>
              <w:instrText xml:space="preserve"> PAGEREF _Toc517977907 \h </w:instrText>
            </w:r>
            <w:r w:rsidR="00B27C3A">
              <w:rPr>
                <w:noProof/>
                <w:webHidden/>
              </w:rPr>
            </w:r>
            <w:r w:rsidR="00B27C3A">
              <w:rPr>
                <w:noProof/>
                <w:webHidden/>
              </w:rPr>
              <w:fldChar w:fldCharType="separate"/>
            </w:r>
            <w:r w:rsidR="00B27C3A">
              <w:rPr>
                <w:noProof/>
                <w:webHidden/>
              </w:rPr>
              <w:t>258</w:t>
            </w:r>
            <w:r w:rsidR="00B27C3A">
              <w:rPr>
                <w:noProof/>
                <w:webHidden/>
              </w:rPr>
              <w:fldChar w:fldCharType="end"/>
            </w:r>
          </w:hyperlink>
        </w:p>
        <w:p w14:paraId="69A8407B" w14:textId="77777777" w:rsidR="00B27C3A" w:rsidRDefault="000D313F">
          <w:pPr>
            <w:pStyle w:val="TOC2"/>
            <w:tabs>
              <w:tab w:val="left" w:pos="880"/>
              <w:tab w:val="right" w:leader="dot" w:pos="9016"/>
            </w:tabs>
            <w:rPr>
              <w:rFonts w:cstheme="minorBidi"/>
              <w:noProof/>
              <w:lang w:val="en-GB" w:eastAsia="en-GB"/>
            </w:rPr>
          </w:pPr>
          <w:hyperlink w:anchor="_Toc517977908" w:history="1">
            <w:r w:rsidR="00B27C3A" w:rsidRPr="00AA3BEC">
              <w:rPr>
                <w:rStyle w:val="Hyperlink"/>
                <w:noProof/>
              </w:rPr>
              <w:t>7.10</w:t>
            </w:r>
            <w:r w:rsidR="00B27C3A">
              <w:rPr>
                <w:rFonts w:cstheme="minorBidi"/>
                <w:noProof/>
                <w:lang w:val="en-GB" w:eastAsia="en-GB"/>
              </w:rPr>
              <w:tab/>
            </w:r>
            <w:r w:rsidR="00B27C3A" w:rsidRPr="00AA3BEC">
              <w:rPr>
                <w:rStyle w:val="Hyperlink"/>
                <w:noProof/>
              </w:rPr>
              <w:t>Research ready care homes</w:t>
            </w:r>
            <w:r w:rsidR="00B27C3A">
              <w:rPr>
                <w:noProof/>
                <w:webHidden/>
              </w:rPr>
              <w:tab/>
            </w:r>
            <w:r w:rsidR="00B27C3A">
              <w:rPr>
                <w:noProof/>
                <w:webHidden/>
              </w:rPr>
              <w:fldChar w:fldCharType="begin"/>
            </w:r>
            <w:r w:rsidR="00B27C3A">
              <w:rPr>
                <w:noProof/>
                <w:webHidden/>
              </w:rPr>
              <w:instrText xml:space="preserve"> PAGEREF _Toc517977908 \h </w:instrText>
            </w:r>
            <w:r w:rsidR="00B27C3A">
              <w:rPr>
                <w:noProof/>
                <w:webHidden/>
              </w:rPr>
            </w:r>
            <w:r w:rsidR="00B27C3A">
              <w:rPr>
                <w:noProof/>
                <w:webHidden/>
              </w:rPr>
              <w:fldChar w:fldCharType="separate"/>
            </w:r>
            <w:r w:rsidR="00B27C3A">
              <w:rPr>
                <w:noProof/>
                <w:webHidden/>
              </w:rPr>
              <w:t>259</w:t>
            </w:r>
            <w:r w:rsidR="00B27C3A">
              <w:rPr>
                <w:noProof/>
                <w:webHidden/>
              </w:rPr>
              <w:fldChar w:fldCharType="end"/>
            </w:r>
          </w:hyperlink>
        </w:p>
        <w:p w14:paraId="76BE999A" w14:textId="77777777" w:rsidR="00B27C3A" w:rsidRDefault="000D313F">
          <w:pPr>
            <w:pStyle w:val="TOC2"/>
            <w:tabs>
              <w:tab w:val="left" w:pos="880"/>
              <w:tab w:val="right" w:leader="dot" w:pos="9016"/>
            </w:tabs>
            <w:rPr>
              <w:rFonts w:cstheme="minorBidi"/>
              <w:noProof/>
              <w:lang w:val="en-GB" w:eastAsia="en-GB"/>
            </w:rPr>
          </w:pPr>
          <w:hyperlink w:anchor="_Toc517977909" w:history="1">
            <w:r w:rsidR="00B27C3A" w:rsidRPr="00AA3BEC">
              <w:rPr>
                <w:rStyle w:val="Hyperlink"/>
                <w:noProof/>
              </w:rPr>
              <w:t>7.11</w:t>
            </w:r>
            <w:r w:rsidR="00B27C3A">
              <w:rPr>
                <w:rFonts w:cstheme="minorBidi"/>
                <w:noProof/>
                <w:lang w:val="en-GB" w:eastAsia="en-GB"/>
              </w:rPr>
              <w:tab/>
            </w:r>
            <w:r w:rsidR="00B27C3A" w:rsidRPr="00AA3BEC">
              <w:rPr>
                <w:rStyle w:val="Hyperlink"/>
                <w:noProof/>
              </w:rPr>
              <w:t>Strengths and limitations</w:t>
            </w:r>
            <w:r w:rsidR="00B27C3A">
              <w:rPr>
                <w:noProof/>
                <w:webHidden/>
              </w:rPr>
              <w:tab/>
            </w:r>
            <w:r w:rsidR="00B27C3A">
              <w:rPr>
                <w:noProof/>
                <w:webHidden/>
              </w:rPr>
              <w:fldChar w:fldCharType="begin"/>
            </w:r>
            <w:r w:rsidR="00B27C3A">
              <w:rPr>
                <w:noProof/>
                <w:webHidden/>
              </w:rPr>
              <w:instrText xml:space="preserve"> PAGEREF _Toc517977909 \h </w:instrText>
            </w:r>
            <w:r w:rsidR="00B27C3A">
              <w:rPr>
                <w:noProof/>
                <w:webHidden/>
              </w:rPr>
            </w:r>
            <w:r w:rsidR="00B27C3A">
              <w:rPr>
                <w:noProof/>
                <w:webHidden/>
              </w:rPr>
              <w:fldChar w:fldCharType="separate"/>
            </w:r>
            <w:r w:rsidR="00B27C3A">
              <w:rPr>
                <w:noProof/>
                <w:webHidden/>
              </w:rPr>
              <w:t>259</w:t>
            </w:r>
            <w:r w:rsidR="00B27C3A">
              <w:rPr>
                <w:noProof/>
                <w:webHidden/>
              </w:rPr>
              <w:fldChar w:fldCharType="end"/>
            </w:r>
          </w:hyperlink>
        </w:p>
        <w:p w14:paraId="0917B0DE" w14:textId="77777777" w:rsidR="00B27C3A" w:rsidRDefault="000D313F">
          <w:pPr>
            <w:pStyle w:val="TOC2"/>
            <w:tabs>
              <w:tab w:val="left" w:pos="880"/>
              <w:tab w:val="right" w:leader="dot" w:pos="9016"/>
            </w:tabs>
            <w:rPr>
              <w:rFonts w:cstheme="minorBidi"/>
              <w:noProof/>
              <w:lang w:val="en-GB" w:eastAsia="en-GB"/>
            </w:rPr>
          </w:pPr>
          <w:hyperlink w:anchor="_Toc517977910" w:history="1">
            <w:r w:rsidR="00B27C3A" w:rsidRPr="00AA3BEC">
              <w:rPr>
                <w:rStyle w:val="Hyperlink"/>
                <w:noProof/>
              </w:rPr>
              <w:t>7.12</w:t>
            </w:r>
            <w:r w:rsidR="00B27C3A">
              <w:rPr>
                <w:rFonts w:cstheme="minorBidi"/>
                <w:noProof/>
                <w:lang w:val="en-GB" w:eastAsia="en-GB"/>
              </w:rPr>
              <w:tab/>
            </w:r>
            <w:r w:rsidR="00B27C3A" w:rsidRPr="00AA3BEC">
              <w:rPr>
                <w:rStyle w:val="Hyperlink"/>
                <w:noProof/>
              </w:rPr>
              <w:t>How to Understand and Overcome Challenges when Working with Care Homes</w:t>
            </w:r>
            <w:r w:rsidR="00B27C3A">
              <w:rPr>
                <w:noProof/>
                <w:webHidden/>
              </w:rPr>
              <w:tab/>
            </w:r>
            <w:r w:rsidR="00B27C3A">
              <w:rPr>
                <w:noProof/>
                <w:webHidden/>
              </w:rPr>
              <w:fldChar w:fldCharType="begin"/>
            </w:r>
            <w:r w:rsidR="00B27C3A">
              <w:rPr>
                <w:noProof/>
                <w:webHidden/>
              </w:rPr>
              <w:instrText xml:space="preserve"> PAGEREF _Toc517977910 \h </w:instrText>
            </w:r>
            <w:r w:rsidR="00B27C3A">
              <w:rPr>
                <w:noProof/>
                <w:webHidden/>
              </w:rPr>
            </w:r>
            <w:r w:rsidR="00B27C3A">
              <w:rPr>
                <w:noProof/>
                <w:webHidden/>
              </w:rPr>
              <w:fldChar w:fldCharType="separate"/>
            </w:r>
            <w:r w:rsidR="00B27C3A">
              <w:rPr>
                <w:noProof/>
                <w:webHidden/>
              </w:rPr>
              <w:t>262</w:t>
            </w:r>
            <w:r w:rsidR="00B27C3A">
              <w:rPr>
                <w:noProof/>
                <w:webHidden/>
              </w:rPr>
              <w:fldChar w:fldCharType="end"/>
            </w:r>
          </w:hyperlink>
        </w:p>
        <w:p w14:paraId="6CE8FB4E" w14:textId="77777777" w:rsidR="00B27C3A" w:rsidRDefault="000D313F">
          <w:pPr>
            <w:pStyle w:val="TOC3"/>
            <w:tabs>
              <w:tab w:val="left" w:pos="1320"/>
              <w:tab w:val="right" w:leader="dot" w:pos="9016"/>
            </w:tabs>
            <w:rPr>
              <w:rFonts w:cstheme="minorBidi"/>
              <w:noProof/>
              <w:lang w:val="en-GB" w:eastAsia="en-GB"/>
            </w:rPr>
          </w:pPr>
          <w:hyperlink w:anchor="_Toc517977911" w:history="1">
            <w:r w:rsidR="00B27C3A" w:rsidRPr="00AA3BEC">
              <w:rPr>
                <w:rStyle w:val="Hyperlink"/>
                <w:noProof/>
              </w:rPr>
              <w:t>7.12.1</w:t>
            </w:r>
            <w:r w:rsidR="00B27C3A">
              <w:rPr>
                <w:rFonts w:cstheme="minorBidi"/>
                <w:noProof/>
                <w:lang w:val="en-GB" w:eastAsia="en-GB"/>
              </w:rPr>
              <w:tab/>
            </w:r>
            <w:r w:rsidR="00B27C3A" w:rsidRPr="00AA3BEC">
              <w:rPr>
                <w:rStyle w:val="Hyperlink"/>
                <w:noProof/>
              </w:rPr>
              <w:t>Exploring the experiences of participants in care home research</w:t>
            </w:r>
            <w:r w:rsidR="00B27C3A">
              <w:rPr>
                <w:noProof/>
                <w:webHidden/>
              </w:rPr>
              <w:tab/>
            </w:r>
            <w:r w:rsidR="00B27C3A">
              <w:rPr>
                <w:noProof/>
                <w:webHidden/>
              </w:rPr>
              <w:fldChar w:fldCharType="begin"/>
            </w:r>
            <w:r w:rsidR="00B27C3A">
              <w:rPr>
                <w:noProof/>
                <w:webHidden/>
              </w:rPr>
              <w:instrText xml:space="preserve"> PAGEREF _Toc517977911 \h </w:instrText>
            </w:r>
            <w:r w:rsidR="00B27C3A">
              <w:rPr>
                <w:noProof/>
                <w:webHidden/>
              </w:rPr>
            </w:r>
            <w:r w:rsidR="00B27C3A">
              <w:rPr>
                <w:noProof/>
                <w:webHidden/>
              </w:rPr>
              <w:fldChar w:fldCharType="separate"/>
            </w:r>
            <w:r w:rsidR="00B27C3A">
              <w:rPr>
                <w:noProof/>
                <w:webHidden/>
              </w:rPr>
              <w:t>262</w:t>
            </w:r>
            <w:r w:rsidR="00B27C3A">
              <w:rPr>
                <w:noProof/>
                <w:webHidden/>
              </w:rPr>
              <w:fldChar w:fldCharType="end"/>
            </w:r>
          </w:hyperlink>
        </w:p>
        <w:p w14:paraId="40FDC431" w14:textId="77777777" w:rsidR="00B27C3A" w:rsidRDefault="000D313F">
          <w:pPr>
            <w:pStyle w:val="TOC3"/>
            <w:tabs>
              <w:tab w:val="left" w:pos="1320"/>
              <w:tab w:val="right" w:leader="dot" w:pos="9016"/>
            </w:tabs>
            <w:rPr>
              <w:rFonts w:cstheme="minorBidi"/>
              <w:noProof/>
              <w:lang w:val="en-GB" w:eastAsia="en-GB"/>
            </w:rPr>
          </w:pPr>
          <w:hyperlink w:anchor="_Toc517977912" w:history="1">
            <w:r w:rsidR="00B27C3A" w:rsidRPr="00AA3BEC">
              <w:rPr>
                <w:rStyle w:val="Hyperlink"/>
                <w:noProof/>
              </w:rPr>
              <w:t>7.12.2</w:t>
            </w:r>
            <w:r w:rsidR="00B27C3A">
              <w:rPr>
                <w:rFonts w:cstheme="minorBidi"/>
                <w:noProof/>
                <w:lang w:val="en-GB" w:eastAsia="en-GB"/>
              </w:rPr>
              <w:tab/>
            </w:r>
            <w:r w:rsidR="00B27C3A" w:rsidRPr="00AA3BEC">
              <w:rPr>
                <w:rStyle w:val="Hyperlink"/>
                <w:noProof/>
              </w:rPr>
              <w:t>Challenges of working with the funder</w:t>
            </w:r>
            <w:r w:rsidR="00B27C3A">
              <w:rPr>
                <w:noProof/>
                <w:webHidden/>
              </w:rPr>
              <w:tab/>
            </w:r>
            <w:r w:rsidR="00B27C3A">
              <w:rPr>
                <w:noProof/>
                <w:webHidden/>
              </w:rPr>
              <w:fldChar w:fldCharType="begin"/>
            </w:r>
            <w:r w:rsidR="00B27C3A">
              <w:rPr>
                <w:noProof/>
                <w:webHidden/>
              </w:rPr>
              <w:instrText xml:space="preserve"> PAGEREF _Toc517977912 \h </w:instrText>
            </w:r>
            <w:r w:rsidR="00B27C3A">
              <w:rPr>
                <w:noProof/>
                <w:webHidden/>
              </w:rPr>
            </w:r>
            <w:r w:rsidR="00B27C3A">
              <w:rPr>
                <w:noProof/>
                <w:webHidden/>
              </w:rPr>
              <w:fldChar w:fldCharType="separate"/>
            </w:r>
            <w:r w:rsidR="00B27C3A">
              <w:rPr>
                <w:noProof/>
                <w:webHidden/>
              </w:rPr>
              <w:t>263</w:t>
            </w:r>
            <w:r w:rsidR="00B27C3A">
              <w:rPr>
                <w:noProof/>
                <w:webHidden/>
              </w:rPr>
              <w:fldChar w:fldCharType="end"/>
            </w:r>
          </w:hyperlink>
        </w:p>
        <w:p w14:paraId="625C5228" w14:textId="77777777" w:rsidR="00B27C3A" w:rsidRDefault="000D313F">
          <w:pPr>
            <w:pStyle w:val="TOC3"/>
            <w:tabs>
              <w:tab w:val="left" w:pos="1320"/>
              <w:tab w:val="right" w:leader="dot" w:pos="9016"/>
            </w:tabs>
            <w:rPr>
              <w:rFonts w:cstheme="minorBidi"/>
              <w:noProof/>
              <w:lang w:val="en-GB" w:eastAsia="en-GB"/>
            </w:rPr>
          </w:pPr>
          <w:hyperlink w:anchor="_Toc517977913" w:history="1">
            <w:r w:rsidR="00B27C3A" w:rsidRPr="00AA3BEC">
              <w:rPr>
                <w:rStyle w:val="Hyperlink"/>
                <w:noProof/>
              </w:rPr>
              <w:t>7.12.3</w:t>
            </w:r>
            <w:r w:rsidR="00B27C3A">
              <w:rPr>
                <w:rFonts w:cstheme="minorBidi"/>
                <w:noProof/>
                <w:lang w:val="en-GB" w:eastAsia="en-GB"/>
              </w:rPr>
              <w:tab/>
            </w:r>
            <w:r w:rsidR="00B27C3A" w:rsidRPr="00AA3BEC">
              <w:rPr>
                <w:rStyle w:val="Hyperlink"/>
                <w:noProof/>
              </w:rPr>
              <w:t>Survey design</w:t>
            </w:r>
            <w:r w:rsidR="00B27C3A">
              <w:rPr>
                <w:noProof/>
                <w:webHidden/>
              </w:rPr>
              <w:tab/>
            </w:r>
            <w:r w:rsidR="00B27C3A">
              <w:rPr>
                <w:noProof/>
                <w:webHidden/>
              </w:rPr>
              <w:fldChar w:fldCharType="begin"/>
            </w:r>
            <w:r w:rsidR="00B27C3A">
              <w:rPr>
                <w:noProof/>
                <w:webHidden/>
              </w:rPr>
              <w:instrText xml:space="preserve"> PAGEREF _Toc517977913 \h </w:instrText>
            </w:r>
            <w:r w:rsidR="00B27C3A">
              <w:rPr>
                <w:noProof/>
                <w:webHidden/>
              </w:rPr>
            </w:r>
            <w:r w:rsidR="00B27C3A">
              <w:rPr>
                <w:noProof/>
                <w:webHidden/>
              </w:rPr>
              <w:fldChar w:fldCharType="separate"/>
            </w:r>
            <w:r w:rsidR="00B27C3A">
              <w:rPr>
                <w:noProof/>
                <w:webHidden/>
              </w:rPr>
              <w:t>265</w:t>
            </w:r>
            <w:r w:rsidR="00B27C3A">
              <w:rPr>
                <w:noProof/>
                <w:webHidden/>
              </w:rPr>
              <w:fldChar w:fldCharType="end"/>
            </w:r>
          </w:hyperlink>
        </w:p>
        <w:p w14:paraId="0AC8B7E1" w14:textId="77777777" w:rsidR="00B27C3A" w:rsidRDefault="000D313F">
          <w:pPr>
            <w:pStyle w:val="TOC3"/>
            <w:tabs>
              <w:tab w:val="left" w:pos="1320"/>
              <w:tab w:val="right" w:leader="dot" w:pos="9016"/>
            </w:tabs>
            <w:rPr>
              <w:rFonts w:cstheme="minorBidi"/>
              <w:noProof/>
              <w:lang w:val="en-GB" w:eastAsia="en-GB"/>
            </w:rPr>
          </w:pPr>
          <w:hyperlink w:anchor="_Toc517977914" w:history="1">
            <w:r w:rsidR="00B27C3A" w:rsidRPr="00AA3BEC">
              <w:rPr>
                <w:rStyle w:val="Hyperlink"/>
                <w:noProof/>
              </w:rPr>
              <w:t>7.12.4</w:t>
            </w:r>
            <w:r w:rsidR="00B27C3A">
              <w:rPr>
                <w:rFonts w:cstheme="minorBidi"/>
                <w:noProof/>
                <w:lang w:val="en-GB" w:eastAsia="en-GB"/>
              </w:rPr>
              <w:tab/>
            </w:r>
            <w:r w:rsidR="00B27C3A" w:rsidRPr="00AA3BEC">
              <w:rPr>
                <w:rStyle w:val="Hyperlink"/>
                <w:noProof/>
              </w:rPr>
              <w:t>Dissemination of survey</w:t>
            </w:r>
            <w:r w:rsidR="00B27C3A">
              <w:rPr>
                <w:noProof/>
                <w:webHidden/>
              </w:rPr>
              <w:tab/>
            </w:r>
            <w:r w:rsidR="00B27C3A">
              <w:rPr>
                <w:noProof/>
                <w:webHidden/>
              </w:rPr>
              <w:fldChar w:fldCharType="begin"/>
            </w:r>
            <w:r w:rsidR="00B27C3A">
              <w:rPr>
                <w:noProof/>
                <w:webHidden/>
              </w:rPr>
              <w:instrText xml:space="preserve"> PAGEREF _Toc517977914 \h </w:instrText>
            </w:r>
            <w:r w:rsidR="00B27C3A">
              <w:rPr>
                <w:noProof/>
                <w:webHidden/>
              </w:rPr>
            </w:r>
            <w:r w:rsidR="00B27C3A">
              <w:rPr>
                <w:noProof/>
                <w:webHidden/>
              </w:rPr>
              <w:fldChar w:fldCharType="separate"/>
            </w:r>
            <w:r w:rsidR="00B27C3A">
              <w:rPr>
                <w:noProof/>
                <w:webHidden/>
              </w:rPr>
              <w:t>265</w:t>
            </w:r>
            <w:r w:rsidR="00B27C3A">
              <w:rPr>
                <w:noProof/>
                <w:webHidden/>
              </w:rPr>
              <w:fldChar w:fldCharType="end"/>
            </w:r>
          </w:hyperlink>
        </w:p>
        <w:p w14:paraId="5142E311" w14:textId="77777777" w:rsidR="00B27C3A" w:rsidRDefault="000D313F">
          <w:pPr>
            <w:pStyle w:val="TOC3"/>
            <w:tabs>
              <w:tab w:val="left" w:pos="1320"/>
              <w:tab w:val="right" w:leader="dot" w:pos="9016"/>
            </w:tabs>
            <w:rPr>
              <w:rFonts w:cstheme="minorBidi"/>
              <w:noProof/>
              <w:lang w:val="en-GB" w:eastAsia="en-GB"/>
            </w:rPr>
          </w:pPr>
          <w:hyperlink w:anchor="_Toc517977915" w:history="1">
            <w:r w:rsidR="00B27C3A" w:rsidRPr="00AA3BEC">
              <w:rPr>
                <w:rStyle w:val="Hyperlink"/>
                <w:noProof/>
              </w:rPr>
              <w:t>7.12.5</w:t>
            </w:r>
            <w:r w:rsidR="00B27C3A">
              <w:rPr>
                <w:rFonts w:cstheme="minorBidi"/>
                <w:noProof/>
                <w:lang w:val="en-GB" w:eastAsia="en-GB"/>
              </w:rPr>
              <w:tab/>
            </w:r>
            <w:r w:rsidR="00B27C3A" w:rsidRPr="00AA3BEC">
              <w:rPr>
                <w:rStyle w:val="Hyperlink"/>
                <w:noProof/>
              </w:rPr>
              <w:t>Realist evaluation: case studies</w:t>
            </w:r>
            <w:r w:rsidR="00B27C3A">
              <w:rPr>
                <w:noProof/>
                <w:webHidden/>
              </w:rPr>
              <w:tab/>
            </w:r>
            <w:r w:rsidR="00B27C3A">
              <w:rPr>
                <w:noProof/>
                <w:webHidden/>
              </w:rPr>
              <w:fldChar w:fldCharType="begin"/>
            </w:r>
            <w:r w:rsidR="00B27C3A">
              <w:rPr>
                <w:noProof/>
                <w:webHidden/>
              </w:rPr>
              <w:instrText xml:space="preserve"> PAGEREF _Toc517977915 \h </w:instrText>
            </w:r>
            <w:r w:rsidR="00B27C3A">
              <w:rPr>
                <w:noProof/>
                <w:webHidden/>
              </w:rPr>
            </w:r>
            <w:r w:rsidR="00B27C3A">
              <w:rPr>
                <w:noProof/>
                <w:webHidden/>
              </w:rPr>
              <w:fldChar w:fldCharType="separate"/>
            </w:r>
            <w:r w:rsidR="00B27C3A">
              <w:rPr>
                <w:noProof/>
                <w:webHidden/>
              </w:rPr>
              <w:t>266</w:t>
            </w:r>
            <w:r w:rsidR="00B27C3A">
              <w:rPr>
                <w:noProof/>
                <w:webHidden/>
              </w:rPr>
              <w:fldChar w:fldCharType="end"/>
            </w:r>
          </w:hyperlink>
        </w:p>
        <w:p w14:paraId="0E0DE316" w14:textId="77777777" w:rsidR="00B27C3A" w:rsidRDefault="000D313F">
          <w:pPr>
            <w:pStyle w:val="TOC3"/>
            <w:tabs>
              <w:tab w:val="left" w:pos="1320"/>
              <w:tab w:val="right" w:leader="dot" w:pos="9016"/>
            </w:tabs>
            <w:rPr>
              <w:rFonts w:cstheme="minorBidi"/>
              <w:noProof/>
              <w:lang w:val="en-GB" w:eastAsia="en-GB"/>
            </w:rPr>
          </w:pPr>
          <w:hyperlink w:anchor="_Toc517977916" w:history="1">
            <w:r w:rsidR="00B27C3A" w:rsidRPr="00AA3BEC">
              <w:rPr>
                <w:rStyle w:val="Hyperlink"/>
                <w:noProof/>
              </w:rPr>
              <w:t>7.12.6</w:t>
            </w:r>
            <w:r w:rsidR="00B27C3A">
              <w:rPr>
                <w:rFonts w:cstheme="minorBidi"/>
                <w:noProof/>
                <w:lang w:val="en-GB" w:eastAsia="en-GB"/>
              </w:rPr>
              <w:tab/>
            </w:r>
            <w:r w:rsidR="00B27C3A" w:rsidRPr="00AA3BEC">
              <w:rPr>
                <w:rStyle w:val="Hyperlink"/>
                <w:noProof/>
              </w:rPr>
              <w:t>Summary</w:t>
            </w:r>
            <w:r w:rsidR="00B27C3A">
              <w:rPr>
                <w:noProof/>
                <w:webHidden/>
              </w:rPr>
              <w:tab/>
            </w:r>
            <w:r w:rsidR="00B27C3A">
              <w:rPr>
                <w:noProof/>
                <w:webHidden/>
              </w:rPr>
              <w:fldChar w:fldCharType="begin"/>
            </w:r>
            <w:r w:rsidR="00B27C3A">
              <w:rPr>
                <w:noProof/>
                <w:webHidden/>
              </w:rPr>
              <w:instrText xml:space="preserve"> PAGEREF _Toc517977916 \h </w:instrText>
            </w:r>
            <w:r w:rsidR="00B27C3A">
              <w:rPr>
                <w:noProof/>
                <w:webHidden/>
              </w:rPr>
            </w:r>
            <w:r w:rsidR="00B27C3A">
              <w:rPr>
                <w:noProof/>
                <w:webHidden/>
              </w:rPr>
              <w:fldChar w:fldCharType="separate"/>
            </w:r>
            <w:r w:rsidR="00B27C3A">
              <w:rPr>
                <w:noProof/>
                <w:webHidden/>
              </w:rPr>
              <w:t>268</w:t>
            </w:r>
            <w:r w:rsidR="00B27C3A">
              <w:rPr>
                <w:noProof/>
                <w:webHidden/>
              </w:rPr>
              <w:fldChar w:fldCharType="end"/>
            </w:r>
          </w:hyperlink>
        </w:p>
        <w:p w14:paraId="45CD89A6" w14:textId="77777777" w:rsidR="00B27C3A" w:rsidRDefault="000D313F">
          <w:pPr>
            <w:pStyle w:val="TOC2"/>
            <w:tabs>
              <w:tab w:val="left" w:pos="880"/>
              <w:tab w:val="right" w:leader="dot" w:pos="9016"/>
            </w:tabs>
            <w:rPr>
              <w:rFonts w:cstheme="minorBidi"/>
              <w:noProof/>
              <w:lang w:val="en-GB" w:eastAsia="en-GB"/>
            </w:rPr>
          </w:pPr>
          <w:hyperlink w:anchor="_Toc517977917" w:history="1">
            <w:r w:rsidR="00B27C3A" w:rsidRPr="00AA3BEC">
              <w:rPr>
                <w:rStyle w:val="Hyperlink"/>
                <w:noProof/>
              </w:rPr>
              <w:t>7.13</w:t>
            </w:r>
            <w:r w:rsidR="00B27C3A">
              <w:rPr>
                <w:rFonts w:cstheme="minorBidi"/>
                <w:noProof/>
                <w:lang w:val="en-GB" w:eastAsia="en-GB"/>
              </w:rPr>
              <w:tab/>
            </w:r>
            <w:r w:rsidR="00B27C3A" w:rsidRPr="00AA3BEC">
              <w:rPr>
                <w:rStyle w:val="Hyperlink"/>
                <w:noProof/>
              </w:rPr>
              <w:t>Reflective discussion</w:t>
            </w:r>
            <w:r w:rsidR="00B27C3A">
              <w:rPr>
                <w:noProof/>
                <w:webHidden/>
              </w:rPr>
              <w:tab/>
            </w:r>
            <w:r w:rsidR="00B27C3A">
              <w:rPr>
                <w:noProof/>
                <w:webHidden/>
              </w:rPr>
              <w:fldChar w:fldCharType="begin"/>
            </w:r>
            <w:r w:rsidR="00B27C3A">
              <w:rPr>
                <w:noProof/>
                <w:webHidden/>
              </w:rPr>
              <w:instrText xml:space="preserve"> PAGEREF _Toc517977917 \h </w:instrText>
            </w:r>
            <w:r w:rsidR="00B27C3A">
              <w:rPr>
                <w:noProof/>
                <w:webHidden/>
              </w:rPr>
            </w:r>
            <w:r w:rsidR="00B27C3A">
              <w:rPr>
                <w:noProof/>
                <w:webHidden/>
              </w:rPr>
              <w:fldChar w:fldCharType="separate"/>
            </w:r>
            <w:r w:rsidR="00B27C3A">
              <w:rPr>
                <w:noProof/>
                <w:webHidden/>
              </w:rPr>
              <w:t>269</w:t>
            </w:r>
            <w:r w:rsidR="00B27C3A">
              <w:rPr>
                <w:noProof/>
                <w:webHidden/>
              </w:rPr>
              <w:fldChar w:fldCharType="end"/>
            </w:r>
          </w:hyperlink>
        </w:p>
        <w:p w14:paraId="79268A28" w14:textId="77777777" w:rsidR="00B27C3A" w:rsidRDefault="000D313F">
          <w:pPr>
            <w:pStyle w:val="TOC2"/>
            <w:tabs>
              <w:tab w:val="left" w:pos="880"/>
              <w:tab w:val="right" w:leader="dot" w:pos="9016"/>
            </w:tabs>
            <w:rPr>
              <w:rFonts w:cstheme="minorBidi"/>
              <w:noProof/>
              <w:lang w:val="en-GB" w:eastAsia="en-GB"/>
            </w:rPr>
          </w:pPr>
          <w:hyperlink w:anchor="_Toc517977918" w:history="1">
            <w:r w:rsidR="00B27C3A" w:rsidRPr="00AA3BEC">
              <w:rPr>
                <w:rStyle w:val="Hyperlink"/>
                <w:noProof/>
              </w:rPr>
              <w:t>7.14</w:t>
            </w:r>
            <w:r w:rsidR="00B27C3A">
              <w:rPr>
                <w:rFonts w:cstheme="minorBidi"/>
                <w:noProof/>
                <w:lang w:val="en-GB" w:eastAsia="en-GB"/>
              </w:rPr>
              <w:tab/>
            </w:r>
            <w:r w:rsidR="00B27C3A" w:rsidRPr="00AA3BEC">
              <w:rPr>
                <w:rStyle w:val="Hyperlink"/>
                <w:noProof/>
              </w:rPr>
              <w:t>Recommendations for research, policy and practice</w:t>
            </w:r>
            <w:r w:rsidR="00B27C3A">
              <w:rPr>
                <w:noProof/>
                <w:webHidden/>
              </w:rPr>
              <w:tab/>
            </w:r>
            <w:r w:rsidR="00B27C3A">
              <w:rPr>
                <w:noProof/>
                <w:webHidden/>
              </w:rPr>
              <w:fldChar w:fldCharType="begin"/>
            </w:r>
            <w:r w:rsidR="00B27C3A">
              <w:rPr>
                <w:noProof/>
                <w:webHidden/>
              </w:rPr>
              <w:instrText xml:space="preserve"> PAGEREF _Toc517977918 \h </w:instrText>
            </w:r>
            <w:r w:rsidR="00B27C3A">
              <w:rPr>
                <w:noProof/>
                <w:webHidden/>
              </w:rPr>
            </w:r>
            <w:r w:rsidR="00B27C3A">
              <w:rPr>
                <w:noProof/>
                <w:webHidden/>
              </w:rPr>
              <w:fldChar w:fldCharType="separate"/>
            </w:r>
            <w:r w:rsidR="00B27C3A">
              <w:rPr>
                <w:noProof/>
                <w:webHidden/>
              </w:rPr>
              <w:t>271</w:t>
            </w:r>
            <w:r w:rsidR="00B27C3A">
              <w:rPr>
                <w:noProof/>
                <w:webHidden/>
              </w:rPr>
              <w:fldChar w:fldCharType="end"/>
            </w:r>
          </w:hyperlink>
        </w:p>
        <w:p w14:paraId="568F0D1A" w14:textId="77777777" w:rsidR="00B27C3A" w:rsidRDefault="000D313F">
          <w:pPr>
            <w:pStyle w:val="TOC2"/>
            <w:tabs>
              <w:tab w:val="left" w:pos="880"/>
              <w:tab w:val="right" w:leader="dot" w:pos="9016"/>
            </w:tabs>
            <w:rPr>
              <w:rFonts w:cstheme="minorBidi"/>
              <w:noProof/>
              <w:lang w:val="en-GB" w:eastAsia="en-GB"/>
            </w:rPr>
          </w:pPr>
          <w:hyperlink w:anchor="_Toc517977919" w:history="1">
            <w:r w:rsidR="00B27C3A" w:rsidRPr="00AA3BEC">
              <w:rPr>
                <w:rStyle w:val="Hyperlink"/>
                <w:noProof/>
              </w:rPr>
              <w:t>7.15</w:t>
            </w:r>
            <w:r w:rsidR="00B27C3A">
              <w:rPr>
                <w:rFonts w:cstheme="minorBidi"/>
                <w:noProof/>
                <w:lang w:val="en-GB" w:eastAsia="en-GB"/>
              </w:rPr>
              <w:tab/>
            </w:r>
            <w:r w:rsidR="00B27C3A" w:rsidRPr="00AA3BEC">
              <w:rPr>
                <w:rStyle w:val="Hyperlink"/>
                <w:noProof/>
              </w:rPr>
              <w:t>Conclusion</w:t>
            </w:r>
            <w:r w:rsidR="00B27C3A">
              <w:rPr>
                <w:noProof/>
                <w:webHidden/>
              </w:rPr>
              <w:tab/>
            </w:r>
            <w:r w:rsidR="00B27C3A">
              <w:rPr>
                <w:noProof/>
                <w:webHidden/>
              </w:rPr>
              <w:fldChar w:fldCharType="begin"/>
            </w:r>
            <w:r w:rsidR="00B27C3A">
              <w:rPr>
                <w:noProof/>
                <w:webHidden/>
              </w:rPr>
              <w:instrText xml:space="preserve"> PAGEREF _Toc517977919 \h </w:instrText>
            </w:r>
            <w:r w:rsidR="00B27C3A">
              <w:rPr>
                <w:noProof/>
                <w:webHidden/>
              </w:rPr>
            </w:r>
            <w:r w:rsidR="00B27C3A">
              <w:rPr>
                <w:noProof/>
                <w:webHidden/>
              </w:rPr>
              <w:fldChar w:fldCharType="separate"/>
            </w:r>
            <w:r w:rsidR="00B27C3A">
              <w:rPr>
                <w:noProof/>
                <w:webHidden/>
              </w:rPr>
              <w:t>274</w:t>
            </w:r>
            <w:r w:rsidR="00B27C3A">
              <w:rPr>
                <w:noProof/>
                <w:webHidden/>
              </w:rPr>
              <w:fldChar w:fldCharType="end"/>
            </w:r>
          </w:hyperlink>
        </w:p>
        <w:p w14:paraId="48F67FED"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920" w:history="1">
            <w:r w:rsidR="00B27C3A" w:rsidRPr="00AA3BEC">
              <w:rPr>
                <w:rStyle w:val="Hyperlink"/>
                <w:noProof/>
                <w:lang w:val="it-IT"/>
              </w:rPr>
              <w:t>References</w:t>
            </w:r>
            <w:r w:rsidR="00B27C3A">
              <w:rPr>
                <w:noProof/>
                <w:webHidden/>
              </w:rPr>
              <w:tab/>
            </w:r>
            <w:r w:rsidR="00B27C3A">
              <w:rPr>
                <w:noProof/>
                <w:webHidden/>
              </w:rPr>
              <w:fldChar w:fldCharType="begin"/>
            </w:r>
            <w:r w:rsidR="00B27C3A">
              <w:rPr>
                <w:noProof/>
                <w:webHidden/>
              </w:rPr>
              <w:instrText xml:space="preserve"> PAGEREF _Toc517977920 \h </w:instrText>
            </w:r>
            <w:r w:rsidR="00B27C3A">
              <w:rPr>
                <w:noProof/>
                <w:webHidden/>
              </w:rPr>
            </w:r>
            <w:r w:rsidR="00B27C3A">
              <w:rPr>
                <w:noProof/>
                <w:webHidden/>
              </w:rPr>
              <w:fldChar w:fldCharType="separate"/>
            </w:r>
            <w:r w:rsidR="00B27C3A">
              <w:rPr>
                <w:noProof/>
                <w:webHidden/>
              </w:rPr>
              <w:t>275</w:t>
            </w:r>
            <w:r w:rsidR="00B27C3A">
              <w:rPr>
                <w:noProof/>
                <w:webHidden/>
              </w:rPr>
              <w:fldChar w:fldCharType="end"/>
            </w:r>
          </w:hyperlink>
        </w:p>
        <w:p w14:paraId="33968D00" w14:textId="77777777" w:rsidR="00B27C3A" w:rsidRDefault="000D313F">
          <w:pPr>
            <w:pStyle w:val="TOC1"/>
            <w:tabs>
              <w:tab w:val="right" w:leader="dot" w:pos="9016"/>
            </w:tabs>
            <w:rPr>
              <w:rFonts w:asciiTheme="minorHAnsi" w:eastAsiaTheme="minorEastAsia" w:hAnsiTheme="minorHAnsi" w:cstheme="minorBidi"/>
              <w:b w:val="0"/>
              <w:noProof/>
              <w:color w:val="auto"/>
              <w:sz w:val="22"/>
              <w:szCs w:val="22"/>
              <w:lang w:val="en-GB" w:eastAsia="en-GB"/>
            </w:rPr>
          </w:pPr>
          <w:hyperlink w:anchor="_Toc517977921" w:history="1">
            <w:r w:rsidR="00B27C3A" w:rsidRPr="00AA3BEC">
              <w:rPr>
                <w:rStyle w:val="Hyperlink"/>
                <w:noProof/>
              </w:rPr>
              <w:t>Appendices</w:t>
            </w:r>
            <w:r w:rsidR="00B27C3A">
              <w:rPr>
                <w:noProof/>
                <w:webHidden/>
              </w:rPr>
              <w:tab/>
            </w:r>
            <w:r w:rsidR="00B27C3A">
              <w:rPr>
                <w:noProof/>
                <w:webHidden/>
              </w:rPr>
              <w:fldChar w:fldCharType="begin"/>
            </w:r>
            <w:r w:rsidR="00B27C3A">
              <w:rPr>
                <w:noProof/>
                <w:webHidden/>
              </w:rPr>
              <w:instrText xml:space="preserve"> PAGEREF _Toc517977921 \h </w:instrText>
            </w:r>
            <w:r w:rsidR="00B27C3A">
              <w:rPr>
                <w:noProof/>
                <w:webHidden/>
              </w:rPr>
            </w:r>
            <w:r w:rsidR="00B27C3A">
              <w:rPr>
                <w:noProof/>
                <w:webHidden/>
              </w:rPr>
              <w:fldChar w:fldCharType="separate"/>
            </w:r>
            <w:r w:rsidR="00B27C3A">
              <w:rPr>
                <w:noProof/>
                <w:webHidden/>
              </w:rPr>
              <w:t>294</w:t>
            </w:r>
            <w:r w:rsidR="00B27C3A">
              <w:rPr>
                <w:noProof/>
                <w:webHidden/>
              </w:rPr>
              <w:fldChar w:fldCharType="end"/>
            </w:r>
          </w:hyperlink>
        </w:p>
        <w:p w14:paraId="31AC140A" w14:textId="77777777" w:rsidR="00B27C3A" w:rsidRDefault="000D313F">
          <w:pPr>
            <w:pStyle w:val="TOC2"/>
            <w:tabs>
              <w:tab w:val="left" w:pos="880"/>
              <w:tab w:val="right" w:leader="dot" w:pos="9016"/>
            </w:tabs>
            <w:rPr>
              <w:rFonts w:cstheme="minorBidi"/>
              <w:noProof/>
              <w:lang w:val="en-GB" w:eastAsia="en-GB"/>
            </w:rPr>
          </w:pPr>
          <w:hyperlink w:anchor="_Toc517977922" w:history="1">
            <w:r w:rsidR="00B27C3A" w:rsidRPr="00AA3BEC">
              <w:rPr>
                <w:rStyle w:val="Hyperlink"/>
                <w:noProof/>
              </w:rPr>
              <w:t>9.1</w:t>
            </w:r>
            <w:r w:rsidR="00B27C3A">
              <w:rPr>
                <w:rFonts w:cstheme="minorBidi"/>
                <w:noProof/>
                <w:lang w:val="en-GB" w:eastAsia="en-GB"/>
              </w:rPr>
              <w:tab/>
            </w:r>
            <w:r w:rsidR="00B27C3A" w:rsidRPr="00AA3BEC">
              <w:rPr>
                <w:rStyle w:val="Hyperlink"/>
                <w:noProof/>
              </w:rPr>
              <w:t>Appendix 1 -scoping review</w:t>
            </w:r>
            <w:r w:rsidR="00B27C3A">
              <w:rPr>
                <w:noProof/>
                <w:webHidden/>
              </w:rPr>
              <w:tab/>
            </w:r>
            <w:r w:rsidR="00B27C3A">
              <w:rPr>
                <w:noProof/>
                <w:webHidden/>
              </w:rPr>
              <w:fldChar w:fldCharType="begin"/>
            </w:r>
            <w:r w:rsidR="00B27C3A">
              <w:rPr>
                <w:noProof/>
                <w:webHidden/>
              </w:rPr>
              <w:instrText xml:space="preserve"> PAGEREF _Toc517977922 \h </w:instrText>
            </w:r>
            <w:r w:rsidR="00B27C3A">
              <w:rPr>
                <w:noProof/>
                <w:webHidden/>
              </w:rPr>
            </w:r>
            <w:r w:rsidR="00B27C3A">
              <w:rPr>
                <w:noProof/>
                <w:webHidden/>
              </w:rPr>
              <w:fldChar w:fldCharType="separate"/>
            </w:r>
            <w:r w:rsidR="00B27C3A">
              <w:rPr>
                <w:noProof/>
                <w:webHidden/>
              </w:rPr>
              <w:t>294</w:t>
            </w:r>
            <w:r w:rsidR="00B27C3A">
              <w:rPr>
                <w:noProof/>
                <w:webHidden/>
              </w:rPr>
              <w:fldChar w:fldCharType="end"/>
            </w:r>
          </w:hyperlink>
        </w:p>
        <w:p w14:paraId="318991B6" w14:textId="77777777" w:rsidR="00B27C3A" w:rsidRDefault="000D313F">
          <w:pPr>
            <w:pStyle w:val="TOC2"/>
            <w:tabs>
              <w:tab w:val="left" w:pos="880"/>
              <w:tab w:val="right" w:leader="dot" w:pos="9016"/>
            </w:tabs>
            <w:rPr>
              <w:rFonts w:cstheme="minorBidi"/>
              <w:noProof/>
              <w:lang w:val="en-GB" w:eastAsia="en-GB"/>
            </w:rPr>
          </w:pPr>
          <w:hyperlink w:anchor="_Toc517977923" w:history="1">
            <w:r w:rsidR="00B27C3A" w:rsidRPr="00AA3BEC">
              <w:rPr>
                <w:rStyle w:val="Hyperlink"/>
                <w:noProof/>
              </w:rPr>
              <w:t>9.2</w:t>
            </w:r>
            <w:r w:rsidR="00B27C3A">
              <w:rPr>
                <w:rFonts w:cstheme="minorBidi"/>
                <w:noProof/>
                <w:lang w:val="en-GB" w:eastAsia="en-GB"/>
              </w:rPr>
              <w:tab/>
            </w:r>
            <w:r w:rsidR="00B27C3A" w:rsidRPr="00AA3BEC">
              <w:rPr>
                <w:rStyle w:val="Hyperlink"/>
                <w:noProof/>
              </w:rPr>
              <w:t>Appendix 2 – RaRE approach</w:t>
            </w:r>
            <w:r w:rsidR="00B27C3A">
              <w:rPr>
                <w:noProof/>
                <w:webHidden/>
              </w:rPr>
              <w:tab/>
            </w:r>
            <w:r w:rsidR="00B27C3A">
              <w:rPr>
                <w:noProof/>
                <w:webHidden/>
              </w:rPr>
              <w:fldChar w:fldCharType="begin"/>
            </w:r>
            <w:r w:rsidR="00B27C3A">
              <w:rPr>
                <w:noProof/>
                <w:webHidden/>
              </w:rPr>
              <w:instrText xml:space="preserve"> PAGEREF _Toc517977923 \h </w:instrText>
            </w:r>
            <w:r w:rsidR="00B27C3A">
              <w:rPr>
                <w:noProof/>
                <w:webHidden/>
              </w:rPr>
            </w:r>
            <w:r w:rsidR="00B27C3A">
              <w:rPr>
                <w:noProof/>
                <w:webHidden/>
              </w:rPr>
              <w:fldChar w:fldCharType="separate"/>
            </w:r>
            <w:r w:rsidR="00B27C3A">
              <w:rPr>
                <w:noProof/>
                <w:webHidden/>
              </w:rPr>
              <w:t>306</w:t>
            </w:r>
            <w:r w:rsidR="00B27C3A">
              <w:rPr>
                <w:noProof/>
                <w:webHidden/>
              </w:rPr>
              <w:fldChar w:fldCharType="end"/>
            </w:r>
          </w:hyperlink>
        </w:p>
        <w:p w14:paraId="05A7B0F0" w14:textId="77777777" w:rsidR="00B27C3A" w:rsidRDefault="000D313F">
          <w:pPr>
            <w:pStyle w:val="TOC2"/>
            <w:tabs>
              <w:tab w:val="right" w:leader="dot" w:pos="9016"/>
            </w:tabs>
            <w:rPr>
              <w:rFonts w:cstheme="minorBidi"/>
              <w:noProof/>
              <w:lang w:val="en-GB" w:eastAsia="en-GB"/>
            </w:rPr>
          </w:pPr>
          <w:hyperlink w:anchor="_Toc517977924" w:history="1">
            <w:r w:rsidR="00B27C3A" w:rsidRPr="00AA3BEC">
              <w:rPr>
                <w:rStyle w:val="Hyperlink"/>
                <w:noProof/>
              </w:rPr>
              <w:t>9.3 Appendix 3 - special interest group (SIG) Report</w:t>
            </w:r>
            <w:r w:rsidR="00B27C3A">
              <w:rPr>
                <w:noProof/>
                <w:webHidden/>
              </w:rPr>
              <w:tab/>
            </w:r>
            <w:r w:rsidR="00B27C3A">
              <w:rPr>
                <w:noProof/>
                <w:webHidden/>
              </w:rPr>
              <w:fldChar w:fldCharType="begin"/>
            </w:r>
            <w:r w:rsidR="00B27C3A">
              <w:rPr>
                <w:noProof/>
                <w:webHidden/>
              </w:rPr>
              <w:instrText xml:space="preserve"> PAGEREF _Toc517977924 \h </w:instrText>
            </w:r>
            <w:r w:rsidR="00B27C3A">
              <w:rPr>
                <w:noProof/>
                <w:webHidden/>
              </w:rPr>
            </w:r>
            <w:r w:rsidR="00B27C3A">
              <w:rPr>
                <w:noProof/>
                <w:webHidden/>
              </w:rPr>
              <w:fldChar w:fldCharType="separate"/>
            </w:r>
            <w:r w:rsidR="00B27C3A">
              <w:rPr>
                <w:noProof/>
                <w:webHidden/>
              </w:rPr>
              <w:t>321</w:t>
            </w:r>
            <w:r w:rsidR="00B27C3A">
              <w:rPr>
                <w:noProof/>
                <w:webHidden/>
              </w:rPr>
              <w:fldChar w:fldCharType="end"/>
            </w:r>
          </w:hyperlink>
        </w:p>
        <w:bookmarkStart w:id="0" w:name="_GoBack"/>
        <w:bookmarkEnd w:id="0"/>
        <w:p w14:paraId="0D3B950C" w14:textId="77777777" w:rsidR="00B27C3A" w:rsidRDefault="000D313F">
          <w:pPr>
            <w:pStyle w:val="TOC2"/>
            <w:tabs>
              <w:tab w:val="left" w:pos="880"/>
              <w:tab w:val="right" w:leader="dot" w:pos="9016"/>
            </w:tabs>
            <w:rPr>
              <w:rFonts w:cstheme="minorBidi"/>
              <w:noProof/>
              <w:lang w:val="en-GB" w:eastAsia="en-GB"/>
            </w:rPr>
          </w:pPr>
          <w:r>
            <w:fldChar w:fldCharType="begin"/>
          </w:r>
          <w:r>
            <w:instrText xml:space="preserve"> HYPERLINK \l "_Toc517977925" </w:instrText>
          </w:r>
          <w:r>
            <w:fldChar w:fldCharType="separate"/>
          </w:r>
          <w:r w:rsidR="00B27C3A" w:rsidRPr="00AA3BEC">
            <w:rPr>
              <w:rStyle w:val="Hyperlink"/>
              <w:noProof/>
            </w:rPr>
            <w:t>9.4</w:t>
          </w:r>
          <w:r w:rsidR="00B27C3A">
            <w:rPr>
              <w:rFonts w:cstheme="minorBidi"/>
              <w:noProof/>
              <w:lang w:val="en-GB" w:eastAsia="en-GB"/>
            </w:rPr>
            <w:tab/>
          </w:r>
          <w:r w:rsidR="00B27C3A" w:rsidRPr="00AA3BEC">
            <w:rPr>
              <w:rStyle w:val="Hyperlink"/>
              <w:noProof/>
            </w:rPr>
            <w:t>Appendix 4 - Survey</w:t>
          </w:r>
          <w:r w:rsidR="00B27C3A">
            <w:rPr>
              <w:noProof/>
              <w:webHidden/>
            </w:rPr>
            <w:tab/>
          </w:r>
          <w:r w:rsidR="00B27C3A">
            <w:rPr>
              <w:noProof/>
              <w:webHidden/>
            </w:rPr>
            <w:fldChar w:fldCharType="begin"/>
          </w:r>
          <w:r w:rsidR="00B27C3A">
            <w:rPr>
              <w:noProof/>
              <w:webHidden/>
            </w:rPr>
            <w:instrText xml:space="preserve"> PAGEREF _Toc517977925 \h </w:instrText>
          </w:r>
          <w:r w:rsidR="00B27C3A">
            <w:rPr>
              <w:noProof/>
              <w:webHidden/>
            </w:rPr>
          </w:r>
          <w:r w:rsidR="00B27C3A">
            <w:rPr>
              <w:noProof/>
              <w:webHidden/>
            </w:rPr>
            <w:fldChar w:fldCharType="separate"/>
          </w:r>
          <w:r w:rsidR="00B27C3A">
            <w:rPr>
              <w:noProof/>
              <w:webHidden/>
            </w:rPr>
            <w:t>335</w:t>
          </w:r>
          <w:r w:rsidR="00B27C3A">
            <w:rPr>
              <w:noProof/>
              <w:webHidden/>
            </w:rPr>
            <w:fldChar w:fldCharType="end"/>
          </w:r>
          <w:r>
            <w:rPr>
              <w:noProof/>
            </w:rPr>
            <w:fldChar w:fldCharType="end"/>
          </w:r>
        </w:p>
        <w:p w14:paraId="41D1A721" w14:textId="77777777" w:rsidR="00B27C3A" w:rsidRDefault="000D313F">
          <w:pPr>
            <w:pStyle w:val="TOC2"/>
            <w:tabs>
              <w:tab w:val="left" w:pos="880"/>
              <w:tab w:val="right" w:leader="dot" w:pos="9016"/>
            </w:tabs>
            <w:rPr>
              <w:rFonts w:cstheme="minorBidi"/>
              <w:noProof/>
              <w:lang w:val="en-GB" w:eastAsia="en-GB"/>
            </w:rPr>
          </w:pPr>
          <w:hyperlink w:anchor="_Toc517977926" w:history="1">
            <w:r w:rsidR="00B27C3A" w:rsidRPr="00AA3BEC">
              <w:rPr>
                <w:rStyle w:val="Hyperlink"/>
                <w:noProof/>
              </w:rPr>
              <w:t>9.5</w:t>
            </w:r>
            <w:r w:rsidR="00B27C3A">
              <w:rPr>
                <w:rFonts w:cstheme="minorBidi"/>
                <w:noProof/>
                <w:lang w:val="en-GB" w:eastAsia="en-GB"/>
              </w:rPr>
              <w:tab/>
            </w:r>
            <w:r w:rsidR="00B27C3A" w:rsidRPr="00AA3BEC">
              <w:rPr>
                <w:rStyle w:val="Hyperlink"/>
                <w:noProof/>
              </w:rPr>
              <w:t>Appendix 5 – AAATE paper</w:t>
            </w:r>
            <w:r w:rsidR="00B27C3A">
              <w:rPr>
                <w:noProof/>
                <w:webHidden/>
              </w:rPr>
              <w:tab/>
            </w:r>
            <w:r w:rsidR="00B27C3A">
              <w:rPr>
                <w:noProof/>
                <w:webHidden/>
              </w:rPr>
              <w:fldChar w:fldCharType="begin"/>
            </w:r>
            <w:r w:rsidR="00B27C3A">
              <w:rPr>
                <w:noProof/>
                <w:webHidden/>
              </w:rPr>
              <w:instrText xml:space="preserve"> PAGEREF _Toc517977926 \h </w:instrText>
            </w:r>
            <w:r w:rsidR="00B27C3A">
              <w:rPr>
                <w:noProof/>
                <w:webHidden/>
              </w:rPr>
            </w:r>
            <w:r w:rsidR="00B27C3A">
              <w:rPr>
                <w:noProof/>
                <w:webHidden/>
              </w:rPr>
              <w:fldChar w:fldCharType="separate"/>
            </w:r>
            <w:r w:rsidR="00B27C3A">
              <w:rPr>
                <w:noProof/>
                <w:webHidden/>
              </w:rPr>
              <w:t>347</w:t>
            </w:r>
            <w:r w:rsidR="00B27C3A">
              <w:rPr>
                <w:noProof/>
                <w:webHidden/>
              </w:rPr>
              <w:fldChar w:fldCharType="end"/>
            </w:r>
          </w:hyperlink>
        </w:p>
        <w:p w14:paraId="2305788E" w14:textId="77777777" w:rsidR="00B27C3A" w:rsidRDefault="000D313F">
          <w:pPr>
            <w:pStyle w:val="TOC2"/>
            <w:tabs>
              <w:tab w:val="left" w:pos="880"/>
              <w:tab w:val="right" w:leader="dot" w:pos="9016"/>
            </w:tabs>
            <w:rPr>
              <w:rFonts w:cstheme="minorBidi"/>
              <w:noProof/>
              <w:lang w:val="en-GB" w:eastAsia="en-GB"/>
            </w:rPr>
          </w:pPr>
          <w:hyperlink w:anchor="_Toc517977927" w:history="1">
            <w:r w:rsidR="00B27C3A" w:rsidRPr="00AA3BEC">
              <w:rPr>
                <w:rStyle w:val="Hyperlink"/>
                <w:noProof/>
              </w:rPr>
              <w:t>9.6</w:t>
            </w:r>
            <w:r w:rsidR="00B27C3A">
              <w:rPr>
                <w:rFonts w:cstheme="minorBidi"/>
                <w:noProof/>
                <w:lang w:val="en-GB" w:eastAsia="en-GB"/>
              </w:rPr>
              <w:tab/>
            </w:r>
            <w:r w:rsidR="00B27C3A" w:rsidRPr="00AA3BEC">
              <w:rPr>
                <w:rStyle w:val="Hyperlink"/>
                <w:noProof/>
              </w:rPr>
              <w:t>Appendix 6 – Strategic Manager 1 – Notes</w:t>
            </w:r>
            <w:r w:rsidR="00B27C3A">
              <w:rPr>
                <w:noProof/>
                <w:webHidden/>
              </w:rPr>
              <w:tab/>
            </w:r>
            <w:r w:rsidR="00B27C3A">
              <w:rPr>
                <w:noProof/>
                <w:webHidden/>
              </w:rPr>
              <w:fldChar w:fldCharType="begin"/>
            </w:r>
            <w:r w:rsidR="00B27C3A">
              <w:rPr>
                <w:noProof/>
                <w:webHidden/>
              </w:rPr>
              <w:instrText xml:space="preserve"> PAGEREF _Toc517977927 \h </w:instrText>
            </w:r>
            <w:r w:rsidR="00B27C3A">
              <w:rPr>
                <w:noProof/>
                <w:webHidden/>
              </w:rPr>
            </w:r>
            <w:r w:rsidR="00B27C3A">
              <w:rPr>
                <w:noProof/>
                <w:webHidden/>
              </w:rPr>
              <w:fldChar w:fldCharType="separate"/>
            </w:r>
            <w:r w:rsidR="00B27C3A">
              <w:rPr>
                <w:noProof/>
                <w:webHidden/>
              </w:rPr>
              <w:t>352</w:t>
            </w:r>
            <w:r w:rsidR="00B27C3A">
              <w:rPr>
                <w:noProof/>
                <w:webHidden/>
              </w:rPr>
              <w:fldChar w:fldCharType="end"/>
            </w:r>
          </w:hyperlink>
        </w:p>
        <w:p w14:paraId="23EE91B7" w14:textId="77777777" w:rsidR="00B27C3A" w:rsidRDefault="000D313F">
          <w:pPr>
            <w:pStyle w:val="TOC2"/>
            <w:tabs>
              <w:tab w:val="left" w:pos="880"/>
              <w:tab w:val="right" w:leader="dot" w:pos="9016"/>
            </w:tabs>
            <w:rPr>
              <w:rFonts w:cstheme="minorBidi"/>
              <w:noProof/>
              <w:lang w:val="en-GB" w:eastAsia="en-GB"/>
            </w:rPr>
          </w:pPr>
          <w:hyperlink w:anchor="_Toc517977928" w:history="1">
            <w:r w:rsidR="00B27C3A" w:rsidRPr="00AA3BEC">
              <w:rPr>
                <w:rStyle w:val="Hyperlink"/>
                <w:noProof/>
              </w:rPr>
              <w:t>9.7</w:t>
            </w:r>
            <w:r w:rsidR="00B27C3A">
              <w:rPr>
                <w:rFonts w:cstheme="minorBidi"/>
                <w:noProof/>
                <w:lang w:val="en-GB" w:eastAsia="en-GB"/>
              </w:rPr>
              <w:tab/>
            </w:r>
            <w:r w:rsidR="00B27C3A" w:rsidRPr="00AA3BEC">
              <w:rPr>
                <w:rStyle w:val="Hyperlink"/>
                <w:noProof/>
              </w:rPr>
              <w:t>Appendix 7 – Strategic Manager – care home 2 - Notes</w:t>
            </w:r>
            <w:r w:rsidR="00B27C3A">
              <w:rPr>
                <w:noProof/>
                <w:webHidden/>
              </w:rPr>
              <w:tab/>
            </w:r>
            <w:r w:rsidR="00B27C3A">
              <w:rPr>
                <w:noProof/>
                <w:webHidden/>
              </w:rPr>
              <w:fldChar w:fldCharType="begin"/>
            </w:r>
            <w:r w:rsidR="00B27C3A">
              <w:rPr>
                <w:noProof/>
                <w:webHidden/>
              </w:rPr>
              <w:instrText xml:space="preserve"> PAGEREF _Toc517977928 \h </w:instrText>
            </w:r>
            <w:r w:rsidR="00B27C3A">
              <w:rPr>
                <w:noProof/>
                <w:webHidden/>
              </w:rPr>
            </w:r>
            <w:r w:rsidR="00B27C3A">
              <w:rPr>
                <w:noProof/>
                <w:webHidden/>
              </w:rPr>
              <w:fldChar w:fldCharType="separate"/>
            </w:r>
            <w:r w:rsidR="00B27C3A">
              <w:rPr>
                <w:noProof/>
                <w:webHidden/>
              </w:rPr>
              <w:t>353</w:t>
            </w:r>
            <w:r w:rsidR="00B27C3A">
              <w:rPr>
                <w:noProof/>
                <w:webHidden/>
              </w:rPr>
              <w:fldChar w:fldCharType="end"/>
            </w:r>
          </w:hyperlink>
        </w:p>
        <w:p w14:paraId="1258E0D1" w14:textId="77777777" w:rsidR="00B27C3A" w:rsidRDefault="000D313F">
          <w:pPr>
            <w:pStyle w:val="TOC2"/>
            <w:tabs>
              <w:tab w:val="left" w:pos="880"/>
              <w:tab w:val="right" w:leader="dot" w:pos="9016"/>
            </w:tabs>
            <w:rPr>
              <w:rFonts w:cstheme="minorBidi"/>
              <w:noProof/>
              <w:lang w:val="en-GB" w:eastAsia="en-GB"/>
            </w:rPr>
          </w:pPr>
          <w:hyperlink w:anchor="_Toc517977929" w:history="1">
            <w:r w:rsidR="00B27C3A" w:rsidRPr="00AA3BEC">
              <w:rPr>
                <w:rStyle w:val="Hyperlink"/>
                <w:noProof/>
              </w:rPr>
              <w:t>9.8</w:t>
            </w:r>
            <w:r w:rsidR="00B27C3A">
              <w:rPr>
                <w:rFonts w:cstheme="minorBidi"/>
                <w:noProof/>
                <w:lang w:val="en-GB" w:eastAsia="en-GB"/>
              </w:rPr>
              <w:tab/>
            </w:r>
            <w:r w:rsidR="00B27C3A" w:rsidRPr="00AA3BEC">
              <w:rPr>
                <w:rStyle w:val="Hyperlink"/>
                <w:noProof/>
              </w:rPr>
              <w:t>Appendix 9 – CFIR Constructs</w:t>
            </w:r>
            <w:r w:rsidR="00B27C3A">
              <w:rPr>
                <w:noProof/>
                <w:webHidden/>
              </w:rPr>
              <w:tab/>
            </w:r>
            <w:r w:rsidR="00B27C3A">
              <w:rPr>
                <w:noProof/>
                <w:webHidden/>
              </w:rPr>
              <w:fldChar w:fldCharType="begin"/>
            </w:r>
            <w:r w:rsidR="00B27C3A">
              <w:rPr>
                <w:noProof/>
                <w:webHidden/>
              </w:rPr>
              <w:instrText xml:space="preserve"> PAGEREF _Toc517977929 \h </w:instrText>
            </w:r>
            <w:r w:rsidR="00B27C3A">
              <w:rPr>
                <w:noProof/>
                <w:webHidden/>
              </w:rPr>
            </w:r>
            <w:r w:rsidR="00B27C3A">
              <w:rPr>
                <w:noProof/>
                <w:webHidden/>
              </w:rPr>
              <w:fldChar w:fldCharType="separate"/>
            </w:r>
            <w:r w:rsidR="00B27C3A">
              <w:rPr>
                <w:noProof/>
                <w:webHidden/>
              </w:rPr>
              <w:t>354</w:t>
            </w:r>
            <w:r w:rsidR="00B27C3A">
              <w:rPr>
                <w:noProof/>
                <w:webHidden/>
              </w:rPr>
              <w:fldChar w:fldCharType="end"/>
            </w:r>
          </w:hyperlink>
        </w:p>
        <w:p w14:paraId="76B56267" w14:textId="77777777" w:rsidR="00B27C3A" w:rsidRDefault="000D313F">
          <w:pPr>
            <w:pStyle w:val="TOC2"/>
            <w:tabs>
              <w:tab w:val="left" w:pos="880"/>
              <w:tab w:val="right" w:leader="dot" w:pos="9016"/>
            </w:tabs>
            <w:rPr>
              <w:rFonts w:cstheme="minorBidi"/>
              <w:noProof/>
              <w:lang w:val="en-GB" w:eastAsia="en-GB"/>
            </w:rPr>
          </w:pPr>
          <w:hyperlink w:anchor="_Toc517977930" w:history="1">
            <w:r w:rsidR="00B27C3A" w:rsidRPr="00AA3BEC">
              <w:rPr>
                <w:rStyle w:val="Hyperlink"/>
                <w:noProof/>
              </w:rPr>
              <w:t>9.9</w:t>
            </w:r>
            <w:r w:rsidR="00B27C3A">
              <w:rPr>
                <w:rFonts w:cstheme="minorBidi"/>
                <w:noProof/>
                <w:lang w:val="en-GB" w:eastAsia="en-GB"/>
              </w:rPr>
              <w:tab/>
            </w:r>
            <w:r w:rsidR="00B27C3A" w:rsidRPr="00AA3BEC">
              <w:rPr>
                <w:rStyle w:val="Hyperlink"/>
                <w:noProof/>
              </w:rPr>
              <w:t>Appendix 9 – Report for Clinical Commissioning Groups (CCG)s and Strategic Managers</w:t>
            </w:r>
            <w:r w:rsidR="00B27C3A">
              <w:rPr>
                <w:noProof/>
                <w:webHidden/>
              </w:rPr>
              <w:tab/>
            </w:r>
            <w:r w:rsidR="00B27C3A">
              <w:rPr>
                <w:noProof/>
                <w:webHidden/>
              </w:rPr>
              <w:fldChar w:fldCharType="begin"/>
            </w:r>
            <w:r w:rsidR="00B27C3A">
              <w:rPr>
                <w:noProof/>
                <w:webHidden/>
              </w:rPr>
              <w:instrText xml:space="preserve"> PAGEREF _Toc517977930 \h </w:instrText>
            </w:r>
            <w:r w:rsidR="00B27C3A">
              <w:rPr>
                <w:noProof/>
                <w:webHidden/>
              </w:rPr>
            </w:r>
            <w:r w:rsidR="00B27C3A">
              <w:rPr>
                <w:noProof/>
                <w:webHidden/>
              </w:rPr>
              <w:fldChar w:fldCharType="separate"/>
            </w:r>
            <w:r w:rsidR="00B27C3A">
              <w:rPr>
                <w:noProof/>
                <w:webHidden/>
              </w:rPr>
              <w:t>358</w:t>
            </w:r>
            <w:r w:rsidR="00B27C3A">
              <w:rPr>
                <w:noProof/>
                <w:webHidden/>
              </w:rPr>
              <w:fldChar w:fldCharType="end"/>
            </w:r>
          </w:hyperlink>
        </w:p>
        <w:p w14:paraId="278CF744" w14:textId="77777777" w:rsidR="00B27C3A" w:rsidRDefault="000D313F">
          <w:pPr>
            <w:pStyle w:val="TOC2"/>
            <w:tabs>
              <w:tab w:val="right" w:leader="dot" w:pos="9016"/>
            </w:tabs>
            <w:rPr>
              <w:rFonts w:cstheme="minorBidi"/>
              <w:noProof/>
              <w:lang w:val="en-GB" w:eastAsia="en-GB"/>
            </w:rPr>
          </w:pPr>
          <w:hyperlink w:anchor="_Toc517977931" w:history="1">
            <w:r w:rsidR="00B27C3A" w:rsidRPr="00AA3BEC">
              <w:rPr>
                <w:rStyle w:val="Hyperlink"/>
                <w:noProof/>
              </w:rPr>
              <w:t>9.9  Appendix 10 – Report for ‘Exploring Experiences of Participants in Care Home Research’</w:t>
            </w:r>
            <w:r w:rsidR="00B27C3A">
              <w:rPr>
                <w:noProof/>
                <w:webHidden/>
              </w:rPr>
              <w:tab/>
            </w:r>
            <w:r w:rsidR="00B27C3A">
              <w:rPr>
                <w:noProof/>
                <w:webHidden/>
              </w:rPr>
              <w:fldChar w:fldCharType="begin"/>
            </w:r>
            <w:r w:rsidR="00B27C3A">
              <w:rPr>
                <w:noProof/>
                <w:webHidden/>
              </w:rPr>
              <w:instrText xml:space="preserve"> PAGEREF _Toc517977931 \h </w:instrText>
            </w:r>
            <w:r w:rsidR="00B27C3A">
              <w:rPr>
                <w:noProof/>
                <w:webHidden/>
              </w:rPr>
            </w:r>
            <w:r w:rsidR="00B27C3A">
              <w:rPr>
                <w:noProof/>
                <w:webHidden/>
              </w:rPr>
              <w:fldChar w:fldCharType="separate"/>
            </w:r>
            <w:r w:rsidR="00B27C3A">
              <w:rPr>
                <w:noProof/>
                <w:webHidden/>
              </w:rPr>
              <w:t>370</w:t>
            </w:r>
            <w:r w:rsidR="00B27C3A">
              <w:rPr>
                <w:noProof/>
                <w:webHidden/>
              </w:rPr>
              <w:fldChar w:fldCharType="end"/>
            </w:r>
          </w:hyperlink>
        </w:p>
        <w:p w14:paraId="65F6AA44" w14:textId="77777777" w:rsidR="00B27C3A" w:rsidRDefault="000D313F">
          <w:pPr>
            <w:pStyle w:val="TOC2"/>
            <w:tabs>
              <w:tab w:val="right" w:leader="dot" w:pos="9016"/>
            </w:tabs>
            <w:rPr>
              <w:rFonts w:cstheme="minorBidi"/>
              <w:noProof/>
              <w:lang w:val="en-GB" w:eastAsia="en-GB"/>
            </w:rPr>
          </w:pPr>
          <w:hyperlink w:anchor="_Toc517977932" w:history="1">
            <w:r w:rsidR="00B27C3A" w:rsidRPr="00AA3BEC">
              <w:rPr>
                <w:rStyle w:val="Hyperlink"/>
                <w:noProof/>
              </w:rPr>
              <w:t>9.10 Appendix 11 – Progress Report for Abbeyfield (04/16-14/17)</w:t>
            </w:r>
            <w:r w:rsidR="00B27C3A">
              <w:rPr>
                <w:noProof/>
                <w:webHidden/>
              </w:rPr>
              <w:tab/>
            </w:r>
            <w:r w:rsidR="00B27C3A">
              <w:rPr>
                <w:noProof/>
                <w:webHidden/>
              </w:rPr>
              <w:fldChar w:fldCharType="begin"/>
            </w:r>
            <w:r w:rsidR="00B27C3A">
              <w:rPr>
                <w:noProof/>
                <w:webHidden/>
              </w:rPr>
              <w:instrText xml:space="preserve"> PAGEREF _Toc517977932 \h </w:instrText>
            </w:r>
            <w:r w:rsidR="00B27C3A">
              <w:rPr>
                <w:noProof/>
                <w:webHidden/>
              </w:rPr>
            </w:r>
            <w:r w:rsidR="00B27C3A">
              <w:rPr>
                <w:noProof/>
                <w:webHidden/>
              </w:rPr>
              <w:fldChar w:fldCharType="separate"/>
            </w:r>
            <w:r w:rsidR="00B27C3A">
              <w:rPr>
                <w:noProof/>
                <w:webHidden/>
              </w:rPr>
              <w:t>391</w:t>
            </w:r>
            <w:r w:rsidR="00B27C3A">
              <w:rPr>
                <w:noProof/>
                <w:webHidden/>
              </w:rPr>
              <w:fldChar w:fldCharType="end"/>
            </w:r>
          </w:hyperlink>
        </w:p>
        <w:p w14:paraId="42EEE63E" w14:textId="77777777" w:rsidR="00B27C3A" w:rsidRDefault="000D313F">
          <w:pPr>
            <w:pStyle w:val="TOC2"/>
            <w:tabs>
              <w:tab w:val="right" w:leader="dot" w:pos="9016"/>
            </w:tabs>
            <w:rPr>
              <w:rFonts w:cstheme="minorBidi"/>
              <w:noProof/>
              <w:lang w:val="en-GB" w:eastAsia="en-GB"/>
            </w:rPr>
          </w:pPr>
          <w:hyperlink w:anchor="_Toc517977933" w:history="1">
            <w:r w:rsidR="00B27C3A" w:rsidRPr="00AA3BEC">
              <w:rPr>
                <w:rStyle w:val="Hyperlink"/>
                <w:noProof/>
              </w:rPr>
              <w:t>9.11 Appendix 12 - Progress Report for Abbeyfield (08.04.2016)</w:t>
            </w:r>
            <w:r w:rsidR="00B27C3A">
              <w:rPr>
                <w:noProof/>
                <w:webHidden/>
              </w:rPr>
              <w:tab/>
            </w:r>
            <w:r w:rsidR="00B27C3A">
              <w:rPr>
                <w:noProof/>
                <w:webHidden/>
              </w:rPr>
              <w:fldChar w:fldCharType="begin"/>
            </w:r>
            <w:r w:rsidR="00B27C3A">
              <w:rPr>
                <w:noProof/>
                <w:webHidden/>
              </w:rPr>
              <w:instrText xml:space="preserve"> PAGEREF _Toc517977933 \h </w:instrText>
            </w:r>
            <w:r w:rsidR="00B27C3A">
              <w:rPr>
                <w:noProof/>
                <w:webHidden/>
              </w:rPr>
            </w:r>
            <w:r w:rsidR="00B27C3A">
              <w:rPr>
                <w:noProof/>
                <w:webHidden/>
              </w:rPr>
              <w:fldChar w:fldCharType="separate"/>
            </w:r>
            <w:r w:rsidR="00B27C3A">
              <w:rPr>
                <w:noProof/>
                <w:webHidden/>
              </w:rPr>
              <w:t>396</w:t>
            </w:r>
            <w:r w:rsidR="00B27C3A">
              <w:rPr>
                <w:noProof/>
                <w:webHidden/>
              </w:rPr>
              <w:fldChar w:fldCharType="end"/>
            </w:r>
          </w:hyperlink>
        </w:p>
        <w:p w14:paraId="6203B5CF" w14:textId="77777777" w:rsidR="00C07A2C" w:rsidRPr="00BC1BFF" w:rsidRDefault="00C07A2C" w:rsidP="00BC1BFF">
          <w:pPr>
            <w:pStyle w:val="TOC2"/>
            <w:tabs>
              <w:tab w:val="right" w:leader="dot" w:pos="9016"/>
            </w:tabs>
            <w:rPr>
              <w:rFonts w:cstheme="minorBidi"/>
              <w:noProof/>
              <w:lang w:val="en-GB" w:eastAsia="zh-CN"/>
            </w:rPr>
          </w:pPr>
          <w:r>
            <w:rPr>
              <w:b/>
              <w:bCs/>
              <w:noProof/>
            </w:rPr>
            <w:fldChar w:fldCharType="end"/>
          </w:r>
        </w:p>
      </w:sdtContent>
    </w:sdt>
    <w:p w14:paraId="4362A582" w14:textId="77777777" w:rsidR="000B787E" w:rsidRDefault="000B787E" w:rsidP="00BC1BFF"/>
    <w:p w14:paraId="3A7447DD" w14:textId="77777777" w:rsidR="000B787E" w:rsidRDefault="000B787E" w:rsidP="000B787E">
      <w:pPr>
        <w:pStyle w:val="Style1"/>
      </w:pPr>
      <w:bookmarkStart w:id="1" w:name="_Toc499532257"/>
      <w:bookmarkStart w:id="2" w:name="_Toc501276727"/>
      <w:bookmarkStart w:id="3" w:name="_Toc517977774"/>
      <w:r>
        <w:lastRenderedPageBreak/>
        <w:t>Abbreviations and definitions</w:t>
      </w:r>
      <w:bookmarkEnd w:id="1"/>
      <w:bookmarkEnd w:id="2"/>
      <w:bookmarkEnd w:id="3"/>
      <w:r>
        <w:br/>
      </w:r>
    </w:p>
    <w:p w14:paraId="19F5C8BF" w14:textId="77777777" w:rsidR="000B787E" w:rsidRDefault="000B787E" w:rsidP="000B787E">
      <w:pPr>
        <w:spacing w:after="0"/>
      </w:pPr>
      <w:r>
        <w:t>CCG</w:t>
      </w:r>
      <w:r>
        <w:tab/>
      </w:r>
      <w:r>
        <w:tab/>
      </w:r>
      <w:r>
        <w:tab/>
        <w:t>Clinical Commissioning Group</w:t>
      </w:r>
    </w:p>
    <w:p w14:paraId="05230A9A" w14:textId="77777777" w:rsidR="000B787E" w:rsidRDefault="000B787E" w:rsidP="000B787E">
      <w:pPr>
        <w:spacing w:after="0"/>
      </w:pPr>
      <w:r>
        <w:t>CMOC</w:t>
      </w:r>
      <w:r>
        <w:tab/>
      </w:r>
      <w:r>
        <w:tab/>
      </w:r>
      <w:r>
        <w:tab/>
        <w:t>Context Mechanism Outcome Configuration</w:t>
      </w:r>
    </w:p>
    <w:p w14:paraId="2C5A66CD" w14:textId="77777777" w:rsidR="000B787E" w:rsidRDefault="000B787E" w:rsidP="000B787E">
      <w:pPr>
        <w:spacing w:after="0"/>
        <w:ind w:left="2160" w:hanging="2160"/>
      </w:pPr>
      <w:r w:rsidRPr="00901997">
        <w:t>Context</w:t>
      </w:r>
      <w:r>
        <w:tab/>
        <w:t>Conditions in which videoconferencing operates; e.g., type of home, staff structure, psychosocial factors. This is deduced by defining a mechanism (Dalkin, 2015)</w:t>
      </w:r>
    </w:p>
    <w:p w14:paraId="23268A6F" w14:textId="77777777" w:rsidR="000B787E" w:rsidRDefault="000B787E" w:rsidP="000B787E">
      <w:pPr>
        <w:spacing w:after="0"/>
        <w:ind w:left="2160" w:hanging="2160"/>
      </w:pPr>
      <w:r>
        <w:t>FEAST</w:t>
      </w:r>
      <w:r>
        <w:tab/>
        <w:t>Frail and Elderly Assessment Support Team</w:t>
      </w:r>
    </w:p>
    <w:p w14:paraId="18999480" w14:textId="77777777" w:rsidR="000B787E" w:rsidRDefault="000B787E" w:rsidP="000B787E">
      <w:pPr>
        <w:spacing w:after="0"/>
      </w:pPr>
      <w:r>
        <w:t>Mechanism</w:t>
      </w:r>
      <w:r>
        <w:tab/>
      </w:r>
      <w:r>
        <w:tab/>
        <w:t>Resource (something the intervention adds) and mechanism (Dalkin, 2015)</w:t>
      </w:r>
    </w:p>
    <w:p w14:paraId="56E2B39D" w14:textId="77777777" w:rsidR="000B787E" w:rsidRDefault="000B787E" w:rsidP="000B787E">
      <w:pPr>
        <w:spacing w:after="0"/>
      </w:pPr>
      <w:r>
        <w:t>ENRiCH</w:t>
      </w:r>
      <w:r>
        <w:tab/>
      </w:r>
      <w:r>
        <w:tab/>
      </w:r>
      <w:r>
        <w:tab/>
        <w:t>Enabling Research in Care Homes Network</w:t>
      </w:r>
    </w:p>
    <w:p w14:paraId="521161F4" w14:textId="77777777" w:rsidR="000B787E" w:rsidRDefault="000B787E" w:rsidP="000B787E">
      <w:pPr>
        <w:spacing w:after="0"/>
        <w:ind w:left="2160" w:hanging="2160"/>
      </w:pPr>
      <w:r>
        <w:t>Hub</w:t>
      </w:r>
      <w:r>
        <w:tab/>
        <w:t xml:space="preserve">The physical location at the remote hospital, where nurses answer video calls (from the care homes) </w:t>
      </w:r>
    </w:p>
    <w:p w14:paraId="7FE7B843" w14:textId="77777777" w:rsidR="000B787E" w:rsidRDefault="000B787E" w:rsidP="000B787E">
      <w:pPr>
        <w:spacing w:after="0"/>
        <w:ind w:left="2160" w:hanging="2160"/>
      </w:pPr>
      <w:r>
        <w:t>Mediating</w:t>
      </w:r>
      <w:r>
        <w:tab/>
        <w:t>A factor that may be affecting the use of videoconferencing, which the care home can influence</w:t>
      </w:r>
    </w:p>
    <w:p w14:paraId="7794CE62" w14:textId="77777777" w:rsidR="000B787E" w:rsidRDefault="000B787E" w:rsidP="000B787E">
      <w:pPr>
        <w:spacing w:after="0"/>
        <w:ind w:left="2160" w:hanging="2160"/>
      </w:pPr>
      <w:r>
        <w:t>Moderating</w:t>
      </w:r>
      <w:r>
        <w:tab/>
        <w:t>A factor that may be affecting the use of videoconferencing, which the care home cannot influence</w:t>
      </w:r>
    </w:p>
    <w:p w14:paraId="22BE831C" w14:textId="77777777" w:rsidR="000B787E" w:rsidRPr="00176689" w:rsidRDefault="000B787E" w:rsidP="000B787E">
      <w:pPr>
        <w:spacing w:after="0" w:line="259" w:lineRule="auto"/>
        <w:rPr>
          <w:rFonts w:cstheme="minorHAnsi"/>
        </w:rPr>
      </w:pPr>
      <w:r>
        <w:t>RATL</w:t>
      </w:r>
      <w:r>
        <w:tab/>
      </w:r>
      <w:r>
        <w:tab/>
      </w:r>
      <w:r>
        <w:tab/>
      </w:r>
      <w:r w:rsidRPr="00176689">
        <w:rPr>
          <w:rFonts w:cstheme="minorHAnsi"/>
          <w:color w:val="545454"/>
          <w:shd w:val="clear" w:color="auto" w:fill="FFFFFF"/>
        </w:rPr>
        <w:t>Rapid Assessment Time Limited Service</w:t>
      </w:r>
    </w:p>
    <w:p w14:paraId="01B8863E" w14:textId="77777777" w:rsidR="000B787E" w:rsidRDefault="000B787E" w:rsidP="000B787E">
      <w:pPr>
        <w:spacing w:after="0"/>
        <w:ind w:left="2160" w:hanging="2160"/>
      </w:pPr>
      <w:r>
        <w:t xml:space="preserve">Service </w:t>
      </w:r>
      <w:r>
        <w:tab/>
        <w:t xml:space="preserve">The whole package, which includes access to health care professionals and actions available, e.g. triage, advice, support, out of hours GP </w:t>
      </w:r>
    </w:p>
    <w:p w14:paraId="1F02AD6D" w14:textId="77777777" w:rsidR="000B787E" w:rsidRDefault="000B787E" w:rsidP="000B787E">
      <w:pPr>
        <w:spacing w:after="0"/>
        <w:ind w:left="2160" w:hanging="2160"/>
      </w:pPr>
      <w:r>
        <w:t xml:space="preserve">ScHARR </w:t>
      </w:r>
      <w:r>
        <w:tab/>
        <w:t xml:space="preserve">School of Health and Related Research </w:t>
      </w:r>
    </w:p>
    <w:p w14:paraId="44C3EB38" w14:textId="77777777" w:rsidR="000B787E" w:rsidRDefault="000B787E" w:rsidP="000B787E">
      <w:pPr>
        <w:spacing w:after="0"/>
        <w:ind w:left="2160" w:hanging="2160"/>
      </w:pPr>
      <w:r>
        <w:t>Telemedicine</w:t>
      </w:r>
      <w:r>
        <w:tab/>
        <w:t xml:space="preserve">Technologies that enable treatment from a distance </w:t>
      </w:r>
    </w:p>
    <w:p w14:paraId="2B238BCD" w14:textId="77777777" w:rsidR="000B787E" w:rsidRDefault="000B787E" w:rsidP="000B787E">
      <w:pPr>
        <w:spacing w:after="0"/>
      </w:pPr>
      <w:r>
        <w:t>The system</w:t>
      </w:r>
      <w:r>
        <w:tab/>
      </w:r>
      <w:r>
        <w:tab/>
        <w:t>The videoconferencing technology used to access the hub (e.g. the laptop)</w:t>
      </w:r>
    </w:p>
    <w:p w14:paraId="0DB703C1" w14:textId="77777777" w:rsidR="000B787E" w:rsidRDefault="000B787E" w:rsidP="000B787E">
      <w:pPr>
        <w:spacing w:after="0"/>
      </w:pPr>
      <w:r>
        <w:t xml:space="preserve">Videoconferencing </w:t>
      </w:r>
      <w:r>
        <w:tab/>
        <w:t xml:space="preserve">The system and the service combined </w:t>
      </w:r>
    </w:p>
    <w:p w14:paraId="4117B325" w14:textId="77777777" w:rsidR="000E7F3E" w:rsidRDefault="000E7F3E" w:rsidP="000E7F3E"/>
    <w:p w14:paraId="4540567A" w14:textId="77777777" w:rsidR="000E7F3E" w:rsidRDefault="000E7F3E" w:rsidP="000E7F3E"/>
    <w:p w14:paraId="50425D76" w14:textId="77777777" w:rsidR="00EB1C22" w:rsidRDefault="00EB1C22" w:rsidP="00282C08">
      <w:pPr>
        <w:spacing w:after="0"/>
        <w:rPr>
          <w:sz w:val="24"/>
        </w:rPr>
      </w:pPr>
    </w:p>
    <w:p w14:paraId="1D085B39" w14:textId="77777777" w:rsidR="00EB1C22" w:rsidRDefault="00EB1C22" w:rsidP="00282C08">
      <w:pPr>
        <w:spacing w:after="0"/>
        <w:rPr>
          <w:sz w:val="24"/>
        </w:rPr>
      </w:pPr>
    </w:p>
    <w:p w14:paraId="64A06E00" w14:textId="77777777" w:rsidR="00653AB8" w:rsidRDefault="00653AB8" w:rsidP="00282C08">
      <w:pPr>
        <w:spacing w:after="0"/>
        <w:rPr>
          <w:sz w:val="24"/>
        </w:rPr>
      </w:pPr>
    </w:p>
    <w:p w14:paraId="79A8DD19" w14:textId="77777777" w:rsidR="00653AB8" w:rsidRDefault="00653AB8" w:rsidP="00282C08">
      <w:pPr>
        <w:spacing w:after="0"/>
        <w:rPr>
          <w:sz w:val="24"/>
        </w:rPr>
      </w:pPr>
    </w:p>
    <w:p w14:paraId="5E3705E3" w14:textId="77777777" w:rsidR="00653AB8" w:rsidRDefault="00653AB8" w:rsidP="00282C08">
      <w:pPr>
        <w:spacing w:after="0"/>
        <w:rPr>
          <w:sz w:val="24"/>
        </w:rPr>
      </w:pPr>
    </w:p>
    <w:p w14:paraId="7FE9AE67" w14:textId="77777777" w:rsidR="00653AB8" w:rsidRDefault="00653AB8" w:rsidP="00282C08">
      <w:pPr>
        <w:spacing w:after="0"/>
        <w:rPr>
          <w:sz w:val="24"/>
        </w:rPr>
      </w:pPr>
    </w:p>
    <w:p w14:paraId="42D4968F" w14:textId="77777777" w:rsidR="00653AB8" w:rsidRDefault="00653AB8" w:rsidP="00282C08">
      <w:pPr>
        <w:spacing w:after="0"/>
        <w:rPr>
          <w:sz w:val="24"/>
        </w:rPr>
      </w:pPr>
    </w:p>
    <w:p w14:paraId="70A0D093" w14:textId="77777777" w:rsidR="00560324" w:rsidRDefault="00560324" w:rsidP="00560324">
      <w:pPr>
        <w:spacing w:after="0"/>
        <w:rPr>
          <w:sz w:val="24"/>
        </w:rPr>
      </w:pPr>
    </w:p>
    <w:p w14:paraId="646E956E" w14:textId="77777777" w:rsidR="00560324" w:rsidRPr="009533B3" w:rsidRDefault="00560324" w:rsidP="00560324">
      <w:pPr>
        <w:pStyle w:val="Style1"/>
      </w:pPr>
      <w:bookmarkStart w:id="4" w:name="_Toc499532258"/>
      <w:bookmarkStart w:id="5" w:name="_Toc501276728"/>
      <w:bookmarkStart w:id="6" w:name="_Toc517977775"/>
      <w:r w:rsidRPr="00A06ED5">
        <w:lastRenderedPageBreak/>
        <w:t>Abstract</w:t>
      </w:r>
      <w:bookmarkEnd w:id="4"/>
      <w:bookmarkEnd w:id="5"/>
      <w:bookmarkEnd w:id="6"/>
    </w:p>
    <w:p w14:paraId="01678AE3" w14:textId="77777777" w:rsidR="00560324" w:rsidRDefault="00560324" w:rsidP="00560324"/>
    <w:p w14:paraId="7C47C57B" w14:textId="77777777" w:rsidR="00560324" w:rsidRPr="00215BF3" w:rsidRDefault="00560324" w:rsidP="00560324">
      <w:pPr>
        <w:rPr>
          <w:rFonts w:cstheme="minorHAnsi"/>
          <w:sz w:val="24"/>
          <w:szCs w:val="24"/>
        </w:rPr>
      </w:pPr>
      <w:r w:rsidRPr="008C03B2">
        <w:rPr>
          <w:b/>
          <w:sz w:val="24"/>
          <w:szCs w:val="24"/>
        </w:rPr>
        <w:t>Background:</w:t>
      </w:r>
      <w:r w:rsidRPr="00215BF3">
        <w:rPr>
          <w:rStyle w:val="Style2Char"/>
          <w:rFonts w:asciiTheme="minorHAnsi" w:hAnsiTheme="minorHAnsi" w:cstheme="minorHAnsi"/>
          <w:sz w:val="24"/>
          <w:szCs w:val="24"/>
        </w:rPr>
        <w:t xml:space="preserve"> </w:t>
      </w:r>
      <w:r w:rsidRPr="00215BF3">
        <w:rPr>
          <w:rFonts w:cstheme="minorHAnsi"/>
          <w:sz w:val="24"/>
          <w:szCs w:val="24"/>
        </w:rPr>
        <w:t>The</w:t>
      </w:r>
      <w:r>
        <w:rPr>
          <w:rFonts w:cstheme="minorHAnsi"/>
          <w:sz w:val="24"/>
          <w:szCs w:val="24"/>
        </w:rPr>
        <w:t xml:space="preserve">re are currently </w:t>
      </w:r>
      <w:r w:rsidRPr="00215BF3">
        <w:rPr>
          <w:rFonts w:cstheme="minorHAnsi"/>
          <w:sz w:val="24"/>
          <w:szCs w:val="24"/>
        </w:rPr>
        <w:t>421,100</w:t>
      </w:r>
      <w:r>
        <w:rPr>
          <w:rFonts w:cstheme="minorHAnsi"/>
          <w:sz w:val="24"/>
          <w:szCs w:val="24"/>
        </w:rPr>
        <w:t xml:space="preserve"> people </w:t>
      </w:r>
      <w:r w:rsidRPr="00215BF3">
        <w:rPr>
          <w:rFonts w:cstheme="minorHAnsi"/>
          <w:sz w:val="24"/>
          <w:szCs w:val="24"/>
        </w:rPr>
        <w:t>aged over 65 living in care homes</w:t>
      </w:r>
      <w:r>
        <w:rPr>
          <w:rFonts w:cstheme="minorHAnsi"/>
          <w:sz w:val="24"/>
          <w:szCs w:val="24"/>
        </w:rPr>
        <w:t xml:space="preserve"> </w:t>
      </w:r>
      <w:r>
        <w:rPr>
          <w:rFonts w:cstheme="minorHAnsi"/>
          <w:sz w:val="24"/>
          <w:szCs w:val="24"/>
        </w:rPr>
        <w:fldChar w:fldCharType="begin"/>
      </w:r>
      <w:r>
        <w:rPr>
          <w:rFonts w:cstheme="minorHAnsi"/>
          <w:sz w:val="24"/>
          <w:szCs w:val="24"/>
        </w:rPr>
        <w:instrText xml:space="preserve"> ADDIN EN.CITE &lt;EndNote&gt;&lt;Cite&gt;&lt;Author&gt;Age UK&lt;/Author&gt;&lt;Year&gt;2017&lt;/Year&gt;&lt;IDText&gt;Later life in the United Kingdom - August 2017&lt;/IDText&gt;&lt;DisplayText&gt;(Age UK, 2017)&lt;/DisplayText&gt;&lt;record&gt;&lt;dates&gt;&lt;pub-dates&gt;&lt;date&gt;28.9.2017&lt;/date&gt;&lt;/pub-dates&gt;&lt;year&gt;2017&lt;/year&gt;&lt;/dates&gt;&lt;keywords&gt;&lt;keyword&gt;:-&lt;/keyword&gt;&lt;/keywords&gt;&lt;urls&gt;&lt;related-urls&gt;&lt;url&gt;https://www.ageuk.org.uk/Documents/EN-GB/Factsheets/Later_Life_UK_factsheet.pdf?dtrk=true&lt;/url&gt;&lt;/related-urls&gt;&lt;/urls&gt;&lt;custom2&gt;28.9.2017&lt;/custom2&gt;&lt;custom1&gt;2017&lt;/custom1&gt;&lt;titles&gt;&lt;title&gt;Later life in the United Kingdom - August 2017&lt;/title&gt;&lt;/titles&gt;&lt;contributors&gt;&lt;authors&gt;&lt;author&gt;Age UK,&lt;/author&gt;&lt;/authors&gt;&lt;/contributors&gt;&lt;added-date format="utc"&gt;1506605470&lt;/added-date&gt;&lt;pub-location&gt;Online&lt;/pub-location&gt;&lt;ref-type name="Electronic Article"&gt;43&lt;/ref-type&gt;&lt;rec-number&gt;24264&lt;/rec-number&gt;&lt;publisher&gt;Age UK&lt;/publisher&gt;&lt;last-updated-date format="utc"&gt;1512475586&lt;/last-updated-date&gt;&lt;/record&gt;&lt;/Cite&gt;&lt;/EndNote&gt;</w:instrText>
      </w:r>
      <w:r>
        <w:rPr>
          <w:rFonts w:cstheme="minorHAnsi"/>
          <w:sz w:val="24"/>
          <w:szCs w:val="24"/>
        </w:rPr>
        <w:fldChar w:fldCharType="separate"/>
      </w:r>
      <w:r>
        <w:rPr>
          <w:rFonts w:cstheme="minorHAnsi"/>
          <w:noProof/>
          <w:sz w:val="24"/>
          <w:szCs w:val="24"/>
        </w:rPr>
        <w:t>(Age UK, 2017)</w:t>
      </w:r>
      <w:r>
        <w:rPr>
          <w:rFonts w:cstheme="minorHAnsi"/>
          <w:sz w:val="24"/>
          <w:szCs w:val="24"/>
        </w:rPr>
        <w:fldChar w:fldCharType="end"/>
      </w:r>
      <w:r w:rsidRPr="00215BF3">
        <w:rPr>
          <w:rFonts w:cstheme="minorHAnsi"/>
          <w:sz w:val="24"/>
          <w:szCs w:val="24"/>
        </w:rPr>
        <w:t>. With an increasingly ag</w:t>
      </w:r>
      <w:r w:rsidR="004A4B7D">
        <w:rPr>
          <w:rFonts w:cstheme="minorHAnsi"/>
          <w:sz w:val="24"/>
          <w:szCs w:val="24"/>
        </w:rPr>
        <w:t>e</w:t>
      </w:r>
      <w:r w:rsidRPr="00215BF3">
        <w:rPr>
          <w:rFonts w:cstheme="minorHAnsi"/>
          <w:sz w:val="24"/>
          <w:szCs w:val="24"/>
        </w:rPr>
        <w:t>ing population, it is likely that the need for care homes will increase across the country</w:t>
      </w:r>
      <w:r>
        <w:rPr>
          <w:rFonts w:cstheme="minorHAnsi"/>
          <w:sz w:val="24"/>
          <w:szCs w:val="24"/>
        </w:rPr>
        <w:t xml:space="preserve"> </w:t>
      </w:r>
      <w:r>
        <w:rPr>
          <w:rFonts w:cstheme="minorHAnsi"/>
          <w:sz w:val="24"/>
          <w:szCs w:val="24"/>
        </w:rPr>
        <w:fldChar w:fldCharType="begin"/>
      </w:r>
      <w:r>
        <w:rPr>
          <w:rFonts w:cstheme="minorHAnsi"/>
          <w:sz w:val="24"/>
          <w:szCs w:val="24"/>
        </w:rPr>
        <w:instrText xml:space="preserve"> ADDIN EN.CITE &lt;EndNote&gt;&lt;Cite&gt;&lt;Author&gt;Smith&lt;/Author&gt;&lt;Year&gt;2015&lt;/Year&gt;&lt;IDText&gt;Focus on: Hospital admissions from care homes&lt;/IDText&gt;&lt;DisplayText&gt;(Smith et al., 2015)&lt;/DisplayText&gt;&lt;record&gt;&lt;urls&gt;&lt;related-urls&gt;&lt;url&gt;http://www.health.org.uk/sites/default/files/QualityWatch_FocusOnHospitalAdmissionsFromCareHomes.pdf&lt;/url&gt;&lt;/related-urls&gt;&lt;/urls&gt;&lt;titles&gt;&lt;title&gt;Focus on: Hospital admissions from care homes&lt;/title&gt;&lt;secondary-title&gt;Quality Watch&lt;/secondary-title&gt;&lt;/titles&gt;&lt;contributors&gt;&lt;authors&gt;&lt;author&gt;Smith, Paul.&lt;/author&gt;&lt;author&gt;Sherlaw-Johnson, Chris.&lt;/author&gt;&lt;author&gt;Ariti, Cono.&lt;/author&gt;&lt;author&gt;Bardsley, Martin.&lt;/author&gt;&lt;/authors&gt;&lt;/contributors&gt;&lt;added-date format="utc"&gt;1451837359&lt;/added-date&gt;&lt;pub-location&gt;London&lt;/pub-location&gt;&lt;ref-type name="Web Page"&gt;12&lt;/ref-type&gt;&lt;dates&gt;&lt;year&gt;2015&lt;/year&gt;&lt;/dates&gt;&lt;rec-number&gt;23380&lt;/rec-number&gt;&lt;publisher&gt;The Health Foundation and the Nuffield Trust.&lt;/publisher&gt;&lt;last-updated-date format="utc"&gt;1512329546&lt;/last-updated-date&gt;&lt;volume&gt;2015&lt;/volume&gt;&lt;/record&gt;&lt;/Cite&gt;&lt;/EndNote&gt;</w:instrText>
      </w:r>
      <w:r>
        <w:rPr>
          <w:rFonts w:cstheme="minorHAnsi"/>
          <w:sz w:val="24"/>
          <w:szCs w:val="24"/>
        </w:rPr>
        <w:fldChar w:fldCharType="separate"/>
      </w:r>
      <w:r>
        <w:rPr>
          <w:rFonts w:cstheme="minorHAnsi"/>
          <w:noProof/>
          <w:sz w:val="24"/>
          <w:szCs w:val="24"/>
        </w:rPr>
        <w:t>(Smith et al., 2015)</w:t>
      </w:r>
      <w:r>
        <w:rPr>
          <w:rFonts w:cstheme="minorHAnsi"/>
          <w:sz w:val="24"/>
          <w:szCs w:val="24"/>
        </w:rPr>
        <w:fldChar w:fldCharType="end"/>
      </w:r>
      <w:r w:rsidRPr="00215BF3">
        <w:rPr>
          <w:rFonts w:cstheme="minorHAnsi"/>
          <w:sz w:val="24"/>
          <w:szCs w:val="24"/>
        </w:rPr>
        <w:t xml:space="preserve">. This will necessitate the development and assessment of innovative methods for delivering efficient healthcare in care homes </w:t>
      </w:r>
      <w:r w:rsidRPr="00215BF3">
        <w:rPr>
          <w:rFonts w:cstheme="minorHAnsi"/>
          <w:sz w:val="24"/>
          <w:szCs w:val="24"/>
        </w:rPr>
        <w:fldChar w:fldCharType="begin"/>
      </w:r>
      <w:r>
        <w:rPr>
          <w:rFonts w:cstheme="minorHAnsi"/>
          <w:sz w:val="24"/>
          <w:szCs w:val="24"/>
        </w:rPr>
        <w:instrText xml:space="preserve"> ADDIN EN.CITE &lt;EndNote&gt;&lt;Cite&gt;&lt;Author&gt;NHS England&lt;/Author&gt;&lt;Year&gt;2014&lt;/Year&gt;&lt;RecNum&gt;3476&lt;/RecNum&gt;&lt;DisplayText&gt;(NHS England, 2014a)&lt;/DisplayText&gt;&lt;record&gt;&lt;rec-number&gt;3476&lt;/rec-number&gt;&lt;foreign-keys&gt;&lt;key app="EN" db-id="f0s0v2srkptfz4edftkvwzemr0sdatp9pt0v" timestamp="1450893894"&gt;3476&lt;/key&gt;&lt;/foreign-keys&gt;&lt;ref-type name="Electronic Article"&gt;43&lt;/ref-type&gt;&lt;contributors&gt;&lt;authors&gt;&lt;author&gt;NHS England, &lt;/author&gt;&lt;/authors&gt;&lt;/contributors&gt;&lt;titles&gt;&lt;title&gt;Five Year Forward View&lt;/title&gt;&lt;/titles&gt;&lt;dates&gt;&lt;year&gt;2014&lt;/year&gt;&lt;pub-dates&gt;&lt;date&gt;23/12/2015&lt;/date&gt;&lt;/pub-dates&gt;&lt;/dates&gt;&lt;publisher&gt;NHS England&lt;/publisher&gt;&lt;urls&gt;&lt;related-urls&gt;&lt;url&gt;https://www.england.nhs.uk/wp-content/uploads/2014/10/5yfv-web.pdf&lt;/url&gt;&lt;/related-urls&gt;&lt;/urls&gt;&lt;/record&gt;&lt;/Cite&gt;&lt;/EndNote&gt;</w:instrText>
      </w:r>
      <w:r w:rsidRPr="00215BF3">
        <w:rPr>
          <w:rFonts w:cstheme="minorHAnsi"/>
          <w:sz w:val="24"/>
          <w:szCs w:val="24"/>
        </w:rPr>
        <w:fldChar w:fldCharType="separate"/>
      </w:r>
      <w:r>
        <w:rPr>
          <w:rFonts w:cstheme="minorHAnsi"/>
          <w:noProof/>
          <w:sz w:val="24"/>
          <w:szCs w:val="24"/>
        </w:rPr>
        <w:t>(NHS England, 2014a)</w:t>
      </w:r>
      <w:r w:rsidRPr="00215BF3">
        <w:rPr>
          <w:rFonts w:cstheme="minorHAnsi"/>
          <w:sz w:val="24"/>
          <w:szCs w:val="24"/>
        </w:rPr>
        <w:fldChar w:fldCharType="end"/>
      </w:r>
      <w:r w:rsidRPr="00215BF3">
        <w:rPr>
          <w:rFonts w:cstheme="minorHAnsi"/>
          <w:sz w:val="24"/>
          <w:szCs w:val="24"/>
        </w:rPr>
        <w:t xml:space="preserve">. A rapidly developing and increasingly popular method of delivering health care is videoconferencing, </w:t>
      </w:r>
      <w:r>
        <w:rPr>
          <w:rFonts w:cstheme="minorHAnsi"/>
          <w:sz w:val="24"/>
          <w:szCs w:val="24"/>
        </w:rPr>
        <w:t xml:space="preserve">and this </w:t>
      </w:r>
      <w:r w:rsidRPr="00215BF3">
        <w:rPr>
          <w:rFonts w:cstheme="minorHAnsi"/>
          <w:sz w:val="24"/>
          <w:szCs w:val="24"/>
        </w:rPr>
        <w:t xml:space="preserve">has shown promise in addressing these </w:t>
      </w:r>
      <w:r w:rsidRPr="00215BF3">
        <w:rPr>
          <w:rFonts w:cstheme="minorHAnsi"/>
          <w:sz w:val="24"/>
          <w:szCs w:val="24"/>
          <w:lang w:eastAsia="zh-CN"/>
        </w:rPr>
        <w:t xml:space="preserve">challenges </w:t>
      </w:r>
      <w:r w:rsidRPr="00215BF3">
        <w:rPr>
          <w:rFonts w:cstheme="minorHAnsi"/>
          <w:sz w:val="24"/>
          <w:szCs w:val="24"/>
          <w:lang w:eastAsia="zh-CN"/>
        </w:rPr>
        <w:fldChar w:fldCharType="begin"/>
      </w:r>
      <w:r w:rsidRPr="00215BF3">
        <w:rPr>
          <w:rFonts w:cstheme="minorHAnsi"/>
          <w:sz w:val="24"/>
          <w:szCs w:val="24"/>
          <w:lang w:eastAsia="zh-CN"/>
        </w:rPr>
        <w:instrText xml:space="preserve"> ADDIN EN.CITE &lt;EndNote&gt;&lt;Cite&gt;&lt;Author&gt;Hex&lt;/Author&gt;&lt;Year&gt;2015&lt;/Year&gt;&lt;IDText&gt;Evaluation of Telehealth Interventions for Care Homes in Airedale, Wharfedale and Craven&lt;/IDText&gt;&lt;DisplayText&gt;(Hex and Wright, 2015)&lt;/DisplayText&gt;&lt;record&gt;&lt;titles&gt;&lt;title&gt;Evaluation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format="utc"&gt;1473845753&lt;/last-updated-date&gt;&lt;/record&gt;&lt;/Cite&gt;&lt;/EndNote&gt;</w:instrText>
      </w:r>
      <w:r w:rsidRPr="00215BF3">
        <w:rPr>
          <w:rFonts w:cstheme="minorHAnsi"/>
          <w:sz w:val="24"/>
          <w:szCs w:val="24"/>
          <w:lang w:eastAsia="zh-CN"/>
        </w:rPr>
        <w:fldChar w:fldCharType="separate"/>
      </w:r>
      <w:r w:rsidRPr="00215BF3">
        <w:rPr>
          <w:rFonts w:cstheme="minorHAnsi"/>
          <w:noProof/>
          <w:sz w:val="24"/>
          <w:szCs w:val="24"/>
          <w:lang w:eastAsia="zh-CN"/>
        </w:rPr>
        <w:t>(Hex and Wright, 2015)</w:t>
      </w:r>
      <w:r w:rsidRPr="00215BF3">
        <w:rPr>
          <w:rFonts w:cstheme="minorHAnsi"/>
          <w:sz w:val="24"/>
          <w:szCs w:val="24"/>
          <w:lang w:eastAsia="zh-CN"/>
        </w:rPr>
        <w:fldChar w:fldCharType="end"/>
      </w:r>
      <w:r w:rsidRPr="00215BF3">
        <w:rPr>
          <w:rFonts w:cstheme="minorHAnsi"/>
          <w:sz w:val="24"/>
          <w:szCs w:val="24"/>
          <w:lang w:eastAsia="zh-CN"/>
        </w:rPr>
        <w:t xml:space="preserve">. </w:t>
      </w:r>
      <w:r w:rsidRPr="00215BF3">
        <w:rPr>
          <w:rFonts w:cstheme="minorHAnsi"/>
          <w:color w:val="000000" w:themeColor="text1"/>
          <w:sz w:val="24"/>
          <w:szCs w:val="24"/>
        </w:rPr>
        <w:t xml:space="preserve">This thesis aims to explore factors that affect the uptake and sustainability of videoconferencing in care homes in Yorkshire and the Humber, to establish what works for whom, </w:t>
      </w:r>
      <w:r>
        <w:rPr>
          <w:rFonts w:cstheme="minorHAnsi"/>
          <w:color w:val="000000" w:themeColor="text1"/>
          <w:sz w:val="24"/>
          <w:szCs w:val="24"/>
        </w:rPr>
        <w:t xml:space="preserve">and </w:t>
      </w:r>
      <w:r w:rsidRPr="00215BF3">
        <w:rPr>
          <w:rFonts w:cstheme="minorHAnsi"/>
          <w:color w:val="000000" w:themeColor="text1"/>
          <w:sz w:val="24"/>
          <w:szCs w:val="24"/>
        </w:rPr>
        <w:t xml:space="preserve">in which circumstances and respects. </w:t>
      </w:r>
    </w:p>
    <w:p w14:paraId="68700787" w14:textId="77777777" w:rsidR="00560324" w:rsidRPr="00215BF3" w:rsidRDefault="00560324" w:rsidP="00E51B2C">
      <w:pPr>
        <w:rPr>
          <w:rFonts w:cstheme="minorHAnsi"/>
          <w:sz w:val="24"/>
          <w:szCs w:val="24"/>
        </w:rPr>
      </w:pPr>
      <w:r w:rsidRPr="008C03B2">
        <w:rPr>
          <w:b/>
          <w:sz w:val="24"/>
          <w:szCs w:val="24"/>
        </w:rPr>
        <w:t>Methods:</w:t>
      </w:r>
      <w:r w:rsidRPr="00215BF3">
        <w:rPr>
          <w:rFonts w:cstheme="minorHAnsi"/>
          <w:sz w:val="24"/>
          <w:szCs w:val="24"/>
        </w:rPr>
        <w:t xml:space="preserve"> A literature re</w:t>
      </w:r>
      <w:r>
        <w:rPr>
          <w:rFonts w:cstheme="minorHAnsi"/>
          <w:sz w:val="24"/>
          <w:szCs w:val="24"/>
        </w:rPr>
        <w:t>view was conducted to identify</w:t>
      </w:r>
      <w:r w:rsidRPr="00215BF3">
        <w:rPr>
          <w:rFonts w:cstheme="minorHAnsi"/>
          <w:sz w:val="24"/>
          <w:szCs w:val="24"/>
        </w:rPr>
        <w:t xml:space="preserve"> the technologica</w:t>
      </w:r>
      <w:r>
        <w:rPr>
          <w:rFonts w:cstheme="minorHAnsi"/>
          <w:sz w:val="24"/>
          <w:szCs w:val="24"/>
        </w:rPr>
        <w:t>l terms underpinning this study</w:t>
      </w:r>
      <w:r w:rsidRPr="00215BF3">
        <w:rPr>
          <w:rFonts w:cstheme="minorHAnsi"/>
          <w:sz w:val="24"/>
          <w:szCs w:val="24"/>
        </w:rPr>
        <w:t xml:space="preserve">. This was followed by a scoping review (Chapter 3), which was undertaken to establish the current research available </w:t>
      </w:r>
      <w:r>
        <w:rPr>
          <w:rFonts w:cstheme="minorHAnsi"/>
          <w:sz w:val="24"/>
          <w:szCs w:val="24"/>
        </w:rPr>
        <w:t xml:space="preserve">on </w:t>
      </w:r>
      <w:r w:rsidRPr="00215BF3">
        <w:rPr>
          <w:rFonts w:cstheme="minorHAnsi"/>
          <w:sz w:val="24"/>
          <w:szCs w:val="24"/>
        </w:rPr>
        <w:t xml:space="preserve">the use of videoconferencing for remote healthcare provision in care homes globally </w:t>
      </w:r>
      <w:r w:rsidRPr="00215BF3">
        <w:rPr>
          <w:rFonts w:cstheme="minorHAnsi"/>
          <w:sz w:val="24"/>
          <w:szCs w:val="24"/>
        </w:rPr>
        <w:fldChar w:fldCharType="begin"/>
      </w:r>
      <w:r w:rsidR="0089056E">
        <w:rPr>
          <w:rFonts w:cstheme="minorHAnsi"/>
          <w:sz w:val="24"/>
          <w:szCs w:val="24"/>
        </w:rPr>
        <w:instrText xml:space="preserve"> ADDIN EN.CITE &lt;EndNote&gt;&lt;Cite&gt;&lt;Author&gt;Newbould&lt;/Author&gt;&lt;Year&gt;2017&lt;/Year&gt;&lt;IDText&gt;Videoconferencing for Health Care Provision for Older Adults in Care Homes: A Review of the Research Evidence&lt;/IDText&gt;&lt;DisplayText&gt;(Newbould et al., 2017)&lt;/DisplayText&gt;&lt;record&gt;&lt;titles&gt;&lt;title&gt;Videoconferencing for Health Care Provision for Older Adults in Care Homes: A Review of the Research Evidence&lt;/title&gt;&lt;secondary-title&gt;International Journal of Telemedicine and Applications&lt;/secondary-title&gt;&lt;/titles&gt;&lt;pages&gt;7&lt;/pages&gt;&lt;contributors&gt;&lt;authors&gt;&lt;author&gt;Newbould, Louise.&lt;/author&gt;&lt;author&gt;Mountain, Gail.&lt;/author&gt;&lt;author&gt;Hawley, Mark S.&lt;/author&gt;&lt;author&gt;Ariss, Steve.&lt;/author&gt;&lt;/authors&gt;&lt;/contributors&gt;&lt;added-date format="utc"&gt;1508339757&lt;/added-date&gt;&lt;ref-type name="Journal Article"&gt;17&lt;/ref-type&gt;&lt;dates&gt;&lt;year&gt;2017&lt;/year&gt;&lt;/dates&gt;&lt;rec-number&gt;24299&lt;/rec-number&gt;&lt;last-updated-date format="utc"&gt;1508340164&lt;/last-updated-date&gt;&lt;electronic-resource-num&gt;https://doi.org/10.1155/2017/5785613&lt;/electronic-resource-num&gt;&lt;volume&gt;2017&lt;/volume&gt;&lt;/record&gt;&lt;/Cite&gt;&lt;/EndNote&gt;</w:instrText>
      </w:r>
      <w:r w:rsidRPr="00215BF3">
        <w:rPr>
          <w:rFonts w:cstheme="minorHAnsi"/>
          <w:sz w:val="24"/>
          <w:szCs w:val="24"/>
        </w:rPr>
        <w:fldChar w:fldCharType="separate"/>
      </w:r>
      <w:r w:rsidR="0089056E">
        <w:rPr>
          <w:rFonts w:cstheme="minorHAnsi"/>
          <w:noProof/>
          <w:sz w:val="24"/>
          <w:szCs w:val="24"/>
        </w:rPr>
        <w:t>(Newbould et al., 2017)</w:t>
      </w:r>
      <w:r w:rsidRPr="00215BF3">
        <w:rPr>
          <w:rFonts w:cstheme="minorHAnsi"/>
          <w:sz w:val="24"/>
          <w:szCs w:val="24"/>
        </w:rPr>
        <w:fldChar w:fldCharType="end"/>
      </w:r>
      <w:r w:rsidRPr="00215BF3">
        <w:rPr>
          <w:rFonts w:cstheme="minorHAnsi"/>
          <w:sz w:val="24"/>
          <w:szCs w:val="24"/>
        </w:rPr>
        <w:t xml:space="preserve">. </w:t>
      </w:r>
    </w:p>
    <w:p w14:paraId="2CDDB790" w14:textId="77777777" w:rsidR="00560324" w:rsidRPr="00215BF3" w:rsidRDefault="00560324" w:rsidP="008C4FFF">
      <w:pPr>
        <w:rPr>
          <w:rFonts w:cstheme="minorHAnsi"/>
          <w:noProof/>
          <w:sz w:val="24"/>
          <w:szCs w:val="24"/>
        </w:rPr>
      </w:pPr>
      <w:r>
        <w:rPr>
          <w:rFonts w:cstheme="minorHAnsi"/>
          <w:sz w:val="24"/>
          <w:szCs w:val="24"/>
        </w:rPr>
        <w:t>Guided by findings from these reviews,</w:t>
      </w:r>
      <w:r w:rsidRPr="009533B3">
        <w:rPr>
          <w:rFonts w:cstheme="minorHAnsi"/>
          <w:sz w:val="24"/>
          <w:szCs w:val="24"/>
        </w:rPr>
        <w:t xml:space="preserve"> </w:t>
      </w:r>
      <w:r w:rsidRPr="00215BF3">
        <w:rPr>
          <w:rFonts w:cstheme="minorHAnsi"/>
          <w:sz w:val="24"/>
          <w:szCs w:val="24"/>
        </w:rPr>
        <w:t xml:space="preserve">a survey (Chapter 4) was developed to identify </w:t>
      </w:r>
      <w:r w:rsidRPr="009533B3">
        <w:rPr>
          <w:rFonts w:cstheme="minorHAnsi"/>
          <w:sz w:val="24"/>
          <w:szCs w:val="24"/>
        </w:rPr>
        <w:t>care home manager</w:t>
      </w:r>
      <w:r>
        <w:rPr>
          <w:rFonts w:cstheme="minorHAnsi"/>
          <w:sz w:val="24"/>
          <w:szCs w:val="24"/>
        </w:rPr>
        <w:t>'</w:t>
      </w:r>
      <w:r w:rsidRPr="009533B3">
        <w:rPr>
          <w:rFonts w:cstheme="minorHAnsi"/>
          <w:sz w:val="24"/>
          <w:szCs w:val="24"/>
        </w:rPr>
        <w:t>s knowledge</w:t>
      </w:r>
      <w:r>
        <w:rPr>
          <w:rFonts w:cstheme="minorHAnsi"/>
          <w:sz w:val="24"/>
          <w:szCs w:val="24"/>
        </w:rPr>
        <w:t xml:space="preserve"> of</w:t>
      </w:r>
      <w:r w:rsidRPr="009533B3">
        <w:rPr>
          <w:rFonts w:cstheme="minorHAnsi"/>
          <w:sz w:val="24"/>
          <w:szCs w:val="24"/>
        </w:rPr>
        <w:t xml:space="preserve"> </w:t>
      </w:r>
      <w:r>
        <w:rPr>
          <w:rFonts w:cstheme="minorHAnsi"/>
          <w:sz w:val="24"/>
          <w:szCs w:val="24"/>
        </w:rPr>
        <w:t xml:space="preserve">and </w:t>
      </w:r>
      <w:r w:rsidRPr="009533B3">
        <w:rPr>
          <w:rFonts w:cstheme="minorHAnsi"/>
          <w:sz w:val="24"/>
          <w:szCs w:val="24"/>
        </w:rPr>
        <w:t xml:space="preserve">attitudes </w:t>
      </w:r>
      <w:r>
        <w:rPr>
          <w:rFonts w:cstheme="minorHAnsi"/>
          <w:sz w:val="24"/>
          <w:szCs w:val="24"/>
        </w:rPr>
        <w:t xml:space="preserve">towards </w:t>
      </w:r>
      <w:r w:rsidRPr="00215BF3">
        <w:rPr>
          <w:rFonts w:cstheme="minorHAnsi"/>
          <w:sz w:val="24"/>
          <w:szCs w:val="24"/>
        </w:rPr>
        <w:t>videoconferencing</w:t>
      </w:r>
      <w:r>
        <w:rPr>
          <w:rFonts w:cstheme="minorHAnsi"/>
          <w:sz w:val="24"/>
          <w:szCs w:val="24"/>
        </w:rPr>
        <w:t>,</w:t>
      </w:r>
      <w:r w:rsidRPr="00215BF3">
        <w:rPr>
          <w:rFonts w:cstheme="minorHAnsi"/>
          <w:sz w:val="24"/>
          <w:szCs w:val="24"/>
        </w:rPr>
        <w:t xml:space="preserve"> and to map current provision in care homes in </w:t>
      </w:r>
      <w:r>
        <w:rPr>
          <w:rFonts w:cstheme="minorHAnsi"/>
          <w:sz w:val="24"/>
          <w:szCs w:val="24"/>
        </w:rPr>
        <w:t xml:space="preserve">Yorkshire and the Humber. The survey findings were used </w:t>
      </w:r>
      <w:r w:rsidRPr="009533B3">
        <w:rPr>
          <w:rFonts w:cstheme="minorHAnsi"/>
          <w:sz w:val="24"/>
          <w:szCs w:val="24"/>
        </w:rPr>
        <w:t>to</w:t>
      </w:r>
      <w:r>
        <w:rPr>
          <w:rFonts w:cstheme="minorHAnsi"/>
          <w:sz w:val="24"/>
          <w:szCs w:val="24"/>
        </w:rPr>
        <w:t xml:space="preserve"> identify three care homes for </w:t>
      </w:r>
      <w:r w:rsidRPr="00215BF3">
        <w:rPr>
          <w:rFonts w:cstheme="minorHAnsi"/>
          <w:sz w:val="24"/>
          <w:szCs w:val="24"/>
        </w:rPr>
        <w:t>a realist</w:t>
      </w:r>
      <w:r>
        <w:rPr>
          <w:rFonts w:cstheme="minorHAnsi"/>
          <w:sz w:val="24"/>
          <w:szCs w:val="24"/>
        </w:rPr>
        <w:t>ic</w:t>
      </w:r>
      <w:r w:rsidRPr="00215BF3">
        <w:rPr>
          <w:rFonts w:cstheme="minorHAnsi"/>
          <w:sz w:val="24"/>
          <w:szCs w:val="24"/>
        </w:rPr>
        <w:t xml:space="preserve"> evaluation</w:t>
      </w:r>
      <w:r>
        <w:rPr>
          <w:rFonts w:cstheme="minorHAnsi"/>
          <w:sz w:val="24"/>
          <w:szCs w:val="24"/>
        </w:rPr>
        <w:t>,</w:t>
      </w:r>
      <w:r w:rsidRPr="00215BF3">
        <w:rPr>
          <w:rFonts w:cstheme="minorHAnsi"/>
          <w:sz w:val="24"/>
          <w:szCs w:val="24"/>
        </w:rPr>
        <w:t xml:space="preserve"> </w:t>
      </w:r>
      <w:r>
        <w:rPr>
          <w:rFonts w:cstheme="minorHAnsi"/>
          <w:sz w:val="24"/>
          <w:szCs w:val="24"/>
        </w:rPr>
        <w:t xml:space="preserve">based on </w:t>
      </w:r>
      <w:r w:rsidRPr="009533B3">
        <w:rPr>
          <w:rFonts w:cstheme="minorHAnsi"/>
          <w:sz w:val="24"/>
          <w:szCs w:val="24"/>
        </w:rPr>
        <w:t xml:space="preserve">comparative case studies </w:t>
      </w:r>
      <w:r w:rsidRPr="00215BF3">
        <w:rPr>
          <w:rFonts w:cstheme="minorHAnsi"/>
          <w:sz w:val="24"/>
          <w:szCs w:val="24"/>
        </w:rPr>
        <w:t xml:space="preserve">(Chapter </w:t>
      </w:r>
      <w:r w:rsidR="008C4FFF">
        <w:rPr>
          <w:rFonts w:cstheme="minorHAnsi"/>
          <w:sz w:val="24"/>
          <w:szCs w:val="24"/>
        </w:rPr>
        <w:t>5</w:t>
      </w:r>
      <w:r w:rsidRPr="00215BF3">
        <w:rPr>
          <w:rFonts w:cstheme="minorHAnsi"/>
          <w:sz w:val="24"/>
          <w:szCs w:val="24"/>
        </w:rPr>
        <w:t>)</w:t>
      </w:r>
      <w:r>
        <w:rPr>
          <w:rFonts w:cstheme="minorHAnsi"/>
          <w:sz w:val="24"/>
          <w:szCs w:val="24"/>
        </w:rPr>
        <w:t>.</w:t>
      </w:r>
    </w:p>
    <w:p w14:paraId="50D7C9E8" w14:textId="77777777" w:rsidR="00560324" w:rsidRPr="00215BF3" w:rsidRDefault="00560324" w:rsidP="00560324">
      <w:pPr>
        <w:rPr>
          <w:rFonts w:cstheme="minorHAnsi"/>
          <w:sz w:val="24"/>
          <w:szCs w:val="24"/>
        </w:rPr>
      </w:pPr>
      <w:r w:rsidRPr="008C03B2">
        <w:rPr>
          <w:b/>
          <w:sz w:val="24"/>
          <w:szCs w:val="24"/>
        </w:rPr>
        <w:t>Results:</w:t>
      </w:r>
      <w:r>
        <w:rPr>
          <w:rFonts w:cstheme="minorHAnsi"/>
          <w:sz w:val="24"/>
          <w:szCs w:val="24"/>
        </w:rPr>
        <w:t xml:space="preserve"> The scoping review </w:t>
      </w:r>
      <w:r w:rsidRPr="00215BF3">
        <w:rPr>
          <w:rFonts w:cstheme="minorHAnsi"/>
          <w:sz w:val="24"/>
          <w:szCs w:val="24"/>
        </w:rPr>
        <w:t xml:space="preserve">found a wide range of applications for videoconferencing technology in care homes, with the most common being assessment of resident health. Additionally, most of the research was identified as originating from countries </w:t>
      </w:r>
      <w:r>
        <w:rPr>
          <w:rFonts w:cstheme="minorHAnsi"/>
          <w:sz w:val="24"/>
          <w:szCs w:val="24"/>
        </w:rPr>
        <w:t xml:space="preserve">with </w:t>
      </w:r>
      <w:r w:rsidRPr="00215BF3">
        <w:rPr>
          <w:rFonts w:cstheme="minorHAnsi"/>
          <w:sz w:val="24"/>
          <w:szCs w:val="24"/>
        </w:rPr>
        <w:t xml:space="preserve">large, sparsely populated </w:t>
      </w:r>
      <w:r>
        <w:rPr>
          <w:rFonts w:cstheme="minorHAnsi"/>
          <w:sz w:val="24"/>
          <w:szCs w:val="24"/>
        </w:rPr>
        <w:t xml:space="preserve">geographical </w:t>
      </w:r>
      <w:r w:rsidRPr="00215BF3">
        <w:rPr>
          <w:rFonts w:cstheme="minorHAnsi"/>
          <w:sz w:val="24"/>
          <w:szCs w:val="24"/>
        </w:rPr>
        <w:t xml:space="preserve">areas. </w:t>
      </w:r>
      <w:r>
        <w:rPr>
          <w:rFonts w:cstheme="minorHAnsi"/>
          <w:sz w:val="24"/>
          <w:szCs w:val="24"/>
        </w:rPr>
        <w:t>The survey</w:t>
      </w:r>
      <w:r w:rsidRPr="00215BF3">
        <w:rPr>
          <w:rFonts w:cstheme="minorHAnsi"/>
          <w:sz w:val="24"/>
          <w:szCs w:val="24"/>
        </w:rPr>
        <w:t xml:space="preserve"> found that videoconferencing was rated highly for most aspects, apart from accessibility, which was </w:t>
      </w:r>
      <w:r>
        <w:rPr>
          <w:rFonts w:cstheme="minorHAnsi"/>
          <w:sz w:val="24"/>
          <w:szCs w:val="24"/>
        </w:rPr>
        <w:t xml:space="preserve">considered </w:t>
      </w:r>
      <w:r w:rsidRPr="00215BF3">
        <w:rPr>
          <w:rFonts w:cstheme="minorHAnsi"/>
          <w:sz w:val="24"/>
          <w:szCs w:val="24"/>
        </w:rPr>
        <w:t>a problem by one c</w:t>
      </w:r>
      <w:r>
        <w:rPr>
          <w:rFonts w:cstheme="minorHAnsi"/>
          <w:sz w:val="24"/>
          <w:szCs w:val="24"/>
        </w:rPr>
        <w:t xml:space="preserve">are home.  </w:t>
      </w:r>
      <w:r w:rsidRPr="00215BF3">
        <w:rPr>
          <w:rFonts w:cstheme="minorHAnsi"/>
          <w:sz w:val="24"/>
          <w:szCs w:val="24"/>
        </w:rPr>
        <w:t>T</w:t>
      </w:r>
      <w:r w:rsidRPr="00215BF3">
        <w:rPr>
          <w:sz w:val="24"/>
          <w:szCs w:val="24"/>
        </w:rPr>
        <w:t>he majority of respondents that had not had experience were distrustful</w:t>
      </w:r>
      <w:r>
        <w:rPr>
          <w:sz w:val="24"/>
          <w:szCs w:val="24"/>
        </w:rPr>
        <w:t xml:space="preserve"> of the technology</w:t>
      </w:r>
      <w:r w:rsidRPr="00215BF3">
        <w:rPr>
          <w:sz w:val="24"/>
          <w:szCs w:val="24"/>
        </w:rPr>
        <w:t xml:space="preserve">. </w:t>
      </w:r>
      <w:r>
        <w:t>However,</w:t>
      </w:r>
      <w:r w:rsidRPr="00215BF3">
        <w:rPr>
          <w:rFonts w:cstheme="minorHAnsi"/>
          <w:sz w:val="24"/>
          <w:szCs w:val="24"/>
        </w:rPr>
        <w:t xml:space="preserve"> </w:t>
      </w:r>
      <w:r>
        <w:rPr>
          <w:rFonts w:cstheme="minorHAnsi"/>
          <w:sz w:val="24"/>
          <w:szCs w:val="24"/>
        </w:rPr>
        <w:t>respondents that did have experience reported being happy</w:t>
      </w:r>
      <w:r w:rsidRPr="00215BF3">
        <w:rPr>
          <w:rFonts w:cstheme="minorHAnsi"/>
          <w:sz w:val="24"/>
          <w:szCs w:val="24"/>
        </w:rPr>
        <w:t xml:space="preserve"> with the service provided. However, one of the main drivers of uptake appears to be access to services currently available and perceived relative advantage. From the in</w:t>
      </w:r>
      <w:r w:rsidR="00EE3AAE">
        <w:rPr>
          <w:rFonts w:cstheme="minorHAnsi"/>
          <w:sz w:val="24"/>
          <w:szCs w:val="24"/>
        </w:rPr>
        <w:t>-depth case studies (Chapter 6</w:t>
      </w:r>
      <w:r w:rsidRPr="00215BF3">
        <w:rPr>
          <w:rFonts w:cstheme="minorHAnsi"/>
          <w:sz w:val="24"/>
          <w:szCs w:val="24"/>
        </w:rPr>
        <w:t xml:space="preserve">), it was established that where change efficacy </w:t>
      </w:r>
      <w:r>
        <w:rPr>
          <w:rFonts w:cstheme="minorHAnsi"/>
          <w:sz w:val="24"/>
          <w:szCs w:val="24"/>
        </w:rPr>
        <w:t xml:space="preserve">(perceived ability to affect </w:t>
      </w:r>
      <w:r>
        <w:rPr>
          <w:rFonts w:cstheme="minorHAnsi"/>
          <w:sz w:val="24"/>
          <w:szCs w:val="24"/>
        </w:rPr>
        <w:lastRenderedPageBreak/>
        <w:t xml:space="preserve">change) </w:t>
      </w:r>
      <w:r w:rsidRPr="00215BF3">
        <w:rPr>
          <w:rFonts w:cstheme="minorHAnsi"/>
          <w:sz w:val="24"/>
          <w:szCs w:val="24"/>
        </w:rPr>
        <w:t>and change commitment</w:t>
      </w:r>
      <w:r>
        <w:rPr>
          <w:rFonts w:cstheme="minorHAnsi"/>
          <w:sz w:val="24"/>
          <w:szCs w:val="24"/>
        </w:rPr>
        <w:t xml:space="preserve"> (</w:t>
      </w:r>
      <w:r>
        <w:rPr>
          <w:sz w:val="24"/>
          <w:szCs w:val="24"/>
        </w:rPr>
        <w:t xml:space="preserve">shared vision to implement change) </w:t>
      </w:r>
      <w:r>
        <w:rPr>
          <w:rFonts w:cstheme="minorHAnsi"/>
          <w:sz w:val="24"/>
          <w:szCs w:val="24"/>
        </w:rPr>
        <w:t>we</w:t>
      </w:r>
      <w:r w:rsidRPr="00215BF3">
        <w:rPr>
          <w:rFonts w:cstheme="minorHAnsi"/>
          <w:sz w:val="24"/>
          <w:szCs w:val="24"/>
        </w:rPr>
        <w:t xml:space="preserve">re high, </w:t>
      </w:r>
      <w:r>
        <w:rPr>
          <w:sz w:val="24"/>
          <w:szCs w:val="24"/>
        </w:rPr>
        <w:t xml:space="preserve">there was </w:t>
      </w:r>
      <w:r w:rsidRPr="00215BF3">
        <w:rPr>
          <w:sz w:val="24"/>
          <w:szCs w:val="24"/>
        </w:rPr>
        <w:t>a supportive context for uptake and sustainability.</w:t>
      </w:r>
      <w:r w:rsidRPr="00215BF3">
        <w:rPr>
          <w:rFonts w:cstheme="minorHAnsi"/>
          <w:sz w:val="24"/>
          <w:szCs w:val="24"/>
        </w:rPr>
        <w:t xml:space="preserve"> </w:t>
      </w:r>
      <w:r>
        <w:rPr>
          <w:rFonts w:cstheme="minorHAnsi"/>
          <w:sz w:val="24"/>
          <w:szCs w:val="24"/>
        </w:rPr>
        <w:t xml:space="preserve">Factors that affected change efficacy and change commitment appeared to be </w:t>
      </w:r>
      <w:r w:rsidRPr="00215BF3">
        <w:rPr>
          <w:rFonts w:cstheme="minorHAnsi"/>
          <w:sz w:val="24"/>
          <w:szCs w:val="24"/>
        </w:rPr>
        <w:t>care home culture, research champions, and access to knowledge, training</w:t>
      </w:r>
      <w:r>
        <w:rPr>
          <w:rFonts w:cstheme="minorHAnsi"/>
          <w:sz w:val="24"/>
          <w:szCs w:val="24"/>
        </w:rPr>
        <w:t>,</w:t>
      </w:r>
      <w:r w:rsidRPr="00215BF3">
        <w:rPr>
          <w:rFonts w:cstheme="minorHAnsi"/>
          <w:sz w:val="24"/>
          <w:szCs w:val="24"/>
        </w:rPr>
        <w:t xml:space="preserve"> and expertise. </w:t>
      </w:r>
    </w:p>
    <w:p w14:paraId="0169A4C6" w14:textId="77777777" w:rsidR="00560324" w:rsidRPr="00215BF3" w:rsidRDefault="00560324" w:rsidP="00560324">
      <w:pPr>
        <w:rPr>
          <w:sz w:val="24"/>
          <w:szCs w:val="24"/>
        </w:rPr>
      </w:pPr>
      <w:r w:rsidRPr="008C03B2">
        <w:rPr>
          <w:b/>
          <w:sz w:val="24"/>
          <w:szCs w:val="24"/>
        </w:rPr>
        <w:t>Discussion:</w:t>
      </w:r>
      <w:r w:rsidRPr="00215BF3">
        <w:rPr>
          <w:sz w:val="24"/>
          <w:szCs w:val="24"/>
        </w:rPr>
        <w:t xml:space="preserve"> The findings from the thesis demonstrate that videoconferencing is a viable tool where certain organisational prerequisites exist. The thesis suggests that more research </w:t>
      </w:r>
      <w:r>
        <w:rPr>
          <w:sz w:val="24"/>
          <w:szCs w:val="24"/>
        </w:rPr>
        <w:t xml:space="preserve">should </w:t>
      </w:r>
      <w:r w:rsidRPr="00215BF3">
        <w:rPr>
          <w:sz w:val="24"/>
          <w:szCs w:val="24"/>
        </w:rPr>
        <w:t xml:space="preserve">be undertaken to address the readiness of care homes to implement new interventions. Additionally, there needs to be more funding and greater focus </w:t>
      </w:r>
      <w:r>
        <w:rPr>
          <w:sz w:val="24"/>
          <w:szCs w:val="24"/>
        </w:rPr>
        <w:t xml:space="preserve">on </w:t>
      </w:r>
      <w:r w:rsidRPr="00215BF3">
        <w:rPr>
          <w:sz w:val="24"/>
          <w:szCs w:val="24"/>
        </w:rPr>
        <w:t xml:space="preserve">policy </w:t>
      </w:r>
      <w:r>
        <w:rPr>
          <w:sz w:val="24"/>
          <w:szCs w:val="24"/>
        </w:rPr>
        <w:t xml:space="preserve">for </w:t>
      </w:r>
      <w:r w:rsidRPr="00215BF3">
        <w:rPr>
          <w:sz w:val="24"/>
          <w:szCs w:val="24"/>
        </w:rPr>
        <w:t>get</w:t>
      </w:r>
      <w:r>
        <w:rPr>
          <w:sz w:val="24"/>
          <w:szCs w:val="24"/>
        </w:rPr>
        <w:t>ting</w:t>
      </w:r>
      <w:r w:rsidRPr="00215BF3">
        <w:rPr>
          <w:sz w:val="24"/>
          <w:szCs w:val="24"/>
        </w:rPr>
        <w:t xml:space="preserve"> research knowledge into practice. </w:t>
      </w:r>
    </w:p>
    <w:p w14:paraId="4CE2EB17" w14:textId="77777777" w:rsidR="000E7F3E" w:rsidRDefault="000E7F3E" w:rsidP="00282C08">
      <w:pPr>
        <w:spacing w:after="0"/>
        <w:rPr>
          <w:sz w:val="24"/>
        </w:rPr>
      </w:pPr>
    </w:p>
    <w:p w14:paraId="38619CCF" w14:textId="77777777" w:rsidR="00A06ED5" w:rsidRDefault="00A06ED5" w:rsidP="00282C08">
      <w:pPr>
        <w:spacing w:after="0"/>
        <w:rPr>
          <w:sz w:val="24"/>
        </w:rPr>
      </w:pPr>
    </w:p>
    <w:p w14:paraId="13C99322" w14:textId="77777777" w:rsidR="00A06ED5" w:rsidRDefault="00A06ED5" w:rsidP="00282C08">
      <w:pPr>
        <w:spacing w:after="0"/>
        <w:rPr>
          <w:sz w:val="24"/>
        </w:rPr>
      </w:pPr>
    </w:p>
    <w:p w14:paraId="371E4257" w14:textId="77777777" w:rsidR="00A06ED5" w:rsidRDefault="00A06ED5" w:rsidP="00282C08">
      <w:pPr>
        <w:spacing w:after="0"/>
        <w:rPr>
          <w:sz w:val="24"/>
        </w:rPr>
      </w:pPr>
    </w:p>
    <w:p w14:paraId="1EE3C5EB" w14:textId="77777777" w:rsidR="00A06ED5" w:rsidRDefault="00A06ED5" w:rsidP="00282C08">
      <w:pPr>
        <w:spacing w:after="0"/>
        <w:rPr>
          <w:sz w:val="24"/>
        </w:rPr>
      </w:pPr>
    </w:p>
    <w:p w14:paraId="232C98B2" w14:textId="77777777" w:rsidR="00A06ED5" w:rsidRDefault="00A06ED5" w:rsidP="00282C08">
      <w:pPr>
        <w:spacing w:after="0"/>
        <w:rPr>
          <w:sz w:val="24"/>
        </w:rPr>
      </w:pPr>
    </w:p>
    <w:p w14:paraId="00EAB3B8" w14:textId="77777777" w:rsidR="00A06ED5" w:rsidRDefault="00A06ED5" w:rsidP="00282C08">
      <w:pPr>
        <w:spacing w:after="0"/>
        <w:rPr>
          <w:sz w:val="24"/>
        </w:rPr>
      </w:pPr>
    </w:p>
    <w:p w14:paraId="46FD3F28" w14:textId="77777777" w:rsidR="00A06ED5" w:rsidRDefault="00A06ED5" w:rsidP="00282C08">
      <w:pPr>
        <w:spacing w:after="0"/>
        <w:rPr>
          <w:sz w:val="24"/>
        </w:rPr>
      </w:pPr>
    </w:p>
    <w:p w14:paraId="7C6CCCE7" w14:textId="77777777" w:rsidR="00A06ED5" w:rsidRDefault="00A06ED5" w:rsidP="00282C08">
      <w:pPr>
        <w:spacing w:after="0"/>
        <w:rPr>
          <w:sz w:val="24"/>
        </w:rPr>
      </w:pPr>
    </w:p>
    <w:p w14:paraId="74FDAA62" w14:textId="77777777" w:rsidR="00A06ED5" w:rsidRDefault="00A06ED5" w:rsidP="00282C08">
      <w:pPr>
        <w:spacing w:after="0"/>
        <w:rPr>
          <w:sz w:val="24"/>
        </w:rPr>
      </w:pPr>
    </w:p>
    <w:p w14:paraId="427E642B" w14:textId="77777777" w:rsidR="00A06ED5" w:rsidRDefault="00A06ED5" w:rsidP="00282C08">
      <w:pPr>
        <w:spacing w:after="0"/>
        <w:rPr>
          <w:sz w:val="24"/>
        </w:rPr>
      </w:pPr>
    </w:p>
    <w:p w14:paraId="05D59520" w14:textId="77777777" w:rsidR="00A06ED5" w:rsidRDefault="00A06ED5" w:rsidP="00282C08">
      <w:pPr>
        <w:spacing w:after="0"/>
        <w:rPr>
          <w:sz w:val="24"/>
        </w:rPr>
      </w:pPr>
    </w:p>
    <w:p w14:paraId="6DC69562" w14:textId="77777777" w:rsidR="00A06ED5" w:rsidRDefault="00A06ED5" w:rsidP="00282C08">
      <w:pPr>
        <w:spacing w:after="0"/>
        <w:rPr>
          <w:sz w:val="24"/>
        </w:rPr>
      </w:pPr>
    </w:p>
    <w:p w14:paraId="765DC99C" w14:textId="77777777" w:rsidR="00A06ED5" w:rsidRDefault="00A06ED5" w:rsidP="00282C08">
      <w:pPr>
        <w:spacing w:after="0"/>
        <w:rPr>
          <w:sz w:val="24"/>
        </w:rPr>
      </w:pPr>
    </w:p>
    <w:p w14:paraId="070C4D00" w14:textId="77777777" w:rsidR="00A06ED5" w:rsidRDefault="00A06ED5" w:rsidP="00282C08">
      <w:pPr>
        <w:spacing w:after="0"/>
        <w:rPr>
          <w:sz w:val="24"/>
        </w:rPr>
      </w:pPr>
    </w:p>
    <w:p w14:paraId="7DF2BF0E" w14:textId="77777777" w:rsidR="00A06ED5" w:rsidRDefault="00A06ED5" w:rsidP="00282C08">
      <w:pPr>
        <w:spacing w:after="0"/>
        <w:rPr>
          <w:sz w:val="24"/>
        </w:rPr>
      </w:pPr>
    </w:p>
    <w:p w14:paraId="649875EB" w14:textId="77777777" w:rsidR="00A06ED5" w:rsidRDefault="00A06ED5" w:rsidP="00282C08">
      <w:pPr>
        <w:spacing w:after="0"/>
        <w:rPr>
          <w:sz w:val="24"/>
        </w:rPr>
      </w:pPr>
    </w:p>
    <w:p w14:paraId="47F09FB2" w14:textId="77777777" w:rsidR="00A06ED5" w:rsidRDefault="00A06ED5" w:rsidP="00282C08">
      <w:pPr>
        <w:spacing w:after="0"/>
        <w:rPr>
          <w:sz w:val="24"/>
        </w:rPr>
      </w:pPr>
    </w:p>
    <w:p w14:paraId="752B5C02" w14:textId="77777777" w:rsidR="0098005F" w:rsidRDefault="0098005F" w:rsidP="00282C08">
      <w:pPr>
        <w:spacing w:after="0"/>
        <w:rPr>
          <w:sz w:val="24"/>
        </w:rPr>
      </w:pPr>
    </w:p>
    <w:p w14:paraId="1B75AB98" w14:textId="77777777" w:rsidR="0098005F" w:rsidRDefault="0098005F" w:rsidP="00282C08">
      <w:pPr>
        <w:spacing w:after="0"/>
        <w:rPr>
          <w:sz w:val="24"/>
        </w:rPr>
      </w:pPr>
    </w:p>
    <w:p w14:paraId="0C44AB3B" w14:textId="77777777" w:rsidR="0098005F" w:rsidRDefault="0098005F" w:rsidP="00282C08">
      <w:pPr>
        <w:spacing w:after="0"/>
        <w:rPr>
          <w:sz w:val="24"/>
        </w:rPr>
      </w:pPr>
    </w:p>
    <w:p w14:paraId="4169B513" w14:textId="77777777" w:rsidR="0098005F" w:rsidRDefault="0098005F" w:rsidP="00282C08">
      <w:pPr>
        <w:spacing w:after="0"/>
        <w:rPr>
          <w:sz w:val="24"/>
        </w:rPr>
      </w:pPr>
    </w:p>
    <w:p w14:paraId="0F546E0D" w14:textId="77777777" w:rsidR="008B6B7A" w:rsidRPr="00927102" w:rsidRDefault="008B6B7A" w:rsidP="008B6B7A">
      <w:pPr>
        <w:pStyle w:val="Style1"/>
      </w:pPr>
      <w:bookmarkStart w:id="7" w:name="_Toc499532259"/>
      <w:bookmarkStart w:id="8" w:name="_Toc501276729"/>
      <w:bookmarkStart w:id="9" w:name="_Toc517977776"/>
      <w:bookmarkStart w:id="10" w:name="_Toc441845712"/>
      <w:bookmarkStart w:id="11" w:name="_Toc441845692"/>
      <w:bookmarkStart w:id="12" w:name="_Toc441845693"/>
      <w:bookmarkStart w:id="13" w:name="_Toc499532261"/>
      <w:r w:rsidRPr="00927102">
        <w:lastRenderedPageBreak/>
        <w:t>Chapter 1: Introduction</w:t>
      </w:r>
      <w:bookmarkEnd w:id="7"/>
      <w:bookmarkEnd w:id="8"/>
      <w:bookmarkEnd w:id="9"/>
    </w:p>
    <w:p w14:paraId="350E9B86" w14:textId="77777777" w:rsidR="008B6B7A" w:rsidRPr="008B6B7A" w:rsidRDefault="008B6B7A" w:rsidP="008B6B7A">
      <w:pPr>
        <w:pStyle w:val="Style2"/>
      </w:pPr>
      <w:bookmarkStart w:id="14" w:name="_Toc499532260"/>
      <w:bookmarkStart w:id="15" w:name="_Toc501276730"/>
      <w:bookmarkStart w:id="16" w:name="_Toc517977777"/>
      <w:r w:rsidRPr="008B6B7A">
        <w:t>Overall aims of the research</w:t>
      </w:r>
      <w:bookmarkEnd w:id="14"/>
      <w:bookmarkEnd w:id="15"/>
      <w:bookmarkEnd w:id="16"/>
    </w:p>
    <w:p w14:paraId="0C71435E" w14:textId="77777777" w:rsidR="00F61573" w:rsidRDefault="008B6B7A" w:rsidP="00F61573">
      <w:pPr>
        <w:spacing w:after="0"/>
        <w:rPr>
          <w:rFonts w:cstheme="minorHAnsi"/>
          <w:color w:val="000000" w:themeColor="text1"/>
          <w:sz w:val="24"/>
          <w:szCs w:val="24"/>
        </w:rPr>
      </w:pPr>
      <w:r w:rsidRPr="00991893">
        <w:rPr>
          <w:rFonts w:cstheme="minorHAnsi"/>
          <w:color w:val="000000" w:themeColor="text1"/>
          <w:sz w:val="24"/>
          <w:szCs w:val="24"/>
        </w:rPr>
        <w:t xml:space="preserve">To explore the factors affecting the uptake and sustainability of videoconferencing in care homes in Yorkshire and the Humber, to establish what works for whom, in which circumstances and respects. </w:t>
      </w:r>
      <w:bookmarkStart w:id="17" w:name="_Toc501276731"/>
    </w:p>
    <w:p w14:paraId="70321EE6" w14:textId="77777777" w:rsidR="00F61573" w:rsidRDefault="00F61573" w:rsidP="00F61573">
      <w:pPr>
        <w:spacing w:after="0"/>
        <w:rPr>
          <w:rFonts w:cstheme="minorHAnsi"/>
          <w:color w:val="000000" w:themeColor="text1"/>
          <w:sz w:val="24"/>
          <w:szCs w:val="24"/>
        </w:rPr>
      </w:pPr>
    </w:p>
    <w:p w14:paraId="4DD84EC5" w14:textId="77777777" w:rsidR="008B6B7A" w:rsidRPr="00F61573" w:rsidRDefault="008B6B7A" w:rsidP="009139E1">
      <w:pPr>
        <w:pStyle w:val="Style3"/>
        <w:numPr>
          <w:ilvl w:val="2"/>
          <w:numId w:val="22"/>
        </w:numPr>
        <w:spacing w:before="0"/>
        <w:rPr>
          <w:rFonts w:cstheme="minorHAnsi"/>
          <w:color w:val="000000" w:themeColor="text1"/>
          <w:sz w:val="24"/>
          <w:szCs w:val="24"/>
        </w:rPr>
      </w:pPr>
      <w:bookmarkStart w:id="18" w:name="_Toc517977778"/>
      <w:r w:rsidRPr="00F61573">
        <w:t>Objectives</w:t>
      </w:r>
      <w:bookmarkEnd w:id="17"/>
      <w:bookmarkEnd w:id="18"/>
    </w:p>
    <w:p w14:paraId="7E52C716" w14:textId="77777777" w:rsidR="008B6B7A" w:rsidRPr="00F61573" w:rsidRDefault="008B6B7A" w:rsidP="00CD4A19">
      <w:pPr>
        <w:pStyle w:val="ListParagraph"/>
        <w:numPr>
          <w:ilvl w:val="0"/>
          <w:numId w:val="59"/>
        </w:numPr>
        <w:spacing w:after="0" w:line="360" w:lineRule="auto"/>
        <w:rPr>
          <w:sz w:val="24"/>
          <w:szCs w:val="24"/>
        </w:rPr>
      </w:pPr>
      <w:r w:rsidRPr="00F61573">
        <w:rPr>
          <w:sz w:val="24"/>
          <w:szCs w:val="24"/>
        </w:rPr>
        <w:t xml:space="preserve">Identify the extent and nature of the available evidence </w:t>
      </w:r>
    </w:p>
    <w:p w14:paraId="48AC89EF" w14:textId="77777777" w:rsidR="008B6B7A" w:rsidRPr="008D569A" w:rsidRDefault="008B6B7A" w:rsidP="00CD4A19">
      <w:pPr>
        <w:pStyle w:val="ListParagraph"/>
        <w:numPr>
          <w:ilvl w:val="0"/>
          <w:numId w:val="59"/>
        </w:numPr>
        <w:spacing w:before="100" w:beforeAutospacing="1" w:after="0" w:line="360" w:lineRule="auto"/>
        <w:rPr>
          <w:rFonts w:eastAsia="SimSun" w:cstheme="minorHAnsi"/>
          <w:color w:val="231F20"/>
          <w:sz w:val="24"/>
          <w:szCs w:val="24"/>
          <w:lang w:eastAsia="en-GB"/>
        </w:rPr>
      </w:pPr>
      <w:r w:rsidRPr="008D569A">
        <w:rPr>
          <w:rFonts w:eastAsia="SimSun" w:cstheme="minorHAnsi"/>
          <w:color w:val="231F20"/>
          <w:sz w:val="24"/>
          <w:szCs w:val="24"/>
          <w:lang w:eastAsia="en-GB"/>
        </w:rPr>
        <w:t xml:space="preserve">To explore the use of videoconferencing to access healthcare in care homes </w:t>
      </w:r>
      <w:r>
        <w:rPr>
          <w:rFonts w:eastAsia="SimSun" w:cstheme="minorHAnsi"/>
          <w:color w:val="231F20"/>
          <w:sz w:val="24"/>
          <w:szCs w:val="24"/>
          <w:lang w:eastAsia="en-GB"/>
        </w:rPr>
        <w:t>within Yorkshire and the Humber</w:t>
      </w:r>
      <w:r w:rsidRPr="008D569A">
        <w:rPr>
          <w:rFonts w:eastAsia="SimSun" w:cstheme="minorHAnsi"/>
          <w:color w:val="231F20"/>
          <w:sz w:val="24"/>
          <w:szCs w:val="24"/>
          <w:lang w:eastAsia="en-GB"/>
        </w:rPr>
        <w:t xml:space="preserve"> </w:t>
      </w:r>
    </w:p>
    <w:p w14:paraId="1E3461E1" w14:textId="77777777" w:rsidR="008B6B7A" w:rsidRDefault="008B6B7A" w:rsidP="00CD4A19">
      <w:pPr>
        <w:pStyle w:val="ListParagraph"/>
        <w:numPr>
          <w:ilvl w:val="0"/>
          <w:numId w:val="59"/>
        </w:numPr>
        <w:spacing w:line="360" w:lineRule="auto"/>
        <w:rPr>
          <w:sz w:val="24"/>
          <w:szCs w:val="24"/>
        </w:rPr>
      </w:pPr>
      <w:r>
        <w:rPr>
          <w:sz w:val="24"/>
          <w:szCs w:val="24"/>
        </w:rPr>
        <w:t>S</w:t>
      </w:r>
      <w:r w:rsidRPr="0053202A">
        <w:rPr>
          <w:sz w:val="24"/>
          <w:szCs w:val="24"/>
        </w:rPr>
        <w:t xml:space="preserve">elect three care homes </w:t>
      </w:r>
      <w:r>
        <w:rPr>
          <w:sz w:val="24"/>
          <w:szCs w:val="24"/>
        </w:rPr>
        <w:t xml:space="preserve">for further study with differing characteristics and use </w:t>
      </w:r>
      <w:r w:rsidR="00F61573">
        <w:rPr>
          <w:sz w:val="24"/>
          <w:szCs w:val="24"/>
        </w:rPr>
        <w:t>of videoconferencing</w:t>
      </w:r>
      <w:r>
        <w:rPr>
          <w:sz w:val="24"/>
          <w:szCs w:val="24"/>
        </w:rPr>
        <w:t xml:space="preserve"> </w:t>
      </w:r>
    </w:p>
    <w:p w14:paraId="5A9BB639" w14:textId="77777777" w:rsidR="008B6B7A" w:rsidRPr="0073294E" w:rsidRDefault="008B6B7A" w:rsidP="00CD4A19">
      <w:pPr>
        <w:pStyle w:val="ListParagraph"/>
        <w:numPr>
          <w:ilvl w:val="0"/>
          <w:numId w:val="59"/>
        </w:numPr>
        <w:spacing w:line="360" w:lineRule="auto"/>
        <w:rPr>
          <w:sz w:val="24"/>
          <w:szCs w:val="24"/>
        </w:rPr>
      </w:pPr>
      <w:r>
        <w:rPr>
          <w:sz w:val="24"/>
          <w:szCs w:val="24"/>
        </w:rPr>
        <w:t>I</w:t>
      </w:r>
      <w:r w:rsidRPr="0073294E">
        <w:rPr>
          <w:sz w:val="24"/>
          <w:szCs w:val="24"/>
        </w:rPr>
        <w:t xml:space="preserve">dentify and describe </w:t>
      </w:r>
      <w:r w:rsidRPr="00215613">
        <w:rPr>
          <w:sz w:val="24"/>
          <w:szCs w:val="24"/>
        </w:rPr>
        <w:t xml:space="preserve">factors </w:t>
      </w:r>
      <w:r>
        <w:rPr>
          <w:sz w:val="24"/>
          <w:szCs w:val="24"/>
        </w:rPr>
        <w:t xml:space="preserve">that lead to </w:t>
      </w:r>
      <w:r w:rsidRPr="0073294E">
        <w:rPr>
          <w:sz w:val="24"/>
          <w:szCs w:val="24"/>
        </w:rPr>
        <w:t xml:space="preserve">the successful uptake and sustainability </w:t>
      </w:r>
      <w:r w:rsidR="00F61573" w:rsidRPr="0073294E">
        <w:rPr>
          <w:sz w:val="24"/>
          <w:szCs w:val="24"/>
        </w:rPr>
        <w:t xml:space="preserve">of </w:t>
      </w:r>
      <w:r w:rsidR="00F61573">
        <w:rPr>
          <w:sz w:val="24"/>
          <w:szCs w:val="24"/>
        </w:rPr>
        <w:t>videoconferencing</w:t>
      </w:r>
      <w:r>
        <w:rPr>
          <w:sz w:val="24"/>
          <w:szCs w:val="24"/>
        </w:rPr>
        <w:t xml:space="preserve">, </w:t>
      </w:r>
      <w:r w:rsidRPr="00215613">
        <w:rPr>
          <w:sz w:val="24"/>
          <w:szCs w:val="24"/>
        </w:rPr>
        <w:t xml:space="preserve">from </w:t>
      </w:r>
      <w:r>
        <w:rPr>
          <w:sz w:val="24"/>
          <w:szCs w:val="24"/>
        </w:rPr>
        <w:t xml:space="preserve">all the strands of inquiry </w:t>
      </w:r>
    </w:p>
    <w:p w14:paraId="22AA9F78" w14:textId="77777777" w:rsidR="008B6B7A" w:rsidRPr="003E36C9" w:rsidRDefault="008B6B7A" w:rsidP="00E51B2C">
      <w:pPr>
        <w:rPr>
          <w:rFonts w:eastAsia="SimSun"/>
          <w:iCs/>
          <w:sz w:val="24"/>
        </w:rPr>
      </w:pPr>
      <w:r w:rsidRPr="003E36C9">
        <w:rPr>
          <w:rFonts w:eastAsia="SimSun"/>
          <w:iCs/>
          <w:sz w:val="24"/>
        </w:rPr>
        <w:t>There is an increasingly ag</w:t>
      </w:r>
      <w:r w:rsidR="004A4B7D">
        <w:rPr>
          <w:rFonts w:eastAsia="SimSun"/>
          <w:iCs/>
          <w:sz w:val="24"/>
        </w:rPr>
        <w:t>e</w:t>
      </w:r>
      <w:r w:rsidRPr="003E36C9">
        <w:rPr>
          <w:rFonts w:eastAsia="SimSun"/>
          <w:iCs/>
          <w:sz w:val="24"/>
        </w:rPr>
        <w:t>ing po</w:t>
      </w:r>
      <w:r>
        <w:rPr>
          <w:rFonts w:eastAsia="SimSun"/>
          <w:iCs/>
          <w:sz w:val="24"/>
        </w:rPr>
        <w:t xml:space="preserve">pulation in the UK </w:t>
      </w:r>
      <w:r>
        <w:rPr>
          <w:rFonts w:eastAsia="SimSun"/>
          <w:iCs/>
          <w:sz w:val="24"/>
        </w:rPr>
        <w:fldChar w:fldCharType="begin"/>
      </w:r>
      <w:r>
        <w:rPr>
          <w:rFonts w:eastAsia="SimSun"/>
          <w:iCs/>
          <w:sz w:val="24"/>
        </w:rPr>
        <w:instrText xml:space="preserve"> ADDIN EN.CITE &lt;EndNote&gt;&lt;Cite&gt;&lt;Author&gt;Care Quality Commission&lt;/Author&gt;&lt;Year&gt;2017&lt;/Year&gt;&lt;IDText&gt;The state of adult  social care services 2014 to 2017: Findings from CQC’s initial programme of  comprehensive inspections in adult social care&lt;/IDText&gt;&lt;DisplayText&gt;(Care Quality Commission, 2017)&lt;/DisplayText&gt;&lt;record&gt;&lt;dates&gt;&lt;pub-dates&gt;&lt;date&gt;28.9.2017&lt;/date&gt;&lt;/pub-dates&gt;&lt;year&gt;2017&lt;/year&gt;&lt;/dates&gt;&lt;keywords&gt;&lt;keyword&gt;:-&lt;/keyword&gt;&lt;/keywords&gt;&lt;urls&gt;&lt;related-urls&gt;&lt;url&gt;http://www.cqc.org.uk/sites/default/files/20170703_ASC_end_of_programme_FINAL2.pdf&lt;/url&gt;&lt;/related-urls&gt;&lt;/urls&gt;&lt;custom2&gt;28.9.2017&lt;/custom2&gt;&lt;custom1&gt;2017&lt;/custom1&gt;&lt;titles&gt;&lt;title&gt;The state of adult  social care services 2014 to 2017: Findings from CQC’s initial programme of  comprehensive inspections in adult social care&lt;/title&gt;&lt;/titles&gt;&lt;contributors&gt;&lt;authors&gt;&lt;author&gt;Care Quality Commission,&lt;/author&gt;&lt;/authors&gt;&lt;/contributors&gt;&lt;added-date format="utc"&gt;1506604470&lt;/added-date&gt;&lt;pub-location&gt;Online&lt;/pub-location&gt;&lt;ref-type name="Electronic Article"&gt;43&lt;/ref-type&gt;&lt;rec-number&gt;24263&lt;/rec-number&gt;&lt;publisher&gt;Care Quality Commission.&lt;/publisher&gt;&lt;last-updated-date format="utc"&gt;1512072534&lt;/last-updated-date&gt;&lt;/record&gt;&lt;/Cite&gt;&lt;/EndNote&gt;</w:instrText>
      </w:r>
      <w:r>
        <w:rPr>
          <w:rFonts w:eastAsia="SimSun"/>
          <w:iCs/>
          <w:sz w:val="24"/>
        </w:rPr>
        <w:fldChar w:fldCharType="separate"/>
      </w:r>
      <w:r>
        <w:rPr>
          <w:rFonts w:eastAsia="SimSun"/>
          <w:iCs/>
          <w:noProof/>
          <w:sz w:val="24"/>
        </w:rPr>
        <w:t>(Care Quality Commission, 2017)</w:t>
      </w:r>
      <w:r>
        <w:rPr>
          <w:rFonts w:eastAsia="SimSun"/>
          <w:iCs/>
          <w:sz w:val="24"/>
        </w:rPr>
        <w:fldChar w:fldCharType="end"/>
      </w:r>
      <w:r>
        <w:rPr>
          <w:rFonts w:eastAsia="SimSun"/>
          <w:iCs/>
          <w:sz w:val="24"/>
        </w:rPr>
        <w:t>. As a result</w:t>
      </w:r>
      <w:r w:rsidRPr="003E36C9">
        <w:rPr>
          <w:rFonts w:eastAsia="SimSun"/>
          <w:iCs/>
          <w:sz w:val="24"/>
        </w:rPr>
        <w:t>, there is an i</w:t>
      </w:r>
      <w:r>
        <w:rPr>
          <w:rFonts w:eastAsia="SimSun"/>
          <w:iCs/>
          <w:sz w:val="24"/>
        </w:rPr>
        <w:t xml:space="preserve">ncreasing demand on care homes </w:t>
      </w:r>
      <w:r>
        <w:rPr>
          <w:rFonts w:eastAsia="SimSun"/>
          <w:iCs/>
          <w:sz w:val="24"/>
        </w:rPr>
        <w:fldChar w:fldCharType="begin"/>
      </w:r>
      <w:r>
        <w:rPr>
          <w:rFonts w:eastAsia="SimSun"/>
          <w:iCs/>
          <w:sz w:val="24"/>
        </w:rPr>
        <w:instrText xml:space="preserve"> ADDIN EN.CITE &lt;EndNote&gt;&lt;Cite&gt;&lt;Author&gt;Smith&lt;/Author&gt;&lt;Year&gt;2015&lt;/Year&gt;&lt;IDText&gt;Focus on: Hospital admissions from care homes&lt;/IDText&gt;&lt;DisplayText&gt;(Smith et al., 2015)&lt;/DisplayText&gt;&lt;record&gt;&lt;urls&gt;&lt;related-urls&gt;&lt;url&gt;http://www.health.org.uk/sites/default/files/QualityWatch_FocusOnHospitalAdmissionsFromCareHomes.pdf&lt;/url&gt;&lt;/related-urls&gt;&lt;/urls&gt;&lt;titles&gt;&lt;title&gt;Focus on: Hospital admissions from care homes&lt;/title&gt;&lt;secondary-title&gt;Quality Watch&lt;/secondary-title&gt;&lt;/titles&gt;&lt;contributors&gt;&lt;authors&gt;&lt;author&gt;Smith, Paul.&lt;/author&gt;&lt;author&gt;Sherlaw-Johnson, Chris.&lt;/author&gt;&lt;author&gt;Ariti, Cono.&lt;/author&gt;&lt;author&gt;Bardsley, Martin.&lt;/author&gt;&lt;/authors&gt;&lt;/contributors&gt;&lt;added-date format="utc"&gt;1451837359&lt;/added-date&gt;&lt;pub-location&gt;London&lt;/pub-location&gt;&lt;ref-type name="Web Page"&gt;12&lt;/ref-type&gt;&lt;dates&gt;&lt;year&gt;2015&lt;/year&gt;&lt;/dates&gt;&lt;rec-number&gt;23380&lt;/rec-number&gt;&lt;publisher&gt;The Health Foundation and the Nuffield Trust.&lt;/publisher&gt;&lt;last-updated-date format="utc"&gt;1512329546&lt;/last-updated-date&gt;&lt;volume&gt;2015&lt;/volume&gt;&lt;/record&gt;&lt;/Cite&gt;&lt;/EndNote&gt;</w:instrText>
      </w:r>
      <w:r>
        <w:rPr>
          <w:rFonts w:eastAsia="SimSun"/>
          <w:iCs/>
          <w:sz w:val="24"/>
        </w:rPr>
        <w:fldChar w:fldCharType="separate"/>
      </w:r>
      <w:r>
        <w:rPr>
          <w:rFonts w:eastAsia="SimSun"/>
          <w:iCs/>
          <w:noProof/>
          <w:sz w:val="24"/>
        </w:rPr>
        <w:t>(Smith et al., 2015)</w:t>
      </w:r>
      <w:r>
        <w:rPr>
          <w:rFonts w:eastAsia="SimSun"/>
          <w:iCs/>
          <w:sz w:val="24"/>
        </w:rPr>
        <w:fldChar w:fldCharType="end"/>
      </w:r>
      <w:r>
        <w:rPr>
          <w:rFonts w:eastAsia="SimSun"/>
          <w:iCs/>
          <w:sz w:val="24"/>
        </w:rPr>
        <w:t xml:space="preserve">. Combined with </w:t>
      </w:r>
      <w:r w:rsidRPr="003E36C9">
        <w:rPr>
          <w:rFonts w:eastAsia="SimSun"/>
          <w:iCs/>
          <w:sz w:val="24"/>
        </w:rPr>
        <w:t>funding cuts</w:t>
      </w:r>
      <w:r>
        <w:rPr>
          <w:rFonts w:eastAsia="SimSun"/>
          <w:iCs/>
          <w:sz w:val="24"/>
        </w:rPr>
        <w:t>, this</w:t>
      </w:r>
      <w:r w:rsidRPr="003E36C9">
        <w:rPr>
          <w:rFonts w:eastAsia="SimSun"/>
          <w:iCs/>
          <w:sz w:val="24"/>
        </w:rPr>
        <w:t xml:space="preserve"> </w:t>
      </w:r>
      <w:r>
        <w:rPr>
          <w:rFonts w:eastAsia="SimSun"/>
          <w:iCs/>
          <w:sz w:val="24"/>
        </w:rPr>
        <w:t xml:space="preserve">is proving to be a challenge for healthcare provision in care homes </w:t>
      </w:r>
      <w:r>
        <w:rPr>
          <w:rFonts w:eastAsia="SimSun"/>
          <w:iCs/>
          <w:sz w:val="24"/>
        </w:rPr>
        <w:fldChar w:fldCharType="begin"/>
      </w:r>
      <w:r w:rsidR="00E51B2C">
        <w:rPr>
          <w:rFonts w:eastAsia="SimSun"/>
          <w:iCs/>
          <w:sz w:val="24"/>
        </w:rPr>
        <w:instrText xml:space="preserve"> ADDIN EN.CITE &lt;EndNote&gt;&lt;Cite&gt;&lt;Author&gt;Unison.&lt;/Author&gt;&lt;Year&gt;2016&lt;/Year&gt;&lt;IDText&gt;The Damage: Care in Crisis&lt;/IDText&gt;&lt;DisplayText&gt;(Unison., 2016)&lt;/DisplayText&gt;&lt;record&gt;&lt;urls&gt;&lt;related-urls&gt;&lt;url&gt;https://www.unison.org.uk/content/uploads/2016/11/24149_The_Damage_care_in_crisis_web.pdf&lt;/url&gt;&lt;/related-urls&gt;&lt;/urls&gt;&lt;custom2&gt;10.10.2017&lt;/custom2&gt;&lt;custom1&gt;2017&lt;/custom1&gt;&lt;titles&gt;&lt;title&gt;The Damage: Care in Crisis&lt;/title&gt;&lt;/titles&gt;&lt;contributors&gt;&lt;authors&gt;&lt;author&gt;Unison.&lt;/author&gt;&lt;/authors&gt;&lt;/contributors&gt;&lt;added-date format="utc"&gt;1507641904&lt;/added-date&gt;&lt;pub-location&gt;Online&lt;/pub-location&gt;&lt;ref-type name="Electronic Article"&gt;43&lt;/ref-type&gt;&lt;dates&gt;&lt;year&gt;2016&lt;/year&gt;&lt;/dates&gt;&lt;rec-number&gt;24280&lt;/rec-number&gt;&lt;publisher&gt;Unison&lt;/publisher&gt;&lt;last-updated-date format="utc"&gt;1507641984&lt;/last-updated-date&gt;&lt;/record&gt;&lt;/Cite&gt;&lt;/EndNote&gt;</w:instrText>
      </w:r>
      <w:r>
        <w:rPr>
          <w:rFonts w:eastAsia="SimSun"/>
          <w:iCs/>
          <w:sz w:val="24"/>
        </w:rPr>
        <w:fldChar w:fldCharType="separate"/>
      </w:r>
      <w:r w:rsidR="00E51B2C">
        <w:rPr>
          <w:rFonts w:eastAsia="SimSun"/>
          <w:iCs/>
          <w:noProof/>
          <w:sz w:val="24"/>
        </w:rPr>
        <w:t>(Unison., 2016)</w:t>
      </w:r>
      <w:r>
        <w:rPr>
          <w:rFonts w:eastAsia="SimSun"/>
          <w:iCs/>
          <w:sz w:val="24"/>
        </w:rPr>
        <w:fldChar w:fldCharType="end"/>
      </w:r>
      <w:r w:rsidRPr="003E36C9">
        <w:rPr>
          <w:rFonts w:eastAsia="SimSun"/>
          <w:iCs/>
          <w:sz w:val="24"/>
        </w:rPr>
        <w:t xml:space="preserve">. Videoconferencing has </w:t>
      </w:r>
      <w:r>
        <w:rPr>
          <w:rFonts w:eastAsia="SimSun"/>
          <w:iCs/>
          <w:sz w:val="24"/>
        </w:rPr>
        <w:t xml:space="preserve">been </w:t>
      </w:r>
      <w:r w:rsidRPr="003E36C9">
        <w:rPr>
          <w:rFonts w:eastAsia="SimSun"/>
          <w:iCs/>
          <w:sz w:val="24"/>
        </w:rPr>
        <w:t>suggested as one way of addressing this problem</w:t>
      </w:r>
      <w:r>
        <w:rPr>
          <w:rFonts w:eastAsia="SimSun"/>
          <w:iCs/>
          <w:sz w:val="24"/>
        </w:rPr>
        <w:t xml:space="preserve"> </w:t>
      </w:r>
      <w:r>
        <w:rPr>
          <w:rFonts w:eastAsia="SimSun"/>
          <w:iCs/>
          <w:sz w:val="24"/>
        </w:rPr>
        <w:fldChar w:fldCharType="begin"/>
      </w:r>
      <w:r>
        <w:rPr>
          <w:rFonts w:eastAsia="SimSun"/>
          <w:iCs/>
          <w:sz w:val="24"/>
        </w:rPr>
        <w:instrText xml:space="preserve"> ADDIN EN.CITE &lt;EndNote&gt;&lt;Cite&gt;&lt;Author&gt;Hex&lt;/Author&gt;&lt;Year&gt;2015&lt;/Year&gt;&lt;IDText&gt;Evaluation of Telehealth Interventions for Care Homes in Airedale, Wharfedale and Craven&lt;/IDText&gt;&lt;DisplayText&gt;(Hex and Wright, 2015)&lt;/DisplayText&gt;&lt;record&gt;&lt;titles&gt;&lt;title&gt;Evaluation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format="utc"&gt;1473845753&lt;/last-updated-date&gt;&lt;/record&gt;&lt;/Cite&gt;&lt;/EndNote&gt;</w:instrText>
      </w:r>
      <w:r>
        <w:rPr>
          <w:rFonts w:eastAsia="SimSun"/>
          <w:iCs/>
          <w:sz w:val="24"/>
        </w:rPr>
        <w:fldChar w:fldCharType="separate"/>
      </w:r>
      <w:r>
        <w:rPr>
          <w:rFonts w:eastAsia="SimSun"/>
          <w:iCs/>
          <w:noProof/>
          <w:sz w:val="24"/>
        </w:rPr>
        <w:t>(Hex and Wright, 2015)</w:t>
      </w:r>
      <w:r>
        <w:rPr>
          <w:rFonts w:eastAsia="SimSun"/>
          <w:iCs/>
          <w:sz w:val="24"/>
        </w:rPr>
        <w:fldChar w:fldCharType="end"/>
      </w:r>
      <w:r w:rsidRPr="003E36C9">
        <w:rPr>
          <w:rFonts w:eastAsia="SimSun"/>
          <w:iCs/>
          <w:sz w:val="24"/>
        </w:rPr>
        <w:t xml:space="preserve">. </w:t>
      </w:r>
    </w:p>
    <w:p w14:paraId="06B4949E" w14:textId="77777777" w:rsidR="008B6B7A" w:rsidRPr="003E36C9" w:rsidRDefault="008B6B7A" w:rsidP="007A7A7D">
      <w:pPr>
        <w:rPr>
          <w:rFonts w:eastAsia="SimSun"/>
          <w:iCs/>
          <w:sz w:val="24"/>
        </w:rPr>
      </w:pPr>
      <w:r w:rsidRPr="003E36C9">
        <w:rPr>
          <w:rFonts w:eastAsia="SimSun"/>
          <w:iCs/>
          <w:sz w:val="24"/>
        </w:rPr>
        <w:t>Research into the u</w:t>
      </w:r>
      <w:r>
        <w:rPr>
          <w:rFonts w:eastAsia="SimSun"/>
          <w:iCs/>
          <w:sz w:val="24"/>
        </w:rPr>
        <w:t>se of videoconferencing</w:t>
      </w:r>
      <w:r w:rsidRPr="003E36C9">
        <w:rPr>
          <w:rFonts w:eastAsia="SimSun"/>
          <w:iCs/>
          <w:sz w:val="24"/>
        </w:rPr>
        <w:t xml:space="preserve"> is sparse, wit</w:t>
      </w:r>
      <w:r>
        <w:rPr>
          <w:rFonts w:eastAsia="SimSun"/>
          <w:iCs/>
          <w:sz w:val="24"/>
        </w:rPr>
        <w:t>h over 50% of studies</w:t>
      </w:r>
      <w:r w:rsidRPr="003E36C9">
        <w:rPr>
          <w:rFonts w:eastAsia="SimSun"/>
          <w:iCs/>
          <w:sz w:val="24"/>
        </w:rPr>
        <w:t xml:space="preserve"> being small</w:t>
      </w:r>
      <w:r>
        <w:rPr>
          <w:rFonts w:eastAsia="SimSun"/>
          <w:iCs/>
          <w:sz w:val="24"/>
        </w:rPr>
        <w:t>-</w:t>
      </w:r>
      <w:r w:rsidRPr="003E36C9">
        <w:rPr>
          <w:rFonts w:eastAsia="SimSun"/>
          <w:iCs/>
          <w:sz w:val="24"/>
        </w:rPr>
        <w:t>scale case studies</w:t>
      </w:r>
      <w:r>
        <w:rPr>
          <w:rFonts w:eastAsia="SimSun"/>
          <w:iCs/>
          <w:sz w:val="24"/>
        </w:rPr>
        <w:t xml:space="preserve"> (Chapter 3)</w:t>
      </w:r>
      <w:r w:rsidRPr="003E36C9">
        <w:rPr>
          <w:rFonts w:eastAsia="SimSun"/>
          <w:iCs/>
          <w:sz w:val="24"/>
        </w:rPr>
        <w:t xml:space="preserve">. However, despite the varying quality </w:t>
      </w:r>
      <w:r>
        <w:rPr>
          <w:rFonts w:eastAsia="SimSun"/>
          <w:iCs/>
          <w:sz w:val="24"/>
        </w:rPr>
        <w:t xml:space="preserve">of </w:t>
      </w:r>
      <w:r w:rsidRPr="003E36C9">
        <w:rPr>
          <w:rFonts w:eastAsia="SimSun"/>
          <w:iCs/>
          <w:sz w:val="24"/>
        </w:rPr>
        <w:t>research, videoconferencing has shown itself to be feasible in this setting</w:t>
      </w:r>
      <w:r>
        <w:rPr>
          <w:rFonts w:eastAsia="SimSun"/>
          <w:iCs/>
          <w:sz w:val="24"/>
        </w:rPr>
        <w:t xml:space="preserve"> </w:t>
      </w:r>
      <w:r>
        <w:rPr>
          <w:rFonts w:eastAsia="SimSun"/>
          <w:iCs/>
          <w:sz w:val="24"/>
        </w:rPr>
        <w:fldChar w:fldCharType="begin"/>
      </w:r>
      <w:r>
        <w:rPr>
          <w:rFonts w:eastAsia="SimSun"/>
          <w:iCs/>
          <w:sz w:val="24"/>
        </w:rPr>
        <w:instrText xml:space="preserve"> ADDIN EN.CITE &lt;EndNote&gt;&lt;Cite&gt;&lt;Author&gt;Czaja&lt;/Author&gt;&lt;Year&gt;2016&lt;/Year&gt;&lt;IDText&gt;Long-term care services and support systems for older adults: The role of technology.&lt;/IDText&gt;&lt;DisplayText&gt;(Czaja, 2016)&lt;/DisplayText&gt;&lt;record&gt;&lt;urls&gt;&lt;related-urls&gt;&lt;/related-urls&gt;&lt;/urls&gt;&lt;titles&gt;&lt;title&gt;Long-term care services and support systems for older adults: The role of technology.&lt;/title&gt;&lt;secondary-title&gt;The American Psychologist&lt;/secondary-title&gt;&lt;/titles&gt;&lt;pages&gt;294-301&lt;/pages&gt;&lt;number&gt;4&lt;/number&gt;&lt;contributors&gt;&lt;authors&gt;&lt;author&gt;Czaja, Sara J.&lt;/author&gt;&lt;/authors&gt;&lt;/contributors&gt;&lt;added-date format="utc"&gt;1507033683&lt;/added-date&gt;&lt;ref-type name="Journal Article"&gt;17&lt;/ref-type&gt;&lt;dates&gt;&lt;year&gt;2016&lt;/year&gt;&lt;/dates&gt;&lt;rec-number&gt;24271&lt;/rec-number&gt;&lt;last-updated-date format="utc"&gt;1507033683&lt;/last-updated-date&gt;&lt;volume&gt;71&lt;/volume&gt;&lt;/record&gt;&lt;/Cite&gt;&lt;/EndNote&gt;</w:instrText>
      </w:r>
      <w:r>
        <w:rPr>
          <w:rFonts w:eastAsia="SimSun"/>
          <w:iCs/>
          <w:sz w:val="24"/>
        </w:rPr>
        <w:fldChar w:fldCharType="separate"/>
      </w:r>
      <w:r>
        <w:rPr>
          <w:rFonts w:eastAsia="SimSun"/>
          <w:iCs/>
          <w:noProof/>
          <w:sz w:val="24"/>
        </w:rPr>
        <w:t>(Czaja, 2016)</w:t>
      </w:r>
      <w:r>
        <w:rPr>
          <w:rFonts w:eastAsia="SimSun"/>
          <w:iCs/>
          <w:sz w:val="24"/>
        </w:rPr>
        <w:fldChar w:fldCharType="end"/>
      </w:r>
      <w:r w:rsidRPr="003E36C9">
        <w:rPr>
          <w:rFonts w:eastAsia="SimSun"/>
          <w:iCs/>
          <w:sz w:val="24"/>
        </w:rPr>
        <w:t xml:space="preserve">. </w:t>
      </w:r>
      <w:r>
        <w:rPr>
          <w:rFonts w:eastAsia="SimSun"/>
          <w:iCs/>
          <w:sz w:val="24"/>
        </w:rPr>
        <w:t>Despite this</w:t>
      </w:r>
      <w:r w:rsidRPr="003E36C9">
        <w:rPr>
          <w:rFonts w:eastAsia="SimSun"/>
          <w:iCs/>
          <w:sz w:val="24"/>
        </w:rPr>
        <w:t xml:space="preserve">, great variability </w:t>
      </w:r>
      <w:r>
        <w:rPr>
          <w:rFonts w:eastAsia="SimSun"/>
          <w:iCs/>
          <w:sz w:val="24"/>
        </w:rPr>
        <w:t xml:space="preserve">has been seen </w:t>
      </w:r>
      <w:r w:rsidRPr="003E36C9">
        <w:rPr>
          <w:rFonts w:eastAsia="SimSun"/>
          <w:iCs/>
          <w:sz w:val="24"/>
        </w:rPr>
        <w:t xml:space="preserve">in the uptake of technological interventions in care homes </w:t>
      </w:r>
      <w:r w:rsidRPr="003E36C9">
        <w:rPr>
          <w:rFonts w:eastAsia="SimSun"/>
          <w:iCs/>
          <w:sz w:val="24"/>
        </w:rPr>
        <w:fldChar w:fldCharType="begin">
          <w:fldData xml:space="preserve">PEVuZE5vdGU+PENpdGU+PEF1dGhvcj5IYWxsPC9BdXRob3I+PFllYXI+MjAxNzwvWWVhcj48SURU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</w:fldData>
        </w:fldChar>
      </w:r>
      <w:r w:rsidRPr="003E36C9">
        <w:rPr>
          <w:rFonts w:eastAsia="SimSun"/>
          <w:iCs/>
          <w:sz w:val="24"/>
        </w:rPr>
        <w:instrText xml:space="preserve"> ADDIN EN.CITE </w:instrText>
      </w:r>
      <w:r w:rsidRPr="003E36C9">
        <w:rPr>
          <w:rFonts w:eastAsia="SimSun"/>
          <w:iCs/>
          <w:sz w:val="24"/>
        </w:rPr>
        <w:fldChar w:fldCharType="begin">
          <w:fldData xml:space="preserve">PEVuZE5vdGU+PENpdGU+PEF1dGhvcj5IYWxsPC9BdXRob3I+PFllYXI+MjAxNzwvWWVhcj48SURU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</w:fldData>
        </w:fldChar>
      </w:r>
      <w:r w:rsidRPr="00161720">
        <w:rPr>
          <w:rFonts w:eastAsia="SimSun"/>
          <w:iCs/>
          <w:sz w:val="24"/>
        </w:rPr>
        <w:instrText xml:space="preserve"> ADDIN EN.CITE.DATA </w:instrText>
      </w:r>
      <w:r w:rsidRPr="003E36C9">
        <w:rPr>
          <w:rFonts w:eastAsia="SimSun"/>
          <w:iCs/>
          <w:sz w:val="24"/>
        </w:rPr>
      </w:r>
      <w:r w:rsidRPr="003E36C9">
        <w:rPr>
          <w:rFonts w:eastAsia="SimSun"/>
          <w:iCs/>
          <w:sz w:val="24"/>
        </w:rPr>
        <w:fldChar w:fldCharType="end"/>
      </w:r>
      <w:r w:rsidRPr="003E36C9">
        <w:rPr>
          <w:rFonts w:eastAsia="SimSun"/>
          <w:iCs/>
          <w:sz w:val="24"/>
        </w:rPr>
      </w:r>
      <w:r w:rsidRPr="003E36C9">
        <w:rPr>
          <w:rFonts w:eastAsia="SimSun"/>
          <w:iCs/>
          <w:sz w:val="24"/>
        </w:rPr>
        <w:fldChar w:fldCharType="separate"/>
      </w:r>
      <w:r w:rsidRPr="003E36C9">
        <w:rPr>
          <w:rFonts w:eastAsia="SimSun"/>
          <w:iCs/>
          <w:noProof/>
          <w:sz w:val="24"/>
        </w:rPr>
        <w:t>(Hall et al., 2017)</w:t>
      </w:r>
      <w:r w:rsidRPr="003E36C9">
        <w:rPr>
          <w:rFonts w:eastAsia="SimSun"/>
          <w:iCs/>
          <w:sz w:val="24"/>
        </w:rPr>
        <w:fldChar w:fldCharType="end"/>
      </w:r>
      <w:r w:rsidRPr="003E36C9">
        <w:rPr>
          <w:rFonts w:eastAsia="SimSun"/>
          <w:iCs/>
          <w:sz w:val="24"/>
        </w:rPr>
        <w:t xml:space="preserve">, which </w:t>
      </w:r>
      <w:r>
        <w:rPr>
          <w:rFonts w:eastAsia="SimSun"/>
          <w:iCs/>
          <w:sz w:val="24"/>
        </w:rPr>
        <w:t xml:space="preserve">is </w:t>
      </w:r>
      <w:r w:rsidRPr="003E36C9">
        <w:rPr>
          <w:rFonts w:eastAsia="SimSun"/>
          <w:iCs/>
          <w:sz w:val="24"/>
        </w:rPr>
        <w:t>attributed to a range of factors</w:t>
      </w:r>
      <w:r>
        <w:rPr>
          <w:rFonts w:eastAsia="SimSun"/>
          <w:iCs/>
          <w:sz w:val="24"/>
        </w:rPr>
        <w:t xml:space="preserve"> </w:t>
      </w:r>
      <w:r>
        <w:rPr>
          <w:rFonts w:eastAsia="SimSun"/>
          <w:iCs/>
          <w:sz w:val="24"/>
        </w:rPr>
        <w:fldChar w:fldCharType="begin"/>
      </w:r>
      <w:r w:rsidR="007A7A7D">
        <w:rPr>
          <w:rFonts w:eastAsia="SimSun"/>
          <w:iCs/>
          <w:sz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Pr>
          <w:rFonts w:eastAsia="SimSun"/>
          <w:iCs/>
          <w:sz w:val="24"/>
        </w:rPr>
        <w:fldChar w:fldCharType="separate"/>
      </w:r>
      <w:r w:rsidR="007A7A7D">
        <w:rPr>
          <w:rFonts w:eastAsia="SimSun"/>
          <w:iCs/>
          <w:noProof/>
          <w:sz w:val="24"/>
        </w:rPr>
        <w:t>(Goodman et al., 2017c)</w:t>
      </w:r>
      <w:r>
        <w:rPr>
          <w:rFonts w:eastAsia="SimSun"/>
          <w:iCs/>
          <w:sz w:val="24"/>
        </w:rPr>
        <w:fldChar w:fldCharType="end"/>
      </w:r>
      <w:r w:rsidRPr="003E36C9">
        <w:rPr>
          <w:rFonts w:eastAsia="SimSun"/>
          <w:iCs/>
          <w:sz w:val="24"/>
        </w:rPr>
        <w:t xml:space="preserve">.  This thesis aims to explore factors that affect the uptake and sustainability of videoconferencing, to inform commissioners and strategic managers of the best way to implement the system and increase use. </w:t>
      </w:r>
    </w:p>
    <w:p w14:paraId="58B61297" w14:textId="77777777" w:rsidR="008B6B7A" w:rsidRPr="003F7FA6" w:rsidRDefault="008B6B7A" w:rsidP="008B6B7A">
      <w:pPr>
        <w:rPr>
          <w:rFonts w:eastAsia="SimSun"/>
          <w:iCs/>
          <w:sz w:val="24"/>
        </w:rPr>
      </w:pPr>
      <w:r>
        <w:rPr>
          <w:rFonts w:eastAsia="SimSun"/>
          <w:iCs/>
          <w:sz w:val="24"/>
        </w:rPr>
        <w:t>This</w:t>
      </w:r>
      <w:r w:rsidRPr="003E36C9">
        <w:rPr>
          <w:rFonts w:eastAsia="SimSun"/>
          <w:iCs/>
          <w:sz w:val="24"/>
        </w:rPr>
        <w:t xml:space="preserve"> chapter provides a background to the ageing demographic in the UK. It looks at current healthcare provision </w:t>
      </w:r>
      <w:r>
        <w:rPr>
          <w:rFonts w:eastAsia="SimSun"/>
          <w:iCs/>
          <w:sz w:val="24"/>
        </w:rPr>
        <w:t xml:space="preserve">in </w:t>
      </w:r>
      <w:r w:rsidRPr="003E36C9">
        <w:rPr>
          <w:rFonts w:eastAsia="SimSun"/>
          <w:iCs/>
          <w:sz w:val="24"/>
        </w:rPr>
        <w:t xml:space="preserve">care homes and challenges to health care provision. It then looks at </w:t>
      </w:r>
      <w:r w:rsidRPr="003E36C9">
        <w:rPr>
          <w:rFonts w:eastAsia="SimSun"/>
          <w:iCs/>
          <w:sz w:val="24"/>
        </w:rPr>
        <w:lastRenderedPageBreak/>
        <w:t xml:space="preserve">available technology in care homes, before outlining factors that have been shown to affect the uptake of technology in </w:t>
      </w:r>
      <w:r>
        <w:rPr>
          <w:rFonts w:eastAsia="SimSun"/>
          <w:iCs/>
          <w:sz w:val="24"/>
        </w:rPr>
        <w:t>this</w:t>
      </w:r>
      <w:r w:rsidRPr="003E36C9">
        <w:rPr>
          <w:rFonts w:eastAsia="SimSun"/>
          <w:iCs/>
          <w:sz w:val="24"/>
        </w:rPr>
        <w:t xml:space="preserve"> setting. </w:t>
      </w:r>
      <w:bookmarkEnd w:id="10"/>
      <w:bookmarkEnd w:id="11"/>
    </w:p>
    <w:p w14:paraId="5BF4169A" w14:textId="77777777" w:rsidR="008B6B7A" w:rsidRPr="008B6B7A" w:rsidRDefault="008B6B7A" w:rsidP="008B6B7A">
      <w:pPr>
        <w:pStyle w:val="Style2"/>
      </w:pPr>
      <w:bookmarkStart w:id="19" w:name="_Toc501276732"/>
      <w:bookmarkStart w:id="20" w:name="_Toc517977779"/>
      <w:bookmarkStart w:id="21" w:name="_Toc441845694"/>
      <w:bookmarkStart w:id="22" w:name="_Toc499532262"/>
      <w:bookmarkEnd w:id="12"/>
      <w:bookmarkEnd w:id="13"/>
      <w:r w:rsidRPr="008B6B7A">
        <w:t>Older adults in the UK</w:t>
      </w:r>
      <w:bookmarkEnd w:id="19"/>
      <w:bookmarkEnd w:id="20"/>
    </w:p>
    <w:p w14:paraId="3E13F36D" w14:textId="77777777" w:rsidR="008B6B7A" w:rsidRPr="004250D1" w:rsidRDefault="008B6B7A" w:rsidP="008B6B7A">
      <w:pPr>
        <w:spacing w:after="0"/>
        <w:rPr>
          <w:rFonts w:eastAsia="SimSun" w:cstheme="minorHAnsi"/>
          <w:sz w:val="24"/>
          <w:szCs w:val="24"/>
        </w:rPr>
      </w:pPr>
      <w:r w:rsidRPr="004250D1">
        <w:rPr>
          <w:rFonts w:eastAsia="SimSun" w:cstheme="minorHAnsi"/>
          <w:sz w:val="24"/>
          <w:szCs w:val="24"/>
        </w:rPr>
        <w:t>Age UK recently reported that there are now 11.8 million people in the UK over the age of 65</w:t>
      </w:r>
      <w:r>
        <w:rPr>
          <w:rFonts w:eastAsia="SimSun" w:cstheme="minorHAnsi"/>
          <w:sz w:val="24"/>
          <w:szCs w:val="24"/>
        </w:rPr>
        <w:t xml:space="preserve"> </w:t>
      </w:r>
      <w:r>
        <w:rPr>
          <w:rFonts w:eastAsia="SimSun" w:cstheme="minorHAnsi"/>
          <w:sz w:val="24"/>
          <w:szCs w:val="24"/>
        </w:rPr>
        <w:fldChar w:fldCharType="begin"/>
      </w:r>
      <w:r>
        <w:rPr>
          <w:rFonts w:eastAsia="SimSun" w:cstheme="minorHAnsi"/>
          <w:sz w:val="24"/>
          <w:szCs w:val="24"/>
        </w:rPr>
        <w:instrText xml:space="preserve"> ADDIN EN.CITE &lt;EndNote&gt;&lt;Cite&gt;&lt;Author&gt;Age UK&lt;/Author&gt;&lt;Year&gt;2017&lt;/Year&gt;&lt;IDText&gt;Later life in the United Kingdom - August 2017&lt;/IDText&gt;&lt;DisplayText&gt;(Age UK, 2017)&lt;/DisplayText&gt;&lt;record&gt;&lt;dates&gt;&lt;pub-dates&gt;&lt;date&gt;28.9.2017&lt;/date&gt;&lt;/pub-dates&gt;&lt;year&gt;2017&lt;/year&gt;&lt;/dates&gt;&lt;keywords&gt;&lt;keyword&gt;:-&lt;/keyword&gt;&lt;/keywords&gt;&lt;urls&gt;&lt;related-urls&gt;&lt;url&gt;https://www.ageuk.org.uk/Documents/EN-GB/Factsheets/Later_Life_UK_factsheet.pdf?dtrk=true&lt;/url&gt;&lt;/related-urls&gt;&lt;/urls&gt;&lt;custom2&gt;28.9.2017&lt;/custom2&gt;&lt;custom1&gt;2017&lt;/custom1&gt;&lt;titles&gt;&lt;title&gt;Later life in the United Kingdom - August 2017&lt;/title&gt;&lt;/titles&gt;&lt;contributors&gt;&lt;authors&gt;&lt;author&gt;Age UK,&lt;/author&gt;&lt;/authors&gt;&lt;/contributors&gt;&lt;added-date format="utc"&gt;1506605470&lt;/added-date&gt;&lt;pub-location&gt;Online&lt;/pub-location&gt;&lt;ref-type name="Electronic Article"&gt;43&lt;/ref-type&gt;&lt;rec-number&gt;24264&lt;/rec-number&gt;&lt;publisher&gt;Age UK&lt;/publisher&gt;&lt;last-updated-date format="utc"&gt;1512475586&lt;/last-updated-date&gt;&lt;/record&gt;&lt;/Cite&gt;&lt;/EndNote&gt;</w:instrText>
      </w:r>
      <w:r>
        <w:rPr>
          <w:rFonts w:eastAsia="SimSun" w:cstheme="minorHAnsi"/>
          <w:sz w:val="24"/>
          <w:szCs w:val="24"/>
        </w:rPr>
        <w:fldChar w:fldCharType="separate"/>
      </w:r>
      <w:r>
        <w:rPr>
          <w:rFonts w:eastAsia="SimSun" w:cstheme="minorHAnsi"/>
          <w:noProof/>
          <w:sz w:val="24"/>
          <w:szCs w:val="24"/>
        </w:rPr>
        <w:t>(Age UK, 2017)</w:t>
      </w:r>
      <w:r>
        <w:rPr>
          <w:rFonts w:eastAsia="SimSun" w:cstheme="minorHAnsi"/>
          <w:sz w:val="24"/>
          <w:szCs w:val="24"/>
        </w:rPr>
        <w:fldChar w:fldCharType="end"/>
      </w:r>
      <w:r w:rsidRPr="004250D1">
        <w:rPr>
          <w:rFonts w:eastAsia="SimSun" w:cstheme="minorHAnsi"/>
          <w:sz w:val="24"/>
          <w:szCs w:val="24"/>
        </w:rPr>
        <w:t xml:space="preserve">. </w:t>
      </w:r>
      <w:r w:rsidRPr="004250D1">
        <w:rPr>
          <w:rFonts w:eastAsia="SimSun" w:cstheme="minorHAnsi"/>
          <w:color w:val="0000FF"/>
          <w:sz w:val="24"/>
          <w:szCs w:val="24"/>
        </w:rPr>
        <w:t xml:space="preserve"> </w:t>
      </w:r>
      <w:r w:rsidRPr="004250D1">
        <w:rPr>
          <w:rFonts w:eastAsia="SimSun" w:cstheme="minorHAnsi"/>
          <w:color w:val="000000" w:themeColor="text1"/>
          <w:sz w:val="24"/>
          <w:szCs w:val="24"/>
        </w:rPr>
        <w:t xml:space="preserve">In England, it is predicted that the number of people over the age of 85 will double in the next two decades, with approximately </w:t>
      </w:r>
      <w:r>
        <w:rPr>
          <w:rFonts w:eastAsia="SimSun" w:cstheme="minorHAnsi"/>
          <w:color w:val="000000" w:themeColor="text1"/>
          <w:sz w:val="24"/>
          <w:szCs w:val="24"/>
        </w:rPr>
        <w:t>a third</w:t>
      </w:r>
      <w:r w:rsidRPr="004250D1">
        <w:rPr>
          <w:rFonts w:eastAsia="SimSun" w:cstheme="minorHAnsi"/>
          <w:color w:val="000000" w:themeColor="text1"/>
          <w:sz w:val="24"/>
          <w:szCs w:val="24"/>
        </w:rPr>
        <w:t xml:space="preserve"> of these having difficulty with five or more daily tasks necessary to live without utilising care services</w:t>
      </w:r>
      <w:r>
        <w:rPr>
          <w:rFonts w:eastAsia="SimSun" w:cstheme="minorHAnsi"/>
          <w:color w:val="000000" w:themeColor="text1"/>
          <w:sz w:val="24"/>
          <w:szCs w:val="24"/>
        </w:rPr>
        <w:t xml:space="preserve"> </w:t>
      </w:r>
      <w:r>
        <w:rPr>
          <w:rFonts w:eastAsia="SimSun" w:cstheme="minorHAnsi"/>
          <w:color w:val="000000" w:themeColor="text1"/>
          <w:sz w:val="24"/>
          <w:szCs w:val="24"/>
        </w:rPr>
        <w:fldChar w:fldCharType="begin"/>
      </w:r>
      <w:r>
        <w:rPr>
          <w:rFonts w:eastAsia="SimSun" w:cstheme="minorHAnsi"/>
          <w:color w:val="000000" w:themeColor="text1"/>
          <w:sz w:val="24"/>
          <w:szCs w:val="24"/>
        </w:rPr>
        <w:instrText xml:space="preserve"> ADDIN EN.CITE &lt;EndNote&gt;&lt;Cite&gt;&lt;Author&gt;Care Quality Commission&lt;/Author&gt;&lt;Year&gt;2017&lt;/Year&gt;&lt;IDText&gt;The state of adult  social care services 2014 to 2017: Findings from CQC’s initial programme of  comprehensive inspections in adult social care&lt;/IDText&gt;&lt;DisplayText&gt;(Care Quality Commission, 2017)&lt;/DisplayText&gt;&lt;record&gt;&lt;dates&gt;&lt;pub-dates&gt;&lt;date&gt;28.9.2017&lt;/date&gt;&lt;/pub-dates&gt;&lt;year&gt;2017&lt;/year&gt;&lt;/dates&gt;&lt;keywords&gt;&lt;keyword&gt;:-&lt;/keyword&gt;&lt;/keywords&gt;&lt;urls&gt;&lt;related-urls&gt;&lt;url&gt;http://www.cqc.org.uk/sites/default/files/20170703_ASC_end_of_programme_FINAL2.pdf&lt;/url&gt;&lt;/related-urls&gt;&lt;/urls&gt;&lt;custom2&gt;28.9.2017&lt;/custom2&gt;&lt;custom1&gt;2017&lt;/custom1&gt;&lt;titles&gt;&lt;title&gt;The state of adult  social care services 2014 to 2017: Findings from CQC’s initial programme of  comprehensive inspections in adult social care&lt;/title&gt;&lt;/titles&gt;&lt;contributors&gt;&lt;authors&gt;&lt;author&gt;Care Quality Commission,&lt;/author&gt;&lt;/authors&gt;&lt;/contributors&gt;&lt;added-date format="utc"&gt;1506604470&lt;/added-date&gt;&lt;pub-location&gt;Online&lt;/pub-location&gt;&lt;ref-type name="Electronic Article"&gt;43&lt;/ref-type&gt;&lt;rec-number&gt;24263&lt;/rec-number&gt;&lt;publisher&gt;Care Quality Commission.&lt;/publisher&gt;&lt;last-updated-date format="utc"&gt;1512072534&lt;/last-updated-date&gt;&lt;/record&gt;&lt;/Cite&gt;&lt;/EndNote&gt;</w:instrText>
      </w:r>
      <w:r>
        <w:rPr>
          <w:rFonts w:eastAsia="SimSun" w:cstheme="minorHAnsi"/>
          <w:color w:val="000000" w:themeColor="text1"/>
          <w:sz w:val="24"/>
          <w:szCs w:val="24"/>
        </w:rPr>
        <w:fldChar w:fldCharType="separate"/>
      </w:r>
      <w:r>
        <w:rPr>
          <w:rFonts w:eastAsia="SimSun" w:cstheme="minorHAnsi"/>
          <w:noProof/>
          <w:color w:val="000000" w:themeColor="text1"/>
          <w:sz w:val="24"/>
          <w:szCs w:val="24"/>
        </w:rPr>
        <w:t>(Care Quality Commission, 2017)</w:t>
      </w:r>
      <w:r>
        <w:rPr>
          <w:rFonts w:eastAsia="SimSun" w:cstheme="minorHAnsi"/>
          <w:color w:val="000000" w:themeColor="text1"/>
          <w:sz w:val="24"/>
          <w:szCs w:val="24"/>
        </w:rPr>
        <w:fldChar w:fldCharType="end"/>
      </w:r>
      <w:r w:rsidRPr="004250D1">
        <w:rPr>
          <w:rFonts w:eastAsia="SimSun" w:cstheme="minorHAnsi"/>
          <w:color w:val="000000" w:themeColor="text1"/>
          <w:sz w:val="24"/>
          <w:szCs w:val="24"/>
        </w:rPr>
        <w:t xml:space="preserve">. </w:t>
      </w:r>
    </w:p>
    <w:p w14:paraId="1E6E8281" w14:textId="77777777" w:rsidR="008B6B7A" w:rsidRPr="004250D1" w:rsidRDefault="008B6B7A" w:rsidP="008B6B7A">
      <w:pPr>
        <w:spacing w:after="0"/>
        <w:rPr>
          <w:rFonts w:eastAsia="SimSun" w:cstheme="minorHAnsi"/>
          <w:color w:val="0000FF"/>
          <w:sz w:val="24"/>
          <w:szCs w:val="24"/>
        </w:rPr>
      </w:pPr>
    </w:p>
    <w:p w14:paraId="1091438B" w14:textId="77777777" w:rsidR="008B6B7A" w:rsidRDefault="008B6B7A" w:rsidP="008B6B7A">
      <w:pPr>
        <w:spacing w:after="0"/>
        <w:rPr>
          <w:rFonts w:eastAsia="SimSun" w:cstheme="minorHAnsi"/>
          <w:sz w:val="24"/>
          <w:szCs w:val="24"/>
        </w:rPr>
      </w:pPr>
      <w:r w:rsidRPr="004250D1">
        <w:rPr>
          <w:rFonts w:eastAsia="SimSun" w:cstheme="minorHAnsi"/>
          <w:sz w:val="24"/>
          <w:szCs w:val="24"/>
        </w:rPr>
        <w:t>Increasing life expectancy has been attributed to factors that include improvements in public health, preventative care</w:t>
      </w:r>
      <w:r>
        <w:rPr>
          <w:rFonts w:eastAsia="SimSun" w:cstheme="minorHAnsi"/>
          <w:sz w:val="24"/>
          <w:szCs w:val="24"/>
        </w:rPr>
        <w:t>,</w:t>
      </w:r>
      <w:r w:rsidRPr="004250D1">
        <w:rPr>
          <w:rFonts w:eastAsia="SimSun" w:cstheme="minorHAnsi"/>
          <w:sz w:val="24"/>
          <w:szCs w:val="24"/>
        </w:rPr>
        <w:t xml:space="preserve"> and diet </w:t>
      </w:r>
      <w:r w:rsidRPr="004250D1">
        <w:rPr>
          <w:rFonts w:eastAsia="SimSun" w:cstheme="minorHAnsi"/>
          <w:sz w:val="24"/>
          <w:szCs w:val="24"/>
        </w:rPr>
        <w:fldChar w:fldCharType="begin"/>
      </w:r>
      <w:r w:rsidRPr="004250D1">
        <w:rPr>
          <w:rFonts w:eastAsia="SimSun" w:cstheme="minorHAnsi"/>
          <w:sz w:val="24"/>
          <w:szCs w:val="24"/>
        </w:rPr>
        <w:instrText xml:space="preserve"> ADDIN EN.CITE &lt;EndNote&gt;&lt;Cite&gt;&lt;Author&gt;Royal Geographical Society with IBG&lt;/Author&gt;&lt;Year&gt;2015&lt;/Year&gt;&lt;RecNum&gt;3473&lt;/RecNum&gt;&lt;DisplayText&gt;(Royal Geographical Society with IBG, 2015)&lt;/DisplayText&gt;&lt;record&gt;&lt;rec-number&gt;3473&lt;/rec-number&gt;&lt;foreign-keys&gt;&lt;key app="EN" db-id="f0s0v2srkptfz4edftkvwzemr0sdatp9pt0v" timestamp="1450883296"&gt;3473&lt;/key&gt;&lt;/foreign-keys&gt;&lt;ref-type name="Web Page"&gt;12&lt;/ref-type&gt;&lt;contributors&gt;&lt;authors&gt;&lt;author&gt;Royal Geographical Society with IBG, &lt;/author&gt;&lt;/authors&gt;&lt;/contributors&gt;&lt;titles&gt;&lt;title&gt;Britain’s greying population&lt;/title&gt;&lt;secondary-title&gt;21st Century Challenges: Informed discussion from the Royal Geographical Society (with IBG)&lt;/secondary-title&gt;&lt;/titles&gt;&lt;volume&gt;2015&lt;/volume&gt;&lt;number&gt;23/12/2015&lt;/number&gt;&lt;dates&gt;&lt;year&gt;2015&lt;/year&gt;&lt;/dates&gt;&lt;publisher&gt;WorldPress.com &lt;/publisher&gt;&lt;urls&gt;&lt;/urls&gt;&lt;/record&gt;&lt;/Cite&gt;&lt;/EndNote&gt;</w:instrText>
      </w:r>
      <w:r w:rsidRPr="004250D1">
        <w:rPr>
          <w:rFonts w:eastAsia="SimSun" w:cstheme="minorHAnsi"/>
          <w:sz w:val="24"/>
          <w:szCs w:val="24"/>
        </w:rPr>
        <w:fldChar w:fldCharType="separate"/>
      </w:r>
      <w:r w:rsidRPr="004250D1">
        <w:rPr>
          <w:rFonts w:eastAsia="SimSun" w:cstheme="minorHAnsi"/>
          <w:noProof/>
          <w:sz w:val="24"/>
          <w:szCs w:val="24"/>
        </w:rPr>
        <w:t>(Royal Geographical Society with IBG, 2015)</w:t>
      </w:r>
      <w:r w:rsidRPr="004250D1">
        <w:rPr>
          <w:rFonts w:eastAsia="SimSun" w:cstheme="minorHAnsi"/>
          <w:sz w:val="24"/>
          <w:szCs w:val="24"/>
        </w:rPr>
        <w:fldChar w:fldCharType="end"/>
      </w:r>
      <w:r>
        <w:rPr>
          <w:rFonts w:eastAsia="SimSun" w:cstheme="minorHAnsi"/>
          <w:color w:val="0000FF"/>
          <w:sz w:val="24"/>
          <w:szCs w:val="24"/>
        </w:rPr>
        <w:t xml:space="preserve">. </w:t>
      </w:r>
      <w:r w:rsidRPr="004250D1">
        <w:rPr>
          <w:rFonts w:eastAsia="SimSun" w:cstheme="minorHAnsi"/>
          <w:sz w:val="24"/>
          <w:szCs w:val="24"/>
        </w:rPr>
        <w:t>However, an ageing population brings with it new challenges</w:t>
      </w:r>
      <w:r>
        <w:rPr>
          <w:rFonts w:eastAsia="SimSun" w:cstheme="minorHAnsi"/>
          <w:sz w:val="24"/>
          <w:szCs w:val="24"/>
        </w:rPr>
        <w:t>,</w:t>
      </w:r>
      <w:r w:rsidRPr="004250D1">
        <w:rPr>
          <w:rFonts w:eastAsia="SimSun" w:cstheme="minorHAnsi"/>
          <w:sz w:val="24"/>
          <w:szCs w:val="24"/>
        </w:rPr>
        <w:t xml:space="preserve"> such as an increase in the number of people with complex health needs. Many older adults have multiple comorbidities and di</w:t>
      </w:r>
      <w:r>
        <w:rPr>
          <w:rFonts w:eastAsia="SimSun" w:cstheme="minorHAnsi"/>
          <w:sz w:val="24"/>
          <w:szCs w:val="24"/>
        </w:rPr>
        <w:t xml:space="preserve">sabilities, and are </w:t>
      </w:r>
      <w:r w:rsidRPr="004250D1">
        <w:rPr>
          <w:rFonts w:eastAsia="SimSun" w:cstheme="minorHAnsi"/>
          <w:sz w:val="24"/>
          <w:szCs w:val="24"/>
        </w:rPr>
        <w:t xml:space="preserve">increasingly frail </w:t>
      </w:r>
      <w:r w:rsidRPr="004250D1">
        <w:rPr>
          <w:rFonts w:eastAsia="SimSun" w:cstheme="minorHAnsi"/>
          <w:sz w:val="24"/>
          <w:szCs w:val="24"/>
        </w:rPr>
        <w:fldChar w:fldCharType="begin"/>
      </w:r>
      <w:r w:rsidRPr="004250D1">
        <w:rPr>
          <w:rFonts w:eastAsia="SimSun" w:cstheme="minorHAnsi"/>
          <w:sz w:val="24"/>
          <w:szCs w:val="24"/>
        </w:rPr>
        <w:instrText xml:space="preserve"> ADDIN EN.CITE &lt;EndNote&gt;&lt;Cite&gt;&lt;Author&gt;Oliver&lt;/Author&gt;&lt;Year&gt;2014&lt;/Year&gt;&lt;IDText&gt;Making our health and care systems fit for an ageing population - making-health-care-systems-fit-ageing-population-oliver-foot-humphries-mar14.pdf&lt;/IDText&gt;&lt;DisplayText&gt;(Oliver et al., 2014)&lt;/DisplayText&gt;&lt;record&gt;&lt;keywords&gt;&lt;keyword&gt;:-&lt;/keyword&gt;&lt;/keywords&gt;&lt;urls&gt;&lt;related-urls&gt;&lt;url&gt;http://www.kingsfund.org.uk/sites/files/kf/field/field_publication_file/making-health-care-systems-fit-ageing-population-oliver-foot-humphries-mar14.pdf&lt;/url&gt;&lt;/related-urls&gt;&lt;/urls&gt;&lt;isbn&gt;978 1 909029 27 9&lt;/isbn&gt;&lt;titles&gt;&lt;title&gt;Making our health and care systems fit for an ageing population - making-health-care-systems-fit-ageing-population-oliver-foot-humphries-mar14.pdf&lt;/title&gt;&lt;/titles&gt;&lt;contributors&gt;&lt;authors&gt;&lt;author&gt;Oliver, David&lt;/author&gt;&lt;author&gt;Foot, Catherine&lt;/author&gt;&lt;author&gt;Humphries, Richard&lt;/author&gt;&lt;/authors&gt;&lt;/contributors&gt;&lt;added-date format="utc"&gt;1452953769&lt;/added-date&gt;&lt;ref-type name="Electronic Article"&gt;43&lt;/ref-type&gt;&lt;dates&gt;&lt;year&gt;2014&lt;/year&gt;&lt;/dates&gt;&lt;rec-number&gt;24008&lt;/rec-number&gt;&lt;publisher&gt;The Kings Fund&lt;/publisher&gt;&lt;last-updated-date format="utc"&gt;1452953769&lt;/last-updated-date&gt;&lt;/record&gt;&lt;/Cite&gt;&lt;/EndNote&gt;</w:instrText>
      </w:r>
      <w:r w:rsidRPr="004250D1">
        <w:rPr>
          <w:rFonts w:eastAsia="SimSun" w:cstheme="minorHAnsi"/>
          <w:sz w:val="24"/>
          <w:szCs w:val="24"/>
        </w:rPr>
        <w:fldChar w:fldCharType="separate"/>
      </w:r>
      <w:r w:rsidRPr="004250D1">
        <w:rPr>
          <w:rFonts w:eastAsia="SimSun" w:cstheme="minorHAnsi"/>
          <w:noProof/>
          <w:sz w:val="24"/>
          <w:szCs w:val="24"/>
        </w:rPr>
        <w:t>(Oliver et al., 2014)</w:t>
      </w:r>
      <w:r w:rsidRPr="004250D1">
        <w:rPr>
          <w:rFonts w:eastAsia="SimSun" w:cstheme="minorHAnsi"/>
          <w:sz w:val="24"/>
          <w:szCs w:val="24"/>
        </w:rPr>
        <w:fldChar w:fldCharType="end"/>
      </w:r>
      <w:r w:rsidRPr="004250D1">
        <w:rPr>
          <w:rFonts w:eastAsia="SimSun" w:cstheme="minorHAnsi"/>
          <w:sz w:val="24"/>
          <w:szCs w:val="24"/>
        </w:rPr>
        <w:t xml:space="preserve">. The Office of National Statistics (ONS), </w:t>
      </w:r>
      <w:r>
        <w:rPr>
          <w:rFonts w:eastAsia="SimSun" w:cstheme="minorHAnsi"/>
          <w:sz w:val="24"/>
          <w:szCs w:val="24"/>
        </w:rPr>
        <w:t xml:space="preserve">as </w:t>
      </w:r>
      <w:r w:rsidRPr="004250D1">
        <w:rPr>
          <w:rFonts w:eastAsia="SimSun" w:cstheme="minorHAnsi"/>
          <w:sz w:val="24"/>
          <w:szCs w:val="24"/>
        </w:rPr>
        <w:t xml:space="preserve">reported by Age UK (2017), </w:t>
      </w:r>
      <w:r>
        <w:rPr>
          <w:rFonts w:eastAsia="SimSun" w:cstheme="minorHAnsi"/>
          <w:sz w:val="24"/>
          <w:szCs w:val="24"/>
        </w:rPr>
        <w:t xml:space="preserve">states </w:t>
      </w:r>
      <w:r w:rsidRPr="004250D1">
        <w:rPr>
          <w:rFonts w:eastAsia="SimSun" w:cstheme="minorHAnsi"/>
          <w:sz w:val="24"/>
          <w:szCs w:val="24"/>
        </w:rPr>
        <w:t>that four million people in the UK have a long</w:t>
      </w:r>
      <w:r>
        <w:rPr>
          <w:rFonts w:eastAsia="SimSun" w:cstheme="minorHAnsi"/>
          <w:sz w:val="24"/>
          <w:szCs w:val="24"/>
        </w:rPr>
        <w:t>-</w:t>
      </w:r>
      <w:r w:rsidRPr="004250D1">
        <w:rPr>
          <w:rFonts w:eastAsia="SimSun" w:cstheme="minorHAnsi"/>
          <w:sz w:val="24"/>
          <w:szCs w:val="24"/>
        </w:rPr>
        <w:t>term condition, with 40% of the</w:t>
      </w:r>
      <w:r>
        <w:rPr>
          <w:rFonts w:eastAsia="SimSun" w:cstheme="minorHAnsi"/>
          <w:sz w:val="24"/>
          <w:szCs w:val="24"/>
        </w:rPr>
        <w:t>se</w:t>
      </w:r>
      <w:r w:rsidRPr="004250D1">
        <w:rPr>
          <w:rFonts w:eastAsia="SimSun" w:cstheme="minorHAnsi"/>
          <w:sz w:val="24"/>
          <w:szCs w:val="24"/>
        </w:rPr>
        <w:t xml:space="preserve"> being over the age of 65, and that 59% of people aged over 80 have a long-standing illness or disability</w:t>
      </w:r>
      <w:bookmarkStart w:id="23" w:name="_Toc440636233"/>
      <w:r>
        <w:rPr>
          <w:rFonts w:eastAsia="SimSun" w:cstheme="minorHAnsi"/>
          <w:sz w:val="24"/>
          <w:szCs w:val="24"/>
        </w:rPr>
        <w:t xml:space="preserve"> </w:t>
      </w:r>
      <w:r>
        <w:rPr>
          <w:rFonts w:eastAsia="SimSun" w:cstheme="minorHAnsi"/>
          <w:sz w:val="24"/>
          <w:szCs w:val="24"/>
        </w:rPr>
        <w:fldChar w:fldCharType="begin"/>
      </w:r>
      <w:r>
        <w:rPr>
          <w:rFonts w:eastAsia="SimSun" w:cstheme="minorHAnsi"/>
          <w:sz w:val="24"/>
          <w:szCs w:val="24"/>
        </w:rPr>
        <w:instrText xml:space="preserve"> ADDIN EN.CITE &lt;EndNote&gt;&lt;Cite&gt;&lt;Author&gt;Age UK&lt;/Author&gt;&lt;Year&gt;2017&lt;/Year&gt;&lt;IDText&gt;Later life in the United Kingdom - August 2017&lt;/IDText&gt;&lt;DisplayText&gt;(Age UK, 2017)&lt;/DisplayText&gt;&lt;record&gt;&lt;dates&gt;&lt;pub-dates&gt;&lt;date&gt;28.9.2017&lt;/date&gt;&lt;/pub-dates&gt;&lt;year&gt;2017&lt;/year&gt;&lt;/dates&gt;&lt;keywords&gt;&lt;keyword&gt;:-&lt;/keyword&gt;&lt;/keywords&gt;&lt;urls&gt;&lt;related-urls&gt;&lt;url&gt;https://www.ageuk.org.uk/Documents/EN-GB/Factsheets/Later_Life_UK_factsheet.pdf?dtrk=true&lt;/url&gt;&lt;/related-urls&gt;&lt;/urls&gt;&lt;custom2&gt;28.9.2017&lt;/custom2&gt;&lt;custom1&gt;2017&lt;/custom1&gt;&lt;titles&gt;&lt;title&gt;Later life in the United Kingdom - August 2017&lt;/title&gt;&lt;/titles&gt;&lt;contributors&gt;&lt;authors&gt;&lt;author&gt;Age UK,&lt;/author&gt;&lt;/authors&gt;&lt;/contributors&gt;&lt;added-date format="utc"&gt;1506605470&lt;/added-date&gt;&lt;pub-location&gt;Online&lt;/pub-location&gt;&lt;ref-type name="Electronic Article"&gt;43&lt;/ref-type&gt;&lt;rec-number&gt;24264&lt;/rec-number&gt;&lt;publisher&gt;Age UK&lt;/publisher&gt;&lt;last-updated-date format="utc"&gt;1512475586&lt;/last-updated-date&gt;&lt;/record&gt;&lt;/Cite&gt;&lt;/EndNote&gt;</w:instrText>
      </w:r>
      <w:r>
        <w:rPr>
          <w:rFonts w:eastAsia="SimSun" w:cstheme="minorHAnsi"/>
          <w:sz w:val="24"/>
          <w:szCs w:val="24"/>
        </w:rPr>
        <w:fldChar w:fldCharType="separate"/>
      </w:r>
      <w:r>
        <w:rPr>
          <w:rFonts w:eastAsia="SimSun" w:cstheme="minorHAnsi"/>
          <w:noProof/>
          <w:sz w:val="24"/>
          <w:szCs w:val="24"/>
        </w:rPr>
        <w:t>(Age UK, 2017)</w:t>
      </w:r>
      <w:r>
        <w:rPr>
          <w:rFonts w:eastAsia="SimSun" w:cstheme="minorHAnsi"/>
          <w:sz w:val="24"/>
          <w:szCs w:val="24"/>
        </w:rPr>
        <w:fldChar w:fldCharType="end"/>
      </w:r>
      <w:r w:rsidRPr="004250D1">
        <w:rPr>
          <w:rFonts w:eastAsia="SimSun" w:cstheme="minorHAnsi"/>
          <w:sz w:val="24"/>
          <w:szCs w:val="24"/>
        </w:rPr>
        <w:t xml:space="preserve">. </w:t>
      </w:r>
    </w:p>
    <w:p w14:paraId="2FD8D336" w14:textId="77777777" w:rsidR="008B6B7A" w:rsidRPr="004250D1" w:rsidRDefault="008B6B7A" w:rsidP="008B6B7A">
      <w:pPr>
        <w:spacing w:after="0"/>
        <w:rPr>
          <w:rFonts w:eastAsia="SimSun" w:cstheme="minorHAnsi"/>
          <w:sz w:val="24"/>
          <w:szCs w:val="24"/>
        </w:rPr>
      </w:pPr>
    </w:p>
    <w:p w14:paraId="2C2B7C6F" w14:textId="77777777" w:rsidR="008B6B7A" w:rsidRPr="004250D1" w:rsidRDefault="008B6B7A" w:rsidP="008B6B7A">
      <w:pPr>
        <w:rPr>
          <w:rFonts w:eastAsia="SimSun" w:cstheme="minorHAnsi"/>
          <w:sz w:val="24"/>
          <w:szCs w:val="24"/>
        </w:rPr>
      </w:pPr>
      <w:r w:rsidRPr="004250D1">
        <w:rPr>
          <w:rFonts w:eastAsia="SimSun" w:cstheme="minorHAnsi"/>
          <w:sz w:val="24"/>
          <w:szCs w:val="24"/>
        </w:rPr>
        <w:t>The recent work of Laing and Busson suggests the number of adults aged over 65 now living in care homes is 421,100</w:t>
      </w:r>
      <w:r>
        <w:rPr>
          <w:rFonts w:eastAsia="SimSun" w:cstheme="minorHAnsi"/>
          <w:sz w:val="24"/>
          <w:szCs w:val="24"/>
        </w:rPr>
        <w:t xml:space="preserve"> </w:t>
      </w:r>
      <w:r>
        <w:rPr>
          <w:rFonts w:eastAsia="SimSun" w:cstheme="minorHAnsi"/>
          <w:sz w:val="24"/>
          <w:szCs w:val="24"/>
        </w:rPr>
        <w:fldChar w:fldCharType="begin"/>
      </w:r>
      <w:r>
        <w:rPr>
          <w:rFonts w:eastAsia="SimSun" w:cstheme="minorHAnsi"/>
          <w:sz w:val="24"/>
          <w:szCs w:val="24"/>
        </w:rPr>
        <w:instrText xml:space="preserve"> ADDIN EN.CITE &lt;EndNote&gt;&lt;Cite&gt;&lt;Author&gt;Age UK&lt;/Author&gt;&lt;Year&gt;2017&lt;/Year&gt;&lt;IDText&gt;Later life in the United Kingdom - August 2017&lt;/IDText&gt;&lt;DisplayText&gt;(Age UK, 2017)&lt;/DisplayText&gt;&lt;record&gt;&lt;dates&gt;&lt;pub-dates&gt;&lt;date&gt;28.9.2017&lt;/date&gt;&lt;/pub-dates&gt;&lt;year&gt;2017&lt;/year&gt;&lt;/dates&gt;&lt;keywords&gt;&lt;keyword&gt;:-&lt;/keyword&gt;&lt;/keywords&gt;&lt;urls&gt;&lt;related-urls&gt;&lt;url&gt;https://www.ageuk.org.uk/Documents/EN-GB/Factsheets/Later_Life_UK_factsheet.pdf?dtrk=true&lt;/url&gt;&lt;/related-urls&gt;&lt;/urls&gt;&lt;custom2&gt;28.9.2017&lt;/custom2&gt;&lt;custom1&gt;2017&lt;/custom1&gt;&lt;titles&gt;&lt;title&gt;Later life in the United Kingdom - August 2017&lt;/title&gt;&lt;/titles&gt;&lt;contributors&gt;&lt;authors&gt;&lt;author&gt;Age UK,&lt;/author&gt;&lt;/authors&gt;&lt;/contributors&gt;&lt;added-date format="utc"&gt;1506605470&lt;/added-date&gt;&lt;pub-location&gt;Online&lt;/pub-location&gt;&lt;ref-type name="Electronic Article"&gt;43&lt;/ref-type&gt;&lt;rec-number&gt;24264&lt;/rec-number&gt;&lt;publisher&gt;Age UK&lt;/publisher&gt;&lt;last-updated-date format="utc"&gt;1512475586&lt;/last-updated-date&gt;&lt;/record&gt;&lt;/Cite&gt;&lt;/EndNote&gt;</w:instrText>
      </w:r>
      <w:r>
        <w:rPr>
          <w:rFonts w:eastAsia="SimSun" w:cstheme="minorHAnsi"/>
          <w:sz w:val="24"/>
          <w:szCs w:val="24"/>
        </w:rPr>
        <w:fldChar w:fldCharType="separate"/>
      </w:r>
      <w:r>
        <w:rPr>
          <w:rFonts w:eastAsia="SimSun" w:cstheme="minorHAnsi"/>
          <w:noProof/>
          <w:sz w:val="24"/>
          <w:szCs w:val="24"/>
        </w:rPr>
        <w:t>(Age UK, 2017)</w:t>
      </w:r>
      <w:r>
        <w:rPr>
          <w:rFonts w:eastAsia="SimSun" w:cstheme="minorHAnsi"/>
          <w:sz w:val="24"/>
          <w:szCs w:val="24"/>
        </w:rPr>
        <w:fldChar w:fldCharType="end"/>
      </w:r>
      <w:r w:rsidRPr="004250D1">
        <w:rPr>
          <w:rFonts w:eastAsia="SimSun" w:cstheme="minorHAnsi"/>
          <w:sz w:val="24"/>
          <w:szCs w:val="24"/>
        </w:rPr>
        <w:t xml:space="preserve">. Many of </w:t>
      </w:r>
      <w:r>
        <w:rPr>
          <w:rFonts w:eastAsia="SimSun" w:cstheme="minorHAnsi"/>
          <w:sz w:val="24"/>
          <w:szCs w:val="24"/>
        </w:rPr>
        <w:t>these individuals</w:t>
      </w:r>
      <w:r w:rsidRPr="004250D1">
        <w:rPr>
          <w:rFonts w:eastAsia="SimSun" w:cstheme="minorHAnsi"/>
          <w:sz w:val="24"/>
          <w:szCs w:val="24"/>
        </w:rPr>
        <w:t xml:space="preserve"> will have made the decision to move based on the nature of their needs, with many enduring a disability that can no longer be supported in their own home </w:t>
      </w:r>
      <w:r w:rsidRPr="004250D1">
        <w:rPr>
          <w:rFonts w:eastAsia="SimSun" w:cstheme="minorHAnsi"/>
          <w:sz w:val="24"/>
          <w:szCs w:val="24"/>
        </w:rPr>
        <w:fldChar w:fldCharType="begin">
          <w:fldData xml:space="preserve">PEVuZE5vdGU+PENpdGU+PEF1dGhvcj5NYXJ0aW48L0F1dGhvcj48WWVhcj4yMDExPC9ZZWFyPjxJ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</w:fldData>
        </w:fldChar>
      </w:r>
      <w:r w:rsidR="00E919CD">
        <w:rPr>
          <w:rFonts w:eastAsia="SimSun" w:cstheme="minorHAnsi"/>
          <w:sz w:val="24"/>
          <w:szCs w:val="24"/>
        </w:rPr>
        <w:instrText xml:space="preserve"> ADDIN EN.CITE </w:instrText>
      </w:r>
      <w:r w:rsidR="00E919CD">
        <w:rPr>
          <w:rFonts w:eastAsia="SimSun" w:cstheme="minorHAnsi"/>
          <w:sz w:val="24"/>
          <w:szCs w:val="24"/>
        </w:rPr>
        <w:fldChar w:fldCharType="begin">
          <w:fldData xml:space="preserve">PEVuZE5vdGU+PENpdGU+PEF1dGhvcj5NYXJ0aW48L0F1dGhvcj48WWVhcj4yMDExPC9ZZWFyPjxJ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</w:fldData>
        </w:fldChar>
      </w:r>
      <w:r w:rsidR="00E919CD">
        <w:rPr>
          <w:rFonts w:eastAsia="SimSun" w:cstheme="minorHAnsi"/>
          <w:sz w:val="24"/>
          <w:szCs w:val="24"/>
        </w:rPr>
        <w:instrText xml:space="preserve"> ADDIN EN.CITE.DATA </w:instrText>
      </w:r>
      <w:r w:rsidR="00E919CD">
        <w:rPr>
          <w:rFonts w:eastAsia="SimSun" w:cstheme="minorHAnsi"/>
          <w:sz w:val="24"/>
          <w:szCs w:val="24"/>
        </w:rPr>
      </w:r>
      <w:r w:rsidR="00E919CD">
        <w:rPr>
          <w:rFonts w:eastAsia="SimSun" w:cstheme="minorHAnsi"/>
          <w:sz w:val="24"/>
          <w:szCs w:val="24"/>
        </w:rPr>
        <w:fldChar w:fldCharType="end"/>
      </w:r>
      <w:r w:rsidRPr="004250D1">
        <w:rPr>
          <w:rFonts w:eastAsia="SimSun" w:cstheme="minorHAnsi"/>
          <w:sz w:val="24"/>
          <w:szCs w:val="24"/>
        </w:rPr>
      </w:r>
      <w:r w:rsidRPr="004250D1">
        <w:rPr>
          <w:rFonts w:eastAsia="SimSun" w:cstheme="minorHAnsi"/>
          <w:sz w:val="24"/>
          <w:szCs w:val="24"/>
        </w:rPr>
        <w:fldChar w:fldCharType="separate"/>
      </w:r>
      <w:r w:rsidR="00E919CD">
        <w:rPr>
          <w:rFonts w:eastAsia="SimSun" w:cstheme="minorHAnsi"/>
          <w:noProof/>
          <w:sz w:val="24"/>
          <w:szCs w:val="24"/>
        </w:rPr>
        <w:t>(Martin et al., 2011, Goodman et al., 2015)</w:t>
      </w:r>
      <w:r w:rsidRPr="004250D1">
        <w:rPr>
          <w:rFonts w:eastAsia="SimSun" w:cstheme="minorHAnsi"/>
          <w:sz w:val="24"/>
          <w:szCs w:val="24"/>
        </w:rPr>
        <w:fldChar w:fldCharType="end"/>
      </w:r>
      <w:r w:rsidRPr="004250D1">
        <w:rPr>
          <w:rFonts w:eastAsia="SimSun" w:cstheme="minorHAnsi"/>
          <w:sz w:val="24"/>
          <w:szCs w:val="24"/>
        </w:rPr>
        <w:t>. Therefore, it is likely that the need for care homes will increase across the country</w:t>
      </w:r>
      <w:r>
        <w:rPr>
          <w:rFonts w:eastAsia="SimSun" w:cstheme="minorHAnsi"/>
          <w:sz w:val="24"/>
          <w:szCs w:val="24"/>
        </w:rPr>
        <w:t xml:space="preserve"> </w:t>
      </w:r>
      <w:r>
        <w:rPr>
          <w:rFonts w:eastAsia="SimSun" w:cstheme="minorHAnsi"/>
          <w:sz w:val="24"/>
          <w:szCs w:val="24"/>
        </w:rPr>
        <w:fldChar w:fldCharType="begin"/>
      </w:r>
      <w:r>
        <w:rPr>
          <w:rFonts w:eastAsia="SimSun" w:cstheme="minorHAnsi"/>
          <w:sz w:val="24"/>
          <w:szCs w:val="24"/>
        </w:rPr>
        <w:instrText xml:space="preserve"> ADDIN EN.CITE &lt;EndNote&gt;&lt;Cite&gt;&lt;Author&gt;Smith&lt;/Author&gt;&lt;Year&gt;2015&lt;/Year&gt;&lt;IDText&gt;Focus on: Hospital admissions from care homes&lt;/IDText&gt;&lt;DisplayText&gt;(Smith et al., 2015)&lt;/DisplayText&gt;&lt;record&gt;&lt;urls&gt;&lt;related-urls&gt;&lt;url&gt;http://www.health.org.uk/sites/default/files/QualityWatch_FocusOnHospitalAdmissionsFromCareHomes.pdf&lt;/url&gt;&lt;/related-urls&gt;&lt;/urls&gt;&lt;titles&gt;&lt;title&gt;Focus on: Hospital admissions from care homes&lt;/title&gt;&lt;secondary-title&gt;Quality Watch&lt;/secondary-title&gt;&lt;/titles&gt;&lt;contributors&gt;&lt;authors&gt;&lt;author&gt;Smith, Paul.&lt;/author&gt;&lt;author&gt;Sherlaw-Johnson, Chris.&lt;/author&gt;&lt;author&gt;Ariti, Cono.&lt;/author&gt;&lt;author&gt;Bardsley, Martin.&lt;/author&gt;&lt;/authors&gt;&lt;/contributors&gt;&lt;added-date format="utc"&gt;1451837359&lt;/added-date&gt;&lt;pub-location&gt;London&lt;/pub-location&gt;&lt;ref-type name="Web Page"&gt;12&lt;/ref-type&gt;&lt;dates&gt;&lt;year&gt;2015&lt;/year&gt;&lt;/dates&gt;&lt;rec-number&gt;23380&lt;/rec-number&gt;&lt;publisher&gt;The Health Foundation and the Nuffield Trust.&lt;/publisher&gt;&lt;last-updated-date format="utc"&gt;1512329546&lt;/last-updated-date&gt;&lt;volume&gt;2015&lt;/volume&gt;&lt;/record&gt;&lt;/Cite&gt;&lt;/EndNote&gt;</w:instrText>
      </w:r>
      <w:r>
        <w:rPr>
          <w:rFonts w:eastAsia="SimSun" w:cstheme="minorHAnsi"/>
          <w:sz w:val="24"/>
          <w:szCs w:val="24"/>
        </w:rPr>
        <w:fldChar w:fldCharType="separate"/>
      </w:r>
      <w:r>
        <w:rPr>
          <w:rFonts w:eastAsia="SimSun" w:cstheme="minorHAnsi"/>
          <w:noProof/>
          <w:sz w:val="24"/>
          <w:szCs w:val="24"/>
        </w:rPr>
        <w:t>(Smith et al., 2015)</w:t>
      </w:r>
      <w:r>
        <w:rPr>
          <w:rFonts w:eastAsia="SimSun" w:cstheme="minorHAnsi"/>
          <w:sz w:val="24"/>
          <w:szCs w:val="24"/>
        </w:rPr>
        <w:fldChar w:fldCharType="end"/>
      </w:r>
      <w:r w:rsidRPr="004250D1">
        <w:rPr>
          <w:rFonts w:eastAsia="SimSun" w:cstheme="minorHAnsi"/>
          <w:sz w:val="24"/>
          <w:szCs w:val="24"/>
        </w:rPr>
        <w:t xml:space="preserve">. This inevitable increase will necessitate the development and assessment of innovative methods for delivering efficient health care in care homes </w:t>
      </w:r>
      <w:r w:rsidRPr="004250D1">
        <w:rPr>
          <w:rFonts w:eastAsia="SimSun" w:cstheme="minorHAnsi"/>
          <w:sz w:val="24"/>
          <w:szCs w:val="24"/>
        </w:rPr>
        <w:fldChar w:fldCharType="begin"/>
      </w:r>
      <w:r>
        <w:rPr>
          <w:rFonts w:eastAsia="SimSun" w:cstheme="minorHAnsi"/>
          <w:sz w:val="24"/>
          <w:szCs w:val="24"/>
        </w:rPr>
        <w:instrText xml:space="preserve"> ADDIN EN.CITE &lt;EndNote&gt;&lt;Cite&gt;&lt;Author&gt;NHS England&lt;/Author&gt;&lt;Year&gt;2014&lt;/Year&gt;&lt;RecNum&gt;3476&lt;/RecNum&gt;&lt;DisplayText&gt;(NHS England, 2014a)&lt;/DisplayText&gt;&lt;record&gt;&lt;rec-number&gt;3476&lt;/rec-number&gt;&lt;foreign-keys&gt;&lt;key app="EN" db-id="f0s0v2srkptfz4edftkvwzemr0sdatp9pt0v" timestamp="1450893894"&gt;3476&lt;/key&gt;&lt;/foreign-keys&gt;&lt;ref-type name="Electronic Article"&gt;43&lt;/ref-type&gt;&lt;contributors&gt;&lt;authors&gt;&lt;author&gt;NHS England, &lt;/author&gt;&lt;/authors&gt;&lt;/contributors&gt;&lt;titles&gt;&lt;title&gt;Five Year Forward View&lt;/title&gt;&lt;/titles&gt;&lt;dates&gt;&lt;year&gt;2014&lt;/year&gt;&lt;pub-dates&gt;&lt;date&gt;23/12/2015&lt;/date&gt;&lt;/pub-dates&gt;&lt;/dates&gt;&lt;publisher&gt;NHS England&lt;/publisher&gt;&lt;urls&gt;&lt;related-urls&gt;&lt;url&gt;https://www.england.nhs.uk/wp-content/uploads/2014/10/5yfv-web.pdf&lt;/url&gt;&lt;/related-urls&gt;&lt;/urls&gt;&lt;/record&gt;&lt;/Cite&gt;&lt;/EndNote&gt;</w:instrText>
      </w:r>
      <w:r w:rsidRPr="004250D1">
        <w:rPr>
          <w:rFonts w:eastAsia="SimSun" w:cstheme="minorHAnsi"/>
          <w:sz w:val="24"/>
          <w:szCs w:val="24"/>
        </w:rPr>
        <w:fldChar w:fldCharType="separate"/>
      </w:r>
      <w:r>
        <w:rPr>
          <w:rFonts w:eastAsia="SimSun" w:cstheme="minorHAnsi"/>
          <w:noProof/>
          <w:sz w:val="24"/>
          <w:szCs w:val="24"/>
        </w:rPr>
        <w:t>(NHS England, 2014a)</w:t>
      </w:r>
      <w:r w:rsidRPr="004250D1">
        <w:rPr>
          <w:rFonts w:eastAsia="SimSun" w:cstheme="minorHAnsi"/>
          <w:sz w:val="24"/>
          <w:szCs w:val="24"/>
        </w:rPr>
        <w:fldChar w:fldCharType="end"/>
      </w:r>
      <w:r w:rsidRPr="004250D1">
        <w:rPr>
          <w:rFonts w:eastAsia="SimSun" w:cstheme="minorHAnsi"/>
          <w:sz w:val="24"/>
          <w:szCs w:val="24"/>
        </w:rPr>
        <w:t>.</w:t>
      </w:r>
      <w:bookmarkEnd w:id="23"/>
    </w:p>
    <w:p w14:paraId="1B51828C" w14:textId="77777777" w:rsidR="008B6B7A" w:rsidRPr="004250D1" w:rsidRDefault="008B6B7A" w:rsidP="008B6B7A">
      <w:pPr>
        <w:rPr>
          <w:rFonts w:eastAsia="SimSun" w:cstheme="minorHAnsi"/>
          <w:sz w:val="24"/>
          <w:szCs w:val="24"/>
        </w:rPr>
      </w:pPr>
      <w:r w:rsidRPr="004250D1">
        <w:rPr>
          <w:rFonts w:eastAsia="SimSun" w:cstheme="minorHAnsi"/>
          <w:sz w:val="24"/>
          <w:szCs w:val="24"/>
        </w:rPr>
        <w:t>Care homes are defined by the Care Quality Commission (CQC) as</w:t>
      </w:r>
      <w:r>
        <w:rPr>
          <w:rFonts w:eastAsia="SimSun" w:cstheme="minorHAnsi"/>
          <w:sz w:val="24"/>
          <w:szCs w:val="24"/>
        </w:rPr>
        <w:t>,</w:t>
      </w:r>
      <w:r w:rsidRPr="004250D1">
        <w:rPr>
          <w:rFonts w:eastAsia="SimSun" w:cstheme="minorHAnsi"/>
          <w:sz w:val="24"/>
          <w:szCs w:val="24"/>
        </w:rPr>
        <w:t xml:space="preserve"> </w:t>
      </w:r>
      <w:r>
        <w:rPr>
          <w:rFonts w:eastAsia="SimSun" w:cstheme="minorHAnsi"/>
          <w:sz w:val="24"/>
          <w:szCs w:val="24"/>
        </w:rPr>
        <w:t>'</w:t>
      </w:r>
      <w:r w:rsidRPr="004250D1">
        <w:rPr>
          <w:rFonts w:eastAsia="SimSun" w:cstheme="minorHAnsi"/>
          <w:sz w:val="24"/>
          <w:szCs w:val="24"/>
        </w:rPr>
        <w:t>any nursing or residential home registered with the Quality Care Commission where mainly older people live</w:t>
      </w:r>
      <w:r>
        <w:rPr>
          <w:rFonts w:eastAsia="SimSun" w:cstheme="minorHAnsi"/>
          <w:sz w:val="24"/>
          <w:szCs w:val="24"/>
        </w:rPr>
        <w:t>'</w:t>
      </w:r>
      <w:r w:rsidRPr="004250D1">
        <w:rPr>
          <w:rFonts w:eastAsia="SimSun" w:cstheme="minorHAnsi"/>
          <w:sz w:val="24"/>
          <w:szCs w:val="24"/>
        </w:rPr>
        <w:t xml:space="preserve"> </w:t>
      </w:r>
      <w:r w:rsidRPr="004250D1">
        <w:rPr>
          <w:rFonts w:eastAsia="SimSun" w:cstheme="minorHAnsi"/>
          <w:sz w:val="24"/>
          <w:szCs w:val="24"/>
        </w:rPr>
        <w:fldChar w:fldCharType="begin"/>
      </w:r>
      <w:r w:rsidRPr="004250D1">
        <w:rPr>
          <w:rFonts w:eastAsia="SimSun" w:cstheme="minorHAnsi"/>
          <w:sz w:val="24"/>
          <w:szCs w:val="24"/>
        </w:rPr>
        <w:instrText xml:space="preserve"> ADDIN EN.CITE &lt;EndNote&gt;&lt;Cite&gt;&lt;Author&gt;Care Quality Commission&lt;/Author&gt;&lt;Year&gt;2015&lt;/Year&gt;&lt;IDText&gt;Types of care home&lt;/IDText&gt;&lt;DisplayText&gt;(Care Quality Commission, 2015)&lt;/DisplayText&gt;&lt;record&gt;&lt;urls&gt;&lt;related-urls&gt;&lt;url&gt;http://www.cqc.org.uk/content/care-homes&lt;/url&gt;&lt;/related-urls&gt;&lt;/urls&gt;&lt;titles&gt;&lt;title&gt;Types of care home&lt;/title&gt;&lt;secondary-title&gt;Care homes&lt;/secondary-title&gt;&lt;/titles&gt;&lt;number&gt;30/12/15&lt;/number&gt;&lt;contributors&gt;&lt;authors&gt;&lt;author&gt;Care Quality Commission, &lt;/author&gt;&lt;/authors&gt;&lt;/contributors&gt;&lt;added-date format="utc"&gt;1451837359&lt;/added-date&gt;&lt;ref-type name="Web Page"&gt;12&lt;/ref-type&gt;&lt;dates&gt;&lt;year&gt;2015&lt;/year&gt;&lt;/dates&gt;&lt;rec-number&gt;23387&lt;/rec-number&gt;&lt;publisher&gt;Care Quality Commission&lt;/publisher&gt;&lt;last-updated-date format="utc"&gt;1451837359&lt;/last-updated-date&gt;&lt;/record&gt;&lt;/Cite&gt;&lt;/EndNote&gt;</w:instrText>
      </w:r>
      <w:r w:rsidRPr="004250D1">
        <w:rPr>
          <w:rFonts w:eastAsia="SimSun" w:cstheme="minorHAnsi"/>
          <w:sz w:val="24"/>
          <w:szCs w:val="24"/>
        </w:rPr>
        <w:fldChar w:fldCharType="separate"/>
      </w:r>
      <w:r w:rsidRPr="004250D1">
        <w:rPr>
          <w:rFonts w:eastAsia="SimSun" w:cstheme="minorHAnsi"/>
          <w:noProof/>
          <w:sz w:val="24"/>
          <w:szCs w:val="24"/>
        </w:rPr>
        <w:t>(Care Quality Commission, 2015)</w:t>
      </w:r>
      <w:r w:rsidRPr="004250D1">
        <w:rPr>
          <w:rFonts w:eastAsia="SimSun" w:cstheme="minorHAnsi"/>
          <w:sz w:val="24"/>
          <w:szCs w:val="24"/>
        </w:rPr>
        <w:fldChar w:fldCharType="end"/>
      </w:r>
      <w:r w:rsidRPr="004250D1">
        <w:rPr>
          <w:rFonts w:eastAsia="SimSun" w:cstheme="minorHAnsi"/>
          <w:sz w:val="24"/>
          <w:szCs w:val="24"/>
        </w:rPr>
        <w:t>. They state that</w:t>
      </w:r>
      <w:r>
        <w:rPr>
          <w:rFonts w:eastAsia="SimSun" w:cstheme="minorHAnsi"/>
          <w:sz w:val="24"/>
          <w:szCs w:val="24"/>
        </w:rPr>
        <w:t>,</w:t>
      </w:r>
      <w:r w:rsidRPr="004250D1">
        <w:rPr>
          <w:rFonts w:eastAsia="SimSun" w:cstheme="minorHAnsi"/>
          <w:sz w:val="24"/>
          <w:szCs w:val="24"/>
        </w:rPr>
        <w:t xml:space="preserve"> </w:t>
      </w:r>
      <w:r>
        <w:rPr>
          <w:rFonts w:eastAsia="SimSun" w:cstheme="minorHAnsi"/>
          <w:sz w:val="24"/>
          <w:szCs w:val="24"/>
        </w:rPr>
        <w:t>'R</w:t>
      </w:r>
      <w:r w:rsidRPr="004250D1">
        <w:rPr>
          <w:rFonts w:eastAsia="SimSun" w:cstheme="minorHAnsi"/>
          <w:sz w:val="24"/>
          <w:szCs w:val="24"/>
        </w:rPr>
        <w:t>esidential homes provide care and support day and night</w:t>
      </w:r>
      <w:r>
        <w:rPr>
          <w:rFonts w:eastAsia="SimSun" w:cstheme="minorHAnsi"/>
          <w:sz w:val="24"/>
          <w:szCs w:val="24"/>
        </w:rPr>
        <w:t>,</w:t>
      </w:r>
      <w:r w:rsidRPr="004250D1">
        <w:rPr>
          <w:rFonts w:eastAsia="SimSun" w:cstheme="minorHAnsi"/>
          <w:sz w:val="24"/>
          <w:szCs w:val="24"/>
        </w:rPr>
        <w:t xml:space="preserve"> and help is provided for activities of daily living, such as washing, dressing, at meal times and with using the toilet. Nursing homes offer the same care as residential </w:t>
      </w:r>
      <w:r w:rsidRPr="004250D1">
        <w:rPr>
          <w:rFonts w:eastAsia="SimSun" w:cstheme="minorHAnsi"/>
          <w:sz w:val="24"/>
          <w:szCs w:val="24"/>
        </w:rPr>
        <w:lastRenderedPageBreak/>
        <w:t>homes, but also have 24</w:t>
      </w:r>
      <w:r>
        <w:rPr>
          <w:rFonts w:eastAsia="SimSun" w:cstheme="minorHAnsi"/>
          <w:sz w:val="24"/>
          <w:szCs w:val="24"/>
        </w:rPr>
        <w:t>-</w:t>
      </w:r>
      <w:r w:rsidRPr="004250D1">
        <w:rPr>
          <w:rFonts w:eastAsia="SimSun" w:cstheme="minorHAnsi"/>
          <w:sz w:val="24"/>
          <w:szCs w:val="24"/>
        </w:rPr>
        <w:t>hour medical care from a qualified nurse and are for residents who are more dependent</w:t>
      </w:r>
      <w:r>
        <w:rPr>
          <w:rFonts w:eastAsia="SimSun" w:cstheme="minorHAnsi"/>
          <w:sz w:val="24"/>
          <w:szCs w:val="24"/>
        </w:rPr>
        <w:t>'</w:t>
      </w:r>
      <w:r w:rsidRPr="004250D1">
        <w:rPr>
          <w:rFonts w:eastAsia="SimSun" w:cstheme="minorHAnsi"/>
          <w:sz w:val="24"/>
          <w:szCs w:val="24"/>
        </w:rPr>
        <w:t xml:space="preserve"> </w:t>
      </w:r>
      <w:r w:rsidRPr="004250D1">
        <w:rPr>
          <w:rFonts w:eastAsia="SimSun" w:cstheme="minorHAnsi"/>
          <w:sz w:val="24"/>
          <w:szCs w:val="24"/>
        </w:rPr>
        <w:fldChar w:fldCharType="begin"/>
      </w:r>
      <w:r w:rsidRPr="004250D1">
        <w:rPr>
          <w:rFonts w:eastAsia="SimSun" w:cstheme="minorHAnsi"/>
          <w:sz w:val="24"/>
          <w:szCs w:val="24"/>
        </w:rPr>
        <w:instrText xml:space="preserve"> ADDIN EN.CITE &lt;EndNote&gt;&lt;Cite&gt;&lt;Author&gt;Care Quality Commission&lt;/Author&gt;&lt;Year&gt;2015&lt;/Year&gt;&lt;RecNum&gt;3488&lt;/RecNum&gt;&lt;DisplayText&gt;(Care Quality Commission, 2015)&lt;/DisplayText&gt;&lt;record&gt;&lt;rec-number&gt;3488&lt;/rec-number&gt;&lt;foreign-keys&gt;&lt;key app="EN" db-id="f0s0v2srkptfz4edftkvwzemr0sdatp9pt0v" timestamp="1451518820"&gt;3488&lt;/key&gt;&lt;/foreign-keys&gt;&lt;ref-type name="Web Page"&gt;12&lt;/ref-type&gt;&lt;contributors&gt;&lt;authors&gt;&lt;author&gt;Care Quality Commission, &lt;/author&gt;&lt;/authors&gt;&lt;/contributors&gt;&lt;titles&gt;&lt;title&gt;Types of care home&lt;/title&gt;&lt;secondary-title&gt;Care homes&lt;/secondary-title&gt;&lt;/titles&gt;&lt;number&gt;30/12/15&lt;/number&gt;&lt;dates&gt;&lt;year&gt;2015&lt;/year&gt;&lt;/dates&gt;&lt;publisher&gt;Care Quality Commission&lt;/publisher&gt;&lt;urls&gt;&lt;related-urls&gt;&lt;url&gt;http://www.cqc.org.uk/content/care-homes&lt;/url&gt;&lt;/related-urls&gt;&lt;/urls&gt;&lt;/record&gt;&lt;/Cite&gt;&lt;/EndNote&gt;</w:instrText>
      </w:r>
      <w:r w:rsidRPr="004250D1">
        <w:rPr>
          <w:rFonts w:eastAsia="SimSun" w:cstheme="minorHAnsi"/>
          <w:sz w:val="24"/>
          <w:szCs w:val="24"/>
        </w:rPr>
        <w:fldChar w:fldCharType="separate"/>
      </w:r>
      <w:r w:rsidRPr="004250D1">
        <w:rPr>
          <w:rFonts w:eastAsia="SimSun" w:cstheme="minorHAnsi"/>
          <w:noProof/>
          <w:sz w:val="24"/>
          <w:szCs w:val="24"/>
        </w:rPr>
        <w:t>(Care Quality Commission, 2015)</w:t>
      </w:r>
      <w:r w:rsidRPr="004250D1">
        <w:rPr>
          <w:rFonts w:eastAsia="SimSun" w:cstheme="minorHAnsi"/>
          <w:sz w:val="24"/>
          <w:szCs w:val="24"/>
        </w:rPr>
        <w:fldChar w:fldCharType="end"/>
      </w:r>
      <w:r w:rsidRPr="004250D1">
        <w:rPr>
          <w:rFonts w:eastAsia="SimSun" w:cstheme="minorHAnsi"/>
          <w:color w:val="0000FF"/>
          <w:sz w:val="24"/>
          <w:szCs w:val="24"/>
        </w:rPr>
        <w:t xml:space="preserve">. </w:t>
      </w:r>
      <w:r w:rsidRPr="004250D1">
        <w:rPr>
          <w:rFonts w:eastAsia="SimSun" w:cstheme="minorHAnsi"/>
          <w:color w:val="000000" w:themeColor="text1"/>
          <w:sz w:val="24"/>
          <w:szCs w:val="24"/>
        </w:rPr>
        <w:t>Individuals who require regular daily nursing care or specialist</w:t>
      </w:r>
      <w:r>
        <w:rPr>
          <w:rFonts w:eastAsia="SimSun" w:cstheme="minorHAnsi"/>
          <w:color w:val="000000" w:themeColor="text1"/>
          <w:sz w:val="24"/>
          <w:szCs w:val="24"/>
        </w:rPr>
        <w:t xml:space="preserve"> care in certain conditions are</w:t>
      </w:r>
      <w:r w:rsidRPr="004250D1">
        <w:rPr>
          <w:rFonts w:eastAsia="SimSun" w:cstheme="minorHAnsi"/>
          <w:color w:val="000000" w:themeColor="text1"/>
          <w:sz w:val="24"/>
          <w:szCs w:val="24"/>
        </w:rPr>
        <w:t xml:space="preserve"> eligible for admission to a nursing home</w:t>
      </w:r>
      <w:r>
        <w:rPr>
          <w:rFonts w:eastAsia="SimSun" w:cstheme="minorHAnsi"/>
          <w:color w:val="000000" w:themeColor="text1"/>
          <w:sz w:val="24"/>
          <w:szCs w:val="24"/>
        </w:rPr>
        <w:t xml:space="preserve"> </w:t>
      </w:r>
      <w:r>
        <w:rPr>
          <w:rFonts w:eastAsia="SimSun" w:cstheme="minorHAnsi"/>
          <w:color w:val="000000" w:themeColor="text1"/>
          <w:sz w:val="24"/>
          <w:szCs w:val="24"/>
        </w:rPr>
        <w:fldChar w:fldCharType="begin"/>
      </w:r>
      <w:r>
        <w:rPr>
          <w:rFonts w:eastAsia="SimSun" w:cstheme="minorHAnsi"/>
          <w:color w:val="000000" w:themeColor="text1"/>
          <w:sz w:val="24"/>
          <w:szCs w:val="24"/>
        </w:rPr>
        <w:instrText xml:space="preserve"> ADDIN EN.CITE &lt;EndNote&gt;&lt;Cite&gt;&lt;Author&gt;NHS Choices&lt;/Author&gt;&lt;Year&gt;2015&lt;/Year&gt;&lt;IDText&gt;Care homes - Care and support guide - NHS Choices&lt;/IDText&gt;&lt;DisplayText&gt;(NHS Choices, 2015)&lt;/DisplayText&gt;&lt;record&gt;&lt;dates&gt;&lt;pub-dates&gt;&lt;date&gt;2017-09-06&lt;/date&gt;&lt;/pub-dates&gt;&lt;year&gt;2015&lt;/year&gt;&lt;/dates&gt;&lt;keywords&gt;&lt;keyword&gt;National Health Service (NHS),Care home,nursing home,old folks&amp;apos; home,OAP home,CQC,council home,day centre,extra care,residential home,residential special school,quality of care,care costs,accommodation,housing&lt;/keyword&gt;&lt;keyword&gt;Long-term care and support&lt;/keyword&gt;&lt;keyword&gt;ID2516&lt;/keyword&gt;&lt;keyword&gt;England&lt;/keyword&gt;&lt;/keywords&gt;&lt;urls&gt;&lt;related-urls&gt;&lt;url&gt;http://www.nhs.uk/Conditions/social-care-and-support-guide/Pages/care-homes.aspx&lt;/url&gt;&lt;/related-urls&gt;&lt;/urls&gt;&lt;custom2&gt;28.9.2017&lt;/custom2&gt;&lt;custom1&gt;2017&lt;/custom1&gt;&lt;titles&gt;&lt;title&gt;Care homes - Care and support guide - NHS Choices&lt;/title&gt;&lt;/titles&gt;&lt;number&gt;28.9.2017&lt;/number&gt;&lt;contributors&gt;&lt;authors&gt;&lt;author&gt;NHS Choices,&lt;/author&gt;&lt;/authors&gt;&lt;/contributors&gt;&lt;language&gt;eng&lt;/language&gt;&lt;added-date format="utc"&gt;1506608002&lt;/added-date&gt;&lt;pub-location&gt;Online&lt;/pub-location&gt;&lt;ref-type name="Web Page"&gt;12&lt;/ref-type&gt;&lt;rec-number&gt;24265&lt;/rec-number&gt;&lt;publisher&gt;Department of Health&lt;/publisher&gt;&lt;last-updated-date format="utc"&gt;1512071300&lt;/last-updated-date&gt;&lt;electronic-resource-num&gt;http://www.nhs.uk&lt;/electronic-resource-num&gt;&lt;volume&gt;2017&lt;/volume&gt;&lt;/record&gt;&lt;/Cite&gt;&lt;/EndNote&gt;</w:instrText>
      </w:r>
      <w:r>
        <w:rPr>
          <w:rFonts w:eastAsia="SimSun" w:cstheme="minorHAnsi"/>
          <w:color w:val="000000" w:themeColor="text1"/>
          <w:sz w:val="24"/>
          <w:szCs w:val="24"/>
        </w:rPr>
        <w:fldChar w:fldCharType="separate"/>
      </w:r>
      <w:r>
        <w:rPr>
          <w:rFonts w:eastAsia="SimSun" w:cstheme="minorHAnsi"/>
          <w:noProof/>
          <w:color w:val="000000" w:themeColor="text1"/>
          <w:sz w:val="24"/>
          <w:szCs w:val="24"/>
        </w:rPr>
        <w:t>(NHS Choices, 2015)</w:t>
      </w:r>
      <w:r>
        <w:rPr>
          <w:rFonts w:eastAsia="SimSun" w:cstheme="minorHAnsi"/>
          <w:color w:val="000000" w:themeColor="text1"/>
          <w:sz w:val="24"/>
          <w:szCs w:val="24"/>
        </w:rPr>
        <w:fldChar w:fldCharType="end"/>
      </w:r>
      <w:r w:rsidRPr="004250D1">
        <w:rPr>
          <w:rFonts w:eastAsia="SimSun" w:cstheme="minorHAnsi"/>
          <w:color w:val="000000" w:themeColor="text1"/>
          <w:sz w:val="24"/>
          <w:szCs w:val="24"/>
        </w:rPr>
        <w:t xml:space="preserve">. </w:t>
      </w:r>
    </w:p>
    <w:p w14:paraId="2109EEA2" w14:textId="77777777" w:rsidR="00A06ED5" w:rsidRPr="004250D1" w:rsidRDefault="00A06ED5" w:rsidP="00CD4A19">
      <w:pPr>
        <w:pStyle w:val="Style2"/>
        <w:numPr>
          <w:ilvl w:val="1"/>
          <w:numId w:val="53"/>
        </w:numPr>
      </w:pPr>
      <w:bookmarkStart w:id="24" w:name="_Toc517977780"/>
      <w:r w:rsidRPr="004250D1">
        <w:t>Health care provision to care homes</w:t>
      </w:r>
      <w:bookmarkEnd w:id="21"/>
      <w:bookmarkEnd w:id="22"/>
      <w:bookmarkEnd w:id="24"/>
    </w:p>
    <w:p w14:paraId="1514720E" w14:textId="77777777" w:rsidR="00A06ED5" w:rsidRPr="004250D1" w:rsidRDefault="008B6B7A" w:rsidP="00A06ED5">
      <w:pPr>
        <w:spacing w:after="0"/>
        <w:rPr>
          <w:rFonts w:eastAsia="SimSun" w:cstheme="minorHAnsi"/>
          <w:sz w:val="24"/>
          <w:szCs w:val="24"/>
        </w:rPr>
      </w:pPr>
      <w:r w:rsidRPr="004250D1">
        <w:rPr>
          <w:rFonts w:eastAsia="SimSun" w:cstheme="minorHAnsi"/>
          <w:sz w:val="24"/>
          <w:szCs w:val="24"/>
        </w:rPr>
        <w:t>Care home residents typically have complex health needs,</w:t>
      </w:r>
      <w:r>
        <w:rPr>
          <w:rFonts w:eastAsia="SimSun" w:cstheme="minorHAnsi"/>
          <w:sz w:val="24"/>
          <w:szCs w:val="24"/>
        </w:rPr>
        <w:t xml:space="preserve"> but</w:t>
      </w:r>
      <w:r w:rsidRPr="004250D1">
        <w:rPr>
          <w:rFonts w:eastAsia="SimSun" w:cstheme="minorHAnsi"/>
          <w:sz w:val="24"/>
          <w:szCs w:val="24"/>
        </w:rPr>
        <w:t xml:space="preserve"> the quality and access to health</w:t>
      </w:r>
      <w:r>
        <w:rPr>
          <w:rFonts w:eastAsia="SimSun" w:cstheme="minorHAnsi"/>
          <w:sz w:val="24"/>
          <w:szCs w:val="24"/>
        </w:rPr>
        <w:t>care services for residents varies</w:t>
      </w:r>
      <w:r w:rsidRPr="004250D1">
        <w:rPr>
          <w:rFonts w:eastAsia="SimSun" w:cstheme="minorHAnsi"/>
          <w:sz w:val="24"/>
          <w:szCs w:val="24"/>
        </w:rPr>
        <w:t xml:space="preserve"> considerably</w:t>
      </w:r>
      <w:r w:rsidR="00A06ED5" w:rsidRPr="004250D1">
        <w:rPr>
          <w:rFonts w:eastAsia="SimSun" w:cstheme="minorHAnsi"/>
          <w:sz w:val="24"/>
          <w:szCs w:val="24"/>
        </w:rPr>
        <w:t xml:space="preserve"> </w:t>
      </w:r>
      <w:r w:rsidR="00A06ED5" w:rsidRPr="004250D1">
        <w:rPr>
          <w:rFonts w:eastAsia="SimSun" w:cstheme="minorHAnsi"/>
          <w:sz w:val="24"/>
          <w:szCs w:val="24"/>
        </w:rPr>
        <w:fldChar w:fldCharType="begin"/>
      </w:r>
      <w:r w:rsidR="00A06ED5" w:rsidRPr="004250D1">
        <w:rPr>
          <w:rFonts w:eastAsia="SimSun" w:cstheme="minorHAnsi"/>
          <w:sz w:val="24"/>
          <w:szCs w:val="24"/>
        </w:rPr>
        <w:instrText xml:space="preserve"> ADDIN EN.CITE &lt;EndNote&gt;&lt;Cite&gt;&lt;Author&gt;Martin&lt;/Author&gt;&lt;Year&gt;2011&lt;/Year&gt;&lt;IDText&gt;Quest for Quality: An Inquiry into the Quality of Healthcare Support for Older People in Care Homes: A Call for Leadership, Partnership and Improvement&lt;/IDText&gt;&lt;DisplayText&gt;(Martin et al., 2011)&lt;/DisplayText&gt;&lt;record&gt;&lt;contributors&gt;&lt;tertiary-authors&gt;&lt;author&gt;British Geriatric Society, &lt;/author&gt;&lt;/tertiary-authors&gt;&lt;/contributors&gt;&lt;urls&gt;&lt;related-urls&gt;&lt;url&gt;http://www.bgs.org.uk/campaigns/carehomes/quest_quality_care_homes.pdf&lt;/url&gt;&lt;/related-urls&gt;&lt;/urls&gt;&lt;titles&gt;&lt;title&gt;Quest for Quality: An Inquiry into the Quality of Healthcare Support for Older People in Care Homes: A Call for Leadership, Partnership and Improvement&lt;/title&gt;&lt;/titles&gt;&lt;contributors&gt;&lt;authors&gt;&lt;author&gt;Martin, Finbarr ; &lt;/author&gt;&lt;author&gt;Thorpe, Tom ; &lt;/author&gt;&lt;author&gt;Heath, Hazel ;  &lt;/author&gt;&lt;author&gt;Noble, Helen&lt;/author&gt;&lt;/authors&gt;&lt;/contributors&gt;&lt;added-date format="utc"&gt;1451837358&lt;/added-date&gt;&lt;ref-type name="Report"&gt;27&lt;/ref-type&gt;&lt;dates&gt;&lt;year&gt;2011&lt;/year&gt;&lt;/dates&gt;&lt;rec-number&gt;23374&lt;/rec-number&gt;&lt;last-updated-date format="utc"&gt;1453111959&lt;/last-updated-date&gt;&lt;contributors&gt;&lt;secondary-authors&gt;&lt;author&gt;Barbara-Jenny Walshe&lt;/author&gt;&lt;/secondary-authors&gt;&lt;/contributors&gt;&lt;/record&gt;&lt;/Cite&gt;&lt;/EndNote&gt;</w:instrText>
      </w:r>
      <w:r w:rsidR="00A06ED5" w:rsidRPr="004250D1">
        <w:rPr>
          <w:rFonts w:eastAsia="SimSun" w:cstheme="minorHAnsi"/>
          <w:sz w:val="24"/>
          <w:szCs w:val="24"/>
        </w:rPr>
        <w:fldChar w:fldCharType="separate"/>
      </w:r>
      <w:r w:rsidR="00A06ED5" w:rsidRPr="004250D1">
        <w:rPr>
          <w:rFonts w:eastAsia="SimSun" w:cstheme="minorHAnsi"/>
          <w:noProof/>
          <w:sz w:val="24"/>
          <w:szCs w:val="24"/>
        </w:rPr>
        <w:t>(Martin et al., 2011)</w:t>
      </w:r>
      <w:r w:rsidR="00A06ED5" w:rsidRPr="004250D1">
        <w:rPr>
          <w:rFonts w:eastAsia="SimSun" w:cstheme="minorHAnsi"/>
          <w:sz w:val="24"/>
          <w:szCs w:val="24"/>
        </w:rPr>
        <w:fldChar w:fldCharType="end"/>
      </w:r>
      <w:r w:rsidR="00A06ED5" w:rsidRPr="004250D1">
        <w:rPr>
          <w:rFonts w:eastAsia="SimSun" w:cstheme="minorHAnsi"/>
          <w:sz w:val="24"/>
          <w:szCs w:val="24"/>
        </w:rPr>
        <w:t xml:space="preserve">. </w:t>
      </w:r>
    </w:p>
    <w:p w14:paraId="4C683536" w14:textId="77777777" w:rsidR="00A06ED5" w:rsidRPr="004250D1" w:rsidRDefault="00A06ED5" w:rsidP="00A06ED5">
      <w:pPr>
        <w:spacing w:after="0"/>
        <w:rPr>
          <w:rFonts w:eastAsia="SimSun" w:cstheme="minorHAnsi"/>
          <w:sz w:val="24"/>
          <w:szCs w:val="24"/>
        </w:rPr>
      </w:pPr>
    </w:p>
    <w:p w14:paraId="54CE4650" w14:textId="77777777" w:rsidR="00A06ED5" w:rsidRPr="004250D1" w:rsidRDefault="008B6B7A" w:rsidP="008B6B7A">
      <w:pPr>
        <w:spacing w:after="0"/>
        <w:rPr>
          <w:rFonts w:eastAsia="SimSun" w:cstheme="minorHAnsi"/>
          <w:sz w:val="24"/>
          <w:szCs w:val="24"/>
        </w:rPr>
      </w:pPr>
      <w:r w:rsidRPr="004250D1">
        <w:rPr>
          <w:rFonts w:eastAsia="SimSun" w:cstheme="minorHAnsi"/>
          <w:sz w:val="24"/>
          <w:szCs w:val="24"/>
        </w:rPr>
        <w:t xml:space="preserve">The </w:t>
      </w:r>
      <w:r>
        <w:rPr>
          <w:rFonts w:eastAsia="SimSun" w:cstheme="minorHAnsi"/>
          <w:sz w:val="24"/>
          <w:szCs w:val="24"/>
        </w:rPr>
        <w:t>'</w:t>
      </w:r>
      <w:r w:rsidRPr="004250D1">
        <w:rPr>
          <w:rFonts w:eastAsia="SimSun" w:cstheme="minorHAnsi"/>
          <w:sz w:val="24"/>
          <w:szCs w:val="24"/>
        </w:rPr>
        <w:t>Quest for Quality</w:t>
      </w:r>
      <w:r>
        <w:rPr>
          <w:rFonts w:eastAsia="SimSun" w:cstheme="minorHAnsi"/>
          <w:sz w:val="24"/>
          <w:szCs w:val="24"/>
        </w:rPr>
        <w:t>'</w:t>
      </w:r>
      <w:r w:rsidRPr="004250D1">
        <w:rPr>
          <w:rFonts w:eastAsia="SimSun" w:cstheme="minorHAnsi"/>
          <w:sz w:val="24"/>
          <w:szCs w:val="24"/>
        </w:rPr>
        <w:t xml:space="preserve"> Report by the British Geriatric Society </w:t>
      </w:r>
      <w:r>
        <w:rPr>
          <w:rFonts w:eastAsia="SimSun" w:cstheme="minorHAnsi"/>
          <w:sz w:val="24"/>
          <w:szCs w:val="24"/>
        </w:rPr>
        <w:t>(</w:t>
      </w:r>
      <w:r w:rsidRPr="004250D1">
        <w:rPr>
          <w:rFonts w:eastAsia="SimSun" w:cstheme="minorHAnsi"/>
          <w:sz w:val="24"/>
          <w:szCs w:val="24"/>
        </w:rPr>
        <w:t>2011</w:t>
      </w:r>
      <w:r>
        <w:rPr>
          <w:rFonts w:eastAsia="SimSun" w:cstheme="minorHAnsi"/>
          <w:sz w:val="24"/>
          <w:szCs w:val="24"/>
        </w:rPr>
        <w:t>)</w:t>
      </w:r>
      <w:r w:rsidRPr="004250D1">
        <w:rPr>
          <w:rFonts w:eastAsia="SimSun" w:cstheme="minorHAnsi"/>
          <w:sz w:val="24"/>
          <w:szCs w:val="24"/>
        </w:rPr>
        <w:t xml:space="preserve"> discussed the variability in healthcare provision in care homes, claiming there </w:t>
      </w:r>
      <w:r>
        <w:rPr>
          <w:rFonts w:eastAsia="SimSun" w:cstheme="minorHAnsi"/>
          <w:sz w:val="24"/>
          <w:szCs w:val="24"/>
        </w:rPr>
        <w:t>we</w:t>
      </w:r>
      <w:r w:rsidRPr="004250D1">
        <w:rPr>
          <w:rFonts w:eastAsia="SimSun" w:cstheme="minorHAnsi"/>
          <w:sz w:val="24"/>
          <w:szCs w:val="24"/>
        </w:rPr>
        <w:t>re no specific models for provision to care homes. It states that each residents</w:t>
      </w:r>
      <w:r>
        <w:rPr>
          <w:rFonts w:eastAsia="SimSun" w:cstheme="minorHAnsi"/>
          <w:sz w:val="24"/>
          <w:szCs w:val="24"/>
        </w:rPr>
        <w:t>'</w:t>
      </w:r>
      <w:r w:rsidRPr="004250D1">
        <w:rPr>
          <w:rFonts w:eastAsia="SimSun" w:cstheme="minorHAnsi"/>
          <w:sz w:val="24"/>
          <w:szCs w:val="24"/>
        </w:rPr>
        <w:t xml:space="preserve"> care is the responsibility of their GP</w:t>
      </w:r>
      <w:r>
        <w:rPr>
          <w:rFonts w:eastAsia="SimSun" w:cstheme="minorHAnsi"/>
          <w:sz w:val="24"/>
          <w:szCs w:val="24"/>
        </w:rPr>
        <w:t>,</w:t>
      </w:r>
      <w:r w:rsidRPr="004250D1">
        <w:rPr>
          <w:rFonts w:eastAsia="SimSun" w:cstheme="minorHAnsi"/>
          <w:sz w:val="24"/>
          <w:szCs w:val="24"/>
        </w:rPr>
        <w:t xml:space="preserve"> with some homes having a dedicated GP with local arrangements dependent on practicalities and geography</w:t>
      </w:r>
      <w:r>
        <w:rPr>
          <w:rFonts w:eastAsia="SimSun" w:cstheme="minorHAnsi"/>
          <w:sz w:val="24"/>
          <w:szCs w:val="24"/>
        </w:rPr>
        <w:t xml:space="preserve"> </w:t>
      </w:r>
      <w:r w:rsidR="00154A26">
        <w:rPr>
          <w:rFonts w:eastAsia="SimSun" w:cstheme="minorHAnsi"/>
          <w:sz w:val="24"/>
          <w:szCs w:val="24"/>
        </w:rPr>
        <w:fldChar w:fldCharType="begin"/>
      </w:r>
      <w:r w:rsidR="00154A26">
        <w:rPr>
          <w:rFonts w:eastAsia="SimSun" w:cstheme="minorHAnsi"/>
          <w:sz w:val="24"/>
          <w:szCs w:val="24"/>
        </w:rPr>
        <w:instrText xml:space="preserve"> ADDIN EN.CITE &lt;EndNote&gt;&lt;Cite&gt;&lt;Author&gt;Donald&lt;/Author&gt;&lt;Year&gt;2008&lt;/Year&gt;&lt;IDText&gt;Care home medicine in the UK—in from the cold&lt;/IDText&gt;&lt;DisplayText&gt;(Donald et al., 2008)&lt;/DisplayText&gt;&lt;record&gt;&lt;titles&gt;&lt;title&gt;Care home medicine in the UK—in from the cold&lt;/title&gt;&lt;secondary-title&gt;Age and Ageing&lt;/secondary-title&gt;&lt;/titles&gt;&lt;pages&gt;618–620&lt;/pages&gt;&lt;contributors&gt;&lt;authors&gt;&lt;author&gt;Donald, Ian.&lt;/author&gt;&lt;author&gt;Gladman, John.&lt;/author&gt;&lt;author&gt;Conroy, Simon.&lt;/author&gt;&lt;author&gt;Vernon, Martin.&lt;/author&gt;&lt;author&gt;Kenrick, Elizabeth.&lt;/author&gt;&lt;author&gt;Burns, Eileen.&lt;/author&gt;&lt;/authors&gt;&lt;/contributors&gt;&lt;added-date format="utc"&gt;1451837359&lt;/added-date&gt;&lt;ref-type name="Journal Article"&gt;17&lt;/ref-type&gt;&lt;dates&gt;&lt;year&gt;2008&lt;/year&gt;&lt;/dates&gt;&lt;rec-number&gt;23378&lt;/rec-number&gt;&lt;last-updated-date format="utc"&gt;1512074342&lt;/last-updated-date&gt;&lt;volume&gt;37&lt;/volume&gt;&lt;/record&gt;&lt;/Cite&gt;&lt;/EndNote&gt;</w:instrText>
      </w:r>
      <w:r w:rsidR="00154A26">
        <w:rPr>
          <w:rFonts w:eastAsia="SimSun" w:cstheme="minorHAnsi"/>
          <w:sz w:val="24"/>
          <w:szCs w:val="24"/>
        </w:rPr>
        <w:fldChar w:fldCharType="separate"/>
      </w:r>
      <w:r w:rsidR="00154A26">
        <w:rPr>
          <w:rFonts w:eastAsia="SimSun" w:cstheme="minorHAnsi"/>
          <w:noProof/>
          <w:sz w:val="24"/>
          <w:szCs w:val="24"/>
        </w:rPr>
        <w:t>(Donald et al., 2008)</w:t>
      </w:r>
      <w:r w:rsidR="00154A26">
        <w:rPr>
          <w:rFonts w:eastAsia="SimSun" w:cstheme="minorHAnsi"/>
          <w:sz w:val="24"/>
          <w:szCs w:val="24"/>
        </w:rPr>
        <w:fldChar w:fldCharType="end"/>
      </w:r>
      <w:r w:rsidR="00A06ED5" w:rsidRPr="004250D1">
        <w:rPr>
          <w:rFonts w:eastAsia="SimSun" w:cstheme="minorHAnsi"/>
          <w:color w:val="000000"/>
          <w:sz w:val="24"/>
          <w:szCs w:val="24"/>
        </w:rPr>
        <w:t xml:space="preserve">. </w:t>
      </w:r>
      <w:r w:rsidRPr="004250D1">
        <w:rPr>
          <w:rFonts w:eastAsia="SimSun" w:cstheme="minorHAnsi"/>
          <w:sz w:val="24"/>
          <w:szCs w:val="24"/>
        </w:rPr>
        <w:t>However, it is unusual for primary care to be personalised to the requirements of a specific care home, with there also being no common consensus between commissioners as to what services should be delivered and</w:t>
      </w:r>
      <w:r>
        <w:rPr>
          <w:rFonts w:eastAsia="SimSun" w:cstheme="minorHAnsi"/>
          <w:sz w:val="24"/>
          <w:szCs w:val="24"/>
        </w:rPr>
        <w:t>/</w:t>
      </w:r>
      <w:r w:rsidRPr="004250D1">
        <w:rPr>
          <w:rFonts w:eastAsia="SimSun" w:cstheme="minorHAnsi"/>
          <w:sz w:val="24"/>
          <w:szCs w:val="24"/>
        </w:rPr>
        <w:t>or what the needs of the residents are</w:t>
      </w:r>
      <w:r w:rsidR="00A06ED5" w:rsidRPr="004250D1">
        <w:rPr>
          <w:rFonts w:eastAsia="SimSun" w:cstheme="minorHAnsi"/>
          <w:sz w:val="24"/>
          <w:szCs w:val="24"/>
        </w:rPr>
        <w:t xml:space="preserve"> </w:t>
      </w:r>
      <w:r w:rsidR="00A06ED5" w:rsidRPr="004250D1">
        <w:rPr>
          <w:rFonts w:eastAsia="SimSun" w:cstheme="minorHAnsi"/>
          <w:sz w:val="24"/>
          <w:szCs w:val="24"/>
        </w:rPr>
        <w:fldChar w:fldCharType="begin"/>
      </w:r>
      <w:r w:rsidR="00A06ED5" w:rsidRPr="004250D1">
        <w:rPr>
          <w:rFonts w:eastAsia="SimSun" w:cstheme="minorHAnsi"/>
          <w:sz w:val="24"/>
          <w:szCs w:val="24"/>
        </w:rPr>
        <w:instrText xml:space="preserve"> ADDIN EN.CITE &lt;EndNote&gt;&lt;Cite&gt;&lt;Author&gt;Martin&lt;/Author&gt;&lt;Year&gt;2011&lt;/Year&gt;&lt;IDText&gt;Quest for Quality: An Inquiry into the Quality of Healthcare Support for Older People in Care Homes: A Call for Leadership, Partnership and Improvement&lt;/IDText&gt;&lt;DisplayText&gt;(Martin et al., 2011)&lt;/DisplayText&gt;&lt;record&gt;&lt;contributors&gt;&lt;tertiary-authors&gt;&lt;author&gt;British Geriatric Society, &lt;/author&gt;&lt;/tertiary-authors&gt;&lt;/contributors&gt;&lt;urls&gt;&lt;related-urls&gt;&lt;url&gt;http://www.bgs.org.uk/campaigns/carehomes/quest_quality_care_homes.pdf&lt;/url&gt;&lt;/related-urls&gt;&lt;/urls&gt;&lt;titles&gt;&lt;title&gt;Quest for Quality: An Inquiry into the Quality of Healthcare Support for Older People in Care Homes: A Call for Leadership, Partnership and Improvement&lt;/title&gt;&lt;/titles&gt;&lt;contributors&gt;&lt;authors&gt;&lt;author&gt;Martin, Finbarr ; &lt;/author&gt;&lt;author&gt;Thorpe, Tom ; &lt;/author&gt;&lt;author&gt;Heath, Hazel ;  &lt;/author&gt;&lt;author&gt;Noble, Helen&lt;/author&gt;&lt;/authors&gt;&lt;/contributors&gt;&lt;added-date format="utc"&gt;1451837358&lt;/added-date&gt;&lt;ref-type name="Report"&gt;27&lt;/ref-type&gt;&lt;dates&gt;&lt;year&gt;2011&lt;/year&gt;&lt;/dates&gt;&lt;rec-number&gt;23374&lt;/rec-number&gt;&lt;last-updated-date format="utc"&gt;1453111959&lt;/last-updated-date&gt;&lt;contributors&gt;&lt;secondary-authors&gt;&lt;author&gt;Barbara-Jenny Walshe&lt;/author&gt;&lt;/secondary-authors&gt;&lt;/contributors&gt;&lt;/record&gt;&lt;/Cite&gt;&lt;/EndNote&gt;</w:instrText>
      </w:r>
      <w:r w:rsidR="00A06ED5" w:rsidRPr="004250D1">
        <w:rPr>
          <w:rFonts w:eastAsia="SimSun" w:cstheme="minorHAnsi"/>
          <w:sz w:val="24"/>
          <w:szCs w:val="24"/>
        </w:rPr>
        <w:fldChar w:fldCharType="separate"/>
      </w:r>
      <w:r w:rsidR="00A06ED5" w:rsidRPr="004250D1">
        <w:rPr>
          <w:rFonts w:eastAsia="SimSun" w:cstheme="minorHAnsi"/>
          <w:noProof/>
          <w:sz w:val="24"/>
          <w:szCs w:val="24"/>
        </w:rPr>
        <w:t>(Martin et al., 2011)</w:t>
      </w:r>
      <w:r w:rsidR="00A06ED5" w:rsidRPr="004250D1">
        <w:rPr>
          <w:rFonts w:eastAsia="SimSun" w:cstheme="minorHAnsi"/>
          <w:sz w:val="24"/>
          <w:szCs w:val="24"/>
        </w:rPr>
        <w:fldChar w:fldCharType="end"/>
      </w:r>
      <w:r w:rsidR="00A06ED5" w:rsidRPr="004250D1">
        <w:rPr>
          <w:rFonts w:eastAsia="SimSun" w:cstheme="minorHAnsi"/>
          <w:sz w:val="24"/>
          <w:szCs w:val="24"/>
        </w:rPr>
        <w:t>.</w:t>
      </w:r>
    </w:p>
    <w:p w14:paraId="086C41E8" w14:textId="77777777" w:rsidR="008B6B7A" w:rsidRPr="004250D1" w:rsidRDefault="008B6B7A" w:rsidP="008B6B7A">
      <w:pPr>
        <w:spacing w:after="0"/>
        <w:rPr>
          <w:rFonts w:eastAsia="SimSun" w:cstheme="minorHAnsi"/>
          <w:sz w:val="24"/>
          <w:szCs w:val="24"/>
        </w:rPr>
      </w:pPr>
    </w:p>
    <w:p w14:paraId="3C2928C3" w14:textId="77777777" w:rsidR="00A06ED5" w:rsidRPr="008B6B7A" w:rsidRDefault="008B6B7A" w:rsidP="008B6B7A">
      <w:pPr>
        <w:spacing w:after="0"/>
        <w:rPr>
          <w:rFonts w:eastAsia="SimSun" w:cstheme="minorHAnsi"/>
          <w:sz w:val="24"/>
          <w:szCs w:val="24"/>
        </w:rPr>
      </w:pPr>
      <w:r w:rsidRPr="004250D1">
        <w:rPr>
          <w:rFonts w:eastAsia="SimSun" w:cstheme="minorHAnsi"/>
          <w:sz w:val="24"/>
          <w:szCs w:val="24"/>
        </w:rPr>
        <w:t xml:space="preserve">The most common model of </w:t>
      </w:r>
      <w:r>
        <w:rPr>
          <w:rFonts w:eastAsia="SimSun" w:cstheme="minorHAnsi"/>
          <w:sz w:val="24"/>
          <w:szCs w:val="24"/>
        </w:rPr>
        <w:t>health</w:t>
      </w:r>
      <w:r w:rsidRPr="004250D1">
        <w:rPr>
          <w:rFonts w:eastAsia="SimSun" w:cstheme="minorHAnsi"/>
          <w:sz w:val="24"/>
          <w:szCs w:val="24"/>
        </w:rPr>
        <w:t xml:space="preserve">care delivered by GPs generally involves the GP visiting </w:t>
      </w:r>
      <w:r>
        <w:rPr>
          <w:rFonts w:eastAsia="SimSun" w:cstheme="minorHAnsi"/>
          <w:sz w:val="24"/>
          <w:szCs w:val="24"/>
        </w:rPr>
        <w:t>the care home once a week. C</w:t>
      </w:r>
      <w:r w:rsidRPr="004250D1">
        <w:rPr>
          <w:rFonts w:eastAsia="SimSun" w:cstheme="minorHAnsi"/>
          <w:sz w:val="24"/>
          <w:szCs w:val="24"/>
        </w:rPr>
        <w:t>are is managed through face-to-face contact with the resident, telephone calls to staff</w:t>
      </w:r>
      <w:r>
        <w:rPr>
          <w:rFonts w:eastAsia="SimSun" w:cstheme="minorHAnsi"/>
          <w:sz w:val="24"/>
          <w:szCs w:val="24"/>
        </w:rPr>
        <w:t>,</w:t>
      </w:r>
      <w:r w:rsidRPr="004250D1">
        <w:rPr>
          <w:rFonts w:eastAsia="SimSun" w:cstheme="minorHAnsi"/>
          <w:sz w:val="24"/>
          <w:szCs w:val="24"/>
        </w:rPr>
        <w:t xml:space="preserve"> and remotely accessing patient records </w:t>
      </w:r>
      <w:r w:rsidR="00A06ED5" w:rsidRPr="004250D1">
        <w:rPr>
          <w:rFonts w:eastAsia="SimSun" w:cstheme="minorHAnsi"/>
          <w:sz w:val="24"/>
          <w:szCs w:val="24"/>
        </w:rPr>
        <w:fldChar w:fldCharType="begin"/>
      </w:r>
      <w:r w:rsidR="00A06ED5" w:rsidRPr="004250D1">
        <w:rPr>
          <w:rFonts w:eastAsia="SimSun" w:cstheme="minorHAnsi"/>
          <w:sz w:val="24"/>
          <w:szCs w:val="24"/>
        </w:rPr>
        <w:instrText xml:space="preserve"> ADDIN EN.CITE &lt;EndNote&gt;&lt;Cite&gt;&lt;Author&gt;Gladman&lt;/Author&gt;&lt;Year&gt;2010&lt;/Year&gt;&lt;RecNum&gt;3483&lt;/RecNum&gt;&lt;DisplayText&gt;(Gladman, 2010)&lt;/DisplayText&gt;&lt;record&gt;&lt;rec-number&gt;3483&lt;/rec-number&gt;&lt;foreign-keys&gt;&lt;key app="EN" db-id="f0s0v2srkptfz4edftkvwzemr0sdatp9pt0v" timestamp="1451516424"&gt;3483&lt;/key&gt;&lt;/foreign-keys&gt;&lt;ref-type name="Electronic Article"&gt;43&lt;/ref-type&gt;&lt;contributors&gt;&lt;authors&gt;&lt;author&gt;Gladman, John&lt;/author&gt;&lt;/authors&gt;&lt;/contributors&gt;&lt;titles&gt;&lt;title&gt;Provision of medical care in care homes in the UK&lt;/title&gt;&lt;secondary-title&gt;Medical Crises in Older People&lt;/secondary-title&gt;&lt;/titles&gt;&lt;periodical&gt;&lt;full-title&gt;Medical Crises in Older People&lt;/full-title&gt;&lt;/periodical&gt;&lt;number&gt;Issue 1 June 2010&lt;/number&gt;&lt;dates&gt;&lt;year&gt;2010&lt;/year&gt;&lt;/dates&gt;&lt;pub-location&gt;Nottingham &lt;/pub-location&gt;&lt;publisher&gt;The University of Nottingham&lt;/publisher&gt;&lt;urls&gt;&lt;/urls&gt;&lt;/record&gt;&lt;/Cite&gt;&lt;/EndNote&gt;</w:instrText>
      </w:r>
      <w:r w:rsidR="00A06ED5" w:rsidRPr="004250D1">
        <w:rPr>
          <w:rFonts w:eastAsia="SimSun" w:cstheme="minorHAnsi"/>
          <w:sz w:val="24"/>
          <w:szCs w:val="24"/>
        </w:rPr>
        <w:fldChar w:fldCharType="separate"/>
      </w:r>
      <w:r w:rsidR="00A06ED5" w:rsidRPr="004250D1">
        <w:rPr>
          <w:rFonts w:eastAsia="SimSun" w:cstheme="minorHAnsi"/>
          <w:noProof/>
          <w:sz w:val="24"/>
          <w:szCs w:val="24"/>
        </w:rPr>
        <w:t>(Gladman, 2010)</w:t>
      </w:r>
      <w:r w:rsidR="00A06ED5" w:rsidRPr="004250D1">
        <w:rPr>
          <w:rFonts w:eastAsia="SimSun" w:cstheme="minorHAnsi"/>
          <w:sz w:val="24"/>
          <w:szCs w:val="24"/>
        </w:rPr>
        <w:fldChar w:fldCharType="end"/>
      </w:r>
      <w:r w:rsidR="000802B6">
        <w:rPr>
          <w:rFonts w:eastAsia="SimSun" w:cstheme="minorHAnsi"/>
          <w:sz w:val="24"/>
          <w:szCs w:val="24"/>
        </w:rPr>
        <w:t>, w</w:t>
      </w:r>
      <w:r w:rsidR="00A06ED5" w:rsidRPr="004250D1">
        <w:rPr>
          <w:rFonts w:eastAsia="SimSun" w:cstheme="minorHAnsi"/>
          <w:sz w:val="24"/>
          <w:szCs w:val="24"/>
        </w:rPr>
        <w:t>ith the GP making referrals to specialist services when required</w:t>
      </w:r>
      <w:r w:rsidR="00A31962">
        <w:rPr>
          <w:rFonts w:eastAsia="SimSun" w:cstheme="minorHAnsi"/>
          <w:sz w:val="24"/>
          <w:szCs w:val="24"/>
        </w:rPr>
        <w:t xml:space="preserve"> </w:t>
      </w:r>
      <w:r w:rsidR="00A31962">
        <w:rPr>
          <w:rFonts w:eastAsia="SimSun" w:cstheme="minorHAnsi"/>
          <w:sz w:val="24"/>
          <w:szCs w:val="24"/>
        </w:rPr>
        <w:fldChar w:fldCharType="begin"/>
      </w:r>
      <w:r w:rsidR="00A31962">
        <w:rPr>
          <w:rFonts w:eastAsia="SimSun" w:cstheme="minorHAnsi"/>
          <w:sz w:val="24"/>
          <w:szCs w:val="24"/>
        </w:rPr>
        <w:instrText xml:space="preserve"> ADDIN EN.CITE &lt;EndNote&gt;&lt;Cite&gt;&lt;Author&gt;Goodman&lt;/Author&gt;&lt;Year&gt;2014&lt;/Year&gt;&lt;IDText&gt;Effective health care for older people resident in care homes: the optimal study protocol for realist review&lt;/IDText&gt;&lt;DisplayText&gt;(Goodman et al., 2014)&lt;/DisplayText&gt;&lt;record&gt;&lt;titles&gt;&lt;title&gt;Effective health care for older people resident in care homes: the optimal study protocol for realist review&lt;/title&gt;&lt;secondary-title&gt;Systematic Reviews&lt;/secondary-title&gt;&lt;/titles&gt;&lt;number&gt;49&lt;/number&gt;&lt;contributors&gt;&lt;authors&gt;&lt;author&gt;Goodman, Claire.&lt;/author&gt;&lt;author&gt;Gordon, Adam.&lt;/author&gt;&lt;author&gt;Martin, Finbarr.&lt;/author&gt;&lt;author&gt;Davies, Sue.&lt;/author&gt;&lt;author&gt;Iliffe,  Steve.&lt;/author&gt;&lt;author&gt;Bowman, Clive.&lt;/author&gt;&lt;author&gt;Schneider, Justine.&lt;/author&gt;&lt;author&gt;Meyer, Julienne.&lt;/author&gt;&lt;author&gt;Victor, Christina.&lt;/author&gt;&lt;author&gt;Gage, Heather.&lt;/author&gt;&lt;author&gt;Gladman, John.&lt;/author&gt;&lt;author&gt;Dening, Tom.&lt;/author&gt;&lt;/authors&gt;&lt;/contributors&gt;&lt;added-date format="utc"&gt;1451837359&lt;/added-date&gt;&lt;ref-type name="Journal Article"&gt;17&lt;/ref-type&gt;&lt;dates&gt;&lt;year&gt;2014&lt;/year&gt;&lt;/dates&gt;&lt;rec-number&gt;23383&lt;/rec-number&gt;&lt;last-updated-date format="utc"&gt;1512763517&lt;/last-updated-date&gt;&lt;volume&gt;3&lt;/volume&gt;&lt;/record&gt;&lt;/Cite&gt;&lt;/EndNote&gt;</w:instrText>
      </w:r>
      <w:r w:rsidR="00A31962">
        <w:rPr>
          <w:rFonts w:eastAsia="SimSun" w:cstheme="minorHAnsi"/>
          <w:sz w:val="24"/>
          <w:szCs w:val="24"/>
        </w:rPr>
        <w:fldChar w:fldCharType="separate"/>
      </w:r>
      <w:r w:rsidR="00A31962">
        <w:rPr>
          <w:rFonts w:eastAsia="SimSun" w:cstheme="minorHAnsi"/>
          <w:noProof/>
          <w:sz w:val="24"/>
          <w:szCs w:val="24"/>
        </w:rPr>
        <w:t>(Goodman et al., 2014)</w:t>
      </w:r>
      <w:r w:rsidR="00A31962">
        <w:rPr>
          <w:rFonts w:eastAsia="SimSun" w:cstheme="minorHAnsi"/>
          <w:sz w:val="24"/>
          <w:szCs w:val="24"/>
        </w:rPr>
        <w:fldChar w:fldCharType="end"/>
      </w:r>
      <w:r w:rsidR="00A06ED5" w:rsidRPr="004250D1">
        <w:rPr>
          <w:rFonts w:eastAsia="SimSun" w:cstheme="minorHAnsi"/>
          <w:sz w:val="24"/>
          <w:szCs w:val="24"/>
        </w:rPr>
        <w:t xml:space="preserve">. </w:t>
      </w:r>
      <w:r w:rsidRPr="004250D1">
        <w:rPr>
          <w:rFonts w:eastAsia="SimSun" w:cstheme="minorHAnsi"/>
          <w:sz w:val="24"/>
          <w:szCs w:val="24"/>
        </w:rPr>
        <w:t xml:space="preserve">However, some homes have entered into a </w:t>
      </w:r>
      <w:r>
        <w:rPr>
          <w:rFonts w:eastAsia="SimSun" w:cstheme="minorHAnsi"/>
          <w:sz w:val="24"/>
          <w:szCs w:val="24"/>
        </w:rPr>
        <w:t>'</w:t>
      </w:r>
      <w:r w:rsidRPr="004250D1">
        <w:rPr>
          <w:rFonts w:eastAsia="SimSun" w:cstheme="minorHAnsi"/>
          <w:sz w:val="24"/>
          <w:szCs w:val="24"/>
        </w:rPr>
        <w:t>Local Enhanced Service</w:t>
      </w:r>
      <w:r>
        <w:rPr>
          <w:rFonts w:eastAsia="SimSun" w:cstheme="minorHAnsi"/>
          <w:sz w:val="24"/>
          <w:szCs w:val="24"/>
        </w:rPr>
        <w:t>'</w:t>
      </w:r>
      <w:r w:rsidRPr="004250D1">
        <w:rPr>
          <w:rFonts w:eastAsia="SimSun" w:cstheme="minorHAnsi"/>
          <w:sz w:val="24"/>
          <w:szCs w:val="24"/>
        </w:rPr>
        <w:t xml:space="preserve"> (LES) agreement with practices</w:t>
      </w:r>
      <w:r>
        <w:rPr>
          <w:rFonts w:eastAsia="SimSun" w:cstheme="minorHAnsi"/>
          <w:sz w:val="24"/>
          <w:szCs w:val="24"/>
        </w:rPr>
        <w:t>,</w:t>
      </w:r>
      <w:r w:rsidRPr="004250D1">
        <w:rPr>
          <w:rFonts w:eastAsia="SimSun" w:cstheme="minorHAnsi"/>
          <w:sz w:val="24"/>
          <w:szCs w:val="24"/>
        </w:rPr>
        <w:t xml:space="preserve"> where they pay for a higher level of care</w:t>
      </w:r>
      <w:r w:rsidR="00A06ED5" w:rsidRPr="004250D1">
        <w:rPr>
          <w:rFonts w:eastAsia="SimSun" w:cstheme="minorHAnsi"/>
          <w:sz w:val="24"/>
          <w:szCs w:val="24"/>
        </w:rPr>
        <w:t xml:space="preserve"> </w:t>
      </w:r>
      <w:r w:rsidR="00A06ED5" w:rsidRPr="004250D1">
        <w:rPr>
          <w:rFonts w:eastAsia="SimSun" w:cstheme="minorHAnsi"/>
          <w:sz w:val="24"/>
          <w:szCs w:val="24"/>
        </w:rPr>
        <w:fldChar w:fldCharType="begin">
          <w:fldData xml:space="preserve">PEVuZE5vdGU+PENpdGU+PEF1dGhvcj5Hb3Jkb248L0F1dGhvcj48WWVhcj4yMDE0PC9ZZWFyPjxS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</w:fldData>
        </w:fldChar>
      </w:r>
      <w:r w:rsidR="00A06ED5" w:rsidRPr="004250D1">
        <w:rPr>
          <w:rFonts w:eastAsia="SimSun" w:cstheme="minorHAnsi"/>
          <w:sz w:val="24"/>
          <w:szCs w:val="24"/>
        </w:rPr>
        <w:instrText xml:space="preserve"> ADDIN EN.CITE </w:instrText>
      </w:r>
      <w:r w:rsidR="00A06ED5" w:rsidRPr="004250D1">
        <w:rPr>
          <w:rFonts w:eastAsia="SimSun" w:cstheme="minorHAnsi"/>
          <w:sz w:val="24"/>
          <w:szCs w:val="24"/>
        </w:rPr>
        <w:fldChar w:fldCharType="begin">
          <w:fldData xml:space="preserve">PEVuZE5vdGU+PENpdGU+PEF1dGhvcj5Hb3Jkb248L0F1dGhvcj48WWVhcj4yMDE0PC9ZZWFyPjxS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</w:fldData>
        </w:fldChar>
      </w:r>
      <w:r w:rsidR="00A06ED5" w:rsidRPr="004250D1">
        <w:rPr>
          <w:rFonts w:eastAsia="SimSun" w:cstheme="minorHAnsi"/>
          <w:sz w:val="24"/>
          <w:szCs w:val="24"/>
        </w:rPr>
        <w:instrText xml:space="preserve"> ADDIN EN.CITE.DATA </w:instrText>
      </w:r>
      <w:r w:rsidR="00A06ED5" w:rsidRPr="004250D1">
        <w:rPr>
          <w:rFonts w:eastAsia="SimSun" w:cstheme="minorHAnsi"/>
          <w:sz w:val="24"/>
          <w:szCs w:val="24"/>
        </w:rPr>
      </w:r>
      <w:r w:rsidR="00A06ED5" w:rsidRPr="004250D1">
        <w:rPr>
          <w:rFonts w:eastAsia="SimSun" w:cstheme="minorHAnsi"/>
          <w:sz w:val="24"/>
          <w:szCs w:val="24"/>
        </w:rPr>
        <w:fldChar w:fldCharType="end"/>
      </w:r>
      <w:r w:rsidR="00A06ED5" w:rsidRPr="004250D1">
        <w:rPr>
          <w:rFonts w:eastAsia="SimSun" w:cstheme="minorHAnsi"/>
          <w:sz w:val="24"/>
          <w:szCs w:val="24"/>
        </w:rPr>
      </w:r>
      <w:r w:rsidR="00A06ED5" w:rsidRPr="004250D1">
        <w:rPr>
          <w:rFonts w:eastAsia="SimSun" w:cstheme="minorHAnsi"/>
          <w:sz w:val="24"/>
          <w:szCs w:val="24"/>
        </w:rPr>
        <w:fldChar w:fldCharType="separate"/>
      </w:r>
      <w:r w:rsidR="00A06ED5" w:rsidRPr="004250D1">
        <w:rPr>
          <w:rFonts w:eastAsia="SimSun" w:cstheme="minorHAnsi"/>
          <w:noProof/>
          <w:sz w:val="24"/>
          <w:szCs w:val="24"/>
        </w:rPr>
        <w:t>(Gordon et al., 2014)</w:t>
      </w:r>
      <w:r w:rsidR="00A06ED5" w:rsidRPr="004250D1">
        <w:rPr>
          <w:rFonts w:eastAsia="SimSun" w:cstheme="minorHAnsi"/>
          <w:sz w:val="24"/>
          <w:szCs w:val="24"/>
        </w:rPr>
        <w:fldChar w:fldCharType="end"/>
      </w:r>
      <w:r w:rsidR="000802B6">
        <w:rPr>
          <w:rFonts w:eastAsia="SimSun" w:cstheme="minorHAnsi"/>
          <w:sz w:val="24"/>
          <w:szCs w:val="24"/>
        </w:rPr>
        <w:t xml:space="preserve">. </w:t>
      </w:r>
      <w:r>
        <w:rPr>
          <w:rFonts w:eastAsia="SimSun" w:cstheme="minorHAnsi"/>
          <w:sz w:val="24"/>
          <w:szCs w:val="24"/>
        </w:rPr>
        <w:t>'</w:t>
      </w:r>
      <w:r w:rsidRPr="004250D1">
        <w:rPr>
          <w:rFonts w:eastAsia="SimSun" w:cstheme="minorHAnsi"/>
          <w:sz w:val="24"/>
          <w:szCs w:val="24"/>
        </w:rPr>
        <w:t>Personal Medical Services</w:t>
      </w:r>
      <w:r>
        <w:rPr>
          <w:rFonts w:eastAsia="SimSun" w:cstheme="minorHAnsi"/>
          <w:sz w:val="24"/>
          <w:szCs w:val="24"/>
        </w:rPr>
        <w:t xml:space="preserve">' </w:t>
      </w:r>
      <w:r w:rsidRPr="004250D1">
        <w:rPr>
          <w:rFonts w:eastAsia="SimSun" w:cstheme="minorHAnsi"/>
          <w:sz w:val="24"/>
          <w:szCs w:val="24"/>
        </w:rPr>
        <w:t xml:space="preserve">(PMS) have been set up in some areas where there is a lack of GP </w:t>
      </w:r>
      <w:r>
        <w:rPr>
          <w:rFonts w:eastAsia="SimSun" w:cstheme="minorHAnsi"/>
          <w:sz w:val="24"/>
          <w:szCs w:val="24"/>
        </w:rPr>
        <w:t xml:space="preserve">provision, with </w:t>
      </w:r>
      <w:r w:rsidRPr="004250D1">
        <w:rPr>
          <w:rFonts w:eastAsia="SimSun" w:cstheme="minorHAnsi"/>
          <w:sz w:val="24"/>
          <w:szCs w:val="24"/>
        </w:rPr>
        <w:t>employed GPs work</w:t>
      </w:r>
      <w:r>
        <w:rPr>
          <w:rFonts w:eastAsia="SimSun" w:cstheme="minorHAnsi"/>
          <w:sz w:val="24"/>
          <w:szCs w:val="24"/>
        </w:rPr>
        <w:t>ing</w:t>
      </w:r>
      <w:r w:rsidRPr="004250D1">
        <w:rPr>
          <w:rFonts w:eastAsia="SimSun" w:cstheme="minorHAnsi"/>
          <w:sz w:val="24"/>
          <w:szCs w:val="24"/>
        </w:rPr>
        <w:t xml:space="preserve"> solely for the care home</w:t>
      </w:r>
      <w:r w:rsidR="00A06ED5" w:rsidRPr="004250D1">
        <w:rPr>
          <w:rFonts w:eastAsia="SimSun" w:cstheme="minorHAnsi"/>
          <w:sz w:val="24"/>
          <w:szCs w:val="24"/>
        </w:rPr>
        <w:t xml:space="preserve"> </w:t>
      </w:r>
      <w:r w:rsidR="00A06ED5" w:rsidRPr="004250D1">
        <w:rPr>
          <w:rFonts w:eastAsia="SimSun" w:cstheme="minorHAnsi"/>
          <w:sz w:val="24"/>
          <w:szCs w:val="24"/>
        </w:rPr>
        <w:fldChar w:fldCharType="begin">
          <w:fldData xml:space="preserve">PEVuZE5vdGU+PENpdGU+PEF1dGhvcj5Hb3Jkb248L0F1dGhvcj48WWVhcj4yMDE0PC9ZZWFyPjxS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</w:fldData>
        </w:fldChar>
      </w:r>
      <w:r w:rsidR="00A06ED5" w:rsidRPr="004250D1">
        <w:rPr>
          <w:rFonts w:eastAsia="SimSun" w:cstheme="minorHAnsi"/>
          <w:sz w:val="24"/>
          <w:szCs w:val="24"/>
        </w:rPr>
        <w:instrText xml:space="preserve"> ADDIN EN.CITE </w:instrText>
      </w:r>
      <w:r w:rsidR="00A06ED5" w:rsidRPr="004250D1">
        <w:rPr>
          <w:rFonts w:eastAsia="SimSun" w:cstheme="minorHAnsi"/>
          <w:sz w:val="24"/>
          <w:szCs w:val="24"/>
        </w:rPr>
        <w:fldChar w:fldCharType="begin">
          <w:fldData xml:space="preserve">PEVuZE5vdGU+PENpdGU+PEF1dGhvcj5Hb3Jkb248L0F1dGhvcj48WWVhcj4yMDE0PC9ZZWFyPjxS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</w:fldData>
        </w:fldChar>
      </w:r>
      <w:r w:rsidR="00A06ED5" w:rsidRPr="004250D1">
        <w:rPr>
          <w:rFonts w:eastAsia="SimSun" w:cstheme="minorHAnsi"/>
          <w:sz w:val="24"/>
          <w:szCs w:val="24"/>
        </w:rPr>
        <w:instrText xml:space="preserve"> ADDIN EN.CITE.DATA </w:instrText>
      </w:r>
      <w:r w:rsidR="00A06ED5" w:rsidRPr="004250D1">
        <w:rPr>
          <w:rFonts w:eastAsia="SimSun" w:cstheme="minorHAnsi"/>
          <w:sz w:val="24"/>
          <w:szCs w:val="24"/>
        </w:rPr>
      </w:r>
      <w:r w:rsidR="00A06ED5" w:rsidRPr="004250D1">
        <w:rPr>
          <w:rFonts w:eastAsia="SimSun" w:cstheme="minorHAnsi"/>
          <w:sz w:val="24"/>
          <w:szCs w:val="24"/>
        </w:rPr>
        <w:fldChar w:fldCharType="end"/>
      </w:r>
      <w:r w:rsidR="00A06ED5" w:rsidRPr="004250D1">
        <w:rPr>
          <w:rFonts w:eastAsia="SimSun" w:cstheme="minorHAnsi"/>
          <w:sz w:val="24"/>
          <w:szCs w:val="24"/>
        </w:rPr>
      </w:r>
      <w:r w:rsidR="00A06ED5" w:rsidRPr="004250D1">
        <w:rPr>
          <w:rFonts w:eastAsia="SimSun" w:cstheme="minorHAnsi"/>
          <w:sz w:val="24"/>
          <w:szCs w:val="24"/>
        </w:rPr>
        <w:fldChar w:fldCharType="separate"/>
      </w:r>
      <w:r w:rsidR="00A06ED5" w:rsidRPr="004250D1">
        <w:rPr>
          <w:rFonts w:eastAsia="SimSun" w:cstheme="minorHAnsi"/>
          <w:noProof/>
          <w:sz w:val="24"/>
          <w:szCs w:val="24"/>
        </w:rPr>
        <w:t>(Gordon et al., 2014)</w:t>
      </w:r>
      <w:r w:rsidR="00A06ED5" w:rsidRPr="004250D1">
        <w:rPr>
          <w:rFonts w:eastAsia="SimSun" w:cstheme="minorHAnsi"/>
          <w:sz w:val="24"/>
          <w:szCs w:val="24"/>
        </w:rPr>
        <w:fldChar w:fldCharType="end"/>
      </w:r>
      <w:r w:rsidR="00A06ED5" w:rsidRPr="004250D1">
        <w:rPr>
          <w:rFonts w:eastAsia="SimSun" w:cstheme="minorHAnsi"/>
          <w:sz w:val="24"/>
          <w:szCs w:val="24"/>
        </w:rPr>
        <w:t xml:space="preserve">. </w:t>
      </w:r>
      <w:r w:rsidRPr="004250D1">
        <w:rPr>
          <w:rFonts w:eastAsia="SimSun" w:cstheme="minorHAnsi"/>
          <w:sz w:val="24"/>
          <w:szCs w:val="24"/>
        </w:rPr>
        <w:t>The Quest for Quality Report (2011) went on to state that one of the main challenges was getting services/healthcare professionals to work with care homes</w:t>
      </w:r>
      <w:r>
        <w:rPr>
          <w:rFonts w:eastAsia="SimSun" w:cstheme="minorHAnsi"/>
          <w:sz w:val="24"/>
          <w:szCs w:val="24"/>
        </w:rPr>
        <w:t>,</w:t>
      </w:r>
      <w:r w:rsidRPr="004250D1">
        <w:rPr>
          <w:rFonts w:eastAsia="SimSun" w:cstheme="minorHAnsi"/>
          <w:sz w:val="24"/>
          <w:szCs w:val="24"/>
        </w:rPr>
        <w:t xml:space="preserve"> as many are unwilling. This has been attributed to workload</w:t>
      </w:r>
      <w:r>
        <w:rPr>
          <w:rFonts w:eastAsia="SimSun" w:cstheme="minorHAnsi"/>
          <w:sz w:val="24"/>
          <w:szCs w:val="24"/>
        </w:rPr>
        <w:t xml:space="preserve"> and</w:t>
      </w:r>
      <w:r w:rsidRPr="004250D1">
        <w:rPr>
          <w:rFonts w:eastAsia="SimSun" w:cstheme="minorHAnsi"/>
          <w:sz w:val="24"/>
          <w:szCs w:val="24"/>
        </w:rPr>
        <w:t xml:space="preserve"> lack of expertise and recognition </w:t>
      </w:r>
      <w:r w:rsidR="00A06ED5" w:rsidRPr="004250D1">
        <w:rPr>
          <w:rFonts w:eastAsia="SimSun" w:cstheme="minorHAnsi"/>
          <w:sz w:val="24"/>
          <w:szCs w:val="24"/>
        </w:rPr>
        <w:fldChar w:fldCharType="begin"/>
      </w:r>
      <w:r w:rsidR="00A06ED5" w:rsidRPr="004250D1">
        <w:rPr>
          <w:rFonts w:eastAsia="SimSun" w:cstheme="minorHAnsi"/>
          <w:sz w:val="24"/>
          <w:szCs w:val="24"/>
        </w:rPr>
        <w:instrText xml:space="preserve"> ADDIN EN.CITE &lt;EndNote&gt;&lt;Cite&gt;&lt;Author&gt;Martin&lt;/Author&gt;&lt;Year&gt;2011&lt;/Year&gt;&lt;IDText&gt;Quest for Quality: An Inquiry into the Quality of Healthcare Support for Older People in Care Homes: A Call for Leadership, Partnership and Improvement&lt;/IDText&gt;&lt;DisplayText&gt;(Martin et al., 2011)&lt;/DisplayText&gt;&lt;record&gt;&lt;contributors&gt;&lt;tertiary-authors&gt;&lt;author&gt;British Geriatric Society, &lt;/author&gt;&lt;/tertiary-authors&gt;&lt;/contributors&gt;&lt;urls&gt;&lt;related-urls&gt;&lt;url&gt;http://www.bgs.org.uk/campaigns/carehomes/quest_quality_care_homes.pdf&lt;/url&gt;&lt;/related-urls&gt;&lt;/urls&gt;&lt;titles&gt;&lt;title&gt;Quest for Quality: An Inquiry into the Quality of Healthcare Support for Older People in Care Homes: A Call for Leadership, Partnership and Improvement&lt;/title&gt;&lt;/titles&gt;&lt;contributors&gt;&lt;authors&gt;&lt;author&gt;Martin, Finbarr ; &lt;/author&gt;&lt;author&gt;Thorpe, Tom ; &lt;/author&gt;&lt;author&gt;Heath, Hazel ;  &lt;/author&gt;&lt;author&gt;Noble, Helen&lt;/author&gt;&lt;/authors&gt;&lt;/contributors&gt;&lt;added-date format="utc"&gt;1451837358&lt;/added-date&gt;&lt;ref-type name="Report"&gt;27&lt;/ref-type&gt;&lt;dates&gt;&lt;year&gt;2011&lt;/year&gt;&lt;/dates&gt;&lt;rec-number&gt;23374&lt;/rec-number&gt;&lt;last-updated-date format="utc"&gt;1453111959&lt;/last-updated-date&gt;&lt;contributors&gt;&lt;secondary-authors&gt;&lt;author&gt;Barbara-Jenny Walshe&lt;/author&gt;&lt;/secondary-authors&gt;&lt;/contributors&gt;&lt;/record&gt;&lt;/Cite&gt;&lt;/EndNote&gt;</w:instrText>
      </w:r>
      <w:r w:rsidR="00A06ED5" w:rsidRPr="004250D1">
        <w:rPr>
          <w:rFonts w:eastAsia="SimSun" w:cstheme="minorHAnsi"/>
          <w:sz w:val="24"/>
          <w:szCs w:val="24"/>
        </w:rPr>
        <w:fldChar w:fldCharType="separate"/>
      </w:r>
      <w:r w:rsidR="00A06ED5" w:rsidRPr="004250D1">
        <w:rPr>
          <w:rFonts w:eastAsia="SimSun" w:cstheme="minorHAnsi"/>
          <w:noProof/>
          <w:sz w:val="24"/>
          <w:szCs w:val="24"/>
        </w:rPr>
        <w:t>(Martin et al., 2011)</w:t>
      </w:r>
      <w:r w:rsidR="00A06ED5" w:rsidRPr="004250D1">
        <w:rPr>
          <w:rFonts w:eastAsia="SimSun" w:cstheme="minorHAnsi"/>
          <w:sz w:val="24"/>
          <w:szCs w:val="24"/>
        </w:rPr>
        <w:fldChar w:fldCharType="end"/>
      </w:r>
      <w:r w:rsidR="00A06ED5" w:rsidRPr="004250D1">
        <w:rPr>
          <w:rFonts w:eastAsia="SimSun" w:cstheme="minorHAnsi"/>
          <w:sz w:val="24"/>
          <w:szCs w:val="24"/>
        </w:rPr>
        <w:t xml:space="preserve">  </w:t>
      </w:r>
      <w:r w:rsidRPr="004250D1">
        <w:rPr>
          <w:rFonts w:eastAsia="SimSun" w:cstheme="minorHAnsi"/>
          <w:sz w:val="24"/>
          <w:szCs w:val="24"/>
        </w:rPr>
        <w:t xml:space="preserve">Other research by </w:t>
      </w:r>
      <w:r w:rsidRPr="004250D1">
        <w:rPr>
          <w:rFonts w:eastAsia="SimSun" w:cstheme="minorHAnsi"/>
          <w:color w:val="231F20"/>
          <w:sz w:val="24"/>
          <w:szCs w:val="24"/>
        </w:rPr>
        <w:t>Barodawala</w:t>
      </w:r>
      <w:r>
        <w:rPr>
          <w:rFonts w:eastAsia="SimSun" w:cstheme="minorHAnsi"/>
          <w:color w:val="231F20"/>
          <w:sz w:val="24"/>
          <w:szCs w:val="24"/>
        </w:rPr>
        <w:t xml:space="preserve"> et al.</w:t>
      </w:r>
      <w:r w:rsidRPr="004250D1">
        <w:rPr>
          <w:rFonts w:eastAsia="SimSun" w:cstheme="minorHAnsi"/>
          <w:sz w:val="24"/>
          <w:szCs w:val="24"/>
        </w:rPr>
        <w:t xml:space="preserve"> (2001) found inequalities in care provision</w:t>
      </w:r>
      <w:r>
        <w:rPr>
          <w:rFonts w:eastAsia="SimSun" w:cstheme="minorHAnsi"/>
          <w:sz w:val="24"/>
          <w:szCs w:val="24"/>
        </w:rPr>
        <w:t>,</w:t>
      </w:r>
      <w:r w:rsidRPr="004250D1">
        <w:rPr>
          <w:rFonts w:eastAsia="SimSun" w:cstheme="minorHAnsi"/>
          <w:sz w:val="24"/>
          <w:szCs w:val="24"/>
        </w:rPr>
        <w:t xml:space="preserve"> with many care homes unable to access allied health professionals</w:t>
      </w:r>
      <w:r>
        <w:rPr>
          <w:rFonts w:eastAsia="SimSun" w:cstheme="minorHAnsi"/>
          <w:sz w:val="24"/>
          <w:szCs w:val="24"/>
        </w:rPr>
        <w:t>,</w:t>
      </w:r>
      <w:r w:rsidRPr="004250D1">
        <w:rPr>
          <w:rFonts w:eastAsia="SimSun" w:cstheme="minorHAnsi"/>
          <w:sz w:val="24"/>
          <w:szCs w:val="24"/>
        </w:rPr>
        <w:t xml:space="preserve"> such as physiotherapists and occupational therapists</w:t>
      </w:r>
      <w:r>
        <w:rPr>
          <w:rFonts w:eastAsia="SimSun" w:cstheme="minorHAnsi"/>
          <w:sz w:val="24"/>
          <w:szCs w:val="24"/>
        </w:rPr>
        <w:t xml:space="preserve"> </w:t>
      </w:r>
      <w:r w:rsidR="003F7BDC">
        <w:rPr>
          <w:rFonts w:eastAsia="SimSun" w:cstheme="minorHAnsi"/>
          <w:sz w:val="24"/>
          <w:szCs w:val="24"/>
        </w:rPr>
        <w:fldChar w:fldCharType="begin"/>
      </w:r>
      <w:r w:rsidR="003F7BDC">
        <w:rPr>
          <w:rFonts w:eastAsia="SimSun" w:cstheme="minorHAnsi"/>
          <w:sz w:val="24"/>
          <w:szCs w:val="24"/>
        </w:rPr>
        <w:instrText xml:space="preserve"> ADDIN EN.CITE &lt;EndNote&gt;&lt;Cite&gt;&lt;Author&gt;Barodawala&lt;/Author&gt;&lt;Year&gt;2001&lt;/Year&gt;&lt;IDText&gt;A survey of physiotherapy and occupational therapy provision in UK nursing homes&lt;/IDText&gt;&lt;DisplayText&gt;(Barodawala et al., 2001)&lt;/DisplayText&gt;&lt;record&gt;&lt;titles&gt;&lt;title&gt;A survey of physiotherapy and occupational therapy provision in UK nursing homes&lt;/title&gt;&lt;secondary-title&gt;Clinical Rehabilitation&lt;/secondary-title&gt;&lt;/titles&gt;&lt;pages&gt;607–610&lt;/pages&gt;&lt;contributors&gt;&lt;authors&gt;&lt;author&gt;Barodawala, Shabnam.&lt;/author&gt;&lt;author&gt;Kesavan , Sandeep.&lt;/author&gt;&lt;author&gt;Young,  John.&lt;/author&gt;&lt;/authors&gt;&lt;/contributors&gt;&lt;added-date format="utc"&gt;1451837359&lt;/added-date&gt;&lt;ref-type name="Journal Article"&gt;17&lt;/ref-type&gt;&lt;dates&gt;&lt;year&gt;2001&lt;/year&gt;&lt;/dates&gt;&lt;rec-number&gt;23379&lt;/rec-number&gt;&lt;last-updated-date format="utc"&gt;1512069488&lt;/last-updated-date&gt;&lt;volume&gt;15&lt;/volume&gt;&lt;/record&gt;&lt;/Cite&gt;&lt;/EndNote&gt;</w:instrText>
      </w:r>
      <w:r w:rsidR="003F7BDC">
        <w:rPr>
          <w:rFonts w:eastAsia="SimSun" w:cstheme="minorHAnsi"/>
          <w:sz w:val="24"/>
          <w:szCs w:val="24"/>
        </w:rPr>
        <w:fldChar w:fldCharType="separate"/>
      </w:r>
      <w:r w:rsidR="003F7BDC">
        <w:rPr>
          <w:rFonts w:eastAsia="SimSun" w:cstheme="minorHAnsi"/>
          <w:noProof/>
          <w:sz w:val="24"/>
          <w:szCs w:val="24"/>
        </w:rPr>
        <w:t>(Barodawala et al., 2001)</w:t>
      </w:r>
      <w:r w:rsidR="003F7BDC">
        <w:rPr>
          <w:rFonts w:eastAsia="SimSun" w:cstheme="minorHAnsi"/>
          <w:sz w:val="24"/>
          <w:szCs w:val="24"/>
        </w:rPr>
        <w:fldChar w:fldCharType="end"/>
      </w:r>
      <w:r w:rsidR="00A06ED5" w:rsidRPr="004250D1">
        <w:rPr>
          <w:rFonts w:eastAsia="SimSun" w:cstheme="minorHAnsi"/>
          <w:sz w:val="24"/>
          <w:szCs w:val="24"/>
        </w:rPr>
        <w:t>.</w:t>
      </w:r>
    </w:p>
    <w:p w14:paraId="120DA59F" w14:textId="77777777" w:rsidR="00A06ED5" w:rsidRPr="004250D1" w:rsidRDefault="00A06ED5" w:rsidP="00CD4A19">
      <w:pPr>
        <w:pStyle w:val="Style2"/>
        <w:numPr>
          <w:ilvl w:val="1"/>
          <w:numId w:val="53"/>
        </w:numPr>
      </w:pPr>
      <w:bookmarkStart w:id="25" w:name="_Toc499532263"/>
      <w:bookmarkStart w:id="26" w:name="_Toc517977781"/>
      <w:r>
        <w:lastRenderedPageBreak/>
        <w:t>Challenges to care provision</w:t>
      </w:r>
      <w:bookmarkEnd w:id="25"/>
      <w:bookmarkEnd w:id="26"/>
    </w:p>
    <w:p w14:paraId="30978401" w14:textId="77777777" w:rsidR="00A06ED5" w:rsidRDefault="008B6B7A" w:rsidP="00A06ED5">
      <w:pPr>
        <w:rPr>
          <w:rFonts w:ascii="Calibri" w:eastAsia="SimSun" w:hAnsi="Calibri" w:cs="Arial"/>
          <w:sz w:val="24"/>
          <w:szCs w:val="24"/>
        </w:rPr>
      </w:pPr>
      <w:r w:rsidRPr="003E0763">
        <w:rPr>
          <w:rFonts w:ascii="Calibri" w:eastAsia="SimSun" w:hAnsi="Calibri" w:cs="Arial"/>
          <w:sz w:val="24"/>
          <w:szCs w:val="24"/>
        </w:rPr>
        <w:t>As a result of the demographic shift and increase in long-standing illnesses, the rising pressure on health</w:t>
      </w:r>
      <w:r>
        <w:rPr>
          <w:rFonts w:ascii="Calibri" w:eastAsia="SimSun" w:hAnsi="Calibri" w:cs="Arial"/>
          <w:sz w:val="24"/>
          <w:szCs w:val="24"/>
        </w:rPr>
        <w:t>care</w:t>
      </w:r>
      <w:r w:rsidRPr="003E0763">
        <w:rPr>
          <w:rFonts w:ascii="Calibri" w:eastAsia="SimSun" w:hAnsi="Calibri" w:cs="Arial"/>
          <w:sz w:val="24"/>
          <w:szCs w:val="24"/>
        </w:rPr>
        <w:t xml:space="preserve"> and social care services is unsustainable </w:t>
      </w:r>
      <w:r w:rsidR="00A06ED5" w:rsidRPr="003E0763">
        <w:rPr>
          <w:rFonts w:ascii="Calibri" w:eastAsia="SimSun" w:hAnsi="Calibri" w:cs="Arial"/>
          <w:sz w:val="24"/>
          <w:szCs w:val="24"/>
        </w:rPr>
        <w:fldChar w:fldCharType="begin"/>
      </w:r>
      <w:r w:rsidR="00A06ED5" w:rsidRPr="003E0763">
        <w:rPr>
          <w:rFonts w:ascii="Calibri" w:eastAsia="SimSun" w:hAnsi="Calibri" w:cs="Arial"/>
          <w:sz w:val="24"/>
          <w:szCs w:val="24"/>
        </w:rPr>
        <w:instrText xml:space="preserve"> ADDIN EN.CITE &lt;EndNote&gt;&lt;Cite&gt;&lt;Author&gt;Royal Geographical Society with IBG&lt;/Author&gt;&lt;Year&gt;2015&lt;/Year&gt;&lt;RecNum&gt;3473&lt;/RecNum&gt;&lt;DisplayText&gt;(Royal Geographical Society with IBG, 2015)&lt;/DisplayText&gt;&lt;record&gt;&lt;rec-number&gt;3473&lt;/rec-number&gt;&lt;foreign-keys&gt;&lt;key app="EN" db-id="f0s0v2srkptfz4edftkvwzemr0sdatp9pt0v" timestamp="1450883296"&gt;3473&lt;/key&gt;&lt;/foreign-keys&gt;&lt;ref-type name="Web Page"&gt;12&lt;/ref-type&gt;&lt;contributors&gt;&lt;authors&gt;&lt;author&gt;Royal Geographical Society with IBG, &lt;/author&gt;&lt;/authors&gt;&lt;/contributors&gt;&lt;titles&gt;&lt;title&gt;Britain’s greying population&lt;/title&gt;&lt;secondary-title&gt;21st Century Challenges: Informed discussion from the Royal Geographical Society (with IBG)&lt;/secondary-title&gt;&lt;/titles&gt;&lt;volume&gt;2015&lt;/volume&gt;&lt;number&gt;23/12/2015&lt;/number&gt;&lt;dates&gt;&lt;year&gt;2015&lt;/year&gt;&lt;/dates&gt;&lt;publisher&gt;WorldPress.com &lt;/publisher&gt;&lt;urls&gt;&lt;/urls&gt;&lt;/record&gt;&lt;/Cite&gt;&lt;/EndNote&gt;</w:instrText>
      </w:r>
      <w:r w:rsidR="00A06ED5" w:rsidRPr="003E0763">
        <w:rPr>
          <w:rFonts w:ascii="Calibri" w:eastAsia="SimSun" w:hAnsi="Calibri" w:cs="Arial"/>
          <w:sz w:val="24"/>
          <w:szCs w:val="24"/>
        </w:rPr>
        <w:fldChar w:fldCharType="separate"/>
      </w:r>
      <w:r w:rsidR="00A06ED5" w:rsidRPr="003E0763">
        <w:rPr>
          <w:rFonts w:ascii="Calibri" w:eastAsia="SimSun" w:hAnsi="Calibri" w:cs="Arial"/>
          <w:noProof/>
          <w:sz w:val="24"/>
          <w:szCs w:val="24"/>
        </w:rPr>
        <w:t>(Royal Geographical Society with IBG, 2015)</w:t>
      </w:r>
      <w:r w:rsidR="00A06ED5" w:rsidRPr="003E0763">
        <w:rPr>
          <w:rFonts w:ascii="Calibri" w:eastAsia="SimSun" w:hAnsi="Calibri" w:cs="Arial"/>
          <w:sz w:val="24"/>
          <w:szCs w:val="24"/>
        </w:rPr>
        <w:fldChar w:fldCharType="end"/>
      </w:r>
      <w:r w:rsidR="00A06ED5" w:rsidRPr="003E0763">
        <w:rPr>
          <w:rFonts w:ascii="Calibri" w:eastAsia="SimSun" w:hAnsi="Calibri" w:cs="Arial"/>
          <w:sz w:val="24"/>
          <w:szCs w:val="24"/>
        </w:rPr>
        <w:t>.</w:t>
      </w:r>
      <w:r w:rsidR="00A06ED5" w:rsidRPr="00011B99">
        <w:rPr>
          <w:rFonts w:ascii="Calibri" w:eastAsia="SimSun" w:hAnsi="Calibri" w:cs="Arial"/>
          <w:sz w:val="24"/>
          <w:szCs w:val="24"/>
        </w:rPr>
        <w:t xml:space="preserve"> </w:t>
      </w:r>
    </w:p>
    <w:p w14:paraId="3FAFD987" w14:textId="77777777" w:rsidR="00A06ED5" w:rsidRDefault="008B6B7A" w:rsidP="00FB7D15">
      <w:pPr>
        <w:rPr>
          <w:rFonts w:ascii="Calibri" w:eastAsia="SimSun" w:hAnsi="Calibri" w:cs="Arial"/>
          <w:sz w:val="24"/>
          <w:szCs w:val="24"/>
        </w:rPr>
      </w:pPr>
      <w:r>
        <w:rPr>
          <w:rFonts w:ascii="Calibri" w:eastAsia="SimSun" w:hAnsi="Calibri" w:cs="Arial"/>
          <w:sz w:val="24"/>
          <w:szCs w:val="24"/>
        </w:rPr>
        <w:t>There are also increasing financial constraints on the care home sector. This has been attributed to a lack of local authority funding and an increasingly ag</w:t>
      </w:r>
      <w:r w:rsidR="004A4B7D">
        <w:rPr>
          <w:rFonts w:ascii="Calibri" w:eastAsia="SimSun" w:hAnsi="Calibri" w:cs="Arial"/>
          <w:sz w:val="24"/>
          <w:szCs w:val="24"/>
        </w:rPr>
        <w:t>e</w:t>
      </w:r>
      <w:r>
        <w:rPr>
          <w:rFonts w:ascii="Calibri" w:eastAsia="SimSun" w:hAnsi="Calibri" w:cs="Arial"/>
          <w:sz w:val="24"/>
          <w:szCs w:val="24"/>
        </w:rPr>
        <w:t xml:space="preserve">ing population </w:t>
      </w:r>
      <w:r w:rsidR="00A06ED5">
        <w:rPr>
          <w:rFonts w:ascii="Calibri" w:eastAsia="SimSun" w:hAnsi="Calibri" w:cs="Arial"/>
          <w:sz w:val="24"/>
          <w:szCs w:val="24"/>
        </w:rPr>
        <w:fldChar w:fldCharType="begin"/>
      </w:r>
      <w:r w:rsidR="00A06ED5">
        <w:rPr>
          <w:rFonts w:ascii="Calibri" w:eastAsia="SimSun" w:hAnsi="Calibri" w:cs="Arial"/>
          <w:sz w:val="24"/>
          <w:szCs w:val="24"/>
        </w:rPr>
        <w:instrText xml:space="preserve"> ADDIN EN.CITE &lt;EndNote&gt;&lt;Cite&gt;&lt;Author&gt;Unison.&lt;/Author&gt;&lt;Year&gt;2016&lt;/Year&gt;&lt;IDText&gt;The Damage: Care in Crisis&lt;/IDText&gt;&lt;DisplayText&gt;(Unison., 2016)&lt;/DisplayText&gt;&lt;record&gt;&lt;urls&gt;&lt;related-urls&gt;&lt;url&gt;https://www.unison.org.uk/content/uploads/2016/11/24149_The_Damage_care_in_crisis_web.pdf&lt;/url&gt;&lt;/related-urls&gt;&lt;/urls&gt;&lt;custom2&gt;10.10.2017&lt;/custom2&gt;&lt;custom1&gt;2017&lt;/custom1&gt;&lt;titles&gt;&lt;title&gt;The Damage: Care in Crisis&lt;/title&gt;&lt;/titles&gt;&lt;contributors&gt;&lt;authors&gt;&lt;author&gt;Unison.&lt;/author&gt;&lt;/authors&gt;&lt;/contributors&gt;&lt;added-date format="utc"&gt;1507641904&lt;/added-date&gt;&lt;pub-location&gt;Online&lt;/pub-location&gt;&lt;ref-type name="Electronic Article"&gt;43&lt;/ref-type&gt;&lt;dates&gt;&lt;year&gt;2016&lt;/year&gt;&lt;/dates&gt;&lt;rec-number&gt;24280&lt;/rec-number&gt;&lt;publisher&gt;Unison&lt;/publisher&gt;&lt;last-updated-date format="utc"&gt;1507641984&lt;/last-updated-date&gt;&lt;/record&gt;&lt;/Cite&gt;&lt;/EndNote&gt;</w:instrText>
      </w:r>
      <w:r w:rsidR="00A06ED5">
        <w:rPr>
          <w:rFonts w:ascii="Calibri" w:eastAsia="SimSun" w:hAnsi="Calibri" w:cs="Arial"/>
          <w:sz w:val="24"/>
          <w:szCs w:val="24"/>
        </w:rPr>
        <w:fldChar w:fldCharType="separate"/>
      </w:r>
      <w:r w:rsidR="00A06ED5">
        <w:rPr>
          <w:rFonts w:ascii="Calibri" w:eastAsia="SimSun" w:hAnsi="Calibri" w:cs="Arial"/>
          <w:noProof/>
          <w:sz w:val="24"/>
          <w:szCs w:val="24"/>
        </w:rPr>
        <w:t>(Unison., 2016)</w:t>
      </w:r>
      <w:r w:rsidR="00A06ED5">
        <w:rPr>
          <w:rFonts w:ascii="Calibri" w:eastAsia="SimSun" w:hAnsi="Calibri" w:cs="Arial"/>
          <w:sz w:val="24"/>
          <w:szCs w:val="24"/>
        </w:rPr>
        <w:fldChar w:fldCharType="end"/>
      </w:r>
      <w:r w:rsidR="00A06ED5">
        <w:rPr>
          <w:rFonts w:ascii="Calibri" w:eastAsia="SimSun" w:hAnsi="Calibri" w:cs="Arial"/>
          <w:sz w:val="24"/>
          <w:szCs w:val="24"/>
        </w:rPr>
        <w:t xml:space="preserve"> </w:t>
      </w:r>
      <w:r>
        <w:rPr>
          <w:rFonts w:ascii="Calibri" w:eastAsia="SimSun" w:hAnsi="Calibri" w:cs="Arial"/>
          <w:sz w:val="24"/>
          <w:szCs w:val="24"/>
        </w:rPr>
        <w:t xml:space="preserve">resulting in homes lacking the budget for the staff required to meet demands, and thus increasing staff turnover </w:t>
      </w:r>
      <w:r w:rsidR="00085C7D">
        <w:rPr>
          <w:rFonts w:ascii="Calibri" w:eastAsia="SimSun" w:hAnsi="Calibri" w:cs="Arial"/>
          <w:sz w:val="24"/>
          <w:szCs w:val="24"/>
        </w:rPr>
        <w:fldChar w:fldCharType="begin"/>
      </w:r>
      <w:r w:rsidR="00085C7D">
        <w:rPr>
          <w:rFonts w:ascii="Calibri" w:eastAsia="SimSun" w:hAnsi="Calibri" w:cs="Arial"/>
          <w:sz w:val="24"/>
          <w:szCs w:val="24"/>
        </w:rPr>
        <w:instrText xml:space="preserve"> ADDIN EN.CITE &lt;EndNote&gt;&lt;Cite&gt;&lt;Author&gt;Griffiths&lt;/Author&gt;&lt;Year&gt;2017&lt;/Year&gt;&lt;IDText&gt;The State of the Adult Social Care Sector and Workforce in England&lt;/IDText&gt;&lt;DisplayText&gt;(Griffiths et al., 2017)&lt;/DisplayText&gt;&lt;record&gt;&lt;dates&gt;&lt;pub-dates&gt;&lt;date&gt;10.10.2017&lt;/date&gt;&lt;/pub-dates&gt;&lt;year&gt;2017&lt;/year&gt;&lt;/dates&gt;&lt;urls&gt;&lt;related-urls&gt;&lt;url&gt;http://www.skillsforcare.org.uk/Documents/NMDS-SC-and-intelligence/NMDS-SC/Analysis-pages/State-of-17/State-of-the-adult-social-care-sector-and-workforce-2017.pdf&lt;/url&gt;&lt;/related-urls&gt;&lt;/urls&gt;&lt;custom2&gt;10.10.2017&lt;/custom2&gt;&lt;titles&gt;&lt;title&gt;The State of the Adult Social Care Sector and Workforce in England&lt;/title&gt;&lt;/titles&gt;&lt;contributors&gt;&lt;authors&gt;&lt;author&gt;Griffiths, Dave.&lt;/author&gt;&lt;author&gt;Fenton,  Will.&lt;/author&gt;&lt;author&gt;Davison,  Sarah.&lt;/author&gt;&lt;author&gt;Polzin,  Gary.&lt;/author&gt;&lt;author&gt;Price,  Roy.&lt;/author&gt;&lt;author&gt;Arkesden,  Jess.&lt;/author&gt;&lt;author&gt;Cox,  Daisy  .&lt;/author&gt;&lt;/authors&gt;&lt;/contributors&gt;&lt;added-date format="utc"&gt;1507642329&lt;/added-date&gt;&lt;pub-location&gt;Online&lt;/pub-location&gt;&lt;ref-type name="Electronic Article"&gt;43&lt;/ref-type&gt;&lt;rec-number&gt;24281&lt;/rec-number&gt;&lt;publisher&gt;Skills for Care&lt;/publisher&gt;&lt;last-updated-date format="utc"&gt;1512158942&lt;/last-updated-date&gt;&lt;/record&gt;&lt;/Cite&gt;&lt;/EndNote&gt;</w:instrText>
      </w:r>
      <w:r w:rsidR="00085C7D">
        <w:rPr>
          <w:rFonts w:ascii="Calibri" w:eastAsia="SimSun" w:hAnsi="Calibri" w:cs="Arial"/>
          <w:sz w:val="24"/>
          <w:szCs w:val="24"/>
        </w:rPr>
        <w:fldChar w:fldCharType="separate"/>
      </w:r>
      <w:r w:rsidR="00085C7D">
        <w:rPr>
          <w:rFonts w:ascii="Calibri" w:eastAsia="SimSun" w:hAnsi="Calibri" w:cs="Arial"/>
          <w:noProof/>
          <w:sz w:val="24"/>
          <w:szCs w:val="24"/>
        </w:rPr>
        <w:t>(Griffiths et al., 2017)</w:t>
      </w:r>
      <w:r w:rsidR="00085C7D">
        <w:rPr>
          <w:rFonts w:ascii="Calibri" w:eastAsia="SimSun" w:hAnsi="Calibri" w:cs="Arial"/>
          <w:sz w:val="24"/>
          <w:szCs w:val="24"/>
        </w:rPr>
        <w:fldChar w:fldCharType="end"/>
      </w:r>
      <w:r w:rsidR="00A06ED5">
        <w:rPr>
          <w:rFonts w:ascii="Calibri" w:eastAsia="SimSun" w:hAnsi="Calibri" w:cs="Arial"/>
          <w:sz w:val="24"/>
          <w:szCs w:val="24"/>
        </w:rPr>
        <w:t xml:space="preserve">.  </w:t>
      </w:r>
      <w:r w:rsidR="00FB7D15">
        <w:rPr>
          <w:rFonts w:ascii="Calibri" w:eastAsia="SimSun" w:hAnsi="Calibri" w:cs="Arial"/>
          <w:sz w:val="24"/>
          <w:szCs w:val="24"/>
        </w:rPr>
        <w:t xml:space="preserve">Staff turnover rates are reported to have increased by 5% since 2015 </w:t>
      </w:r>
      <w:r w:rsidR="00476E2F">
        <w:rPr>
          <w:rFonts w:ascii="Calibri" w:eastAsia="SimSun" w:hAnsi="Calibri" w:cs="Arial"/>
          <w:sz w:val="24"/>
          <w:szCs w:val="24"/>
        </w:rPr>
        <w:fldChar w:fldCharType="begin"/>
      </w:r>
      <w:r w:rsidR="00476E2F">
        <w:rPr>
          <w:rFonts w:ascii="Calibri" w:eastAsia="SimSun" w:hAnsi="Calibri" w:cs="Arial"/>
          <w:sz w:val="24"/>
          <w:szCs w:val="24"/>
        </w:rPr>
        <w:instrText xml:space="preserve"> ADDIN EN.CITE &lt;EndNote&gt;&lt;Cite&gt;&lt;Author&gt;Age UK&lt;/Author&gt;&lt;Year&gt;2017&lt;/Year&gt;&lt;IDText&gt;Later life in the United Kingdom - August 2017&lt;/IDText&gt;&lt;DisplayText&gt;(Age UK, 2017)&lt;/DisplayText&gt;&lt;record&gt;&lt;dates&gt;&lt;pub-dates&gt;&lt;date&gt;28.9.2017&lt;/date&gt;&lt;/pub-dates&gt;&lt;year&gt;2017&lt;/year&gt;&lt;/dates&gt;&lt;keywords&gt;&lt;keyword&gt;:-&lt;/keyword&gt;&lt;/keywords&gt;&lt;urls&gt;&lt;related-urls&gt;&lt;url&gt;https://www.ageuk.org.uk/Documents/EN-GB/Factsheets/Later_Life_UK_factsheet.pdf?dtrk=true&lt;/url&gt;&lt;/related-urls&gt;&lt;/urls&gt;&lt;custom2&gt;28.9.2017&lt;/custom2&gt;&lt;custom1&gt;2017&lt;/custom1&gt;&lt;titles&gt;&lt;title&gt;Later life in the United Kingdom - August 2017&lt;/title&gt;&lt;/titles&gt;&lt;contributors&gt;&lt;authors&gt;&lt;author&gt;Age UK,&lt;/author&gt;&lt;/authors&gt;&lt;/contributors&gt;&lt;added-date format="utc"&gt;1506605470&lt;/added-date&gt;&lt;pub-location&gt;Online&lt;/pub-location&gt;&lt;ref-type name="Electronic Article"&gt;43&lt;/ref-type&gt;&lt;rec-number&gt;24264&lt;/rec-number&gt;&lt;publisher&gt;Age UK&lt;/publisher&gt;&lt;last-updated-date format="utc"&gt;1512475586&lt;/last-updated-date&gt;&lt;/record&gt;&lt;/Cite&gt;&lt;/EndNote&gt;</w:instrText>
      </w:r>
      <w:r w:rsidR="00476E2F">
        <w:rPr>
          <w:rFonts w:ascii="Calibri" w:eastAsia="SimSun" w:hAnsi="Calibri" w:cs="Arial"/>
          <w:sz w:val="24"/>
          <w:szCs w:val="24"/>
        </w:rPr>
        <w:fldChar w:fldCharType="separate"/>
      </w:r>
      <w:r w:rsidR="00476E2F">
        <w:rPr>
          <w:rFonts w:ascii="Calibri" w:eastAsia="SimSun" w:hAnsi="Calibri" w:cs="Arial"/>
          <w:noProof/>
          <w:sz w:val="24"/>
          <w:szCs w:val="24"/>
        </w:rPr>
        <w:t>(Age UK, 2017)</w:t>
      </w:r>
      <w:r w:rsidR="00476E2F">
        <w:rPr>
          <w:rFonts w:ascii="Calibri" w:eastAsia="SimSun" w:hAnsi="Calibri" w:cs="Arial"/>
          <w:sz w:val="24"/>
          <w:szCs w:val="24"/>
        </w:rPr>
        <w:fldChar w:fldCharType="end"/>
      </w:r>
      <w:r w:rsidR="00FB7D15">
        <w:rPr>
          <w:rFonts w:ascii="Calibri" w:eastAsia="SimSun" w:hAnsi="Calibri" w:cs="Arial"/>
          <w:sz w:val="24"/>
          <w:szCs w:val="24"/>
        </w:rPr>
        <w:t>,</w:t>
      </w:r>
      <w:r w:rsidR="00A06ED5">
        <w:rPr>
          <w:rFonts w:ascii="Calibri" w:eastAsia="SimSun" w:hAnsi="Calibri" w:cs="Arial"/>
          <w:sz w:val="24"/>
          <w:szCs w:val="24"/>
        </w:rPr>
        <w:t xml:space="preserve"> </w:t>
      </w:r>
      <w:r w:rsidR="00FB7D15">
        <w:rPr>
          <w:rFonts w:ascii="Calibri" w:eastAsia="SimSun" w:hAnsi="Calibri" w:cs="Arial"/>
          <w:sz w:val="24"/>
          <w:szCs w:val="24"/>
        </w:rPr>
        <w:t xml:space="preserve">creating obstacles to care homes providing high quality care. Differences in staff retention have been attributed to the recruitment process, employee voice, staff motivation to undertake care work, and workers autonomy and discretion </w:t>
      </w:r>
      <w:r w:rsidR="00E73072">
        <w:rPr>
          <w:rFonts w:ascii="Calibri" w:eastAsia="SimSun" w:hAnsi="Calibri" w:cs="Arial"/>
          <w:sz w:val="24"/>
          <w:szCs w:val="24"/>
        </w:rPr>
        <w:fldChar w:fldCharType="begin"/>
      </w:r>
      <w:r w:rsidR="00E73072">
        <w:rPr>
          <w:rFonts w:ascii="Calibri" w:eastAsia="SimSun" w:hAnsi="Calibri" w:cs="Arial"/>
          <w:sz w:val="24"/>
          <w:szCs w:val="24"/>
        </w:rPr>
        <w:instrText xml:space="preserve"> ADDIN EN.CITE &lt;EndNote&gt;&lt;Cite&gt;&lt;Author&gt;Rubery&lt;/Author&gt;&lt;Year&gt;2011&lt;/Year&gt;&lt;IDText&gt;The recruitment and retention of a care workforce for older people - Social Care Online&lt;/IDText&gt;&lt;DisplayText&gt;(Rubery et al., 2011)&lt;/DisplayText&gt;&lt;record&gt;&lt;keywords&gt;&lt;keyword&gt;terms: local authorities, policy, recruitment, staff retention, adult social care, care workers, care workforce, commissioning, conditions of employment&lt;/keyword&gt;&lt;keyword&gt;Content type: research Location(s): England Link:Register/Log in to view this resource&lt;/keyword&gt;&lt;/keywords&gt;&lt;urls&gt;&lt;related-urls&gt;&lt;url&gt;https://www.kcl.ac.uk/sspp/policy-institute/scwru/dhinitiative/projects/ruberyetal2011recruitmentfinal.pdf&lt;/url&gt;&lt;/related-urls&gt;&lt;/urls&gt;&lt;titles&gt;&lt;title&gt;The recruitment and retention of a care workforce for older people - Social Care Online&lt;/title&gt;&lt;/titles&gt;&lt;number&gt;03.10.2017&lt;/number&gt;&lt;contributors&gt;&lt;authors&gt;&lt;author&gt;Rubery, Jill.&lt;/author&gt;&lt;author&gt;Hebson, Gail.&lt;/author&gt;&lt;author&gt;Grimshaw, Damian.&lt;/author&gt;&lt;author&gt;Carroll, Marilyn.&lt;/author&gt;&lt;author&gt;Smith, Liz.&lt;/author&gt;&lt;author&gt;Marchington, Lorrie.&lt;/author&gt;&lt;author&gt;Ugarte, Sebastian.&lt;/author&gt;&lt;/authors&gt;&lt;/contributors&gt;&lt;added-date format="utc"&gt;1507020435&lt;/added-date&gt;&lt;pub-location&gt;Manchester&lt;/pub-location&gt;&lt;ref-type name="Web Page"&gt;12&lt;/ref-type&gt;&lt;dates&gt;&lt;year&gt;2011&lt;/year&gt;&lt;/dates&gt;&lt;rec-number&gt;24267&lt;/rec-number&gt;&lt;publisher&gt;Manchester University Business School&lt;/publisher&gt;&lt;last-updated-date format="utc"&gt;1512327416&lt;/last-updated-date&gt;&lt;volume&gt;2017&lt;/volume&gt;&lt;/record&gt;&lt;/Cite&gt;&lt;/EndNote&gt;</w:instrText>
      </w:r>
      <w:r w:rsidR="00E73072">
        <w:rPr>
          <w:rFonts w:ascii="Calibri" w:eastAsia="SimSun" w:hAnsi="Calibri" w:cs="Arial"/>
          <w:sz w:val="24"/>
          <w:szCs w:val="24"/>
        </w:rPr>
        <w:fldChar w:fldCharType="separate"/>
      </w:r>
      <w:r w:rsidR="00E73072">
        <w:rPr>
          <w:rFonts w:ascii="Calibri" w:eastAsia="SimSun" w:hAnsi="Calibri" w:cs="Arial"/>
          <w:noProof/>
          <w:sz w:val="24"/>
          <w:szCs w:val="24"/>
        </w:rPr>
        <w:t>(Rubery et al., 2011)</w:t>
      </w:r>
      <w:r w:rsidR="00E73072">
        <w:rPr>
          <w:rFonts w:ascii="Calibri" w:eastAsia="SimSun" w:hAnsi="Calibri" w:cs="Arial"/>
          <w:sz w:val="24"/>
          <w:szCs w:val="24"/>
        </w:rPr>
        <w:fldChar w:fldCharType="end"/>
      </w:r>
      <w:r w:rsidR="00A06ED5">
        <w:rPr>
          <w:rFonts w:ascii="Calibri" w:eastAsia="SimSun" w:hAnsi="Calibri" w:cs="Arial"/>
          <w:sz w:val="24"/>
          <w:szCs w:val="24"/>
        </w:rPr>
        <w:t xml:space="preserve">.   </w:t>
      </w:r>
    </w:p>
    <w:p w14:paraId="5838EE9A" w14:textId="77777777" w:rsidR="00A06ED5" w:rsidRDefault="00A06ED5" w:rsidP="00A06ED5">
      <w:pPr>
        <w:spacing w:after="0"/>
        <w:rPr>
          <w:rFonts w:ascii="Calibri" w:eastAsia="SimSun" w:hAnsi="Calibri" w:cs="Arial"/>
          <w:sz w:val="24"/>
          <w:szCs w:val="24"/>
        </w:rPr>
      </w:pPr>
    </w:p>
    <w:p w14:paraId="1B266CA1" w14:textId="77777777" w:rsidR="00A06ED5" w:rsidRDefault="00FB7D15" w:rsidP="00A06ED5">
      <w:pPr>
        <w:spacing w:after="0"/>
        <w:rPr>
          <w:rFonts w:ascii="Calibri" w:eastAsia="SimSun" w:hAnsi="Calibri" w:cs="Arial"/>
          <w:sz w:val="24"/>
          <w:szCs w:val="24"/>
        </w:rPr>
      </w:pPr>
      <w:r>
        <w:rPr>
          <w:rFonts w:ascii="Calibri" w:eastAsia="SimSun" w:hAnsi="Calibri" w:cs="Arial"/>
          <w:sz w:val="24"/>
          <w:szCs w:val="24"/>
        </w:rPr>
        <w:t xml:space="preserve">Poor staff retention can reduce the safety of residents in the care home. Of five key indicators used to assess the quality of care homes by the Care Quality Commission (CQC), safety was awarded the poorest rating. In the recent report, 'The State of Adult Social Care Services 2014-2017', published by the CQC, 23% of homes were rated as 'needs improvement' and 25% as 'inadequate'. Poor safety can also be due to poor management of medicines and being unable to offer good person-centred care </w:t>
      </w:r>
      <w:r w:rsidR="00D256EB">
        <w:rPr>
          <w:rFonts w:ascii="Calibri" w:eastAsia="SimSun" w:hAnsi="Calibri" w:cs="Arial"/>
          <w:sz w:val="24"/>
          <w:szCs w:val="24"/>
        </w:rPr>
        <w:fldChar w:fldCharType="begin"/>
      </w:r>
      <w:r w:rsidR="00D256EB">
        <w:rPr>
          <w:rFonts w:ascii="Calibri" w:eastAsia="SimSun" w:hAnsi="Calibri" w:cs="Arial"/>
          <w:sz w:val="24"/>
          <w:szCs w:val="24"/>
        </w:rPr>
        <w:instrText xml:space="preserve"> ADDIN EN.CITE &lt;EndNote&gt;&lt;Cite&gt;&lt;Author&gt;Care Quality Commission&lt;/Author&gt;&lt;Year&gt;2017&lt;/Year&gt;&lt;IDText&gt;The state of adult  social care services 2014 to 2017: Findings from CQC’s initial programme of  comprehensive inspections in adult social care&lt;/IDText&gt;&lt;DisplayText&gt;(Care Quality Commission, 2017)&lt;/DisplayText&gt;&lt;record&gt;&lt;dates&gt;&lt;pub-dates&gt;&lt;date&gt;28.9.2017&lt;/date&gt;&lt;/pub-dates&gt;&lt;year&gt;2017&lt;/year&gt;&lt;/dates&gt;&lt;keywords&gt;&lt;keyword&gt;:-&lt;/keyword&gt;&lt;/keywords&gt;&lt;urls&gt;&lt;related-urls&gt;&lt;url&gt;http://www.cqc.org.uk/sites/default/files/20170703_ASC_end_of_programme_FINAL2.pdf&lt;/url&gt;&lt;/related-urls&gt;&lt;/urls&gt;&lt;custom2&gt;28.9.2017&lt;/custom2&gt;&lt;custom1&gt;2017&lt;/custom1&gt;&lt;titles&gt;&lt;title&gt;The state of adult  social care services 2014 to 2017: Findings from CQC’s initial programme of  comprehensive inspections in adult social care&lt;/title&gt;&lt;/titles&gt;&lt;contributors&gt;&lt;authors&gt;&lt;author&gt;Care Quality Commission,&lt;/author&gt;&lt;/authors&gt;&lt;/contributors&gt;&lt;added-date format="utc"&gt;1506604470&lt;/added-date&gt;&lt;pub-location&gt;Online&lt;/pub-location&gt;&lt;ref-type name="Electronic Article"&gt;43&lt;/ref-type&gt;&lt;rec-number&gt;24263&lt;/rec-number&gt;&lt;publisher&gt;Care Quality Commission.&lt;/publisher&gt;&lt;last-updated-date format="utc"&gt;1512072534&lt;/last-updated-date&gt;&lt;/record&gt;&lt;/Cite&gt;&lt;/EndNote&gt;</w:instrText>
      </w:r>
      <w:r w:rsidR="00D256EB">
        <w:rPr>
          <w:rFonts w:ascii="Calibri" w:eastAsia="SimSun" w:hAnsi="Calibri" w:cs="Arial"/>
          <w:sz w:val="24"/>
          <w:szCs w:val="24"/>
        </w:rPr>
        <w:fldChar w:fldCharType="separate"/>
      </w:r>
      <w:r w:rsidR="00D256EB">
        <w:rPr>
          <w:rFonts w:ascii="Calibri" w:eastAsia="SimSun" w:hAnsi="Calibri" w:cs="Arial"/>
          <w:noProof/>
          <w:sz w:val="24"/>
          <w:szCs w:val="24"/>
        </w:rPr>
        <w:t>(Care Quality Commission, 2017)</w:t>
      </w:r>
      <w:r w:rsidR="00D256EB">
        <w:rPr>
          <w:rFonts w:ascii="Calibri" w:eastAsia="SimSun" w:hAnsi="Calibri" w:cs="Arial"/>
          <w:sz w:val="24"/>
          <w:szCs w:val="24"/>
        </w:rPr>
        <w:fldChar w:fldCharType="end"/>
      </w:r>
      <w:r w:rsidR="00A06ED5">
        <w:rPr>
          <w:rFonts w:ascii="Calibri" w:eastAsia="SimSun" w:hAnsi="Calibri" w:cs="Arial"/>
          <w:sz w:val="24"/>
          <w:szCs w:val="24"/>
        </w:rPr>
        <w:t xml:space="preserve">.    </w:t>
      </w:r>
    </w:p>
    <w:p w14:paraId="2C22186F" w14:textId="77777777" w:rsidR="00A06ED5" w:rsidRPr="00011B99" w:rsidRDefault="00A06ED5" w:rsidP="00A06ED5">
      <w:pPr>
        <w:spacing w:after="0"/>
        <w:rPr>
          <w:rFonts w:ascii="Calibri" w:eastAsia="SimSun" w:hAnsi="Calibri" w:cs="Arial"/>
          <w:sz w:val="24"/>
          <w:szCs w:val="24"/>
        </w:rPr>
      </w:pPr>
    </w:p>
    <w:p w14:paraId="331019CA" w14:textId="77777777" w:rsidR="00A06ED5" w:rsidRPr="00011B99" w:rsidRDefault="00FB7D15" w:rsidP="00FB7D15">
      <w:pPr>
        <w:rPr>
          <w:rFonts w:ascii="Calibri" w:eastAsia="SimSun" w:hAnsi="Calibri" w:cs="Arial"/>
          <w:sz w:val="24"/>
          <w:szCs w:val="24"/>
        </w:rPr>
      </w:pPr>
      <w:r w:rsidRPr="00FB7D15">
        <w:rPr>
          <w:rFonts w:ascii="Calibri" w:eastAsia="SimSun" w:hAnsi="Calibri" w:cs="Arial"/>
          <w:sz w:val="24"/>
          <w:szCs w:val="24"/>
        </w:rPr>
        <w:t xml:space="preserve">It has been suggested that inadequate management of medical care in care homes could result in residents being admitted to hospital and dying there unnecessarily, when they could otherwise be treated or die in their current place of residence </w:t>
      </w:r>
      <w:r w:rsidR="00A06ED5" w:rsidRPr="00FB7D15">
        <w:rPr>
          <w:rFonts w:ascii="Calibri" w:eastAsia="SimSun" w:hAnsi="Calibri" w:cs="Arial"/>
          <w:sz w:val="24"/>
          <w:szCs w:val="24"/>
        </w:rPr>
        <w:fldChar w:fldCharType="begin"/>
      </w:r>
      <w:r w:rsidR="00A06ED5" w:rsidRPr="00FB7D15">
        <w:rPr>
          <w:rFonts w:ascii="Calibri" w:eastAsia="SimSun" w:hAnsi="Calibri" w:cs="Arial"/>
          <w:sz w:val="24"/>
          <w:szCs w:val="24"/>
        </w:rPr>
        <w:instrText xml:space="preserve"> ADDIN EN.CITE &lt;EndNote&gt;&lt;Cite&gt;&lt;Author&gt;Martin&lt;/Author&gt;&lt;Year&gt;2011&lt;/Year&gt;&lt;IDText&gt;Quest for Quality: An Inquiry into the Quality of Healthcare Support for Older People in Care Homes: A Call for Leadership, Partnership and Improvement&lt;/IDText&gt;&lt;DisplayText&gt;(Martin et al., 2011)&lt;/DisplayText&gt;&lt;record&gt;&lt;contributors&gt;&lt;tertiary-authors&gt;&lt;author&gt;British Geriatric Society, &lt;/author&gt;&lt;/tertiary-authors&gt;&lt;/contributors&gt;&lt;urls&gt;&lt;related-urls&gt;&lt;url&gt;http://www.bgs.org.uk/campaigns/carehomes/quest_quality_care_homes.pdf&lt;/url&gt;&lt;/related-urls&gt;&lt;/urls&gt;&lt;titles&gt;&lt;title&gt;Quest for Quality: An Inquiry into the Quality of Healthcare Support for Older People in Care Homes: A Call for Leadership, Partnership and Improvement&lt;/title&gt;&lt;/titles&gt;&lt;contributors&gt;&lt;authors&gt;&lt;author&gt;Martin, Finbarr ; &lt;/author&gt;&lt;author&gt;Thorpe, Tom ; &lt;/author&gt;&lt;author&gt;Heath, Hazel ;  &lt;/author&gt;&lt;author&gt;Noble, Helen&lt;/author&gt;&lt;/authors&gt;&lt;/contributors&gt;&lt;added-date format="utc"&gt;1451837358&lt;/added-date&gt;&lt;ref-type name="Report"&gt;27&lt;/ref-type&gt;&lt;dates&gt;&lt;year&gt;2011&lt;/year&gt;&lt;/dates&gt;&lt;rec-number&gt;23374&lt;/rec-number&gt;&lt;last-updated-date format="utc"&gt;1453111959&lt;/last-updated-date&gt;&lt;contributors&gt;&lt;secondary-authors&gt;&lt;author&gt;Barbara-Jenny Walshe&lt;/author&gt;&lt;/secondary-authors&gt;&lt;/contributors&gt;&lt;/record&gt;&lt;/Cite&gt;&lt;/EndNote&gt;</w:instrText>
      </w:r>
      <w:r w:rsidR="00A06ED5" w:rsidRPr="00FB7D15">
        <w:rPr>
          <w:rFonts w:ascii="Calibri" w:eastAsia="SimSun" w:hAnsi="Calibri" w:cs="Arial"/>
          <w:sz w:val="24"/>
          <w:szCs w:val="24"/>
        </w:rPr>
        <w:fldChar w:fldCharType="separate"/>
      </w:r>
      <w:r w:rsidR="00A06ED5" w:rsidRPr="00FB7D15">
        <w:rPr>
          <w:rFonts w:ascii="Calibri" w:eastAsia="SimSun" w:hAnsi="Calibri" w:cs="Arial"/>
          <w:noProof/>
          <w:sz w:val="24"/>
          <w:szCs w:val="24"/>
        </w:rPr>
        <w:t>(Martin et al., 2011)</w:t>
      </w:r>
      <w:r w:rsidR="00A06ED5" w:rsidRPr="00FB7D15">
        <w:rPr>
          <w:rFonts w:ascii="Calibri" w:eastAsia="SimSun" w:hAnsi="Calibri" w:cs="Arial"/>
          <w:sz w:val="24"/>
          <w:szCs w:val="24"/>
        </w:rPr>
        <w:fldChar w:fldCharType="end"/>
      </w:r>
      <w:r w:rsidR="00A06ED5" w:rsidRPr="00FB7D15">
        <w:rPr>
          <w:rFonts w:ascii="Calibri" w:eastAsia="SimSun" w:hAnsi="Calibri" w:cs="Arial"/>
          <w:color w:val="00A5DA"/>
          <w:sz w:val="24"/>
          <w:szCs w:val="24"/>
        </w:rPr>
        <w:t xml:space="preserve">. </w:t>
      </w:r>
      <w:r w:rsidRPr="00FB7D15">
        <w:rPr>
          <w:rFonts w:ascii="Calibri" w:eastAsia="SimSun" w:hAnsi="Calibri" w:cs="Arial"/>
          <w:sz w:val="24"/>
          <w:szCs w:val="24"/>
        </w:rPr>
        <w:t>The National Audit Office (2008) estimated</w:t>
      </w:r>
      <w:r w:rsidRPr="00FB7D15">
        <w:rPr>
          <w:rFonts w:ascii="Calibri" w:eastAsia="SimSun" w:hAnsi="Calibri" w:cs="Arial"/>
          <w:color w:val="00A5DA"/>
          <w:sz w:val="24"/>
          <w:szCs w:val="24"/>
        </w:rPr>
        <w:t xml:space="preserve"> </w:t>
      </w:r>
      <w:r w:rsidRPr="00FB7D15">
        <w:rPr>
          <w:rFonts w:ascii="Calibri" w:eastAsia="SimSun" w:hAnsi="Calibri" w:cs="Arial"/>
          <w:sz w:val="24"/>
          <w:szCs w:val="24"/>
        </w:rPr>
        <w:t xml:space="preserve">that the proportion of residents having died in hospital could have been reduced by 20% if alternative care pathways had been followed </w:t>
      </w:r>
      <w:r w:rsidR="00A06ED5" w:rsidRPr="00FB7D15">
        <w:rPr>
          <w:rFonts w:ascii="Calibri" w:eastAsia="SimSun" w:hAnsi="Calibri" w:cs="Arial"/>
          <w:sz w:val="24"/>
          <w:szCs w:val="24"/>
        </w:rPr>
        <w:fldChar w:fldCharType="begin"/>
      </w:r>
      <w:r w:rsidR="00A06ED5" w:rsidRPr="00FB7D15">
        <w:rPr>
          <w:rFonts w:ascii="Calibri" w:eastAsia="SimSun" w:hAnsi="Calibri" w:cs="Arial"/>
          <w:sz w:val="24"/>
          <w:szCs w:val="24"/>
        </w:rPr>
        <w:instrText xml:space="preserve"> ADDIN EN.CITE &lt;EndNote&gt;&lt;Cite&gt;&lt;Author&gt;National Audit Office&lt;/Author&gt;&lt;Year&gt;2008&lt;/Year&gt;&lt;IDText&gt;NAO report (HC 1043 2007-2008): End of life care&lt;/IDText&gt;&lt;DisplayText&gt;(National Audit Office, 2008)&lt;/DisplayText&gt;&lt;record&gt;&lt;keywords&gt;&lt;keyword&gt;:-&lt;/keyword&gt;&lt;/keywords&gt;&lt;urls&gt;&lt;related-urls&gt;&lt;url&gt;https://www.nao.org.uk/wp-content/uploads/2008/11/07081043.pdf&lt;/url&gt;&lt;/related-urls&gt;&lt;/urls&gt;&lt;titles&gt;&lt;title&gt;NAO report (HC 1043 2007-2008): End of life care&lt;/title&gt;&lt;/titles&gt;&lt;number&gt;16/01/2016&lt;/number&gt;&lt;contributors&gt;&lt;authors&gt;&lt;author&gt;National Audit Office,&lt;/author&gt;&lt;/authors&gt;&lt;/contributors&gt;&lt;added-date format="utc"&gt;1452955975&lt;/added-date&gt;&lt;ref-type name="Web Page"&gt;12&lt;/ref-type&gt;&lt;dates&gt;&lt;year&gt;2008&lt;/year&gt;&lt;/dates&gt;&lt;rec-number&gt;24009&lt;/rec-number&gt;&lt;publisher&gt;National Audit Office census of primary care trusts and Department of Health survey of expenditure on specialist palliative care&lt;/publisher&gt;&lt;last-updated-date format="utc"&gt;1452957002&lt;/last-updated-date&gt;&lt;/record&gt;&lt;/Cite&gt;&lt;/EndNote&gt;</w:instrText>
      </w:r>
      <w:r w:rsidR="00A06ED5" w:rsidRPr="00FB7D15">
        <w:rPr>
          <w:rFonts w:ascii="Calibri" w:eastAsia="SimSun" w:hAnsi="Calibri" w:cs="Arial"/>
          <w:sz w:val="24"/>
          <w:szCs w:val="24"/>
        </w:rPr>
        <w:fldChar w:fldCharType="separate"/>
      </w:r>
      <w:r w:rsidR="00A06ED5" w:rsidRPr="00FB7D15">
        <w:rPr>
          <w:rFonts w:ascii="Calibri" w:eastAsia="SimSun" w:hAnsi="Calibri" w:cs="Arial"/>
          <w:noProof/>
          <w:sz w:val="24"/>
          <w:szCs w:val="24"/>
        </w:rPr>
        <w:t>(National Audit Office, 2008)</w:t>
      </w:r>
      <w:r w:rsidR="00A06ED5" w:rsidRPr="00FB7D15">
        <w:rPr>
          <w:rFonts w:ascii="Calibri" w:eastAsia="SimSun" w:hAnsi="Calibri" w:cs="Arial"/>
          <w:sz w:val="24"/>
          <w:szCs w:val="24"/>
        </w:rPr>
        <w:fldChar w:fldCharType="end"/>
      </w:r>
      <w:r w:rsidR="00A06ED5" w:rsidRPr="00FB7D15">
        <w:rPr>
          <w:rFonts w:ascii="Calibri" w:eastAsia="SimSun" w:hAnsi="Calibri" w:cs="Arial"/>
          <w:color w:val="000000"/>
          <w:sz w:val="24"/>
          <w:szCs w:val="24"/>
        </w:rPr>
        <w:t>.</w:t>
      </w:r>
      <w:r w:rsidR="00A06ED5" w:rsidRPr="00FB7D15">
        <w:rPr>
          <w:rFonts w:ascii="Calibri" w:eastAsia="SimSun" w:hAnsi="Calibri" w:cs="Arial"/>
          <w:color w:val="00A5DA"/>
          <w:sz w:val="24"/>
          <w:szCs w:val="24"/>
        </w:rPr>
        <w:t xml:space="preserve"> </w:t>
      </w:r>
      <w:r w:rsidRPr="00FB7D15">
        <w:rPr>
          <w:rFonts w:ascii="Calibri" w:eastAsia="SimSun" w:hAnsi="Calibri" w:cs="Arial"/>
          <w:sz w:val="24"/>
          <w:szCs w:val="24"/>
        </w:rPr>
        <w:t xml:space="preserve">In addition, emergency admissions to hospital are expensive </w:t>
      </w:r>
      <w:r w:rsidR="00A06ED5" w:rsidRPr="00FB7D15">
        <w:rPr>
          <w:rFonts w:ascii="Calibri" w:eastAsia="SimSun" w:hAnsi="Calibri" w:cs="Arial"/>
          <w:sz w:val="24"/>
          <w:szCs w:val="24"/>
        </w:rPr>
        <w:fldChar w:fldCharType="begin"/>
      </w:r>
      <w:r w:rsidR="00A06ED5" w:rsidRPr="00FB7D15">
        <w:rPr>
          <w:rFonts w:ascii="Calibri" w:eastAsia="SimSun" w:hAnsi="Calibri" w:cs="Arial"/>
          <w:sz w:val="24"/>
          <w:szCs w:val="24"/>
        </w:rPr>
        <w:instrText xml:space="preserve"> ADDIN EN.CITE &lt;EndNote&gt;&lt;Cite&gt;&lt;Author&gt;Hex&lt;/Author&gt;&lt;Year&gt;2015&lt;/Year&gt;&lt;IDText&gt;Evaluation of Telehealth Interventions for Care Homes in Airedale, Wharfedale and Craven&lt;/IDText&gt;&lt;DisplayText&gt;(Hex and Wright, 2015)&lt;/DisplayText&gt;&lt;record&gt;&lt;titles&gt;&lt;title&gt;Evaluation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format="utc"&gt;1452788198&lt;/last-updated-date&gt;&lt;/record&gt;&lt;/Cite&gt;&lt;/EndNote&gt;</w:instrText>
      </w:r>
      <w:r w:rsidR="00A06ED5" w:rsidRPr="00FB7D15">
        <w:rPr>
          <w:rFonts w:ascii="Calibri" w:eastAsia="SimSun" w:hAnsi="Calibri" w:cs="Arial"/>
          <w:sz w:val="24"/>
          <w:szCs w:val="24"/>
        </w:rPr>
        <w:fldChar w:fldCharType="separate"/>
      </w:r>
      <w:r w:rsidR="00A06ED5" w:rsidRPr="00FB7D15">
        <w:rPr>
          <w:rFonts w:ascii="Calibri" w:eastAsia="SimSun" w:hAnsi="Calibri" w:cs="Arial"/>
          <w:noProof/>
          <w:sz w:val="24"/>
          <w:szCs w:val="24"/>
        </w:rPr>
        <w:t>(Hex and Wright, 2015)</w:t>
      </w:r>
      <w:r w:rsidR="00A06ED5" w:rsidRPr="00FB7D15">
        <w:rPr>
          <w:rFonts w:ascii="Calibri" w:eastAsia="SimSun" w:hAnsi="Calibri" w:cs="Arial"/>
          <w:sz w:val="24"/>
          <w:szCs w:val="24"/>
        </w:rPr>
        <w:fldChar w:fldCharType="end"/>
      </w:r>
      <w:r w:rsidR="00A06ED5" w:rsidRPr="00FB7D15">
        <w:rPr>
          <w:rFonts w:ascii="Calibri" w:eastAsia="SimSun" w:hAnsi="Calibri" w:cs="Arial"/>
          <w:sz w:val="24"/>
          <w:szCs w:val="24"/>
        </w:rPr>
        <w:t xml:space="preserve">; </w:t>
      </w:r>
      <w:r w:rsidRPr="00FB7D15">
        <w:rPr>
          <w:rFonts w:ascii="Calibri" w:eastAsia="SimSun" w:hAnsi="Calibri" w:cs="Arial"/>
          <w:sz w:val="24"/>
          <w:szCs w:val="24"/>
        </w:rPr>
        <w:t xml:space="preserve">they expose older adults to new psychological and clinical risks; they increase dependency; and they are an unsettling experience for the individual </w:t>
      </w:r>
      <w:r w:rsidR="00E506FD" w:rsidRPr="00FB7D15">
        <w:rPr>
          <w:rFonts w:ascii="Calibri" w:eastAsia="SimSun" w:hAnsi="Calibri" w:cs="Arial"/>
          <w:sz w:val="24"/>
          <w:szCs w:val="24"/>
        </w:rPr>
        <w:fldChar w:fldCharType="begin"/>
      </w:r>
      <w:r w:rsidR="00E506FD" w:rsidRPr="00FB7D15">
        <w:rPr>
          <w:rFonts w:ascii="Calibri" w:eastAsia="SimSun" w:hAnsi="Calibri" w:cs="Arial"/>
          <w:sz w:val="24"/>
          <w:szCs w:val="24"/>
        </w:rPr>
        <w:instrText xml:space="preserve"> ADDIN EN.CITE &lt;EndNote&gt;&lt;Cite&gt;&lt;Author&gt;Imison&lt;/Author&gt;&lt;Year&gt;2012&lt;/Year&gt;&lt;IDText&gt;Older people and emergency bed use: Exploring variation&lt;/IDText&gt;&lt;DisplayText&gt;(Imison et al., 2012)&lt;/DisplayText&gt;&lt;record&gt;&lt;urls&gt;&lt;related-urls&gt;&lt;url&gt;http://www.kingsfund.org.uk/sites/files/kf/field/field_publication_file/older-people-and-emergency-bed-use-aug-2012.pdf&lt;/url&gt;&lt;/related-urls&gt;&lt;/urls&gt;&lt;titles&gt;&lt;title&gt;Older people and emergency bed use: Exploring variation&lt;/title&gt;&lt;secondary-title&gt;Ideas that change health care&lt;/secondary-title&gt;&lt;/titles&gt;&lt;contributors&gt;&lt;authors&gt;&lt;author&gt;Imison, Candace.&lt;/author&gt;&lt;author&gt;Poteliakhoff, Emmi.&lt;/author&gt;&lt;author&gt;Thompson, James.&lt;/author&gt;&lt;/authors&gt;&lt;/contributors&gt;&lt;added-date format="utc"&gt;1451837359&lt;/added-date&gt;&lt;pub-location&gt;London&lt;/pub-location&gt;&lt;ref-type name="Report"&gt;27&lt;/ref-type&gt;&lt;dates&gt;&lt;year&gt;2012&lt;/year&gt;&lt;/dates&gt;&lt;rec-number&gt;23381&lt;/rec-number&gt;&lt;publisher&gt;The King’s Fund&lt;/publisher&gt;&lt;last-updated-date format="utc"&gt;1512152661&lt;/last-updated-date&gt;&lt;/record&gt;&lt;/Cite&gt;&lt;/EndNote&gt;</w:instrText>
      </w:r>
      <w:r w:rsidR="00E506FD" w:rsidRPr="00FB7D15">
        <w:rPr>
          <w:rFonts w:ascii="Calibri" w:eastAsia="SimSun" w:hAnsi="Calibri" w:cs="Arial"/>
          <w:sz w:val="24"/>
          <w:szCs w:val="24"/>
        </w:rPr>
        <w:fldChar w:fldCharType="separate"/>
      </w:r>
      <w:r w:rsidR="00E506FD" w:rsidRPr="00FB7D15">
        <w:rPr>
          <w:rFonts w:ascii="Calibri" w:eastAsia="SimSun" w:hAnsi="Calibri" w:cs="Arial"/>
          <w:noProof/>
          <w:sz w:val="24"/>
          <w:szCs w:val="24"/>
        </w:rPr>
        <w:t>(Imison et al., 2012)</w:t>
      </w:r>
      <w:r w:rsidR="00E506FD" w:rsidRPr="00FB7D15">
        <w:rPr>
          <w:rFonts w:ascii="Calibri" w:eastAsia="SimSun" w:hAnsi="Calibri" w:cs="Arial"/>
          <w:sz w:val="24"/>
          <w:szCs w:val="24"/>
        </w:rPr>
        <w:fldChar w:fldCharType="end"/>
      </w:r>
      <w:r w:rsidR="00A06ED5" w:rsidRPr="00FB7D15">
        <w:rPr>
          <w:rFonts w:ascii="Calibri" w:eastAsia="SimSun" w:hAnsi="Calibri" w:cs="Arial"/>
          <w:sz w:val="24"/>
          <w:szCs w:val="24"/>
        </w:rPr>
        <w:t>.</w:t>
      </w:r>
    </w:p>
    <w:p w14:paraId="0BBA2E75" w14:textId="77777777" w:rsidR="00A06ED5" w:rsidRPr="00011B99" w:rsidRDefault="00FB7D15" w:rsidP="00161720">
      <w:pPr>
        <w:rPr>
          <w:rFonts w:ascii="Calibri" w:eastAsia="SimSun" w:hAnsi="Calibri" w:cs="Arial"/>
          <w:color w:val="000000"/>
          <w:sz w:val="24"/>
          <w:szCs w:val="24"/>
        </w:rPr>
      </w:pPr>
      <w:r>
        <w:rPr>
          <w:rFonts w:ascii="Calibri" w:eastAsia="SimSun" w:hAnsi="Calibri" w:cs="Arial"/>
          <w:color w:val="000000"/>
          <w:sz w:val="24"/>
          <w:szCs w:val="24"/>
        </w:rPr>
        <w:lastRenderedPageBreak/>
        <w:t>Better management of healthcare c</w:t>
      </w:r>
      <w:r w:rsidRPr="00011B99">
        <w:rPr>
          <w:rFonts w:ascii="Calibri" w:eastAsia="SimSun" w:hAnsi="Calibri" w:cs="Arial"/>
          <w:color w:val="000000"/>
          <w:sz w:val="24"/>
          <w:szCs w:val="24"/>
        </w:rPr>
        <w:t>ould also aid the reduction of hospital admissions</w:t>
      </w:r>
      <w:r>
        <w:rPr>
          <w:rFonts w:ascii="Calibri" w:eastAsia="SimSun" w:hAnsi="Calibri" w:cs="Arial"/>
          <w:color w:val="000000"/>
          <w:sz w:val="24"/>
          <w:szCs w:val="24"/>
        </w:rPr>
        <w:t>,</w:t>
      </w:r>
      <w:r w:rsidRPr="00011B99">
        <w:rPr>
          <w:rFonts w:ascii="Calibri" w:eastAsia="SimSun" w:hAnsi="Calibri" w:cs="Arial"/>
          <w:color w:val="000000"/>
          <w:sz w:val="24"/>
          <w:szCs w:val="24"/>
        </w:rPr>
        <w:t xml:space="preserve"> which would mean lowered cost</w:t>
      </w:r>
      <w:r>
        <w:rPr>
          <w:rFonts w:ascii="Calibri" w:eastAsia="SimSun" w:hAnsi="Calibri" w:cs="Arial"/>
          <w:color w:val="000000"/>
          <w:sz w:val="24"/>
          <w:szCs w:val="24"/>
        </w:rPr>
        <w:t xml:space="preserve">s and </w:t>
      </w:r>
      <w:r w:rsidRPr="00011B99">
        <w:rPr>
          <w:rFonts w:ascii="Calibri" w:eastAsia="SimSun" w:hAnsi="Calibri" w:cs="Arial"/>
          <w:color w:val="000000"/>
          <w:sz w:val="24"/>
          <w:szCs w:val="24"/>
        </w:rPr>
        <w:t>improv</w:t>
      </w:r>
      <w:r>
        <w:rPr>
          <w:rFonts w:ascii="Calibri" w:eastAsia="SimSun" w:hAnsi="Calibri" w:cs="Arial"/>
          <w:color w:val="000000"/>
          <w:sz w:val="24"/>
          <w:szCs w:val="24"/>
        </w:rPr>
        <w:t>ed</w:t>
      </w:r>
      <w:r w:rsidRPr="00011B99">
        <w:rPr>
          <w:rFonts w:ascii="Calibri" w:eastAsia="SimSun" w:hAnsi="Calibri" w:cs="Arial"/>
          <w:color w:val="000000"/>
          <w:sz w:val="24"/>
          <w:szCs w:val="24"/>
        </w:rPr>
        <w:t xml:space="preserve"> quality of care for older adults</w:t>
      </w:r>
      <w:r w:rsidR="00280B21">
        <w:rPr>
          <w:rFonts w:ascii="Calibri" w:eastAsia="SimSun" w:hAnsi="Calibri" w:cs="Arial"/>
          <w:color w:val="000000"/>
          <w:sz w:val="24"/>
          <w:szCs w:val="24"/>
        </w:rPr>
        <w:t xml:space="preserve"> </w:t>
      </w:r>
      <w:r w:rsidR="00161720">
        <w:rPr>
          <w:rFonts w:ascii="Calibri" w:eastAsia="SimSun" w:hAnsi="Calibri" w:cs="Arial"/>
          <w:color w:val="000000"/>
          <w:sz w:val="24"/>
          <w:szCs w:val="24"/>
        </w:rPr>
        <w:fldChar w:fldCharType="begin"/>
      </w:r>
      <w:r w:rsidR="00161720">
        <w:rPr>
          <w:rFonts w:ascii="Calibri" w:eastAsia="SimSun" w:hAnsi="Calibri" w:cs="Arial"/>
          <w:color w:val="000000"/>
          <w:sz w:val="24"/>
          <w:szCs w:val="24"/>
        </w:rPr>
        <w:instrText xml:space="preserve"> ADDIN EN.CITE &lt;EndNote&gt;&lt;Cite&gt;&lt;Author&gt;Smith&lt;/Author&gt;&lt;Year&gt;2015&lt;/Year&gt;&lt;IDText&gt;Focus on: Hospital admissions from care homes&lt;/IDText&gt;&lt;DisplayText&gt;(Smith et al., 2015)&lt;/DisplayText&gt;&lt;record&gt;&lt;urls&gt;&lt;related-urls&gt;&lt;url&gt;http://www.health.org.uk/sites/default/files/QualityWatch_FocusOnHospitalAdmissionsFromCareHomes.pdf&lt;/url&gt;&lt;/related-urls&gt;&lt;/urls&gt;&lt;titles&gt;&lt;title&gt;Focus on: Hospital admissions from care homes&lt;/title&gt;&lt;secondary-title&gt;Quality Watch&lt;/secondary-title&gt;&lt;/titles&gt;&lt;contributors&gt;&lt;authors&gt;&lt;author&gt;Smith, Paul.&lt;/author&gt;&lt;author&gt;Sherlaw-Johnson, Chris.&lt;/author&gt;&lt;author&gt;Ariti, Cono.&lt;/author&gt;&lt;author&gt;Bardsley, Martin.&lt;/author&gt;&lt;/authors&gt;&lt;/contributors&gt;&lt;added-date format="utc"&gt;1451837359&lt;/added-date&gt;&lt;pub-location&gt;London&lt;/pub-location&gt;&lt;ref-type name="Web Page"&gt;12&lt;/ref-type&gt;&lt;dates&gt;&lt;year&gt;2015&lt;/year&gt;&lt;/dates&gt;&lt;rec-number&gt;23380&lt;/rec-number&gt;&lt;publisher&gt;The Health Foundation and the Nuffield Trust.&lt;/publisher&gt;&lt;last-updated-date format="utc"&gt;1512329546&lt;/last-updated-date&gt;&lt;volume&gt;2015&lt;/volume&gt;&lt;/record&gt;&lt;/Cite&gt;&lt;/EndNote&gt;</w:instrText>
      </w:r>
      <w:r w:rsidR="00161720">
        <w:rPr>
          <w:rFonts w:ascii="Calibri" w:eastAsia="SimSun" w:hAnsi="Calibri" w:cs="Arial"/>
          <w:color w:val="000000"/>
          <w:sz w:val="24"/>
          <w:szCs w:val="24"/>
        </w:rPr>
        <w:fldChar w:fldCharType="separate"/>
      </w:r>
      <w:r w:rsidR="00161720">
        <w:rPr>
          <w:rFonts w:ascii="Calibri" w:eastAsia="SimSun" w:hAnsi="Calibri" w:cs="Arial"/>
          <w:noProof/>
          <w:color w:val="000000"/>
          <w:sz w:val="24"/>
          <w:szCs w:val="24"/>
        </w:rPr>
        <w:t>(Smith et al., 2015)</w:t>
      </w:r>
      <w:r w:rsidR="00161720">
        <w:rPr>
          <w:rFonts w:ascii="Calibri" w:eastAsia="SimSun" w:hAnsi="Calibri" w:cs="Arial"/>
          <w:color w:val="000000"/>
          <w:sz w:val="24"/>
          <w:szCs w:val="24"/>
        </w:rPr>
        <w:fldChar w:fldCharType="end"/>
      </w:r>
      <w:r>
        <w:rPr>
          <w:rFonts w:ascii="Calibri" w:eastAsia="SimSun" w:hAnsi="Calibri" w:cs="Arial"/>
          <w:color w:val="000000"/>
          <w:sz w:val="24"/>
          <w:szCs w:val="24"/>
        </w:rPr>
        <w:t>,</w:t>
      </w:r>
      <w:r w:rsidRPr="00011B99">
        <w:rPr>
          <w:rFonts w:ascii="Calibri" w:eastAsia="SimSun" w:hAnsi="Calibri" w:cs="Arial"/>
          <w:color w:val="000000"/>
          <w:sz w:val="24"/>
          <w:szCs w:val="24"/>
        </w:rPr>
        <w:t xml:space="preserve"> allowing more residents to achieve what </w:t>
      </w:r>
      <w:r>
        <w:rPr>
          <w:rFonts w:ascii="Calibri" w:eastAsia="SimSun" w:hAnsi="Calibri" w:cs="Arial"/>
          <w:color w:val="000000"/>
          <w:sz w:val="24"/>
          <w:szCs w:val="24"/>
        </w:rPr>
        <w:t>'</w:t>
      </w:r>
      <w:r w:rsidRPr="00011B99">
        <w:rPr>
          <w:rFonts w:ascii="Calibri" w:eastAsia="SimSun" w:hAnsi="Calibri" w:cs="Arial"/>
          <w:color w:val="000000"/>
          <w:sz w:val="24"/>
          <w:szCs w:val="24"/>
        </w:rPr>
        <w:t>The End of Life Strategy</w:t>
      </w:r>
      <w:r>
        <w:rPr>
          <w:rFonts w:ascii="Calibri" w:eastAsia="SimSun" w:hAnsi="Calibri" w:cs="Arial"/>
          <w:color w:val="000000"/>
          <w:sz w:val="24"/>
          <w:szCs w:val="24"/>
        </w:rPr>
        <w:t>'</w:t>
      </w:r>
      <w:r w:rsidRPr="00011B99">
        <w:rPr>
          <w:rFonts w:ascii="Calibri" w:eastAsia="SimSun" w:hAnsi="Calibri" w:cs="Arial"/>
          <w:color w:val="000000"/>
          <w:sz w:val="24"/>
          <w:szCs w:val="24"/>
        </w:rPr>
        <w:t xml:space="preserve"> (2008) defines as a </w:t>
      </w:r>
      <w:r>
        <w:rPr>
          <w:rFonts w:ascii="Calibri" w:eastAsia="SimSun" w:hAnsi="Calibri" w:cs="Arial"/>
          <w:color w:val="000000"/>
          <w:sz w:val="24"/>
          <w:szCs w:val="24"/>
        </w:rPr>
        <w:t>'</w:t>
      </w:r>
      <w:r w:rsidRPr="00011B99">
        <w:rPr>
          <w:rFonts w:ascii="Calibri" w:eastAsia="SimSun" w:hAnsi="Calibri" w:cs="Arial"/>
          <w:color w:val="000000"/>
          <w:sz w:val="24"/>
          <w:szCs w:val="24"/>
        </w:rPr>
        <w:t>good death</w:t>
      </w:r>
      <w:r>
        <w:rPr>
          <w:rFonts w:ascii="Calibri" w:eastAsia="SimSun" w:hAnsi="Calibri" w:cs="Arial"/>
          <w:color w:val="000000"/>
          <w:sz w:val="24"/>
          <w:szCs w:val="24"/>
        </w:rPr>
        <w:t>'</w:t>
      </w:r>
      <w:r w:rsidRPr="00011B99">
        <w:rPr>
          <w:rFonts w:ascii="Calibri" w:eastAsia="SimSun" w:hAnsi="Calibri" w:cs="Arial"/>
          <w:color w:val="000000"/>
          <w:sz w:val="24"/>
          <w:szCs w:val="24"/>
        </w:rPr>
        <w:t>. This would involve</w:t>
      </w:r>
      <w:r>
        <w:rPr>
          <w:rFonts w:ascii="Calibri" w:eastAsia="SimSun" w:hAnsi="Calibri" w:cs="Arial"/>
          <w:color w:val="000000"/>
          <w:sz w:val="24"/>
          <w:szCs w:val="24"/>
        </w:rPr>
        <w:t>,</w:t>
      </w:r>
      <w:r w:rsidRPr="00011B99">
        <w:rPr>
          <w:rFonts w:ascii="Calibri" w:eastAsia="SimSun" w:hAnsi="Calibri" w:cs="Arial"/>
          <w:color w:val="000000"/>
          <w:sz w:val="24"/>
          <w:szCs w:val="24"/>
        </w:rPr>
        <w:t xml:space="preserve"> </w:t>
      </w:r>
      <w:r>
        <w:rPr>
          <w:rFonts w:ascii="Calibri" w:eastAsia="SimSun" w:hAnsi="Calibri" w:cs="Arial"/>
          <w:color w:val="000000"/>
          <w:sz w:val="24"/>
          <w:szCs w:val="24"/>
        </w:rPr>
        <w:t>'</w:t>
      </w:r>
      <w:r w:rsidRPr="00011B99">
        <w:rPr>
          <w:rFonts w:ascii="Calibri" w:eastAsia="SimSun" w:hAnsi="Calibri" w:cs="Arial"/>
          <w:color w:val="000000"/>
          <w:sz w:val="24"/>
          <w:szCs w:val="24"/>
        </w:rPr>
        <w:t>the resident being treated as an individual with dignity and respect, without pain, in familiar surroundings and with close family and/or friends</w:t>
      </w:r>
      <w:r>
        <w:rPr>
          <w:rFonts w:ascii="Calibri" w:eastAsia="SimSun" w:hAnsi="Calibri" w:cs="Arial"/>
          <w:color w:val="000000"/>
          <w:sz w:val="24"/>
          <w:szCs w:val="24"/>
        </w:rPr>
        <w:t>'</w:t>
      </w:r>
      <w:r w:rsidRPr="00011B99">
        <w:rPr>
          <w:rFonts w:ascii="Calibri" w:eastAsia="SimSun" w:hAnsi="Calibri" w:cs="Arial"/>
          <w:color w:val="000000"/>
          <w:sz w:val="24"/>
          <w:szCs w:val="24"/>
        </w:rPr>
        <w:t xml:space="preserve"> </w:t>
      </w:r>
      <w:r w:rsidR="00A06ED5" w:rsidRPr="00011B99">
        <w:rPr>
          <w:rFonts w:ascii="Calibri" w:eastAsia="SimSun" w:hAnsi="Calibri" w:cs="Arial"/>
          <w:color w:val="000000"/>
          <w:sz w:val="24"/>
          <w:szCs w:val="24"/>
        </w:rPr>
        <w:fldChar w:fldCharType="begin"/>
      </w:r>
      <w:r w:rsidR="00A06ED5" w:rsidRPr="00011B99">
        <w:rPr>
          <w:rFonts w:ascii="Calibri" w:eastAsia="SimSun" w:hAnsi="Calibri" w:cs="Arial"/>
          <w:color w:val="000000"/>
          <w:sz w:val="24"/>
          <w:szCs w:val="24"/>
        </w:rPr>
        <w:instrText xml:space="preserve"> ADDIN EN.CITE &lt;EndNote&gt;&lt;Cite&gt;&lt;Author&gt;Department of Health&lt;/Author&gt;&lt;Year&gt;2008&lt;/Year&gt;&lt;RecNum&gt;3485&lt;/RecNum&gt;&lt;DisplayText&gt;(Department of Health, 2008)&lt;/DisplayText&gt;&lt;record&gt;&lt;rec-number&gt;3485&lt;/rec-number&gt;&lt;foreign-keys&gt;&lt;key app="EN" db-id="f0s0v2srkptfz4edftkvwzemr0sdatp9pt0v" timestamp="1451517206"&gt;3485&lt;/key&gt;&lt;/foreign-keys&gt;&lt;ref-type name="Electronic Article"&gt;43&lt;/ref-type&gt;&lt;contributors&gt;&lt;authors&gt;&lt;author&gt;Department of Health, &lt;/author&gt;&lt;/authors&gt;&lt;/contributors&gt;&lt;titles&gt;&lt;title&gt;End of Life Care Strategy: Promoting high quality care for all adults at the end of life &lt;/title&gt;&lt;/titles&gt;&lt;dates&gt;&lt;year&gt;2008&lt;/year&gt;&lt;/dates&gt;&lt;pub-location&gt;London&lt;/pub-location&gt;&lt;publisher&gt;Department of Health &lt;/publisher&gt;&lt;urls&gt;&lt;related-urls&gt;&lt;url&gt;https://www.gov.uk/government/uploads/system/uploads/attachment_data/file/136431/End_of_life_strategy.pdf&lt;/url&gt;&lt;/related-urls&gt;&lt;/urls&gt;&lt;/record&gt;&lt;/Cite&gt;&lt;/EndNote&gt;</w:instrText>
      </w:r>
      <w:r w:rsidR="00A06ED5" w:rsidRPr="00011B99">
        <w:rPr>
          <w:rFonts w:ascii="Calibri" w:eastAsia="SimSun" w:hAnsi="Calibri" w:cs="Arial"/>
          <w:color w:val="000000"/>
          <w:sz w:val="24"/>
          <w:szCs w:val="24"/>
        </w:rPr>
        <w:fldChar w:fldCharType="separate"/>
      </w:r>
      <w:r w:rsidR="00A06ED5" w:rsidRPr="00011B99">
        <w:rPr>
          <w:rFonts w:ascii="Calibri" w:eastAsia="SimSun" w:hAnsi="Calibri" w:cs="Arial"/>
          <w:noProof/>
          <w:color w:val="000000"/>
          <w:sz w:val="24"/>
          <w:szCs w:val="24"/>
        </w:rPr>
        <w:t>(Department of Health, 2008)</w:t>
      </w:r>
      <w:r w:rsidR="00A06ED5" w:rsidRPr="00011B99">
        <w:rPr>
          <w:rFonts w:ascii="Calibri" w:eastAsia="SimSun" w:hAnsi="Calibri" w:cs="Arial"/>
          <w:color w:val="000000"/>
          <w:sz w:val="24"/>
          <w:szCs w:val="24"/>
        </w:rPr>
        <w:fldChar w:fldCharType="end"/>
      </w:r>
      <w:r w:rsidR="000802B6">
        <w:rPr>
          <w:rFonts w:ascii="Calibri" w:eastAsia="SimSun" w:hAnsi="Calibri" w:cs="Arial"/>
          <w:color w:val="000000"/>
          <w:sz w:val="24"/>
          <w:szCs w:val="24"/>
        </w:rPr>
        <w:t xml:space="preserve"> (pp.9)</w:t>
      </w:r>
      <w:r w:rsidR="00A06ED5" w:rsidRPr="00011B99">
        <w:rPr>
          <w:rFonts w:ascii="Calibri" w:eastAsia="SimSun" w:hAnsi="Calibri" w:cs="Arial"/>
          <w:color w:val="000000"/>
          <w:sz w:val="24"/>
          <w:szCs w:val="24"/>
        </w:rPr>
        <w:t xml:space="preserve">.  </w:t>
      </w:r>
    </w:p>
    <w:p w14:paraId="0094EA57" w14:textId="77777777" w:rsidR="00E34061" w:rsidRPr="00011B99" w:rsidRDefault="00A06ED5" w:rsidP="00FB7D15">
      <w:pPr>
        <w:rPr>
          <w:rFonts w:ascii="Calibri" w:eastAsia="SimSun" w:hAnsi="Calibri" w:cs="Arial"/>
          <w:sz w:val="24"/>
          <w:szCs w:val="24"/>
        </w:rPr>
      </w:pPr>
      <w:r w:rsidRPr="00011B99">
        <w:rPr>
          <w:rFonts w:ascii="Calibri" w:eastAsia="SimSun" w:hAnsi="Calibri" w:cs="Arial"/>
          <w:sz w:val="24"/>
          <w:szCs w:val="24"/>
        </w:rPr>
        <w:t>As the traditional model of care is reported to be failing many residents</w:t>
      </w:r>
      <w:r w:rsidR="008B7BD2">
        <w:rPr>
          <w:rFonts w:ascii="Calibri" w:eastAsia="SimSun" w:hAnsi="Calibri" w:cs="Arial"/>
          <w:sz w:val="24"/>
          <w:szCs w:val="24"/>
        </w:rPr>
        <w:t xml:space="preserve"> </w:t>
      </w:r>
      <w:r w:rsidR="008B7BD2">
        <w:rPr>
          <w:rFonts w:ascii="Calibri" w:eastAsia="SimSun" w:hAnsi="Calibri" w:cs="Arial"/>
          <w:sz w:val="24"/>
          <w:szCs w:val="24"/>
        </w:rPr>
        <w:fldChar w:fldCharType="begin"/>
      </w:r>
      <w:r w:rsidR="008B7BD2">
        <w:rPr>
          <w:rFonts w:ascii="Calibri" w:eastAsia="SimSun" w:hAnsi="Calibri" w:cs="Arial"/>
          <w:sz w:val="24"/>
          <w:szCs w:val="24"/>
        </w:rPr>
        <w:instrText xml:space="preserve"> ADDIN EN.CITE &lt;EndNote&gt;&lt;Cite&gt;&lt;Author&gt;Smith&lt;/Author&gt;&lt;Year&gt;2015&lt;/Year&gt;&lt;IDText&gt;Focus on: Hospital admissions from care homes&lt;/IDText&gt;&lt;DisplayText&gt;(Smith et al., 2015)&lt;/DisplayText&gt;&lt;record&gt;&lt;urls&gt;&lt;related-urls&gt;&lt;url&gt;http://www.health.org.uk/sites/default/files/QualityWatch_FocusOnHospitalAdmissionsFromCareHomes.pdf&lt;/url&gt;&lt;/related-urls&gt;&lt;/urls&gt;&lt;titles&gt;&lt;title&gt;Focus on: Hospital admissions from care homes&lt;/title&gt;&lt;secondary-title&gt;Quality Watch&lt;/secondary-title&gt;&lt;/titles&gt;&lt;contributors&gt;&lt;authors&gt;&lt;author&gt;Smith, Paul.&lt;/author&gt;&lt;author&gt;Sherlaw-Johnson, Chris.&lt;/author&gt;&lt;author&gt;Ariti, Cono.&lt;/author&gt;&lt;author&gt;Bardsley, Martin.&lt;/author&gt;&lt;/authors&gt;&lt;/contributors&gt;&lt;added-date format="utc"&gt;1451837359&lt;/added-date&gt;&lt;pub-location&gt;London&lt;/pub-location&gt;&lt;ref-type name="Web Page"&gt;12&lt;/ref-type&gt;&lt;dates&gt;&lt;year&gt;2015&lt;/year&gt;&lt;/dates&gt;&lt;rec-number&gt;23380&lt;/rec-number&gt;&lt;publisher&gt;The Health Foundation and the Nuffield Trust.&lt;/publisher&gt;&lt;last-updated-date format="utc"&gt;1512329546&lt;/last-updated-date&gt;&lt;volume&gt;2015&lt;/volume&gt;&lt;/record&gt;&lt;/Cite&gt;&lt;/EndNote&gt;</w:instrText>
      </w:r>
      <w:r w:rsidR="008B7BD2">
        <w:rPr>
          <w:rFonts w:ascii="Calibri" w:eastAsia="SimSun" w:hAnsi="Calibri" w:cs="Arial"/>
          <w:sz w:val="24"/>
          <w:szCs w:val="24"/>
        </w:rPr>
        <w:fldChar w:fldCharType="separate"/>
      </w:r>
      <w:r w:rsidR="008B7BD2">
        <w:rPr>
          <w:rFonts w:ascii="Calibri" w:eastAsia="SimSun" w:hAnsi="Calibri" w:cs="Arial"/>
          <w:noProof/>
          <w:sz w:val="24"/>
          <w:szCs w:val="24"/>
        </w:rPr>
        <w:t>(Smith et al., 2015)</w:t>
      </w:r>
      <w:r w:rsidR="008B7BD2">
        <w:rPr>
          <w:rFonts w:ascii="Calibri" w:eastAsia="SimSun" w:hAnsi="Calibri" w:cs="Arial"/>
          <w:sz w:val="24"/>
          <w:szCs w:val="24"/>
        </w:rPr>
        <w:fldChar w:fldCharType="end"/>
      </w:r>
      <w:r w:rsidRPr="00011B99">
        <w:rPr>
          <w:rFonts w:ascii="Calibri" w:eastAsia="SimSun" w:hAnsi="Calibri" w:cs="Arial"/>
          <w:sz w:val="24"/>
          <w:szCs w:val="24"/>
        </w:rPr>
        <w:t xml:space="preserve">, </w:t>
      </w:r>
      <w:r w:rsidR="00FB7D15" w:rsidRPr="00011B99">
        <w:rPr>
          <w:rFonts w:ascii="Calibri" w:eastAsia="SimSun" w:hAnsi="Calibri" w:cs="Arial"/>
          <w:sz w:val="24"/>
          <w:szCs w:val="24"/>
        </w:rPr>
        <w:t xml:space="preserve">it is </w:t>
      </w:r>
      <w:r w:rsidR="00FB7D15" w:rsidRPr="00456FF9">
        <w:rPr>
          <w:rFonts w:ascii="Calibri" w:eastAsia="SimSun" w:hAnsi="Calibri" w:cs="Arial"/>
          <w:sz w:val="24"/>
          <w:szCs w:val="24"/>
        </w:rPr>
        <w:t>paramount that new</w:t>
      </w:r>
      <w:r w:rsidR="00FB7D15">
        <w:rPr>
          <w:rFonts w:ascii="Calibri" w:eastAsia="SimSun" w:hAnsi="Calibri" w:cs="Arial"/>
          <w:sz w:val="24"/>
          <w:szCs w:val="24"/>
        </w:rPr>
        <w:t>,</w:t>
      </w:r>
      <w:r w:rsidR="00FB7D15" w:rsidRPr="00456FF9">
        <w:rPr>
          <w:rFonts w:ascii="Calibri" w:eastAsia="SimSun" w:hAnsi="Calibri" w:cs="Arial"/>
          <w:sz w:val="24"/>
          <w:szCs w:val="24"/>
        </w:rPr>
        <w:t xml:space="preserve"> more appropriate, efficient and cost</w:t>
      </w:r>
      <w:r w:rsidR="00FB7D15">
        <w:rPr>
          <w:rFonts w:ascii="Calibri" w:eastAsia="SimSun" w:hAnsi="Calibri" w:cs="Arial"/>
          <w:sz w:val="24"/>
          <w:szCs w:val="24"/>
        </w:rPr>
        <w:t>-</w:t>
      </w:r>
      <w:r w:rsidR="00FB7D15" w:rsidRPr="00456FF9">
        <w:rPr>
          <w:rFonts w:ascii="Calibri" w:eastAsia="SimSun" w:hAnsi="Calibri" w:cs="Arial"/>
          <w:sz w:val="24"/>
          <w:szCs w:val="24"/>
        </w:rPr>
        <w:t xml:space="preserve">effective models of care are developed </w:t>
      </w:r>
      <w:r w:rsidRPr="00456FF9">
        <w:rPr>
          <w:rFonts w:ascii="Calibri" w:eastAsia="SimSun" w:hAnsi="Calibri" w:cs="Arial"/>
          <w:sz w:val="24"/>
          <w:szCs w:val="24"/>
        </w:rPr>
        <w:fldChar w:fldCharType="begin"/>
      </w:r>
      <w:r w:rsidR="00074422" w:rsidRPr="00456FF9">
        <w:rPr>
          <w:rFonts w:ascii="Calibri" w:eastAsia="SimSun" w:hAnsi="Calibri" w:cs="Arial"/>
          <w:sz w:val="24"/>
          <w:szCs w:val="24"/>
        </w:rPr>
        <w:instrText xml:space="preserve"> ADDIN EN.CITE &lt;EndNote&gt;&lt;Cite&gt;&lt;Author&gt;NHS England&lt;/Author&gt;&lt;Year&gt;2014&lt;/Year&gt;&lt;RecNum&gt;3476&lt;/RecNum&gt;&lt;DisplayText&gt;(NHS England, 2014a)&lt;/DisplayText&gt;&lt;record&gt;&lt;rec-number&gt;3476&lt;/rec-number&gt;&lt;foreign-keys&gt;&lt;key app="EN" db-id="f0s0v2srkptfz4edftkvwzemr0sdatp9pt0v" timestamp="1450893894"&gt;3476&lt;/key&gt;&lt;/foreign-keys&gt;&lt;ref-type name="Electronic Article"&gt;43&lt;/ref-type&gt;&lt;contributors&gt;&lt;authors&gt;&lt;author&gt;NHS England, &lt;/author&gt;&lt;/authors&gt;&lt;/contributors&gt;&lt;titles&gt;&lt;title&gt;Five Year Forward View&lt;/title&gt;&lt;/titles&gt;&lt;dates&gt;&lt;year&gt;2014&lt;/year&gt;&lt;pub-dates&gt;&lt;date&gt;23/12/2015&lt;/date&gt;&lt;/pub-dates&gt;&lt;/dates&gt;&lt;publisher&gt;NHS England&lt;/publisher&gt;&lt;urls&gt;&lt;related-urls&gt;&lt;url&gt;https://www.england.nhs.uk/wp-content/uploads/2014/10/5yfv-web.pdf&lt;/url&gt;&lt;/related-urls&gt;&lt;/urls&gt;&lt;/record&gt;&lt;/Cite&gt;&lt;/EndNote&gt;</w:instrText>
      </w:r>
      <w:r w:rsidRPr="00456FF9">
        <w:rPr>
          <w:rFonts w:ascii="Calibri" w:eastAsia="SimSun" w:hAnsi="Calibri" w:cs="Arial"/>
          <w:sz w:val="24"/>
          <w:szCs w:val="24"/>
        </w:rPr>
        <w:fldChar w:fldCharType="separate"/>
      </w:r>
      <w:r w:rsidR="00074422" w:rsidRPr="00456FF9">
        <w:rPr>
          <w:rFonts w:ascii="Calibri" w:eastAsia="SimSun" w:hAnsi="Calibri" w:cs="Arial"/>
          <w:noProof/>
          <w:sz w:val="24"/>
          <w:szCs w:val="24"/>
        </w:rPr>
        <w:t>(NHS England, 2014a)</w:t>
      </w:r>
      <w:r w:rsidRPr="00456FF9">
        <w:rPr>
          <w:rFonts w:ascii="Calibri" w:eastAsia="SimSun" w:hAnsi="Calibri" w:cs="Arial"/>
          <w:sz w:val="24"/>
          <w:szCs w:val="24"/>
        </w:rPr>
        <w:fldChar w:fldCharType="end"/>
      </w:r>
      <w:r w:rsidRPr="00456FF9">
        <w:rPr>
          <w:rFonts w:ascii="Calibri" w:eastAsia="SimSun" w:hAnsi="Calibri" w:cs="Arial"/>
          <w:sz w:val="24"/>
          <w:szCs w:val="24"/>
        </w:rPr>
        <w:t>.</w:t>
      </w:r>
    </w:p>
    <w:p w14:paraId="6BEEC90B" w14:textId="77777777" w:rsidR="00A06ED5" w:rsidRPr="004250D1" w:rsidRDefault="00A06ED5" w:rsidP="00CD4A19">
      <w:pPr>
        <w:pStyle w:val="Style2"/>
        <w:numPr>
          <w:ilvl w:val="1"/>
          <w:numId w:val="53"/>
        </w:numPr>
      </w:pPr>
      <w:bookmarkStart w:id="27" w:name="_Toc441845695"/>
      <w:bookmarkStart w:id="28" w:name="_Toc499532264"/>
      <w:bookmarkStart w:id="29" w:name="_Toc517977782"/>
      <w:r w:rsidRPr="00011B99">
        <w:t>Digital technolo</w:t>
      </w:r>
      <w:r w:rsidR="00DF449F">
        <w:t xml:space="preserve">gy as a means of improving the </w:t>
      </w:r>
      <w:r w:rsidRPr="00011B99">
        <w:t xml:space="preserve">quality and cost effectiveness of health care </w:t>
      </w:r>
      <w:r w:rsidR="00FB7D15">
        <w:t xml:space="preserve">for </w:t>
      </w:r>
      <w:r w:rsidRPr="00011B99">
        <w:t>care home residents</w:t>
      </w:r>
      <w:bookmarkEnd w:id="27"/>
      <w:r>
        <w:t>.</w:t>
      </w:r>
      <w:bookmarkEnd w:id="28"/>
      <w:bookmarkEnd w:id="29"/>
    </w:p>
    <w:p w14:paraId="42A3A91A" w14:textId="77777777" w:rsidR="00E377B9" w:rsidRDefault="00E377B9" w:rsidP="00E377B9">
      <w:pPr>
        <w:spacing w:after="0"/>
        <w:rPr>
          <w:rFonts w:eastAsia="SimSun" w:cstheme="minorHAnsi"/>
          <w:sz w:val="24"/>
          <w:szCs w:val="24"/>
        </w:rPr>
      </w:pPr>
      <w:r w:rsidRPr="004250D1">
        <w:rPr>
          <w:rFonts w:eastAsia="SimSun" w:cstheme="minorHAnsi"/>
          <w:sz w:val="24"/>
          <w:szCs w:val="24"/>
        </w:rPr>
        <w:t xml:space="preserve">In October 2014, the </w:t>
      </w:r>
      <w:r>
        <w:rPr>
          <w:rFonts w:eastAsia="SimSun" w:cstheme="minorHAnsi"/>
          <w:sz w:val="24"/>
          <w:szCs w:val="24"/>
        </w:rPr>
        <w:t>'</w:t>
      </w:r>
      <w:r w:rsidRPr="004250D1">
        <w:rPr>
          <w:rFonts w:eastAsia="SimSun" w:cstheme="minorHAnsi"/>
          <w:sz w:val="24"/>
          <w:szCs w:val="24"/>
        </w:rPr>
        <w:t>Five</w:t>
      </w:r>
      <w:r>
        <w:rPr>
          <w:rFonts w:eastAsia="SimSun" w:cstheme="minorHAnsi"/>
          <w:sz w:val="24"/>
          <w:szCs w:val="24"/>
        </w:rPr>
        <w:t>-</w:t>
      </w:r>
      <w:r w:rsidRPr="004250D1">
        <w:rPr>
          <w:rFonts w:eastAsia="SimSun" w:cstheme="minorHAnsi"/>
          <w:sz w:val="24"/>
          <w:szCs w:val="24"/>
        </w:rPr>
        <w:t>Year Forward View</w:t>
      </w:r>
      <w:r>
        <w:rPr>
          <w:rFonts w:eastAsia="SimSun" w:cstheme="minorHAnsi"/>
          <w:sz w:val="24"/>
          <w:szCs w:val="24"/>
        </w:rPr>
        <w:t>'</w:t>
      </w:r>
      <w:r w:rsidRPr="004250D1">
        <w:rPr>
          <w:rFonts w:eastAsia="SimSun" w:cstheme="minorHAnsi"/>
          <w:sz w:val="24"/>
          <w:szCs w:val="24"/>
        </w:rPr>
        <w:t xml:space="preserve"> for the NHS was published in </w:t>
      </w:r>
      <w:r>
        <w:rPr>
          <w:rFonts w:eastAsia="SimSun" w:cstheme="minorHAnsi"/>
          <w:sz w:val="24"/>
          <w:szCs w:val="24"/>
        </w:rPr>
        <w:t>the context of</w:t>
      </w:r>
      <w:r w:rsidRPr="004250D1">
        <w:rPr>
          <w:rFonts w:eastAsia="SimSun" w:cstheme="minorHAnsi"/>
          <w:sz w:val="24"/>
          <w:szCs w:val="24"/>
        </w:rPr>
        <w:t xml:space="preserve"> constrained resources and increasing demand. The key priorities laid out in the document are: </w:t>
      </w:r>
      <w:r>
        <w:rPr>
          <w:rFonts w:eastAsia="SimSun" w:cstheme="minorHAnsi"/>
          <w:sz w:val="24"/>
          <w:szCs w:val="24"/>
        </w:rPr>
        <w:t>'</w:t>
      </w:r>
      <w:r w:rsidRPr="004250D1">
        <w:rPr>
          <w:rFonts w:eastAsia="SimSun" w:cstheme="minorHAnsi"/>
          <w:sz w:val="24"/>
          <w:szCs w:val="24"/>
        </w:rPr>
        <w:t>the personalisation of care, new models of care and integration, effective management of services</w:t>
      </w:r>
      <w:r>
        <w:rPr>
          <w:rFonts w:eastAsia="SimSun" w:cstheme="minorHAnsi"/>
          <w:sz w:val="24"/>
          <w:szCs w:val="24"/>
        </w:rPr>
        <w:t>,</w:t>
      </w:r>
      <w:r w:rsidRPr="004250D1">
        <w:rPr>
          <w:rFonts w:eastAsia="SimSun" w:cstheme="minorHAnsi"/>
          <w:sz w:val="24"/>
          <w:szCs w:val="24"/>
        </w:rPr>
        <w:t xml:space="preserve"> and reshaping the workforce</w:t>
      </w:r>
      <w:r>
        <w:rPr>
          <w:rFonts w:eastAsia="SimSun" w:cstheme="minorHAnsi"/>
          <w:sz w:val="24"/>
          <w:szCs w:val="24"/>
        </w:rPr>
        <w:t>'</w:t>
      </w:r>
      <w:r w:rsidRPr="004250D1">
        <w:rPr>
          <w:rFonts w:eastAsia="SimSun" w:cstheme="minorHAnsi"/>
          <w:sz w:val="24"/>
          <w:szCs w:val="24"/>
        </w:rPr>
        <w:t xml:space="preserve"> </w:t>
      </w:r>
      <w:r w:rsidR="00A06ED5" w:rsidRPr="004250D1">
        <w:rPr>
          <w:rFonts w:eastAsia="SimSun" w:cstheme="minorHAnsi"/>
          <w:sz w:val="24"/>
          <w:szCs w:val="24"/>
        </w:rPr>
        <w:fldChar w:fldCharType="begin"/>
      </w:r>
      <w:r w:rsidR="00A06ED5" w:rsidRPr="004250D1">
        <w:rPr>
          <w:rFonts w:eastAsia="SimSun" w:cstheme="minorHAnsi"/>
          <w:sz w:val="24"/>
          <w:szCs w:val="24"/>
        </w:rPr>
        <w:instrText xml:space="preserve"> ADDIN EN.CITE &lt;EndNote&gt;&lt;Cite&gt;&lt;Author&gt;HM Government&lt;/Author&gt;&lt;Year&gt;2014&lt;/Year&gt;&lt;RecNum&gt;3486&lt;/RecNum&gt;&lt;DisplayText&gt;(HM Government, 2014)&lt;/DisplayText&gt;&lt;record&gt;&lt;rec-number&gt;3486&lt;/rec-number&gt;&lt;foreign-keys&gt;&lt;key app="EN" db-id="f0s0v2srkptfz4edftkvwzemr0sdatp9pt0v" timestamp="1451517969"&gt;3486&lt;/key&gt;&lt;/foreign-keys&gt;&lt;ref-type name="Report"&gt;27&lt;/ref-type&gt;&lt;contributors&gt;&lt;authors&gt;&lt;author&gt;HM Government, &lt;/author&gt;&lt;/authors&gt;&lt;/contributors&gt;&lt;titles&gt;&lt;title&gt;Using Data and Technology to Transform Outcomes for Patients and Citizens: A Framework for Action&lt;/title&gt;&lt;secondary-title&gt;Personalised Health and Care 2020&lt;/secondary-title&gt;&lt;/titles&gt;&lt;dates&gt;&lt;year&gt;2014&lt;/year&gt;&lt;/dates&gt;&lt;publisher&gt;HM Government &lt;/publisher&gt;&lt;urls&gt;&lt;related-urls&gt;&lt;url&gt;https://www.gov.uk/government/uploads/system/uploads/attachment_data/file/384650/NIB_Report.pdf&lt;/url&gt;&lt;/related-urls&gt;&lt;/urls&gt;&lt;/record&gt;&lt;/Cite&gt;&lt;/EndNote&gt;</w:instrText>
      </w:r>
      <w:r w:rsidR="00A06ED5" w:rsidRPr="004250D1">
        <w:rPr>
          <w:rFonts w:eastAsia="SimSun" w:cstheme="minorHAnsi"/>
          <w:sz w:val="24"/>
          <w:szCs w:val="24"/>
        </w:rPr>
        <w:fldChar w:fldCharType="separate"/>
      </w:r>
      <w:r w:rsidR="00A06ED5" w:rsidRPr="004250D1">
        <w:rPr>
          <w:rFonts w:eastAsia="SimSun" w:cstheme="minorHAnsi"/>
          <w:noProof/>
          <w:sz w:val="24"/>
          <w:szCs w:val="24"/>
        </w:rPr>
        <w:t>(HM Government, 2014)</w:t>
      </w:r>
      <w:r w:rsidR="00A06ED5" w:rsidRPr="004250D1">
        <w:rPr>
          <w:rFonts w:eastAsia="SimSun" w:cstheme="minorHAnsi"/>
          <w:sz w:val="24"/>
          <w:szCs w:val="24"/>
        </w:rPr>
        <w:fldChar w:fldCharType="end"/>
      </w:r>
      <w:r w:rsidR="00A06ED5" w:rsidRPr="004250D1">
        <w:rPr>
          <w:rFonts w:eastAsia="SimSun" w:cstheme="minorHAnsi"/>
          <w:sz w:val="24"/>
          <w:szCs w:val="24"/>
        </w:rPr>
        <w:t xml:space="preserve">. </w:t>
      </w:r>
      <w:r w:rsidRPr="004250D1">
        <w:rPr>
          <w:rFonts w:eastAsia="SimSun" w:cstheme="minorHAnsi"/>
          <w:sz w:val="24"/>
          <w:szCs w:val="24"/>
        </w:rPr>
        <w:t>The Five</w:t>
      </w:r>
      <w:r>
        <w:rPr>
          <w:rFonts w:eastAsia="SimSun" w:cstheme="minorHAnsi"/>
          <w:sz w:val="24"/>
          <w:szCs w:val="24"/>
        </w:rPr>
        <w:t>-</w:t>
      </w:r>
      <w:r w:rsidRPr="004250D1">
        <w:rPr>
          <w:rFonts w:eastAsia="SimSun" w:cstheme="minorHAnsi"/>
          <w:sz w:val="24"/>
          <w:szCs w:val="24"/>
        </w:rPr>
        <w:t xml:space="preserve">Year Forward View </w:t>
      </w:r>
      <w:r w:rsidRPr="004250D1">
        <w:rPr>
          <w:rFonts w:eastAsia="SimSun" w:cstheme="minorHAnsi"/>
          <w:sz w:val="24"/>
          <w:szCs w:val="24"/>
        </w:rPr>
        <w:fldChar w:fldCharType="begin"/>
      </w:r>
      <w:r>
        <w:rPr>
          <w:rFonts w:eastAsia="SimSun" w:cstheme="minorHAnsi"/>
          <w:sz w:val="24"/>
          <w:szCs w:val="24"/>
        </w:rPr>
        <w:instrText xml:space="preserve"> ADDIN EN.CITE &lt;EndNote&gt;&lt;Cite&gt;&lt;Author&gt;NHS England&lt;/Author&gt;&lt;Year&gt;2014&lt;/Year&gt;&lt;RecNum&gt;3476&lt;/RecNum&gt;&lt;DisplayText&gt;(NHS England, 2014a)&lt;/DisplayText&gt;&lt;record&gt;&lt;rec-number&gt;3476&lt;/rec-number&gt;&lt;foreign-keys&gt;&lt;key app="EN" db-id="f0s0v2srkptfz4edftkvwzemr0sdatp9pt0v" timestamp="1450893894"&gt;3476&lt;/key&gt;&lt;/foreign-keys&gt;&lt;ref-type name="Electronic Article"&gt;43&lt;/ref-type&gt;&lt;contributors&gt;&lt;authors&gt;&lt;author&gt;NHS England, &lt;/author&gt;&lt;/authors&gt;&lt;/contributors&gt;&lt;titles&gt;&lt;title&gt;Five Year Forward View&lt;/title&gt;&lt;/titles&gt;&lt;dates&gt;&lt;year&gt;2014&lt;/year&gt;&lt;pub-dates&gt;&lt;date&gt;23/12/2015&lt;/date&gt;&lt;/pub-dates&gt;&lt;/dates&gt;&lt;publisher&gt;NHS England&lt;/publisher&gt;&lt;urls&gt;&lt;related-urls&gt;&lt;url&gt;https://www.england.nhs.uk/wp-content/uploads/2014/10/5yfv-web.pdf&lt;/url&gt;&lt;/related-urls&gt;&lt;/urls&gt;&lt;/record&gt;&lt;/Cite&gt;&lt;/EndNote&gt;</w:instrText>
      </w:r>
      <w:r w:rsidRPr="004250D1">
        <w:rPr>
          <w:rFonts w:eastAsia="SimSun" w:cstheme="minorHAnsi"/>
          <w:sz w:val="24"/>
          <w:szCs w:val="24"/>
        </w:rPr>
        <w:fldChar w:fldCharType="separate"/>
      </w:r>
      <w:r>
        <w:rPr>
          <w:rFonts w:eastAsia="SimSun" w:cstheme="minorHAnsi"/>
          <w:noProof/>
          <w:sz w:val="24"/>
          <w:szCs w:val="24"/>
        </w:rPr>
        <w:t>(NHS England, 2014a)</w:t>
      </w:r>
      <w:r w:rsidRPr="004250D1">
        <w:rPr>
          <w:rFonts w:eastAsia="SimSun" w:cstheme="minorHAnsi"/>
          <w:sz w:val="24"/>
          <w:szCs w:val="24"/>
        </w:rPr>
        <w:fldChar w:fldCharType="end"/>
      </w:r>
      <w:r w:rsidRPr="004250D1">
        <w:rPr>
          <w:rFonts w:eastAsia="SimSun" w:cstheme="minorHAnsi"/>
          <w:sz w:val="24"/>
          <w:szCs w:val="24"/>
        </w:rPr>
        <w:t xml:space="preserve"> emphasises the importance of reducing variation</w:t>
      </w:r>
      <w:r>
        <w:rPr>
          <w:rFonts w:eastAsia="SimSun" w:cstheme="minorHAnsi"/>
          <w:sz w:val="24"/>
          <w:szCs w:val="24"/>
        </w:rPr>
        <w:t xml:space="preserve"> in the quality of healthcare</w:t>
      </w:r>
      <w:r w:rsidRPr="004250D1">
        <w:rPr>
          <w:rFonts w:eastAsia="SimSun" w:cstheme="minorHAnsi"/>
          <w:sz w:val="24"/>
          <w:szCs w:val="24"/>
        </w:rPr>
        <w:t xml:space="preserve"> </w:t>
      </w:r>
      <w:r>
        <w:rPr>
          <w:rFonts w:eastAsia="SimSun" w:cstheme="minorHAnsi"/>
          <w:sz w:val="24"/>
          <w:szCs w:val="24"/>
        </w:rPr>
        <w:t xml:space="preserve">by </w:t>
      </w:r>
      <w:r w:rsidRPr="004250D1">
        <w:rPr>
          <w:rFonts w:eastAsia="SimSun" w:cstheme="minorHAnsi"/>
          <w:sz w:val="24"/>
          <w:szCs w:val="24"/>
        </w:rPr>
        <w:t xml:space="preserve">delivering new care models that harness the benefits of new technology and are adapted to the needs of the population </w:t>
      </w:r>
      <w:r w:rsidR="00A06ED5" w:rsidRPr="004250D1">
        <w:rPr>
          <w:rFonts w:eastAsia="SimSun" w:cstheme="minorHAnsi"/>
          <w:sz w:val="24"/>
          <w:szCs w:val="24"/>
        </w:rPr>
        <w:fldChar w:fldCharType="begin"/>
      </w:r>
      <w:r w:rsidR="00074422">
        <w:rPr>
          <w:rFonts w:eastAsia="SimSun" w:cstheme="minorHAnsi"/>
          <w:sz w:val="24"/>
          <w:szCs w:val="24"/>
        </w:rPr>
        <w:instrText xml:space="preserve"> ADDIN EN.CITE &lt;EndNote&gt;&lt;Cite&gt;&lt;Author&gt;NHS England&lt;/Author&gt;&lt;Year&gt;2014&lt;/Year&gt;&lt;RecNum&gt;3476&lt;/RecNum&gt;&lt;DisplayText&gt;(NHS England, 2014a)&lt;/DisplayText&gt;&lt;record&gt;&lt;rec-number&gt;3476&lt;/rec-number&gt;&lt;foreign-keys&gt;&lt;key app="EN" db-id="f0s0v2srkptfz4edftkvwzemr0sdatp9pt0v" timestamp="1450893894"&gt;3476&lt;/key&gt;&lt;/foreign-keys&gt;&lt;ref-type name="Electronic Article"&gt;43&lt;/ref-type&gt;&lt;contributors&gt;&lt;authors&gt;&lt;author&gt;NHS England, &lt;/author&gt;&lt;/authors&gt;&lt;/contributors&gt;&lt;titles&gt;&lt;title&gt;Five Year Forward View&lt;/title&gt;&lt;/titles&gt;&lt;dates&gt;&lt;year&gt;2014&lt;/year&gt;&lt;pub-dates&gt;&lt;date&gt;23/12/2015&lt;/date&gt;&lt;/pub-dates&gt;&lt;/dates&gt;&lt;publisher&gt;NHS England&lt;/publisher&gt;&lt;urls&gt;&lt;related-urls&gt;&lt;url&gt;https://www.england.nhs.uk/wp-content/uploads/2014/10/5yfv-web.pdf&lt;/url&gt;&lt;/related-urls&gt;&lt;/urls&gt;&lt;/record&gt;&lt;/Cite&gt;&lt;/EndNote&gt;</w:instrText>
      </w:r>
      <w:r w:rsidR="00A06ED5" w:rsidRPr="004250D1">
        <w:rPr>
          <w:rFonts w:eastAsia="SimSun" w:cstheme="minorHAnsi"/>
          <w:sz w:val="24"/>
          <w:szCs w:val="24"/>
        </w:rPr>
        <w:fldChar w:fldCharType="separate"/>
      </w:r>
      <w:r w:rsidR="00074422">
        <w:rPr>
          <w:rFonts w:eastAsia="SimSun" w:cstheme="minorHAnsi"/>
          <w:noProof/>
          <w:sz w:val="24"/>
          <w:szCs w:val="24"/>
        </w:rPr>
        <w:t>(NHS England, 2014a)</w:t>
      </w:r>
      <w:r w:rsidR="00A06ED5" w:rsidRPr="004250D1">
        <w:rPr>
          <w:rFonts w:eastAsia="SimSun" w:cstheme="minorHAnsi"/>
          <w:sz w:val="24"/>
          <w:szCs w:val="24"/>
        </w:rPr>
        <w:fldChar w:fldCharType="end"/>
      </w:r>
      <w:r w:rsidR="00A06ED5" w:rsidRPr="004250D1">
        <w:rPr>
          <w:rFonts w:eastAsia="SimSun" w:cstheme="minorHAnsi"/>
          <w:sz w:val="24"/>
          <w:szCs w:val="24"/>
        </w:rPr>
        <w:t>.</w:t>
      </w:r>
    </w:p>
    <w:p w14:paraId="1B9B2470" w14:textId="77777777" w:rsidR="00E377B9" w:rsidRDefault="00E377B9" w:rsidP="00E377B9">
      <w:pPr>
        <w:spacing w:after="0"/>
        <w:rPr>
          <w:rFonts w:eastAsia="SimSun" w:cstheme="minorHAnsi"/>
          <w:sz w:val="24"/>
          <w:szCs w:val="24"/>
        </w:rPr>
      </w:pPr>
    </w:p>
    <w:p w14:paraId="29D195EF" w14:textId="77777777" w:rsidR="00E377B9" w:rsidRPr="004250D1" w:rsidRDefault="00E377B9" w:rsidP="00E377B9">
      <w:pPr>
        <w:spacing w:after="0"/>
        <w:rPr>
          <w:rFonts w:eastAsia="SimSun" w:cstheme="minorHAnsi"/>
          <w:sz w:val="24"/>
          <w:szCs w:val="24"/>
        </w:rPr>
      </w:pPr>
      <w:r>
        <w:rPr>
          <w:rFonts w:eastAsia="SimSun" w:cstheme="minorHAnsi"/>
          <w:sz w:val="24"/>
          <w:szCs w:val="24"/>
        </w:rPr>
        <w:t>In</w:t>
      </w:r>
      <w:r w:rsidRPr="004250D1">
        <w:rPr>
          <w:rFonts w:eastAsia="SimSun" w:cstheme="minorHAnsi"/>
          <w:sz w:val="24"/>
          <w:szCs w:val="24"/>
        </w:rPr>
        <w:t xml:space="preserve"> the Five</w:t>
      </w:r>
      <w:r>
        <w:rPr>
          <w:rFonts w:eastAsia="SimSun" w:cstheme="minorHAnsi"/>
          <w:sz w:val="24"/>
          <w:szCs w:val="24"/>
        </w:rPr>
        <w:t>-</w:t>
      </w:r>
      <w:r w:rsidRPr="004250D1">
        <w:rPr>
          <w:rFonts w:eastAsia="SimSun" w:cstheme="minorHAnsi"/>
          <w:sz w:val="24"/>
          <w:szCs w:val="24"/>
        </w:rPr>
        <w:t xml:space="preserve">Year Forward View report, NHS England </w:t>
      </w:r>
      <w:r>
        <w:rPr>
          <w:rFonts w:eastAsia="SimSun" w:cstheme="minorHAnsi"/>
          <w:sz w:val="24"/>
          <w:szCs w:val="24"/>
        </w:rPr>
        <w:t>provides funding for sites to support the implementation of</w:t>
      </w:r>
      <w:r w:rsidRPr="004250D1">
        <w:rPr>
          <w:rFonts w:eastAsia="SimSun" w:cstheme="minorHAnsi"/>
          <w:sz w:val="24"/>
          <w:szCs w:val="24"/>
        </w:rPr>
        <w:t xml:space="preserve"> six </w:t>
      </w:r>
      <w:r>
        <w:rPr>
          <w:rFonts w:eastAsia="SimSun" w:cstheme="minorHAnsi"/>
          <w:sz w:val="24"/>
          <w:szCs w:val="24"/>
        </w:rPr>
        <w:t>New Care Model Vanguards</w:t>
      </w:r>
      <w:r w:rsidRPr="004250D1">
        <w:rPr>
          <w:rFonts w:eastAsia="SimSun" w:cstheme="minorHAnsi"/>
          <w:sz w:val="24"/>
          <w:szCs w:val="24"/>
        </w:rPr>
        <w:t xml:space="preserve"> for </w:t>
      </w:r>
      <w:r>
        <w:rPr>
          <w:rFonts w:eastAsia="SimSun" w:cstheme="minorHAnsi"/>
          <w:sz w:val="24"/>
          <w:szCs w:val="24"/>
        </w:rPr>
        <w:t>enhanced care in care homes</w:t>
      </w:r>
      <w:r w:rsidRPr="004250D1">
        <w:rPr>
          <w:rFonts w:eastAsia="SimSun" w:cstheme="minorHAnsi"/>
          <w:sz w:val="24"/>
          <w:szCs w:val="24"/>
        </w:rPr>
        <w:t xml:space="preserve">. These models aim to offer older people </w:t>
      </w:r>
      <w:r>
        <w:rPr>
          <w:rFonts w:eastAsia="SimSun" w:cstheme="minorHAnsi"/>
          <w:sz w:val="24"/>
          <w:szCs w:val="24"/>
        </w:rPr>
        <w:t>'</w:t>
      </w:r>
      <w:r w:rsidRPr="004250D1">
        <w:rPr>
          <w:rFonts w:eastAsia="SimSun" w:cstheme="minorHAnsi"/>
          <w:sz w:val="24"/>
          <w:szCs w:val="24"/>
        </w:rPr>
        <w:t>better joined</w:t>
      </w:r>
      <w:r>
        <w:rPr>
          <w:rFonts w:eastAsia="SimSun" w:cstheme="minorHAnsi"/>
          <w:sz w:val="24"/>
          <w:szCs w:val="24"/>
        </w:rPr>
        <w:t>-</w:t>
      </w:r>
      <w:r w:rsidRPr="004250D1">
        <w:rPr>
          <w:rFonts w:eastAsia="SimSun" w:cstheme="minorHAnsi"/>
          <w:sz w:val="24"/>
          <w:szCs w:val="24"/>
        </w:rPr>
        <w:t>up healthcare and rehabilitation</w:t>
      </w:r>
      <w:r>
        <w:rPr>
          <w:rFonts w:eastAsia="SimSun" w:cstheme="minorHAnsi"/>
          <w:sz w:val="24"/>
          <w:szCs w:val="24"/>
        </w:rPr>
        <w:t>'</w:t>
      </w:r>
      <w:r w:rsidRPr="004250D1">
        <w:rPr>
          <w:rFonts w:eastAsia="SimSun" w:cstheme="minorHAnsi"/>
          <w:sz w:val="24"/>
          <w:szCs w:val="24"/>
        </w:rPr>
        <w:t xml:space="preserve"> </w:t>
      </w:r>
      <w:r w:rsidR="00A06ED5" w:rsidRPr="004250D1">
        <w:rPr>
          <w:rFonts w:eastAsia="SimSun" w:cstheme="minorHAnsi"/>
          <w:sz w:val="24"/>
          <w:szCs w:val="24"/>
        </w:rPr>
        <w:fldChar w:fldCharType="begin"/>
      </w:r>
      <w:r w:rsidR="00A06ED5" w:rsidRPr="004250D1">
        <w:rPr>
          <w:rFonts w:eastAsia="SimSun" w:cstheme="minorHAnsi"/>
          <w:sz w:val="24"/>
          <w:szCs w:val="24"/>
        </w:rPr>
        <w:instrText xml:space="preserve"> ADDIN EN.CITE &lt;EndNote&gt;&lt;Cite&gt;&lt;Author&gt;NHS England&lt;/Author&gt;&lt;Year&gt;2015&lt;/Year&gt;&lt;RecNum&gt;3477&lt;/RecNum&gt;&lt;DisplayText&gt;(NHS England, 2015)&lt;/DisplayText&gt;&lt;record&gt;&lt;rec-number&gt;3477&lt;/rec-number&gt;&lt;foreign-keys&gt;&lt;key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&lt;/publisher&gt;&lt;urls&gt;&lt;related-urls&gt;&lt;url&gt;https://www.england.nhs.uk/ourwork/futurenhs/new-care-models/&lt;/url&gt;&lt;/related-urls&gt;&lt;/urls&gt;&lt;/record&gt;&lt;/Cite&gt;&lt;/EndNote&gt;</w:instrText>
      </w:r>
      <w:r w:rsidR="00A06ED5" w:rsidRPr="004250D1">
        <w:rPr>
          <w:rFonts w:eastAsia="SimSun" w:cstheme="minorHAnsi"/>
          <w:sz w:val="24"/>
          <w:szCs w:val="24"/>
        </w:rPr>
        <w:fldChar w:fldCharType="separate"/>
      </w:r>
      <w:r w:rsidR="00A06ED5" w:rsidRPr="004250D1">
        <w:rPr>
          <w:rFonts w:eastAsia="SimSun" w:cstheme="minorHAnsi"/>
          <w:noProof/>
          <w:sz w:val="24"/>
          <w:szCs w:val="24"/>
        </w:rPr>
        <w:t>(NHS England, 2015)</w:t>
      </w:r>
      <w:r w:rsidR="00A06ED5" w:rsidRPr="004250D1">
        <w:rPr>
          <w:rFonts w:eastAsia="SimSun" w:cstheme="minorHAnsi"/>
          <w:sz w:val="24"/>
          <w:szCs w:val="24"/>
        </w:rPr>
        <w:fldChar w:fldCharType="end"/>
      </w:r>
      <w:r w:rsidR="00A06ED5" w:rsidRPr="004250D1">
        <w:rPr>
          <w:rFonts w:eastAsia="SimSun" w:cstheme="minorHAnsi"/>
          <w:sz w:val="24"/>
          <w:szCs w:val="24"/>
        </w:rPr>
        <w:t xml:space="preserve">. </w:t>
      </w:r>
      <w:r w:rsidRPr="004250D1">
        <w:rPr>
          <w:rFonts w:eastAsia="SimSun" w:cstheme="minorHAnsi"/>
          <w:sz w:val="24"/>
          <w:szCs w:val="24"/>
        </w:rPr>
        <w:t xml:space="preserve">These models demonstrate the rise in </w:t>
      </w:r>
      <w:r>
        <w:rPr>
          <w:rFonts w:eastAsia="SimSun" w:cstheme="minorHAnsi"/>
          <w:sz w:val="24"/>
          <w:szCs w:val="24"/>
        </w:rPr>
        <w:t xml:space="preserve">the use of </w:t>
      </w:r>
      <w:r w:rsidRPr="004250D1">
        <w:rPr>
          <w:rFonts w:eastAsia="SimSun" w:cstheme="minorHAnsi"/>
          <w:sz w:val="24"/>
          <w:szCs w:val="24"/>
        </w:rPr>
        <w:t>telemedicine</w:t>
      </w:r>
      <w:r>
        <w:rPr>
          <w:rFonts w:eastAsia="SimSun" w:cstheme="minorHAnsi"/>
          <w:sz w:val="24"/>
          <w:szCs w:val="24"/>
        </w:rPr>
        <w:t xml:space="preserve"> to increase access to healthcare</w:t>
      </w:r>
      <w:r w:rsidRPr="004250D1">
        <w:rPr>
          <w:rFonts w:eastAsia="SimSun" w:cstheme="minorHAnsi"/>
          <w:sz w:val="24"/>
          <w:szCs w:val="24"/>
        </w:rPr>
        <w:t xml:space="preserve">, in particular the use of videoconferencing as a method of delivering care closer to home </w:t>
      </w:r>
      <w:r w:rsidR="00A06ED5" w:rsidRPr="004250D1">
        <w:rPr>
          <w:rFonts w:eastAsia="SimSun" w:cstheme="minorHAnsi"/>
          <w:sz w:val="24"/>
          <w:szCs w:val="24"/>
        </w:rPr>
        <w:t xml:space="preserve">(Cruickshank and Paxman, 2013). </w:t>
      </w:r>
      <w:r w:rsidRPr="004250D1">
        <w:rPr>
          <w:rFonts w:eastAsia="SimSun" w:cstheme="minorHAnsi"/>
          <w:sz w:val="24"/>
          <w:szCs w:val="24"/>
        </w:rPr>
        <w:t xml:space="preserve">These six models are: </w:t>
      </w:r>
      <w:r>
        <w:rPr>
          <w:rFonts w:eastAsia="SimSun" w:cstheme="minorHAnsi"/>
          <w:sz w:val="24"/>
          <w:szCs w:val="24"/>
        </w:rPr>
        <w:t>C</w:t>
      </w:r>
      <w:r w:rsidRPr="004250D1">
        <w:rPr>
          <w:rFonts w:eastAsia="SimSun" w:cstheme="minorHAnsi"/>
          <w:sz w:val="24"/>
          <w:szCs w:val="24"/>
        </w:rPr>
        <w:t>onnecting Care (Wakefield District), Gateshead Care Home Project, East and North Hertfordshire Clinical Commissioning Group</w:t>
      </w:r>
      <w:r>
        <w:rPr>
          <w:rFonts w:eastAsia="SimSun" w:cstheme="minorHAnsi"/>
          <w:sz w:val="24"/>
          <w:szCs w:val="24"/>
        </w:rPr>
        <w:t xml:space="preserve"> (CCG)</w:t>
      </w:r>
      <w:r w:rsidRPr="004250D1">
        <w:rPr>
          <w:rFonts w:eastAsia="SimSun" w:cstheme="minorHAnsi"/>
          <w:sz w:val="24"/>
          <w:szCs w:val="24"/>
        </w:rPr>
        <w:t xml:space="preserve">, Sutton Homes of Care and Airedale &amp; Partners </w:t>
      </w:r>
      <w:r w:rsidR="00A06ED5" w:rsidRPr="004250D1">
        <w:rPr>
          <w:rFonts w:eastAsia="SimSun" w:cstheme="minorHAnsi"/>
          <w:sz w:val="24"/>
          <w:szCs w:val="24"/>
        </w:rPr>
        <w:fldChar w:fldCharType="begin"/>
      </w:r>
      <w:r w:rsidR="00A06ED5" w:rsidRPr="004250D1">
        <w:rPr>
          <w:rFonts w:eastAsia="SimSun" w:cstheme="minorHAnsi"/>
          <w:sz w:val="24"/>
          <w:szCs w:val="24"/>
        </w:rPr>
        <w:instrText xml:space="preserve"> ADDIN EN.CITE &lt;EndNote&gt;&lt;Cite&gt;&lt;Author&gt;NHS England&lt;/Author&gt;&lt;Year&gt;2015&lt;/Year&gt;&lt;RecNum&gt;3477&lt;/RecNum&gt;&lt;DisplayText&gt;(NHS England, 2015)&lt;/DisplayText&gt;&lt;record&gt;&lt;rec-number&gt;3477&lt;/rec-number&gt;&lt;foreign-keys&gt;&lt;key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&lt;/publisher&gt;&lt;urls&gt;&lt;related-urls&gt;&lt;url&gt;https://www.england.nhs.uk/ourwork/futurenhs/new-care-models/&lt;/url&gt;&lt;/related-urls&gt;&lt;/urls&gt;&lt;/record&gt;&lt;/Cite&gt;&lt;/EndNote&gt;</w:instrText>
      </w:r>
      <w:r w:rsidR="00A06ED5" w:rsidRPr="004250D1">
        <w:rPr>
          <w:rFonts w:eastAsia="SimSun" w:cstheme="minorHAnsi"/>
          <w:sz w:val="24"/>
          <w:szCs w:val="24"/>
        </w:rPr>
        <w:fldChar w:fldCharType="separate"/>
      </w:r>
      <w:r w:rsidR="00A06ED5" w:rsidRPr="004250D1">
        <w:rPr>
          <w:rFonts w:eastAsia="SimSun" w:cstheme="minorHAnsi"/>
          <w:noProof/>
          <w:sz w:val="24"/>
          <w:szCs w:val="24"/>
        </w:rPr>
        <w:t>(NHS England, 2015)</w:t>
      </w:r>
      <w:r w:rsidR="00A06ED5" w:rsidRPr="004250D1">
        <w:rPr>
          <w:rFonts w:eastAsia="SimSun" w:cstheme="minorHAnsi"/>
          <w:sz w:val="24"/>
          <w:szCs w:val="24"/>
        </w:rPr>
        <w:fldChar w:fldCharType="end"/>
      </w:r>
      <w:r w:rsidR="00A06ED5" w:rsidRPr="004250D1">
        <w:rPr>
          <w:rFonts w:eastAsia="SimSun" w:cstheme="minorHAnsi"/>
          <w:sz w:val="24"/>
          <w:szCs w:val="24"/>
        </w:rPr>
        <w:t xml:space="preserve">. </w:t>
      </w:r>
      <w:r w:rsidRPr="004250D1">
        <w:rPr>
          <w:rFonts w:eastAsia="SimSun" w:cstheme="minorHAnsi"/>
          <w:sz w:val="24"/>
          <w:szCs w:val="24"/>
        </w:rPr>
        <w:t>O</w:t>
      </w:r>
      <w:r>
        <w:rPr>
          <w:rFonts w:eastAsia="SimSun" w:cstheme="minorHAnsi"/>
          <w:sz w:val="24"/>
          <w:szCs w:val="24"/>
        </w:rPr>
        <w:t>f</w:t>
      </w:r>
      <w:r w:rsidRPr="004250D1">
        <w:rPr>
          <w:rFonts w:eastAsia="SimSun" w:cstheme="minorHAnsi"/>
          <w:sz w:val="24"/>
          <w:szCs w:val="24"/>
        </w:rPr>
        <w:t xml:space="preserve"> the six</w:t>
      </w:r>
      <w:r>
        <w:rPr>
          <w:rFonts w:eastAsia="SimSun" w:cstheme="minorHAnsi"/>
          <w:sz w:val="24"/>
          <w:szCs w:val="24"/>
        </w:rPr>
        <w:t xml:space="preserve"> vanguards, two are using</w:t>
      </w:r>
      <w:r w:rsidRPr="004250D1">
        <w:rPr>
          <w:rFonts w:eastAsia="SimSun" w:cstheme="minorHAnsi"/>
          <w:sz w:val="24"/>
          <w:szCs w:val="24"/>
        </w:rPr>
        <w:t xml:space="preserve"> videoconferencing for healthcare delivery (see </w:t>
      </w:r>
      <w:r>
        <w:rPr>
          <w:rFonts w:eastAsia="SimSun" w:cstheme="minorHAnsi"/>
          <w:sz w:val="24"/>
          <w:szCs w:val="24"/>
        </w:rPr>
        <w:t>6.3)</w:t>
      </w:r>
      <w:r w:rsidRPr="004250D1">
        <w:rPr>
          <w:rFonts w:eastAsia="SimSun" w:cstheme="minorHAnsi"/>
          <w:sz w:val="24"/>
          <w:szCs w:val="24"/>
        </w:rPr>
        <w:t xml:space="preserve">. </w:t>
      </w:r>
    </w:p>
    <w:p w14:paraId="6871C2F8" w14:textId="77777777" w:rsidR="00A06ED5" w:rsidRPr="004250D1" w:rsidRDefault="00A06ED5" w:rsidP="00E377B9">
      <w:pPr>
        <w:spacing w:after="0"/>
        <w:rPr>
          <w:rFonts w:eastAsia="SimSun" w:cstheme="minorHAnsi"/>
          <w:sz w:val="24"/>
          <w:szCs w:val="24"/>
        </w:rPr>
      </w:pPr>
    </w:p>
    <w:p w14:paraId="6F51996E" w14:textId="77777777" w:rsidR="00DF449F" w:rsidRDefault="00E377B9" w:rsidP="00E377B9">
      <w:pPr>
        <w:rPr>
          <w:rFonts w:cstheme="minorHAnsi"/>
          <w:sz w:val="24"/>
          <w:szCs w:val="24"/>
        </w:rPr>
      </w:pPr>
      <w:r>
        <w:rPr>
          <w:rFonts w:cstheme="minorHAnsi"/>
          <w:sz w:val="24"/>
          <w:szCs w:val="24"/>
        </w:rPr>
        <w:lastRenderedPageBreak/>
        <w:t xml:space="preserve">A </w:t>
      </w:r>
      <w:r w:rsidRPr="004250D1">
        <w:rPr>
          <w:rFonts w:cstheme="minorHAnsi"/>
          <w:sz w:val="24"/>
          <w:szCs w:val="24"/>
        </w:rPr>
        <w:t xml:space="preserve">report from the Social Care Institute for Excellence (SCIE) roundtable discussion on  </w:t>
      </w:r>
      <w:r>
        <w:rPr>
          <w:rFonts w:cstheme="minorHAnsi"/>
          <w:sz w:val="24"/>
          <w:szCs w:val="24"/>
        </w:rPr>
        <w:t>'</w:t>
      </w:r>
      <w:r w:rsidRPr="004250D1">
        <w:rPr>
          <w:rFonts w:cstheme="minorHAnsi"/>
          <w:sz w:val="24"/>
          <w:szCs w:val="24"/>
        </w:rPr>
        <w:t>How technology can support the goals of the Care Act</w:t>
      </w:r>
      <w:r>
        <w:rPr>
          <w:rFonts w:cstheme="minorHAnsi"/>
          <w:sz w:val="24"/>
          <w:szCs w:val="24"/>
        </w:rPr>
        <w:t>'</w:t>
      </w:r>
      <w:r w:rsidRPr="004250D1">
        <w:rPr>
          <w:rFonts w:cstheme="minorHAnsi"/>
          <w:sz w:val="24"/>
          <w:szCs w:val="24"/>
        </w:rPr>
        <w:t xml:space="preserve"> </w:t>
      </w:r>
      <w:r w:rsidR="00A06ED5" w:rsidRPr="004250D1">
        <w:rPr>
          <w:rFonts w:cstheme="minorHAnsi"/>
          <w:sz w:val="24"/>
          <w:szCs w:val="24"/>
        </w:rPr>
        <w:fldChar w:fldCharType="begin"/>
      </w:r>
      <w:r w:rsidR="00A06ED5" w:rsidRPr="004250D1">
        <w:rPr>
          <w:rFonts w:cstheme="minorHAnsi"/>
          <w:sz w:val="24"/>
          <w:szCs w:val="24"/>
        </w:rPr>
        <w:instrText xml:space="preserve"> ADDIN EN.CITE &lt;EndNote&gt;&lt;Cite&gt;&lt;Author&gt;Social Care Institute for Excellence&lt;/Author&gt;&lt;Year&gt;2015&lt;/Year&gt;&lt;RecNum&gt;3487&lt;/RecNum&gt;&lt;DisplayText&gt;(Social Care Institute for Excellence, 2015)&lt;/DisplayText&gt;&lt;record&gt;&lt;rec-number&gt;3487&lt;/rec-number&gt;&lt;foreign-keys&gt;&lt;key app="EN" db-id="f0s0v2srkptfz4edftkvwzemr0sdatp9pt0v" timestamp="1451518409"&gt;3487&lt;/key&gt;&lt;/foreign-keys&gt;&lt;ref-type name="Report"&gt;27&lt;/ref-type&gt;&lt;contributors&gt;&lt;authors&gt;&lt;author&gt;Social Care Institute for Excellence,&lt;/author&gt;&lt;/authors&gt;&lt;/contributors&gt;&lt;titles&gt;&lt;title&gt;Technology changing lives: how technology can support the goals of the Care Act&lt;/title&gt;&lt;secondary-title&gt;Report from SCIE roundtable discussion held on 26 March 2015&lt;/secondary-title&gt;&lt;/titles&gt;&lt;volume&gt;73&lt;/volume&gt;&lt;dates&gt;&lt;year&gt;2015&lt;/year&gt;&lt;/dates&gt;&lt;pub-location&gt;London&lt;/pub-location&gt;&lt;publisher&gt;Social Care Institute for Excellence&lt;/publisher&gt;&lt;urls&gt;&lt;related-urls&gt;&lt;url&gt;http://www.scie.org.uk/publications/reports/report73-technology-changing-lives.asp&lt;/url&gt;&lt;/related-urls&gt;&lt;/urls&gt;&lt;/record&gt;&lt;/Cite&gt;&lt;/EndNote&gt;</w:instrText>
      </w:r>
      <w:r w:rsidR="00A06ED5" w:rsidRPr="004250D1">
        <w:rPr>
          <w:rFonts w:cstheme="minorHAnsi"/>
          <w:sz w:val="24"/>
          <w:szCs w:val="24"/>
        </w:rPr>
        <w:fldChar w:fldCharType="separate"/>
      </w:r>
      <w:r w:rsidR="00A06ED5" w:rsidRPr="004250D1">
        <w:rPr>
          <w:rFonts w:cstheme="minorHAnsi"/>
          <w:sz w:val="24"/>
          <w:szCs w:val="24"/>
        </w:rPr>
        <w:t>(Social Care Institute for Excellence, 2015)</w:t>
      </w:r>
      <w:r w:rsidR="00A06ED5" w:rsidRPr="004250D1">
        <w:rPr>
          <w:rFonts w:cstheme="minorHAnsi"/>
          <w:sz w:val="24"/>
          <w:szCs w:val="24"/>
        </w:rPr>
        <w:fldChar w:fldCharType="end"/>
      </w:r>
      <w:r w:rsidR="00DF449F">
        <w:rPr>
          <w:rFonts w:cstheme="minorHAnsi"/>
          <w:sz w:val="24"/>
          <w:szCs w:val="24"/>
        </w:rPr>
        <w:t xml:space="preserve"> </w:t>
      </w:r>
      <w:r>
        <w:rPr>
          <w:rFonts w:cstheme="minorHAnsi"/>
          <w:sz w:val="24"/>
          <w:szCs w:val="24"/>
        </w:rPr>
        <w:t>stated</w:t>
      </w:r>
      <w:r w:rsidRPr="004250D1">
        <w:rPr>
          <w:rFonts w:cstheme="minorHAnsi"/>
          <w:sz w:val="24"/>
          <w:szCs w:val="24"/>
        </w:rPr>
        <w:t xml:space="preserve"> that</w:t>
      </w:r>
      <w:r>
        <w:rPr>
          <w:rFonts w:cstheme="minorHAnsi"/>
          <w:sz w:val="24"/>
          <w:szCs w:val="24"/>
        </w:rPr>
        <w:t>,</w:t>
      </w:r>
      <w:r w:rsidRPr="004250D1">
        <w:rPr>
          <w:rFonts w:cstheme="minorHAnsi"/>
          <w:sz w:val="24"/>
          <w:szCs w:val="24"/>
        </w:rPr>
        <w:t xml:space="preserve"> in addition to helping meet the aims of the Five</w:t>
      </w:r>
      <w:r>
        <w:rPr>
          <w:rFonts w:cstheme="minorHAnsi"/>
          <w:sz w:val="24"/>
          <w:szCs w:val="24"/>
        </w:rPr>
        <w:t>-</w:t>
      </w:r>
      <w:r w:rsidRPr="004250D1">
        <w:rPr>
          <w:rFonts w:cstheme="minorHAnsi"/>
          <w:sz w:val="24"/>
          <w:szCs w:val="24"/>
        </w:rPr>
        <w:t xml:space="preserve">Year Forward View, the use of technology </w:t>
      </w:r>
      <w:r>
        <w:rPr>
          <w:rFonts w:cstheme="minorHAnsi"/>
          <w:sz w:val="24"/>
          <w:szCs w:val="24"/>
        </w:rPr>
        <w:t xml:space="preserve">could </w:t>
      </w:r>
      <w:r w:rsidRPr="004250D1">
        <w:rPr>
          <w:rFonts w:cstheme="minorHAnsi"/>
          <w:sz w:val="24"/>
          <w:szCs w:val="24"/>
        </w:rPr>
        <w:t xml:space="preserve">support the goals of the Care Act through </w:t>
      </w:r>
      <w:r>
        <w:rPr>
          <w:rFonts w:cstheme="minorHAnsi"/>
          <w:sz w:val="24"/>
          <w:szCs w:val="24"/>
        </w:rPr>
        <w:t>'</w:t>
      </w:r>
      <w:r w:rsidRPr="004250D1">
        <w:rPr>
          <w:rFonts w:cstheme="minorHAnsi"/>
          <w:sz w:val="24"/>
          <w:szCs w:val="24"/>
        </w:rPr>
        <w:t>empowering patients to choose the right care for them, enabling health professionals to see what care patients are currently accessing</w:t>
      </w:r>
      <w:r>
        <w:rPr>
          <w:rFonts w:cstheme="minorHAnsi"/>
          <w:sz w:val="24"/>
          <w:szCs w:val="24"/>
        </w:rPr>
        <w:t>,</w:t>
      </w:r>
      <w:r w:rsidRPr="004250D1">
        <w:rPr>
          <w:rFonts w:cstheme="minorHAnsi"/>
          <w:sz w:val="24"/>
          <w:szCs w:val="24"/>
        </w:rPr>
        <w:t xml:space="preserve"> and allowing quicker access to records and histories</w:t>
      </w:r>
      <w:r>
        <w:rPr>
          <w:rFonts w:cstheme="minorHAnsi"/>
          <w:sz w:val="24"/>
          <w:szCs w:val="24"/>
        </w:rPr>
        <w:t>'</w:t>
      </w:r>
      <w:r w:rsidRPr="004250D1">
        <w:rPr>
          <w:rFonts w:cstheme="minorHAnsi"/>
          <w:sz w:val="24"/>
          <w:szCs w:val="24"/>
        </w:rPr>
        <w:t>. The report goes on to discuss how technology could be used to compl</w:t>
      </w:r>
      <w:r w:rsidR="009B357E">
        <w:rPr>
          <w:rFonts w:cstheme="minorHAnsi"/>
          <w:sz w:val="24"/>
          <w:szCs w:val="24"/>
        </w:rPr>
        <w:t>e</w:t>
      </w:r>
      <w:r w:rsidRPr="004250D1">
        <w:rPr>
          <w:rFonts w:cstheme="minorHAnsi"/>
          <w:sz w:val="24"/>
          <w:szCs w:val="24"/>
        </w:rPr>
        <w:t>ment</w:t>
      </w:r>
      <w:r>
        <w:rPr>
          <w:rFonts w:cstheme="minorHAnsi"/>
          <w:sz w:val="24"/>
          <w:szCs w:val="24"/>
        </w:rPr>
        <w:t>, rather than</w:t>
      </w:r>
      <w:r w:rsidRPr="004250D1">
        <w:rPr>
          <w:rFonts w:cstheme="minorHAnsi"/>
          <w:sz w:val="24"/>
          <w:szCs w:val="24"/>
        </w:rPr>
        <w:t xml:space="preserve"> replace personal care </w:t>
      </w:r>
      <w:r w:rsidR="00A06ED5" w:rsidRPr="004250D1">
        <w:rPr>
          <w:rFonts w:cstheme="minorHAnsi"/>
          <w:sz w:val="24"/>
          <w:szCs w:val="24"/>
        </w:rPr>
        <w:fldChar w:fldCharType="begin"/>
      </w:r>
      <w:r w:rsidR="00A06ED5" w:rsidRPr="004250D1">
        <w:rPr>
          <w:rFonts w:cstheme="minorHAnsi"/>
          <w:sz w:val="24"/>
          <w:szCs w:val="24"/>
        </w:rPr>
        <w:instrText xml:space="preserve"> ADDIN EN.CITE &lt;EndNote&gt;&lt;Cite&gt;&lt;Author&gt;Social Care Institute for Excellence&lt;/Author&gt;&lt;Year&gt;2015&lt;/Year&gt;&lt;RecNum&gt;3487&lt;/RecNum&gt;&lt;DisplayText&gt;(Social Care Institute for Excellence, 2015)&lt;/DisplayText&gt;&lt;record&gt;&lt;rec-number&gt;3487&lt;/rec-number&gt;&lt;foreign-keys&gt;&lt;key app="EN" db-id="f0s0v2srkptfz4edftkvwzemr0sdatp9pt0v" timestamp="1451518409"&gt;3487&lt;/key&gt;&lt;/foreign-keys&gt;&lt;ref-type name="Report"&gt;27&lt;/ref-type&gt;&lt;contributors&gt;&lt;authors&gt;&lt;author&gt;Social Care Institute for Excellence,&lt;/author&gt;&lt;/authors&gt;&lt;/contributors&gt;&lt;titles&gt;&lt;title&gt;Technology changing lives: how technology can support the goals of the Care Act&lt;/title&gt;&lt;secondary-title&gt;Report from SCIE roundtable discussion held on 26 March 2015&lt;/secondary-title&gt;&lt;/titles&gt;&lt;volume&gt;73&lt;/volume&gt;&lt;dates&gt;&lt;year&gt;2015&lt;/year&gt;&lt;/dates&gt;&lt;pub-location&gt;London&lt;/pub-location&gt;&lt;publisher&gt;Social Care Institute for Excellence&lt;/publisher&gt;&lt;urls&gt;&lt;related-urls&gt;&lt;url&gt;http://www.scie.org.uk/publications/reports/report73-technology-changing-lives.asp&lt;/url&gt;&lt;/related-urls&gt;&lt;/urls&gt;&lt;/record&gt;&lt;/Cite&gt;&lt;/EndNote&gt;</w:instrText>
      </w:r>
      <w:r w:rsidR="00A06ED5" w:rsidRPr="004250D1">
        <w:rPr>
          <w:rFonts w:cstheme="minorHAnsi"/>
          <w:sz w:val="24"/>
          <w:szCs w:val="24"/>
        </w:rPr>
        <w:fldChar w:fldCharType="separate"/>
      </w:r>
      <w:r w:rsidR="00A06ED5" w:rsidRPr="004250D1">
        <w:rPr>
          <w:rFonts w:cstheme="minorHAnsi"/>
          <w:sz w:val="24"/>
          <w:szCs w:val="24"/>
        </w:rPr>
        <w:t>(Social Care Institute for Excellence, 2015)</w:t>
      </w:r>
      <w:r w:rsidR="00A06ED5" w:rsidRPr="004250D1">
        <w:rPr>
          <w:rFonts w:cstheme="minorHAnsi"/>
          <w:sz w:val="24"/>
          <w:szCs w:val="24"/>
        </w:rPr>
        <w:fldChar w:fldCharType="end"/>
      </w:r>
      <w:r w:rsidR="00DF449F">
        <w:rPr>
          <w:rFonts w:cstheme="minorHAnsi"/>
          <w:sz w:val="24"/>
          <w:szCs w:val="24"/>
        </w:rPr>
        <w:t xml:space="preserve">. </w:t>
      </w:r>
    </w:p>
    <w:p w14:paraId="2877FC09" w14:textId="77777777" w:rsidR="00A06ED5" w:rsidRPr="004250D1" w:rsidRDefault="00E377B9" w:rsidP="000B787E">
      <w:pPr>
        <w:rPr>
          <w:rFonts w:cstheme="minorHAnsi"/>
          <w:sz w:val="24"/>
          <w:szCs w:val="24"/>
        </w:rPr>
      </w:pPr>
      <w:r>
        <w:rPr>
          <w:rFonts w:cstheme="minorHAnsi"/>
          <w:sz w:val="24"/>
          <w:szCs w:val="24"/>
        </w:rPr>
        <w:t xml:space="preserve">A </w:t>
      </w:r>
      <w:r w:rsidRPr="004250D1">
        <w:rPr>
          <w:rFonts w:cstheme="minorHAnsi"/>
          <w:sz w:val="24"/>
          <w:szCs w:val="24"/>
        </w:rPr>
        <w:t xml:space="preserve">range of telecare technologies </w:t>
      </w:r>
      <w:r>
        <w:rPr>
          <w:rFonts w:cstheme="minorHAnsi"/>
          <w:sz w:val="24"/>
          <w:szCs w:val="24"/>
        </w:rPr>
        <w:t xml:space="preserve">have </w:t>
      </w:r>
      <w:r w:rsidRPr="004250D1">
        <w:rPr>
          <w:rFonts w:cstheme="minorHAnsi"/>
          <w:sz w:val="24"/>
          <w:szCs w:val="24"/>
        </w:rPr>
        <w:t xml:space="preserve">been demonstrably successful in enhancing health and care previously </w:t>
      </w:r>
      <w:r w:rsidR="00A06ED5" w:rsidRPr="004250D1">
        <w:rPr>
          <w:rFonts w:cstheme="minorHAnsi"/>
          <w:sz w:val="24"/>
          <w:szCs w:val="24"/>
        </w:rPr>
        <w:fldChar w:fldCharType="begin">
          <w:fldData xml:space="preserve">PEVuZE5vdGU+PENpdGU+PEF1dGhvcj5MYXc8L0F1dGhvcj48WWVhcj4yMDExPC9ZZWFyPjxSZWNO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</w:fldData>
        </w:fldChar>
      </w:r>
      <w:r w:rsidR="000B787E">
        <w:rPr>
          <w:rFonts w:cstheme="minorHAnsi"/>
          <w:sz w:val="24"/>
          <w:szCs w:val="24"/>
        </w:rPr>
        <w:instrText xml:space="preserve"> ADDIN EN.CITE </w:instrText>
      </w:r>
      <w:r w:rsidR="000B787E">
        <w:rPr>
          <w:rFonts w:cstheme="minorHAnsi"/>
          <w:sz w:val="24"/>
          <w:szCs w:val="24"/>
        </w:rPr>
        <w:fldChar w:fldCharType="begin">
          <w:fldData xml:space="preserve">PEVuZE5vdGU+PENpdGU+PEF1dGhvcj5MYXc8L0F1dGhvcj48WWVhcj4yMDExPC9ZZWFyPjxSZWNO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</w:fldData>
        </w:fldChar>
      </w:r>
      <w:r w:rsidR="000B787E">
        <w:rPr>
          <w:rFonts w:cstheme="minorHAnsi"/>
          <w:sz w:val="24"/>
          <w:szCs w:val="24"/>
        </w:rPr>
        <w:instrText xml:space="preserve"> ADDIN EN.CITE.DATA </w:instrText>
      </w:r>
      <w:r w:rsidR="000B787E">
        <w:rPr>
          <w:rFonts w:cstheme="minorHAnsi"/>
          <w:sz w:val="24"/>
          <w:szCs w:val="24"/>
        </w:rPr>
      </w:r>
      <w:r w:rsidR="000B787E">
        <w:rPr>
          <w:rFonts w:cstheme="minorHAnsi"/>
          <w:sz w:val="24"/>
          <w:szCs w:val="24"/>
        </w:rPr>
        <w:fldChar w:fldCharType="end"/>
      </w:r>
      <w:r w:rsidR="00A06ED5" w:rsidRPr="004250D1">
        <w:rPr>
          <w:rFonts w:cstheme="minorHAnsi"/>
          <w:sz w:val="24"/>
          <w:szCs w:val="24"/>
        </w:rPr>
      </w:r>
      <w:r w:rsidR="00A06ED5" w:rsidRPr="004250D1">
        <w:rPr>
          <w:rFonts w:cstheme="minorHAnsi"/>
          <w:sz w:val="24"/>
          <w:szCs w:val="24"/>
        </w:rPr>
        <w:fldChar w:fldCharType="separate"/>
      </w:r>
      <w:r w:rsidR="000B787E">
        <w:rPr>
          <w:rFonts w:cstheme="minorHAnsi"/>
          <w:noProof/>
          <w:sz w:val="24"/>
          <w:szCs w:val="24"/>
        </w:rPr>
        <w:t>(Law and Padgham, 2011, Department of Health Care Networks, 2010)</w:t>
      </w:r>
      <w:r w:rsidR="00A06ED5" w:rsidRPr="004250D1">
        <w:rPr>
          <w:rFonts w:cstheme="minorHAnsi"/>
          <w:sz w:val="24"/>
          <w:szCs w:val="24"/>
        </w:rPr>
        <w:fldChar w:fldCharType="end"/>
      </w:r>
      <w:r w:rsidR="00A06ED5" w:rsidRPr="004250D1">
        <w:rPr>
          <w:rFonts w:cstheme="minorHAnsi"/>
          <w:sz w:val="24"/>
          <w:szCs w:val="24"/>
        </w:rPr>
        <w:t xml:space="preserve">. </w:t>
      </w:r>
      <w:r w:rsidRPr="004250D1">
        <w:rPr>
          <w:rFonts w:cstheme="minorHAnsi"/>
          <w:sz w:val="24"/>
          <w:szCs w:val="24"/>
        </w:rPr>
        <w:t>For example, Eccles (2012) explored the use of falls detectors and sensors for beds/chairs as a way of improving the safety of care home residents</w:t>
      </w:r>
      <w:r>
        <w:rPr>
          <w:rFonts w:cstheme="minorHAnsi"/>
          <w:sz w:val="24"/>
          <w:szCs w:val="24"/>
        </w:rPr>
        <w:t>, demonstrating</w:t>
      </w:r>
      <w:r w:rsidRPr="004250D1">
        <w:rPr>
          <w:rFonts w:cstheme="minorHAnsi"/>
          <w:sz w:val="24"/>
          <w:szCs w:val="24"/>
        </w:rPr>
        <w:t xml:space="preserve"> that these sensors reduced fall rates by 37%. This resulted in cost savings for the NHS, </w:t>
      </w:r>
      <w:r>
        <w:rPr>
          <w:rFonts w:cstheme="minorHAnsi"/>
          <w:sz w:val="24"/>
          <w:szCs w:val="24"/>
        </w:rPr>
        <w:t xml:space="preserve">and the </w:t>
      </w:r>
      <w:r w:rsidRPr="004250D1">
        <w:rPr>
          <w:rFonts w:cstheme="minorHAnsi"/>
          <w:sz w:val="24"/>
          <w:szCs w:val="24"/>
        </w:rPr>
        <w:t>improved care and increased confidence of residents when mobilising</w:t>
      </w:r>
      <w:r>
        <w:rPr>
          <w:rFonts w:cstheme="minorHAnsi"/>
          <w:sz w:val="24"/>
          <w:szCs w:val="24"/>
        </w:rPr>
        <w:t xml:space="preserve"> </w:t>
      </w:r>
      <w:r w:rsidR="00A06ED5" w:rsidRPr="004250D1">
        <w:rPr>
          <w:rFonts w:cstheme="minorHAnsi"/>
          <w:sz w:val="24"/>
          <w:szCs w:val="24"/>
        </w:rPr>
        <w:fldChar w:fldCharType="begin">
          <w:fldData xml:space="preserve">PEVuZE5vdGU+PENpdGU+PEF1dGhvcj5FY2NsZXM8L0F1dGhvcj48WWVhcj4yMDEyPC9ZZWFyPjxJ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</w:fldData>
        </w:fldChar>
      </w:r>
      <w:r w:rsidR="000B787E">
        <w:rPr>
          <w:rFonts w:cstheme="minorHAnsi"/>
          <w:sz w:val="24"/>
          <w:szCs w:val="24"/>
        </w:rPr>
        <w:instrText xml:space="preserve"> ADDIN EN.CITE </w:instrText>
      </w:r>
      <w:r w:rsidR="000B787E">
        <w:rPr>
          <w:rFonts w:cstheme="minorHAnsi"/>
          <w:sz w:val="24"/>
          <w:szCs w:val="24"/>
        </w:rPr>
        <w:fldChar w:fldCharType="begin">
          <w:fldData xml:space="preserve">PEVuZE5vdGU+PENpdGU+PEF1dGhvcj5FY2NsZXM8L0F1dGhvcj48WWVhcj4yMDEyPC9ZZWFyPjxJ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</w:fldData>
        </w:fldChar>
      </w:r>
      <w:r w:rsidR="000B787E">
        <w:rPr>
          <w:rFonts w:cstheme="minorHAnsi"/>
          <w:sz w:val="24"/>
          <w:szCs w:val="24"/>
        </w:rPr>
        <w:instrText xml:space="preserve"> ADDIN EN.CITE.DATA </w:instrText>
      </w:r>
      <w:r w:rsidR="000B787E">
        <w:rPr>
          <w:rFonts w:cstheme="minorHAnsi"/>
          <w:sz w:val="24"/>
          <w:szCs w:val="24"/>
        </w:rPr>
      </w:r>
      <w:r w:rsidR="000B787E">
        <w:rPr>
          <w:rFonts w:cstheme="minorHAnsi"/>
          <w:sz w:val="24"/>
          <w:szCs w:val="24"/>
        </w:rPr>
        <w:fldChar w:fldCharType="end"/>
      </w:r>
      <w:r w:rsidR="00A06ED5" w:rsidRPr="004250D1">
        <w:rPr>
          <w:rFonts w:cstheme="minorHAnsi"/>
          <w:sz w:val="24"/>
          <w:szCs w:val="24"/>
        </w:rPr>
      </w:r>
      <w:r w:rsidR="00A06ED5" w:rsidRPr="004250D1">
        <w:rPr>
          <w:rFonts w:cstheme="minorHAnsi"/>
          <w:sz w:val="24"/>
          <w:szCs w:val="24"/>
        </w:rPr>
        <w:fldChar w:fldCharType="separate"/>
      </w:r>
      <w:r w:rsidR="000B787E">
        <w:rPr>
          <w:rFonts w:cstheme="minorHAnsi"/>
          <w:noProof/>
          <w:sz w:val="24"/>
          <w:szCs w:val="24"/>
        </w:rPr>
        <w:t>(Eccles and Anderson, 2012, Department of Health Care Networks, 2010, Greenhalgh et al., 2015)</w:t>
      </w:r>
      <w:r w:rsidR="00A06ED5" w:rsidRPr="004250D1">
        <w:rPr>
          <w:rFonts w:cstheme="minorHAnsi"/>
          <w:sz w:val="24"/>
          <w:szCs w:val="24"/>
        </w:rPr>
        <w:fldChar w:fldCharType="end"/>
      </w:r>
      <w:r w:rsidR="00DF449F">
        <w:rPr>
          <w:rFonts w:cstheme="minorHAnsi"/>
          <w:sz w:val="24"/>
          <w:szCs w:val="24"/>
        </w:rPr>
        <w:t xml:space="preserve">. </w:t>
      </w:r>
      <w:r w:rsidR="000B787E" w:rsidRPr="00427C4D">
        <w:rPr>
          <w:sz w:val="24"/>
        </w:rPr>
        <w:t>The announcement of the vanguard models was also in accord with the uptake on new technologies to support health care</w:t>
      </w:r>
      <w:r w:rsidR="00A06ED5" w:rsidRPr="00427C4D">
        <w:rPr>
          <w:rFonts w:cstheme="minorHAnsi"/>
          <w:sz w:val="28"/>
          <w:szCs w:val="24"/>
        </w:rPr>
        <w:t xml:space="preserve"> </w:t>
      </w:r>
      <w:r w:rsidR="00A06ED5" w:rsidRPr="004250D1">
        <w:rPr>
          <w:rFonts w:cstheme="minorHAnsi"/>
          <w:sz w:val="24"/>
          <w:szCs w:val="24"/>
        </w:rPr>
        <w:fldChar w:fldCharType="begin"/>
      </w:r>
      <w:r w:rsidR="000B787E">
        <w:rPr>
          <w:rFonts w:cstheme="minorHAnsi"/>
          <w:sz w:val="24"/>
          <w:szCs w:val="24"/>
        </w:rPr>
        <w:instrText xml:space="preserve"> ADDIN EN.CITE &lt;EndNote&gt;&lt;Cite&gt;&lt;Author&gt;NHS England&lt;/Author&gt;&lt;Year&gt;2015&lt;/Year&gt;&lt;RecNum&gt;3477&lt;/RecNum&gt;&lt;DisplayText&gt;(NHS England, 2015, NHS England, 2016)&lt;/DisplayText&gt;&lt;record&gt;&lt;rec-number&gt;3477&lt;/rec-number&gt;&lt;foreign-keys&gt;&lt;key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&lt;/publisher&gt;&lt;urls&gt;&lt;related-urls&gt;&lt;url&gt;https://www.england.nhs.uk/ourwork/futurenhs/new-care-models/&lt;/url&gt;&lt;/related-urls&gt;&lt;/urls&gt;&lt;/record&gt;&lt;/Cite&gt;&lt;Cite&gt;&lt;Author&gt;NHS England&lt;/Author&gt;&lt;Year&gt;2016&lt;/Year&gt;&lt;IDText&gt;The framework for enhanced health in care homes&lt;/IDText&gt;&lt;record&gt;&lt;urls&gt;&lt;related-urls&gt;&lt;url&gt;https://www.england.nhs.uk/wp-content/uploads/2016/09/ehch-framework-v2.pdf&lt;/url&gt;&lt;/related-urls&gt;&lt;/urls&gt;&lt;titles&gt;&lt;title&gt;The framework for enhanced health in care homes&lt;/title&gt;&lt;/titles&gt;&lt;contributors&gt;&lt;authors&gt;&lt;author&gt;NHS England,&lt;/author&gt;&lt;/authors&gt;&lt;/contributors&gt;&lt;added-date format="utc"&gt;1512157355&lt;/added-date&gt;&lt;ref-type name="Electronic Article"&gt;43&lt;/ref-type&gt;&lt;dates&gt;&lt;year&gt;2016&lt;/year&gt;&lt;/dates&gt;&lt;rec-number&gt;24335&lt;/rec-number&gt;&lt;publisher&gt;Online&lt;/publisher&gt;&lt;last-updated-date format="utc"&gt;1512719899&lt;/last-updated-date&gt;&lt;/record&gt;&lt;/Cite&gt;&lt;/EndNote&gt;</w:instrText>
      </w:r>
      <w:r w:rsidR="00A06ED5" w:rsidRPr="004250D1">
        <w:rPr>
          <w:rFonts w:cstheme="minorHAnsi"/>
          <w:sz w:val="24"/>
          <w:szCs w:val="24"/>
        </w:rPr>
        <w:fldChar w:fldCharType="separate"/>
      </w:r>
      <w:r w:rsidR="000B787E">
        <w:rPr>
          <w:rFonts w:cstheme="minorHAnsi"/>
          <w:noProof/>
          <w:sz w:val="24"/>
          <w:szCs w:val="24"/>
        </w:rPr>
        <w:t>(NHS England, 2015, NHS England, 2016)</w:t>
      </w:r>
      <w:r w:rsidR="00A06ED5" w:rsidRPr="004250D1">
        <w:rPr>
          <w:rFonts w:cstheme="minorHAnsi"/>
          <w:sz w:val="24"/>
          <w:szCs w:val="24"/>
        </w:rPr>
        <w:fldChar w:fldCharType="end"/>
      </w:r>
      <w:r w:rsidR="00A06ED5" w:rsidRPr="004250D1">
        <w:rPr>
          <w:rFonts w:cstheme="minorHAnsi"/>
          <w:sz w:val="24"/>
          <w:szCs w:val="24"/>
        </w:rPr>
        <w:t xml:space="preserve">.            </w:t>
      </w:r>
    </w:p>
    <w:p w14:paraId="1E0CAE7A" w14:textId="77777777" w:rsidR="00A06ED5" w:rsidRPr="004250D1" w:rsidRDefault="00A06ED5" w:rsidP="00E377B9">
      <w:pPr>
        <w:rPr>
          <w:rFonts w:cstheme="minorHAnsi"/>
          <w:sz w:val="24"/>
          <w:szCs w:val="24"/>
        </w:rPr>
      </w:pPr>
      <w:r w:rsidRPr="004250D1">
        <w:rPr>
          <w:rFonts w:cstheme="minorHAnsi"/>
          <w:sz w:val="24"/>
          <w:szCs w:val="24"/>
        </w:rPr>
        <w:t xml:space="preserve">More recent research also found that the use of technology for managing </w:t>
      </w:r>
      <w:r w:rsidR="00AF3B2B">
        <w:rPr>
          <w:rFonts w:cstheme="minorHAnsi"/>
          <w:sz w:val="24"/>
          <w:szCs w:val="24"/>
        </w:rPr>
        <w:t>health activities in care homes</w:t>
      </w:r>
      <w:r w:rsidRPr="004250D1">
        <w:rPr>
          <w:rFonts w:cstheme="minorHAnsi"/>
          <w:sz w:val="24"/>
          <w:szCs w:val="24"/>
        </w:rPr>
        <w:t xml:space="preserve"> </w:t>
      </w:r>
      <w:r w:rsidR="00E377B9">
        <w:rPr>
          <w:rFonts w:cstheme="minorHAnsi"/>
          <w:sz w:val="24"/>
          <w:szCs w:val="24"/>
        </w:rPr>
        <w:t>was</w:t>
      </w:r>
      <w:r w:rsidRPr="004250D1">
        <w:rPr>
          <w:rFonts w:cstheme="minorHAnsi"/>
          <w:sz w:val="24"/>
          <w:szCs w:val="24"/>
        </w:rPr>
        <w:t xml:space="preserve"> beneficial </w:t>
      </w:r>
      <w:r w:rsidRPr="004250D1">
        <w:rPr>
          <w:rFonts w:cstheme="minorHAnsi"/>
          <w:sz w:val="24"/>
          <w:szCs w:val="24"/>
        </w:rPr>
        <w:fldChar w:fldCharType="begin"/>
      </w:r>
      <w:r w:rsidRPr="004250D1">
        <w:rPr>
          <w:rFonts w:cstheme="minorHAnsi"/>
          <w:sz w:val="24"/>
          <w:szCs w:val="24"/>
        </w:rPr>
        <w:instrText xml:space="preserve"> ADDIN EN.CITE &lt;EndNote&gt;&lt;Cite&gt;&lt;Author&gt;Czaja&lt;/Author&gt;&lt;Year&gt;2016&lt;/Year&gt;&lt;IDText&gt;Long-term care services and support systems for older adults: The role of technology.&lt;/IDText&gt;&lt;DisplayText&gt;(Czaja, 2016, Williams et al., 2017)&lt;/DisplayText&gt;&lt;record&gt;&lt;urls&gt;&lt;related-urls&gt;&lt;/related-urls&gt;&lt;/urls&gt;&lt;titles&gt;&lt;title&gt;Long-term care services and support systems for older adults: The role of technology.&lt;/title&gt;&lt;secondary-title&gt;The American Psychologist&lt;/secondary-title&gt;&lt;/titles&gt;&lt;pages&gt;294-301&lt;/pages&gt;&lt;number&gt;4&lt;/number&gt;&lt;contributors&gt;&lt;authors&gt;&lt;author&gt;Czaja, Sara J.&lt;/author&gt;&lt;/authors&gt;&lt;/contributors&gt;&lt;added-date format="utc"&gt;1507033683&lt;/added-date&gt;&lt;ref-type name="Journal Article"&gt;17&lt;/ref-type&gt;&lt;dates&gt;&lt;year&gt;2016&lt;/year&gt;&lt;/dates&gt;&lt;rec-number&gt;24271&lt;/rec-number&gt;&lt;last-updated-date format="utc"&gt;1507033683&lt;/last-updated-date&gt;&lt;volume&gt;71&lt;/volume&gt;&lt;/record&gt;&lt;/Cite&gt;&lt;Cite&gt;&lt;Author&gt;Olwen&lt;/Author&gt;&lt;Year&gt;2017&lt;/Year&gt;&lt;IDText&gt;The use of telemedicine to enhance secondary care: some lessons from the front line&lt;/IDText&gt;&lt;record&gt;&lt;dates&gt;&lt;pub-dates&gt;&lt;date&gt;2017-06-01&lt;/date&gt;&lt;/pub-dates&gt;&lt;year&gt;2017&lt;/year&gt;&lt;/dates&gt;&lt;urls&gt;&lt;related-urls&gt;&lt;url&gt;http://futurehospital.rcpjournal.org/content/4/2/109&lt;/url&gt;&lt;/related-urls&gt;&lt;/urls&gt;&lt;titles&gt;&lt;title&gt;The use of telemedicine to enhance secondary care: some lessons from the front line&lt;/title&gt;&lt;secondary-title&gt;Future Healthcare Journal&lt;/secondary-title&gt;&lt;/titles&gt;&lt;pages&gt;109-114&lt;/pages&gt;&lt;number&gt;2&lt;/number&gt;&lt;contributors&gt;&lt;authors&gt;&lt;author&gt;Olwen E Williams&lt;/author&gt;&lt;author&gt;Salah Elghenzai&lt;/author&gt;&lt;author&gt;Chris Subbe&lt;/author&gt;&lt;author&gt;Jeremy C Wyatt&lt;/author&gt;&lt;author&gt;John Williams&lt;/author&gt;&lt;/authors&gt;&lt;/contributors&gt;&lt;language&gt;en&lt;/language&gt;&lt;added-date format="utc"&gt;1507035021&lt;/added-date&gt;&lt;ref-type name="Journal Article"&gt;17&lt;/ref-type&gt;&lt;rec-number&gt;24274&lt;/rec-number&gt;&lt;publisher&gt;Royal College of Physicians&lt;/publisher&gt;&lt;last-updated-date format="utc"&gt;1507035021&lt;/last-updated-date&gt;&lt;electronic-resource-num&gt;10.7861/futurehosp.4-2-109&lt;/electronic-resource-num&gt;&lt;volume&gt;4&lt;/volume&gt;&lt;/record&gt;&lt;/Cite&gt;&lt;/EndNote&gt;</w:instrText>
      </w:r>
      <w:r w:rsidRPr="004250D1">
        <w:rPr>
          <w:rFonts w:cstheme="minorHAnsi"/>
          <w:sz w:val="24"/>
          <w:szCs w:val="24"/>
        </w:rPr>
        <w:fldChar w:fldCharType="separate"/>
      </w:r>
      <w:r w:rsidRPr="004250D1">
        <w:rPr>
          <w:rFonts w:cstheme="minorHAnsi"/>
          <w:noProof/>
          <w:sz w:val="24"/>
          <w:szCs w:val="24"/>
        </w:rPr>
        <w:t>(Czaja, 2016, Williams et al., 2017)</w:t>
      </w:r>
      <w:r w:rsidRPr="004250D1">
        <w:rPr>
          <w:rFonts w:cstheme="minorHAnsi"/>
          <w:sz w:val="24"/>
          <w:szCs w:val="24"/>
        </w:rPr>
        <w:fldChar w:fldCharType="end"/>
      </w:r>
      <w:r w:rsidR="00AF3B2B">
        <w:rPr>
          <w:rFonts w:cstheme="minorHAnsi"/>
          <w:sz w:val="24"/>
          <w:szCs w:val="24"/>
        </w:rPr>
        <w:t xml:space="preserve">. </w:t>
      </w:r>
      <w:r w:rsidR="00E377B9">
        <w:rPr>
          <w:rFonts w:cstheme="minorHAnsi"/>
          <w:sz w:val="24"/>
          <w:szCs w:val="24"/>
        </w:rPr>
        <w:t xml:space="preserve">One example was </w:t>
      </w:r>
      <w:r w:rsidR="00E377B9" w:rsidRPr="004250D1">
        <w:rPr>
          <w:rFonts w:cstheme="minorHAnsi"/>
          <w:sz w:val="24"/>
          <w:szCs w:val="24"/>
        </w:rPr>
        <w:t xml:space="preserve">the use of electronic medical system records, which </w:t>
      </w:r>
      <w:r w:rsidR="00E377B9">
        <w:rPr>
          <w:rFonts w:cstheme="minorHAnsi"/>
          <w:sz w:val="24"/>
          <w:szCs w:val="24"/>
        </w:rPr>
        <w:t>were</w:t>
      </w:r>
      <w:r w:rsidR="00E377B9" w:rsidRPr="004250D1">
        <w:rPr>
          <w:rFonts w:cstheme="minorHAnsi"/>
          <w:sz w:val="24"/>
          <w:szCs w:val="24"/>
        </w:rPr>
        <w:t xml:space="preserve"> shown to increase productivity and efficiency </w:t>
      </w:r>
      <w:r w:rsidR="00E377B9">
        <w:rPr>
          <w:rFonts w:cstheme="minorHAnsi"/>
          <w:sz w:val="24"/>
          <w:szCs w:val="24"/>
        </w:rPr>
        <w:t xml:space="preserve">in </w:t>
      </w:r>
      <w:r w:rsidR="00E377B9" w:rsidRPr="004250D1">
        <w:rPr>
          <w:rFonts w:cstheme="minorHAnsi"/>
          <w:sz w:val="24"/>
          <w:szCs w:val="24"/>
        </w:rPr>
        <w:t>nursing homes in New York</w:t>
      </w:r>
      <w:r w:rsidRPr="004250D1">
        <w:rPr>
          <w:rFonts w:cstheme="minorHAnsi"/>
          <w:sz w:val="24"/>
          <w:szCs w:val="24"/>
        </w:rPr>
        <w:t xml:space="preserve"> </w:t>
      </w:r>
      <w:r w:rsidRPr="004250D1">
        <w:rPr>
          <w:rFonts w:cstheme="minorHAnsi"/>
          <w:sz w:val="24"/>
          <w:szCs w:val="24"/>
        </w:rPr>
        <w:fldChar w:fldCharType="begin"/>
      </w:r>
      <w:r w:rsidRPr="004250D1">
        <w:rPr>
          <w:rFonts w:cstheme="minorHAnsi"/>
          <w:sz w:val="24"/>
          <w:szCs w:val="24"/>
        </w:rPr>
        <w:instrText xml:space="preserve"> ADDIN EN.CITE &lt;EndNote&gt;&lt;Cite&gt;&lt;Author&gt;Lorin&lt;/Author&gt;&lt;Year&gt;2016&lt;/Year&gt;&lt;IDText&gt;Health Care Information Technology, Work Organization, and Nursing Home Performance&lt;/IDText&gt;&lt;DisplayText&gt;(Hitt and Tambe, 2016)&lt;/DisplayText&gt;&lt;record&gt;&lt;dates&gt;&lt;pub-dates&gt;&lt;date&gt;2016-03-31&lt;/date&gt;&lt;/pub-dates&gt;&lt;year&gt;2016&lt;/year&gt;&lt;/dates&gt;&lt;keywords&gt;&lt;keyword&gt;health care information technology&lt;/keyword&gt;&lt;keyword&gt;EMR&lt;/keyword&gt;&lt;keyword&gt;IT value&lt;/keyword&gt;&lt;keyword&gt;electronic medical records&lt;/keyword&gt;&lt;keyword&gt;nursing homes&lt;/keyword&gt;&lt;keyword&gt;work organization&lt;/keyword&gt;&lt;keyword&gt;organizational complements&lt;/keyword&gt;&lt;keyword&gt;Sage CA: Los Angeles, CA&lt;/keyword&gt;&lt;/keywords&gt;&lt;urls&gt;&lt;related-urls&gt;&lt;url&gt;http://journals.sagepub.com/doi/abs/10.1177/0019793916640493&lt;/url&gt;&lt;/related-urls&gt;&lt;/urls&gt;&lt;work-type&gt;research-article&lt;/work-type&gt;&lt;titles&gt;&lt;title&gt;Health Care Information Technology, Work Organization, and Nursing Home Performance&lt;/title&gt;&lt;secondary-title&gt;http://dx.doi.org/10.1177/0019793916640493&lt;/secondary-title&gt;&lt;/titles&gt;&lt;number&gt;4&lt;/number&gt;&lt;contributors&gt;&lt;authors&gt;&lt;author&gt;Lorin M. Hitt&lt;/author&gt;&lt;author&gt;Prasanna Tambe&lt;/author&gt;&lt;/authors&gt;&lt;/contributors&gt;&lt;language&gt;en&lt;/language&gt;&lt;added-date format="utc"&gt;1507033428&lt;/added-date&gt;&lt;ref-type name="Journal Article"&gt;17&lt;/ref-type&gt;&lt;rec-number&gt;24270&lt;/rec-number&gt;&lt;publisher&gt;SAGE PublicationsSage CA: Los Angeles, CA&lt;/publisher&gt;&lt;last-updated-date format="utc"&gt;1507033428&lt;/last-updated-date&gt;&lt;electronic-resource-num&gt;10.1177_0019793916640493&lt;/electronic-resource-num&gt;&lt;volume&gt;69&lt;/volume&gt;&lt;/record&gt;&lt;/Cite&gt;&lt;/EndNote&gt;</w:instrText>
      </w:r>
      <w:r w:rsidRPr="004250D1">
        <w:rPr>
          <w:rFonts w:cstheme="minorHAnsi"/>
          <w:sz w:val="24"/>
          <w:szCs w:val="24"/>
        </w:rPr>
        <w:fldChar w:fldCharType="separate"/>
      </w:r>
      <w:r w:rsidRPr="004250D1">
        <w:rPr>
          <w:rFonts w:cstheme="minorHAnsi"/>
          <w:noProof/>
          <w:sz w:val="24"/>
          <w:szCs w:val="24"/>
        </w:rPr>
        <w:t>(Hitt and Tambe, 2016)</w:t>
      </w:r>
      <w:r w:rsidRPr="004250D1">
        <w:rPr>
          <w:rFonts w:cstheme="minorHAnsi"/>
          <w:sz w:val="24"/>
          <w:szCs w:val="24"/>
        </w:rPr>
        <w:fldChar w:fldCharType="end"/>
      </w:r>
      <w:r w:rsidRPr="004250D1">
        <w:rPr>
          <w:rFonts w:cstheme="minorHAnsi"/>
          <w:sz w:val="24"/>
          <w:szCs w:val="24"/>
        </w:rPr>
        <w:t xml:space="preserve">.                                           </w:t>
      </w:r>
    </w:p>
    <w:p w14:paraId="678E438D" w14:textId="77777777" w:rsidR="00A06ED5" w:rsidRDefault="00E377B9" w:rsidP="00E377B9">
      <w:pPr>
        <w:spacing w:after="0"/>
        <w:rPr>
          <w:rFonts w:cstheme="minorHAnsi"/>
          <w:sz w:val="24"/>
          <w:szCs w:val="24"/>
        </w:rPr>
      </w:pPr>
      <w:r w:rsidRPr="004250D1">
        <w:rPr>
          <w:rFonts w:cstheme="minorHAnsi"/>
          <w:sz w:val="24"/>
          <w:szCs w:val="24"/>
        </w:rPr>
        <w:t>Videoconferencing (a live two</w:t>
      </w:r>
      <w:r>
        <w:rPr>
          <w:rFonts w:cstheme="minorHAnsi"/>
          <w:sz w:val="24"/>
          <w:szCs w:val="24"/>
        </w:rPr>
        <w:t>-</w:t>
      </w:r>
      <w:r w:rsidRPr="004250D1">
        <w:rPr>
          <w:rFonts w:cstheme="minorHAnsi"/>
          <w:sz w:val="24"/>
          <w:szCs w:val="24"/>
        </w:rPr>
        <w:t>way audio visual link between the care home and healthcare provider) has been shown to improv</w:t>
      </w:r>
      <w:r>
        <w:rPr>
          <w:rFonts w:cstheme="minorHAnsi"/>
          <w:sz w:val="24"/>
          <w:szCs w:val="24"/>
        </w:rPr>
        <w:t>e</w:t>
      </w:r>
      <w:r w:rsidRPr="004250D1">
        <w:rPr>
          <w:rFonts w:cstheme="minorHAnsi"/>
          <w:sz w:val="24"/>
          <w:szCs w:val="24"/>
        </w:rPr>
        <w:t xml:space="preserve"> links and access to remote health professionals by: removing geographical barriers to care</w:t>
      </w:r>
      <w:r w:rsidR="00A06ED5" w:rsidRPr="004250D1">
        <w:rPr>
          <w:rFonts w:cstheme="minorHAnsi"/>
          <w:sz w:val="24"/>
          <w:szCs w:val="24"/>
        </w:rPr>
        <w:t xml:space="preserve"> </w:t>
      </w:r>
      <w:r w:rsidR="00A06ED5" w:rsidRPr="004250D1">
        <w:rPr>
          <w:rFonts w:cstheme="minorHAnsi"/>
          <w:sz w:val="24"/>
          <w:szCs w:val="24"/>
        </w:rPr>
        <w:fldChar w:fldCharType="begin"/>
      </w:r>
      <w:r w:rsidR="00A06ED5" w:rsidRPr="004250D1">
        <w:rPr>
          <w:rFonts w:cstheme="minorHAnsi"/>
          <w:sz w:val="24"/>
          <w:szCs w:val="24"/>
        </w:rPr>
        <w:instrText xml:space="preserve"> ADDIN EN.CITE &lt;EndNote&gt;&lt;Cite&gt;&lt;Author&gt;Johnston&lt;/Author&gt;&lt;Year&gt;2001&lt;/Year&gt;&lt;IDText&gt;Telepsychiatry consultations to a rural nursing facility: a 2-year experience&lt;/IDText&gt;&lt;DisplayText&gt;(Johnston and Jones, 2001)&lt;/DisplayText&gt;&lt;record&gt;&lt;dates&gt;&lt;pub-dates&gt;&lt;date&gt;Summer&lt;/date&gt;&lt;/pub-dates&gt;&lt;year&gt;2001&lt;/year&gt;&lt;/dates&gt;&lt;keywords&gt;&lt;keyword&gt;Aged&lt;/keyword&gt;&lt;keyword&gt;Aged, 80 and over&lt;/keyword&gt;&lt;keyword&gt;*Geriatric Assessment&lt;/keyword&gt;&lt;keyword&gt;Hospital Bed Capacity, under 100&lt;/keyword&gt;&lt;keyword&gt;Humans&lt;/keyword&gt;&lt;keyword&gt;Mental Disorders/*diagnosis&lt;/keyword&gt;&lt;keyword&gt;Middle Aged&lt;/keyword&gt;&lt;keyword&gt;*Remote Consultation/economics&lt;/keyword&gt;&lt;keyword&gt;Rural Health Services&lt;/keyword&gt;&lt;keyword&gt;*Skilled Nursing Facilities&lt;/keyword&gt;&lt;/keywords&gt;&lt;urls&gt;&lt;related-urls&gt;&lt;url&gt;http://dx.doi.org/&lt;/url&gt;&lt;/related-urls&gt;&lt;/urls&gt;&lt;isbn&gt;0891-9887 (Print)0891-9887&lt;/isbn&gt;&lt;titles&gt;&lt;title&gt;Telepsychiatry consultations to a rural nursing facility: a 2-year experience&lt;/title&gt;&lt;secondary-title&gt;J Geriatr Psychiatry Neurol&lt;/secondary-title&gt;&lt;alt-title&gt;Journal of geriatric psychiatry and neurology&lt;/alt-title&gt;&lt;/titles&gt;&lt;pages&gt;72-5&lt;/pages&gt;&lt;number&gt;2&lt;/number&gt;&lt;contributors&gt;&lt;authors&gt;&lt;author&gt;Johnston, D.&lt;/author&gt;&lt;author&gt;Jones, B. N., 3rd&lt;/author&gt;&lt;/authors&gt;&lt;/contributors&gt;&lt;edition&gt;2001/06/23&lt;/edition&gt;&lt;language&gt;eng&lt;/language&gt;&lt;added-date format="utc"&gt;1434029386&lt;/added-date&gt;&lt;ref-type name="Journal Article"&gt;17&lt;/ref-type&gt;&lt;auth-address&gt;Department of Psychiatry and Behavioral Medicine, Wake Forest University School of Medicine, Winston-Salem, North Carolina 27157, USA.&lt;/auth-address&gt;&lt;remote-database-provider&gt;NLM&lt;/remote-database-provider&gt;&lt;rec-number&gt;11027&lt;/rec-number&gt;&lt;last-updated-date format="utc"&gt;1434031012&lt;/last-updated-date&gt;&lt;accession-num&gt;11419570&lt;/accession-num&gt;&lt;volume&gt;14&lt;/volume&gt;&lt;/record&gt;&lt;/Cite&gt;&lt;/EndNote&gt;</w:instrText>
      </w:r>
      <w:r w:rsidR="00A06ED5" w:rsidRPr="004250D1">
        <w:rPr>
          <w:rFonts w:cstheme="minorHAnsi"/>
          <w:sz w:val="24"/>
          <w:szCs w:val="24"/>
        </w:rPr>
        <w:fldChar w:fldCharType="separate"/>
      </w:r>
      <w:r w:rsidR="00A06ED5" w:rsidRPr="004250D1">
        <w:rPr>
          <w:rFonts w:cstheme="minorHAnsi"/>
          <w:noProof/>
          <w:sz w:val="24"/>
          <w:szCs w:val="24"/>
        </w:rPr>
        <w:t>(Johnston and Jones, 2001)</w:t>
      </w:r>
      <w:r w:rsidR="00A06ED5" w:rsidRPr="004250D1">
        <w:rPr>
          <w:rFonts w:cstheme="minorHAnsi"/>
          <w:sz w:val="24"/>
          <w:szCs w:val="24"/>
        </w:rPr>
        <w:fldChar w:fldCharType="end"/>
      </w:r>
      <w:r w:rsidR="00A06ED5" w:rsidRPr="004250D1">
        <w:rPr>
          <w:rFonts w:cstheme="minorHAnsi"/>
          <w:sz w:val="24"/>
          <w:szCs w:val="24"/>
        </w:rPr>
        <w:t xml:space="preserve">; improving access to a range of services and encouraging continuity of care </w:t>
      </w:r>
      <w:r w:rsidR="00A06ED5" w:rsidRPr="004250D1">
        <w:rPr>
          <w:rFonts w:cstheme="minorHAnsi"/>
          <w:sz w:val="24"/>
          <w:szCs w:val="24"/>
        </w:rPr>
        <w:fldChar w:fldCharType="begin">
          <w:fldData xml:space="preserve">PEVuZE5vdGU+PENpdGU+PEF1dGhvcj5Db2VsaG88L0F1dGhvcj48WWVhcj4yMDA1PC9ZZWFyPjxS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</w:fldData>
        </w:fldChar>
      </w:r>
      <w:r w:rsidR="00A06ED5" w:rsidRPr="004250D1">
        <w:rPr>
          <w:rFonts w:cstheme="minorHAnsi"/>
          <w:sz w:val="24"/>
          <w:szCs w:val="24"/>
        </w:rPr>
        <w:instrText xml:space="preserve"> ADDIN EN.CITE </w:instrText>
      </w:r>
      <w:r w:rsidR="00A06ED5" w:rsidRPr="004250D1">
        <w:rPr>
          <w:rFonts w:cstheme="minorHAnsi"/>
          <w:sz w:val="24"/>
          <w:szCs w:val="24"/>
        </w:rPr>
        <w:fldChar w:fldCharType="begin">
          <w:fldData xml:space="preserve">PEVuZE5vdGU+PENpdGU+PEF1dGhvcj5Db2VsaG88L0F1dGhvcj48WWVhcj4yMDA1PC9ZZWFyPjxS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</w:fldData>
        </w:fldChar>
      </w:r>
      <w:r w:rsidR="00A06ED5" w:rsidRPr="004250D1">
        <w:rPr>
          <w:rFonts w:cstheme="minorHAnsi"/>
          <w:sz w:val="24"/>
          <w:szCs w:val="24"/>
        </w:rPr>
        <w:instrText xml:space="preserve"> ADDIN EN.CITE.DATA </w:instrText>
      </w:r>
      <w:r w:rsidR="00A06ED5" w:rsidRPr="004250D1">
        <w:rPr>
          <w:rFonts w:cstheme="minorHAnsi"/>
          <w:sz w:val="24"/>
          <w:szCs w:val="24"/>
        </w:rPr>
      </w:r>
      <w:r w:rsidR="00A06ED5" w:rsidRPr="004250D1">
        <w:rPr>
          <w:rFonts w:cstheme="minorHAnsi"/>
          <w:sz w:val="24"/>
          <w:szCs w:val="24"/>
        </w:rPr>
        <w:fldChar w:fldCharType="end"/>
      </w:r>
      <w:r w:rsidR="00A06ED5" w:rsidRPr="004250D1">
        <w:rPr>
          <w:rFonts w:cstheme="minorHAnsi"/>
          <w:sz w:val="24"/>
          <w:szCs w:val="24"/>
        </w:rPr>
      </w:r>
      <w:r w:rsidR="00A06ED5" w:rsidRPr="004250D1">
        <w:rPr>
          <w:rFonts w:cstheme="minorHAnsi"/>
          <w:sz w:val="24"/>
          <w:szCs w:val="24"/>
        </w:rPr>
        <w:fldChar w:fldCharType="separate"/>
      </w:r>
      <w:r w:rsidR="00A06ED5" w:rsidRPr="004250D1">
        <w:rPr>
          <w:rFonts w:cstheme="minorHAnsi"/>
          <w:noProof/>
          <w:sz w:val="24"/>
          <w:szCs w:val="24"/>
        </w:rPr>
        <w:t>(Coelho et al., 2005)</w:t>
      </w:r>
      <w:r w:rsidR="00A06ED5" w:rsidRPr="004250D1">
        <w:rPr>
          <w:rFonts w:cstheme="minorHAnsi"/>
          <w:sz w:val="24"/>
          <w:szCs w:val="24"/>
        </w:rPr>
        <w:fldChar w:fldCharType="end"/>
      </w:r>
      <w:r w:rsidR="00A06ED5" w:rsidRPr="004250D1">
        <w:rPr>
          <w:rFonts w:cstheme="minorHAnsi"/>
          <w:sz w:val="24"/>
          <w:szCs w:val="24"/>
        </w:rPr>
        <w:t xml:space="preserve">; improving access for those who may have physical disabilities </w:t>
      </w:r>
      <w:r w:rsidR="00A06ED5" w:rsidRPr="004250D1">
        <w:rPr>
          <w:rFonts w:cstheme="minorHAnsi"/>
          <w:sz w:val="24"/>
          <w:szCs w:val="24"/>
        </w:rPr>
        <w:fldChar w:fldCharType="begin"/>
      </w:r>
      <w:r w:rsidR="00A06ED5" w:rsidRPr="004250D1">
        <w:rPr>
          <w:rFonts w:cstheme="minorHAnsi"/>
          <w:sz w:val="24"/>
          <w:szCs w:val="24"/>
        </w:rPr>
        <w:instrText xml:space="preserve"> ADDIN EN.CITE &lt;EndNote&gt;&lt;Cite&gt;&lt;Author&gt;Cruickshank&lt;/Author&gt;&lt;Year&gt;2013&lt;/Year&gt;&lt;RecNum&gt;63&lt;/RecNum&gt;&lt;DisplayText&gt;(Cruickshank and Paxman, 2013)&lt;/DisplayText&gt;&lt;record&gt;&lt;rec-number&gt;63&lt;/rec-number&gt;&lt;foreign-keys&gt;&lt;key app="EN" db-id="xzdd0vstjd592ue2x5r5w9dga2s5v0vrf05w" timestamp="1450898022"&gt;63&lt;/key&gt;&lt;/foreign-keys&gt;&lt;ref-type name="Online Multimedia"&gt;48&lt;/ref-type&gt;&lt;contributors&gt;&lt;authors&gt;&lt;author&gt;Cruickshank, John.&lt;/author&gt;&lt;author&gt;Paxman, Jon.&lt;/author&gt;&lt;/authors&gt;&lt;/contributors&gt;&lt;titles&gt;&lt;title&gt;Yorkshire and the Humber Telehealth Hub: Project Evaluation. January 2013.&lt;/title&gt;&lt;/titles&gt;&lt;dates&gt;&lt;year&gt;2013&lt;/year&gt;&lt;pub-dates&gt;&lt;date&gt;01/05/2015&lt;/date&gt;&lt;/pub-dates&gt;&lt;/dates&gt;&lt;publisher&gt;2020Health.org&lt;/publisher&gt;&lt;urls&gt;&lt;related-urls&gt;&lt;url&gt;http://www.2020health.org/2020health/Publications/Publications-2013/Yorkshire-Telehealth.html&lt;/url&gt;&lt;/related-urls&gt;&lt;/urls&gt;&lt;/record&gt;&lt;/Cite&gt;&lt;/EndNote&gt;</w:instrText>
      </w:r>
      <w:r w:rsidR="00A06ED5" w:rsidRPr="004250D1">
        <w:rPr>
          <w:rFonts w:cstheme="minorHAnsi"/>
          <w:sz w:val="24"/>
          <w:szCs w:val="24"/>
        </w:rPr>
        <w:fldChar w:fldCharType="separate"/>
      </w:r>
      <w:r w:rsidR="00A06ED5" w:rsidRPr="004250D1">
        <w:rPr>
          <w:rFonts w:cstheme="minorHAnsi"/>
          <w:noProof/>
          <w:sz w:val="24"/>
          <w:szCs w:val="24"/>
        </w:rPr>
        <w:t>(Cruickshank and Paxman, 2013)</w:t>
      </w:r>
      <w:r w:rsidR="00A06ED5" w:rsidRPr="004250D1">
        <w:rPr>
          <w:rFonts w:cstheme="minorHAnsi"/>
          <w:sz w:val="24"/>
          <w:szCs w:val="24"/>
        </w:rPr>
        <w:fldChar w:fldCharType="end"/>
      </w:r>
      <w:r w:rsidR="00A06ED5" w:rsidRPr="004250D1">
        <w:rPr>
          <w:rFonts w:cstheme="minorHAnsi"/>
          <w:sz w:val="24"/>
          <w:szCs w:val="24"/>
        </w:rPr>
        <w:t xml:space="preserve">; </w:t>
      </w:r>
      <w:r w:rsidRPr="004250D1">
        <w:rPr>
          <w:rFonts w:cstheme="minorHAnsi"/>
          <w:sz w:val="24"/>
          <w:szCs w:val="24"/>
        </w:rPr>
        <w:t>and allowing the opportunity for residents to be assessed before deciding if the</w:t>
      </w:r>
      <w:r>
        <w:rPr>
          <w:rFonts w:cstheme="minorHAnsi"/>
          <w:sz w:val="24"/>
          <w:szCs w:val="24"/>
        </w:rPr>
        <w:t>y</w:t>
      </w:r>
      <w:r w:rsidRPr="004250D1">
        <w:rPr>
          <w:rFonts w:cstheme="minorHAnsi"/>
          <w:sz w:val="24"/>
          <w:szCs w:val="24"/>
        </w:rPr>
        <w:t xml:space="preserve"> need to be admitted to hospital </w:t>
      </w:r>
      <w:r w:rsidR="00A06ED5" w:rsidRPr="004250D1">
        <w:rPr>
          <w:rFonts w:cstheme="minorHAnsi"/>
          <w:sz w:val="24"/>
          <w:szCs w:val="24"/>
        </w:rPr>
        <w:fldChar w:fldCharType="begin"/>
      </w:r>
      <w:r w:rsidR="00A06ED5" w:rsidRPr="004250D1">
        <w:rPr>
          <w:rFonts w:cstheme="minorHAnsi"/>
          <w:sz w:val="24"/>
          <w:szCs w:val="24"/>
        </w:rPr>
        <w:instrText xml:space="preserve"> ADDIN EN.CITE &lt;EndNote&gt;&lt;Cite&gt;&lt;Author&gt;Hex&lt;/Author&gt;&lt;Year&gt;2015&lt;/Year&gt;&lt;IDText&gt;Evaluation of Telehealth Interventions for Care Homes in Airedale, Wharfedale and Craven&lt;/IDText&gt;&lt;DisplayText&gt;(Hex and Wright, 2015)&lt;/DisplayText&gt;&lt;record&gt;&lt;titles&gt;&lt;title&gt;Evaluation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format="utc"&gt;1452788198&lt;/last-updated-date&gt;&lt;/record&gt;&lt;/Cite&gt;&lt;/EndNote&gt;</w:instrText>
      </w:r>
      <w:r w:rsidR="00A06ED5" w:rsidRPr="004250D1">
        <w:rPr>
          <w:rFonts w:cstheme="minorHAnsi"/>
          <w:sz w:val="24"/>
          <w:szCs w:val="24"/>
        </w:rPr>
        <w:fldChar w:fldCharType="separate"/>
      </w:r>
      <w:r w:rsidR="00A06ED5" w:rsidRPr="004250D1">
        <w:rPr>
          <w:rFonts w:cstheme="minorHAnsi"/>
          <w:noProof/>
          <w:sz w:val="24"/>
          <w:szCs w:val="24"/>
        </w:rPr>
        <w:t>(Hex and Wright, 2015)</w:t>
      </w:r>
      <w:r w:rsidR="00A06ED5" w:rsidRPr="004250D1">
        <w:rPr>
          <w:rFonts w:cstheme="minorHAnsi"/>
          <w:sz w:val="24"/>
          <w:szCs w:val="24"/>
        </w:rPr>
        <w:fldChar w:fldCharType="end"/>
      </w:r>
      <w:r w:rsidR="00A06ED5" w:rsidRPr="004250D1">
        <w:rPr>
          <w:rFonts w:cstheme="minorHAnsi"/>
          <w:sz w:val="24"/>
          <w:szCs w:val="24"/>
        </w:rPr>
        <w:t xml:space="preserve">. It can also enhance  access to primary care </w:t>
      </w:r>
      <w:r w:rsidR="00A06ED5" w:rsidRPr="004250D1">
        <w:rPr>
          <w:rFonts w:cstheme="minorHAnsi"/>
          <w:sz w:val="24"/>
          <w:szCs w:val="24"/>
        </w:rPr>
        <w:fldChar w:fldCharType="begin"/>
      </w:r>
      <w:r w:rsidR="002031C2">
        <w:rPr>
          <w:rFonts w:cstheme="minorHAnsi"/>
          <w:sz w:val="24"/>
          <w:szCs w:val="24"/>
        </w:rPr>
        <w:instrText xml:space="preserve"> ADDIN EN.CITE &lt;EndNote&gt;&lt;Cite&gt;&lt;Author&gt;NHS England&lt;/Author&gt;&lt;Year&gt;2015&lt;/Year&gt;&lt;RecNum&gt;3477&lt;/RecNum&gt;&lt;DisplayText&gt;(NHS England, 2015, NHS England, 2016)&lt;/DisplayText&gt;&lt;record&gt;&lt;rec-number&gt;3477&lt;/rec-number&gt;&lt;foreign-keys&gt;&lt;key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&lt;/publisher&gt;&lt;urls&gt;&lt;related-urls&gt;&lt;url&gt;https://www.england.nhs.uk/ourwork/futurenhs/new-care-models/&lt;/url&gt;&lt;/related-urls&gt;&lt;/urls&gt;&lt;/record&gt;&lt;/Cite&gt;&lt;Cite&gt;&lt;Author&gt;NHS England&lt;/Author&gt;&lt;Year&gt;2016&lt;/Year&gt;&lt;IDText&gt;The framework for enhanced health in care homes&lt;/IDText&gt;&lt;record&gt;&lt;urls&gt;&lt;related-urls&gt;&lt;url&gt;https://www.england.nhs.uk/wp-content/uploads/2016/09/ehch-framework-v2.pdf&lt;/url&gt;&lt;/related-urls&gt;&lt;/urls&gt;&lt;titles&gt;&lt;title&gt;The framework for enhanced health in care homes&lt;/title&gt;&lt;/titles&gt;&lt;contributors&gt;&lt;authors&gt;&lt;author&gt;NHS England,&lt;/author&gt;&lt;/authors&gt;&lt;/contributors&gt;&lt;added-date format="utc"&gt;1512157355&lt;/added-date&gt;&lt;ref-type name="Electronic Article"&gt;43&lt;/ref-type&gt;&lt;dates&gt;&lt;year&gt;2016&lt;/year&gt;&lt;/dates&gt;&lt;rec-number&gt;24335&lt;/rec-number&gt;&lt;publisher&gt;Online&lt;/publisher&gt;&lt;last-updated-date format="utc"&gt;1512719899&lt;/last-updated-date&gt;&lt;/record&gt;&lt;/Cite&gt;&lt;/EndNote&gt;</w:instrText>
      </w:r>
      <w:r w:rsidR="00A06ED5" w:rsidRPr="004250D1">
        <w:rPr>
          <w:rFonts w:cstheme="minorHAnsi"/>
          <w:sz w:val="24"/>
          <w:szCs w:val="24"/>
        </w:rPr>
        <w:fldChar w:fldCharType="separate"/>
      </w:r>
      <w:r w:rsidR="002031C2">
        <w:rPr>
          <w:rFonts w:cstheme="minorHAnsi"/>
          <w:noProof/>
          <w:sz w:val="24"/>
          <w:szCs w:val="24"/>
        </w:rPr>
        <w:t>(NHS England, 2015, NHS England, 2016)</w:t>
      </w:r>
      <w:r w:rsidR="00A06ED5" w:rsidRPr="004250D1">
        <w:rPr>
          <w:rFonts w:cstheme="minorHAnsi"/>
          <w:sz w:val="24"/>
          <w:szCs w:val="24"/>
        </w:rPr>
        <w:fldChar w:fldCharType="end"/>
      </w:r>
      <w:r w:rsidR="00A06ED5" w:rsidRPr="004250D1">
        <w:rPr>
          <w:rFonts w:cstheme="minorHAnsi"/>
          <w:sz w:val="24"/>
          <w:szCs w:val="24"/>
        </w:rPr>
        <w:t xml:space="preserve">; </w:t>
      </w:r>
      <w:r>
        <w:rPr>
          <w:rFonts w:cstheme="minorHAnsi"/>
          <w:sz w:val="24"/>
          <w:szCs w:val="24"/>
        </w:rPr>
        <w:t xml:space="preserve">it </w:t>
      </w:r>
      <w:r w:rsidRPr="004250D1">
        <w:rPr>
          <w:rFonts w:cstheme="minorHAnsi"/>
          <w:sz w:val="24"/>
          <w:szCs w:val="24"/>
        </w:rPr>
        <w:t>is adaptable to the health needs of the population</w:t>
      </w:r>
      <w:r>
        <w:rPr>
          <w:rFonts w:cstheme="minorHAnsi"/>
          <w:sz w:val="24"/>
          <w:szCs w:val="24"/>
        </w:rPr>
        <w:t>;</w:t>
      </w:r>
      <w:r w:rsidRPr="004250D1">
        <w:rPr>
          <w:rStyle w:val="CommentReference"/>
          <w:rFonts w:cstheme="minorHAnsi"/>
          <w:sz w:val="24"/>
          <w:szCs w:val="24"/>
        </w:rPr>
        <w:t xml:space="preserve"> </w:t>
      </w:r>
      <w:r w:rsidRPr="004250D1">
        <w:rPr>
          <w:rFonts w:cstheme="minorHAnsi"/>
          <w:sz w:val="24"/>
          <w:szCs w:val="24"/>
        </w:rPr>
        <w:t>and it enables the delivery of support 24 hours a day, seven days a week</w:t>
      </w:r>
      <w:r>
        <w:rPr>
          <w:rFonts w:cstheme="minorHAnsi"/>
          <w:sz w:val="24"/>
          <w:szCs w:val="24"/>
        </w:rPr>
        <w:t>,</w:t>
      </w:r>
      <w:r w:rsidRPr="004250D1">
        <w:rPr>
          <w:rFonts w:cstheme="minorHAnsi"/>
          <w:sz w:val="24"/>
          <w:szCs w:val="24"/>
        </w:rPr>
        <w:t xml:space="preserve"> from clinicians at a </w:t>
      </w:r>
      <w:r w:rsidRPr="004250D1">
        <w:rPr>
          <w:rFonts w:cstheme="minorHAnsi"/>
          <w:sz w:val="24"/>
          <w:szCs w:val="24"/>
        </w:rPr>
        <w:lastRenderedPageBreak/>
        <w:t xml:space="preserve">remote site </w:t>
      </w:r>
      <w:r w:rsidR="00A06ED5" w:rsidRPr="004250D1">
        <w:rPr>
          <w:rFonts w:cstheme="minorHAnsi"/>
          <w:sz w:val="24"/>
          <w:szCs w:val="24"/>
        </w:rPr>
        <w:fldChar w:fldCharType="begin"/>
      </w:r>
      <w:r w:rsidR="00A06ED5" w:rsidRPr="004250D1">
        <w:rPr>
          <w:rFonts w:cstheme="minorHAnsi"/>
          <w:sz w:val="24"/>
          <w:szCs w:val="24"/>
        </w:rPr>
        <w:instrText xml:space="preserve"> ADDIN EN.CITE &lt;EndNote&gt;&lt;Cite&gt;&lt;Author&gt;Cruickshank&lt;/Author&gt;&lt;Year&gt;2013&lt;/Year&gt;&lt;RecNum&gt;63&lt;/RecNum&gt;&lt;DisplayText&gt;(Cruickshank and Paxman, 2013)&lt;/DisplayText&gt;&lt;record&gt;&lt;rec-number&gt;63&lt;/rec-number&gt;&lt;foreign-keys&gt;&lt;key app="EN" db-id="xzdd0vstjd592ue2x5r5w9dga2s5v0vrf05w" timestamp="1450898022"&gt;63&lt;/key&gt;&lt;/foreign-keys&gt;&lt;ref-type name="Online Multimedia"&gt;48&lt;/ref-type&gt;&lt;contributors&gt;&lt;authors&gt;&lt;author&gt;Cruickshank, John.&lt;/author&gt;&lt;author&gt;Paxman, Jon.&lt;/author&gt;&lt;/authors&gt;&lt;/contributors&gt;&lt;titles&gt;&lt;title&gt;Yorkshire and the Humber Telehealth Hub: Project Evaluation. January 2013.&lt;/title&gt;&lt;/titles&gt;&lt;dates&gt;&lt;year&gt;2013&lt;/year&gt;&lt;pub-dates&gt;&lt;date&gt;01/05/2015&lt;/date&gt;&lt;/pub-dates&gt;&lt;/dates&gt;&lt;publisher&gt;2020Health.org&lt;/publisher&gt;&lt;urls&gt;&lt;related-urls&gt;&lt;url&gt;http://www.2020health.org/2020health/Publications/Publications-2013/Yorkshire-Telehealth.html&lt;/url&gt;&lt;/related-urls&gt;&lt;/urls&gt;&lt;/record&gt;&lt;/Cite&gt;&lt;/EndNote&gt;</w:instrText>
      </w:r>
      <w:r w:rsidR="00A06ED5" w:rsidRPr="004250D1">
        <w:rPr>
          <w:rFonts w:cstheme="minorHAnsi"/>
          <w:sz w:val="24"/>
          <w:szCs w:val="24"/>
        </w:rPr>
        <w:fldChar w:fldCharType="separate"/>
      </w:r>
      <w:r w:rsidR="00A06ED5" w:rsidRPr="004250D1">
        <w:rPr>
          <w:rFonts w:cstheme="minorHAnsi"/>
          <w:noProof/>
          <w:sz w:val="24"/>
          <w:szCs w:val="24"/>
        </w:rPr>
        <w:t>(Cruickshank and Paxman, 2013)</w:t>
      </w:r>
      <w:r w:rsidR="00A06ED5" w:rsidRPr="004250D1">
        <w:rPr>
          <w:rFonts w:cstheme="minorHAnsi"/>
          <w:sz w:val="24"/>
          <w:szCs w:val="24"/>
        </w:rPr>
        <w:fldChar w:fldCharType="end"/>
      </w:r>
      <w:r w:rsidR="00A06ED5" w:rsidRPr="004250D1">
        <w:rPr>
          <w:rFonts w:cstheme="minorHAnsi"/>
          <w:sz w:val="24"/>
          <w:szCs w:val="24"/>
        </w:rPr>
        <w:t xml:space="preserve">. It has also been said to improve staff confidence </w:t>
      </w:r>
      <w:r w:rsidR="00F93322">
        <w:rPr>
          <w:rFonts w:cstheme="minorHAnsi"/>
          <w:sz w:val="24"/>
          <w:szCs w:val="24"/>
        </w:rPr>
        <w:fldChar w:fldCharType="begin"/>
      </w:r>
      <w:r w:rsidR="00F93322">
        <w:rPr>
          <w:rFonts w:cstheme="minorHAnsi"/>
          <w:sz w:val="24"/>
          <w:szCs w:val="24"/>
        </w:rPr>
        <w:instrText xml:space="preserve"> ADDIN EN.CITE &lt;EndNote&gt;&lt;Cite&gt;&lt;Author&gt;McGibbon&lt;/Author&gt;&lt;Year&gt;2013&lt;/Year&gt;&lt;IDText&gt;Lochaber telemedicine clinic - A new approach managing dementia in care homes&lt;/IDText&gt;&lt;DisplayText&gt;(McGibbon et al., 2013)&lt;/DisplayText&gt;&lt;record&gt;&lt;urls&gt;&lt;related-urls&gt;&lt;url&gt;&amp;lt;Go to ISI&amp;gt;://WOS:000327719200048&lt;/url&gt;&lt;/related-urls&gt;&lt;/urls&gt;&lt;isbn&gt;1568-4156&lt;/isbn&gt;&lt;titles&gt;&lt;title&gt;Lochaber telemedicine clinic - A new approach managing dementia in care homes&lt;/title&gt;&lt;secondary-title&gt;International Journal of Integrated Care&lt;/secondary-title&gt;&lt;/titles&gt;&lt;contributors&gt;&lt;authors&gt;&lt;author&gt;McGibbon, F.&lt;/author&gt;&lt;author&gt;Dorrian, C.&lt;/author&gt;&lt;author&gt;O&amp;apos;Keeffe, R.&lt;/author&gt;&lt;/authors&gt;&lt;/contributors&gt;&lt;added-date format="utc"&gt;1426374579&lt;/added-date&gt;&lt;ref-type name="Journal Article"&gt;17&lt;/ref-type&gt;&lt;dates&gt;&lt;year&gt;2013&lt;/year&gt;&lt;/dates&gt;&lt;rec-number&gt;1383&lt;/rec-number&gt;&lt;last-updated-date format="utc"&gt;1434025944&lt;/last-updated-date&gt;&lt;accession-num&gt;WOS:000327719200048&lt;/accession-num&gt;&lt;volume&gt;13&lt;/volume&gt;&lt;/record&gt;&lt;/Cite&gt;&lt;Cite&gt;&lt;Author&gt;McGibbon&lt;/Author&gt;&lt;Year&gt;2013&lt;/Year&gt;&lt;IDText&gt;Lochaber telemedicine clinic - A new approach managing dementia in care homes&lt;/IDText&gt;&lt;record&gt;&lt;urls&gt;&lt;related-urls&gt;&lt;url&gt;&amp;lt;Go to ISI&amp;gt;://WOS:000327719200048&lt;/url&gt;&lt;/related-urls&gt;&lt;/urls&gt;&lt;isbn&gt;1568-4156&lt;/isbn&gt;&lt;titles&gt;&lt;title&gt;Lochaber telemedicine clinic - A new approach managing dementia in care homes&lt;/title&gt;&lt;secondary-title&gt;International Journal of Integrated Care&lt;/secondary-title&gt;&lt;/titles&gt;&lt;contributors&gt;&lt;authors&gt;&lt;author&gt;McGibbon, F.&lt;/author&gt;&lt;author&gt;Dorrian, C.&lt;/author&gt;&lt;author&gt;O&amp;apos;Keeffe, R.&lt;/author&gt;&lt;/authors&gt;&lt;/contributors&gt;&lt;added-date format="utc"&gt;1426374579&lt;/added-date&gt;&lt;ref-type name="Journal Article"&gt;17&lt;/ref-type&gt;&lt;dates&gt;&lt;year&gt;2013&lt;/year&gt;&lt;/dates&gt;&lt;rec-number&gt;1383&lt;/rec-number&gt;&lt;last-updated-date format="utc"&gt;1434025944&lt;/last-updated-date&gt;&lt;accession-num&gt;WOS:000327719200048&lt;/accession-num&gt;&lt;volume&gt;13&lt;/volume&gt;&lt;/record&gt;&lt;/Cite&gt;&lt;/EndNote&gt;</w:instrText>
      </w:r>
      <w:r w:rsidR="00F93322">
        <w:rPr>
          <w:rFonts w:cstheme="minorHAnsi"/>
          <w:sz w:val="24"/>
          <w:szCs w:val="24"/>
        </w:rPr>
        <w:fldChar w:fldCharType="separate"/>
      </w:r>
      <w:r w:rsidR="00F93322">
        <w:rPr>
          <w:rFonts w:cstheme="minorHAnsi"/>
          <w:noProof/>
          <w:sz w:val="24"/>
          <w:szCs w:val="24"/>
        </w:rPr>
        <w:t>(McGibbon et al., 2013)</w:t>
      </w:r>
      <w:r w:rsidR="00F93322">
        <w:rPr>
          <w:rFonts w:cstheme="minorHAnsi"/>
          <w:sz w:val="24"/>
          <w:szCs w:val="24"/>
        </w:rPr>
        <w:fldChar w:fldCharType="end"/>
      </w:r>
      <w:r w:rsidR="00A06ED5" w:rsidRPr="004250D1">
        <w:rPr>
          <w:rFonts w:cstheme="minorHAnsi"/>
          <w:sz w:val="24"/>
          <w:szCs w:val="24"/>
        </w:rPr>
        <w:t xml:space="preserve"> </w:t>
      </w:r>
      <w:r>
        <w:rPr>
          <w:rFonts w:cstheme="minorHAnsi"/>
          <w:sz w:val="24"/>
          <w:szCs w:val="24"/>
        </w:rPr>
        <w:t xml:space="preserve">and to </w:t>
      </w:r>
      <w:r w:rsidRPr="004250D1">
        <w:rPr>
          <w:rFonts w:cstheme="minorHAnsi"/>
          <w:sz w:val="24"/>
          <w:szCs w:val="24"/>
        </w:rPr>
        <w:t xml:space="preserve">allow residents a </w:t>
      </w:r>
      <w:r>
        <w:rPr>
          <w:rFonts w:cstheme="minorHAnsi"/>
          <w:sz w:val="24"/>
          <w:szCs w:val="24"/>
        </w:rPr>
        <w:t>'</w:t>
      </w:r>
      <w:r w:rsidRPr="004250D1">
        <w:rPr>
          <w:rFonts w:cstheme="minorHAnsi"/>
          <w:sz w:val="24"/>
          <w:szCs w:val="24"/>
        </w:rPr>
        <w:t>good death</w:t>
      </w:r>
      <w:r>
        <w:rPr>
          <w:rFonts w:cstheme="minorHAnsi"/>
          <w:sz w:val="24"/>
          <w:szCs w:val="24"/>
        </w:rPr>
        <w:t>'</w:t>
      </w:r>
      <w:r w:rsidRPr="004250D1">
        <w:rPr>
          <w:rFonts w:cstheme="minorHAnsi"/>
          <w:sz w:val="24"/>
          <w:szCs w:val="24"/>
        </w:rPr>
        <w:t xml:space="preserve"> in the surroundings of their home and family</w:t>
      </w:r>
      <w:r w:rsidR="00A06ED5" w:rsidRPr="004250D1">
        <w:rPr>
          <w:rFonts w:cstheme="minorHAnsi"/>
          <w:sz w:val="24"/>
          <w:szCs w:val="24"/>
        </w:rPr>
        <w:t xml:space="preserve"> </w:t>
      </w:r>
      <w:r w:rsidR="00A06ED5" w:rsidRPr="004250D1">
        <w:rPr>
          <w:rFonts w:cstheme="minorHAnsi"/>
          <w:sz w:val="24"/>
          <w:szCs w:val="24"/>
        </w:rPr>
        <w:fldChar w:fldCharType="begin"/>
      </w:r>
      <w:r w:rsidR="00A06ED5" w:rsidRPr="004250D1">
        <w:rPr>
          <w:rFonts w:cstheme="minorHAnsi"/>
          <w:sz w:val="24"/>
          <w:szCs w:val="24"/>
        </w:rPr>
        <w:instrText xml:space="preserve"> ADDIN EN.CITE &lt;EndNote&gt;&lt;Cite&gt;&lt;Author&gt;Low&lt;/Author&gt;&lt;Year&gt;2013&lt;/Year&gt;&lt;RecNum&gt;2719&lt;/RecNum&gt;&lt;DisplayText&gt;(Low et al., 2013)&lt;/DisplayText&gt;&lt;record&gt;&lt;rec-number&gt;2719&lt;/rec-number&gt;&lt;foreign-keys&gt;&lt;key app="EN" db-id="f0s0v2srkptfz4edftkvwzemr0sdatp9pt0v" timestamp="1437471888"&gt;2719&lt;/key&gt;&lt;/foreign-keys&gt;&lt;ref-type name="Journal Article"&gt;17&lt;/ref-type&gt;&lt;contributors&gt;&lt;authors&gt;&lt;author&gt;Low, James A.&lt;/author&gt;&lt;author&gt;Beins, Gillian&lt;/author&gt;&lt;author&gt;Lee, Kok Keng&lt;/author&gt;&lt;author&gt;Koh, Ethel&lt;/author&gt;&lt;/authors&gt;&lt;/contributors&gt;&lt;titles&gt;&lt;title&gt;Last moments of life: Can telemedicine play a role?&lt;/title&gt;&lt;secondary-title&gt;Palliative &amp;amp; Supportive Care&lt;/secondary-title&gt;&lt;/titles&gt;&lt;periodical&gt;&lt;full-title&gt;Palliative &amp;amp; Supportive Care&lt;/full-title&gt;&lt;/periodical&gt;&lt;pages&gt;353-355&lt;/pages&gt;&lt;volume&gt;11&lt;/volume&gt;&lt;number&gt;4&lt;/number&gt;&lt;keywords&gt;&lt;keyword&gt;Communication&lt;/keyword&gt;&lt;keyword&gt;Critical Care -- Methods&lt;/keyword&gt;&lt;keyword&gt;Hospice Care -- Methods&lt;/keyword&gt;&lt;keyword&gt;Telemedicine&lt;/keyword&gt;&lt;keyword&gt;Terminal Care -- Methods&lt;/keyword&gt;&lt;keyword&gt;Aged, 80 and Over&lt;/keyword&gt;&lt;keyword&gt;Fatal Outcome&lt;/keyword&gt;&lt;keyword&gt;Female&lt;/keyword&gt;&lt;keyword&gt;Nursing Homes&lt;/keyword&gt;&lt;/keywords&gt;&lt;dates&gt;&lt;year&gt;2013&lt;/year&gt;&lt;/dates&gt;&lt;isbn&gt;1478-9515&lt;/isbn&gt;&lt;accession-num&gt;2012515990. Language: English. Entry Date: 20150116. Revision Date: 20150116. Publication Type: journal article&lt;/accession-num&gt;&lt;urls&gt;&lt;related-urls&gt;&lt;url&gt;http://search.ebscohost.com/login.aspx?direct=true&amp;amp;db=cin20&amp;amp;AN=2012515990&amp;amp;site=ehost-live&lt;/url&gt;&lt;url&gt;http://journals.cambridge.org/download.php?file=%2FPAX%2FPAX11_04%2FS1478951512000995a.pdf&amp;amp;code=9f0976c96f98b2b713924f0d065b8fde&lt;/url&gt;&lt;/related-urls&gt;&lt;/urls&gt;&lt;electronic-resource-num&gt;10.1017/S1478951512000995&lt;/electronic-resource-num&gt;&lt;remote-database-name&gt;cin20&lt;/remote-database-name&gt;&lt;remote-database-provider&gt;EBSCOhost&lt;/remote-database-provider&gt;&lt;/record&gt;&lt;/Cite&gt;&lt;/EndNote&gt;</w:instrText>
      </w:r>
      <w:r w:rsidR="00A06ED5" w:rsidRPr="004250D1">
        <w:rPr>
          <w:rFonts w:cstheme="minorHAnsi"/>
          <w:sz w:val="24"/>
          <w:szCs w:val="24"/>
        </w:rPr>
        <w:fldChar w:fldCharType="separate"/>
      </w:r>
      <w:r w:rsidR="00A06ED5" w:rsidRPr="004250D1">
        <w:rPr>
          <w:rFonts w:cstheme="minorHAnsi"/>
          <w:noProof/>
          <w:sz w:val="24"/>
          <w:szCs w:val="24"/>
        </w:rPr>
        <w:t>(Low et al., 2013)</w:t>
      </w:r>
      <w:r w:rsidR="00A06ED5" w:rsidRPr="004250D1">
        <w:rPr>
          <w:rFonts w:cstheme="minorHAnsi"/>
          <w:sz w:val="24"/>
          <w:szCs w:val="24"/>
        </w:rPr>
        <w:fldChar w:fldCharType="end"/>
      </w:r>
      <w:r>
        <w:rPr>
          <w:rFonts w:cstheme="minorHAnsi"/>
          <w:sz w:val="24"/>
          <w:szCs w:val="24"/>
        </w:rPr>
        <w:t>,</w:t>
      </w:r>
      <w:r w:rsidR="00A06ED5" w:rsidRPr="004250D1">
        <w:rPr>
          <w:rFonts w:cstheme="minorHAnsi"/>
          <w:sz w:val="24"/>
          <w:szCs w:val="24"/>
        </w:rPr>
        <w:t xml:space="preserve"> </w:t>
      </w:r>
      <w:r w:rsidRPr="004250D1">
        <w:rPr>
          <w:rFonts w:cstheme="minorHAnsi"/>
          <w:sz w:val="24"/>
          <w:szCs w:val="24"/>
        </w:rPr>
        <w:t xml:space="preserve">as </w:t>
      </w:r>
      <w:r>
        <w:rPr>
          <w:rFonts w:cstheme="minorHAnsi"/>
          <w:sz w:val="24"/>
          <w:szCs w:val="24"/>
        </w:rPr>
        <w:t xml:space="preserve">described </w:t>
      </w:r>
      <w:r w:rsidRPr="004250D1">
        <w:rPr>
          <w:rFonts w:cstheme="minorHAnsi"/>
          <w:sz w:val="24"/>
          <w:szCs w:val="24"/>
        </w:rPr>
        <w:t xml:space="preserve">by the End of Life </w:t>
      </w:r>
      <w:r w:rsidR="00A06ED5" w:rsidRPr="004250D1">
        <w:rPr>
          <w:rFonts w:cstheme="minorHAnsi"/>
          <w:sz w:val="24"/>
          <w:szCs w:val="24"/>
        </w:rPr>
        <w:fldChar w:fldCharType="begin"/>
      </w:r>
      <w:r w:rsidR="00A06ED5" w:rsidRPr="004250D1">
        <w:rPr>
          <w:rFonts w:cstheme="minorHAnsi"/>
          <w:sz w:val="24"/>
          <w:szCs w:val="24"/>
        </w:rPr>
        <w:instrText xml:space="preserve"> ADDIN EN.CITE &lt;EndNote&gt;&lt;Cite&gt;&lt;Author&gt;Department of Health&lt;/Author&gt;&lt;Year&gt;2008&lt;/Year&gt;&lt;RecNum&gt;3485&lt;/RecNum&gt;&lt;DisplayText&gt;(Department of Health, 2008)&lt;/DisplayText&gt;&lt;record&gt;&lt;rec-number&gt;3485&lt;/rec-number&gt;&lt;foreign-keys&gt;&lt;key app="EN" db-id="f0s0v2srkptfz4edftkvwzemr0sdatp9pt0v" timestamp="1451517206"&gt;3485&lt;/key&gt;&lt;/foreign-keys&gt;&lt;ref-type name="Electronic Article"&gt;43&lt;/ref-type&gt;&lt;contributors&gt;&lt;authors&gt;&lt;author&gt;Department of Health, &lt;/author&gt;&lt;/authors&gt;&lt;/contributors&gt;&lt;titles&gt;&lt;title&gt;End of Life Care Strategy: Promoting high quality care for all adults at the end of life &lt;/title&gt;&lt;/titles&gt;&lt;dates&gt;&lt;year&gt;2008&lt;/year&gt;&lt;/dates&gt;&lt;pub-location&gt;London&lt;/pub-location&gt;&lt;publisher&gt;Department of Health &lt;/publisher&gt;&lt;urls&gt;&lt;related-urls&gt;&lt;url&gt;https://www.gov.uk/government/uploads/system/uploads/attachment_data/file/136431/End_of_life_strategy.pdf&lt;/url&gt;&lt;/related-urls&gt;&lt;/urls&gt;&lt;/record&gt;&lt;/Cite&gt;&lt;/EndNote&gt;</w:instrText>
      </w:r>
      <w:r w:rsidR="00A06ED5" w:rsidRPr="004250D1">
        <w:rPr>
          <w:rFonts w:cstheme="minorHAnsi"/>
          <w:sz w:val="24"/>
          <w:szCs w:val="24"/>
        </w:rPr>
        <w:fldChar w:fldCharType="separate"/>
      </w:r>
      <w:r w:rsidR="00A06ED5" w:rsidRPr="004250D1">
        <w:rPr>
          <w:rFonts w:cstheme="minorHAnsi"/>
          <w:noProof/>
          <w:sz w:val="24"/>
          <w:szCs w:val="24"/>
        </w:rPr>
        <w:t>(Department of Health, 2008)</w:t>
      </w:r>
      <w:r w:rsidR="00A06ED5" w:rsidRPr="004250D1">
        <w:rPr>
          <w:rFonts w:cstheme="minorHAnsi"/>
          <w:sz w:val="24"/>
          <w:szCs w:val="24"/>
        </w:rPr>
        <w:fldChar w:fldCharType="end"/>
      </w:r>
      <w:r w:rsidR="00A06ED5" w:rsidRPr="004250D1">
        <w:rPr>
          <w:rFonts w:cstheme="minorHAnsi"/>
          <w:sz w:val="24"/>
          <w:szCs w:val="24"/>
        </w:rPr>
        <w:t>.</w:t>
      </w:r>
    </w:p>
    <w:p w14:paraId="57C27221" w14:textId="77777777" w:rsidR="00E377B9" w:rsidRDefault="00E377B9" w:rsidP="00E377B9">
      <w:pPr>
        <w:spacing w:after="0"/>
        <w:rPr>
          <w:rFonts w:cstheme="minorHAnsi"/>
          <w:sz w:val="24"/>
          <w:szCs w:val="24"/>
        </w:rPr>
      </w:pPr>
    </w:p>
    <w:p w14:paraId="59A14A22" w14:textId="77777777" w:rsidR="00A06ED5" w:rsidRPr="00A06ED5" w:rsidRDefault="00E377B9" w:rsidP="00E377B9">
      <w:pPr>
        <w:spacing w:after="0"/>
        <w:rPr>
          <w:rFonts w:cstheme="minorHAnsi"/>
          <w:sz w:val="24"/>
          <w:szCs w:val="24"/>
        </w:rPr>
      </w:pPr>
      <w:r w:rsidRPr="00A06ED5">
        <w:rPr>
          <w:rFonts w:cstheme="minorHAnsi"/>
          <w:sz w:val="24"/>
          <w:szCs w:val="24"/>
        </w:rPr>
        <w:t>More recent research</w:t>
      </w:r>
      <w:r w:rsidRPr="00A06ED5">
        <w:rPr>
          <w:rStyle w:val="Hyperlink"/>
          <w:rFonts w:eastAsia="SimSun" w:cstheme="minorHAnsi"/>
          <w:bCs/>
          <w:color w:val="000000" w:themeColor="text1"/>
          <w:sz w:val="24"/>
          <w:szCs w:val="24"/>
          <w:u w:val="none"/>
        </w:rPr>
        <w:t xml:space="preserve"> on the use of videoconferencing in the Scottish Highlands </w:t>
      </w:r>
      <w:r>
        <w:rPr>
          <w:rStyle w:val="Hyperlink"/>
          <w:rFonts w:eastAsia="SimSun" w:cstheme="minorHAnsi"/>
          <w:bCs/>
          <w:color w:val="000000" w:themeColor="text1"/>
          <w:sz w:val="24"/>
          <w:szCs w:val="24"/>
          <w:u w:val="none"/>
        </w:rPr>
        <w:t xml:space="preserve">was </w:t>
      </w:r>
      <w:r w:rsidRPr="00A06ED5">
        <w:rPr>
          <w:rStyle w:val="Hyperlink"/>
          <w:rFonts w:eastAsia="SimSun" w:cstheme="minorHAnsi"/>
          <w:bCs/>
          <w:color w:val="000000" w:themeColor="text1"/>
          <w:sz w:val="24"/>
          <w:szCs w:val="24"/>
          <w:u w:val="none"/>
        </w:rPr>
        <w:t>undertaken to test the impact of remote psychiatric clinics on resident care</w:t>
      </w:r>
      <w:r>
        <w:rPr>
          <w:rStyle w:val="Hyperlink"/>
          <w:rFonts w:eastAsia="SimSun" w:cstheme="minorHAnsi"/>
          <w:bCs/>
          <w:color w:val="000000" w:themeColor="text1"/>
          <w:sz w:val="24"/>
          <w:szCs w:val="24"/>
          <w:u w:val="none"/>
        </w:rPr>
        <w:t xml:space="preserve"> </w:t>
      </w:r>
      <w:r w:rsidR="00085C7D">
        <w:rPr>
          <w:rStyle w:val="Hyperlink"/>
          <w:rFonts w:eastAsia="SimSun" w:cstheme="minorHAnsi"/>
          <w:bCs/>
          <w:color w:val="000000" w:themeColor="text1"/>
          <w:sz w:val="24"/>
          <w:szCs w:val="24"/>
          <w:u w:val="none"/>
        </w:rPr>
        <w:fldChar w:fldCharType="begin"/>
      </w:r>
      <w:r w:rsidR="00085C7D">
        <w:rPr>
          <w:rStyle w:val="Hyperlink"/>
          <w:rFonts w:eastAsia="SimSun" w:cstheme="minorHAnsi"/>
          <w:bCs/>
          <w:color w:val="000000" w:themeColor="text1"/>
          <w:sz w:val="24"/>
          <w:szCs w:val="24"/>
          <w:u w:val="none"/>
        </w:rPr>
        <w:instrText xml:space="preserve"> ADDIN EN.CITE &lt;EndNote&gt;&lt;Cite&gt;&lt;Author&gt;Hall&lt;/Author&gt;&lt;Year&gt;2016&lt;/Year&gt;&lt;IDText&gt;Technology Enabled Care (TEC) provision for the care home sector in the Scottish Highlands: video conferencing in care homes&lt;/IDText&gt;&lt;DisplayText&gt;(Hall et al., 2016)&lt;/DisplayText&gt;&lt;record&gt;&lt;dates&gt;&lt;pub-dates&gt;&lt;date&gt;2017-07-07T14:48:10&lt;/date&gt;&lt;/pub-dates&gt;&lt;year&gt;2016&lt;/year&gt;&lt;/dates&gt;&lt;keywords&gt;&lt;keyword&gt;care home&lt;/keyword&gt;&lt;keyword&gt;dementia&lt;/keyword&gt;&lt;keyword&gt;mental health&lt;/keyword&gt;&lt;keyword&gt;technology enabled care&lt;/keyword&gt;&lt;keyword&gt;anticipatory care plans&lt;/keyword&gt;&lt;/keywords&gt;&lt;urls&gt;&lt;related-urls&gt;&lt;url&gt;https://www.ijic.org/articles/abstract/2898/&lt;/url&gt;&lt;/related-urls&gt;&lt;/urls&gt;&lt;titles&gt;&lt;title&gt;Technology Enabled Care (TEC) provision for the care home sector in the Scottish Highlands: video conferencing in care homes&lt;/title&gt;&lt;secondary-title&gt;International Journal of Integrated Care.&lt;/secondary-title&gt;&lt;/titles&gt;&lt;number&gt;6&lt;/number&gt;&lt;contributors&gt;&lt;authors&gt;&lt;author&gt;Hall, Jenny.&lt;/author&gt;&lt;author&gt;Dorrian, Cathy.&lt;/author&gt;&lt;author&gt;Bradley, Sara.&lt;/author&gt;&lt;author&gt;Allan, Wilma.&lt;/author&gt;&lt;author&gt;O&amp;apos;Keeffe, Richard.&lt;/author&gt;&lt;author&gt;McGibbon, Fiona.&lt;/author&gt;&lt;/authors&gt;&lt;/contributors&gt;&lt;added-date format="utc"&gt;1507029948&lt;/added-date&gt;&lt;ref-type name="Journal Article"&gt;17&lt;/ref-type&gt;&lt;rec-number&gt;24269&lt;/rec-number&gt;&lt;publisher&gt;International Journal of Integrated Care.&lt;/publisher&gt;&lt;last-updated-date format="utc"&gt;1512159171&lt;/last-updated-date&gt;&lt;electronic-resource-num&gt;http://www.ijic.org/articles/10.5334/ijic.2898/&lt;/electronic-resource-num&gt;&lt;volume&gt;16&lt;/volume&gt;&lt;/record&gt;&lt;/Cite&gt;&lt;/EndNote&gt;</w:instrText>
      </w:r>
      <w:r w:rsidR="00085C7D">
        <w:rPr>
          <w:rStyle w:val="Hyperlink"/>
          <w:rFonts w:eastAsia="SimSun" w:cstheme="minorHAnsi"/>
          <w:bCs/>
          <w:color w:val="000000" w:themeColor="text1"/>
          <w:sz w:val="24"/>
          <w:szCs w:val="24"/>
          <w:u w:val="none"/>
        </w:rPr>
        <w:fldChar w:fldCharType="separate"/>
      </w:r>
      <w:r w:rsidR="00085C7D">
        <w:rPr>
          <w:rStyle w:val="Hyperlink"/>
          <w:rFonts w:eastAsia="SimSun" w:cstheme="minorHAnsi"/>
          <w:bCs/>
          <w:noProof/>
          <w:color w:val="000000" w:themeColor="text1"/>
          <w:sz w:val="24"/>
          <w:szCs w:val="24"/>
          <w:u w:val="none"/>
        </w:rPr>
        <w:t>(Hall et al., 2016)</w:t>
      </w:r>
      <w:r w:rsidR="00085C7D">
        <w:rPr>
          <w:rStyle w:val="Hyperlink"/>
          <w:rFonts w:eastAsia="SimSun" w:cstheme="minorHAnsi"/>
          <w:bCs/>
          <w:color w:val="000000" w:themeColor="text1"/>
          <w:sz w:val="24"/>
          <w:szCs w:val="24"/>
          <w:u w:val="none"/>
        </w:rPr>
        <w:fldChar w:fldCharType="end"/>
      </w:r>
      <w:r w:rsidR="00A06ED5" w:rsidRPr="00A06ED5">
        <w:rPr>
          <w:rStyle w:val="Hyperlink"/>
          <w:rFonts w:eastAsia="SimSun" w:cstheme="minorHAnsi"/>
          <w:bCs/>
          <w:color w:val="000000" w:themeColor="text1"/>
          <w:sz w:val="24"/>
          <w:szCs w:val="24"/>
          <w:u w:val="none"/>
        </w:rPr>
        <w:t xml:space="preserve">. </w:t>
      </w:r>
      <w:r w:rsidRPr="00A06ED5">
        <w:rPr>
          <w:rStyle w:val="Hyperlink"/>
          <w:rFonts w:eastAsia="SimSun" w:cstheme="minorHAnsi"/>
          <w:bCs/>
          <w:color w:val="000000" w:themeColor="text1"/>
          <w:sz w:val="24"/>
          <w:szCs w:val="24"/>
          <w:u w:val="none"/>
        </w:rPr>
        <w:t>The result</w:t>
      </w:r>
      <w:r>
        <w:rPr>
          <w:rStyle w:val="Hyperlink"/>
          <w:rFonts w:eastAsia="SimSun" w:cstheme="minorHAnsi"/>
          <w:bCs/>
          <w:color w:val="000000" w:themeColor="text1"/>
          <w:sz w:val="24"/>
          <w:szCs w:val="24"/>
          <w:u w:val="none"/>
        </w:rPr>
        <w:t>s indicated</w:t>
      </w:r>
      <w:r w:rsidRPr="00A06ED5">
        <w:rPr>
          <w:rStyle w:val="Hyperlink"/>
          <w:rFonts w:eastAsia="SimSun" w:cstheme="minorHAnsi"/>
          <w:bCs/>
          <w:color w:val="000000" w:themeColor="text1"/>
          <w:sz w:val="24"/>
          <w:szCs w:val="24"/>
          <w:u w:val="none"/>
        </w:rPr>
        <w:t xml:space="preserve"> </w:t>
      </w:r>
      <w:r>
        <w:rPr>
          <w:rStyle w:val="Hyperlink"/>
          <w:rFonts w:eastAsia="SimSun" w:cstheme="minorHAnsi"/>
          <w:bCs/>
          <w:color w:val="000000" w:themeColor="text1"/>
          <w:sz w:val="24"/>
          <w:szCs w:val="24"/>
          <w:u w:val="none"/>
        </w:rPr>
        <w:t xml:space="preserve">faster </w:t>
      </w:r>
      <w:r w:rsidRPr="00A06ED5">
        <w:rPr>
          <w:rStyle w:val="Hyperlink"/>
          <w:rFonts w:eastAsia="SimSun" w:cstheme="minorHAnsi"/>
          <w:bCs/>
          <w:color w:val="000000" w:themeColor="text1"/>
          <w:sz w:val="24"/>
          <w:szCs w:val="24"/>
          <w:u w:val="none"/>
        </w:rPr>
        <w:t>access to services, better monitoring of patients</w:t>
      </w:r>
      <w:r>
        <w:rPr>
          <w:rStyle w:val="Hyperlink"/>
          <w:rFonts w:eastAsia="SimSun" w:cstheme="minorHAnsi"/>
          <w:bCs/>
          <w:color w:val="000000" w:themeColor="text1"/>
          <w:sz w:val="24"/>
          <w:szCs w:val="24"/>
          <w:u w:val="none"/>
        </w:rPr>
        <w:t>,</w:t>
      </w:r>
      <w:r w:rsidRPr="00A06ED5">
        <w:rPr>
          <w:rStyle w:val="Hyperlink"/>
          <w:rFonts w:eastAsia="SimSun" w:cstheme="minorHAnsi"/>
          <w:bCs/>
          <w:color w:val="000000" w:themeColor="text1"/>
          <w:sz w:val="24"/>
          <w:szCs w:val="24"/>
          <w:u w:val="none"/>
        </w:rPr>
        <w:t xml:space="preserve"> and quicker treatment reviews</w:t>
      </w:r>
      <w:r>
        <w:rPr>
          <w:rStyle w:val="Hyperlink"/>
          <w:rFonts w:eastAsia="SimSun" w:cstheme="minorHAnsi"/>
          <w:bCs/>
          <w:color w:val="000000" w:themeColor="text1"/>
          <w:sz w:val="24"/>
          <w:szCs w:val="24"/>
          <w:u w:val="none"/>
        </w:rPr>
        <w:t>, with the consequence that</w:t>
      </w:r>
      <w:r w:rsidRPr="00A06ED5">
        <w:rPr>
          <w:rStyle w:val="Hyperlink"/>
          <w:rFonts w:eastAsia="SimSun" w:cstheme="minorHAnsi"/>
          <w:bCs/>
          <w:color w:val="000000" w:themeColor="text1"/>
          <w:sz w:val="24"/>
          <w:szCs w:val="24"/>
          <w:u w:val="none"/>
        </w:rPr>
        <w:t xml:space="preserve"> the residents </w:t>
      </w:r>
      <w:r>
        <w:rPr>
          <w:rStyle w:val="Hyperlink"/>
          <w:rFonts w:eastAsia="SimSun" w:cstheme="minorHAnsi"/>
          <w:bCs/>
          <w:color w:val="000000" w:themeColor="text1"/>
          <w:sz w:val="24"/>
          <w:szCs w:val="24"/>
          <w:u w:val="none"/>
        </w:rPr>
        <w:t xml:space="preserve">received </w:t>
      </w:r>
      <w:r w:rsidRPr="00A06ED5">
        <w:rPr>
          <w:rStyle w:val="Hyperlink"/>
          <w:rFonts w:eastAsia="SimSun" w:cstheme="minorHAnsi"/>
          <w:bCs/>
          <w:color w:val="000000" w:themeColor="text1"/>
          <w:sz w:val="24"/>
          <w:szCs w:val="24"/>
          <w:u w:val="none"/>
        </w:rPr>
        <w:t xml:space="preserve">more responsive treatment. The service also helped </w:t>
      </w:r>
      <w:r>
        <w:rPr>
          <w:rStyle w:val="Hyperlink"/>
          <w:rFonts w:eastAsia="SimSun" w:cstheme="minorHAnsi"/>
          <w:bCs/>
          <w:color w:val="000000" w:themeColor="text1"/>
          <w:sz w:val="24"/>
          <w:szCs w:val="24"/>
          <w:u w:val="none"/>
        </w:rPr>
        <w:t xml:space="preserve">to </w:t>
      </w:r>
      <w:r w:rsidRPr="00A06ED5">
        <w:rPr>
          <w:rStyle w:val="Hyperlink"/>
          <w:rFonts w:eastAsia="SimSun" w:cstheme="minorHAnsi"/>
          <w:bCs/>
          <w:color w:val="000000" w:themeColor="text1"/>
          <w:sz w:val="24"/>
          <w:szCs w:val="24"/>
          <w:u w:val="none"/>
        </w:rPr>
        <w:t>develop the knowledge of care home staff</w:t>
      </w:r>
      <w:r>
        <w:rPr>
          <w:rStyle w:val="Hyperlink"/>
          <w:rFonts w:eastAsia="SimSun" w:cstheme="minorHAnsi"/>
          <w:bCs/>
          <w:color w:val="000000" w:themeColor="text1"/>
          <w:sz w:val="24"/>
          <w:szCs w:val="24"/>
          <w:u w:val="none"/>
        </w:rPr>
        <w:t xml:space="preserve"> </w:t>
      </w:r>
      <w:r w:rsidR="00085C7D">
        <w:rPr>
          <w:rStyle w:val="Hyperlink"/>
          <w:rFonts w:eastAsia="SimSun" w:cstheme="minorHAnsi"/>
          <w:bCs/>
          <w:color w:val="000000" w:themeColor="text1"/>
          <w:sz w:val="24"/>
          <w:szCs w:val="24"/>
          <w:u w:val="none"/>
        </w:rPr>
        <w:fldChar w:fldCharType="begin"/>
      </w:r>
      <w:r w:rsidR="00085C7D">
        <w:rPr>
          <w:rStyle w:val="Hyperlink"/>
          <w:rFonts w:eastAsia="SimSun" w:cstheme="minorHAnsi"/>
          <w:bCs/>
          <w:color w:val="000000" w:themeColor="text1"/>
          <w:sz w:val="24"/>
          <w:szCs w:val="24"/>
          <w:u w:val="none"/>
        </w:rPr>
        <w:instrText xml:space="preserve"> ADDIN EN.CITE &lt;EndNote&gt;&lt;Cite&gt;&lt;Author&gt;Hall&lt;/Author&gt;&lt;Year&gt;2016&lt;/Year&gt;&lt;IDText&gt;Technology Enabled Care (TEC) provision for the care home sector in the Scottish Highlands: video conferencing in care homes&lt;/IDText&gt;&lt;DisplayText&gt;(Hall et al., 2016)&lt;/DisplayText&gt;&lt;record&gt;&lt;dates&gt;&lt;pub-dates&gt;&lt;date&gt;2017-07-07T14:48:10&lt;/date&gt;&lt;/pub-dates&gt;&lt;year&gt;2016&lt;/year&gt;&lt;/dates&gt;&lt;keywords&gt;&lt;keyword&gt;care home&lt;/keyword&gt;&lt;keyword&gt;dementia&lt;/keyword&gt;&lt;keyword&gt;mental health&lt;/keyword&gt;&lt;keyword&gt;technology enabled care&lt;/keyword&gt;&lt;keyword&gt;anticipatory care plans&lt;/keyword&gt;&lt;/keywords&gt;&lt;urls&gt;&lt;related-urls&gt;&lt;url&gt;https://www.ijic.org/articles/abstract/2898/&lt;/url&gt;&lt;/related-urls&gt;&lt;/urls&gt;&lt;titles&gt;&lt;title&gt;Technology Enabled Care (TEC) provision for the care home sector in the Scottish Highlands: video conferencing in care homes&lt;/title&gt;&lt;secondary-title&gt;International Journal of Integrated Care.&lt;/secondary-title&gt;&lt;/titles&gt;&lt;number&gt;6&lt;/number&gt;&lt;contributors&gt;&lt;authors&gt;&lt;author&gt;Hall, Jenny.&lt;/author&gt;&lt;author&gt;Dorrian, Cathy.&lt;/author&gt;&lt;author&gt;Bradley, Sara.&lt;/author&gt;&lt;author&gt;Allan, Wilma.&lt;/author&gt;&lt;author&gt;O&amp;apos;Keeffe, Richard.&lt;/author&gt;&lt;author&gt;McGibbon, Fiona.&lt;/author&gt;&lt;/authors&gt;&lt;/contributors&gt;&lt;added-date format="utc"&gt;1507029948&lt;/added-date&gt;&lt;ref-type name="Journal Article"&gt;17&lt;/ref-type&gt;&lt;rec-number&gt;24269&lt;/rec-number&gt;&lt;publisher&gt;International Journal of Integrated Care.&lt;/publisher&gt;&lt;last-updated-date format="utc"&gt;1512159171&lt;/last-updated-date&gt;&lt;electronic-resource-num&gt;http://www.ijic.org/articles/10.5334/ijic.2898/&lt;/electronic-resource-num&gt;&lt;volume&gt;16&lt;/volume&gt;&lt;/record&gt;&lt;/Cite&gt;&lt;/EndNote&gt;</w:instrText>
      </w:r>
      <w:r w:rsidR="00085C7D">
        <w:rPr>
          <w:rStyle w:val="Hyperlink"/>
          <w:rFonts w:eastAsia="SimSun" w:cstheme="minorHAnsi"/>
          <w:bCs/>
          <w:color w:val="000000" w:themeColor="text1"/>
          <w:sz w:val="24"/>
          <w:szCs w:val="24"/>
          <w:u w:val="none"/>
        </w:rPr>
        <w:fldChar w:fldCharType="separate"/>
      </w:r>
      <w:r w:rsidR="00085C7D">
        <w:rPr>
          <w:rStyle w:val="Hyperlink"/>
          <w:rFonts w:eastAsia="SimSun" w:cstheme="minorHAnsi"/>
          <w:bCs/>
          <w:noProof/>
          <w:color w:val="000000" w:themeColor="text1"/>
          <w:sz w:val="24"/>
          <w:szCs w:val="24"/>
          <w:u w:val="none"/>
        </w:rPr>
        <w:t>(Hall et al., 2016)</w:t>
      </w:r>
      <w:r w:rsidR="00085C7D">
        <w:rPr>
          <w:rStyle w:val="Hyperlink"/>
          <w:rFonts w:eastAsia="SimSun" w:cstheme="minorHAnsi"/>
          <w:bCs/>
          <w:color w:val="000000" w:themeColor="text1"/>
          <w:sz w:val="24"/>
          <w:szCs w:val="24"/>
          <w:u w:val="none"/>
        </w:rPr>
        <w:fldChar w:fldCharType="end"/>
      </w:r>
      <w:r w:rsidR="00A06ED5" w:rsidRPr="00A06ED5">
        <w:rPr>
          <w:rStyle w:val="Hyperlink"/>
          <w:rFonts w:eastAsia="SimSun" w:cstheme="minorHAnsi"/>
          <w:bCs/>
          <w:color w:val="000000" w:themeColor="text1"/>
          <w:sz w:val="24"/>
          <w:szCs w:val="24"/>
          <w:u w:val="none"/>
        </w:rPr>
        <w:t>.</w:t>
      </w:r>
    </w:p>
    <w:p w14:paraId="1BA5D4A5" w14:textId="77777777" w:rsidR="00A06ED5" w:rsidRPr="004250D1" w:rsidRDefault="00A06ED5" w:rsidP="00A06ED5">
      <w:pPr>
        <w:spacing w:after="0"/>
        <w:rPr>
          <w:rFonts w:cstheme="minorHAnsi"/>
          <w:sz w:val="24"/>
          <w:szCs w:val="24"/>
        </w:rPr>
      </w:pPr>
    </w:p>
    <w:p w14:paraId="43DB6CB2" w14:textId="77777777" w:rsidR="00A06ED5" w:rsidRDefault="00A06ED5" w:rsidP="00E377B9">
      <w:pPr>
        <w:rPr>
          <w:rFonts w:cstheme="minorHAnsi"/>
          <w:sz w:val="24"/>
          <w:szCs w:val="24"/>
        </w:rPr>
      </w:pPr>
      <w:r w:rsidRPr="004250D1">
        <w:rPr>
          <w:rFonts w:cstheme="minorHAnsi"/>
          <w:sz w:val="24"/>
          <w:szCs w:val="24"/>
        </w:rPr>
        <w:t xml:space="preserve">The most recent applications of telemedicine, particularly videoconferencing, </w:t>
      </w:r>
      <w:r w:rsidR="00E377B9">
        <w:rPr>
          <w:rFonts w:cstheme="minorHAnsi"/>
          <w:sz w:val="24"/>
          <w:szCs w:val="24"/>
        </w:rPr>
        <w:t xml:space="preserve">was </w:t>
      </w:r>
      <w:r w:rsidRPr="004250D1">
        <w:rPr>
          <w:rFonts w:cstheme="minorHAnsi"/>
          <w:sz w:val="24"/>
          <w:szCs w:val="24"/>
        </w:rPr>
        <w:t xml:space="preserve">for direct patient benefit in care homes </w:t>
      </w:r>
      <w:r w:rsidRPr="004250D1">
        <w:rPr>
          <w:rFonts w:cstheme="minorHAnsi"/>
          <w:sz w:val="24"/>
          <w:szCs w:val="24"/>
        </w:rPr>
        <w:fldChar w:fldCharType="begin"/>
      </w:r>
      <w:r w:rsidRPr="004250D1">
        <w:rPr>
          <w:rFonts w:cstheme="minorHAnsi"/>
          <w:sz w:val="24"/>
          <w:szCs w:val="24"/>
        </w:rPr>
        <w:instrText xml:space="preserve"> ADDIN EN.CITE &lt;EndNote&gt;&lt;Cite&gt;&lt;Author&gt;Cruickshank&lt;/Author&gt;&lt;Year&gt;2013&lt;/Year&gt;&lt;RecNum&gt;63&lt;/RecNum&gt;&lt;DisplayText&gt;(Cruickshank and Paxman, 2013)&lt;/DisplayText&gt;&lt;record&gt;&lt;rec-number&gt;63&lt;/rec-number&gt;&lt;foreign-keys&gt;&lt;key app="EN" db-id="xzdd0vstjd592ue2x5r5w9dga2s5v0vrf05w" timestamp="1450898022"&gt;63&lt;/key&gt;&lt;/foreign-keys&gt;&lt;ref-type name="Online Multimedia"&gt;48&lt;/ref-type&gt;&lt;contributors&gt;&lt;authors&gt;&lt;author&gt;Cruickshank, John.&lt;/author&gt;&lt;author&gt;Paxman, Jon.&lt;/author&gt;&lt;/authors&gt;&lt;/contributors&gt;&lt;titles&gt;&lt;title&gt;Yorkshire and the Humber Telehealth Hub: Project Evaluation. January 2013.&lt;/title&gt;&lt;/titles&gt;&lt;dates&gt;&lt;year&gt;2013&lt;/year&gt;&lt;pub-dates&gt;&lt;date&gt;01/05/2015&lt;/date&gt;&lt;/pub-dates&gt;&lt;/dates&gt;&lt;publisher&gt;2020Health.org&lt;/publisher&gt;&lt;urls&gt;&lt;related-urls&gt;&lt;url&gt;http://www.2020health.org/2020health/Publications/Publications-2013/Yorkshire-Telehealth.html&lt;/url&gt;&lt;/related-urls&gt;&lt;/urls&gt;&lt;/record&gt;&lt;/Cite&gt;&lt;/EndNote&gt;</w:instrText>
      </w:r>
      <w:r w:rsidRPr="004250D1">
        <w:rPr>
          <w:rFonts w:cstheme="minorHAnsi"/>
          <w:sz w:val="24"/>
          <w:szCs w:val="24"/>
        </w:rPr>
        <w:fldChar w:fldCharType="separate"/>
      </w:r>
      <w:r w:rsidRPr="004250D1">
        <w:rPr>
          <w:rFonts w:cstheme="minorHAnsi"/>
          <w:noProof/>
          <w:sz w:val="24"/>
          <w:szCs w:val="24"/>
        </w:rPr>
        <w:t>(Cruickshank and Paxman, 2013)</w:t>
      </w:r>
      <w:r w:rsidRPr="004250D1">
        <w:rPr>
          <w:rFonts w:cstheme="minorHAnsi"/>
          <w:sz w:val="24"/>
          <w:szCs w:val="24"/>
        </w:rPr>
        <w:fldChar w:fldCharType="end"/>
      </w:r>
      <w:r w:rsidRPr="004250D1">
        <w:rPr>
          <w:rFonts w:cstheme="minorHAnsi"/>
          <w:sz w:val="24"/>
          <w:szCs w:val="24"/>
        </w:rPr>
        <w:t xml:space="preserve">.  Internal evaluations </w:t>
      </w:r>
      <w:r w:rsidR="00197E77">
        <w:rPr>
          <w:rFonts w:cstheme="minorHAnsi"/>
          <w:sz w:val="24"/>
          <w:szCs w:val="24"/>
        </w:rPr>
        <w:fldChar w:fldCharType="begin"/>
      </w:r>
      <w:r w:rsidR="00197E77">
        <w:rPr>
          <w:rFonts w:cstheme="minorHAnsi"/>
          <w:sz w:val="24"/>
          <w:szCs w:val="24"/>
        </w:rPr>
        <w:instrText xml:space="preserve"> ADDIN EN.CITE &lt;EndNote&gt;&lt;Cite&gt;&lt;Author&gt;Coletta&lt;/Author&gt;&lt;Year&gt;2014&lt;/Year&gt;&lt;IDText&gt;Evaluation of telemedicine services in 18 Calderdale &amp;amp; Huddersfield residential care/nursing homes&lt;/IDText&gt;&lt;DisplayText&gt;(Coletta, 2014)&lt;/DisplayText&gt;&lt;record&gt;&lt;urls&gt;&lt;related-urls&gt;&lt;/related-urls&gt;&lt;/urls&gt;&lt;titles&gt;&lt;title&gt;Evaluation of telemedicine services in 18 Calderdale &amp;amp; Huddersfield residential care/nursing homes&lt;/title&gt;&lt;/titles&gt;&lt;contributors&gt;&lt;authors&gt;&lt;author&gt;Coletta, Julia&lt;/author&gt;&lt;/authors&gt;&lt;/contributors&gt;&lt;added-date format="utc"&gt;1451837337&lt;/added-date&gt;&lt;ref-type name="Report"&gt;27&lt;/ref-type&gt;&lt;dates&gt;&lt;year&gt;2014&lt;/year&gt;&lt;/dates&gt;&lt;rec-number&gt;23229&lt;/rec-number&gt;&lt;publisher&gt;Airedale NHS Trust Foundation&lt;/publisher&gt;&lt;last-updated-date format="utc"&gt;1513807413&lt;/last-updated-date&gt;&lt;/record&gt;&lt;/Cite&gt;&lt;/EndNote&gt;</w:instrText>
      </w:r>
      <w:r w:rsidR="00197E77">
        <w:rPr>
          <w:rFonts w:cstheme="minorHAnsi"/>
          <w:sz w:val="24"/>
          <w:szCs w:val="24"/>
        </w:rPr>
        <w:fldChar w:fldCharType="separate"/>
      </w:r>
      <w:r w:rsidR="00197E77">
        <w:rPr>
          <w:rFonts w:cstheme="minorHAnsi"/>
          <w:noProof/>
          <w:sz w:val="24"/>
          <w:szCs w:val="24"/>
        </w:rPr>
        <w:t>(Coletta, 2014)</w:t>
      </w:r>
      <w:r w:rsidR="00197E77">
        <w:rPr>
          <w:rFonts w:cstheme="minorHAnsi"/>
          <w:sz w:val="24"/>
          <w:szCs w:val="24"/>
        </w:rPr>
        <w:fldChar w:fldCharType="end"/>
      </w:r>
      <w:r w:rsidRPr="004250D1">
        <w:rPr>
          <w:rFonts w:cstheme="minorHAnsi"/>
          <w:sz w:val="24"/>
          <w:szCs w:val="24"/>
        </w:rPr>
        <w:t xml:space="preserve"> </w:t>
      </w:r>
      <w:r w:rsidR="00E377B9" w:rsidRPr="004250D1">
        <w:rPr>
          <w:rFonts w:cstheme="minorHAnsi"/>
          <w:sz w:val="24"/>
          <w:szCs w:val="24"/>
        </w:rPr>
        <w:t xml:space="preserve">and an evaluation conducted by the York </w:t>
      </w:r>
      <w:r w:rsidR="00E377B9">
        <w:rPr>
          <w:rFonts w:cstheme="minorHAnsi"/>
          <w:sz w:val="24"/>
          <w:szCs w:val="24"/>
        </w:rPr>
        <w:t>Health Economics Consortium both</w:t>
      </w:r>
      <w:r w:rsidR="00E377B9" w:rsidRPr="004250D1">
        <w:rPr>
          <w:rFonts w:cstheme="minorHAnsi"/>
          <w:sz w:val="24"/>
          <w:szCs w:val="24"/>
        </w:rPr>
        <w:t xml:space="preserve"> indicated that it show</w:t>
      </w:r>
      <w:r w:rsidR="00E377B9">
        <w:rPr>
          <w:rFonts w:cstheme="minorHAnsi"/>
          <w:sz w:val="24"/>
          <w:szCs w:val="24"/>
        </w:rPr>
        <w:t>ed</w:t>
      </w:r>
      <w:r w:rsidR="00E377B9" w:rsidRPr="004250D1">
        <w:rPr>
          <w:rFonts w:cstheme="minorHAnsi"/>
          <w:sz w:val="24"/>
          <w:szCs w:val="24"/>
        </w:rPr>
        <w:t xml:space="preserve"> promise </w:t>
      </w:r>
      <w:r w:rsidR="00E377B9">
        <w:rPr>
          <w:rFonts w:cstheme="minorHAnsi"/>
          <w:sz w:val="24"/>
          <w:szCs w:val="24"/>
        </w:rPr>
        <w:t xml:space="preserve">for </w:t>
      </w:r>
      <w:r w:rsidR="00E377B9" w:rsidRPr="004250D1">
        <w:rPr>
          <w:rFonts w:cstheme="minorHAnsi"/>
          <w:sz w:val="24"/>
          <w:szCs w:val="24"/>
        </w:rPr>
        <w:t>reducing hospital admissions, bed stays</w:t>
      </w:r>
      <w:r w:rsidR="00E377B9">
        <w:rPr>
          <w:rFonts w:cstheme="minorHAnsi"/>
          <w:sz w:val="24"/>
          <w:szCs w:val="24"/>
        </w:rPr>
        <w:t>,</w:t>
      </w:r>
      <w:r w:rsidR="00E377B9" w:rsidRPr="004250D1">
        <w:rPr>
          <w:rFonts w:cstheme="minorHAnsi"/>
          <w:sz w:val="24"/>
          <w:szCs w:val="24"/>
        </w:rPr>
        <w:t xml:space="preserve"> and A&amp;E attendances for older people </w:t>
      </w:r>
      <w:r w:rsidRPr="004250D1">
        <w:rPr>
          <w:rFonts w:cstheme="minorHAnsi"/>
          <w:sz w:val="24"/>
          <w:szCs w:val="24"/>
        </w:rPr>
        <w:fldChar w:fldCharType="begin"/>
      </w:r>
      <w:r w:rsidRPr="004250D1">
        <w:rPr>
          <w:rFonts w:cstheme="minorHAnsi"/>
          <w:sz w:val="24"/>
          <w:szCs w:val="24"/>
        </w:rPr>
        <w:instrText xml:space="preserve"> ADDIN EN.CITE &lt;EndNote&gt;&lt;Cite&gt;&lt;Author&gt;Hex&lt;/Author&gt;&lt;Year&gt;2015&lt;/Year&gt;&lt;IDText&gt;Evaluation of Telehealth Interventions for Care Homes in Airedale, Wharfedale and Craven&lt;/IDText&gt;&lt;DisplayText&gt;(Hex and Wright, 2015)&lt;/DisplayText&gt;&lt;record&gt;&lt;titles&gt;&lt;title&gt;Evaluation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format="utc"&gt;1452788198&lt;/last-updated-date&gt;&lt;/record&gt;&lt;/Cite&gt;&lt;/EndNote&gt;</w:instrText>
      </w:r>
      <w:r w:rsidRPr="004250D1">
        <w:rPr>
          <w:rFonts w:cstheme="minorHAnsi"/>
          <w:sz w:val="24"/>
          <w:szCs w:val="24"/>
        </w:rPr>
        <w:fldChar w:fldCharType="separate"/>
      </w:r>
      <w:r w:rsidRPr="004250D1">
        <w:rPr>
          <w:rFonts w:cstheme="minorHAnsi"/>
          <w:noProof/>
          <w:sz w:val="24"/>
          <w:szCs w:val="24"/>
        </w:rPr>
        <w:t>(Hex and Wright, 2015)</w:t>
      </w:r>
      <w:r w:rsidRPr="004250D1">
        <w:rPr>
          <w:rFonts w:cstheme="minorHAnsi"/>
          <w:sz w:val="24"/>
          <w:szCs w:val="24"/>
        </w:rPr>
        <w:fldChar w:fldCharType="end"/>
      </w:r>
      <w:r w:rsidR="00E377B9">
        <w:rPr>
          <w:rFonts w:cstheme="minorHAnsi"/>
          <w:sz w:val="24"/>
          <w:szCs w:val="24"/>
        </w:rPr>
        <w:t>.</w:t>
      </w:r>
      <w:r w:rsidR="00AF3B2B">
        <w:rPr>
          <w:rFonts w:cstheme="minorHAnsi"/>
          <w:sz w:val="24"/>
          <w:szCs w:val="24"/>
        </w:rPr>
        <w:t xml:space="preserve"> </w:t>
      </w:r>
      <w:r w:rsidR="00E377B9">
        <w:rPr>
          <w:rFonts w:cstheme="minorHAnsi"/>
          <w:sz w:val="24"/>
          <w:szCs w:val="24"/>
        </w:rPr>
        <w:t>L</w:t>
      </w:r>
      <w:r w:rsidR="00E377B9" w:rsidRPr="004250D1">
        <w:rPr>
          <w:rFonts w:cstheme="minorHAnsi"/>
          <w:sz w:val="24"/>
          <w:szCs w:val="24"/>
        </w:rPr>
        <w:t xml:space="preserve">ittle is known about any potential </w:t>
      </w:r>
      <w:r w:rsidR="00E377B9">
        <w:rPr>
          <w:rFonts w:cstheme="minorHAnsi"/>
          <w:sz w:val="24"/>
          <w:szCs w:val="24"/>
        </w:rPr>
        <w:t>drawbacks</w:t>
      </w:r>
      <w:r w:rsidR="00E377B9" w:rsidRPr="004250D1">
        <w:rPr>
          <w:rFonts w:cstheme="minorHAnsi"/>
          <w:sz w:val="24"/>
          <w:szCs w:val="24"/>
        </w:rPr>
        <w:t xml:space="preserve"> of the service in the </w:t>
      </w:r>
      <w:r w:rsidR="00E377B9">
        <w:rPr>
          <w:rFonts w:cstheme="minorHAnsi"/>
          <w:sz w:val="24"/>
          <w:szCs w:val="24"/>
        </w:rPr>
        <w:t>UK,</w:t>
      </w:r>
      <w:r w:rsidR="00E377B9" w:rsidRPr="004250D1">
        <w:rPr>
          <w:rFonts w:cstheme="minorHAnsi"/>
          <w:sz w:val="24"/>
          <w:szCs w:val="24"/>
        </w:rPr>
        <w:t xml:space="preserve"> or in what situations and/or conditions videoconferencing </w:t>
      </w:r>
      <w:r w:rsidR="00E377B9">
        <w:rPr>
          <w:rFonts w:cstheme="minorHAnsi"/>
          <w:sz w:val="24"/>
          <w:szCs w:val="24"/>
        </w:rPr>
        <w:t xml:space="preserve">would be </w:t>
      </w:r>
      <w:r w:rsidR="00E377B9" w:rsidRPr="004250D1">
        <w:rPr>
          <w:rFonts w:cstheme="minorHAnsi"/>
          <w:sz w:val="24"/>
          <w:szCs w:val="24"/>
        </w:rPr>
        <w:t>most feasible.</w:t>
      </w:r>
    </w:p>
    <w:p w14:paraId="53E5CFB1" w14:textId="77777777" w:rsidR="000B787E" w:rsidRPr="000B787E" w:rsidRDefault="008D1B8E" w:rsidP="00CD4A19">
      <w:pPr>
        <w:pStyle w:val="Style2"/>
        <w:numPr>
          <w:ilvl w:val="1"/>
          <w:numId w:val="53"/>
        </w:numPr>
      </w:pPr>
      <w:r>
        <w:t xml:space="preserve"> </w:t>
      </w:r>
      <w:bookmarkStart w:id="30" w:name="_Toc517977783"/>
      <w:r w:rsidR="000B787E" w:rsidRPr="000B787E">
        <w:t xml:space="preserve">Conflicting evidence for the use of </w:t>
      </w:r>
      <w:r w:rsidR="00CF717C">
        <w:t xml:space="preserve">telemedicine </w:t>
      </w:r>
      <w:r w:rsidR="000B787E" w:rsidRPr="000B787E">
        <w:t>for remote health care provision</w:t>
      </w:r>
      <w:bookmarkEnd w:id="30"/>
    </w:p>
    <w:p w14:paraId="325D89C6" w14:textId="75EDC942" w:rsidR="000B787E" w:rsidRPr="00CF717C" w:rsidRDefault="000B787E" w:rsidP="006A4975">
      <w:pPr>
        <w:rPr>
          <w:sz w:val="24"/>
          <w:szCs w:val="24"/>
        </w:rPr>
      </w:pPr>
      <w:r w:rsidRPr="00CF717C">
        <w:rPr>
          <w:sz w:val="24"/>
          <w:szCs w:val="24"/>
        </w:rPr>
        <w:t xml:space="preserve">Although telemedicine has shown </w:t>
      </w:r>
      <w:r w:rsidR="007771E3">
        <w:rPr>
          <w:sz w:val="24"/>
          <w:szCs w:val="24"/>
        </w:rPr>
        <w:t xml:space="preserve">promise </w:t>
      </w:r>
      <w:r w:rsidR="003479FA">
        <w:rPr>
          <w:sz w:val="24"/>
          <w:szCs w:val="24"/>
        </w:rPr>
        <w:t>in reducing barriers in</w:t>
      </w:r>
      <w:r w:rsidRPr="00CF717C">
        <w:rPr>
          <w:sz w:val="24"/>
          <w:szCs w:val="24"/>
        </w:rPr>
        <w:t xml:space="preserve"> access to health care </w:t>
      </w:r>
      <w:r w:rsidRPr="00CF717C">
        <w:rPr>
          <w:sz w:val="24"/>
          <w:szCs w:val="24"/>
        </w:rPr>
        <w:fldChar w:fldCharType="begin"/>
      </w:r>
      <w:r w:rsidRPr="00CF717C">
        <w:rPr>
          <w:sz w:val="24"/>
          <w:szCs w:val="24"/>
        </w:rPr>
        <w:instrText xml:space="preserve"> ADDIN EN.CITE &lt;EndNote&gt;&lt;Cite&gt;&lt;Author&gt;Czaja&lt;/Author&gt;&lt;Year&gt;2016&lt;/Year&gt;&lt;IDText&gt;Long-term care services and support systems for older adults: The role of technology.&lt;/IDText&gt;&lt;DisplayText&gt;(Czaja, 2016)&lt;/DisplayText&gt;&lt;record&gt;&lt;urls&gt;&lt;related-urls&gt;&lt;/related-urls&gt;&lt;/urls&gt;&lt;titles&gt;&lt;title&gt;Long-term care services and support systems for older adults: The role of technology.&lt;/title&gt;&lt;secondary-title&gt;The American Psychologist&lt;/secondary-title&gt;&lt;/titles&gt;&lt;pages&gt;294-301&lt;/pages&gt;&lt;number&gt;4&lt;/number&gt;&lt;contributors&gt;&lt;authors&gt;&lt;author&gt;Czaja, Sara J.&lt;/author&gt;&lt;/authors&gt;&lt;/contributors&gt;&lt;added-date format="utc"&gt;1507033683&lt;/added-date&gt;&lt;ref-type name="Journal Article"&gt;17&lt;/ref-type&gt;&lt;dates&gt;&lt;year&gt;2016&lt;/year&gt;&lt;/dates&gt;&lt;rec-number&gt;24271&lt;/rec-number&gt;&lt;last-updated-date format="utc"&gt;1507033683&lt;/last-updated-date&gt;&lt;volume&gt;71&lt;/volume&gt;&lt;/record&gt;&lt;/Cite&gt;&lt;/EndNote&gt;</w:instrText>
      </w:r>
      <w:r w:rsidRPr="00CF717C">
        <w:rPr>
          <w:sz w:val="24"/>
          <w:szCs w:val="24"/>
        </w:rPr>
        <w:fldChar w:fldCharType="separate"/>
      </w:r>
      <w:r w:rsidRPr="00CF717C">
        <w:rPr>
          <w:noProof/>
          <w:sz w:val="24"/>
          <w:szCs w:val="24"/>
        </w:rPr>
        <w:t>(Czaja, 2016)</w:t>
      </w:r>
      <w:r w:rsidRPr="00CF717C">
        <w:rPr>
          <w:sz w:val="24"/>
          <w:szCs w:val="24"/>
        </w:rPr>
        <w:fldChar w:fldCharType="end"/>
      </w:r>
      <w:r w:rsidRPr="00CF717C">
        <w:rPr>
          <w:sz w:val="24"/>
          <w:szCs w:val="24"/>
        </w:rPr>
        <w:t xml:space="preserve"> </w:t>
      </w:r>
      <w:r w:rsidR="007771E3">
        <w:rPr>
          <w:sz w:val="24"/>
          <w:szCs w:val="24"/>
        </w:rPr>
        <w:t>o</w:t>
      </w:r>
      <w:r w:rsidRPr="00CF717C">
        <w:rPr>
          <w:sz w:val="24"/>
          <w:szCs w:val="24"/>
        </w:rPr>
        <w:t>thers have found there to be limited potential</w:t>
      </w:r>
      <w:r w:rsidR="007771E3">
        <w:rPr>
          <w:sz w:val="24"/>
          <w:szCs w:val="24"/>
        </w:rPr>
        <w:t>.</w:t>
      </w:r>
      <w:r w:rsidRPr="00CF717C">
        <w:rPr>
          <w:sz w:val="24"/>
          <w:szCs w:val="24"/>
        </w:rPr>
        <w:t xml:space="preserve"> </w:t>
      </w:r>
      <w:r w:rsidR="007771E3">
        <w:rPr>
          <w:sz w:val="24"/>
          <w:szCs w:val="24"/>
        </w:rPr>
        <w:t>F</w:t>
      </w:r>
      <w:r w:rsidRPr="00CF717C">
        <w:rPr>
          <w:sz w:val="24"/>
          <w:szCs w:val="24"/>
        </w:rPr>
        <w:t xml:space="preserve">or </w:t>
      </w:r>
      <w:r w:rsidR="00DD61DD" w:rsidRPr="00CF717C">
        <w:rPr>
          <w:sz w:val="24"/>
          <w:szCs w:val="24"/>
        </w:rPr>
        <w:t>example,</w:t>
      </w:r>
      <w:r w:rsidRPr="00CF717C">
        <w:rPr>
          <w:sz w:val="24"/>
          <w:szCs w:val="24"/>
        </w:rPr>
        <w:t xml:space="preserve"> a Cochrane Review by Flodgren et al. (2015) </w:t>
      </w:r>
      <w:r w:rsidR="00551B6B" w:rsidRPr="00CF717C">
        <w:rPr>
          <w:sz w:val="24"/>
          <w:szCs w:val="24"/>
        </w:rPr>
        <w:t xml:space="preserve">assessed the effectiveness and </w:t>
      </w:r>
      <w:r w:rsidRPr="00CF717C">
        <w:rPr>
          <w:sz w:val="24"/>
          <w:szCs w:val="24"/>
        </w:rPr>
        <w:t xml:space="preserve">the </w:t>
      </w:r>
      <w:r w:rsidR="00551B6B" w:rsidRPr="00CF717C">
        <w:rPr>
          <w:sz w:val="24"/>
          <w:szCs w:val="24"/>
        </w:rPr>
        <w:t xml:space="preserve">acceptability </w:t>
      </w:r>
      <w:r w:rsidR="006A4975" w:rsidRPr="00CF717C">
        <w:rPr>
          <w:sz w:val="24"/>
          <w:szCs w:val="24"/>
        </w:rPr>
        <w:t>of</w:t>
      </w:r>
      <w:r w:rsidRPr="00CF717C">
        <w:rPr>
          <w:sz w:val="24"/>
          <w:szCs w:val="24"/>
        </w:rPr>
        <w:t xml:space="preserve"> interactive telemedicine, </w:t>
      </w:r>
      <w:r w:rsidR="007771E3">
        <w:rPr>
          <w:sz w:val="24"/>
          <w:szCs w:val="24"/>
        </w:rPr>
        <w:t xml:space="preserve">including </w:t>
      </w:r>
      <w:r w:rsidRPr="00CF717C">
        <w:rPr>
          <w:sz w:val="24"/>
          <w:szCs w:val="24"/>
        </w:rPr>
        <w:t>remote telemonitoring and videoconferencing for people with a range of health problems, such as cardiovascular and mental health</w:t>
      </w:r>
      <w:r w:rsidR="006A4975" w:rsidRPr="00CF717C">
        <w:rPr>
          <w:sz w:val="24"/>
          <w:szCs w:val="24"/>
        </w:rPr>
        <w:t xml:space="preserve"> problems</w:t>
      </w:r>
      <w:r w:rsidRPr="00CF717C">
        <w:rPr>
          <w:sz w:val="24"/>
          <w:szCs w:val="24"/>
        </w:rPr>
        <w:t xml:space="preserve">. </w:t>
      </w:r>
      <w:r w:rsidR="007771E3">
        <w:rPr>
          <w:sz w:val="24"/>
          <w:szCs w:val="24"/>
        </w:rPr>
        <w:t xml:space="preserve">The </w:t>
      </w:r>
      <w:r w:rsidRPr="00CF717C">
        <w:rPr>
          <w:sz w:val="24"/>
          <w:szCs w:val="24"/>
        </w:rPr>
        <w:t>study concluded that telemedicine leads to similar outcomes</w:t>
      </w:r>
      <w:r w:rsidR="00425AE7">
        <w:rPr>
          <w:sz w:val="24"/>
          <w:szCs w:val="24"/>
        </w:rPr>
        <w:t xml:space="preserve"> to those who used face-to-face or telephone delivery interventions</w:t>
      </w:r>
      <w:r w:rsidRPr="00CF717C">
        <w:rPr>
          <w:sz w:val="24"/>
          <w:szCs w:val="24"/>
        </w:rPr>
        <w:t xml:space="preserve"> in those with cardiovascular disease and noted that </w:t>
      </w:r>
      <w:r w:rsidR="00551B6B" w:rsidRPr="00CF717C">
        <w:rPr>
          <w:sz w:val="24"/>
          <w:szCs w:val="24"/>
        </w:rPr>
        <w:t xml:space="preserve">the acceptability of telemedicine to patients and health-care professionals was unclear due to limited data </w:t>
      </w:r>
      <w:r w:rsidRPr="00CF717C">
        <w:rPr>
          <w:sz w:val="24"/>
          <w:szCs w:val="24"/>
        </w:rPr>
        <w:t xml:space="preserve"> </w:t>
      </w:r>
      <w:r w:rsidRPr="00CF717C">
        <w:rPr>
          <w:sz w:val="24"/>
          <w:szCs w:val="24"/>
        </w:rPr>
        <w:fldChar w:fldCharType="begin"/>
      </w:r>
      <w:r w:rsidRPr="00CF717C">
        <w:rPr>
          <w:sz w:val="24"/>
          <w:szCs w:val="24"/>
        </w:rPr>
        <w:instrText xml:space="preserve"> ADDIN EN.CITE &lt;EndNote&gt;&lt;Cite&gt;&lt;Author&gt;Flodgren&lt;/Author&gt;&lt;Year&gt;2015&lt;/Year&gt;&lt;IDText&gt;Interactive telemedicine: effects on professional practice and healthcare outcomes | Cochrane&lt;/IDText&gt;&lt;DisplayText&gt;(Flodgren et al., 2015)&lt;/DisplayText&gt;&lt;record&gt;&lt;urls&gt;&lt;related-urls&gt;&lt;url&gt;http://www.cochrane.org/CD002098/EPOC_interactive-telemedicine-effects-professional-practice-and-healthcare-outcomes&lt;/url&gt;&lt;/related-urls&gt;&lt;/urls&gt;&lt;titles&gt;&lt;title&gt;Interactive telemedicine: effects on professional practice and healthcare outcomes | Cochrane&lt;/title&gt;&lt;secondary-title&gt;Cochrane Database of Systematic Reviews&lt;/secondary-title&gt;&lt;/titles&gt;&lt;number&gt;9&lt;/number&gt;&lt;contributors&gt;&lt;authors&gt;&lt;author&gt;Flodgren, G.&lt;/author&gt;&lt;author&gt;Rachas, A.&lt;/author&gt;&lt;author&gt;Farmer, AJ.&lt;/author&gt;&lt;author&gt;Inzitari, M.&lt;/author&gt;&lt;author&gt;Shepperd, S.&lt;/author&gt;&lt;/authors&gt;&lt;/contributors&gt;&lt;added-date format="utc"&gt;1519326215&lt;/added-date&gt;&lt;ref-type name="Journal Article"&gt;17&lt;/ref-type&gt;&lt;dates&gt;&lt;year&gt;2015&lt;/year&gt;&lt;/dates&gt;&lt;rec-number&gt;24427&lt;/rec-number&gt;&lt;last-updated-date format="utc"&gt;1519327681&lt;/last-updated-date&gt;&lt;/record&gt;&lt;/Cite&gt;&lt;/EndNote&gt;</w:instrText>
      </w:r>
      <w:r w:rsidRPr="00CF717C">
        <w:rPr>
          <w:sz w:val="24"/>
          <w:szCs w:val="24"/>
        </w:rPr>
        <w:fldChar w:fldCharType="separate"/>
      </w:r>
      <w:r w:rsidRPr="00CF717C">
        <w:rPr>
          <w:noProof/>
          <w:sz w:val="24"/>
          <w:szCs w:val="24"/>
        </w:rPr>
        <w:t>(Flodgren et al., 2015)</w:t>
      </w:r>
      <w:r w:rsidRPr="00CF717C">
        <w:rPr>
          <w:sz w:val="24"/>
          <w:szCs w:val="24"/>
        </w:rPr>
        <w:fldChar w:fldCharType="end"/>
      </w:r>
      <w:r w:rsidRPr="00CF717C">
        <w:rPr>
          <w:sz w:val="24"/>
          <w:szCs w:val="24"/>
        </w:rPr>
        <w:t xml:space="preserve">.  </w:t>
      </w:r>
    </w:p>
    <w:p w14:paraId="497B4DEA" w14:textId="53E1622C" w:rsidR="000B787E" w:rsidRPr="00CF717C" w:rsidRDefault="000B787E" w:rsidP="000B787E">
      <w:pPr>
        <w:rPr>
          <w:sz w:val="24"/>
          <w:szCs w:val="24"/>
        </w:rPr>
      </w:pPr>
      <w:r w:rsidRPr="00CF717C">
        <w:rPr>
          <w:sz w:val="24"/>
          <w:szCs w:val="24"/>
        </w:rPr>
        <w:lastRenderedPageBreak/>
        <w:t>Reports on the use of videoconferencing from the York Health Economics Consortium (YHEC</w:t>
      </w:r>
      <w:r w:rsidR="00266D49">
        <w:rPr>
          <w:sz w:val="24"/>
          <w:szCs w:val="24"/>
        </w:rPr>
        <w:t xml:space="preserve">; </w:t>
      </w:r>
      <w:r w:rsidRPr="00CF717C">
        <w:rPr>
          <w:sz w:val="24"/>
          <w:szCs w:val="24"/>
        </w:rPr>
        <w:t xml:space="preserve">previously discussed) </w:t>
      </w:r>
      <w:r w:rsidRPr="00CF717C">
        <w:rPr>
          <w:sz w:val="24"/>
          <w:szCs w:val="24"/>
        </w:rPr>
        <w:fldChar w:fldCharType="begin"/>
      </w:r>
      <w:r w:rsidRPr="00CF717C">
        <w:rPr>
          <w:sz w:val="24"/>
          <w:szCs w:val="24"/>
        </w:rPr>
        <w:instrText xml:space="preserve"> ADDIN EN.CITE &lt;EndNote&gt;&lt;Cite&gt;&lt;Author&gt;Hex&lt;/Author&gt;&lt;Year&gt;2015&lt;/Year&gt;&lt;IDText&gt;Evaluation of Telehealth Interventions for Care Homes in Airedale, Wharfedale and Craven&lt;/IDText&gt;&lt;DisplayText&gt;(Hex and Wright, 2015)&lt;/DisplayText&gt;&lt;record&gt;&lt;titles&gt;&lt;title&gt;Evaluation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format="utc"&gt;1473845753&lt;/last-updated-date&gt;&lt;/record&gt;&lt;/Cite&gt;&lt;/EndNote&gt;</w:instrText>
      </w:r>
      <w:r w:rsidRPr="00CF717C">
        <w:rPr>
          <w:sz w:val="24"/>
          <w:szCs w:val="24"/>
        </w:rPr>
        <w:fldChar w:fldCharType="separate"/>
      </w:r>
      <w:r w:rsidRPr="00CF717C">
        <w:rPr>
          <w:noProof/>
          <w:sz w:val="24"/>
          <w:szCs w:val="24"/>
        </w:rPr>
        <w:t>(Hex and Wright, 2015)</w:t>
      </w:r>
      <w:r w:rsidRPr="00CF717C">
        <w:rPr>
          <w:sz w:val="24"/>
          <w:szCs w:val="24"/>
        </w:rPr>
        <w:fldChar w:fldCharType="end"/>
      </w:r>
      <w:r w:rsidRPr="00CF717C">
        <w:rPr>
          <w:sz w:val="24"/>
          <w:szCs w:val="24"/>
        </w:rPr>
        <w:t xml:space="preserve"> and Scarborough and </w:t>
      </w:r>
      <w:r w:rsidR="00DD61DD" w:rsidRPr="00CF717C">
        <w:rPr>
          <w:sz w:val="24"/>
          <w:szCs w:val="24"/>
        </w:rPr>
        <w:t>Ryedale</w:t>
      </w:r>
      <w:r w:rsidRPr="00CF717C">
        <w:rPr>
          <w:sz w:val="24"/>
          <w:szCs w:val="24"/>
        </w:rPr>
        <w:t xml:space="preserve"> Clinical Commissioning Group (CCG) </w:t>
      </w:r>
      <w:r w:rsidRPr="00CF717C">
        <w:rPr>
          <w:sz w:val="24"/>
          <w:szCs w:val="24"/>
        </w:rPr>
        <w:fldChar w:fldCharType="begin"/>
      </w:r>
      <w:r w:rsidRPr="00CF717C">
        <w:rPr>
          <w:sz w:val="24"/>
          <w:szCs w:val="24"/>
        </w:rPr>
        <w:instrText xml:space="preserve"> ADDIN EN.CITE &lt;EndNote&gt;&lt;Cite&gt;&lt;Author&gt;Garnett&lt;/Author&gt;&lt;Year&gt;2016&lt;/Year&gt;&lt;IDText&gt;Post Implementation Review: Telemedicine for Care Homes Project&lt;/IDText&gt;&lt;DisplayText&gt;(Garnett and Hanson, 2016)&lt;/DisplayText&gt;&lt;record&gt;&lt;contributors&gt;&lt;tertiary-authors&gt;&lt;author&gt;Scarborough and Ryedale Clinical Commissioning Group&lt;/author&gt;&lt;/tertiary-authors&gt;&lt;/contributors&gt;&lt;titles&gt;&lt;title&gt;Post Implementation Review: Telemedicine for Care Homes Project&lt;/title&gt;&lt;/titles&gt;&lt;contributors&gt;&lt;authors&gt;&lt;author&gt;Garnett, Phil.&lt;/author&gt;&lt;author&gt;Hanson, Gaye.&lt;/author&gt;&lt;/authors&gt;&lt;/contributors&gt;&lt;added-date format="utc"&gt;1502725516&lt;/added-date&gt;&lt;pub-location&gt;Unpublished&lt;/pub-location&gt;&lt;ref-type name="Report"&gt;27&lt;/ref-type&gt;&lt;dates&gt;&lt;year&gt;2016&lt;/year&gt;&lt;/dates&gt;&lt;rec-number&gt;24200&lt;/rec-number&gt;&lt;last-updated-date format="utc"&gt;1502725655&lt;/last-updated-date&gt;&lt;/record&gt;&lt;/Cite&gt;&lt;/EndNote&gt;</w:instrText>
      </w:r>
      <w:r w:rsidRPr="00CF717C">
        <w:rPr>
          <w:sz w:val="24"/>
          <w:szCs w:val="24"/>
        </w:rPr>
        <w:fldChar w:fldCharType="separate"/>
      </w:r>
      <w:r w:rsidRPr="00CF717C">
        <w:rPr>
          <w:noProof/>
          <w:sz w:val="24"/>
          <w:szCs w:val="24"/>
        </w:rPr>
        <w:t>(Garnett and Hanson, 2016)</w:t>
      </w:r>
      <w:r w:rsidRPr="00CF717C">
        <w:rPr>
          <w:sz w:val="24"/>
          <w:szCs w:val="24"/>
        </w:rPr>
        <w:fldChar w:fldCharType="end"/>
      </w:r>
      <w:r w:rsidR="00CF2AD5">
        <w:rPr>
          <w:sz w:val="24"/>
          <w:szCs w:val="24"/>
        </w:rPr>
        <w:t xml:space="preserve"> have</w:t>
      </w:r>
      <w:r w:rsidRPr="00CF717C">
        <w:rPr>
          <w:sz w:val="24"/>
          <w:szCs w:val="24"/>
        </w:rPr>
        <w:t xml:space="preserve"> also reported conflicting evidence on the use of videoconferencing. The Hex and Wright (2015) report </w:t>
      </w:r>
      <w:r w:rsidR="008D5DF4">
        <w:rPr>
          <w:sz w:val="24"/>
          <w:szCs w:val="24"/>
        </w:rPr>
        <w:t>aimed to evaluate the telehea</w:t>
      </w:r>
      <w:r w:rsidR="00E06B9B" w:rsidRPr="00CF717C">
        <w:rPr>
          <w:sz w:val="24"/>
          <w:szCs w:val="24"/>
        </w:rPr>
        <w:t xml:space="preserve">lth interventions </w:t>
      </w:r>
      <w:r w:rsidR="00E41D3D" w:rsidRPr="00CF717C">
        <w:rPr>
          <w:sz w:val="24"/>
          <w:szCs w:val="24"/>
        </w:rPr>
        <w:t xml:space="preserve">being delivered </w:t>
      </w:r>
      <w:r w:rsidR="00E06B9B" w:rsidRPr="00CF717C">
        <w:rPr>
          <w:sz w:val="24"/>
          <w:szCs w:val="24"/>
        </w:rPr>
        <w:t>in Airedale, Wharfedale and Craven using observational ‘before</w:t>
      </w:r>
      <w:r w:rsidR="007771E3">
        <w:rPr>
          <w:sz w:val="24"/>
          <w:szCs w:val="24"/>
        </w:rPr>
        <w:t>’</w:t>
      </w:r>
      <w:r w:rsidR="00E06B9B" w:rsidRPr="00CF717C">
        <w:rPr>
          <w:sz w:val="24"/>
          <w:szCs w:val="24"/>
        </w:rPr>
        <w:t xml:space="preserve"> and ‘after’ data. The report </w:t>
      </w:r>
      <w:r w:rsidRPr="00CF717C">
        <w:rPr>
          <w:sz w:val="24"/>
          <w:szCs w:val="24"/>
        </w:rPr>
        <w:t>suggest</w:t>
      </w:r>
      <w:r w:rsidR="004152A5">
        <w:rPr>
          <w:sz w:val="24"/>
          <w:szCs w:val="24"/>
        </w:rPr>
        <w:t>ed</w:t>
      </w:r>
      <w:r w:rsidRPr="00CF717C">
        <w:rPr>
          <w:sz w:val="24"/>
          <w:szCs w:val="24"/>
        </w:rPr>
        <w:t xml:space="preserve"> that although videoconferencing was shown to reduce hospital admissions from care homes, the data presented in the report also suggest</w:t>
      </w:r>
      <w:r w:rsidR="004152A5">
        <w:rPr>
          <w:sz w:val="24"/>
          <w:szCs w:val="24"/>
        </w:rPr>
        <w:t>ed</w:t>
      </w:r>
      <w:r w:rsidRPr="00CF717C">
        <w:rPr>
          <w:sz w:val="24"/>
          <w:szCs w:val="24"/>
        </w:rPr>
        <w:t xml:space="preserve"> there was an increase in mortality for those who were admitted after </w:t>
      </w:r>
      <w:r w:rsidR="00E06B9B" w:rsidRPr="00CF717C">
        <w:rPr>
          <w:sz w:val="24"/>
          <w:szCs w:val="24"/>
        </w:rPr>
        <w:t>non-elective</w:t>
      </w:r>
      <w:r w:rsidRPr="00CF717C">
        <w:rPr>
          <w:sz w:val="24"/>
          <w:szCs w:val="24"/>
        </w:rPr>
        <w:t xml:space="preserve"> admissions</w:t>
      </w:r>
      <w:r w:rsidR="00E06B9B" w:rsidRPr="00CF717C">
        <w:rPr>
          <w:sz w:val="24"/>
          <w:szCs w:val="24"/>
        </w:rPr>
        <w:t>. However, given the</w:t>
      </w:r>
      <w:r w:rsidR="00D009CA">
        <w:rPr>
          <w:sz w:val="24"/>
          <w:szCs w:val="24"/>
        </w:rPr>
        <w:t xml:space="preserve"> lack of</w:t>
      </w:r>
      <w:r w:rsidR="00E06B9B" w:rsidRPr="00CF717C">
        <w:rPr>
          <w:sz w:val="24"/>
          <w:szCs w:val="24"/>
        </w:rPr>
        <w:t xml:space="preserve"> </w:t>
      </w:r>
      <w:r w:rsidR="00CF717C" w:rsidRPr="00CF717C">
        <w:rPr>
          <w:sz w:val="24"/>
          <w:szCs w:val="24"/>
        </w:rPr>
        <w:t>robustness</w:t>
      </w:r>
      <w:r w:rsidR="00E06B9B" w:rsidRPr="00CF717C">
        <w:rPr>
          <w:sz w:val="24"/>
          <w:szCs w:val="24"/>
        </w:rPr>
        <w:t xml:space="preserve"> of the data </w:t>
      </w:r>
      <w:r w:rsidR="00CF717C" w:rsidRPr="00CF717C">
        <w:rPr>
          <w:sz w:val="24"/>
          <w:szCs w:val="24"/>
        </w:rPr>
        <w:t xml:space="preserve">analysed </w:t>
      </w:r>
      <w:r w:rsidR="00E06B9B" w:rsidRPr="00CF717C">
        <w:rPr>
          <w:sz w:val="24"/>
          <w:szCs w:val="24"/>
        </w:rPr>
        <w:t>in the report, there is a question over attribution and whether other factors may have been responsible for the observed outcomes</w:t>
      </w:r>
      <w:r w:rsidRPr="00CF717C">
        <w:rPr>
          <w:sz w:val="24"/>
          <w:szCs w:val="24"/>
        </w:rPr>
        <w:t xml:space="preserve"> </w:t>
      </w:r>
      <w:r w:rsidRPr="00CF717C">
        <w:rPr>
          <w:sz w:val="24"/>
          <w:szCs w:val="24"/>
        </w:rPr>
        <w:fldChar w:fldCharType="begin"/>
      </w:r>
      <w:r w:rsidRPr="00CF717C">
        <w:rPr>
          <w:sz w:val="24"/>
          <w:szCs w:val="24"/>
        </w:rPr>
        <w:instrText xml:space="preserve"> ADDIN EN.CITE &lt;EndNote&gt;&lt;Cite&gt;&lt;Author&gt;Hex&lt;/Author&gt;&lt;Year&gt;2015&lt;/Year&gt;&lt;IDText&gt;Evaluation of Telehealth Interventions for Care Homes in Airedale, Wharfedale and Craven&lt;/IDText&gt;&lt;DisplayText&gt;(Hex and Wright, 2015)&lt;/DisplayText&gt;&lt;record&gt;&lt;titles&gt;&lt;title&gt;Evaluation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format="utc"&gt;1473845753&lt;/last-updated-date&gt;&lt;/record&gt;&lt;/Cite&gt;&lt;/EndNote&gt;</w:instrText>
      </w:r>
      <w:r w:rsidRPr="00CF717C">
        <w:rPr>
          <w:sz w:val="24"/>
          <w:szCs w:val="24"/>
        </w:rPr>
        <w:fldChar w:fldCharType="separate"/>
      </w:r>
      <w:r w:rsidRPr="00CF717C">
        <w:rPr>
          <w:noProof/>
          <w:sz w:val="24"/>
          <w:szCs w:val="24"/>
        </w:rPr>
        <w:t>(Hex and Wright, 2015)</w:t>
      </w:r>
      <w:r w:rsidRPr="00CF717C">
        <w:rPr>
          <w:sz w:val="24"/>
          <w:szCs w:val="24"/>
        </w:rPr>
        <w:fldChar w:fldCharType="end"/>
      </w:r>
      <w:r w:rsidRPr="00CF717C">
        <w:rPr>
          <w:sz w:val="24"/>
          <w:szCs w:val="24"/>
        </w:rPr>
        <w:t>. Scarborough and Ry</w:t>
      </w:r>
      <w:r w:rsidR="008D5DF4">
        <w:rPr>
          <w:sz w:val="24"/>
          <w:szCs w:val="24"/>
        </w:rPr>
        <w:t>e</w:t>
      </w:r>
      <w:r w:rsidRPr="00CF717C">
        <w:rPr>
          <w:sz w:val="24"/>
          <w:szCs w:val="24"/>
        </w:rPr>
        <w:t>dale CCG also removed the pilot scheme from the care home sites that were tr</w:t>
      </w:r>
      <w:r w:rsidR="00425AE7">
        <w:rPr>
          <w:sz w:val="24"/>
          <w:szCs w:val="24"/>
        </w:rPr>
        <w:t>ialling videoconferencing after</w:t>
      </w:r>
      <w:r w:rsidR="00CF717C" w:rsidRPr="00CF717C">
        <w:rPr>
          <w:sz w:val="24"/>
          <w:szCs w:val="24"/>
        </w:rPr>
        <w:t xml:space="preserve"> data on admissions </w:t>
      </w:r>
      <w:r w:rsidR="00CF2AD5">
        <w:rPr>
          <w:sz w:val="24"/>
          <w:szCs w:val="24"/>
        </w:rPr>
        <w:t xml:space="preserve">revealed that homes that </w:t>
      </w:r>
      <w:r w:rsidRPr="00CF717C">
        <w:rPr>
          <w:sz w:val="24"/>
          <w:szCs w:val="24"/>
        </w:rPr>
        <w:t>implemented videoconferencing saw an increase in the number of residents being admitted to hospital</w:t>
      </w:r>
      <w:r w:rsidR="00E06B9B" w:rsidRPr="00CF717C">
        <w:rPr>
          <w:sz w:val="24"/>
          <w:szCs w:val="24"/>
        </w:rPr>
        <w:t xml:space="preserve">. However, this evaluation used postcode </w:t>
      </w:r>
      <w:r w:rsidR="00CF717C" w:rsidRPr="00CF717C">
        <w:rPr>
          <w:sz w:val="24"/>
          <w:szCs w:val="24"/>
        </w:rPr>
        <w:t xml:space="preserve">data; meaning admissions were identified from a certain geographical area, but could not be clearly identified as being from the care homes and so findings could be attributed to admissions from local residential areas. This makes </w:t>
      </w:r>
      <w:r w:rsidR="00E06B9B" w:rsidRPr="00CF717C">
        <w:rPr>
          <w:sz w:val="24"/>
          <w:szCs w:val="24"/>
        </w:rPr>
        <w:t>it difficult to attribute the increase in admissions to the care homes in the area and the use of telemedicine</w:t>
      </w:r>
      <w:r w:rsidRPr="00CF717C">
        <w:rPr>
          <w:sz w:val="24"/>
          <w:szCs w:val="24"/>
        </w:rPr>
        <w:t xml:space="preserve"> </w:t>
      </w:r>
      <w:r w:rsidRPr="00CF717C">
        <w:rPr>
          <w:sz w:val="24"/>
          <w:szCs w:val="24"/>
        </w:rPr>
        <w:fldChar w:fldCharType="begin"/>
      </w:r>
      <w:r w:rsidRPr="00CF717C">
        <w:rPr>
          <w:sz w:val="24"/>
          <w:szCs w:val="24"/>
        </w:rPr>
        <w:instrText xml:space="preserve"> ADDIN EN.CITE &lt;EndNote&gt;&lt;Cite&gt;&lt;Author&gt;Garnett&lt;/Author&gt;&lt;Year&gt;2016&lt;/Year&gt;&lt;IDText&gt;Post Implementation Review: Telemedicine for Care Homes Project&lt;/IDText&gt;&lt;DisplayText&gt;(Garnett and Hanson, 2016)&lt;/DisplayText&gt;&lt;record&gt;&lt;contributors&gt;&lt;tertiary-authors&gt;&lt;author&gt;Scarborough and Ryedale Clinical Commissioning Group&lt;/author&gt;&lt;/tertiary-authors&gt;&lt;/contributors&gt;&lt;titles&gt;&lt;title&gt;Post Implementation Review: Telemedicine for Care Homes Project&lt;/title&gt;&lt;/titles&gt;&lt;contributors&gt;&lt;authors&gt;&lt;author&gt;Garnett, Phil.&lt;/author&gt;&lt;author&gt;Hanson, Gaye.&lt;/author&gt;&lt;/authors&gt;&lt;/contributors&gt;&lt;added-date format="utc"&gt;1502725516&lt;/added-date&gt;&lt;pub-location&gt;Unpublished&lt;/pub-location&gt;&lt;ref-type name="Report"&gt;27&lt;/ref-type&gt;&lt;dates&gt;&lt;year&gt;2016&lt;/year&gt;&lt;/dates&gt;&lt;rec-number&gt;24200&lt;/rec-number&gt;&lt;last-updated-date format="utc"&gt;1502725655&lt;/last-updated-date&gt;&lt;/record&gt;&lt;/Cite&gt;&lt;/EndNote&gt;</w:instrText>
      </w:r>
      <w:r w:rsidRPr="00CF717C">
        <w:rPr>
          <w:sz w:val="24"/>
          <w:szCs w:val="24"/>
        </w:rPr>
        <w:fldChar w:fldCharType="separate"/>
      </w:r>
      <w:r w:rsidRPr="00CF717C">
        <w:rPr>
          <w:noProof/>
          <w:sz w:val="24"/>
          <w:szCs w:val="24"/>
        </w:rPr>
        <w:t>(Garnett and Hanson, 2016)</w:t>
      </w:r>
      <w:r w:rsidRPr="00CF717C">
        <w:rPr>
          <w:sz w:val="24"/>
          <w:szCs w:val="24"/>
        </w:rPr>
        <w:fldChar w:fldCharType="end"/>
      </w:r>
      <w:r w:rsidRPr="00CF717C">
        <w:rPr>
          <w:sz w:val="24"/>
          <w:szCs w:val="24"/>
        </w:rPr>
        <w:t xml:space="preserve">.   </w:t>
      </w:r>
    </w:p>
    <w:p w14:paraId="1A68F3CF" w14:textId="322A5CA5" w:rsidR="000B787E" w:rsidRPr="00CF717C" w:rsidRDefault="000B787E" w:rsidP="000B787E">
      <w:pPr>
        <w:rPr>
          <w:sz w:val="24"/>
          <w:szCs w:val="24"/>
        </w:rPr>
      </w:pPr>
      <w:r w:rsidRPr="00CF717C">
        <w:rPr>
          <w:sz w:val="24"/>
          <w:szCs w:val="24"/>
        </w:rPr>
        <w:t xml:space="preserve">Mclean et al. (2013) </w:t>
      </w:r>
      <w:r w:rsidR="00E41D3D" w:rsidRPr="00CF717C">
        <w:rPr>
          <w:sz w:val="24"/>
          <w:szCs w:val="24"/>
        </w:rPr>
        <w:t xml:space="preserve">conducted </w:t>
      </w:r>
      <w:r w:rsidR="00911E3D" w:rsidRPr="00CF717C">
        <w:rPr>
          <w:sz w:val="24"/>
          <w:szCs w:val="24"/>
        </w:rPr>
        <w:t>a systematic review to inform policy on the use of telehealthcare applications. They</w:t>
      </w:r>
      <w:r w:rsidRPr="00CF717C">
        <w:rPr>
          <w:sz w:val="24"/>
          <w:szCs w:val="24"/>
        </w:rPr>
        <w:t xml:space="preserve"> found that telehealthcare (defined as the use of synchronous or asynchronous technology to provide care at a distance) yield</w:t>
      </w:r>
      <w:r w:rsidR="004152A5">
        <w:rPr>
          <w:sz w:val="24"/>
          <w:szCs w:val="24"/>
        </w:rPr>
        <w:t>ed</w:t>
      </w:r>
      <w:r w:rsidRPr="00CF717C">
        <w:rPr>
          <w:sz w:val="24"/>
          <w:szCs w:val="24"/>
        </w:rPr>
        <w:t xml:space="preserve"> the most benefit in those with the most severe </w:t>
      </w:r>
      <w:r w:rsidR="008D5DF4" w:rsidRPr="00CF717C">
        <w:rPr>
          <w:sz w:val="24"/>
          <w:szCs w:val="24"/>
        </w:rPr>
        <w:t>long-term</w:t>
      </w:r>
      <w:r w:rsidRPr="00CF717C">
        <w:rPr>
          <w:sz w:val="24"/>
          <w:szCs w:val="24"/>
        </w:rPr>
        <w:t xml:space="preserve"> conditions who are most at risk of </w:t>
      </w:r>
      <w:r w:rsidR="008D5DF4">
        <w:rPr>
          <w:sz w:val="24"/>
          <w:szCs w:val="24"/>
        </w:rPr>
        <w:t xml:space="preserve">more </w:t>
      </w:r>
      <w:r w:rsidRPr="00CF717C">
        <w:rPr>
          <w:sz w:val="24"/>
          <w:szCs w:val="24"/>
        </w:rPr>
        <w:t>serious outcomes and would not necessarily deliver benefits in outcomes otherwise</w:t>
      </w:r>
      <w:r w:rsidR="00FC41BC" w:rsidRPr="00CF717C">
        <w:rPr>
          <w:sz w:val="24"/>
          <w:szCs w:val="24"/>
        </w:rPr>
        <w:t>. However, this paper also noted the difficulties in disentangling organisational and human processes and the effect these might have on outcomes when implementing telehealthcare. As a result, the paper suggest</w:t>
      </w:r>
      <w:r w:rsidR="004152A5">
        <w:rPr>
          <w:sz w:val="24"/>
          <w:szCs w:val="24"/>
        </w:rPr>
        <w:t>ed</w:t>
      </w:r>
      <w:r w:rsidR="00FC41BC" w:rsidRPr="00CF717C">
        <w:rPr>
          <w:sz w:val="24"/>
          <w:szCs w:val="24"/>
        </w:rPr>
        <w:t xml:space="preserve"> using realist evaluation as a method to better understand the implementation of the technology in future research</w:t>
      </w:r>
      <w:r w:rsidRPr="00CF717C">
        <w:rPr>
          <w:sz w:val="24"/>
          <w:szCs w:val="24"/>
        </w:rPr>
        <w:t xml:space="preserve"> </w:t>
      </w:r>
      <w:r w:rsidRPr="00CF717C">
        <w:rPr>
          <w:sz w:val="24"/>
          <w:szCs w:val="24"/>
        </w:rPr>
        <w:fldChar w:fldCharType="begin"/>
      </w:r>
      <w:r w:rsidRPr="00CF717C">
        <w:rPr>
          <w:sz w:val="24"/>
          <w:szCs w:val="24"/>
        </w:rPr>
        <w:instrText xml:space="preserve"> ADDIN EN.CITE &lt;EndNote&gt;&lt;Cite&gt;&lt;Author&gt;McLean&lt;/Author&gt;&lt;Year&gt;2013&lt;/Year&gt;&lt;IDText&gt;The Impact of Telehealthcare on the Quality and Safety of Care: A Systematic Overview&lt;/IDText&gt;&lt;DisplayText&gt;(McLean et al., 2013)&lt;/DisplayText&gt;&lt;record&gt;&lt;urls&gt;&lt;related-urls&gt;&lt;url&gt;http://dx.doi.org/10.1371/journal.pone.0071238&lt;/url&gt;&lt;/related-urls&gt;&lt;/urls&gt;&lt;isbn&gt;1932-6203 (Electronic)&lt;/isbn&gt;&lt;titles&gt;&lt;title&gt;The Impact of Telehealthcare on the Quality and Safety of Care: A Systematic Overview&lt;/title&gt;&lt;secondary-title&gt;PLoS One&lt;/secondary-title&gt;&lt;/titles&gt;&lt;number&gt;8&lt;/number&gt;&lt;contributors&gt;&lt;authors&gt;&lt;author&gt;McLean, S.&lt;/author&gt;&lt;author&gt;Sheikh, A.&lt;/author&gt;&lt;author&gt;Cresswell, K.&lt;/author&gt;&lt;author&gt;Nurmatov, U.&lt;/author&gt;&lt;author&gt;Mukherjee, M.&lt;/author&gt;&lt;author&gt;Hemmi, A.&lt;/author&gt;&lt;author&gt;Pagliari, C.&lt;/author&gt;&lt;/authors&gt;&lt;/contributors&gt;&lt;language&gt;eng&lt;/language&gt;&lt;added-date format="utc"&gt;1519328530&lt;/added-date&gt;&lt;ref-type name="Journal Article"&gt;17&lt;/ref-type&gt;&lt;auth-address&gt;eHealth Research Group, Centre for Population Health Sciences, The University of Edinburgh, Edinburgh, United Kingdom&lt;/auth-address&gt;&lt;dates&gt;&lt;year&gt;2013&lt;/year&gt;&lt;/dates&gt;&lt;rec-number&gt;24429&lt;/rec-number&gt;&lt;last-updated-date format="utc"&gt;1519328530&lt;/last-updated-date&gt;&lt;accession-num&gt;23977001&lt;/accession-num&gt;&lt;electronic-resource-num&gt;10.1371/journal.pone.0071238&lt;/electronic-resource-num&gt;&lt;volume&gt;8&lt;/volume&gt;&lt;/record&gt;&lt;/Cite&gt;&lt;/EndNote&gt;</w:instrText>
      </w:r>
      <w:r w:rsidRPr="00CF717C">
        <w:rPr>
          <w:sz w:val="24"/>
          <w:szCs w:val="24"/>
        </w:rPr>
        <w:fldChar w:fldCharType="separate"/>
      </w:r>
      <w:r w:rsidRPr="00CF717C">
        <w:rPr>
          <w:noProof/>
          <w:sz w:val="24"/>
          <w:szCs w:val="24"/>
        </w:rPr>
        <w:t>(McLean et al., 2013)</w:t>
      </w:r>
      <w:r w:rsidRPr="00CF717C">
        <w:rPr>
          <w:sz w:val="24"/>
          <w:szCs w:val="24"/>
        </w:rPr>
        <w:fldChar w:fldCharType="end"/>
      </w:r>
      <w:r w:rsidRPr="00CF717C">
        <w:rPr>
          <w:sz w:val="24"/>
          <w:szCs w:val="24"/>
        </w:rPr>
        <w:t xml:space="preserve">. </w:t>
      </w:r>
    </w:p>
    <w:p w14:paraId="475E11F5" w14:textId="6CAE5538" w:rsidR="000B787E" w:rsidRPr="00CF717C" w:rsidRDefault="000B787E" w:rsidP="000B787E">
      <w:pPr>
        <w:rPr>
          <w:sz w:val="24"/>
          <w:szCs w:val="24"/>
        </w:rPr>
      </w:pPr>
      <w:r w:rsidRPr="00CF717C">
        <w:rPr>
          <w:sz w:val="24"/>
          <w:szCs w:val="24"/>
        </w:rPr>
        <w:t xml:space="preserve">Another review has also been carried out on asynchronous </w:t>
      </w:r>
      <w:r w:rsidR="00CF717C" w:rsidRPr="00CF717C">
        <w:rPr>
          <w:rFonts w:eastAsia="SimSun" w:cstheme="minorHAnsi"/>
          <w:sz w:val="24"/>
          <w:szCs w:val="24"/>
        </w:rPr>
        <w:t xml:space="preserve">(store and forward) </w:t>
      </w:r>
      <w:r w:rsidRPr="00CF717C">
        <w:rPr>
          <w:sz w:val="24"/>
          <w:szCs w:val="24"/>
        </w:rPr>
        <w:t>and synchronous</w:t>
      </w:r>
      <w:r w:rsidR="00CF717C" w:rsidRPr="00CF717C">
        <w:rPr>
          <w:sz w:val="24"/>
          <w:szCs w:val="24"/>
        </w:rPr>
        <w:t xml:space="preserve"> </w:t>
      </w:r>
      <w:r w:rsidR="00CF717C" w:rsidRPr="00CF717C">
        <w:rPr>
          <w:rFonts w:eastAsia="SimSun" w:cstheme="minorHAnsi"/>
          <w:sz w:val="24"/>
          <w:szCs w:val="24"/>
        </w:rPr>
        <w:t>(live d</w:t>
      </w:r>
      <w:r w:rsidR="003479FA">
        <w:rPr>
          <w:rFonts w:eastAsia="SimSun" w:cstheme="minorHAnsi"/>
          <w:sz w:val="24"/>
          <w:szCs w:val="24"/>
        </w:rPr>
        <w:t>ata, such as videoconferencing)</w:t>
      </w:r>
      <w:r w:rsidRPr="00CF717C">
        <w:rPr>
          <w:sz w:val="24"/>
          <w:szCs w:val="24"/>
        </w:rPr>
        <w:t xml:space="preserve"> teleconsultation</w:t>
      </w:r>
      <w:r w:rsidR="00E05479" w:rsidRPr="00CF717C">
        <w:rPr>
          <w:sz w:val="24"/>
          <w:szCs w:val="24"/>
        </w:rPr>
        <w:t xml:space="preserve"> on behavioural, clinical and care coordination outcomes for those with diabetes</w:t>
      </w:r>
      <w:r w:rsidRPr="00CF717C">
        <w:rPr>
          <w:sz w:val="24"/>
          <w:szCs w:val="24"/>
        </w:rPr>
        <w:t xml:space="preserve">. This review found that although </w:t>
      </w:r>
      <w:r w:rsidRPr="00CF717C">
        <w:rPr>
          <w:sz w:val="24"/>
          <w:szCs w:val="24"/>
        </w:rPr>
        <w:lastRenderedPageBreak/>
        <w:t>the technology appeared to be reliable and feasible, many of the included studies showed no significant difference between the technology and control groups</w:t>
      </w:r>
      <w:r w:rsidR="00FD30A4" w:rsidRPr="00CF717C">
        <w:rPr>
          <w:sz w:val="24"/>
          <w:szCs w:val="24"/>
        </w:rPr>
        <w:t xml:space="preserve">. </w:t>
      </w:r>
      <w:r w:rsidR="004152A5">
        <w:rPr>
          <w:sz w:val="24"/>
          <w:szCs w:val="24"/>
        </w:rPr>
        <w:t>However,</w:t>
      </w:r>
      <w:r w:rsidR="004152A5" w:rsidRPr="00CF717C">
        <w:rPr>
          <w:sz w:val="24"/>
          <w:szCs w:val="24"/>
        </w:rPr>
        <w:t xml:space="preserve"> </w:t>
      </w:r>
      <w:r w:rsidR="00FD30A4" w:rsidRPr="00CF717C">
        <w:rPr>
          <w:sz w:val="24"/>
          <w:szCs w:val="24"/>
        </w:rPr>
        <w:t>this review highlighted that most of the available research used a Randomised Contr</w:t>
      </w:r>
      <w:r w:rsidR="008D5DF4">
        <w:rPr>
          <w:sz w:val="24"/>
          <w:szCs w:val="24"/>
        </w:rPr>
        <w:t>ol Trial (RCT) design, which has been</w:t>
      </w:r>
      <w:r w:rsidR="00FD30A4" w:rsidRPr="00CF717C">
        <w:rPr>
          <w:sz w:val="24"/>
          <w:szCs w:val="24"/>
        </w:rPr>
        <w:t xml:space="preserve"> suggested to impede investigation, pa</w:t>
      </w:r>
      <w:r w:rsidR="00CF2AD5">
        <w:rPr>
          <w:sz w:val="24"/>
          <w:szCs w:val="24"/>
        </w:rPr>
        <w:t xml:space="preserve">rticularly in terms of </w:t>
      </w:r>
      <w:r w:rsidR="00FD30A4" w:rsidRPr="00CF717C">
        <w:rPr>
          <w:sz w:val="24"/>
          <w:szCs w:val="24"/>
        </w:rPr>
        <w:t>the outcome measures used</w:t>
      </w:r>
      <w:r w:rsidR="002F2485">
        <w:rPr>
          <w:sz w:val="24"/>
          <w:szCs w:val="24"/>
        </w:rPr>
        <w:t xml:space="preserve"> as they lack the detail of what works for whom in what circumstances and respects</w:t>
      </w:r>
      <w:r w:rsidRPr="00CF717C">
        <w:rPr>
          <w:sz w:val="24"/>
          <w:szCs w:val="24"/>
        </w:rPr>
        <w:t xml:space="preserve"> </w:t>
      </w:r>
      <w:r w:rsidRPr="00CF717C">
        <w:rPr>
          <w:sz w:val="24"/>
          <w:szCs w:val="24"/>
        </w:rPr>
        <w:fldChar w:fldCharType="begin">
          <w:fldData xml:space="preserve">PEVuZE5vdGU+PENpdGU+PEF1dGhvcj5WZXJob2V2ZW48L0F1dGhvcj48WWVhcj4yMDEwPC9ZZWFy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==
</w:fldData>
        </w:fldChar>
      </w:r>
      <w:r w:rsidR="002F2485" w:rsidRPr="008D5DF4">
        <w:rPr>
          <w:sz w:val="24"/>
          <w:szCs w:val="24"/>
        </w:rPr>
        <w:instrText xml:space="preserve"> ADDIN EN.CITE </w:instrText>
      </w:r>
      <w:r w:rsidR="002F2485" w:rsidRPr="008D5DF4">
        <w:rPr>
          <w:sz w:val="24"/>
          <w:szCs w:val="24"/>
        </w:rPr>
        <w:fldChar w:fldCharType="begin">
          <w:fldData xml:space="preserve">PEVuZE5vdGU+PENpdGU+PEF1dGhvcj5WZXJob2V2ZW48L0F1dGhvcj48WWVhcj4yMDEwPC9ZZWFy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==
</w:fldData>
        </w:fldChar>
      </w:r>
      <w:r w:rsidR="002F2485" w:rsidRPr="008D5DF4">
        <w:rPr>
          <w:sz w:val="24"/>
          <w:szCs w:val="24"/>
        </w:rPr>
        <w:instrText xml:space="preserve"> ADDIN EN.CITE.DATA </w:instrText>
      </w:r>
      <w:r w:rsidR="002F2485" w:rsidRPr="008D5DF4">
        <w:rPr>
          <w:sz w:val="24"/>
          <w:szCs w:val="24"/>
        </w:rPr>
      </w:r>
      <w:r w:rsidR="002F2485" w:rsidRPr="008D5DF4">
        <w:rPr>
          <w:sz w:val="24"/>
          <w:szCs w:val="24"/>
        </w:rPr>
        <w:fldChar w:fldCharType="end"/>
      </w:r>
      <w:r w:rsidRPr="00CF717C">
        <w:rPr>
          <w:sz w:val="24"/>
          <w:szCs w:val="24"/>
        </w:rPr>
      </w:r>
      <w:r w:rsidRPr="00CF717C">
        <w:rPr>
          <w:sz w:val="24"/>
          <w:szCs w:val="24"/>
        </w:rPr>
        <w:fldChar w:fldCharType="separate"/>
      </w:r>
      <w:r w:rsidR="002F2485">
        <w:rPr>
          <w:noProof/>
          <w:sz w:val="24"/>
          <w:szCs w:val="24"/>
        </w:rPr>
        <w:t>(Verhoeven et al., 2010, Pawson, 2013)</w:t>
      </w:r>
      <w:r w:rsidRPr="00CF717C">
        <w:rPr>
          <w:sz w:val="24"/>
          <w:szCs w:val="24"/>
        </w:rPr>
        <w:fldChar w:fldCharType="end"/>
      </w:r>
      <w:r w:rsidRPr="00CF717C">
        <w:rPr>
          <w:sz w:val="24"/>
          <w:szCs w:val="24"/>
        </w:rPr>
        <w:t xml:space="preserve">. </w:t>
      </w:r>
    </w:p>
    <w:p w14:paraId="7EE3C1F6" w14:textId="77777777" w:rsidR="000B787E" w:rsidRPr="00CF717C" w:rsidRDefault="000B787E" w:rsidP="006A4975">
      <w:pPr>
        <w:rPr>
          <w:sz w:val="24"/>
          <w:szCs w:val="24"/>
        </w:rPr>
      </w:pPr>
      <w:r w:rsidRPr="00CF717C">
        <w:rPr>
          <w:sz w:val="24"/>
          <w:szCs w:val="24"/>
        </w:rPr>
        <w:t>Finally, Mair et al. (2012)</w:t>
      </w:r>
      <w:r w:rsidR="002F2485">
        <w:rPr>
          <w:sz w:val="24"/>
          <w:szCs w:val="24"/>
        </w:rPr>
        <w:t xml:space="preserve"> conducted a systematic review exploring</w:t>
      </w:r>
      <w:r w:rsidR="00FD30A4" w:rsidRPr="00CF717C">
        <w:rPr>
          <w:sz w:val="24"/>
          <w:szCs w:val="24"/>
        </w:rPr>
        <w:t xml:space="preserve"> the barriers and facilitators to the implementation of e-health and identified research gaps.</w:t>
      </w:r>
      <w:r w:rsidR="00A30F92" w:rsidRPr="00CF717C">
        <w:rPr>
          <w:sz w:val="24"/>
          <w:szCs w:val="24"/>
        </w:rPr>
        <w:t xml:space="preserve"> The review concluded that m</w:t>
      </w:r>
      <w:r w:rsidRPr="00CF717C">
        <w:rPr>
          <w:sz w:val="24"/>
          <w:szCs w:val="24"/>
        </w:rPr>
        <w:t xml:space="preserve">ore focus needs to be given to how e-health affects staff roles and responsibilities, what affect it has on risk management, how best to engage with professionals </w:t>
      </w:r>
      <w:r w:rsidR="006A4975" w:rsidRPr="00CF717C">
        <w:rPr>
          <w:sz w:val="24"/>
          <w:szCs w:val="24"/>
        </w:rPr>
        <w:t>and how to make</w:t>
      </w:r>
      <w:r w:rsidRPr="00CF717C">
        <w:rPr>
          <w:sz w:val="24"/>
          <w:szCs w:val="24"/>
        </w:rPr>
        <w:t xml:space="preserve"> the potential benefits of technologies transparent through evaluation</w:t>
      </w:r>
      <w:r w:rsidR="00A30F92" w:rsidRPr="00CF717C">
        <w:rPr>
          <w:sz w:val="24"/>
          <w:szCs w:val="24"/>
        </w:rPr>
        <w:t xml:space="preserve">. It also noted limitations as the </w:t>
      </w:r>
      <w:r w:rsidR="002F2485">
        <w:rPr>
          <w:sz w:val="24"/>
          <w:szCs w:val="24"/>
        </w:rPr>
        <w:t>identified research</w:t>
      </w:r>
      <w:r w:rsidR="00A30F92" w:rsidRPr="00CF717C">
        <w:rPr>
          <w:sz w:val="24"/>
          <w:szCs w:val="24"/>
        </w:rPr>
        <w:t xml:space="preserve"> was of poor quality and primarily from North America</w:t>
      </w:r>
      <w:r w:rsidRPr="00CF717C">
        <w:rPr>
          <w:sz w:val="24"/>
          <w:szCs w:val="24"/>
        </w:rPr>
        <w:t xml:space="preserve"> </w:t>
      </w:r>
      <w:r w:rsidRPr="00CF717C">
        <w:rPr>
          <w:sz w:val="24"/>
          <w:szCs w:val="24"/>
        </w:rPr>
        <w:fldChar w:fldCharType="begin"/>
      </w:r>
      <w:r w:rsidRPr="00CF717C">
        <w:rPr>
          <w:sz w:val="24"/>
          <w:szCs w:val="24"/>
        </w:rPr>
        <w:instrText xml:space="preserve"> ADDIN EN.CITE &lt;EndNote&gt;&lt;Cite&gt;&lt;Author&gt;Mair&lt;/Author&gt;&lt;Year&gt;2012&lt;/Year&gt;&lt;IDText&gt;Factors that promote or inhibit the implementation of e-health systems: an explanatory systematic review&lt;/IDText&gt;&lt;DisplayText&gt;(Mair et al., 2012)&lt;/DisplayText&gt;&lt;record&gt;&lt;urls&gt;&lt;related-urls&gt;&lt;url&gt;http://dx.doi.org/10.2471/blt.11.099424&lt;/url&gt;&lt;/related-urls&gt;&lt;/urls&gt;&lt;isbn&gt;0042-9686 (Print)1564-0604 (Electronic)&lt;/isbn&gt;&lt;titles&gt;&lt;title&gt;Factors that promote or inhibit the implementation of e-health systems: an explanatory systematic review&lt;/title&gt;&lt;secondary-title&gt;Bull World Health Organ&lt;/secondary-title&gt;&lt;/titles&gt;&lt;pages&gt;357-64&lt;/pages&gt;&lt;number&gt;5&lt;/number&gt;&lt;contributors&gt;&lt;authors&gt;&lt;author&gt;Mair, S.&lt;/author&gt;&lt;author&gt;May, C.&lt;/author&gt;&lt;author&gt;O’Donnell, C.&lt;/author&gt;&lt;author&gt;Finch, T.&lt;/author&gt;&lt;author&gt;Sullivan, F.&lt;/author&gt;&lt;author&gt;Murray, E.&lt;/author&gt;&lt;/authors&gt;&lt;/contributors&gt;&lt;language&gt;eng&lt;/language&gt;&lt;added-date format="utc"&gt;1519327551&lt;/added-date&gt;&lt;ref-type name="Journal Article"&gt;17&lt;/ref-type&gt;&lt;auth-address&gt;Institute of Health and WellBeing, University of Glasgow, 1 Horselethill Road, Glasgow, G12 9LX, Scotland.Faculty of Health Sciences, University of Southampton, Southampton, England.Institute of Health and Society, Newcastle University, Newcastle-upon-Tyne, England.Population Health Sciences, Medical Research Institute, University of Dundee, Dundee, Scotland.Research Department of Primary Care and Population Health, University College London, London, England.&lt;/auth-address&gt;&lt;dates&gt;&lt;year&gt;2012&lt;/year&gt;&lt;/dates&gt;&lt;rec-number&gt;24428&lt;/rec-number&gt;&lt;last-updated-date format="utc"&gt;1519327727&lt;/last-updated-date&gt;&lt;accession-num&gt;22589569&lt;/accession-num&gt;&lt;electronic-resource-num&gt;10.2471/blt.11.099424&lt;/electronic-resource-num&gt;&lt;volume&gt;90&lt;/volume&gt;&lt;/record&gt;&lt;/Cite&gt;&lt;/EndNote&gt;</w:instrText>
      </w:r>
      <w:r w:rsidRPr="00CF717C">
        <w:rPr>
          <w:sz w:val="24"/>
          <w:szCs w:val="24"/>
        </w:rPr>
        <w:fldChar w:fldCharType="separate"/>
      </w:r>
      <w:r w:rsidRPr="00CF717C">
        <w:rPr>
          <w:noProof/>
          <w:sz w:val="24"/>
          <w:szCs w:val="24"/>
        </w:rPr>
        <w:t>(Mair et al., 2012)</w:t>
      </w:r>
      <w:r w:rsidRPr="00CF717C">
        <w:rPr>
          <w:sz w:val="24"/>
          <w:szCs w:val="24"/>
        </w:rPr>
        <w:fldChar w:fldCharType="end"/>
      </w:r>
      <w:r w:rsidRPr="00CF717C">
        <w:rPr>
          <w:sz w:val="24"/>
          <w:szCs w:val="24"/>
        </w:rPr>
        <w:t xml:space="preserve">.  </w:t>
      </w:r>
    </w:p>
    <w:p w14:paraId="0294F208" w14:textId="77777777" w:rsidR="00A06ED5" w:rsidRDefault="00A06ED5" w:rsidP="00CD4A19">
      <w:pPr>
        <w:pStyle w:val="Style2"/>
        <w:numPr>
          <w:ilvl w:val="1"/>
          <w:numId w:val="53"/>
        </w:numPr>
      </w:pPr>
      <w:bookmarkStart w:id="31" w:name="_Toc499532265"/>
      <w:bookmarkStart w:id="32" w:name="_Toc517977784"/>
      <w:r w:rsidRPr="007A2F80">
        <w:t>Factors affecting provisi</w:t>
      </w:r>
      <w:r>
        <w:t>on of technology in care homes</w:t>
      </w:r>
      <w:bookmarkEnd w:id="31"/>
      <w:bookmarkEnd w:id="32"/>
    </w:p>
    <w:p w14:paraId="2715D388" w14:textId="77777777" w:rsidR="00A06ED5" w:rsidRPr="004250D1" w:rsidRDefault="00A06ED5" w:rsidP="00A06ED5">
      <w:pPr>
        <w:rPr>
          <w:sz w:val="24"/>
          <w:szCs w:val="24"/>
        </w:rPr>
      </w:pPr>
      <w:r w:rsidRPr="004250D1">
        <w:rPr>
          <w:sz w:val="24"/>
          <w:szCs w:val="24"/>
        </w:rPr>
        <w:t xml:space="preserve">Though technology has been shown to help improve access to care in care homes </w:t>
      </w:r>
      <w:r w:rsidRPr="004250D1">
        <w:rPr>
          <w:sz w:val="24"/>
          <w:szCs w:val="24"/>
        </w:rPr>
        <w:fldChar w:fldCharType="begin"/>
      </w:r>
      <w:r w:rsidRPr="004250D1">
        <w:rPr>
          <w:sz w:val="24"/>
          <w:szCs w:val="24"/>
        </w:rPr>
        <w:instrText xml:space="preserve"> ADDIN EN.CITE &lt;EndNote&gt;&lt;Cite&gt;&lt;Author&gt;Czaja&lt;/Author&gt;&lt;Year&gt;2016&lt;/Year&gt;&lt;IDText&gt;Long-term care services and support systems for older adults: The role of technology.&lt;/IDText&gt;&lt;DisplayText&gt;(Czaja, 2016)&lt;/DisplayText&gt;&lt;record&gt;&lt;urls&gt;&lt;related-urls&gt;&lt;/related-urls&gt;&lt;/urls&gt;&lt;titles&gt;&lt;title&gt;Long-term care services and support systems for older adults: The role of technology.&lt;/title&gt;&lt;secondary-title&gt;The American Psychologist&lt;/secondary-title&gt;&lt;/titles&gt;&lt;pages&gt;294-301&lt;/pages&gt;&lt;number&gt;4&lt;/number&gt;&lt;contributors&gt;&lt;authors&gt;&lt;author&gt;Czaja, Sara J.&lt;/author&gt;&lt;/authors&gt;&lt;/contributors&gt;&lt;added-date format="utc"&gt;1507033683&lt;/added-date&gt;&lt;ref-type name="Journal Article"&gt;17&lt;/ref-type&gt;&lt;dates&gt;&lt;year&gt;2016&lt;/year&gt;&lt;/dates&gt;&lt;rec-number&gt;24271&lt;/rec-number&gt;&lt;last-updated-date format="utc"&gt;1507033683&lt;/last-updated-date&gt;&lt;volume&gt;71&lt;/volume&gt;&lt;/record&gt;&lt;/Cite&gt;&lt;/EndNote&gt;</w:instrText>
      </w:r>
      <w:r w:rsidRPr="004250D1">
        <w:rPr>
          <w:sz w:val="24"/>
          <w:szCs w:val="24"/>
        </w:rPr>
        <w:fldChar w:fldCharType="separate"/>
      </w:r>
      <w:r w:rsidRPr="004250D1">
        <w:rPr>
          <w:noProof/>
          <w:sz w:val="24"/>
          <w:szCs w:val="24"/>
        </w:rPr>
        <w:t>(Czaja, 2016)</w:t>
      </w:r>
      <w:r w:rsidRPr="004250D1">
        <w:rPr>
          <w:sz w:val="24"/>
          <w:szCs w:val="24"/>
        </w:rPr>
        <w:fldChar w:fldCharType="end"/>
      </w:r>
      <w:r>
        <w:rPr>
          <w:sz w:val="24"/>
          <w:szCs w:val="24"/>
        </w:rPr>
        <w:t>, t</w:t>
      </w:r>
      <w:r w:rsidRPr="004250D1">
        <w:rPr>
          <w:sz w:val="24"/>
          <w:szCs w:val="24"/>
        </w:rPr>
        <w:t xml:space="preserve">here is great variation in </w:t>
      </w:r>
      <w:r w:rsidR="003E2EA8">
        <w:rPr>
          <w:sz w:val="24"/>
          <w:szCs w:val="24"/>
        </w:rPr>
        <w:t>the uptake and sustainability of</w:t>
      </w:r>
      <w:r w:rsidRPr="004250D1">
        <w:rPr>
          <w:sz w:val="24"/>
          <w:szCs w:val="24"/>
        </w:rPr>
        <w:t xml:space="preserve"> technological interventions </w:t>
      </w:r>
      <w:r w:rsidRPr="004250D1">
        <w:rPr>
          <w:sz w:val="24"/>
          <w:szCs w:val="24"/>
        </w:rPr>
        <w:fldChar w:fldCharType="begin">
          <w:fldData xml:space="preserve">PEVuZE5vdGU+PENpdGU+PEF1dGhvcj5IYWxsPC9BdXRob3I+PFllYXI+MjAxNzwvWWVhcj48SURU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</w:fldData>
        </w:fldChar>
      </w:r>
      <w:r w:rsidRPr="00E760F1">
        <w:rPr>
          <w:sz w:val="24"/>
          <w:szCs w:val="24"/>
        </w:rPr>
        <w:instrText xml:space="preserve"> ADDIN EN.CITE </w:instrText>
      </w:r>
      <w:r w:rsidRPr="00E760F1">
        <w:rPr>
          <w:sz w:val="24"/>
          <w:szCs w:val="24"/>
        </w:rPr>
        <w:fldChar w:fldCharType="begin">
          <w:fldData xml:space="preserve">PEVuZE5vdGU+PENpdGU+PEF1dGhvcj5IYWxsPC9BdXRob3I+PFllYXI+MjAxNzwvWWVhcj48SURU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</w:fldData>
        </w:fldChar>
      </w:r>
      <w:r w:rsidRPr="00E760F1">
        <w:rPr>
          <w:sz w:val="24"/>
          <w:szCs w:val="24"/>
        </w:rPr>
        <w:instrText xml:space="preserve"> ADDIN EN.CITE.DATA </w:instrText>
      </w:r>
      <w:r w:rsidRPr="00E760F1">
        <w:rPr>
          <w:sz w:val="24"/>
          <w:szCs w:val="24"/>
        </w:rPr>
      </w:r>
      <w:r w:rsidRPr="00E760F1">
        <w:rPr>
          <w:sz w:val="24"/>
          <w:szCs w:val="24"/>
        </w:rPr>
        <w:fldChar w:fldCharType="end"/>
      </w:r>
      <w:r w:rsidRPr="004250D1">
        <w:rPr>
          <w:sz w:val="24"/>
          <w:szCs w:val="24"/>
        </w:rPr>
      </w:r>
      <w:r w:rsidRPr="004250D1">
        <w:rPr>
          <w:sz w:val="24"/>
          <w:szCs w:val="24"/>
        </w:rPr>
        <w:fldChar w:fldCharType="separate"/>
      </w:r>
      <w:r w:rsidRPr="004250D1">
        <w:rPr>
          <w:noProof/>
          <w:sz w:val="24"/>
          <w:szCs w:val="24"/>
        </w:rPr>
        <w:t>(Hall et al., 2017)</w:t>
      </w:r>
      <w:r w:rsidRPr="004250D1">
        <w:rPr>
          <w:sz w:val="24"/>
          <w:szCs w:val="24"/>
        </w:rPr>
        <w:fldChar w:fldCharType="end"/>
      </w:r>
      <w:r w:rsidRPr="004250D1">
        <w:rPr>
          <w:sz w:val="24"/>
          <w:szCs w:val="24"/>
        </w:rPr>
        <w:t xml:space="preserve">. </w:t>
      </w:r>
    </w:p>
    <w:p w14:paraId="0B60CBD9" w14:textId="77777777" w:rsidR="00A06ED5" w:rsidRPr="004250D1" w:rsidRDefault="00E377B9" w:rsidP="007A7A7D">
      <w:pPr>
        <w:rPr>
          <w:sz w:val="24"/>
          <w:szCs w:val="24"/>
        </w:rPr>
      </w:pPr>
      <w:r w:rsidRPr="004250D1">
        <w:rPr>
          <w:sz w:val="24"/>
          <w:szCs w:val="24"/>
        </w:rPr>
        <w:t xml:space="preserve">Work undertaken by Goodman et al. </w:t>
      </w:r>
      <w:r>
        <w:rPr>
          <w:sz w:val="24"/>
          <w:szCs w:val="24"/>
        </w:rPr>
        <w:t xml:space="preserve">(2017) </w:t>
      </w:r>
      <w:r w:rsidRPr="004250D1">
        <w:rPr>
          <w:sz w:val="24"/>
          <w:szCs w:val="24"/>
        </w:rPr>
        <w:t xml:space="preserve">explored factors </w:t>
      </w:r>
      <w:r>
        <w:rPr>
          <w:sz w:val="24"/>
          <w:szCs w:val="24"/>
        </w:rPr>
        <w:t xml:space="preserve">increasing </w:t>
      </w:r>
      <w:r w:rsidRPr="004250D1">
        <w:rPr>
          <w:sz w:val="24"/>
          <w:szCs w:val="24"/>
        </w:rPr>
        <w:t>care homes</w:t>
      </w:r>
      <w:r>
        <w:rPr>
          <w:sz w:val="24"/>
          <w:szCs w:val="24"/>
        </w:rPr>
        <w:t>'</w:t>
      </w:r>
      <w:r w:rsidRPr="004250D1">
        <w:rPr>
          <w:sz w:val="24"/>
          <w:szCs w:val="24"/>
        </w:rPr>
        <w:t xml:space="preserve"> readiness for change</w:t>
      </w:r>
      <w:r>
        <w:rPr>
          <w:sz w:val="24"/>
          <w:szCs w:val="24"/>
        </w:rPr>
        <w:t>. The work concluded</w:t>
      </w:r>
      <w:r w:rsidRPr="004250D1">
        <w:rPr>
          <w:sz w:val="24"/>
          <w:szCs w:val="24"/>
        </w:rPr>
        <w:t xml:space="preserve"> that leadership and culture were the two most important factors when identifying </w:t>
      </w:r>
      <w:r>
        <w:rPr>
          <w:sz w:val="24"/>
          <w:szCs w:val="24"/>
        </w:rPr>
        <w:t xml:space="preserve">the </w:t>
      </w:r>
      <w:r w:rsidRPr="004250D1">
        <w:rPr>
          <w:sz w:val="24"/>
          <w:szCs w:val="24"/>
        </w:rPr>
        <w:t xml:space="preserve">care homes </w:t>
      </w:r>
      <w:r>
        <w:rPr>
          <w:sz w:val="24"/>
          <w:szCs w:val="24"/>
        </w:rPr>
        <w:t xml:space="preserve">most </w:t>
      </w:r>
      <w:r w:rsidRPr="004250D1">
        <w:rPr>
          <w:sz w:val="24"/>
          <w:szCs w:val="24"/>
        </w:rPr>
        <w:t>like</w:t>
      </w:r>
      <w:r>
        <w:rPr>
          <w:sz w:val="24"/>
          <w:szCs w:val="24"/>
        </w:rPr>
        <w:t>ly to engage with new</w:t>
      </w:r>
      <w:r w:rsidRPr="004250D1">
        <w:rPr>
          <w:sz w:val="24"/>
          <w:szCs w:val="24"/>
        </w:rPr>
        <w:t xml:space="preserve"> i</w:t>
      </w:r>
      <w:r>
        <w:rPr>
          <w:sz w:val="24"/>
          <w:szCs w:val="24"/>
        </w:rPr>
        <w:t>nterventions. The research showed that</w:t>
      </w:r>
      <w:r w:rsidRPr="004250D1">
        <w:rPr>
          <w:sz w:val="24"/>
          <w:szCs w:val="24"/>
        </w:rPr>
        <w:t xml:space="preserve"> leaders who </w:t>
      </w:r>
      <w:r>
        <w:rPr>
          <w:sz w:val="24"/>
          <w:szCs w:val="24"/>
        </w:rPr>
        <w:t>we</w:t>
      </w:r>
      <w:r w:rsidRPr="004250D1">
        <w:rPr>
          <w:sz w:val="24"/>
          <w:szCs w:val="24"/>
        </w:rPr>
        <w:t>re present and engaged</w:t>
      </w:r>
      <w:r>
        <w:rPr>
          <w:sz w:val="24"/>
          <w:szCs w:val="24"/>
        </w:rPr>
        <w:t xml:space="preserve"> in the care home were the most e</w:t>
      </w:r>
      <w:r w:rsidRPr="004250D1">
        <w:rPr>
          <w:sz w:val="24"/>
          <w:szCs w:val="24"/>
        </w:rPr>
        <w:t>ffective at affecting change. In addition, adequate staffing, time for training, feedback</w:t>
      </w:r>
      <w:r>
        <w:rPr>
          <w:sz w:val="24"/>
          <w:szCs w:val="24"/>
        </w:rPr>
        <w:t>,</w:t>
      </w:r>
      <w:r w:rsidRPr="004250D1">
        <w:rPr>
          <w:sz w:val="24"/>
          <w:szCs w:val="24"/>
        </w:rPr>
        <w:t xml:space="preserve"> and resources were pertinent to the development of a positive care home culture, </w:t>
      </w:r>
      <w:r>
        <w:rPr>
          <w:sz w:val="24"/>
          <w:szCs w:val="24"/>
        </w:rPr>
        <w:t xml:space="preserve">which is </w:t>
      </w:r>
      <w:r w:rsidRPr="004250D1">
        <w:rPr>
          <w:sz w:val="24"/>
          <w:szCs w:val="24"/>
        </w:rPr>
        <w:t>necessary for successful engagement with new technological interventions</w:t>
      </w:r>
      <w:r>
        <w:rPr>
          <w:sz w:val="24"/>
          <w:szCs w:val="24"/>
        </w:rPr>
        <w:t xml:space="preserve"> </w:t>
      </w:r>
      <w:r w:rsidR="00634832">
        <w:rPr>
          <w:sz w:val="24"/>
          <w:szCs w:val="24"/>
        </w:rPr>
        <w:fldChar w:fldCharType="begin"/>
      </w:r>
      <w:r w:rsidR="007A7A7D">
        <w:rPr>
          <w:sz w:val="24"/>
          <w:szCs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634832">
        <w:rPr>
          <w:sz w:val="24"/>
          <w:szCs w:val="24"/>
        </w:rPr>
        <w:fldChar w:fldCharType="separate"/>
      </w:r>
      <w:r w:rsidR="007A7A7D">
        <w:rPr>
          <w:noProof/>
          <w:sz w:val="24"/>
          <w:szCs w:val="24"/>
        </w:rPr>
        <w:t>(Goodman et al., 2017c)</w:t>
      </w:r>
      <w:r w:rsidR="00634832">
        <w:rPr>
          <w:sz w:val="24"/>
          <w:szCs w:val="24"/>
        </w:rPr>
        <w:fldChar w:fldCharType="end"/>
      </w:r>
      <w:r w:rsidR="00A06ED5" w:rsidRPr="004250D1">
        <w:rPr>
          <w:sz w:val="24"/>
          <w:szCs w:val="24"/>
        </w:rPr>
        <w:t xml:space="preserve">. </w:t>
      </w:r>
    </w:p>
    <w:p w14:paraId="1B78FA3C" w14:textId="77777777" w:rsidR="00A06ED5" w:rsidRPr="004250D1" w:rsidRDefault="00E377B9" w:rsidP="00A06ED5">
      <w:pPr>
        <w:rPr>
          <w:sz w:val="24"/>
          <w:szCs w:val="24"/>
        </w:rPr>
      </w:pPr>
      <w:r>
        <w:rPr>
          <w:sz w:val="24"/>
          <w:szCs w:val="24"/>
        </w:rPr>
        <w:t>Variability in uptake has also been linked to</w:t>
      </w:r>
      <w:r w:rsidRPr="004250D1">
        <w:rPr>
          <w:sz w:val="24"/>
          <w:szCs w:val="24"/>
        </w:rPr>
        <w:t xml:space="preserve"> </w:t>
      </w:r>
      <w:r>
        <w:rPr>
          <w:sz w:val="24"/>
          <w:szCs w:val="24"/>
        </w:rPr>
        <w:t xml:space="preserve">greater </w:t>
      </w:r>
      <w:r w:rsidRPr="004250D1">
        <w:rPr>
          <w:sz w:val="24"/>
          <w:szCs w:val="24"/>
        </w:rPr>
        <w:t>discussion with stakeholders and more in-depth training</w:t>
      </w:r>
      <w:r>
        <w:rPr>
          <w:sz w:val="24"/>
          <w:szCs w:val="24"/>
        </w:rPr>
        <w:t xml:space="preserve">, thus aiding </w:t>
      </w:r>
      <w:r w:rsidRPr="004250D1">
        <w:rPr>
          <w:sz w:val="24"/>
          <w:szCs w:val="24"/>
        </w:rPr>
        <w:t xml:space="preserve">understanding of the reasons for use and </w:t>
      </w:r>
      <w:r>
        <w:rPr>
          <w:sz w:val="24"/>
          <w:szCs w:val="24"/>
        </w:rPr>
        <w:t xml:space="preserve">the </w:t>
      </w:r>
      <w:r w:rsidRPr="004250D1">
        <w:rPr>
          <w:sz w:val="24"/>
          <w:szCs w:val="24"/>
        </w:rPr>
        <w:t xml:space="preserve">anticipated outcomes </w:t>
      </w:r>
      <w:r w:rsidR="00A06ED5" w:rsidRPr="004250D1">
        <w:rPr>
          <w:sz w:val="24"/>
          <w:szCs w:val="24"/>
        </w:rPr>
        <w:fldChar w:fldCharType="begin">
          <w:fldData xml:space="preserve">PEVuZE5vdGU+PENpdGU+PEF1dGhvcj5IYWxsPC9BdXRob3I+PFllYXI+MjAxNzwvWWVhcj48SURU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</w:fldData>
        </w:fldChar>
      </w:r>
      <w:r w:rsidR="00A06ED5" w:rsidRPr="00BB0D4C">
        <w:rPr>
          <w:sz w:val="24"/>
          <w:szCs w:val="24"/>
        </w:rPr>
        <w:instrText xml:space="preserve"> ADDIN EN.CITE </w:instrText>
      </w:r>
      <w:r w:rsidR="00A06ED5" w:rsidRPr="00BB0D4C">
        <w:rPr>
          <w:sz w:val="24"/>
          <w:szCs w:val="24"/>
        </w:rPr>
        <w:fldChar w:fldCharType="begin">
          <w:fldData xml:space="preserve">PEVuZE5vdGU+PENpdGU+PEF1dGhvcj5IYWxsPC9BdXRob3I+PFllYXI+MjAxNzwvWWVhcj48SURU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</w:fldData>
        </w:fldChar>
      </w:r>
      <w:r w:rsidR="00A06ED5" w:rsidRPr="00BB0D4C">
        <w:rPr>
          <w:sz w:val="24"/>
          <w:szCs w:val="24"/>
        </w:rPr>
        <w:instrText xml:space="preserve"> ADDIN EN.CITE.DATA </w:instrText>
      </w:r>
      <w:r w:rsidR="00A06ED5" w:rsidRPr="00BB0D4C">
        <w:rPr>
          <w:sz w:val="24"/>
          <w:szCs w:val="24"/>
        </w:rPr>
      </w:r>
      <w:r w:rsidR="00A06ED5" w:rsidRPr="00BB0D4C">
        <w:rPr>
          <w:sz w:val="24"/>
          <w:szCs w:val="24"/>
        </w:rPr>
        <w:fldChar w:fldCharType="end"/>
      </w:r>
      <w:r w:rsidR="00A06ED5" w:rsidRPr="004250D1">
        <w:rPr>
          <w:sz w:val="24"/>
          <w:szCs w:val="24"/>
        </w:rPr>
      </w:r>
      <w:r w:rsidR="00A06ED5" w:rsidRPr="004250D1">
        <w:rPr>
          <w:sz w:val="24"/>
          <w:szCs w:val="24"/>
        </w:rPr>
        <w:fldChar w:fldCharType="separate"/>
      </w:r>
      <w:r w:rsidR="00A06ED5" w:rsidRPr="004250D1">
        <w:rPr>
          <w:noProof/>
          <w:sz w:val="24"/>
          <w:szCs w:val="24"/>
        </w:rPr>
        <w:t>(Hall et al., 2017)</w:t>
      </w:r>
      <w:r w:rsidR="00A06ED5" w:rsidRPr="004250D1">
        <w:rPr>
          <w:sz w:val="24"/>
          <w:szCs w:val="24"/>
        </w:rPr>
        <w:fldChar w:fldCharType="end"/>
      </w:r>
      <w:r w:rsidR="00A06ED5" w:rsidRPr="004250D1">
        <w:rPr>
          <w:sz w:val="24"/>
          <w:szCs w:val="24"/>
        </w:rPr>
        <w:t xml:space="preserve">. </w:t>
      </w:r>
    </w:p>
    <w:p w14:paraId="0B247E55" w14:textId="77777777" w:rsidR="00A06ED5" w:rsidRPr="004250D1" w:rsidRDefault="00E377B9" w:rsidP="004E21B5">
      <w:pPr>
        <w:rPr>
          <w:sz w:val="24"/>
          <w:szCs w:val="24"/>
        </w:rPr>
      </w:pPr>
      <w:r w:rsidRPr="004250D1">
        <w:rPr>
          <w:sz w:val="24"/>
          <w:szCs w:val="24"/>
        </w:rPr>
        <w:lastRenderedPageBreak/>
        <w:t xml:space="preserve">Factors seen to affect the uptake of telemedicine in older adults </w:t>
      </w:r>
      <w:r>
        <w:rPr>
          <w:sz w:val="24"/>
          <w:szCs w:val="24"/>
        </w:rPr>
        <w:t xml:space="preserve">include: </w:t>
      </w:r>
      <w:r w:rsidRPr="004250D1">
        <w:rPr>
          <w:sz w:val="24"/>
          <w:szCs w:val="24"/>
        </w:rPr>
        <w:t xml:space="preserve">the opinion of the </w:t>
      </w:r>
      <w:r>
        <w:rPr>
          <w:sz w:val="24"/>
          <w:szCs w:val="24"/>
        </w:rPr>
        <w:t>doctor;</w:t>
      </w:r>
      <w:r w:rsidRPr="004250D1">
        <w:rPr>
          <w:sz w:val="24"/>
          <w:szCs w:val="24"/>
        </w:rPr>
        <w:t xml:space="preserve"> the conditions in which the facilitation is happening</w:t>
      </w:r>
      <w:r>
        <w:rPr>
          <w:sz w:val="24"/>
          <w:szCs w:val="24"/>
        </w:rPr>
        <w:t>;</w:t>
      </w:r>
      <w:r w:rsidRPr="004250D1">
        <w:rPr>
          <w:sz w:val="24"/>
          <w:szCs w:val="24"/>
        </w:rPr>
        <w:t xml:space="preserve"> anxiety </w:t>
      </w:r>
      <w:r>
        <w:rPr>
          <w:sz w:val="24"/>
          <w:szCs w:val="24"/>
        </w:rPr>
        <w:t>related to the</w:t>
      </w:r>
      <w:r w:rsidRPr="004250D1">
        <w:rPr>
          <w:sz w:val="24"/>
          <w:szCs w:val="24"/>
        </w:rPr>
        <w:t xml:space="preserve"> technology</w:t>
      </w:r>
      <w:r>
        <w:rPr>
          <w:sz w:val="24"/>
          <w:szCs w:val="24"/>
        </w:rPr>
        <w:t>;</w:t>
      </w:r>
      <w:r w:rsidRPr="004250D1">
        <w:rPr>
          <w:sz w:val="24"/>
          <w:szCs w:val="24"/>
        </w:rPr>
        <w:t xml:space="preserve"> perceived security and usefulness</w:t>
      </w:r>
      <w:r>
        <w:rPr>
          <w:sz w:val="24"/>
          <w:szCs w:val="24"/>
        </w:rPr>
        <w:t>;</w:t>
      </w:r>
      <w:r w:rsidRPr="004250D1">
        <w:rPr>
          <w:sz w:val="24"/>
          <w:szCs w:val="24"/>
        </w:rPr>
        <w:t xml:space="preserve"> the </w:t>
      </w:r>
      <w:r>
        <w:rPr>
          <w:sz w:val="24"/>
          <w:szCs w:val="24"/>
        </w:rPr>
        <w:t xml:space="preserve">expectations for required </w:t>
      </w:r>
      <w:r w:rsidRPr="004250D1">
        <w:rPr>
          <w:sz w:val="24"/>
          <w:szCs w:val="24"/>
        </w:rPr>
        <w:t>effort</w:t>
      </w:r>
      <w:r>
        <w:rPr>
          <w:sz w:val="24"/>
          <w:szCs w:val="24"/>
        </w:rPr>
        <w:t>;</w:t>
      </w:r>
      <w:r w:rsidRPr="004250D1">
        <w:rPr>
          <w:sz w:val="24"/>
          <w:szCs w:val="24"/>
        </w:rPr>
        <w:t xml:space="preserve"> and the influence of others</w:t>
      </w:r>
      <w:r w:rsidR="004E21B5">
        <w:rPr>
          <w:sz w:val="24"/>
          <w:szCs w:val="24"/>
        </w:rPr>
        <w:t xml:space="preserve"> </w:t>
      </w:r>
      <w:r w:rsidR="00A06ED5" w:rsidRPr="004250D1">
        <w:rPr>
          <w:sz w:val="24"/>
          <w:szCs w:val="24"/>
        </w:rPr>
        <w:fldChar w:fldCharType="begin"/>
      </w:r>
      <w:r w:rsidR="007B443E">
        <w:rPr>
          <w:sz w:val="24"/>
          <w:szCs w:val="24"/>
        </w:rPr>
        <w:instrText xml:space="preserve"> ADDIN EN.CITE &lt;EndNote&gt;&lt;Cite&gt;&lt;Author&gt;Cimperman&lt;/Author&gt;&lt;Year&gt;2013&lt;/Year&gt;&lt;IDText&gt;Older adults&amp;apos; perceptions of home telehealth services&lt;/IDText&gt;&lt;DisplayText&gt;(Cimperman et al., 2013)&lt;/DisplayText&gt;&lt;record&gt;&lt;dates&gt;&lt;pub-dates&gt;&lt;date&gt;Oct&lt;/date&gt;&lt;/pub-dates&gt;&lt;year&gt;2013&lt;/year&gt;&lt;/dates&gt;&lt;keywords&gt;&lt;keyword&gt;Aged&lt;/keyword&gt;&lt;keyword&gt;Attitude to Computers&lt;/keyword&gt;&lt;keyword&gt;Female&lt;/keyword&gt;&lt;keyword&gt;Focus Groups&lt;/keyword&gt;&lt;keyword&gt;*Health Knowledge, Attitudes, Practice&lt;/keyword&gt;&lt;keyword&gt;*Home Care Agencies&lt;/keyword&gt;&lt;keyword&gt;Humans&lt;/keyword&gt;&lt;keyword&gt;Male&lt;/keyword&gt;&lt;keyword&gt;Middle Aged&lt;/keyword&gt;&lt;keyword&gt;Slovenia&lt;/keyword&gt;&lt;keyword&gt;*Telemedicine&lt;/keyword&gt;&lt;/keywords&gt;&lt;urls&gt;&lt;related-urls&gt;&lt;url&gt;http://dx.doi.org/10.1089/tmj.2012.0272&lt;/url&gt;&lt;/related-urls&gt;&lt;/urls&gt;&lt;isbn&gt;1530-5627&lt;/isbn&gt;&lt;custom2&gt;PMC3787386&lt;/custom2&gt;&lt;titles&gt;&lt;title&gt;Older adults&amp;apos; perceptions of home telehealth services&lt;/title&gt;&lt;secondary-title&gt;Telemed J E Health&lt;/secondary-title&gt;&lt;alt-title&gt;Telemedicine journal and e-health : the official journal of the American Telemedicine Association&lt;/alt-title&gt;&lt;/titles&gt;&lt;pages&gt;786-90&lt;/pages&gt;&lt;number&gt;10&lt;/number&gt;&lt;contributors&gt;&lt;authors&gt;&lt;author&gt;Cimperman, M.&lt;/author&gt;&lt;author&gt;Brencic, M. M.&lt;/author&gt;&lt;author&gt;Trkman, P.&lt;/author&gt;&lt;author&gt;Stanonik Mde, L.&lt;/author&gt;&lt;/authors&gt;&lt;/contributors&gt;&lt;edition&gt;2013/08/13&lt;/edition&gt;&lt;language&gt;eng&lt;/language&gt;&lt;added-date format="utc"&gt;1507034628&lt;/added-date&gt;&lt;ref-type name="Journal Article"&gt;17&lt;/ref-type&gt;&lt;auth-address&gt;1 Department of Marketing, University of Ljubljana , Ljubljana, Slovenia .&lt;/auth-address&gt;&lt;remote-database-provider&gt;NLM&lt;/remote-database-provider&gt;&lt;rec-number&gt;24273&lt;/rec-number&gt;&lt;last-updated-date format="utc"&gt;1507034628&lt;/last-updated-date&gt;&lt;accession-num&gt;23931702&lt;/accession-num&gt;&lt;electronic-resource-num&gt;10.1089/tmj.2012.0272&lt;/electronic-resource-num&gt;&lt;volume&gt;19&lt;/volume&gt;&lt;/record&gt;&lt;/Cite&gt;&lt;/EndNote&gt;</w:instrText>
      </w:r>
      <w:r w:rsidR="00A06ED5" w:rsidRPr="004250D1">
        <w:rPr>
          <w:sz w:val="24"/>
          <w:szCs w:val="24"/>
        </w:rPr>
        <w:fldChar w:fldCharType="separate"/>
      </w:r>
      <w:r w:rsidR="007B443E">
        <w:rPr>
          <w:noProof/>
          <w:sz w:val="24"/>
          <w:szCs w:val="24"/>
        </w:rPr>
        <w:t>(Cimperman et al., 2013)</w:t>
      </w:r>
      <w:r w:rsidR="00A06ED5" w:rsidRPr="004250D1">
        <w:rPr>
          <w:sz w:val="24"/>
          <w:szCs w:val="24"/>
        </w:rPr>
        <w:fldChar w:fldCharType="end"/>
      </w:r>
      <w:r w:rsidR="00A06ED5" w:rsidRPr="004250D1">
        <w:rPr>
          <w:sz w:val="24"/>
          <w:szCs w:val="24"/>
        </w:rPr>
        <w:t xml:space="preserve">. </w:t>
      </w:r>
    </w:p>
    <w:p w14:paraId="120F2EA4" w14:textId="77777777" w:rsidR="00633E9A" w:rsidRPr="00425AE7" w:rsidRDefault="00E377B9" w:rsidP="00425AE7">
      <w:pPr>
        <w:rPr>
          <w:sz w:val="24"/>
          <w:szCs w:val="24"/>
        </w:rPr>
      </w:pPr>
      <w:r w:rsidRPr="004250D1">
        <w:rPr>
          <w:sz w:val="24"/>
          <w:szCs w:val="24"/>
        </w:rPr>
        <w:t xml:space="preserve">In summary, with many people now living much longer </w:t>
      </w:r>
      <w:r w:rsidR="00A06ED5" w:rsidRPr="004250D1">
        <w:rPr>
          <w:sz w:val="24"/>
          <w:szCs w:val="24"/>
        </w:rPr>
        <w:fldChar w:fldCharType="begin"/>
      </w:r>
      <w:r w:rsidR="00A06ED5" w:rsidRPr="004250D1">
        <w:rPr>
          <w:sz w:val="24"/>
          <w:szCs w:val="24"/>
        </w:rPr>
        <w:instrText xml:space="preserve"> ADDIN EN.CITE &lt;EndNote&gt;&lt;Cite&gt;&lt;Author&gt;World Health Organization International&lt;/Author&gt;&lt;Year&gt;2012&lt;/Year&gt;&lt;RecNum&gt;3472&lt;/RecNum&gt;&lt;DisplayText&gt;(World Health Organization International, 2012)&lt;/DisplayText&gt;&lt;record&gt;&lt;rec-number&gt;3472&lt;/rec-number&gt;&lt;foreign-keys&gt;&lt;key app="EN" db-id="f0s0v2srkptfz4edftkvwzemr0sdatp9pt0v" timestamp="1450882349"&gt;3472&lt;/key&gt;&lt;/foreign-keys&gt;&lt;ref-type name="Web Page"&gt;12&lt;/ref-type&gt;&lt;contributors&gt;&lt;authors&gt;&lt;author&gt;World Health Organization International,&lt;/author&gt;&lt;/authors&gt;&lt;/contributors&gt;&lt;titles&gt;&lt;title&gt;Are you ready? What you need to know about ageing&lt;/title&gt;&lt;secondary-title&gt;World Health Day&lt;/secondary-title&gt;&lt;/titles&gt;&lt;volume&gt;2015&lt;/volume&gt;&lt;number&gt;23/12/2015&lt;/number&gt;&lt;dates&gt;&lt;year&gt;2012&lt;/year&gt;&lt;/dates&gt;&lt;publisher&gt;World Health Organization International, &lt;/publisher&gt;&lt;urls&gt;&lt;related-urls&gt;&lt;url&gt;http://www.who.int/world-health-day/2012/toolkit/background/en/&lt;/url&gt;&lt;/related-urls&gt;&lt;/urls&gt;&lt;/record&gt;&lt;/Cite&gt;&lt;/EndNote&gt;</w:instrText>
      </w:r>
      <w:r w:rsidR="00A06ED5" w:rsidRPr="004250D1">
        <w:rPr>
          <w:sz w:val="24"/>
          <w:szCs w:val="24"/>
        </w:rPr>
        <w:fldChar w:fldCharType="separate"/>
      </w:r>
      <w:r w:rsidR="00A06ED5" w:rsidRPr="004250D1">
        <w:rPr>
          <w:noProof/>
          <w:sz w:val="24"/>
          <w:szCs w:val="24"/>
        </w:rPr>
        <w:t>(World Health Organization International, 2012)</w:t>
      </w:r>
      <w:r w:rsidR="00A06ED5" w:rsidRPr="004250D1">
        <w:rPr>
          <w:sz w:val="24"/>
          <w:szCs w:val="24"/>
        </w:rPr>
        <w:fldChar w:fldCharType="end"/>
      </w:r>
      <w:r w:rsidR="00A06ED5" w:rsidRPr="004250D1">
        <w:rPr>
          <w:sz w:val="24"/>
          <w:szCs w:val="24"/>
        </w:rPr>
        <w:t xml:space="preserve">, </w:t>
      </w:r>
      <w:r w:rsidRPr="004250D1">
        <w:rPr>
          <w:sz w:val="24"/>
          <w:szCs w:val="24"/>
        </w:rPr>
        <w:t>there will inevitabl</w:t>
      </w:r>
      <w:r>
        <w:rPr>
          <w:sz w:val="24"/>
          <w:szCs w:val="24"/>
        </w:rPr>
        <w:t>y be an</w:t>
      </w:r>
      <w:r w:rsidRPr="004250D1">
        <w:rPr>
          <w:sz w:val="24"/>
          <w:szCs w:val="24"/>
        </w:rPr>
        <w:t xml:space="preserve"> increase in demand for care homes</w:t>
      </w:r>
      <w:r>
        <w:rPr>
          <w:sz w:val="24"/>
          <w:szCs w:val="24"/>
        </w:rPr>
        <w:t xml:space="preserve"> </w:t>
      </w:r>
      <w:r w:rsidR="008B7BD2">
        <w:rPr>
          <w:sz w:val="24"/>
          <w:szCs w:val="24"/>
        </w:rPr>
        <w:fldChar w:fldCharType="begin"/>
      </w:r>
      <w:r w:rsidR="008B7BD2">
        <w:rPr>
          <w:sz w:val="24"/>
          <w:szCs w:val="24"/>
        </w:rPr>
        <w:instrText xml:space="preserve"> ADDIN EN.CITE &lt;EndNote&gt;&lt;Cite&gt;&lt;Author&gt;Smith&lt;/Author&gt;&lt;Year&gt;2015&lt;/Year&gt;&lt;IDText&gt;Focus on: Hospital admissions from care homes&lt;/IDText&gt;&lt;DisplayText&gt;(Smith et al., 2015)&lt;/DisplayText&gt;&lt;record&gt;&lt;urls&gt;&lt;related-urls&gt;&lt;url&gt;http://www.health.org.uk/sites/default/files/QualityWatch_FocusOnHospitalAdmissionsFromCareHomes.pdf&lt;/url&gt;&lt;/related-urls&gt;&lt;/urls&gt;&lt;titles&gt;&lt;title&gt;Focus on: Hospital admissions from care homes&lt;/title&gt;&lt;secondary-title&gt;Quality Watch&lt;/secondary-title&gt;&lt;/titles&gt;&lt;contributors&gt;&lt;authors&gt;&lt;author&gt;Smith, Paul.&lt;/author&gt;&lt;author&gt;Sherlaw-Johnson, Chris.&lt;/author&gt;&lt;author&gt;Ariti, Cono.&lt;/author&gt;&lt;author&gt;Bardsley, Martin.&lt;/author&gt;&lt;/authors&gt;&lt;/contributors&gt;&lt;added-date format="utc"&gt;1451837359&lt;/added-date&gt;&lt;pub-location&gt;London&lt;/pub-location&gt;&lt;ref-type name="Web Page"&gt;12&lt;/ref-type&gt;&lt;dates&gt;&lt;year&gt;2015&lt;/year&gt;&lt;/dates&gt;&lt;rec-number&gt;23380&lt;/rec-number&gt;&lt;publisher&gt;The Health Foundation and the Nuffield Trust.&lt;/publisher&gt;&lt;last-updated-date format="utc"&gt;1512329546&lt;/last-updated-date&gt;&lt;volume&gt;2015&lt;/volume&gt;&lt;/record&gt;&lt;/Cite&gt;&lt;/EndNote&gt;</w:instrText>
      </w:r>
      <w:r w:rsidR="008B7BD2">
        <w:rPr>
          <w:sz w:val="24"/>
          <w:szCs w:val="24"/>
        </w:rPr>
        <w:fldChar w:fldCharType="separate"/>
      </w:r>
      <w:r w:rsidR="008B7BD2">
        <w:rPr>
          <w:noProof/>
          <w:sz w:val="24"/>
          <w:szCs w:val="24"/>
        </w:rPr>
        <w:t>(Smith et al., 2015)</w:t>
      </w:r>
      <w:r w:rsidR="008B7BD2">
        <w:rPr>
          <w:sz w:val="24"/>
          <w:szCs w:val="24"/>
        </w:rPr>
        <w:fldChar w:fldCharType="end"/>
      </w:r>
      <w:r w:rsidR="00A06ED5" w:rsidRPr="004250D1">
        <w:rPr>
          <w:sz w:val="24"/>
          <w:szCs w:val="24"/>
        </w:rPr>
        <w:t xml:space="preserve">. </w:t>
      </w:r>
      <w:r>
        <w:rPr>
          <w:sz w:val="24"/>
          <w:szCs w:val="24"/>
        </w:rPr>
        <w:t>This,</w:t>
      </w:r>
      <w:r w:rsidRPr="004250D1">
        <w:rPr>
          <w:sz w:val="24"/>
          <w:szCs w:val="24"/>
        </w:rPr>
        <w:t xml:space="preserve"> combined with limited resources</w:t>
      </w:r>
      <w:r>
        <w:rPr>
          <w:sz w:val="24"/>
          <w:szCs w:val="24"/>
        </w:rPr>
        <w:t>,</w:t>
      </w:r>
      <w:r w:rsidRPr="004250D1">
        <w:rPr>
          <w:sz w:val="24"/>
          <w:szCs w:val="24"/>
        </w:rPr>
        <w:t xml:space="preserve"> means it is paramount that new and innovative ways of delivering healthcare are developed to meet this challenge</w:t>
      </w:r>
      <w:r w:rsidR="00A06ED5" w:rsidRPr="004250D1">
        <w:rPr>
          <w:sz w:val="24"/>
          <w:szCs w:val="24"/>
        </w:rPr>
        <w:t xml:space="preserve"> </w:t>
      </w:r>
      <w:r w:rsidR="00A06ED5" w:rsidRPr="004250D1">
        <w:rPr>
          <w:sz w:val="24"/>
          <w:szCs w:val="24"/>
        </w:rPr>
        <w:fldChar w:fldCharType="begin"/>
      </w:r>
      <w:r w:rsidR="00074422">
        <w:rPr>
          <w:sz w:val="24"/>
          <w:szCs w:val="24"/>
        </w:rPr>
        <w:instrText xml:space="preserve"> ADDIN EN.CITE &lt;EndNote&gt;&lt;Cite&gt;&lt;Author&gt;NHS England&lt;/Author&gt;&lt;Year&gt;2014&lt;/Year&gt;&lt;RecNum&gt;3476&lt;/RecNum&gt;&lt;DisplayText&gt;(NHS England, 2014a)&lt;/DisplayText&gt;&lt;record&gt;&lt;rec-number&gt;3476&lt;/rec-number&gt;&lt;foreign-keys&gt;&lt;key app="EN" db-id="f0s0v2srkptfz4edftkvwzemr0sdatp9pt0v" timestamp="1450893894"&gt;3476&lt;/key&gt;&lt;/foreign-keys&gt;&lt;ref-type name="Electronic Article"&gt;43&lt;/ref-type&gt;&lt;contributors&gt;&lt;authors&gt;&lt;author&gt;NHS England, &lt;/author&gt;&lt;/authors&gt;&lt;/contributors&gt;&lt;titles&gt;&lt;title&gt;Five Year Forward View&lt;/title&gt;&lt;/titles&gt;&lt;dates&gt;&lt;year&gt;2014&lt;/year&gt;&lt;pub-dates&gt;&lt;date&gt;23/12/2015&lt;/date&gt;&lt;/pub-dates&gt;&lt;/dates&gt;&lt;publisher&gt;NHS England&lt;/publisher&gt;&lt;urls&gt;&lt;related-urls&gt;&lt;url&gt;https://www.england.nhs.uk/wp-content/uploads/2014/10/5yfv-web.pdf&lt;/url&gt;&lt;/related-urls&gt;&lt;/urls&gt;&lt;/record&gt;&lt;/Cite&gt;&lt;/EndNote&gt;</w:instrText>
      </w:r>
      <w:r w:rsidR="00A06ED5" w:rsidRPr="004250D1">
        <w:rPr>
          <w:sz w:val="24"/>
          <w:szCs w:val="24"/>
        </w:rPr>
        <w:fldChar w:fldCharType="separate"/>
      </w:r>
      <w:r w:rsidR="00074422">
        <w:rPr>
          <w:noProof/>
          <w:sz w:val="24"/>
          <w:szCs w:val="24"/>
        </w:rPr>
        <w:t>(NHS England, 2014a)</w:t>
      </w:r>
      <w:r w:rsidR="00A06ED5" w:rsidRPr="004250D1">
        <w:rPr>
          <w:sz w:val="24"/>
          <w:szCs w:val="24"/>
        </w:rPr>
        <w:fldChar w:fldCharType="end"/>
      </w:r>
      <w:r>
        <w:rPr>
          <w:sz w:val="24"/>
          <w:szCs w:val="24"/>
        </w:rPr>
        <w:t>.</w:t>
      </w:r>
      <w:r w:rsidR="00A06ED5" w:rsidRPr="004250D1">
        <w:rPr>
          <w:sz w:val="24"/>
          <w:szCs w:val="24"/>
        </w:rPr>
        <w:t xml:space="preserve"> </w:t>
      </w:r>
      <w:r>
        <w:rPr>
          <w:sz w:val="24"/>
          <w:szCs w:val="24"/>
        </w:rPr>
        <w:t>V</w:t>
      </w:r>
      <w:r w:rsidRPr="004250D1">
        <w:rPr>
          <w:sz w:val="24"/>
          <w:szCs w:val="24"/>
        </w:rPr>
        <w:t xml:space="preserve">ideoconferencing may be one </w:t>
      </w:r>
      <w:r>
        <w:rPr>
          <w:sz w:val="24"/>
          <w:szCs w:val="24"/>
        </w:rPr>
        <w:t xml:space="preserve">such method </w:t>
      </w:r>
      <w:r w:rsidR="00A06ED5" w:rsidRPr="004250D1">
        <w:rPr>
          <w:sz w:val="24"/>
          <w:szCs w:val="24"/>
        </w:rPr>
        <w:fldChar w:fldCharType="begin"/>
      </w:r>
      <w:r w:rsidR="002031C2">
        <w:rPr>
          <w:sz w:val="24"/>
          <w:szCs w:val="24"/>
        </w:rPr>
        <w:instrText xml:space="preserve"> ADDIN EN.CITE &lt;EndNote&gt;&lt;Cite&gt;&lt;Author&gt;NHS England&lt;/Author&gt;&lt;Year&gt;2015&lt;/Year&gt;&lt;IDText&gt;New care models – vanguard sites&lt;/IDText&gt;&lt;DisplayText&gt;(NHS England, 2015, NHS England, 2016)&lt;/DisplayText&gt;&lt;record&gt;&lt;urls&gt;&lt;related-urls&gt;&lt;url&gt;https://www.england.nhs.uk/ourwork/futurenhs/new-care-models/&lt;/url&gt;&lt;/related-urls&gt;&lt;/urls&gt;&lt;titles&gt;&lt;title&gt;New care models – vanguard sites&lt;/title&gt;&lt;/titles&gt;&lt;number&gt;23/12/2015&lt;/number&gt;&lt;contributors&gt;&lt;authors&gt;&lt;author&gt;NHS England,  &lt;/author&gt;&lt;/authors&gt;&lt;/contributors&gt;&lt;added-date format="utc"&gt;1451837358&lt;/added-date&gt;&lt;ref-type name="Web Page"&gt;12&lt;/ref-type&gt;&lt;dates&gt;&lt;year&gt;2015&lt;/year&gt;&lt;/dates&gt;&lt;rec-number&gt;23376&lt;/rec-number&gt;&lt;publisher&gt;NHS England,&lt;/publisher&gt;&lt;last-updated-date format="utc"&gt;1451837358&lt;/last-updated-date&gt;&lt;/record&gt;&lt;/Cite&gt;&lt;Cite&gt;&lt;Author&gt;NHS England&lt;/Author&gt;&lt;Year&gt;2016&lt;/Year&gt;&lt;IDText&gt;The framework for enhanced health in care homes&lt;/IDText&gt;&lt;record&gt;&lt;urls&gt;&lt;related-urls&gt;&lt;url&gt;https://www.england.nhs.uk/wp-content/uploads/2016/09/ehch-framework-v2.pdf&lt;/url&gt;&lt;/related-urls&gt;&lt;/urls&gt;&lt;titles&gt;&lt;title&gt;The framework for enhanced health in care homes&lt;/title&gt;&lt;/titles&gt;&lt;contributors&gt;&lt;authors&gt;&lt;author&gt;NHS England,&lt;/author&gt;&lt;/authors&gt;&lt;/contributors&gt;&lt;added-date format="utc"&gt;1512157355&lt;/added-date&gt;&lt;ref-type name="Electronic Article"&gt;43&lt;/ref-type&gt;&lt;dates&gt;&lt;year&gt;2016&lt;/year&gt;&lt;/dates&gt;&lt;rec-number&gt;24335&lt;/rec-number&gt;&lt;publisher&gt;Online&lt;/publisher&gt;&lt;last-updated-date format="utc"&gt;1512719899&lt;/last-updated-date&gt;&lt;/record&gt;&lt;/Cite&gt;&lt;/EndNote&gt;</w:instrText>
      </w:r>
      <w:r w:rsidR="00A06ED5" w:rsidRPr="004250D1">
        <w:rPr>
          <w:sz w:val="24"/>
          <w:szCs w:val="24"/>
        </w:rPr>
        <w:fldChar w:fldCharType="separate"/>
      </w:r>
      <w:r w:rsidR="002031C2">
        <w:rPr>
          <w:noProof/>
          <w:sz w:val="24"/>
          <w:szCs w:val="24"/>
        </w:rPr>
        <w:t>(NHS England, 2015, NHS England, 2016)</w:t>
      </w:r>
      <w:r w:rsidR="00A06ED5" w:rsidRPr="004250D1">
        <w:rPr>
          <w:sz w:val="24"/>
          <w:szCs w:val="24"/>
        </w:rPr>
        <w:fldChar w:fldCharType="end"/>
      </w:r>
      <w:r w:rsidR="00A06ED5" w:rsidRPr="004250D1">
        <w:rPr>
          <w:sz w:val="24"/>
          <w:szCs w:val="24"/>
        </w:rPr>
        <w:t xml:space="preserve">. </w:t>
      </w:r>
      <w:r w:rsidRPr="004250D1">
        <w:rPr>
          <w:sz w:val="24"/>
          <w:szCs w:val="24"/>
        </w:rPr>
        <w:t xml:space="preserve">However, work </w:t>
      </w:r>
      <w:r>
        <w:rPr>
          <w:sz w:val="24"/>
          <w:szCs w:val="24"/>
        </w:rPr>
        <w:t xml:space="preserve">should </w:t>
      </w:r>
      <w:r w:rsidRPr="004250D1">
        <w:rPr>
          <w:sz w:val="24"/>
          <w:szCs w:val="24"/>
        </w:rPr>
        <w:t xml:space="preserve">be undertaken </w:t>
      </w:r>
      <w:r>
        <w:rPr>
          <w:sz w:val="24"/>
          <w:szCs w:val="24"/>
        </w:rPr>
        <w:t xml:space="preserve">to establish which </w:t>
      </w:r>
      <w:r w:rsidRPr="004250D1">
        <w:rPr>
          <w:sz w:val="24"/>
          <w:szCs w:val="24"/>
        </w:rPr>
        <w:t xml:space="preserve">factors affect the uptake and sustainability of videoconferencing in care homes. </w:t>
      </w:r>
    </w:p>
    <w:p w14:paraId="6B7D000C" w14:textId="689E79AC" w:rsidR="000B787E" w:rsidRDefault="000B787E" w:rsidP="000B787E">
      <w:pPr>
        <w:ind w:right="58"/>
        <w:rPr>
          <w:sz w:val="24"/>
        </w:rPr>
      </w:pPr>
      <w:r w:rsidRPr="00BC1BFF">
        <w:rPr>
          <w:sz w:val="24"/>
        </w:rPr>
        <w:t xml:space="preserve">The thesis is structured as follows: </w:t>
      </w:r>
    </w:p>
    <w:p w14:paraId="3577CE96" w14:textId="3DFFB920" w:rsidR="00346401" w:rsidRDefault="00346401" w:rsidP="00B35FC2">
      <w:pPr>
        <w:ind w:right="58"/>
        <w:rPr>
          <w:sz w:val="24"/>
        </w:rPr>
      </w:pPr>
      <w:r w:rsidRPr="00B35FC2">
        <w:rPr>
          <w:b/>
          <w:sz w:val="24"/>
        </w:rPr>
        <w:t>Chapter 1:</w:t>
      </w:r>
      <w:r>
        <w:rPr>
          <w:sz w:val="24"/>
        </w:rPr>
        <w:t xml:space="preserve"> </w:t>
      </w:r>
      <w:r w:rsidRPr="00346401">
        <w:rPr>
          <w:sz w:val="24"/>
        </w:rPr>
        <w:t>The aims and objectives of the project are presented in this chapter</w:t>
      </w:r>
      <w:r w:rsidR="005F4D5C">
        <w:rPr>
          <w:sz w:val="24"/>
        </w:rPr>
        <w:t>, this is</w:t>
      </w:r>
      <w:r w:rsidRPr="00346401">
        <w:rPr>
          <w:sz w:val="24"/>
        </w:rPr>
        <w:t xml:space="preserve"> followed by a background to the ag</w:t>
      </w:r>
      <w:r>
        <w:rPr>
          <w:sz w:val="24"/>
        </w:rPr>
        <w:t>eing</w:t>
      </w:r>
      <w:r w:rsidRPr="00346401">
        <w:rPr>
          <w:sz w:val="24"/>
        </w:rPr>
        <w:t xml:space="preserve"> populat</w:t>
      </w:r>
      <w:r w:rsidR="005F4D5C">
        <w:rPr>
          <w:sz w:val="24"/>
        </w:rPr>
        <w:t>ion in the UK and</w:t>
      </w:r>
      <w:r w:rsidRPr="00346401">
        <w:rPr>
          <w:sz w:val="24"/>
        </w:rPr>
        <w:t xml:space="preserve"> what this means for care provision, current provision of health care to car</w:t>
      </w:r>
      <w:r>
        <w:rPr>
          <w:sz w:val="24"/>
        </w:rPr>
        <w:t>e homes</w:t>
      </w:r>
      <w:r w:rsidR="005F4D5C">
        <w:rPr>
          <w:sz w:val="24"/>
        </w:rPr>
        <w:t>,</w:t>
      </w:r>
      <w:r>
        <w:rPr>
          <w:sz w:val="24"/>
        </w:rPr>
        <w:t xml:space="preserve"> and how technology can b</w:t>
      </w:r>
      <w:r w:rsidRPr="00346401">
        <w:rPr>
          <w:sz w:val="24"/>
        </w:rPr>
        <w:t xml:space="preserve">e used to help address the challenges faced. </w:t>
      </w:r>
    </w:p>
    <w:p w14:paraId="503D1EA4" w14:textId="77777777" w:rsidR="00346401" w:rsidRPr="00346401" w:rsidRDefault="00346401" w:rsidP="00B35FC2">
      <w:pPr>
        <w:ind w:right="58"/>
        <w:rPr>
          <w:sz w:val="24"/>
        </w:rPr>
      </w:pPr>
      <w:r w:rsidRPr="00B35FC2">
        <w:rPr>
          <w:b/>
          <w:sz w:val="24"/>
        </w:rPr>
        <w:t>Chapter 2:</w:t>
      </w:r>
      <w:r>
        <w:rPr>
          <w:sz w:val="24"/>
        </w:rPr>
        <w:t xml:space="preserve"> </w:t>
      </w:r>
      <w:r w:rsidR="00204FA2">
        <w:rPr>
          <w:sz w:val="24"/>
        </w:rPr>
        <w:t>In this chapter, t</w:t>
      </w:r>
      <w:r w:rsidRPr="00346401">
        <w:rPr>
          <w:sz w:val="24"/>
        </w:rPr>
        <w:t>he definitions of telemedicine and related terms are explored</w:t>
      </w:r>
      <w:r w:rsidR="00204FA2">
        <w:rPr>
          <w:sz w:val="24"/>
        </w:rPr>
        <w:t>. This is</w:t>
      </w:r>
      <w:r w:rsidRPr="00346401">
        <w:rPr>
          <w:sz w:val="24"/>
        </w:rPr>
        <w:t xml:space="preserve"> to underpin the terms for this project and provide a foundation for the development of a search strategy for the scoping review in chapter 3</w:t>
      </w:r>
      <w:r w:rsidR="00204FA2">
        <w:rPr>
          <w:sz w:val="24"/>
        </w:rPr>
        <w:t>.</w:t>
      </w:r>
    </w:p>
    <w:p w14:paraId="53CD64BA" w14:textId="77777777" w:rsidR="00346401" w:rsidRPr="00346401" w:rsidRDefault="00346401" w:rsidP="00B35FC2">
      <w:pPr>
        <w:ind w:right="58"/>
        <w:rPr>
          <w:sz w:val="24"/>
        </w:rPr>
      </w:pPr>
      <w:r w:rsidRPr="00B35FC2">
        <w:rPr>
          <w:b/>
          <w:sz w:val="24"/>
        </w:rPr>
        <w:t>Chapter 3:</w:t>
      </w:r>
      <w:r>
        <w:rPr>
          <w:sz w:val="24"/>
        </w:rPr>
        <w:t xml:space="preserve"> </w:t>
      </w:r>
      <w:r w:rsidRPr="00346401">
        <w:rPr>
          <w:sz w:val="24"/>
        </w:rPr>
        <w:t>The availability of current research literature for videoconfe</w:t>
      </w:r>
      <w:r>
        <w:rPr>
          <w:sz w:val="24"/>
        </w:rPr>
        <w:t>rencing in care homes is chart</w:t>
      </w:r>
      <w:r w:rsidR="00204FA2">
        <w:rPr>
          <w:sz w:val="24"/>
        </w:rPr>
        <w:t>ed in a scoping review. This is t</w:t>
      </w:r>
      <w:r w:rsidRPr="00346401">
        <w:rPr>
          <w:sz w:val="24"/>
        </w:rPr>
        <w:t xml:space="preserve">o identify evidence available in the UK and elsewhere. </w:t>
      </w:r>
    </w:p>
    <w:p w14:paraId="099E03AC" w14:textId="18598994" w:rsidR="00346401" w:rsidRPr="00346401" w:rsidRDefault="00346401" w:rsidP="00B35FC2">
      <w:pPr>
        <w:ind w:right="58"/>
        <w:rPr>
          <w:sz w:val="24"/>
        </w:rPr>
      </w:pPr>
      <w:r w:rsidRPr="00B35FC2">
        <w:rPr>
          <w:b/>
          <w:sz w:val="24"/>
        </w:rPr>
        <w:t>Chapter 4:</w:t>
      </w:r>
      <w:r>
        <w:rPr>
          <w:sz w:val="24"/>
        </w:rPr>
        <w:t xml:space="preserve"> </w:t>
      </w:r>
      <w:r w:rsidR="009C658E">
        <w:rPr>
          <w:sz w:val="24"/>
        </w:rPr>
        <w:t>T</w:t>
      </w:r>
      <w:r w:rsidRPr="00346401">
        <w:rPr>
          <w:sz w:val="24"/>
        </w:rPr>
        <w:t xml:space="preserve">he development, dissemination and findings of a survey that was sent out </w:t>
      </w:r>
      <w:r w:rsidR="00171314">
        <w:rPr>
          <w:sz w:val="24"/>
        </w:rPr>
        <w:t xml:space="preserve">to </w:t>
      </w:r>
      <w:r w:rsidRPr="00346401">
        <w:rPr>
          <w:sz w:val="24"/>
        </w:rPr>
        <w:t xml:space="preserve">care homes caring for older adults in Yorkshire and the Humber is reported on. </w:t>
      </w:r>
    </w:p>
    <w:p w14:paraId="0DFF97A2" w14:textId="77777777" w:rsidR="00346401" w:rsidRPr="00346401" w:rsidRDefault="00346401" w:rsidP="00B35FC2">
      <w:pPr>
        <w:ind w:right="58"/>
        <w:rPr>
          <w:sz w:val="24"/>
        </w:rPr>
      </w:pPr>
      <w:r w:rsidRPr="00B35FC2">
        <w:rPr>
          <w:b/>
          <w:sz w:val="24"/>
        </w:rPr>
        <w:t>Chapter 5:</w:t>
      </w:r>
      <w:r>
        <w:rPr>
          <w:sz w:val="24"/>
        </w:rPr>
        <w:t xml:space="preserve"> </w:t>
      </w:r>
      <w:r w:rsidRPr="00346401">
        <w:rPr>
          <w:sz w:val="24"/>
        </w:rPr>
        <w:t>T</w:t>
      </w:r>
      <w:r w:rsidR="00204FA2">
        <w:rPr>
          <w:sz w:val="24"/>
        </w:rPr>
        <w:t>his chapter reports o</w:t>
      </w:r>
      <w:r w:rsidR="00D63D6D">
        <w:rPr>
          <w:sz w:val="24"/>
        </w:rPr>
        <w:t>n</w:t>
      </w:r>
      <w:r w:rsidR="00204FA2">
        <w:rPr>
          <w:sz w:val="24"/>
        </w:rPr>
        <w:t xml:space="preserve"> t</w:t>
      </w:r>
      <w:r w:rsidRPr="00346401">
        <w:rPr>
          <w:sz w:val="24"/>
        </w:rPr>
        <w:t>he methods used to undertake</w:t>
      </w:r>
      <w:r w:rsidR="00204FA2">
        <w:rPr>
          <w:sz w:val="24"/>
        </w:rPr>
        <w:t xml:space="preserve"> the realist evaluation and the grand and middle range theory used to develop the programme theory. </w:t>
      </w:r>
      <w:r w:rsidRPr="00346401">
        <w:rPr>
          <w:sz w:val="24"/>
        </w:rPr>
        <w:t xml:space="preserve">  </w:t>
      </w:r>
    </w:p>
    <w:p w14:paraId="2168D388" w14:textId="0CDC1601" w:rsidR="00346401" w:rsidRPr="00346401" w:rsidRDefault="00346401" w:rsidP="00B35FC2">
      <w:pPr>
        <w:ind w:right="58"/>
        <w:rPr>
          <w:sz w:val="24"/>
        </w:rPr>
      </w:pPr>
      <w:r w:rsidRPr="00B35FC2">
        <w:rPr>
          <w:b/>
          <w:sz w:val="24"/>
        </w:rPr>
        <w:t>Chapter 6:</w:t>
      </w:r>
      <w:r>
        <w:rPr>
          <w:sz w:val="24"/>
        </w:rPr>
        <w:t xml:space="preserve"> </w:t>
      </w:r>
      <w:r w:rsidRPr="00346401">
        <w:rPr>
          <w:sz w:val="24"/>
        </w:rPr>
        <w:t>The results of the comparative case studies ar</w:t>
      </w:r>
      <w:r w:rsidR="00204FA2">
        <w:rPr>
          <w:sz w:val="24"/>
        </w:rPr>
        <w:t xml:space="preserve">e reported in this chapter. The chapter is divided in to the three case studies. </w:t>
      </w:r>
      <w:r w:rsidR="009C658E">
        <w:rPr>
          <w:sz w:val="24"/>
        </w:rPr>
        <w:t>Each case study is</w:t>
      </w:r>
      <w:r w:rsidR="00204FA2">
        <w:rPr>
          <w:sz w:val="24"/>
        </w:rPr>
        <w:t xml:space="preserve"> preceded with</w:t>
      </w:r>
      <w:r w:rsidRPr="00346401">
        <w:rPr>
          <w:sz w:val="24"/>
        </w:rPr>
        <w:t xml:space="preserve"> a brief </w:t>
      </w:r>
      <w:r w:rsidRPr="00346401">
        <w:rPr>
          <w:sz w:val="24"/>
        </w:rPr>
        <w:lastRenderedPageBreak/>
        <w:t xml:space="preserve">rationale for </w:t>
      </w:r>
      <w:r w:rsidR="00D63D6D">
        <w:rPr>
          <w:sz w:val="24"/>
        </w:rPr>
        <w:t xml:space="preserve">the selection of the </w:t>
      </w:r>
      <w:r w:rsidR="00204FA2">
        <w:rPr>
          <w:sz w:val="24"/>
        </w:rPr>
        <w:t xml:space="preserve">care home for the case study </w:t>
      </w:r>
      <w:r w:rsidRPr="00346401">
        <w:rPr>
          <w:sz w:val="24"/>
        </w:rPr>
        <w:t xml:space="preserve">and </w:t>
      </w:r>
      <w:r w:rsidR="00204FA2">
        <w:rPr>
          <w:sz w:val="24"/>
        </w:rPr>
        <w:t xml:space="preserve">the </w:t>
      </w:r>
      <w:r w:rsidRPr="00346401">
        <w:rPr>
          <w:sz w:val="24"/>
        </w:rPr>
        <w:t>bac</w:t>
      </w:r>
      <w:r w:rsidR="00204FA2">
        <w:rPr>
          <w:sz w:val="24"/>
        </w:rPr>
        <w:t xml:space="preserve">kground to </w:t>
      </w:r>
      <w:r w:rsidR="009C658E">
        <w:rPr>
          <w:sz w:val="24"/>
        </w:rPr>
        <w:t xml:space="preserve">the </w:t>
      </w:r>
      <w:r w:rsidR="00204FA2">
        <w:rPr>
          <w:sz w:val="24"/>
        </w:rPr>
        <w:t xml:space="preserve">home. </w:t>
      </w:r>
    </w:p>
    <w:p w14:paraId="4D87CC4A" w14:textId="3641E86B" w:rsidR="00346401" w:rsidRPr="00346401" w:rsidRDefault="00425AE7" w:rsidP="00B35FC2">
      <w:pPr>
        <w:ind w:right="58"/>
        <w:rPr>
          <w:sz w:val="24"/>
        </w:rPr>
      </w:pPr>
      <w:r>
        <w:rPr>
          <w:b/>
          <w:sz w:val="24"/>
        </w:rPr>
        <w:t>Chapter 7</w:t>
      </w:r>
      <w:r w:rsidR="00346401" w:rsidRPr="00B35FC2">
        <w:rPr>
          <w:b/>
          <w:sz w:val="24"/>
        </w:rPr>
        <w:t>:</w:t>
      </w:r>
      <w:r w:rsidR="00346401">
        <w:rPr>
          <w:sz w:val="24"/>
        </w:rPr>
        <w:t xml:space="preserve"> </w:t>
      </w:r>
      <w:r w:rsidR="00346401" w:rsidRPr="00346401">
        <w:rPr>
          <w:sz w:val="24"/>
        </w:rPr>
        <w:t xml:space="preserve">The discussion </w:t>
      </w:r>
      <w:r>
        <w:rPr>
          <w:sz w:val="24"/>
        </w:rPr>
        <w:t>consolidates the findings from the PhD</w:t>
      </w:r>
      <w:r w:rsidR="00204FA2">
        <w:rPr>
          <w:sz w:val="24"/>
        </w:rPr>
        <w:t>, i</w:t>
      </w:r>
      <w:r w:rsidR="00B35FC2">
        <w:rPr>
          <w:sz w:val="24"/>
        </w:rPr>
        <w:t>t highlights the</w:t>
      </w:r>
      <w:r w:rsidR="00346401" w:rsidRPr="00346401">
        <w:rPr>
          <w:sz w:val="24"/>
        </w:rPr>
        <w:t xml:space="preserve"> contribution of this thesis to knowledge</w:t>
      </w:r>
      <w:r w:rsidR="00B35FC2">
        <w:rPr>
          <w:sz w:val="24"/>
        </w:rPr>
        <w:t xml:space="preserve"> and </w:t>
      </w:r>
      <w:r w:rsidR="00204FA2">
        <w:rPr>
          <w:sz w:val="24"/>
        </w:rPr>
        <w:t>how this project created</w:t>
      </w:r>
      <w:r w:rsidR="00B35FC2">
        <w:rPr>
          <w:sz w:val="24"/>
        </w:rPr>
        <w:t xml:space="preserve"> the potential for impact. The</w:t>
      </w:r>
      <w:r w:rsidR="00346401" w:rsidRPr="00346401">
        <w:rPr>
          <w:sz w:val="24"/>
        </w:rPr>
        <w:t xml:space="preserve"> strengths and limitations of the project </w:t>
      </w:r>
      <w:r w:rsidR="00B35FC2">
        <w:rPr>
          <w:sz w:val="24"/>
        </w:rPr>
        <w:t>are then outlined</w:t>
      </w:r>
      <w:r w:rsidR="00346401" w:rsidRPr="00346401">
        <w:rPr>
          <w:sz w:val="24"/>
        </w:rPr>
        <w:t>,</w:t>
      </w:r>
      <w:r w:rsidR="00B35FC2">
        <w:rPr>
          <w:sz w:val="24"/>
        </w:rPr>
        <w:t xml:space="preserve"> alongside the views of care home staff and residents</w:t>
      </w:r>
      <w:r w:rsidR="00204FA2">
        <w:rPr>
          <w:sz w:val="24"/>
        </w:rPr>
        <w:t xml:space="preserve"> on their perceived challenges to undertaking the research</w:t>
      </w:r>
      <w:r w:rsidR="00B35FC2">
        <w:rPr>
          <w:sz w:val="24"/>
        </w:rPr>
        <w:t xml:space="preserve">. These views </w:t>
      </w:r>
      <w:r w:rsidR="00464127">
        <w:rPr>
          <w:sz w:val="24"/>
        </w:rPr>
        <w:t>o</w:t>
      </w:r>
      <w:r w:rsidR="00615A22">
        <w:rPr>
          <w:sz w:val="24"/>
        </w:rPr>
        <w:t>f</w:t>
      </w:r>
      <w:r w:rsidR="00464127">
        <w:rPr>
          <w:sz w:val="24"/>
        </w:rPr>
        <w:t xml:space="preserve"> care home staff </w:t>
      </w:r>
      <w:r w:rsidR="00B35FC2">
        <w:rPr>
          <w:sz w:val="24"/>
        </w:rPr>
        <w:t>were obtained as part of an undergraduate project supervised by the PhD researcher who secured this additional research funding.</w:t>
      </w:r>
      <w:r>
        <w:rPr>
          <w:sz w:val="24"/>
        </w:rPr>
        <w:t xml:space="preserve"> This project was seen as being integral to this thesis as it </w:t>
      </w:r>
      <w:r w:rsidR="00D009CA">
        <w:rPr>
          <w:sz w:val="24"/>
        </w:rPr>
        <w:t>enabled</w:t>
      </w:r>
      <w:r>
        <w:rPr>
          <w:sz w:val="24"/>
        </w:rPr>
        <w:t xml:space="preserve"> a </w:t>
      </w:r>
      <w:r w:rsidR="00615A22">
        <w:rPr>
          <w:sz w:val="24"/>
        </w:rPr>
        <w:t>broader and more</w:t>
      </w:r>
      <w:r>
        <w:rPr>
          <w:sz w:val="24"/>
        </w:rPr>
        <w:t xml:space="preserve"> holistic view of challenges faced</w:t>
      </w:r>
      <w:r w:rsidR="00615A22">
        <w:rPr>
          <w:sz w:val="24"/>
        </w:rPr>
        <w:t xml:space="preserve"> in care home research; it </w:t>
      </w:r>
      <w:r w:rsidR="00D009CA">
        <w:rPr>
          <w:sz w:val="24"/>
        </w:rPr>
        <w:t>will be used to</w:t>
      </w:r>
      <w:r w:rsidR="00464127">
        <w:rPr>
          <w:sz w:val="24"/>
        </w:rPr>
        <w:t xml:space="preserve"> inform the</w:t>
      </w:r>
      <w:r>
        <w:rPr>
          <w:sz w:val="24"/>
        </w:rPr>
        <w:t xml:space="preserve"> future work of ENRiCH who supported this project.</w:t>
      </w:r>
      <w:r w:rsidR="00346401" w:rsidRPr="00346401">
        <w:rPr>
          <w:sz w:val="24"/>
        </w:rPr>
        <w:t xml:space="preserve"> </w:t>
      </w:r>
      <w:r>
        <w:rPr>
          <w:sz w:val="24"/>
        </w:rPr>
        <w:t xml:space="preserve">Finally, </w:t>
      </w:r>
      <w:r w:rsidR="00D009CA">
        <w:rPr>
          <w:sz w:val="24"/>
        </w:rPr>
        <w:t xml:space="preserve">this chapter outlines </w:t>
      </w:r>
      <w:r w:rsidR="00346401" w:rsidRPr="00346401">
        <w:rPr>
          <w:sz w:val="24"/>
        </w:rPr>
        <w:t>recommen</w:t>
      </w:r>
      <w:r w:rsidR="00D009CA">
        <w:rPr>
          <w:sz w:val="24"/>
        </w:rPr>
        <w:t>dations for policy and practice</w:t>
      </w:r>
      <w:r>
        <w:rPr>
          <w:sz w:val="24"/>
        </w:rPr>
        <w:t xml:space="preserve"> </w:t>
      </w:r>
      <w:r w:rsidR="00346401" w:rsidRPr="00346401">
        <w:rPr>
          <w:sz w:val="24"/>
        </w:rPr>
        <w:t>before concluding.</w:t>
      </w:r>
    </w:p>
    <w:p w14:paraId="6DB52273" w14:textId="77777777" w:rsidR="00E34061" w:rsidRDefault="00E377B9" w:rsidP="00A06ED5">
      <w:pPr>
        <w:rPr>
          <w:sz w:val="24"/>
          <w:szCs w:val="24"/>
        </w:rPr>
      </w:pPr>
      <w:r w:rsidRPr="004250D1">
        <w:rPr>
          <w:sz w:val="24"/>
          <w:szCs w:val="24"/>
        </w:rPr>
        <w:t>To establish the breadth of research already available on the use of videoconferencing</w:t>
      </w:r>
      <w:r>
        <w:rPr>
          <w:sz w:val="24"/>
          <w:szCs w:val="24"/>
        </w:rPr>
        <w:t>,</w:t>
      </w:r>
      <w:r w:rsidRPr="004250D1">
        <w:rPr>
          <w:sz w:val="24"/>
          <w:szCs w:val="24"/>
        </w:rPr>
        <w:t xml:space="preserve"> a scoping review w</w:t>
      </w:r>
      <w:r w:rsidR="00204FA2">
        <w:rPr>
          <w:sz w:val="24"/>
          <w:szCs w:val="24"/>
        </w:rPr>
        <w:t>as undertaken. However, this was</w:t>
      </w:r>
      <w:r w:rsidRPr="004250D1">
        <w:rPr>
          <w:sz w:val="24"/>
          <w:szCs w:val="24"/>
        </w:rPr>
        <w:t xml:space="preserve"> preceded by a literature review on the definition of telemedicine</w:t>
      </w:r>
      <w:r>
        <w:rPr>
          <w:sz w:val="24"/>
          <w:szCs w:val="24"/>
        </w:rPr>
        <w:t>,</w:t>
      </w:r>
      <w:r w:rsidRPr="004250D1">
        <w:rPr>
          <w:sz w:val="24"/>
          <w:szCs w:val="24"/>
        </w:rPr>
        <w:t xml:space="preserve"> to clarify search terms and to define telemedicine for this project.</w:t>
      </w:r>
      <w:r w:rsidR="00B35FC2">
        <w:rPr>
          <w:sz w:val="24"/>
          <w:szCs w:val="24"/>
        </w:rPr>
        <w:t xml:space="preserve"> </w:t>
      </w:r>
    </w:p>
    <w:p w14:paraId="58F78160" w14:textId="77777777" w:rsidR="00425AE7" w:rsidRDefault="00425AE7" w:rsidP="00A06ED5">
      <w:pPr>
        <w:rPr>
          <w:sz w:val="24"/>
          <w:szCs w:val="24"/>
        </w:rPr>
      </w:pPr>
    </w:p>
    <w:p w14:paraId="2A2B136C" w14:textId="77777777" w:rsidR="00425AE7" w:rsidRDefault="00425AE7" w:rsidP="00A06ED5">
      <w:pPr>
        <w:rPr>
          <w:sz w:val="24"/>
          <w:szCs w:val="24"/>
        </w:rPr>
      </w:pPr>
    </w:p>
    <w:p w14:paraId="5194DE04" w14:textId="77777777" w:rsidR="00425AE7" w:rsidRDefault="00425AE7" w:rsidP="00A06ED5">
      <w:pPr>
        <w:rPr>
          <w:sz w:val="24"/>
          <w:szCs w:val="24"/>
        </w:rPr>
      </w:pPr>
    </w:p>
    <w:p w14:paraId="571619BE" w14:textId="77777777" w:rsidR="00425AE7" w:rsidRDefault="00425AE7" w:rsidP="00A06ED5">
      <w:pPr>
        <w:rPr>
          <w:sz w:val="24"/>
          <w:szCs w:val="24"/>
        </w:rPr>
      </w:pPr>
    </w:p>
    <w:p w14:paraId="05E66325" w14:textId="77777777" w:rsidR="00425AE7" w:rsidRDefault="00425AE7" w:rsidP="00A06ED5">
      <w:pPr>
        <w:rPr>
          <w:sz w:val="24"/>
          <w:szCs w:val="24"/>
        </w:rPr>
      </w:pPr>
    </w:p>
    <w:p w14:paraId="7276431A" w14:textId="77777777" w:rsidR="00425AE7" w:rsidRDefault="00425AE7" w:rsidP="00A06ED5">
      <w:pPr>
        <w:rPr>
          <w:sz w:val="24"/>
          <w:szCs w:val="24"/>
        </w:rPr>
      </w:pPr>
    </w:p>
    <w:p w14:paraId="3DF93348" w14:textId="77777777" w:rsidR="00425AE7" w:rsidRDefault="00425AE7" w:rsidP="00A06ED5">
      <w:pPr>
        <w:rPr>
          <w:sz w:val="24"/>
          <w:szCs w:val="24"/>
        </w:rPr>
      </w:pPr>
    </w:p>
    <w:p w14:paraId="1C312E4B" w14:textId="77777777" w:rsidR="00773143" w:rsidRDefault="00773143" w:rsidP="00773143">
      <w:bookmarkStart w:id="33" w:name="_Toc499532266"/>
    </w:p>
    <w:p w14:paraId="197E314E" w14:textId="77777777" w:rsidR="00266D49" w:rsidRDefault="00266D49" w:rsidP="00773143"/>
    <w:p w14:paraId="453FD300" w14:textId="77777777" w:rsidR="00266D49" w:rsidRDefault="00266D49" w:rsidP="00773143"/>
    <w:p w14:paraId="25C9C49F" w14:textId="77777777" w:rsidR="000F3296" w:rsidRDefault="00BC0659" w:rsidP="00927102">
      <w:pPr>
        <w:pStyle w:val="Style1"/>
      </w:pPr>
      <w:bookmarkStart w:id="34" w:name="_Toc517977785"/>
      <w:r>
        <w:lastRenderedPageBreak/>
        <w:t xml:space="preserve">Chapter 2: </w:t>
      </w:r>
      <w:r w:rsidR="00FC3241">
        <w:t>Defining T</w:t>
      </w:r>
      <w:r w:rsidR="000F3296" w:rsidRPr="00784BA6">
        <w:t>elemedicine: A Literature Review</w:t>
      </w:r>
      <w:bookmarkEnd w:id="33"/>
      <w:bookmarkEnd w:id="34"/>
    </w:p>
    <w:p w14:paraId="4888C547" w14:textId="77777777" w:rsidR="00FC3241" w:rsidRPr="00FC3241" w:rsidRDefault="00FC3241" w:rsidP="00FC3241">
      <w:pPr>
        <w:rPr>
          <w:sz w:val="24"/>
          <w:lang w:eastAsia="en-GB"/>
        </w:rPr>
      </w:pPr>
      <w:bookmarkStart w:id="35" w:name="_Toc499532267"/>
      <w:r w:rsidRPr="00FC3241">
        <w:rPr>
          <w:rFonts w:eastAsia="SimSun"/>
          <w:sz w:val="24"/>
          <w:lang w:eastAsia="en-GB"/>
        </w:rPr>
        <w:t>The previous chapter discussed how an increasingly ag</w:t>
      </w:r>
      <w:r w:rsidR="004A4B7D">
        <w:rPr>
          <w:rFonts w:eastAsia="SimSun"/>
          <w:sz w:val="24"/>
          <w:lang w:eastAsia="en-GB"/>
        </w:rPr>
        <w:t>e</w:t>
      </w:r>
      <w:r w:rsidRPr="00FC3241">
        <w:rPr>
          <w:rFonts w:eastAsia="SimSun"/>
          <w:sz w:val="24"/>
          <w:lang w:eastAsia="en-GB"/>
        </w:rPr>
        <w:t>ing demographic is impacting</w:t>
      </w:r>
      <w:r w:rsidR="004E21B5">
        <w:rPr>
          <w:rFonts w:eastAsia="SimSun"/>
          <w:sz w:val="24"/>
          <w:lang w:eastAsia="en-GB"/>
        </w:rPr>
        <w:t xml:space="preserve"> on</w:t>
      </w:r>
      <w:r w:rsidRPr="00FC3241">
        <w:rPr>
          <w:rFonts w:eastAsia="SimSun"/>
          <w:sz w:val="24"/>
          <w:lang w:eastAsia="en-GB"/>
        </w:rPr>
        <w:t xml:space="preserve"> the prevalence of complex healthcare needs and the challenges faced in meeting this demand. It then went on to explain how different forms of technology can be used to help improve access to healthcare. However, there are various different types of technology and an array of different terms being used to describe technological interventions, with many types having overlapping concepts with others. </w:t>
      </w:r>
      <w:r w:rsidRPr="00FC3241">
        <w:rPr>
          <w:sz w:val="24"/>
          <w:lang w:eastAsia="en-GB"/>
        </w:rPr>
        <w:t xml:space="preserve">This chapter provides an overview of the terms used in healthcare technology, and how telemedicine and videoconferencing fit amongst these. This was conducted to define the terms used for this project. </w:t>
      </w:r>
    </w:p>
    <w:p w14:paraId="42051381" w14:textId="77777777" w:rsidR="00FC3241" w:rsidRPr="00FC3241" w:rsidRDefault="00FC3241" w:rsidP="00FC3241">
      <w:pPr>
        <w:rPr>
          <w:sz w:val="24"/>
          <w:lang w:eastAsia="en-GB"/>
        </w:rPr>
      </w:pPr>
      <w:r w:rsidRPr="00FC3241">
        <w:rPr>
          <w:sz w:val="24"/>
          <w:lang w:eastAsia="en-GB"/>
        </w:rPr>
        <w:t>The chapter initially provides some background to telemedicine, followed by the aims and objective for the review, then the findings and discussion and conclusion.</w:t>
      </w:r>
    </w:p>
    <w:p w14:paraId="57CA061E" w14:textId="77777777" w:rsidR="000F3296" w:rsidRPr="002779F9" w:rsidRDefault="000F3296" w:rsidP="00CD4A19">
      <w:pPr>
        <w:pStyle w:val="Style2"/>
        <w:numPr>
          <w:ilvl w:val="1"/>
          <w:numId w:val="54"/>
        </w:numPr>
      </w:pPr>
      <w:bookmarkStart w:id="36" w:name="_Toc517977786"/>
      <w:r w:rsidRPr="002779F9">
        <w:t>Introduction</w:t>
      </w:r>
      <w:bookmarkEnd w:id="35"/>
      <w:bookmarkEnd w:id="36"/>
    </w:p>
    <w:p w14:paraId="7C5986F5" w14:textId="77777777" w:rsidR="0073294E" w:rsidRDefault="00FC3241" w:rsidP="00FC3241">
      <w:pPr>
        <w:spacing w:after="0"/>
        <w:rPr>
          <w:rFonts w:cstheme="minorHAnsi"/>
          <w:sz w:val="24"/>
          <w:szCs w:val="24"/>
        </w:rPr>
      </w:pPr>
      <w:r>
        <w:rPr>
          <w:rFonts w:eastAsia="SimSun" w:cstheme="minorHAnsi"/>
          <w:sz w:val="24"/>
          <w:szCs w:val="24"/>
        </w:rPr>
        <w:t>S</w:t>
      </w:r>
      <w:r w:rsidRPr="00784BA6">
        <w:rPr>
          <w:rFonts w:eastAsia="SimSun" w:cstheme="minorHAnsi"/>
          <w:sz w:val="24"/>
          <w:szCs w:val="24"/>
        </w:rPr>
        <w:t>ince its introduction in 1975</w:t>
      </w:r>
      <w:r>
        <w:rPr>
          <w:rFonts w:eastAsia="SimSun" w:cstheme="minorHAnsi"/>
          <w:sz w:val="24"/>
          <w:szCs w:val="24"/>
        </w:rPr>
        <w:t>,</w:t>
      </w:r>
      <w:r w:rsidRPr="00784BA6">
        <w:rPr>
          <w:rFonts w:eastAsia="SimSun" w:cstheme="minorHAnsi"/>
          <w:sz w:val="24"/>
          <w:szCs w:val="24"/>
        </w:rPr>
        <w:t xml:space="preserve"> </w:t>
      </w:r>
      <w:r>
        <w:rPr>
          <w:rFonts w:eastAsia="SimSun" w:cstheme="minorHAnsi"/>
          <w:sz w:val="24"/>
          <w:szCs w:val="24"/>
        </w:rPr>
        <w:t>t</w:t>
      </w:r>
      <w:r w:rsidRPr="00784BA6">
        <w:rPr>
          <w:rFonts w:eastAsia="SimSun" w:cstheme="minorHAnsi"/>
          <w:sz w:val="24"/>
          <w:szCs w:val="24"/>
        </w:rPr>
        <w:t xml:space="preserve">elemedicine has been defined in a variety of ways </w:t>
      </w:r>
      <w:r w:rsidR="000F3296" w:rsidRPr="00784BA6">
        <w:rPr>
          <w:rFonts w:eastAsia="SimSun" w:cstheme="minorHAnsi"/>
          <w:sz w:val="24"/>
          <w:szCs w:val="24"/>
        </w:rPr>
        <w:fldChar w:fldCharType="begin"/>
      </w:r>
      <w:r w:rsidR="000F3296" w:rsidRPr="00784BA6">
        <w:rPr>
          <w:rFonts w:eastAsia="SimSun" w:cstheme="minorHAnsi"/>
          <w:sz w:val="24"/>
          <w:szCs w:val="24"/>
        </w:rPr>
        <w:instrText xml:space="preserve"> ADDIN EN.CITE &lt;EndNote&gt;&lt;Cite&gt;&lt;Author&gt;Nymo&lt;/Author&gt;&lt;Year&gt;1993&lt;/Year&gt;&lt;RecNum&gt;6444&lt;/RecNum&gt;&lt;IDText&gt;ISDN: New possibilities for telemedicine&lt;/IDText&gt;&lt;DisplayText&gt;(Nymo and Skåtun, 1993)&lt;/DisplayText&gt;&lt;record&gt;&lt;rec-number&gt;6444&lt;/rec-number&gt;&lt;foreign-keys&gt;&lt;key app="EN" db-id="f0s0v2srkptfz4edftkvwzemr0sdatp9pt0v" timestamp="1451831146"&gt;6444&lt;/key&gt;&lt;/foreign-keys&gt;&lt;ref-type name="Journal Article"&gt;17&lt;/ref-type&gt;&lt;contributors&gt;&lt;authors&gt;&lt;author&gt;Nymo, Birger J.&lt;/author&gt;&lt;author&gt;Skåtun, Erik&lt;/author&gt;&lt;/authors&gt;&lt;/contributors&gt;&lt;titles&gt;&lt;title&gt;ISDN: New possibilities for telemedicine&lt;/title&gt;&lt;secondary-title&gt;Telektronikk&lt;/secondary-title&gt;&lt;/titles&gt;&lt;periodical&gt;&lt;full-title&gt;Telektronikk&lt;/full-title&gt;&lt;/periodical&gt;&lt;volume&gt;89&lt;/volume&gt;&lt;number&gt;1&lt;/number&gt;&lt;dates&gt;&lt;year&gt;1993&lt;/year&gt;&lt;/dates&gt;&lt;publisher&gt;Telektronikk&lt;/publisher&gt;&lt;urls&gt;&lt;related-urls&gt;&lt;url&gt;http://www.telenor.com/wp-content/uploads/2012/05/T93_1.pdf&lt;/url&gt;&lt;url&gt;file:///C:/Users/Lnewbould/AppData/Local/Mendeley Ltd./Mendeley Desktop/Downloaded/Nymo, Skåtun - Unknown - No Title.pdf&lt;/url&gt;&lt;/related-urls&gt;&lt;/urls&gt;&lt;/record&gt;&lt;/Cite&gt;&lt;/EndNote&gt;</w:instrText>
      </w:r>
      <w:r w:rsidR="000F3296" w:rsidRPr="00784BA6">
        <w:rPr>
          <w:rFonts w:eastAsia="SimSun" w:cstheme="minorHAnsi"/>
          <w:sz w:val="24"/>
          <w:szCs w:val="24"/>
        </w:rPr>
        <w:fldChar w:fldCharType="separate"/>
      </w:r>
      <w:r w:rsidR="000F3296" w:rsidRPr="00784BA6">
        <w:rPr>
          <w:rFonts w:eastAsia="SimSun" w:cstheme="minorHAnsi"/>
          <w:noProof/>
          <w:sz w:val="24"/>
          <w:szCs w:val="24"/>
        </w:rPr>
        <w:t>(Nymo and Skåtun, 1993)</w:t>
      </w:r>
      <w:r w:rsidR="000F3296" w:rsidRPr="00784BA6">
        <w:rPr>
          <w:rFonts w:eastAsia="SimSun" w:cstheme="minorHAnsi"/>
          <w:sz w:val="24"/>
          <w:szCs w:val="24"/>
        </w:rPr>
        <w:fldChar w:fldCharType="end"/>
      </w:r>
      <w:r>
        <w:rPr>
          <w:rFonts w:eastAsia="SimSun" w:cstheme="minorHAnsi"/>
          <w:sz w:val="24"/>
          <w:szCs w:val="24"/>
        </w:rPr>
        <w:t>.</w:t>
      </w:r>
      <w:r w:rsidR="000F3296" w:rsidRPr="00784BA6">
        <w:rPr>
          <w:rFonts w:eastAsia="SimSun" w:cstheme="minorHAnsi"/>
          <w:sz w:val="24"/>
          <w:szCs w:val="24"/>
        </w:rPr>
        <w:t xml:space="preserve"> </w:t>
      </w:r>
      <w:r>
        <w:rPr>
          <w:rFonts w:eastAsia="SimSun" w:cstheme="minorHAnsi"/>
          <w:sz w:val="24"/>
          <w:szCs w:val="24"/>
        </w:rPr>
        <w:t xml:space="preserve">It </w:t>
      </w:r>
      <w:r w:rsidRPr="00784BA6">
        <w:rPr>
          <w:rFonts w:eastAsia="SimSun" w:cstheme="minorHAnsi"/>
          <w:sz w:val="24"/>
          <w:szCs w:val="24"/>
        </w:rPr>
        <w:t>is described using a range of terms</w:t>
      </w:r>
      <w:r>
        <w:rPr>
          <w:rFonts w:eastAsia="SimSun" w:cstheme="minorHAnsi"/>
          <w:sz w:val="24"/>
          <w:szCs w:val="24"/>
        </w:rPr>
        <w:t>,</w:t>
      </w:r>
      <w:r w:rsidRPr="00784BA6">
        <w:rPr>
          <w:rFonts w:eastAsia="SimSun" w:cstheme="minorHAnsi"/>
          <w:sz w:val="24"/>
          <w:szCs w:val="24"/>
        </w:rPr>
        <w:t xml:space="preserve"> with many professions having their own definitions. Eng (2001) </w:t>
      </w:r>
      <w:r>
        <w:rPr>
          <w:rFonts w:cstheme="minorHAnsi"/>
          <w:sz w:val="24"/>
          <w:szCs w:val="24"/>
        </w:rPr>
        <w:t xml:space="preserve">says, </w:t>
      </w:r>
      <w:r w:rsidRPr="00991893">
        <w:rPr>
          <w:rFonts w:cstheme="minorHAnsi"/>
          <w:iCs/>
          <w:sz w:val="24"/>
          <w:szCs w:val="24"/>
        </w:rPr>
        <w:t>'There are a range of terms used to describe information technology in healthcare which include; ehealth, medical informatics, telehealth, and interactive health communication</w:t>
      </w:r>
      <w:r>
        <w:rPr>
          <w:rFonts w:cstheme="minorHAnsi"/>
          <w:iCs/>
          <w:sz w:val="24"/>
          <w:szCs w:val="24"/>
        </w:rPr>
        <w:t>'</w:t>
      </w:r>
      <w:r w:rsidRPr="0073294E">
        <w:rPr>
          <w:rFonts w:cstheme="minorHAnsi"/>
          <w:sz w:val="24"/>
          <w:szCs w:val="24"/>
        </w:rPr>
        <w:t xml:space="preserve"> </w:t>
      </w:r>
      <w:r w:rsidR="000F3296" w:rsidRPr="0073294E">
        <w:rPr>
          <w:rFonts w:cstheme="minorHAnsi"/>
          <w:sz w:val="24"/>
          <w:szCs w:val="24"/>
        </w:rPr>
        <w:fldChar w:fldCharType="begin"/>
      </w:r>
      <w:r w:rsidR="000F3296" w:rsidRPr="0073294E">
        <w:rPr>
          <w:rFonts w:cstheme="minorHAnsi"/>
          <w:sz w:val="24"/>
          <w:szCs w:val="24"/>
        </w:rPr>
        <w:instrText xml:space="preserve"> ADDIN EN.CITE &lt;EndNote&gt;&lt;Cite&gt;&lt;Author&gt;Eng&lt;/Author&gt;&lt;Year&gt;2001&lt;/Year&gt;&lt;RecNum&gt;6136&lt;/RecNum&gt;&lt;IDText&gt;The eHealth Landscape: A Terrain Map of Emerging Information and Communication Technologies in Health and Health Care&lt;/IDText&gt;&lt;DisplayText&gt;(Eng, 2001)&lt;/DisplayText&gt;&lt;record&gt;&lt;rec-number&gt;6136&lt;/rec-number&gt;&lt;foreign-keys&gt;&lt;key app="EN" db-id="f0s0v2srkptfz4edftkvwzemr0sdatp9pt0v" timestamp="1451830845"&gt;6136&lt;/key&gt;&lt;/foreign-keys&gt;&lt;ref-type name="Journal Article"&gt;17&lt;/ref-type&gt;&lt;contributors&gt;&lt;authors&gt;&lt;author&gt;Eng, T. R.&lt;/author&gt;&lt;/authors&gt;&lt;/contributors&gt;&lt;titles&gt;&lt;title&gt;The eHealth Landscape: A Terrain Map of Emerging Information and Communication Technologies in Health and Health Care&lt;/title&gt;&lt;secondary-title&gt;Princeton, NJ: The Robert Wood Johnson Foundation&lt;/secondary-title&gt;&lt;/titles&gt;&lt;periodical&gt;&lt;full-title&gt;Princeton, NJ: The Robert Wood Johnson Foundation&lt;/full-title&gt;&lt;/periodical&gt;&lt;dates&gt;&lt;year&gt;2001&lt;/year&gt;&lt;/dates&gt;&lt;urls&gt;&lt;related-urls&gt;&lt;url&gt;http://www.informatics-review.com/thoughts/rwjf.html&lt;/url&gt;&lt;/related-urls&gt;&lt;/urls&gt;&lt;/record&gt;&lt;/Cite&gt;&lt;/EndNote&gt;</w:instrText>
      </w:r>
      <w:r w:rsidR="000F3296" w:rsidRPr="0073294E">
        <w:rPr>
          <w:rFonts w:cstheme="minorHAnsi"/>
          <w:sz w:val="24"/>
          <w:szCs w:val="24"/>
        </w:rPr>
        <w:fldChar w:fldCharType="separate"/>
      </w:r>
      <w:r w:rsidR="000F3296" w:rsidRPr="0073294E">
        <w:rPr>
          <w:rFonts w:cstheme="minorHAnsi"/>
          <w:noProof/>
          <w:sz w:val="24"/>
          <w:szCs w:val="24"/>
        </w:rPr>
        <w:t>(Eng, 2001)</w:t>
      </w:r>
      <w:r w:rsidR="000F3296" w:rsidRPr="0073294E">
        <w:rPr>
          <w:rFonts w:cstheme="minorHAnsi"/>
          <w:sz w:val="24"/>
          <w:szCs w:val="24"/>
        </w:rPr>
        <w:fldChar w:fldCharType="end"/>
      </w:r>
      <w:r w:rsidR="0073294E" w:rsidRPr="0073294E">
        <w:rPr>
          <w:rFonts w:cstheme="minorHAnsi"/>
          <w:sz w:val="24"/>
          <w:szCs w:val="24"/>
        </w:rPr>
        <w:t>*.</w:t>
      </w:r>
    </w:p>
    <w:p w14:paraId="119B71F2" w14:textId="77777777" w:rsidR="0073294E" w:rsidRPr="0073294E" w:rsidRDefault="0073294E" w:rsidP="00FC3241">
      <w:pPr>
        <w:spacing w:after="0" w:line="240" w:lineRule="auto"/>
        <w:rPr>
          <w:rFonts w:cstheme="minorHAnsi"/>
          <w:sz w:val="24"/>
          <w:szCs w:val="24"/>
        </w:rPr>
      </w:pPr>
      <w:r w:rsidRPr="0073294E">
        <w:rPr>
          <w:rFonts w:cstheme="minorHAnsi"/>
          <w:sz w:val="20"/>
          <w:szCs w:val="24"/>
        </w:rPr>
        <w:t>*</w:t>
      </w:r>
      <w:r w:rsidR="00FC3241" w:rsidRPr="00FC3241">
        <w:rPr>
          <w:rFonts w:cstheme="minorHAnsi"/>
          <w:sz w:val="20"/>
          <w:szCs w:val="24"/>
        </w:rPr>
        <w:t xml:space="preserve"> </w:t>
      </w:r>
      <w:r w:rsidR="00FC3241">
        <w:rPr>
          <w:rFonts w:cstheme="minorHAnsi"/>
          <w:sz w:val="20"/>
          <w:szCs w:val="24"/>
        </w:rPr>
        <w:t xml:space="preserve">When attempting </w:t>
      </w:r>
      <w:r w:rsidR="00FC3241" w:rsidRPr="0073294E">
        <w:rPr>
          <w:rFonts w:cstheme="minorHAnsi"/>
          <w:sz w:val="20"/>
          <w:szCs w:val="24"/>
        </w:rPr>
        <w:t>to obtain the page number f</w:t>
      </w:r>
      <w:r w:rsidR="00FC3241">
        <w:rPr>
          <w:rFonts w:cstheme="minorHAnsi"/>
          <w:sz w:val="20"/>
          <w:szCs w:val="24"/>
        </w:rPr>
        <w:t>or this quote, the researcher was informed this</w:t>
      </w:r>
      <w:r w:rsidR="00FC3241" w:rsidRPr="0073294E">
        <w:rPr>
          <w:rFonts w:cstheme="minorHAnsi"/>
          <w:sz w:val="20"/>
          <w:szCs w:val="24"/>
        </w:rPr>
        <w:t xml:space="preserve"> resource had been removed.</w:t>
      </w:r>
      <w:r w:rsidRPr="0073294E">
        <w:rPr>
          <w:rFonts w:cstheme="minorHAnsi"/>
          <w:sz w:val="20"/>
          <w:szCs w:val="24"/>
        </w:rPr>
        <w:t xml:space="preserve"> </w:t>
      </w:r>
    </w:p>
    <w:p w14:paraId="136F1E05" w14:textId="77777777" w:rsidR="000F3296" w:rsidRDefault="00FC3241" w:rsidP="00FC3241">
      <w:pPr>
        <w:spacing w:before="100" w:beforeAutospacing="1" w:after="100" w:afterAutospacing="1"/>
        <w:rPr>
          <w:rFonts w:eastAsia="SimSun" w:cstheme="minorHAnsi"/>
          <w:sz w:val="24"/>
          <w:szCs w:val="24"/>
        </w:rPr>
      </w:pPr>
      <w:r w:rsidRPr="00784BA6">
        <w:rPr>
          <w:rFonts w:eastAsia="SimSun" w:cstheme="minorHAnsi"/>
          <w:sz w:val="24"/>
          <w:szCs w:val="24"/>
        </w:rPr>
        <w:t>This was noted to be a problem, as many experts use different terms</w:t>
      </w:r>
      <w:r>
        <w:rPr>
          <w:rFonts w:eastAsia="SimSun" w:cstheme="minorHAnsi"/>
          <w:sz w:val="24"/>
          <w:szCs w:val="24"/>
        </w:rPr>
        <w:t>,</w:t>
      </w:r>
      <w:r w:rsidRPr="00784BA6">
        <w:rPr>
          <w:rFonts w:eastAsia="SimSun" w:cstheme="minorHAnsi"/>
          <w:sz w:val="24"/>
          <w:szCs w:val="24"/>
        </w:rPr>
        <w:t xml:space="preserve"> and many of the</w:t>
      </w:r>
      <w:r>
        <w:rPr>
          <w:rFonts w:eastAsia="SimSun" w:cstheme="minorHAnsi"/>
          <w:sz w:val="24"/>
          <w:szCs w:val="24"/>
        </w:rPr>
        <w:t>se</w:t>
      </w:r>
      <w:r w:rsidRPr="00784BA6">
        <w:rPr>
          <w:rFonts w:eastAsia="SimSun" w:cstheme="minorHAnsi"/>
          <w:sz w:val="24"/>
          <w:szCs w:val="24"/>
        </w:rPr>
        <w:t xml:space="preserve"> have overlapping </w:t>
      </w:r>
      <w:r>
        <w:rPr>
          <w:rFonts w:eastAsia="SimSun" w:cstheme="minorHAnsi"/>
          <w:sz w:val="24"/>
          <w:szCs w:val="24"/>
        </w:rPr>
        <w:t xml:space="preserve">definitions </w:t>
      </w:r>
      <w:r w:rsidR="000F3296" w:rsidRPr="00784BA6">
        <w:rPr>
          <w:rFonts w:eastAsia="SimSun" w:cstheme="minorHAnsi"/>
          <w:sz w:val="24"/>
          <w:szCs w:val="24"/>
        </w:rPr>
        <w:fldChar w:fldCharType="begin"/>
      </w:r>
      <w:r w:rsidR="000F3296" w:rsidRPr="00784BA6">
        <w:rPr>
          <w:rFonts w:eastAsia="SimSun" w:cstheme="minorHAnsi"/>
          <w:sz w:val="24"/>
          <w:szCs w:val="24"/>
        </w:rPr>
        <w:instrText xml:space="preserve"> ADDIN EN.CITE &lt;EndNote&gt;&lt;Cite&gt;&lt;Author&gt;Eng&lt;/Author&gt;&lt;Year&gt;2001&lt;/Year&gt;&lt;RecNum&gt;6136&lt;/RecNum&gt;&lt;IDText&gt;The eHealth Landscape: A Terrain Map of Emerging Information and Communication Technologies in Health and Health Care&lt;/IDText&gt;&lt;DisplayText&gt;(Eng, 2001)&lt;/DisplayText&gt;&lt;record&gt;&lt;rec-number&gt;6136&lt;/rec-number&gt;&lt;foreign-keys&gt;&lt;key app="EN" db-id="f0s0v2srkptfz4edftkvwzemr0sdatp9pt0v" timestamp="1451830845"&gt;6136&lt;/key&gt;&lt;/foreign-keys&gt;&lt;ref-type name="Journal Article"&gt;17&lt;/ref-type&gt;&lt;contributors&gt;&lt;authors&gt;&lt;author&gt;Eng, T. R.&lt;/author&gt;&lt;/authors&gt;&lt;/contributors&gt;&lt;titles&gt;&lt;title&gt;The eHealth Landscape: A Terrain Map of Emerging Information and Communication Technologies in Health and Health Care&lt;/title&gt;&lt;secondary-title&gt;Princeton, NJ: The Robert Wood Johnson Foundation&lt;/secondary-title&gt;&lt;/titles&gt;&lt;periodical&gt;&lt;full-title&gt;Princeton, NJ: The Robert Wood Johnson Foundation&lt;/full-title&gt;&lt;/periodical&gt;&lt;dates&gt;&lt;year&gt;2001&lt;/year&gt;&lt;/dates&gt;&lt;urls&gt;&lt;related-urls&gt;&lt;url&gt;http://www.informatics-review.com/thoughts/rwjf.html&lt;/url&gt;&lt;/related-urls&gt;&lt;/urls&gt;&lt;/record&gt;&lt;/Cite&gt;&lt;/EndNote&gt;</w:instrText>
      </w:r>
      <w:r w:rsidR="000F3296" w:rsidRPr="00784BA6">
        <w:rPr>
          <w:rFonts w:eastAsia="SimSun" w:cstheme="minorHAnsi"/>
          <w:sz w:val="24"/>
          <w:szCs w:val="24"/>
        </w:rPr>
        <w:fldChar w:fldCharType="separate"/>
      </w:r>
      <w:r w:rsidR="000F3296" w:rsidRPr="00784BA6">
        <w:rPr>
          <w:rFonts w:eastAsia="SimSun" w:cstheme="minorHAnsi"/>
          <w:noProof/>
          <w:sz w:val="24"/>
          <w:szCs w:val="24"/>
        </w:rPr>
        <w:t>(Eng, 2001)</w:t>
      </w:r>
      <w:r w:rsidR="000F3296" w:rsidRPr="00784BA6">
        <w:rPr>
          <w:rFonts w:eastAsia="SimSun" w:cstheme="minorHAnsi"/>
          <w:sz w:val="24"/>
          <w:szCs w:val="24"/>
        </w:rPr>
        <w:fldChar w:fldCharType="end"/>
      </w:r>
      <w:r w:rsidR="000F3296" w:rsidRPr="00784BA6">
        <w:rPr>
          <w:rFonts w:eastAsia="SimSun" w:cstheme="minorHAnsi"/>
          <w:sz w:val="24"/>
          <w:szCs w:val="24"/>
        </w:rPr>
        <w:t xml:space="preserve">.  </w:t>
      </w:r>
      <w:r w:rsidRPr="00784BA6">
        <w:rPr>
          <w:rFonts w:eastAsia="SimSun" w:cstheme="minorHAnsi"/>
          <w:sz w:val="24"/>
          <w:szCs w:val="24"/>
        </w:rPr>
        <w:t>In addition, there are a range of global concepts used to describe use of information communication technology in health services</w:t>
      </w:r>
      <w:r>
        <w:rPr>
          <w:rFonts w:eastAsia="SimSun" w:cstheme="minorHAnsi"/>
          <w:sz w:val="24"/>
          <w:szCs w:val="24"/>
        </w:rPr>
        <w:t xml:space="preserve"> </w:t>
      </w:r>
      <w:r w:rsidR="005A122F">
        <w:rPr>
          <w:rFonts w:eastAsia="SimSun" w:cstheme="minorHAnsi"/>
          <w:sz w:val="24"/>
          <w:szCs w:val="24"/>
        </w:rPr>
        <w:fldChar w:fldCharType="begin"/>
      </w:r>
      <w:r w:rsidR="005A122F">
        <w:rPr>
          <w:rFonts w:eastAsia="SimSun" w:cstheme="minorHAnsi"/>
          <w:sz w:val="24"/>
          <w:szCs w:val="24"/>
        </w:rPr>
        <w:instrText xml:space="preserve"> ADDIN EN.CITE &lt;EndNote&gt;&lt;Cite&gt;&lt;Author&gt;US Department of Health &amp;amp; Human Services&lt;/Author&gt;&lt;Year&gt;2008&lt;/Year&gt;&lt;IDText&gt;Health Information Technology&lt;/IDText&gt;&lt;DisplayText&gt;(US Department of Health &amp;amp; Human Services, 2008)&lt;/DisplayText&gt;&lt;record&gt;&lt;dates&gt;&lt;pub-dates&gt;&lt;date&gt;2008-05-07 04:00:00&lt;/date&gt;&lt;/pub-dates&gt;&lt;year&gt;2008&lt;/year&gt;&lt;/dates&gt;&lt;urls&gt;&lt;related-urls&gt;&lt;url&gt;https://www.hhs.gov/hipaa/for-professionals/special-topics/health-information-technology/index.html&lt;/url&gt;&lt;/related-urls&gt;&lt;/urls&gt;&lt;titles&gt;&lt;title&gt;Health Information Technology&lt;/title&gt;&lt;/titles&gt;&lt;number&gt;2017&lt;/number&gt;&lt;contributors&gt;&lt;authors&gt;&lt;author&gt;US Department of Health &amp;amp; Human Services,&lt;/author&gt;&lt;/authors&gt;&lt;/contributors&gt;&lt;added-date format="utc"&gt;1506074681&lt;/added-date&gt;&lt;ref-type name="Web Page"&gt;12&lt;/ref-type&gt;&lt;rec-number&gt;24238&lt;/rec-number&gt;&lt;publisher&gt;@HHSgov&lt;/publisher&gt;&lt;last-updated-date format="utc"&gt;1512328535&lt;/last-updated-date&gt;&lt;volume&gt;2017&lt;/volume&gt;&lt;/record&gt;&lt;/Cite&gt;&lt;/EndNote&gt;</w:instrText>
      </w:r>
      <w:r w:rsidR="005A122F">
        <w:rPr>
          <w:rFonts w:eastAsia="SimSun" w:cstheme="minorHAnsi"/>
          <w:sz w:val="24"/>
          <w:szCs w:val="24"/>
        </w:rPr>
        <w:fldChar w:fldCharType="separate"/>
      </w:r>
      <w:r w:rsidR="005A122F">
        <w:rPr>
          <w:rFonts w:eastAsia="SimSun" w:cstheme="minorHAnsi"/>
          <w:noProof/>
          <w:sz w:val="24"/>
          <w:szCs w:val="24"/>
        </w:rPr>
        <w:t>(US Department of Health &amp; Human Services, 2008)</w:t>
      </w:r>
      <w:r w:rsidR="005A122F">
        <w:rPr>
          <w:rFonts w:eastAsia="SimSun" w:cstheme="minorHAnsi"/>
          <w:sz w:val="24"/>
          <w:szCs w:val="24"/>
        </w:rPr>
        <w:fldChar w:fldCharType="end"/>
      </w:r>
      <w:r w:rsidR="000F3296" w:rsidRPr="00784BA6">
        <w:rPr>
          <w:rFonts w:eastAsia="SimSun" w:cstheme="minorHAnsi"/>
          <w:sz w:val="24"/>
          <w:szCs w:val="24"/>
        </w:rPr>
        <w:t>.  Therefore, a review of the literature was conducted to determine the terminology most appropriate to this project.</w:t>
      </w:r>
    </w:p>
    <w:p w14:paraId="28DF55C6" w14:textId="77777777" w:rsidR="00097FEA" w:rsidRDefault="00097FEA" w:rsidP="00FC3241">
      <w:pPr>
        <w:spacing w:before="100" w:beforeAutospacing="1" w:after="100" w:afterAutospacing="1"/>
        <w:rPr>
          <w:rFonts w:eastAsia="SimSun" w:cstheme="minorHAnsi"/>
          <w:sz w:val="24"/>
          <w:szCs w:val="24"/>
        </w:rPr>
      </w:pPr>
    </w:p>
    <w:p w14:paraId="1AEA4A00" w14:textId="77777777" w:rsidR="00097FEA" w:rsidRDefault="00097FEA" w:rsidP="00FC3241">
      <w:pPr>
        <w:spacing w:before="100" w:beforeAutospacing="1" w:after="100" w:afterAutospacing="1"/>
        <w:rPr>
          <w:rFonts w:eastAsia="SimSun" w:cstheme="minorHAnsi"/>
          <w:sz w:val="24"/>
          <w:szCs w:val="24"/>
        </w:rPr>
      </w:pPr>
    </w:p>
    <w:p w14:paraId="292596E7" w14:textId="77777777" w:rsidR="00097FEA" w:rsidRPr="0073294E" w:rsidRDefault="00097FEA" w:rsidP="00FC3241">
      <w:pPr>
        <w:spacing w:before="100" w:beforeAutospacing="1" w:after="100" w:afterAutospacing="1"/>
        <w:rPr>
          <w:rFonts w:cstheme="minorHAnsi"/>
          <w:sz w:val="24"/>
          <w:szCs w:val="24"/>
        </w:rPr>
      </w:pPr>
    </w:p>
    <w:p w14:paraId="221AD88A" w14:textId="77777777" w:rsidR="000F3296" w:rsidRPr="002779F9" w:rsidRDefault="000F3296" w:rsidP="00CD4A19">
      <w:pPr>
        <w:pStyle w:val="Style2"/>
        <w:numPr>
          <w:ilvl w:val="1"/>
          <w:numId w:val="54"/>
        </w:numPr>
      </w:pPr>
      <w:bookmarkStart w:id="37" w:name="_Toc499532268"/>
      <w:bookmarkStart w:id="38" w:name="_Toc517977787"/>
      <w:r w:rsidRPr="002779F9">
        <w:lastRenderedPageBreak/>
        <w:t>Aim</w:t>
      </w:r>
      <w:bookmarkEnd w:id="37"/>
      <w:bookmarkEnd w:id="38"/>
    </w:p>
    <w:p w14:paraId="7AF1D795" w14:textId="77777777" w:rsidR="00F61573" w:rsidRDefault="00FC3241" w:rsidP="00FC3241">
      <w:pPr>
        <w:spacing w:after="0"/>
        <w:rPr>
          <w:rFonts w:eastAsia="SimSun" w:cstheme="minorHAnsi"/>
          <w:sz w:val="24"/>
          <w:szCs w:val="24"/>
        </w:rPr>
      </w:pPr>
      <w:bookmarkStart w:id="39" w:name="_Toc499532269"/>
      <w:r w:rsidRPr="00FC3241">
        <w:rPr>
          <w:rFonts w:eastAsia="SimSun" w:cstheme="minorHAnsi"/>
          <w:sz w:val="24"/>
          <w:szCs w:val="24"/>
        </w:rPr>
        <w:t xml:space="preserve">The aim of this section is to establish how best to define telemedicine for this project, and to establish how telemedicine fits with </w:t>
      </w:r>
      <w:r w:rsidR="004143F2">
        <w:rPr>
          <w:rFonts w:eastAsia="SimSun" w:cstheme="minorHAnsi"/>
          <w:sz w:val="24"/>
          <w:szCs w:val="24"/>
        </w:rPr>
        <w:t>interrelated and umbrella terms.</w:t>
      </w:r>
    </w:p>
    <w:p w14:paraId="2AE86AD6" w14:textId="77777777" w:rsidR="00097FEA" w:rsidRPr="00FC3241" w:rsidRDefault="00097FEA" w:rsidP="00FC3241">
      <w:pPr>
        <w:spacing w:after="0"/>
        <w:rPr>
          <w:rFonts w:eastAsia="SimSun" w:cstheme="minorHAnsi"/>
          <w:sz w:val="24"/>
          <w:szCs w:val="24"/>
        </w:rPr>
      </w:pPr>
    </w:p>
    <w:p w14:paraId="31576963" w14:textId="77777777" w:rsidR="000F3296" w:rsidRPr="004143F2" w:rsidRDefault="000F3296" w:rsidP="00CD4A19">
      <w:pPr>
        <w:pStyle w:val="Style2"/>
        <w:numPr>
          <w:ilvl w:val="1"/>
          <w:numId w:val="54"/>
        </w:numPr>
        <w:spacing w:before="0" w:after="0"/>
      </w:pPr>
      <w:bookmarkStart w:id="40" w:name="_Toc517977788"/>
      <w:r w:rsidRPr="004143F2">
        <w:t>Objectives</w:t>
      </w:r>
      <w:bookmarkEnd w:id="39"/>
      <w:bookmarkEnd w:id="40"/>
    </w:p>
    <w:p w14:paraId="0172C60C" w14:textId="77777777" w:rsidR="000F3296" w:rsidRPr="00784BA6" w:rsidRDefault="000F3296" w:rsidP="00F61573">
      <w:pPr>
        <w:pStyle w:val="ListParagraph"/>
        <w:numPr>
          <w:ilvl w:val="0"/>
          <w:numId w:val="1"/>
        </w:numPr>
        <w:spacing w:after="0" w:line="360" w:lineRule="auto"/>
        <w:rPr>
          <w:rFonts w:eastAsia="SimSun" w:cstheme="minorHAnsi"/>
          <w:sz w:val="24"/>
          <w:szCs w:val="24"/>
        </w:rPr>
      </w:pPr>
      <w:r w:rsidRPr="00784BA6">
        <w:rPr>
          <w:rFonts w:eastAsia="SimSun" w:cstheme="minorHAnsi"/>
          <w:sz w:val="24"/>
          <w:szCs w:val="24"/>
        </w:rPr>
        <w:t>Undertake a literature search to identify the range of definitions of telemedicine</w:t>
      </w:r>
    </w:p>
    <w:p w14:paraId="2B246DFD" w14:textId="77777777" w:rsidR="000F3296" w:rsidRPr="00784BA6" w:rsidRDefault="003E2EA8" w:rsidP="00BC56DC">
      <w:pPr>
        <w:pStyle w:val="ListParagraph"/>
        <w:numPr>
          <w:ilvl w:val="0"/>
          <w:numId w:val="1"/>
        </w:numPr>
        <w:spacing w:after="0" w:line="360" w:lineRule="auto"/>
        <w:rPr>
          <w:rFonts w:eastAsia="SimSun" w:cstheme="minorHAnsi"/>
          <w:sz w:val="24"/>
          <w:szCs w:val="24"/>
        </w:rPr>
      </w:pPr>
      <w:r>
        <w:rPr>
          <w:rFonts w:eastAsia="SimSun" w:cstheme="minorHAnsi"/>
          <w:sz w:val="24"/>
          <w:szCs w:val="24"/>
        </w:rPr>
        <w:t>Identify</w:t>
      </w:r>
      <w:r w:rsidR="000F3296" w:rsidRPr="00784BA6">
        <w:rPr>
          <w:rFonts w:eastAsia="SimSun" w:cstheme="minorHAnsi"/>
          <w:sz w:val="24"/>
          <w:szCs w:val="24"/>
        </w:rPr>
        <w:t xml:space="preserve"> terms that are used interchangeably </w:t>
      </w:r>
    </w:p>
    <w:p w14:paraId="2F9C3C28" w14:textId="77777777" w:rsidR="000F3296" w:rsidRPr="00784BA6" w:rsidRDefault="000F3296" w:rsidP="00BC56DC">
      <w:pPr>
        <w:pStyle w:val="ListParagraph"/>
        <w:numPr>
          <w:ilvl w:val="0"/>
          <w:numId w:val="1"/>
        </w:numPr>
        <w:spacing w:after="0" w:line="360" w:lineRule="auto"/>
        <w:rPr>
          <w:rFonts w:eastAsia="SimSun" w:cstheme="minorHAnsi"/>
          <w:sz w:val="24"/>
          <w:szCs w:val="24"/>
        </w:rPr>
      </w:pPr>
      <w:r w:rsidRPr="00784BA6">
        <w:rPr>
          <w:rFonts w:eastAsia="SimSun" w:cstheme="minorHAnsi"/>
          <w:sz w:val="24"/>
          <w:szCs w:val="24"/>
        </w:rPr>
        <w:t>Identify and explore umbrella terms that encompass telemedicine</w:t>
      </w:r>
    </w:p>
    <w:p w14:paraId="17BCA72F" w14:textId="77777777" w:rsidR="000F3296" w:rsidRDefault="000F3296" w:rsidP="00FC3241">
      <w:pPr>
        <w:pStyle w:val="ListParagraph"/>
        <w:numPr>
          <w:ilvl w:val="0"/>
          <w:numId w:val="1"/>
        </w:numPr>
        <w:spacing w:after="0" w:line="360" w:lineRule="auto"/>
        <w:rPr>
          <w:rFonts w:eastAsia="SimSun" w:cstheme="minorHAnsi"/>
          <w:sz w:val="24"/>
          <w:szCs w:val="24"/>
        </w:rPr>
      </w:pPr>
      <w:r w:rsidRPr="00784BA6">
        <w:rPr>
          <w:rFonts w:eastAsia="SimSun" w:cstheme="minorHAnsi"/>
          <w:sz w:val="24"/>
          <w:szCs w:val="24"/>
        </w:rPr>
        <w:t xml:space="preserve">Use review findings to </w:t>
      </w:r>
      <w:r w:rsidR="00FC3241">
        <w:rPr>
          <w:rFonts w:eastAsia="SimSun" w:cstheme="minorHAnsi"/>
          <w:sz w:val="24"/>
          <w:szCs w:val="24"/>
        </w:rPr>
        <w:t>identify</w:t>
      </w:r>
      <w:r w:rsidRPr="00784BA6">
        <w:rPr>
          <w:rFonts w:eastAsia="SimSun" w:cstheme="minorHAnsi"/>
          <w:sz w:val="24"/>
          <w:szCs w:val="24"/>
        </w:rPr>
        <w:t xml:space="preserve"> the terms used within this thesis</w:t>
      </w:r>
    </w:p>
    <w:p w14:paraId="3B666D56" w14:textId="77777777" w:rsidR="002779F9" w:rsidRPr="00784BA6" w:rsidRDefault="002779F9" w:rsidP="002779F9">
      <w:pPr>
        <w:pStyle w:val="ListParagraph"/>
        <w:spacing w:after="0" w:line="360" w:lineRule="auto"/>
        <w:rPr>
          <w:rFonts w:eastAsia="SimSun" w:cstheme="minorHAnsi"/>
          <w:sz w:val="24"/>
          <w:szCs w:val="24"/>
        </w:rPr>
      </w:pPr>
    </w:p>
    <w:p w14:paraId="637D415D" w14:textId="77777777" w:rsidR="000F3296" w:rsidRPr="004143F2" w:rsidRDefault="000F3296" w:rsidP="00CD4A19">
      <w:pPr>
        <w:pStyle w:val="Style2"/>
        <w:numPr>
          <w:ilvl w:val="1"/>
          <w:numId w:val="54"/>
        </w:numPr>
      </w:pPr>
      <w:bookmarkStart w:id="41" w:name="_Toc499532270"/>
      <w:bookmarkStart w:id="42" w:name="_Toc517977789"/>
      <w:r w:rsidRPr="004143F2">
        <w:t>Method</w:t>
      </w:r>
      <w:bookmarkEnd w:id="41"/>
      <w:bookmarkEnd w:id="42"/>
    </w:p>
    <w:p w14:paraId="57416919" w14:textId="77777777" w:rsidR="00636090" w:rsidRPr="00784BA6" w:rsidRDefault="00636090" w:rsidP="00BC1BFF">
      <w:pPr>
        <w:rPr>
          <w:rFonts w:eastAsia="SimSun" w:cstheme="minorHAnsi"/>
          <w:sz w:val="24"/>
          <w:szCs w:val="24"/>
        </w:rPr>
      </w:pPr>
      <w:r w:rsidRPr="00784BA6">
        <w:rPr>
          <w:rFonts w:cstheme="minorHAnsi"/>
          <w:sz w:val="24"/>
          <w:szCs w:val="24"/>
        </w:rPr>
        <w:t>The initial intention was to search Medline, OvidSP, EMBASE</w:t>
      </w:r>
      <w:r>
        <w:rPr>
          <w:rFonts w:cstheme="minorHAnsi"/>
          <w:sz w:val="24"/>
          <w:szCs w:val="24"/>
        </w:rPr>
        <w:t>,</w:t>
      </w:r>
      <w:r w:rsidRPr="00784BA6">
        <w:rPr>
          <w:rFonts w:cstheme="minorHAnsi"/>
          <w:sz w:val="24"/>
          <w:szCs w:val="24"/>
        </w:rPr>
        <w:t xml:space="preserve"> and Web of Knowledge.  However, an initial search on EMBASE and Medline revealed that there were too many papers to search </w:t>
      </w:r>
      <w:r w:rsidR="009B357E">
        <w:rPr>
          <w:rFonts w:cstheme="minorHAnsi"/>
          <w:sz w:val="24"/>
          <w:szCs w:val="24"/>
        </w:rPr>
        <w:t>given the</w:t>
      </w:r>
      <w:r w:rsidRPr="00784BA6">
        <w:rPr>
          <w:rFonts w:cstheme="minorHAnsi"/>
          <w:sz w:val="24"/>
          <w:szCs w:val="24"/>
        </w:rPr>
        <w:t xml:space="preserve"> short time</w:t>
      </w:r>
      <w:r w:rsidR="009B357E">
        <w:rPr>
          <w:rFonts w:cstheme="minorHAnsi"/>
          <w:sz w:val="24"/>
          <w:szCs w:val="24"/>
        </w:rPr>
        <w:t xml:space="preserve"> </w:t>
      </w:r>
      <w:r w:rsidRPr="00784BA6">
        <w:rPr>
          <w:rFonts w:cstheme="minorHAnsi"/>
          <w:sz w:val="24"/>
          <w:szCs w:val="24"/>
        </w:rPr>
        <w:t xml:space="preserve">frame. Therefore, a retrospective literature search was conducted </w:t>
      </w:r>
      <w:r>
        <w:rPr>
          <w:rFonts w:cstheme="minorHAnsi"/>
          <w:sz w:val="24"/>
          <w:szCs w:val="24"/>
        </w:rPr>
        <w:t>from</w:t>
      </w:r>
      <w:r w:rsidR="000F3296" w:rsidRPr="00784BA6">
        <w:rPr>
          <w:rFonts w:cstheme="minorHAnsi"/>
          <w:sz w:val="24"/>
          <w:szCs w:val="24"/>
        </w:rPr>
        <w:t xml:space="preserve"> 2015</w:t>
      </w:r>
      <w:r w:rsidR="00633E9A">
        <w:rPr>
          <w:rFonts w:cstheme="minorHAnsi"/>
          <w:sz w:val="24"/>
          <w:szCs w:val="24"/>
        </w:rPr>
        <w:t xml:space="preserve">. </w:t>
      </w:r>
      <w:r w:rsidR="00633E9A" w:rsidRPr="00217B52">
        <w:rPr>
          <w:sz w:val="24"/>
          <w:szCs w:val="24"/>
        </w:rPr>
        <w:t xml:space="preserve">The term </w:t>
      </w:r>
      <w:r w:rsidR="00104776">
        <w:rPr>
          <w:sz w:val="24"/>
          <w:szCs w:val="24"/>
        </w:rPr>
        <w:t>‘</w:t>
      </w:r>
      <w:r w:rsidR="00633E9A" w:rsidRPr="00217B52">
        <w:rPr>
          <w:sz w:val="24"/>
          <w:szCs w:val="24"/>
        </w:rPr>
        <w:t>telemedicine</w:t>
      </w:r>
      <w:r w:rsidR="00104776">
        <w:rPr>
          <w:sz w:val="24"/>
          <w:szCs w:val="24"/>
        </w:rPr>
        <w:t>’</w:t>
      </w:r>
      <w:r w:rsidR="00633E9A" w:rsidRPr="00217B52">
        <w:rPr>
          <w:sz w:val="24"/>
          <w:szCs w:val="24"/>
        </w:rPr>
        <w:t xml:space="preserve"> was </w:t>
      </w:r>
      <w:r w:rsidR="00E41D3D" w:rsidRPr="00217B52">
        <w:rPr>
          <w:sz w:val="24"/>
          <w:szCs w:val="24"/>
        </w:rPr>
        <w:t xml:space="preserve">used to </w:t>
      </w:r>
      <w:r w:rsidR="000843F0" w:rsidRPr="00217B52">
        <w:rPr>
          <w:sz w:val="24"/>
          <w:szCs w:val="24"/>
        </w:rPr>
        <w:t>searched</w:t>
      </w:r>
      <w:r w:rsidR="00633E9A" w:rsidRPr="00217B52">
        <w:rPr>
          <w:sz w:val="24"/>
          <w:szCs w:val="24"/>
        </w:rPr>
        <w:t xml:space="preserve"> in </w:t>
      </w:r>
      <w:r w:rsidR="00280B21" w:rsidRPr="00217B52">
        <w:rPr>
          <w:sz w:val="24"/>
          <w:szCs w:val="24"/>
        </w:rPr>
        <w:t xml:space="preserve">Cochrane </w:t>
      </w:r>
      <w:r w:rsidR="000843F0">
        <w:rPr>
          <w:sz w:val="24"/>
          <w:szCs w:val="24"/>
        </w:rPr>
        <w:t>D</w:t>
      </w:r>
      <w:r w:rsidR="00280B21" w:rsidRPr="00217B52">
        <w:rPr>
          <w:sz w:val="24"/>
          <w:szCs w:val="24"/>
        </w:rPr>
        <w:t xml:space="preserve">atabase of </w:t>
      </w:r>
      <w:r w:rsidR="000843F0">
        <w:rPr>
          <w:sz w:val="24"/>
          <w:szCs w:val="24"/>
        </w:rPr>
        <w:t>S</w:t>
      </w:r>
      <w:r w:rsidR="00280B21" w:rsidRPr="00217B52">
        <w:rPr>
          <w:sz w:val="24"/>
          <w:szCs w:val="24"/>
        </w:rPr>
        <w:t xml:space="preserve">ystematic </w:t>
      </w:r>
      <w:r w:rsidR="000843F0">
        <w:rPr>
          <w:sz w:val="24"/>
          <w:szCs w:val="24"/>
        </w:rPr>
        <w:t>R</w:t>
      </w:r>
      <w:r w:rsidR="00280B21" w:rsidRPr="00217B52">
        <w:rPr>
          <w:sz w:val="24"/>
          <w:szCs w:val="24"/>
        </w:rPr>
        <w:t>eviews</w:t>
      </w:r>
      <w:r w:rsidR="00633E9A" w:rsidRPr="00217B52">
        <w:rPr>
          <w:sz w:val="24"/>
          <w:szCs w:val="24"/>
        </w:rPr>
        <w:t xml:space="preserve"> </w:t>
      </w:r>
      <w:r w:rsidR="000843F0" w:rsidRPr="00217B52">
        <w:rPr>
          <w:sz w:val="24"/>
          <w:szCs w:val="24"/>
        </w:rPr>
        <w:t>initially. The</w:t>
      </w:r>
      <w:r w:rsidR="00633E9A" w:rsidRPr="00217B52">
        <w:rPr>
          <w:sz w:val="24"/>
          <w:szCs w:val="24"/>
        </w:rPr>
        <w:t xml:space="preserve"> </w:t>
      </w:r>
      <w:r w:rsidR="00E41D3D" w:rsidRPr="00217B52">
        <w:rPr>
          <w:sz w:val="24"/>
          <w:szCs w:val="24"/>
        </w:rPr>
        <w:t xml:space="preserve">resulting </w:t>
      </w:r>
      <w:r w:rsidR="00DD61DD" w:rsidRPr="00217B52">
        <w:rPr>
          <w:sz w:val="24"/>
          <w:szCs w:val="24"/>
        </w:rPr>
        <w:t>nine hits</w:t>
      </w:r>
      <w:r w:rsidR="00633E9A" w:rsidRPr="00217B52">
        <w:rPr>
          <w:sz w:val="24"/>
          <w:szCs w:val="24"/>
        </w:rPr>
        <w:t xml:space="preserve"> were then </w:t>
      </w:r>
      <w:r w:rsidR="00217B52" w:rsidRPr="00217B52">
        <w:rPr>
          <w:sz w:val="24"/>
          <w:szCs w:val="24"/>
        </w:rPr>
        <w:t>scrutinised to identify the definitions used.</w:t>
      </w:r>
      <w:r w:rsidR="00473245">
        <w:rPr>
          <w:sz w:val="24"/>
          <w:szCs w:val="24"/>
        </w:rPr>
        <w:t xml:space="preserve"> </w:t>
      </w:r>
      <w:r w:rsidR="00217B52" w:rsidRPr="00217B52">
        <w:rPr>
          <w:sz w:val="24"/>
          <w:szCs w:val="24"/>
        </w:rPr>
        <w:t>T</w:t>
      </w:r>
      <w:r w:rsidR="00633E9A" w:rsidRPr="00217B52">
        <w:rPr>
          <w:sz w:val="24"/>
          <w:szCs w:val="24"/>
        </w:rPr>
        <w:t>wo papers with definitions were identified, the definitions were then traced back to their origins to identify the original sources.</w:t>
      </w:r>
      <w:r w:rsidR="00633E9A">
        <w:t xml:space="preserve"> </w:t>
      </w:r>
      <w:r w:rsidRPr="00784BA6">
        <w:rPr>
          <w:rFonts w:cstheme="minorHAnsi"/>
          <w:sz w:val="24"/>
          <w:szCs w:val="24"/>
        </w:rPr>
        <w:t>Where the search identified terms</w:t>
      </w:r>
      <w:r w:rsidRPr="00784BA6">
        <w:rPr>
          <w:rFonts w:eastAsia="SimSun" w:cstheme="minorHAnsi"/>
          <w:sz w:val="24"/>
          <w:szCs w:val="24"/>
        </w:rPr>
        <w:t xml:space="preserve"> that were related, interrelated</w:t>
      </w:r>
      <w:r>
        <w:rPr>
          <w:rFonts w:eastAsia="SimSun" w:cstheme="minorHAnsi"/>
          <w:sz w:val="24"/>
          <w:szCs w:val="24"/>
        </w:rPr>
        <w:t>,</w:t>
      </w:r>
      <w:r w:rsidRPr="00784BA6">
        <w:rPr>
          <w:rFonts w:eastAsia="SimSun" w:cstheme="minorHAnsi"/>
          <w:sz w:val="24"/>
          <w:szCs w:val="24"/>
        </w:rPr>
        <w:t xml:space="preserve"> and used interchangeably with telemedicine</w:t>
      </w:r>
      <w:r w:rsidRPr="00784BA6">
        <w:rPr>
          <w:rFonts w:cstheme="minorHAnsi"/>
          <w:sz w:val="24"/>
          <w:szCs w:val="24"/>
        </w:rPr>
        <w:t>,</w:t>
      </w:r>
      <w:r w:rsidRPr="00784BA6">
        <w:rPr>
          <w:rFonts w:eastAsia="SimSun" w:cstheme="minorHAnsi"/>
          <w:sz w:val="24"/>
          <w:szCs w:val="24"/>
        </w:rPr>
        <w:t xml:space="preserve"> these terms were also sea</w:t>
      </w:r>
      <w:r w:rsidRPr="00784BA6">
        <w:rPr>
          <w:rFonts w:cstheme="minorHAnsi"/>
          <w:sz w:val="24"/>
          <w:szCs w:val="24"/>
        </w:rPr>
        <w:t>rched, tracing the</w:t>
      </w:r>
      <w:r>
        <w:rPr>
          <w:rFonts w:cstheme="minorHAnsi"/>
          <w:sz w:val="24"/>
          <w:szCs w:val="24"/>
        </w:rPr>
        <w:t>ir</w:t>
      </w:r>
      <w:r w:rsidRPr="00784BA6">
        <w:rPr>
          <w:rFonts w:cstheme="minorHAnsi"/>
          <w:sz w:val="24"/>
          <w:szCs w:val="24"/>
        </w:rPr>
        <w:t xml:space="preserve"> definitions back to the</w:t>
      </w:r>
      <w:r>
        <w:rPr>
          <w:rFonts w:cstheme="minorHAnsi"/>
          <w:sz w:val="24"/>
          <w:szCs w:val="24"/>
        </w:rPr>
        <w:t>ir</w:t>
      </w:r>
      <w:r w:rsidRPr="00784BA6">
        <w:rPr>
          <w:rFonts w:cstheme="minorHAnsi"/>
          <w:sz w:val="24"/>
          <w:szCs w:val="24"/>
        </w:rPr>
        <w:t xml:space="preserve"> original source</w:t>
      </w:r>
      <w:r>
        <w:rPr>
          <w:rFonts w:cstheme="minorHAnsi"/>
          <w:sz w:val="24"/>
          <w:szCs w:val="24"/>
        </w:rPr>
        <w:t>s</w:t>
      </w:r>
      <w:r w:rsidRPr="00784BA6">
        <w:rPr>
          <w:rFonts w:eastAsia="SimSun" w:cstheme="minorHAnsi"/>
          <w:sz w:val="24"/>
          <w:szCs w:val="24"/>
        </w:rPr>
        <w:t>. Additionally, each term was searched on Google</w:t>
      </w:r>
      <w:r w:rsidRPr="00784BA6">
        <w:rPr>
          <w:rFonts w:cstheme="minorHAnsi"/>
          <w:sz w:val="24"/>
          <w:szCs w:val="24"/>
        </w:rPr>
        <w:t xml:space="preserve">. The first three pages of hits were searched to identify definitions and terms used in </w:t>
      </w:r>
      <w:r>
        <w:rPr>
          <w:rFonts w:cstheme="minorHAnsi"/>
          <w:sz w:val="24"/>
          <w:szCs w:val="24"/>
        </w:rPr>
        <w:t xml:space="preserve">the field of technology </w:t>
      </w:r>
      <w:r w:rsidRPr="00784BA6">
        <w:rPr>
          <w:rFonts w:cstheme="minorHAnsi"/>
          <w:sz w:val="24"/>
          <w:szCs w:val="24"/>
        </w:rPr>
        <w:t>innovation</w:t>
      </w:r>
      <w:r w:rsidR="00633E9A">
        <w:rPr>
          <w:rFonts w:eastAsia="SimSun" w:cstheme="minorHAnsi"/>
          <w:sz w:val="24"/>
          <w:szCs w:val="24"/>
        </w:rPr>
        <w:t>. The first three pages of websites</w:t>
      </w:r>
      <w:r w:rsidRPr="00784BA6">
        <w:rPr>
          <w:rFonts w:eastAsia="SimSun" w:cstheme="minorHAnsi"/>
          <w:sz w:val="24"/>
          <w:szCs w:val="24"/>
        </w:rPr>
        <w:t xml:space="preserve"> were searched for definitions</w:t>
      </w:r>
      <w:r>
        <w:rPr>
          <w:rFonts w:eastAsia="SimSun" w:cstheme="minorHAnsi"/>
          <w:sz w:val="24"/>
          <w:szCs w:val="24"/>
        </w:rPr>
        <w:t xml:space="preserve">, and </w:t>
      </w:r>
      <w:r w:rsidRPr="00784BA6">
        <w:rPr>
          <w:rFonts w:eastAsia="SimSun" w:cstheme="minorHAnsi"/>
          <w:sz w:val="24"/>
          <w:szCs w:val="24"/>
        </w:rPr>
        <w:t>websites were assessed and considered alongside an evaluation checklist</w:t>
      </w:r>
      <w:r>
        <w:rPr>
          <w:rFonts w:eastAsia="SimSun" w:cstheme="minorHAnsi"/>
          <w:sz w:val="24"/>
          <w:szCs w:val="24"/>
        </w:rPr>
        <w:t>,</w:t>
      </w:r>
      <w:r w:rsidRPr="00784BA6">
        <w:rPr>
          <w:rFonts w:eastAsia="SimSun" w:cstheme="minorHAnsi"/>
          <w:sz w:val="24"/>
          <w:szCs w:val="24"/>
        </w:rPr>
        <w:t xml:space="preserve"> before including them in the review</w:t>
      </w:r>
      <w:r w:rsidR="00E919CD">
        <w:rPr>
          <w:rFonts w:eastAsia="SimSun" w:cstheme="minorHAnsi"/>
          <w:sz w:val="24"/>
          <w:szCs w:val="24"/>
        </w:rPr>
        <w:t xml:space="preserve"> </w:t>
      </w:r>
      <w:r w:rsidR="00E919CD">
        <w:rPr>
          <w:rFonts w:eastAsia="SimSun" w:cstheme="minorHAnsi"/>
          <w:sz w:val="24"/>
          <w:szCs w:val="24"/>
        </w:rPr>
        <w:fldChar w:fldCharType="begin"/>
      </w:r>
      <w:r w:rsidR="00E919CD">
        <w:rPr>
          <w:rFonts w:eastAsia="SimSun" w:cstheme="minorHAnsi"/>
          <w:sz w:val="24"/>
          <w:szCs w:val="24"/>
        </w:rPr>
        <w:instrText xml:space="preserve"> ADDIN EN.CITE &lt;EndNote&gt;&lt;Cite&gt;&lt;Author&gt;Leeds University Library&lt;/Author&gt;&lt;Year&gt;2015&lt;/Year&gt;&lt;IDText&gt;Websites&lt;/IDText&gt;&lt;DisplayText&gt;(Leeds University Library, 2015)&lt;/DisplayText&gt;&lt;record&gt;&lt;urls&gt;&lt;related-urls&gt;&lt;url&gt;http://library.leeds.ac.uk/websites&lt;/url&gt;&lt;/related-urls&gt;&lt;/urls&gt;&lt;titles&gt;&lt;title&gt;Websites&lt;/title&gt;&lt;/titles&gt;&lt;contributors&gt;&lt;authors&gt;&lt;author&gt;Leeds University Library,&lt;/author&gt;&lt;/authors&gt;&lt;/contributors&gt;&lt;added-date format="utc"&gt;1426378009&lt;/added-date&gt;&lt;ref-type name="Web Page"&gt;12&lt;/ref-type&gt;&lt;dates&gt;&lt;year&gt;2015&lt;/year&gt;&lt;/dates&gt;&lt;rec-number&gt;3405&lt;/rec-number&gt;&lt;last-updated-date format="utc"&gt;1513802790&lt;/last-updated-date&gt;&lt;/record&gt;&lt;/Cite&gt;&lt;/EndNote&gt;</w:instrText>
      </w:r>
      <w:r w:rsidR="00E919CD">
        <w:rPr>
          <w:rFonts w:eastAsia="SimSun" w:cstheme="minorHAnsi"/>
          <w:sz w:val="24"/>
          <w:szCs w:val="24"/>
        </w:rPr>
        <w:fldChar w:fldCharType="separate"/>
      </w:r>
      <w:r w:rsidR="00E919CD">
        <w:rPr>
          <w:rFonts w:eastAsia="SimSun" w:cstheme="minorHAnsi"/>
          <w:noProof/>
          <w:sz w:val="24"/>
          <w:szCs w:val="24"/>
        </w:rPr>
        <w:t>(Leeds University Library, 2015)</w:t>
      </w:r>
      <w:r w:rsidR="00E919CD">
        <w:rPr>
          <w:rFonts w:eastAsia="SimSun" w:cstheme="minorHAnsi"/>
          <w:sz w:val="24"/>
          <w:szCs w:val="24"/>
        </w:rPr>
        <w:fldChar w:fldCharType="end"/>
      </w:r>
      <w:r w:rsidR="000F3296" w:rsidRPr="00784BA6">
        <w:rPr>
          <w:rFonts w:eastAsia="SimSun" w:cstheme="minorHAnsi"/>
          <w:sz w:val="24"/>
          <w:szCs w:val="24"/>
        </w:rPr>
        <w:t xml:space="preserve">. Any new terms that </w:t>
      </w:r>
      <w:r w:rsidR="000F3296" w:rsidRPr="00784BA6">
        <w:rPr>
          <w:rFonts w:cstheme="minorHAnsi"/>
          <w:sz w:val="24"/>
          <w:szCs w:val="24"/>
        </w:rPr>
        <w:t>arose from the Google search, were also retrospectively</w:t>
      </w:r>
      <w:r w:rsidR="000F3296" w:rsidRPr="00784BA6">
        <w:rPr>
          <w:rFonts w:eastAsia="SimSun" w:cstheme="minorHAnsi"/>
          <w:sz w:val="24"/>
          <w:szCs w:val="24"/>
        </w:rPr>
        <w:t xml:space="preserve"> reviewed in </w:t>
      </w:r>
      <w:r>
        <w:rPr>
          <w:rFonts w:eastAsia="SimSun" w:cstheme="minorHAnsi"/>
          <w:sz w:val="24"/>
          <w:szCs w:val="24"/>
        </w:rPr>
        <w:t xml:space="preserve">the </w:t>
      </w:r>
      <w:r w:rsidR="00280B21" w:rsidRPr="00280B21">
        <w:rPr>
          <w:rFonts w:eastAsia="SimSun" w:cstheme="minorHAnsi"/>
          <w:sz w:val="24"/>
          <w:szCs w:val="24"/>
        </w:rPr>
        <w:t xml:space="preserve">Cochrane </w:t>
      </w:r>
      <w:r w:rsidR="000843F0">
        <w:rPr>
          <w:rFonts w:eastAsia="SimSun" w:cstheme="minorHAnsi"/>
          <w:sz w:val="24"/>
          <w:szCs w:val="24"/>
        </w:rPr>
        <w:t>D</w:t>
      </w:r>
      <w:r w:rsidR="00280B21" w:rsidRPr="00280B21">
        <w:rPr>
          <w:rFonts w:eastAsia="SimSun" w:cstheme="minorHAnsi"/>
          <w:sz w:val="24"/>
          <w:szCs w:val="24"/>
        </w:rPr>
        <w:t xml:space="preserve">atabase of </w:t>
      </w:r>
      <w:r w:rsidR="000843F0">
        <w:rPr>
          <w:rFonts w:eastAsia="SimSun" w:cstheme="minorHAnsi"/>
          <w:sz w:val="24"/>
          <w:szCs w:val="24"/>
        </w:rPr>
        <w:t>S</w:t>
      </w:r>
      <w:r w:rsidR="00280B21" w:rsidRPr="00280B21">
        <w:rPr>
          <w:rFonts w:eastAsia="SimSun" w:cstheme="minorHAnsi"/>
          <w:sz w:val="24"/>
          <w:szCs w:val="24"/>
        </w:rPr>
        <w:t xml:space="preserve">ystematic </w:t>
      </w:r>
      <w:r w:rsidR="000843F0">
        <w:rPr>
          <w:rFonts w:eastAsia="SimSun" w:cstheme="minorHAnsi"/>
          <w:sz w:val="24"/>
          <w:szCs w:val="24"/>
        </w:rPr>
        <w:t>R</w:t>
      </w:r>
      <w:r w:rsidR="00280B21" w:rsidRPr="00280B21">
        <w:rPr>
          <w:rFonts w:eastAsia="SimSun" w:cstheme="minorHAnsi"/>
          <w:sz w:val="24"/>
          <w:szCs w:val="24"/>
        </w:rPr>
        <w:t>eviews</w:t>
      </w:r>
      <w:r w:rsidR="00280B21">
        <w:rPr>
          <w:rFonts w:eastAsia="SimSun" w:cstheme="minorHAnsi"/>
          <w:sz w:val="24"/>
          <w:szCs w:val="24"/>
        </w:rPr>
        <w:t xml:space="preserve"> </w:t>
      </w:r>
      <w:r w:rsidR="00154A26">
        <w:rPr>
          <w:rFonts w:eastAsia="SimSun" w:cstheme="minorHAnsi"/>
          <w:sz w:val="24"/>
          <w:szCs w:val="24"/>
        </w:rPr>
        <w:fldChar w:fldCharType="begin"/>
      </w:r>
      <w:r w:rsidR="00154A26">
        <w:rPr>
          <w:rFonts w:eastAsia="SimSun" w:cstheme="minorHAnsi"/>
          <w:sz w:val="24"/>
          <w:szCs w:val="24"/>
        </w:rPr>
        <w:instrText xml:space="preserve"> ADDIN EN.CITE &lt;EndNote&gt;&lt;Cite&gt;&lt;Author&gt;De Monfort University&lt;/Author&gt;&lt;Year&gt;2015&lt;/Year&gt;&lt;IDText&gt;How to undertake a literature search and review for dissertations and final year projects&lt;/IDText&gt;&lt;DisplayText&gt;(De Monfort University, 2015)&lt;/DisplayText&gt;&lt;record&gt;&lt;urls&gt;&lt;related-urls&gt;&lt;url&gt;http://www.library.dmu.ac.uk/Images/Howto/LiteratureSearch.pdf&lt;/url&gt;&lt;/related-urls&gt;&lt;/urls&gt;&lt;titles&gt;&lt;title&gt;How to undertake a literature search and review for dissertations and final year projects&lt;/title&gt;&lt;/titles&gt;&lt;contributors&gt;&lt;authors&gt;&lt;author&gt;De Monfort University,&lt;/author&gt;&lt;/authors&gt;&lt;/contributors&gt;&lt;added-date format="utc"&gt;1426378007&lt;/added-date&gt;&lt;ref-type name="Personal Communication"&gt;26&lt;/ref-type&gt;&lt;dates&gt;&lt;year&gt;2015&lt;/year&gt;&lt;/dates&gt;&lt;rec-number&gt;3059&lt;/rec-number&gt;&lt;last-updated-date format="utc"&gt;1512074102&lt;/last-updated-date&gt;&lt;/record&gt;&lt;/Cite&gt;&lt;/EndNote&gt;</w:instrText>
      </w:r>
      <w:r w:rsidR="00154A26">
        <w:rPr>
          <w:rFonts w:eastAsia="SimSun" w:cstheme="minorHAnsi"/>
          <w:sz w:val="24"/>
          <w:szCs w:val="24"/>
        </w:rPr>
        <w:fldChar w:fldCharType="separate"/>
      </w:r>
      <w:r w:rsidR="00154A26">
        <w:rPr>
          <w:rFonts w:eastAsia="SimSun" w:cstheme="minorHAnsi"/>
          <w:noProof/>
          <w:sz w:val="24"/>
          <w:szCs w:val="24"/>
        </w:rPr>
        <w:t>(De Monfort University, 2015)</w:t>
      </w:r>
      <w:r w:rsidR="00154A26">
        <w:rPr>
          <w:rFonts w:eastAsia="SimSun" w:cstheme="minorHAnsi"/>
          <w:sz w:val="24"/>
          <w:szCs w:val="24"/>
        </w:rPr>
        <w:fldChar w:fldCharType="end"/>
      </w:r>
      <w:r w:rsidR="000F3296" w:rsidRPr="00784BA6">
        <w:rPr>
          <w:rFonts w:eastAsia="SimSun" w:cstheme="minorHAnsi"/>
          <w:sz w:val="24"/>
          <w:szCs w:val="24"/>
        </w:rPr>
        <w:t>.</w:t>
      </w:r>
      <w:r w:rsidR="000F3296" w:rsidRPr="00784BA6">
        <w:rPr>
          <w:rFonts w:cstheme="minorHAnsi"/>
          <w:sz w:val="24"/>
          <w:szCs w:val="24"/>
        </w:rPr>
        <w:t xml:space="preserve"> </w:t>
      </w:r>
      <w:r w:rsidRPr="00784BA6">
        <w:rPr>
          <w:rFonts w:cstheme="minorHAnsi"/>
          <w:sz w:val="24"/>
          <w:szCs w:val="24"/>
        </w:rPr>
        <w:t>This was updated in 2017</w:t>
      </w:r>
      <w:r>
        <w:rPr>
          <w:rFonts w:cstheme="minorHAnsi"/>
          <w:sz w:val="24"/>
          <w:szCs w:val="24"/>
        </w:rPr>
        <w:t xml:space="preserve"> with </w:t>
      </w:r>
      <w:r w:rsidRPr="00784BA6">
        <w:rPr>
          <w:rFonts w:cstheme="minorHAnsi"/>
          <w:sz w:val="24"/>
          <w:szCs w:val="24"/>
        </w:rPr>
        <w:t xml:space="preserve">terms searched </w:t>
      </w:r>
      <w:r>
        <w:rPr>
          <w:rFonts w:cstheme="minorHAnsi"/>
          <w:sz w:val="24"/>
          <w:szCs w:val="24"/>
        </w:rPr>
        <w:t xml:space="preserve">in </w:t>
      </w:r>
      <w:r w:rsidR="00280B21" w:rsidRPr="00280B21">
        <w:rPr>
          <w:rFonts w:cstheme="minorHAnsi"/>
          <w:sz w:val="24"/>
          <w:szCs w:val="24"/>
        </w:rPr>
        <w:t xml:space="preserve">Cochrane </w:t>
      </w:r>
      <w:r w:rsidR="000843F0">
        <w:rPr>
          <w:rFonts w:cstheme="minorHAnsi"/>
          <w:sz w:val="24"/>
          <w:szCs w:val="24"/>
        </w:rPr>
        <w:t>D</w:t>
      </w:r>
      <w:r w:rsidR="00280B21" w:rsidRPr="00280B21">
        <w:rPr>
          <w:rFonts w:cstheme="minorHAnsi"/>
          <w:sz w:val="24"/>
          <w:szCs w:val="24"/>
        </w:rPr>
        <w:t xml:space="preserve">atabase of </w:t>
      </w:r>
      <w:r w:rsidR="000843F0">
        <w:rPr>
          <w:rFonts w:cstheme="minorHAnsi"/>
          <w:sz w:val="24"/>
          <w:szCs w:val="24"/>
        </w:rPr>
        <w:t>S</w:t>
      </w:r>
      <w:r w:rsidR="00280B21" w:rsidRPr="00280B21">
        <w:rPr>
          <w:rFonts w:cstheme="minorHAnsi"/>
          <w:sz w:val="24"/>
          <w:szCs w:val="24"/>
        </w:rPr>
        <w:t xml:space="preserve">ystematic </w:t>
      </w:r>
      <w:r w:rsidR="000843F0">
        <w:rPr>
          <w:rFonts w:cstheme="minorHAnsi"/>
          <w:sz w:val="24"/>
          <w:szCs w:val="24"/>
        </w:rPr>
        <w:t>R</w:t>
      </w:r>
      <w:r w:rsidR="00280B21" w:rsidRPr="00280B21">
        <w:rPr>
          <w:rFonts w:cstheme="minorHAnsi"/>
          <w:sz w:val="24"/>
          <w:szCs w:val="24"/>
        </w:rPr>
        <w:t>eviews</w:t>
      </w:r>
      <w:r w:rsidR="00280B21">
        <w:rPr>
          <w:rFonts w:cstheme="minorHAnsi"/>
          <w:sz w:val="24"/>
          <w:szCs w:val="24"/>
        </w:rPr>
        <w:t xml:space="preserve"> </w:t>
      </w:r>
      <w:r>
        <w:rPr>
          <w:rFonts w:cstheme="minorHAnsi"/>
          <w:sz w:val="24"/>
          <w:szCs w:val="24"/>
        </w:rPr>
        <w:t xml:space="preserve">prior to </w:t>
      </w:r>
      <w:r w:rsidRPr="00784BA6">
        <w:rPr>
          <w:rFonts w:cstheme="minorHAnsi"/>
          <w:sz w:val="24"/>
          <w:szCs w:val="24"/>
        </w:rPr>
        <w:t>2016</w:t>
      </w:r>
      <w:r>
        <w:rPr>
          <w:rFonts w:cstheme="minorHAnsi"/>
          <w:sz w:val="24"/>
          <w:szCs w:val="24"/>
        </w:rPr>
        <w:t>,</w:t>
      </w:r>
      <w:r w:rsidRPr="00784BA6">
        <w:rPr>
          <w:rFonts w:cstheme="minorHAnsi"/>
          <w:sz w:val="24"/>
          <w:szCs w:val="24"/>
        </w:rPr>
        <w:t xml:space="preserve"> but the definitions were not traced back or searched on Google. The search was undertaken to identify any new terms that had arisen since undertaking the project. </w:t>
      </w:r>
      <w:r w:rsidRPr="00784BA6">
        <w:rPr>
          <w:rFonts w:eastAsia="SimSun" w:cstheme="minorHAnsi"/>
          <w:sz w:val="24"/>
          <w:szCs w:val="24"/>
        </w:rPr>
        <w:t>Search terms were not searched online</w:t>
      </w:r>
      <w:r>
        <w:rPr>
          <w:rFonts w:eastAsia="SimSun" w:cstheme="minorHAnsi"/>
          <w:sz w:val="24"/>
          <w:szCs w:val="24"/>
        </w:rPr>
        <w:t>,</w:t>
      </w:r>
      <w:r w:rsidRPr="00784BA6">
        <w:rPr>
          <w:rFonts w:eastAsia="SimSun" w:cstheme="minorHAnsi"/>
          <w:sz w:val="24"/>
          <w:szCs w:val="24"/>
        </w:rPr>
        <w:t xml:space="preserve"> due to time constraints and the quality of the evidence available in the original search. </w:t>
      </w:r>
    </w:p>
    <w:p w14:paraId="0369B588" w14:textId="77777777" w:rsidR="00E34061" w:rsidRPr="00784BA6" w:rsidRDefault="00636090" w:rsidP="00280B21">
      <w:pPr>
        <w:pStyle w:val="NormalWeb"/>
        <w:spacing w:line="360" w:lineRule="auto"/>
        <w:rPr>
          <w:rFonts w:asciiTheme="minorHAnsi" w:hAnsiTheme="minorHAnsi" w:cstheme="minorHAnsi"/>
        </w:rPr>
      </w:pPr>
      <w:r w:rsidRPr="00784BA6">
        <w:rPr>
          <w:rFonts w:asciiTheme="minorHAnsi" w:hAnsiTheme="minorHAnsi" w:cstheme="minorHAnsi"/>
        </w:rPr>
        <w:lastRenderedPageBreak/>
        <w:t xml:space="preserve">Cochrane </w:t>
      </w:r>
      <w:r>
        <w:rPr>
          <w:rFonts w:asciiTheme="minorHAnsi" w:hAnsiTheme="minorHAnsi" w:cstheme="minorHAnsi"/>
        </w:rPr>
        <w:t>is</w:t>
      </w:r>
      <w:r w:rsidRPr="00784BA6">
        <w:rPr>
          <w:rFonts w:asciiTheme="minorHAnsi" w:hAnsiTheme="minorHAnsi" w:cstheme="minorHAnsi"/>
        </w:rPr>
        <w:t xml:space="preserve"> a</w:t>
      </w:r>
      <w:r>
        <w:rPr>
          <w:rFonts w:asciiTheme="minorHAnsi" w:hAnsiTheme="minorHAnsi" w:cstheme="minorHAnsi"/>
        </w:rPr>
        <w:t>n</w:t>
      </w:r>
      <w:r w:rsidRPr="00784BA6">
        <w:rPr>
          <w:rFonts w:asciiTheme="minorHAnsi" w:hAnsiTheme="minorHAnsi" w:cstheme="minorHAnsi"/>
        </w:rPr>
        <w:t xml:space="preserve"> indepe</w:t>
      </w:r>
      <w:r>
        <w:rPr>
          <w:rFonts w:asciiTheme="minorHAnsi" w:hAnsiTheme="minorHAnsi" w:cstheme="minorHAnsi"/>
        </w:rPr>
        <w:t xml:space="preserve">ndent, </w:t>
      </w:r>
      <w:r w:rsidRPr="00784BA6">
        <w:rPr>
          <w:rFonts w:asciiTheme="minorHAnsi" w:hAnsiTheme="minorHAnsi" w:cstheme="minorHAnsi"/>
        </w:rPr>
        <w:t>non-</w:t>
      </w:r>
      <w:r>
        <w:rPr>
          <w:rFonts w:asciiTheme="minorHAnsi" w:hAnsiTheme="minorHAnsi" w:cstheme="minorHAnsi"/>
        </w:rPr>
        <w:t>profit organisation that conduct</w:t>
      </w:r>
      <w:r w:rsidRPr="00784BA6">
        <w:rPr>
          <w:rFonts w:asciiTheme="minorHAnsi" w:hAnsiTheme="minorHAnsi" w:cstheme="minorHAnsi"/>
        </w:rPr>
        <w:t xml:space="preserve"> systematics reviews of healthcare interventions </w:t>
      </w:r>
      <w:r w:rsidRPr="00784BA6">
        <w:rPr>
          <w:rFonts w:asciiTheme="minorHAnsi" w:hAnsiTheme="minorHAnsi" w:cstheme="minorHAnsi"/>
        </w:rPr>
        <w:fldChar w:fldCharType="begin"/>
      </w:r>
      <w:r w:rsidRPr="00784BA6">
        <w:rPr>
          <w:rFonts w:asciiTheme="minorHAnsi" w:hAnsiTheme="minorHAnsi" w:cstheme="minorHAnsi"/>
        </w:rPr>
        <w:instrText xml:space="preserve"> ADDIN EN.CITE &lt;EndNote&gt;&lt;Cite&gt;&lt;Author&gt;Health Research Board&lt;/Author&gt;&lt;Year&gt;2016&lt;/Year&gt;&lt;RecNum&gt;10257&lt;/RecNum&gt;&lt;DisplayText&gt;(Health Research Board, 2016)&lt;/DisplayText&gt;&lt;record&gt;&lt;rec-number&gt;10257&lt;/rec-number&gt;&lt;foreign-keys&gt;&lt;key app="EN" db-id="f0s0v2srkptfz4edftkvwzemr0sdatp9pt0v" timestamp="1451917362"&gt;10257&lt;/key&gt;&lt;/foreign-keys&gt;&lt;ref-type name="Web Page"&gt;12&lt;/ref-type&gt;&lt;contributors&gt;&lt;authors&gt;&lt;author&gt;Health Research Board, &lt;/author&gt;&lt;/authors&gt;&lt;/contributors&gt;&lt;titles&gt;&lt;title&gt;Cochrane Collaboration&lt;/title&gt;&lt;/titles&gt;&lt;number&gt;04.01.2016&lt;/number&gt;&lt;dates&gt;&lt;year&gt;2016&lt;/year&gt;&lt;/dates&gt;&lt;pub-location&gt;Online&lt;/pub-location&gt;&lt;urls&gt;&lt;related-urls&gt;&lt;url&gt;http://www.hrb.ie/research-strategy-funding/strategic-initiatives/cochrane-collaboration/&lt;/url&gt;&lt;/related-urls&gt;&lt;/urls&gt;&lt;/record&gt;&lt;/Cite&gt;&lt;/EndNote&gt;</w:instrText>
      </w:r>
      <w:r w:rsidRPr="00784BA6">
        <w:rPr>
          <w:rFonts w:asciiTheme="minorHAnsi" w:hAnsiTheme="minorHAnsi" w:cstheme="minorHAnsi"/>
        </w:rPr>
        <w:fldChar w:fldCharType="separate"/>
      </w:r>
      <w:r w:rsidRPr="00784BA6">
        <w:rPr>
          <w:rFonts w:asciiTheme="minorHAnsi" w:hAnsiTheme="minorHAnsi" w:cstheme="minorHAnsi"/>
          <w:noProof/>
        </w:rPr>
        <w:t>(Health Research Board, 2016)</w:t>
      </w:r>
      <w:r w:rsidRPr="00784BA6">
        <w:rPr>
          <w:rFonts w:asciiTheme="minorHAnsi" w:hAnsiTheme="minorHAnsi" w:cstheme="minorHAnsi"/>
        </w:rPr>
        <w:fldChar w:fldCharType="end"/>
      </w:r>
      <w:r w:rsidRPr="00784BA6">
        <w:rPr>
          <w:rFonts w:asciiTheme="minorHAnsi" w:hAnsiTheme="minorHAnsi" w:cstheme="minorHAnsi"/>
        </w:rPr>
        <w:t xml:space="preserve">. </w:t>
      </w:r>
      <w:r w:rsidR="00280B21" w:rsidRPr="00280B21">
        <w:rPr>
          <w:rFonts w:asciiTheme="minorHAnsi" w:hAnsiTheme="minorHAnsi" w:cstheme="minorHAnsi"/>
        </w:rPr>
        <w:t xml:space="preserve">Cochrane </w:t>
      </w:r>
      <w:r w:rsidR="000843F0">
        <w:rPr>
          <w:rFonts w:asciiTheme="minorHAnsi" w:hAnsiTheme="minorHAnsi" w:cstheme="minorHAnsi"/>
        </w:rPr>
        <w:t>D</w:t>
      </w:r>
      <w:r w:rsidR="00280B21" w:rsidRPr="00280B21">
        <w:rPr>
          <w:rFonts w:asciiTheme="minorHAnsi" w:hAnsiTheme="minorHAnsi" w:cstheme="minorHAnsi"/>
        </w:rPr>
        <w:t xml:space="preserve">atabase of </w:t>
      </w:r>
      <w:r w:rsidR="000843F0">
        <w:rPr>
          <w:rFonts w:asciiTheme="minorHAnsi" w:hAnsiTheme="minorHAnsi" w:cstheme="minorHAnsi"/>
        </w:rPr>
        <w:t>S</w:t>
      </w:r>
      <w:r w:rsidR="00280B21" w:rsidRPr="00280B21">
        <w:rPr>
          <w:rFonts w:asciiTheme="minorHAnsi" w:hAnsiTheme="minorHAnsi" w:cstheme="minorHAnsi"/>
        </w:rPr>
        <w:t xml:space="preserve">ystematic </w:t>
      </w:r>
      <w:r w:rsidR="000843F0">
        <w:rPr>
          <w:rFonts w:asciiTheme="minorHAnsi" w:hAnsiTheme="minorHAnsi" w:cstheme="minorHAnsi"/>
        </w:rPr>
        <w:t>R</w:t>
      </w:r>
      <w:r w:rsidR="00280B21" w:rsidRPr="00280B21">
        <w:rPr>
          <w:rFonts w:asciiTheme="minorHAnsi" w:hAnsiTheme="minorHAnsi" w:cstheme="minorHAnsi"/>
        </w:rPr>
        <w:t>eviews</w:t>
      </w:r>
      <w:r w:rsidR="00280B21">
        <w:rPr>
          <w:rFonts w:asciiTheme="minorHAnsi" w:hAnsiTheme="minorHAnsi" w:cstheme="minorHAnsi"/>
        </w:rPr>
        <w:t xml:space="preserve"> </w:t>
      </w:r>
      <w:r w:rsidRPr="00784BA6">
        <w:rPr>
          <w:rFonts w:asciiTheme="minorHAnsi" w:hAnsiTheme="minorHAnsi" w:cstheme="minorHAnsi"/>
        </w:rPr>
        <w:t xml:space="preserve">were selected as the search method as they have </w:t>
      </w:r>
      <w:r>
        <w:rPr>
          <w:rFonts w:asciiTheme="minorHAnsi" w:hAnsiTheme="minorHAnsi" w:cstheme="minorHAnsi"/>
        </w:rPr>
        <w:t xml:space="preserve">been shown to </w:t>
      </w:r>
      <w:r w:rsidRPr="00784BA6">
        <w:rPr>
          <w:rFonts w:asciiTheme="minorHAnsi" w:hAnsiTheme="minorHAnsi" w:cstheme="minorHAnsi"/>
        </w:rPr>
        <w:t>influenc</w:t>
      </w:r>
      <w:r>
        <w:rPr>
          <w:rFonts w:asciiTheme="minorHAnsi" w:hAnsiTheme="minorHAnsi" w:cstheme="minorHAnsi"/>
        </w:rPr>
        <w:t>e</w:t>
      </w:r>
      <w:r w:rsidRPr="00784BA6">
        <w:rPr>
          <w:rFonts w:asciiTheme="minorHAnsi" w:hAnsiTheme="minorHAnsi" w:cstheme="minorHAnsi"/>
        </w:rPr>
        <w:t xml:space="preserve"> primary research and </w:t>
      </w:r>
      <w:r>
        <w:rPr>
          <w:rFonts w:asciiTheme="minorHAnsi" w:hAnsiTheme="minorHAnsi" w:cstheme="minorHAnsi"/>
        </w:rPr>
        <w:t xml:space="preserve">the </w:t>
      </w:r>
      <w:r w:rsidRPr="00784BA6">
        <w:rPr>
          <w:rFonts w:asciiTheme="minorHAnsi" w:hAnsiTheme="minorHAnsi" w:cstheme="minorHAnsi"/>
        </w:rPr>
        <w:t>develop</w:t>
      </w:r>
      <w:r>
        <w:rPr>
          <w:rFonts w:asciiTheme="minorHAnsi" w:hAnsiTheme="minorHAnsi" w:cstheme="minorHAnsi"/>
        </w:rPr>
        <w:t>ment</w:t>
      </w:r>
      <w:r w:rsidRPr="00784BA6">
        <w:rPr>
          <w:rFonts w:asciiTheme="minorHAnsi" w:hAnsiTheme="minorHAnsi" w:cstheme="minorHAnsi"/>
        </w:rPr>
        <w:t xml:space="preserve"> </w:t>
      </w:r>
      <w:r>
        <w:rPr>
          <w:rFonts w:asciiTheme="minorHAnsi" w:hAnsiTheme="minorHAnsi" w:cstheme="minorHAnsi"/>
        </w:rPr>
        <w:t xml:space="preserve">of </w:t>
      </w:r>
      <w:r w:rsidRPr="00784BA6">
        <w:rPr>
          <w:rFonts w:asciiTheme="minorHAnsi" w:hAnsiTheme="minorHAnsi" w:cstheme="minorHAnsi"/>
        </w:rPr>
        <w:t xml:space="preserve">knowledge </w:t>
      </w:r>
      <w:r w:rsidR="000F3296" w:rsidRPr="00784BA6">
        <w:rPr>
          <w:rFonts w:asciiTheme="minorHAnsi" w:hAnsiTheme="minorHAnsi" w:cstheme="minorHAnsi"/>
        </w:rPr>
        <w:fldChar w:fldCharType="begin">
          <w:fldData xml:space="preserve">PEVuZE5vdGU+PENpdGU+PEF1dGhvcj5CdW5uPC9BdXRob3I+PFllYXI+MjAxNTwvWWVhcj48SURU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</w:fldData>
        </w:fldChar>
      </w:r>
      <w:r w:rsidR="000F3296" w:rsidRPr="00784BA6">
        <w:rPr>
          <w:rFonts w:asciiTheme="minorHAnsi" w:hAnsiTheme="minorHAnsi" w:cstheme="minorHAnsi"/>
        </w:rPr>
        <w:instrText xml:space="preserve"> ADDIN EN.CITE </w:instrText>
      </w:r>
      <w:r w:rsidR="000F3296" w:rsidRPr="00784BA6">
        <w:rPr>
          <w:rFonts w:asciiTheme="minorHAnsi" w:hAnsiTheme="minorHAnsi" w:cstheme="minorHAnsi"/>
        </w:rPr>
        <w:fldChar w:fldCharType="begin">
          <w:fldData xml:space="preserve">PEVuZE5vdGU+PENpdGU+PEF1dGhvcj5CdW5uPC9BdXRob3I+PFllYXI+MjAxNTwvWWVhcj48SURU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</w:fldData>
        </w:fldChar>
      </w:r>
      <w:r w:rsidR="000F3296" w:rsidRPr="00784BA6">
        <w:rPr>
          <w:rFonts w:asciiTheme="minorHAnsi" w:hAnsiTheme="minorHAnsi" w:cstheme="minorHAnsi"/>
        </w:rPr>
        <w:instrText xml:space="preserve"> ADDIN EN.CITE.DATA </w:instrText>
      </w:r>
      <w:r w:rsidR="000F3296" w:rsidRPr="00784BA6">
        <w:rPr>
          <w:rFonts w:asciiTheme="minorHAnsi" w:hAnsiTheme="minorHAnsi" w:cstheme="minorHAnsi"/>
        </w:rPr>
      </w:r>
      <w:r w:rsidR="000F3296" w:rsidRPr="00784BA6">
        <w:rPr>
          <w:rFonts w:asciiTheme="minorHAnsi" w:hAnsiTheme="minorHAnsi" w:cstheme="minorHAnsi"/>
        </w:rPr>
        <w:fldChar w:fldCharType="end"/>
      </w:r>
      <w:r w:rsidR="000F3296" w:rsidRPr="00784BA6">
        <w:rPr>
          <w:rFonts w:asciiTheme="minorHAnsi" w:hAnsiTheme="minorHAnsi" w:cstheme="minorHAnsi"/>
        </w:rPr>
      </w:r>
      <w:r w:rsidR="000F3296" w:rsidRPr="00784BA6">
        <w:rPr>
          <w:rFonts w:asciiTheme="minorHAnsi" w:hAnsiTheme="minorHAnsi" w:cstheme="minorHAnsi"/>
        </w:rPr>
        <w:fldChar w:fldCharType="separate"/>
      </w:r>
      <w:r w:rsidR="000F3296" w:rsidRPr="00784BA6">
        <w:rPr>
          <w:rFonts w:asciiTheme="minorHAnsi" w:hAnsiTheme="minorHAnsi" w:cstheme="minorHAnsi"/>
          <w:noProof/>
        </w:rPr>
        <w:t>(Bunn et al., 2015)</w:t>
      </w:r>
      <w:r w:rsidR="000F3296" w:rsidRPr="00784BA6">
        <w:rPr>
          <w:rFonts w:asciiTheme="minorHAnsi" w:hAnsiTheme="minorHAnsi" w:cstheme="minorHAnsi"/>
        </w:rPr>
        <w:fldChar w:fldCharType="end"/>
      </w:r>
      <w:r w:rsidR="000F3296" w:rsidRPr="00784BA6">
        <w:rPr>
          <w:rFonts w:asciiTheme="minorHAnsi" w:hAnsiTheme="minorHAnsi" w:cstheme="minorHAnsi"/>
        </w:rPr>
        <w:t xml:space="preserve">. </w:t>
      </w:r>
    </w:p>
    <w:p w14:paraId="0965E6E5" w14:textId="77777777" w:rsidR="000F3296" w:rsidRPr="004143F2" w:rsidRDefault="000F3296" w:rsidP="00CD4A19">
      <w:pPr>
        <w:pStyle w:val="Style2"/>
        <w:numPr>
          <w:ilvl w:val="1"/>
          <w:numId w:val="54"/>
        </w:numPr>
      </w:pPr>
      <w:bookmarkStart w:id="43" w:name="_Toc499532271"/>
      <w:bookmarkStart w:id="44" w:name="_Toc517977790"/>
      <w:r w:rsidRPr="004143F2">
        <w:t>Findings</w:t>
      </w:r>
      <w:bookmarkEnd w:id="43"/>
      <w:bookmarkEnd w:id="44"/>
    </w:p>
    <w:p w14:paraId="2557936B" w14:textId="77777777" w:rsidR="000F3296" w:rsidRPr="00784BA6" w:rsidRDefault="003E2EA8" w:rsidP="00280B21">
      <w:pPr>
        <w:spacing w:before="100" w:beforeAutospacing="1" w:after="100" w:afterAutospacing="1"/>
        <w:rPr>
          <w:rFonts w:eastAsia="SimSun" w:cstheme="minorHAnsi"/>
          <w:sz w:val="24"/>
          <w:szCs w:val="24"/>
        </w:rPr>
      </w:pPr>
      <w:r>
        <w:rPr>
          <w:rFonts w:eastAsia="SimSun" w:cstheme="minorHAnsi"/>
          <w:sz w:val="24"/>
          <w:szCs w:val="24"/>
        </w:rPr>
        <w:t xml:space="preserve">All </w:t>
      </w:r>
      <w:r w:rsidR="000F3296" w:rsidRPr="00784BA6">
        <w:rPr>
          <w:rFonts w:eastAsia="SimSun" w:cstheme="minorHAnsi"/>
          <w:sz w:val="24"/>
          <w:szCs w:val="24"/>
        </w:rPr>
        <w:t xml:space="preserve">terms identified from the </w:t>
      </w:r>
      <w:r w:rsidR="00280B21" w:rsidRPr="00280B21">
        <w:rPr>
          <w:rFonts w:eastAsia="SimSun" w:cstheme="minorHAnsi"/>
          <w:sz w:val="24"/>
          <w:szCs w:val="24"/>
        </w:rPr>
        <w:t xml:space="preserve">Cochrane </w:t>
      </w:r>
      <w:r w:rsidR="000843F0">
        <w:rPr>
          <w:rFonts w:eastAsia="SimSun" w:cstheme="minorHAnsi"/>
          <w:sz w:val="24"/>
          <w:szCs w:val="24"/>
        </w:rPr>
        <w:t>D</w:t>
      </w:r>
      <w:r w:rsidR="00280B21" w:rsidRPr="00280B21">
        <w:rPr>
          <w:rFonts w:eastAsia="SimSun" w:cstheme="minorHAnsi"/>
          <w:sz w:val="24"/>
          <w:szCs w:val="24"/>
        </w:rPr>
        <w:t xml:space="preserve">atabase of </w:t>
      </w:r>
      <w:r w:rsidR="000843F0">
        <w:rPr>
          <w:rFonts w:eastAsia="SimSun" w:cstheme="minorHAnsi"/>
          <w:sz w:val="24"/>
          <w:szCs w:val="24"/>
        </w:rPr>
        <w:t>S</w:t>
      </w:r>
      <w:r w:rsidR="00280B21" w:rsidRPr="00280B21">
        <w:rPr>
          <w:rFonts w:eastAsia="SimSun" w:cstheme="minorHAnsi"/>
          <w:sz w:val="24"/>
          <w:szCs w:val="24"/>
        </w:rPr>
        <w:t xml:space="preserve">ystematic </w:t>
      </w:r>
      <w:r w:rsidR="000843F0">
        <w:rPr>
          <w:rFonts w:eastAsia="SimSun" w:cstheme="minorHAnsi"/>
          <w:sz w:val="24"/>
          <w:szCs w:val="24"/>
        </w:rPr>
        <w:t>R</w:t>
      </w:r>
      <w:r w:rsidR="00280B21" w:rsidRPr="00280B21">
        <w:rPr>
          <w:rFonts w:eastAsia="SimSun" w:cstheme="minorHAnsi"/>
          <w:sz w:val="24"/>
          <w:szCs w:val="24"/>
        </w:rPr>
        <w:t>eviews</w:t>
      </w:r>
      <w:r w:rsidR="00280B21">
        <w:rPr>
          <w:rFonts w:eastAsia="SimSun" w:cstheme="minorHAnsi"/>
          <w:sz w:val="24"/>
          <w:szCs w:val="24"/>
        </w:rPr>
        <w:t xml:space="preserve"> </w:t>
      </w:r>
      <w:r w:rsidR="000F3296" w:rsidRPr="00784BA6">
        <w:rPr>
          <w:rFonts w:eastAsia="SimSun" w:cstheme="minorHAnsi"/>
          <w:sz w:val="24"/>
          <w:szCs w:val="24"/>
        </w:rPr>
        <w:t xml:space="preserve">are listed below </w:t>
      </w:r>
      <w:r w:rsidR="00833510">
        <w:rPr>
          <w:rFonts w:eastAsia="SimSun" w:cstheme="minorHAnsi"/>
          <w:sz w:val="24"/>
          <w:szCs w:val="24"/>
        </w:rPr>
        <w:t xml:space="preserve">in table </w:t>
      </w:r>
      <w:r w:rsidR="000F3296" w:rsidRPr="00784BA6">
        <w:rPr>
          <w:rFonts w:eastAsia="SimSun" w:cstheme="minorHAnsi"/>
          <w:sz w:val="24"/>
          <w:szCs w:val="24"/>
        </w:rPr>
        <w:t xml:space="preserve">1:  </w:t>
      </w:r>
    </w:p>
    <w:p w14:paraId="2BBF3A80" w14:textId="77777777" w:rsidR="000F3296" w:rsidRDefault="000F3296" w:rsidP="00280B21">
      <w:pPr>
        <w:pStyle w:val="Caption"/>
        <w:keepNext/>
      </w:pPr>
      <w:bookmarkStart w:id="45" w:name="_Toc499531559"/>
      <w:bookmarkStart w:id="46" w:name="_Toc499531797"/>
      <w:r>
        <w:t xml:space="preserve">Table </w:t>
      </w:r>
      <w:fldSimple w:instr=" SEQ Table \* ARABIC ">
        <w:r w:rsidR="00B30BAE">
          <w:rPr>
            <w:noProof/>
          </w:rPr>
          <w:t>1</w:t>
        </w:r>
      </w:fldSimple>
      <w:r>
        <w:t xml:space="preserve"> Table breaking down article search in </w:t>
      </w:r>
      <w:r w:rsidR="00280B21" w:rsidRPr="00280B21">
        <w:t xml:space="preserve">Cochrane </w:t>
      </w:r>
      <w:r w:rsidR="000843F0">
        <w:t>D</w:t>
      </w:r>
      <w:r w:rsidR="00280B21" w:rsidRPr="00280B21">
        <w:t xml:space="preserve">atabase of </w:t>
      </w:r>
      <w:r w:rsidR="000843F0">
        <w:t>S</w:t>
      </w:r>
      <w:r w:rsidR="00280B21" w:rsidRPr="00280B21">
        <w:t xml:space="preserve">ystematic </w:t>
      </w:r>
      <w:r w:rsidR="000843F0">
        <w:t>R</w:t>
      </w:r>
      <w:r w:rsidR="00280B21" w:rsidRPr="00280B21">
        <w:t>eviews</w:t>
      </w:r>
      <w:r w:rsidR="00280B21">
        <w:t xml:space="preserve"> </w:t>
      </w:r>
      <w:r>
        <w:t>and articles from where definitions derived</w:t>
      </w:r>
      <w:bookmarkEnd w:id="45"/>
      <w:bookmarkEnd w:id="46"/>
    </w:p>
    <w:tbl>
      <w:tblPr>
        <w:tblW w:w="8823" w:type="dxa"/>
        <w:tblInd w:w="103" w:type="dxa"/>
        <w:tblLook w:val="00A0" w:firstRow="1" w:lastRow="0" w:firstColumn="1" w:lastColumn="0" w:noHBand="0" w:noVBand="0"/>
      </w:tblPr>
      <w:tblGrid>
        <w:gridCol w:w="3720"/>
        <w:gridCol w:w="680"/>
        <w:gridCol w:w="1417"/>
        <w:gridCol w:w="1985"/>
        <w:gridCol w:w="1021"/>
      </w:tblGrid>
      <w:tr w:rsidR="000F3296" w:rsidRPr="00784BA6" w14:paraId="177EBBAB" w14:textId="77777777" w:rsidTr="000F3296">
        <w:trPr>
          <w:cantSplit/>
          <w:trHeight w:val="1550"/>
        </w:trPr>
        <w:tc>
          <w:tcPr>
            <w:tcW w:w="3720" w:type="dxa"/>
            <w:tcBorders>
              <w:top w:val="single" w:sz="4" w:space="0" w:color="auto"/>
              <w:left w:val="single" w:sz="4" w:space="0" w:color="auto"/>
              <w:bottom w:val="single" w:sz="4" w:space="0" w:color="auto"/>
              <w:right w:val="single" w:sz="4" w:space="0" w:color="auto"/>
            </w:tcBorders>
            <w:noWrap/>
            <w:vAlign w:val="bottom"/>
          </w:tcPr>
          <w:p w14:paraId="6234170A"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Search term</w:t>
            </w:r>
          </w:p>
        </w:tc>
        <w:tc>
          <w:tcPr>
            <w:tcW w:w="680" w:type="dxa"/>
            <w:tcBorders>
              <w:top w:val="single" w:sz="4" w:space="0" w:color="auto"/>
              <w:left w:val="nil"/>
              <w:bottom w:val="single" w:sz="4" w:space="0" w:color="auto"/>
              <w:right w:val="single" w:sz="4" w:space="0" w:color="auto"/>
            </w:tcBorders>
            <w:noWrap/>
            <w:textDirection w:val="btLr"/>
            <w:vAlign w:val="bottom"/>
          </w:tcPr>
          <w:p w14:paraId="0364D2F9" w14:textId="77777777" w:rsidR="000F3296" w:rsidRPr="00784BA6" w:rsidRDefault="000F3296" w:rsidP="000F3296">
            <w:pPr>
              <w:spacing w:after="0"/>
              <w:ind w:left="113" w:right="113"/>
              <w:rPr>
                <w:rFonts w:eastAsia="Times New Roman" w:cstheme="minorHAnsi"/>
                <w:b/>
                <w:bCs/>
                <w:color w:val="000000"/>
                <w:sz w:val="24"/>
                <w:szCs w:val="24"/>
              </w:rPr>
            </w:pPr>
            <w:r w:rsidRPr="00784BA6">
              <w:rPr>
                <w:rFonts w:eastAsia="Times New Roman" w:cstheme="minorHAnsi"/>
                <w:b/>
                <w:bCs/>
                <w:color w:val="000000"/>
                <w:sz w:val="24"/>
                <w:szCs w:val="24"/>
              </w:rPr>
              <w:t>Hits</w:t>
            </w:r>
          </w:p>
        </w:tc>
        <w:tc>
          <w:tcPr>
            <w:tcW w:w="1417" w:type="dxa"/>
            <w:tcBorders>
              <w:top w:val="single" w:sz="4" w:space="0" w:color="auto"/>
              <w:left w:val="nil"/>
              <w:bottom w:val="single" w:sz="4" w:space="0" w:color="auto"/>
              <w:right w:val="single" w:sz="4" w:space="0" w:color="auto"/>
            </w:tcBorders>
            <w:noWrap/>
            <w:textDirection w:val="btLr"/>
            <w:vAlign w:val="bottom"/>
          </w:tcPr>
          <w:p w14:paraId="4DFE42FE" w14:textId="77777777" w:rsidR="000F3296" w:rsidRPr="00784BA6" w:rsidRDefault="000F3296" w:rsidP="000F3296">
            <w:pPr>
              <w:spacing w:after="0"/>
              <w:ind w:left="113" w:right="113"/>
              <w:rPr>
                <w:rFonts w:eastAsia="Times New Roman" w:cstheme="minorHAnsi"/>
                <w:b/>
                <w:bCs/>
                <w:color w:val="000000"/>
                <w:sz w:val="24"/>
                <w:szCs w:val="24"/>
              </w:rPr>
            </w:pPr>
            <w:r w:rsidRPr="00784BA6">
              <w:rPr>
                <w:rFonts w:eastAsia="Times New Roman" w:cstheme="minorHAnsi"/>
                <w:b/>
                <w:bCs/>
                <w:color w:val="000000"/>
                <w:sz w:val="24"/>
                <w:szCs w:val="24"/>
              </w:rPr>
              <w:t>Number of definitions</w:t>
            </w:r>
          </w:p>
        </w:tc>
        <w:tc>
          <w:tcPr>
            <w:tcW w:w="1985" w:type="dxa"/>
            <w:tcBorders>
              <w:top w:val="single" w:sz="4" w:space="0" w:color="auto"/>
              <w:left w:val="nil"/>
              <w:bottom w:val="single" w:sz="4" w:space="0" w:color="auto"/>
              <w:right w:val="single" w:sz="4" w:space="0" w:color="auto"/>
            </w:tcBorders>
            <w:textDirection w:val="btLr"/>
            <w:vAlign w:val="bottom"/>
          </w:tcPr>
          <w:p w14:paraId="2E5CEE61" w14:textId="77777777" w:rsidR="000F3296" w:rsidRPr="00784BA6" w:rsidRDefault="000F3296" w:rsidP="000F3296">
            <w:pPr>
              <w:spacing w:after="0"/>
              <w:ind w:left="113" w:right="113"/>
              <w:rPr>
                <w:rFonts w:eastAsia="Times New Roman" w:cstheme="minorHAnsi"/>
                <w:b/>
                <w:bCs/>
                <w:color w:val="000000"/>
                <w:sz w:val="24"/>
                <w:szCs w:val="24"/>
              </w:rPr>
            </w:pPr>
            <w:r w:rsidRPr="00784BA6">
              <w:rPr>
                <w:rFonts w:eastAsia="Times New Roman" w:cstheme="minorHAnsi"/>
                <w:b/>
                <w:bCs/>
                <w:color w:val="000000"/>
                <w:sz w:val="24"/>
                <w:szCs w:val="24"/>
              </w:rPr>
              <w:t>Articles from which definition derived</w:t>
            </w:r>
          </w:p>
        </w:tc>
        <w:tc>
          <w:tcPr>
            <w:tcW w:w="1021" w:type="dxa"/>
            <w:tcBorders>
              <w:top w:val="single" w:sz="4" w:space="0" w:color="auto"/>
              <w:left w:val="nil"/>
              <w:bottom w:val="single" w:sz="4" w:space="0" w:color="auto"/>
              <w:right w:val="single" w:sz="4" w:space="0" w:color="auto"/>
            </w:tcBorders>
            <w:textDirection w:val="btLr"/>
            <w:vAlign w:val="bottom"/>
          </w:tcPr>
          <w:p w14:paraId="3E31CC7D" w14:textId="77777777" w:rsidR="000F3296" w:rsidRPr="00784BA6" w:rsidRDefault="000F3296" w:rsidP="000F3296">
            <w:pPr>
              <w:spacing w:after="0"/>
              <w:ind w:left="113" w:right="113"/>
              <w:rPr>
                <w:rFonts w:eastAsia="Times New Roman" w:cstheme="minorHAnsi"/>
                <w:b/>
                <w:bCs/>
                <w:color w:val="000000"/>
                <w:sz w:val="24"/>
                <w:szCs w:val="24"/>
              </w:rPr>
            </w:pPr>
            <w:r w:rsidRPr="00784BA6">
              <w:rPr>
                <w:rFonts w:eastAsia="Times New Roman" w:cstheme="minorHAnsi"/>
                <w:b/>
                <w:bCs/>
                <w:color w:val="000000"/>
                <w:sz w:val="24"/>
                <w:szCs w:val="24"/>
              </w:rPr>
              <w:t>No. of definitions in derived articles</w:t>
            </w:r>
          </w:p>
        </w:tc>
      </w:tr>
      <w:tr w:rsidR="000F3296" w:rsidRPr="00784BA6" w14:paraId="51BAACF7" w14:textId="77777777" w:rsidTr="000F3296">
        <w:trPr>
          <w:trHeight w:val="300"/>
        </w:trPr>
        <w:tc>
          <w:tcPr>
            <w:tcW w:w="3720" w:type="dxa"/>
            <w:tcBorders>
              <w:top w:val="nil"/>
              <w:left w:val="single" w:sz="4" w:space="0" w:color="auto"/>
              <w:bottom w:val="single" w:sz="4" w:space="0" w:color="auto"/>
              <w:right w:val="single" w:sz="4" w:space="0" w:color="auto"/>
            </w:tcBorders>
            <w:shd w:val="clear" w:color="000000" w:fill="D9D9D9"/>
            <w:noWrap/>
            <w:vAlign w:val="bottom"/>
          </w:tcPr>
          <w:p w14:paraId="73F243F1"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General terms</w:t>
            </w:r>
          </w:p>
        </w:tc>
        <w:tc>
          <w:tcPr>
            <w:tcW w:w="680" w:type="dxa"/>
            <w:tcBorders>
              <w:top w:val="nil"/>
              <w:left w:val="nil"/>
              <w:bottom w:val="single" w:sz="4" w:space="0" w:color="auto"/>
              <w:right w:val="single" w:sz="4" w:space="0" w:color="auto"/>
            </w:tcBorders>
            <w:shd w:val="clear" w:color="000000" w:fill="D9D9D9"/>
            <w:noWrap/>
            <w:vAlign w:val="bottom"/>
          </w:tcPr>
          <w:p w14:paraId="302576ED"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417" w:type="dxa"/>
            <w:tcBorders>
              <w:top w:val="nil"/>
              <w:left w:val="nil"/>
              <w:bottom w:val="single" w:sz="4" w:space="0" w:color="auto"/>
              <w:right w:val="single" w:sz="4" w:space="0" w:color="auto"/>
            </w:tcBorders>
            <w:shd w:val="clear" w:color="000000" w:fill="D9D9D9"/>
            <w:noWrap/>
            <w:vAlign w:val="bottom"/>
          </w:tcPr>
          <w:p w14:paraId="28503E09"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985" w:type="dxa"/>
            <w:tcBorders>
              <w:top w:val="nil"/>
              <w:left w:val="nil"/>
              <w:bottom w:val="single" w:sz="4" w:space="0" w:color="auto"/>
              <w:right w:val="single" w:sz="4" w:space="0" w:color="auto"/>
            </w:tcBorders>
            <w:shd w:val="clear" w:color="000000" w:fill="D9D9D9"/>
            <w:noWrap/>
            <w:vAlign w:val="bottom"/>
          </w:tcPr>
          <w:p w14:paraId="2968B43D"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021" w:type="dxa"/>
            <w:tcBorders>
              <w:top w:val="nil"/>
              <w:left w:val="nil"/>
              <w:bottom w:val="single" w:sz="4" w:space="0" w:color="auto"/>
              <w:right w:val="single" w:sz="4" w:space="0" w:color="auto"/>
            </w:tcBorders>
            <w:shd w:val="clear" w:color="000000" w:fill="D9D9D9"/>
            <w:noWrap/>
            <w:vAlign w:val="bottom"/>
          </w:tcPr>
          <w:p w14:paraId="30D76140"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0374F465"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018A5BF9"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Telemedicine</w:t>
            </w:r>
          </w:p>
        </w:tc>
        <w:tc>
          <w:tcPr>
            <w:tcW w:w="680" w:type="dxa"/>
            <w:tcBorders>
              <w:top w:val="nil"/>
              <w:left w:val="nil"/>
              <w:bottom w:val="single" w:sz="4" w:space="0" w:color="auto"/>
              <w:right w:val="single" w:sz="4" w:space="0" w:color="auto"/>
            </w:tcBorders>
            <w:noWrap/>
            <w:vAlign w:val="bottom"/>
          </w:tcPr>
          <w:p w14:paraId="33F70393"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9</w:t>
            </w:r>
          </w:p>
        </w:tc>
        <w:tc>
          <w:tcPr>
            <w:tcW w:w="1417" w:type="dxa"/>
            <w:tcBorders>
              <w:top w:val="nil"/>
              <w:left w:val="nil"/>
              <w:bottom w:val="single" w:sz="4" w:space="0" w:color="auto"/>
              <w:right w:val="single" w:sz="4" w:space="0" w:color="auto"/>
            </w:tcBorders>
            <w:noWrap/>
            <w:vAlign w:val="bottom"/>
          </w:tcPr>
          <w:p w14:paraId="2650E703"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985" w:type="dxa"/>
            <w:tcBorders>
              <w:top w:val="nil"/>
              <w:left w:val="nil"/>
              <w:bottom w:val="single" w:sz="4" w:space="0" w:color="auto"/>
              <w:right w:val="single" w:sz="4" w:space="0" w:color="auto"/>
            </w:tcBorders>
            <w:noWrap/>
            <w:vAlign w:val="bottom"/>
          </w:tcPr>
          <w:p w14:paraId="08BB1D72"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67</w:t>
            </w:r>
          </w:p>
        </w:tc>
        <w:tc>
          <w:tcPr>
            <w:tcW w:w="1021" w:type="dxa"/>
            <w:tcBorders>
              <w:top w:val="nil"/>
              <w:left w:val="nil"/>
              <w:bottom w:val="single" w:sz="4" w:space="0" w:color="auto"/>
              <w:right w:val="single" w:sz="4" w:space="0" w:color="auto"/>
            </w:tcBorders>
            <w:noWrap/>
            <w:vAlign w:val="bottom"/>
          </w:tcPr>
          <w:p w14:paraId="0D6554D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22</w:t>
            </w:r>
          </w:p>
        </w:tc>
      </w:tr>
      <w:tr w:rsidR="000F3296" w:rsidRPr="00784BA6" w14:paraId="40CA4778"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38D08392"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Ehealth</w:t>
            </w:r>
          </w:p>
        </w:tc>
        <w:tc>
          <w:tcPr>
            <w:tcW w:w="680" w:type="dxa"/>
            <w:tcBorders>
              <w:top w:val="nil"/>
              <w:left w:val="nil"/>
              <w:bottom w:val="single" w:sz="4" w:space="0" w:color="auto"/>
              <w:right w:val="single" w:sz="4" w:space="0" w:color="auto"/>
            </w:tcBorders>
            <w:noWrap/>
            <w:vAlign w:val="bottom"/>
          </w:tcPr>
          <w:p w14:paraId="32545510"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noWrap/>
            <w:vAlign w:val="bottom"/>
          </w:tcPr>
          <w:p w14:paraId="685020E0"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650A17F3"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4F45B8A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2FA4B384"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2B24AE25"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Medical informatics</w:t>
            </w:r>
          </w:p>
        </w:tc>
        <w:tc>
          <w:tcPr>
            <w:tcW w:w="680" w:type="dxa"/>
            <w:tcBorders>
              <w:top w:val="nil"/>
              <w:left w:val="nil"/>
              <w:bottom w:val="single" w:sz="4" w:space="0" w:color="auto"/>
              <w:right w:val="single" w:sz="4" w:space="0" w:color="auto"/>
            </w:tcBorders>
            <w:noWrap/>
            <w:vAlign w:val="bottom"/>
          </w:tcPr>
          <w:p w14:paraId="39399C5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417" w:type="dxa"/>
            <w:tcBorders>
              <w:top w:val="nil"/>
              <w:left w:val="nil"/>
              <w:bottom w:val="single" w:sz="4" w:space="0" w:color="auto"/>
              <w:right w:val="single" w:sz="4" w:space="0" w:color="auto"/>
            </w:tcBorders>
            <w:noWrap/>
            <w:vAlign w:val="bottom"/>
          </w:tcPr>
          <w:p w14:paraId="722F2904"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16456AE1"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0021E6E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16E9653A"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5C87A93E"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Consumer health informatics</w:t>
            </w:r>
          </w:p>
        </w:tc>
        <w:tc>
          <w:tcPr>
            <w:tcW w:w="680" w:type="dxa"/>
            <w:tcBorders>
              <w:top w:val="nil"/>
              <w:left w:val="nil"/>
              <w:bottom w:val="single" w:sz="4" w:space="0" w:color="auto"/>
              <w:right w:val="single" w:sz="4" w:space="0" w:color="auto"/>
            </w:tcBorders>
            <w:noWrap/>
            <w:vAlign w:val="bottom"/>
          </w:tcPr>
          <w:p w14:paraId="5B74930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417" w:type="dxa"/>
            <w:tcBorders>
              <w:top w:val="nil"/>
              <w:left w:val="nil"/>
              <w:bottom w:val="single" w:sz="4" w:space="0" w:color="auto"/>
              <w:right w:val="single" w:sz="4" w:space="0" w:color="auto"/>
            </w:tcBorders>
            <w:noWrap/>
            <w:vAlign w:val="bottom"/>
          </w:tcPr>
          <w:p w14:paraId="223955C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0C9C6BC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7DFFC92"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48EAC2C6"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12DD2309"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Public health informatics</w:t>
            </w:r>
          </w:p>
        </w:tc>
        <w:tc>
          <w:tcPr>
            <w:tcW w:w="680" w:type="dxa"/>
            <w:tcBorders>
              <w:top w:val="nil"/>
              <w:left w:val="nil"/>
              <w:bottom w:val="single" w:sz="4" w:space="0" w:color="auto"/>
              <w:right w:val="single" w:sz="4" w:space="0" w:color="auto"/>
            </w:tcBorders>
            <w:noWrap/>
            <w:vAlign w:val="bottom"/>
          </w:tcPr>
          <w:p w14:paraId="4895D641"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7</w:t>
            </w:r>
          </w:p>
        </w:tc>
        <w:tc>
          <w:tcPr>
            <w:tcW w:w="1417" w:type="dxa"/>
            <w:tcBorders>
              <w:top w:val="nil"/>
              <w:left w:val="nil"/>
              <w:bottom w:val="single" w:sz="4" w:space="0" w:color="auto"/>
              <w:right w:val="single" w:sz="4" w:space="0" w:color="auto"/>
            </w:tcBorders>
            <w:noWrap/>
            <w:vAlign w:val="bottom"/>
          </w:tcPr>
          <w:p w14:paraId="3749481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11606BD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3B15A86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5FD1C1B1" w14:textId="77777777" w:rsidTr="000F3296">
        <w:trPr>
          <w:trHeight w:val="315"/>
        </w:trPr>
        <w:tc>
          <w:tcPr>
            <w:tcW w:w="3720" w:type="dxa"/>
            <w:tcBorders>
              <w:top w:val="nil"/>
              <w:left w:val="single" w:sz="4" w:space="0" w:color="auto"/>
              <w:bottom w:val="single" w:sz="4" w:space="0" w:color="auto"/>
              <w:right w:val="single" w:sz="4" w:space="0" w:color="auto"/>
            </w:tcBorders>
            <w:noWrap/>
            <w:vAlign w:val="bottom"/>
          </w:tcPr>
          <w:p w14:paraId="713EFEB8"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Telehealth </w:t>
            </w:r>
          </w:p>
        </w:tc>
        <w:tc>
          <w:tcPr>
            <w:tcW w:w="680" w:type="dxa"/>
            <w:tcBorders>
              <w:top w:val="nil"/>
              <w:left w:val="nil"/>
              <w:bottom w:val="single" w:sz="4" w:space="0" w:color="auto"/>
              <w:right w:val="single" w:sz="4" w:space="0" w:color="auto"/>
            </w:tcBorders>
            <w:noWrap/>
            <w:vAlign w:val="bottom"/>
          </w:tcPr>
          <w:p w14:paraId="18BEBC0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w:t>
            </w:r>
          </w:p>
        </w:tc>
        <w:tc>
          <w:tcPr>
            <w:tcW w:w="1417" w:type="dxa"/>
            <w:tcBorders>
              <w:top w:val="nil"/>
              <w:left w:val="nil"/>
              <w:bottom w:val="single" w:sz="4" w:space="0" w:color="auto"/>
              <w:right w:val="single" w:sz="4" w:space="0" w:color="auto"/>
            </w:tcBorders>
            <w:noWrap/>
            <w:vAlign w:val="bottom"/>
          </w:tcPr>
          <w:p w14:paraId="68410514"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216CBF9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3FF9A5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5B712761" w14:textId="77777777" w:rsidTr="000F3296">
        <w:trPr>
          <w:trHeight w:val="315"/>
        </w:trPr>
        <w:tc>
          <w:tcPr>
            <w:tcW w:w="3720" w:type="dxa"/>
            <w:tcBorders>
              <w:top w:val="nil"/>
              <w:left w:val="single" w:sz="4" w:space="0" w:color="auto"/>
              <w:bottom w:val="single" w:sz="4" w:space="0" w:color="auto"/>
              <w:right w:val="single" w:sz="4" w:space="0" w:color="auto"/>
            </w:tcBorders>
            <w:noWrap/>
            <w:vAlign w:val="bottom"/>
          </w:tcPr>
          <w:p w14:paraId="0D009053"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Interactive health communication</w:t>
            </w:r>
          </w:p>
        </w:tc>
        <w:tc>
          <w:tcPr>
            <w:tcW w:w="680" w:type="dxa"/>
            <w:tcBorders>
              <w:top w:val="nil"/>
              <w:left w:val="nil"/>
              <w:bottom w:val="single" w:sz="4" w:space="0" w:color="auto"/>
              <w:right w:val="single" w:sz="4" w:space="0" w:color="auto"/>
            </w:tcBorders>
            <w:noWrap/>
            <w:vAlign w:val="bottom"/>
          </w:tcPr>
          <w:p w14:paraId="69AD7EA4"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5</w:t>
            </w:r>
          </w:p>
        </w:tc>
        <w:tc>
          <w:tcPr>
            <w:tcW w:w="1417" w:type="dxa"/>
            <w:tcBorders>
              <w:top w:val="nil"/>
              <w:left w:val="nil"/>
              <w:bottom w:val="single" w:sz="4" w:space="0" w:color="auto"/>
              <w:right w:val="single" w:sz="4" w:space="0" w:color="auto"/>
            </w:tcBorders>
            <w:noWrap/>
            <w:vAlign w:val="bottom"/>
          </w:tcPr>
          <w:p w14:paraId="3FE0462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985" w:type="dxa"/>
            <w:tcBorders>
              <w:top w:val="nil"/>
              <w:left w:val="nil"/>
              <w:bottom w:val="single" w:sz="4" w:space="0" w:color="auto"/>
              <w:right w:val="single" w:sz="4" w:space="0" w:color="auto"/>
            </w:tcBorders>
            <w:noWrap/>
            <w:vAlign w:val="bottom"/>
          </w:tcPr>
          <w:p w14:paraId="19F0013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6</w:t>
            </w:r>
          </w:p>
        </w:tc>
        <w:tc>
          <w:tcPr>
            <w:tcW w:w="1021" w:type="dxa"/>
            <w:tcBorders>
              <w:top w:val="nil"/>
              <w:left w:val="nil"/>
              <w:bottom w:val="single" w:sz="4" w:space="0" w:color="auto"/>
              <w:right w:val="single" w:sz="4" w:space="0" w:color="auto"/>
            </w:tcBorders>
            <w:noWrap/>
            <w:vAlign w:val="bottom"/>
          </w:tcPr>
          <w:p w14:paraId="276B538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r>
      <w:tr w:rsidR="000F3296" w:rsidRPr="00784BA6" w14:paraId="08E410D2"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1F00A84E"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Teleconference</w:t>
            </w:r>
          </w:p>
        </w:tc>
        <w:tc>
          <w:tcPr>
            <w:tcW w:w="680" w:type="dxa"/>
            <w:tcBorders>
              <w:top w:val="nil"/>
              <w:left w:val="nil"/>
              <w:bottom w:val="single" w:sz="4" w:space="0" w:color="auto"/>
              <w:right w:val="single" w:sz="4" w:space="0" w:color="auto"/>
            </w:tcBorders>
            <w:noWrap/>
            <w:vAlign w:val="bottom"/>
          </w:tcPr>
          <w:p w14:paraId="774579A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65</w:t>
            </w:r>
          </w:p>
        </w:tc>
        <w:tc>
          <w:tcPr>
            <w:tcW w:w="1417" w:type="dxa"/>
            <w:tcBorders>
              <w:top w:val="nil"/>
              <w:left w:val="nil"/>
              <w:bottom w:val="single" w:sz="4" w:space="0" w:color="auto"/>
              <w:right w:val="single" w:sz="4" w:space="0" w:color="auto"/>
            </w:tcBorders>
            <w:noWrap/>
            <w:vAlign w:val="bottom"/>
          </w:tcPr>
          <w:p w14:paraId="3F59A44F"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6D01490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55BAC0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4394AB64"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3065EE34"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Teleconsultation</w:t>
            </w:r>
          </w:p>
        </w:tc>
        <w:tc>
          <w:tcPr>
            <w:tcW w:w="680" w:type="dxa"/>
            <w:tcBorders>
              <w:top w:val="nil"/>
              <w:left w:val="nil"/>
              <w:bottom w:val="single" w:sz="4" w:space="0" w:color="auto"/>
              <w:right w:val="single" w:sz="4" w:space="0" w:color="auto"/>
            </w:tcBorders>
            <w:noWrap/>
            <w:vAlign w:val="bottom"/>
          </w:tcPr>
          <w:p w14:paraId="5170174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417" w:type="dxa"/>
            <w:tcBorders>
              <w:top w:val="nil"/>
              <w:left w:val="nil"/>
              <w:bottom w:val="single" w:sz="4" w:space="0" w:color="auto"/>
              <w:right w:val="single" w:sz="4" w:space="0" w:color="auto"/>
            </w:tcBorders>
            <w:noWrap/>
            <w:vAlign w:val="bottom"/>
          </w:tcPr>
          <w:p w14:paraId="543A0F8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985" w:type="dxa"/>
            <w:tcBorders>
              <w:top w:val="nil"/>
              <w:left w:val="nil"/>
              <w:bottom w:val="single" w:sz="4" w:space="0" w:color="auto"/>
              <w:right w:val="single" w:sz="4" w:space="0" w:color="auto"/>
            </w:tcBorders>
            <w:noWrap/>
            <w:vAlign w:val="bottom"/>
          </w:tcPr>
          <w:p w14:paraId="527391B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6</w:t>
            </w:r>
          </w:p>
        </w:tc>
        <w:tc>
          <w:tcPr>
            <w:tcW w:w="1021" w:type="dxa"/>
            <w:tcBorders>
              <w:top w:val="nil"/>
              <w:left w:val="nil"/>
              <w:bottom w:val="single" w:sz="4" w:space="0" w:color="auto"/>
              <w:right w:val="single" w:sz="4" w:space="0" w:color="auto"/>
            </w:tcBorders>
            <w:noWrap/>
            <w:vAlign w:val="bottom"/>
          </w:tcPr>
          <w:p w14:paraId="36AA6FE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4</w:t>
            </w:r>
          </w:p>
        </w:tc>
      </w:tr>
      <w:tr w:rsidR="000F3296" w:rsidRPr="00784BA6" w14:paraId="0A5B77E9"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3980026E"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Telemonitoring</w:t>
            </w:r>
          </w:p>
        </w:tc>
        <w:tc>
          <w:tcPr>
            <w:tcW w:w="680" w:type="dxa"/>
            <w:tcBorders>
              <w:top w:val="nil"/>
              <w:left w:val="nil"/>
              <w:bottom w:val="single" w:sz="4" w:space="0" w:color="auto"/>
              <w:right w:val="single" w:sz="4" w:space="0" w:color="auto"/>
            </w:tcBorders>
            <w:noWrap/>
            <w:vAlign w:val="bottom"/>
          </w:tcPr>
          <w:p w14:paraId="7EEA0D6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7</w:t>
            </w:r>
          </w:p>
        </w:tc>
        <w:tc>
          <w:tcPr>
            <w:tcW w:w="1417" w:type="dxa"/>
            <w:tcBorders>
              <w:top w:val="nil"/>
              <w:left w:val="nil"/>
              <w:bottom w:val="single" w:sz="4" w:space="0" w:color="auto"/>
              <w:right w:val="single" w:sz="4" w:space="0" w:color="auto"/>
            </w:tcBorders>
            <w:noWrap/>
            <w:vAlign w:val="bottom"/>
          </w:tcPr>
          <w:p w14:paraId="7411014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4B6B117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58A6BE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0802FF02"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7213CF14"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Telepresence </w:t>
            </w:r>
          </w:p>
        </w:tc>
        <w:tc>
          <w:tcPr>
            <w:tcW w:w="680" w:type="dxa"/>
            <w:tcBorders>
              <w:top w:val="nil"/>
              <w:left w:val="nil"/>
              <w:bottom w:val="single" w:sz="4" w:space="0" w:color="auto"/>
              <w:right w:val="single" w:sz="4" w:space="0" w:color="auto"/>
            </w:tcBorders>
            <w:noWrap/>
            <w:vAlign w:val="bottom"/>
          </w:tcPr>
          <w:p w14:paraId="7CFC1D43"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7</w:t>
            </w:r>
          </w:p>
        </w:tc>
        <w:tc>
          <w:tcPr>
            <w:tcW w:w="1417" w:type="dxa"/>
            <w:tcBorders>
              <w:top w:val="nil"/>
              <w:left w:val="nil"/>
              <w:bottom w:val="single" w:sz="4" w:space="0" w:color="auto"/>
              <w:right w:val="single" w:sz="4" w:space="0" w:color="auto"/>
            </w:tcBorders>
            <w:noWrap/>
            <w:vAlign w:val="bottom"/>
          </w:tcPr>
          <w:p w14:paraId="6EFB7BD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40CBB61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2162E81"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50E5140A"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75FD91AB" w14:textId="77777777" w:rsidR="000F3296" w:rsidRPr="00784BA6" w:rsidRDefault="00E34588" w:rsidP="000F3296">
            <w:pPr>
              <w:spacing w:after="0"/>
              <w:rPr>
                <w:rFonts w:eastAsia="Times New Roman" w:cstheme="minorHAnsi"/>
                <w:color w:val="000000"/>
                <w:sz w:val="24"/>
                <w:szCs w:val="24"/>
              </w:rPr>
            </w:pPr>
            <w:r w:rsidRPr="00784BA6">
              <w:rPr>
                <w:rFonts w:eastAsia="Times New Roman" w:cstheme="minorHAnsi"/>
                <w:color w:val="000000"/>
                <w:sz w:val="24"/>
                <w:szCs w:val="24"/>
              </w:rPr>
              <w:t>Self-care</w:t>
            </w:r>
            <w:r w:rsidR="000F3296" w:rsidRPr="00784BA6">
              <w:rPr>
                <w:rFonts w:eastAsia="Times New Roman" w:cstheme="minorHAnsi"/>
                <w:color w:val="000000"/>
                <w:sz w:val="24"/>
                <w:szCs w:val="24"/>
              </w:rPr>
              <w:t xml:space="preserve"> applications</w:t>
            </w:r>
          </w:p>
        </w:tc>
        <w:tc>
          <w:tcPr>
            <w:tcW w:w="680" w:type="dxa"/>
            <w:tcBorders>
              <w:top w:val="nil"/>
              <w:left w:val="nil"/>
              <w:bottom w:val="single" w:sz="4" w:space="0" w:color="auto"/>
              <w:right w:val="single" w:sz="4" w:space="0" w:color="auto"/>
            </w:tcBorders>
            <w:noWrap/>
            <w:vAlign w:val="bottom"/>
          </w:tcPr>
          <w:p w14:paraId="1BCA31D4"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15</w:t>
            </w:r>
          </w:p>
        </w:tc>
        <w:tc>
          <w:tcPr>
            <w:tcW w:w="1417" w:type="dxa"/>
            <w:tcBorders>
              <w:top w:val="nil"/>
              <w:left w:val="nil"/>
              <w:bottom w:val="single" w:sz="4" w:space="0" w:color="auto"/>
              <w:right w:val="single" w:sz="4" w:space="0" w:color="auto"/>
            </w:tcBorders>
            <w:noWrap/>
            <w:vAlign w:val="bottom"/>
          </w:tcPr>
          <w:p w14:paraId="36E64A4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3BBCBC2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528B9BC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5C46D208" w14:textId="77777777" w:rsidTr="000F3296">
        <w:trPr>
          <w:trHeight w:val="300"/>
        </w:trPr>
        <w:tc>
          <w:tcPr>
            <w:tcW w:w="3720" w:type="dxa"/>
            <w:tcBorders>
              <w:top w:val="nil"/>
              <w:left w:val="single" w:sz="4" w:space="0" w:color="auto"/>
              <w:bottom w:val="single" w:sz="4" w:space="0" w:color="auto"/>
              <w:right w:val="single" w:sz="4" w:space="0" w:color="auto"/>
            </w:tcBorders>
            <w:shd w:val="clear" w:color="000000" w:fill="D9D9D9"/>
            <w:noWrap/>
            <w:vAlign w:val="bottom"/>
          </w:tcPr>
          <w:p w14:paraId="7F3E942D"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Clinical field specific</w:t>
            </w:r>
          </w:p>
        </w:tc>
        <w:tc>
          <w:tcPr>
            <w:tcW w:w="680" w:type="dxa"/>
            <w:tcBorders>
              <w:top w:val="nil"/>
              <w:left w:val="nil"/>
              <w:bottom w:val="single" w:sz="4" w:space="0" w:color="auto"/>
              <w:right w:val="single" w:sz="4" w:space="0" w:color="auto"/>
            </w:tcBorders>
            <w:shd w:val="clear" w:color="000000" w:fill="D9D9D9"/>
            <w:noWrap/>
            <w:vAlign w:val="bottom"/>
          </w:tcPr>
          <w:p w14:paraId="1EC78CAB"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417" w:type="dxa"/>
            <w:tcBorders>
              <w:top w:val="nil"/>
              <w:left w:val="nil"/>
              <w:bottom w:val="single" w:sz="4" w:space="0" w:color="auto"/>
              <w:right w:val="single" w:sz="4" w:space="0" w:color="auto"/>
            </w:tcBorders>
            <w:shd w:val="clear" w:color="000000" w:fill="D9D9D9"/>
            <w:noWrap/>
            <w:vAlign w:val="bottom"/>
          </w:tcPr>
          <w:p w14:paraId="686C3B95"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985" w:type="dxa"/>
            <w:tcBorders>
              <w:top w:val="nil"/>
              <w:left w:val="nil"/>
              <w:bottom w:val="single" w:sz="4" w:space="0" w:color="auto"/>
              <w:right w:val="single" w:sz="4" w:space="0" w:color="auto"/>
            </w:tcBorders>
            <w:shd w:val="clear" w:color="000000" w:fill="D9D9D9"/>
            <w:noWrap/>
            <w:vAlign w:val="bottom"/>
          </w:tcPr>
          <w:p w14:paraId="1B36BD90"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021" w:type="dxa"/>
            <w:tcBorders>
              <w:top w:val="nil"/>
              <w:left w:val="nil"/>
              <w:bottom w:val="single" w:sz="4" w:space="0" w:color="auto"/>
              <w:right w:val="single" w:sz="4" w:space="0" w:color="auto"/>
            </w:tcBorders>
            <w:shd w:val="clear" w:color="000000" w:fill="D9D9D9"/>
            <w:noWrap/>
            <w:vAlign w:val="bottom"/>
          </w:tcPr>
          <w:p w14:paraId="1E130F83"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0E2DA058"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23F454A6"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Teleradiology</w:t>
            </w:r>
          </w:p>
        </w:tc>
        <w:tc>
          <w:tcPr>
            <w:tcW w:w="680" w:type="dxa"/>
            <w:tcBorders>
              <w:top w:val="nil"/>
              <w:left w:val="nil"/>
              <w:bottom w:val="single" w:sz="4" w:space="0" w:color="auto"/>
              <w:right w:val="single" w:sz="4" w:space="0" w:color="auto"/>
            </w:tcBorders>
            <w:noWrap/>
            <w:vAlign w:val="bottom"/>
          </w:tcPr>
          <w:p w14:paraId="6F6032A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w:t>
            </w:r>
          </w:p>
        </w:tc>
        <w:tc>
          <w:tcPr>
            <w:tcW w:w="1417" w:type="dxa"/>
            <w:tcBorders>
              <w:top w:val="nil"/>
              <w:left w:val="nil"/>
              <w:bottom w:val="single" w:sz="4" w:space="0" w:color="auto"/>
              <w:right w:val="single" w:sz="4" w:space="0" w:color="auto"/>
            </w:tcBorders>
            <w:noWrap/>
            <w:vAlign w:val="bottom"/>
          </w:tcPr>
          <w:p w14:paraId="588516E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04CC5FB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2F814B2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69BE9ADE"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076CFCC8"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Teledermatoloy</w:t>
            </w:r>
          </w:p>
        </w:tc>
        <w:tc>
          <w:tcPr>
            <w:tcW w:w="680" w:type="dxa"/>
            <w:tcBorders>
              <w:top w:val="nil"/>
              <w:left w:val="nil"/>
              <w:bottom w:val="single" w:sz="4" w:space="0" w:color="auto"/>
              <w:right w:val="single" w:sz="4" w:space="0" w:color="auto"/>
            </w:tcBorders>
            <w:noWrap/>
            <w:vAlign w:val="bottom"/>
          </w:tcPr>
          <w:p w14:paraId="7B2A299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417" w:type="dxa"/>
            <w:tcBorders>
              <w:top w:val="nil"/>
              <w:left w:val="nil"/>
              <w:bottom w:val="single" w:sz="4" w:space="0" w:color="auto"/>
              <w:right w:val="single" w:sz="4" w:space="0" w:color="auto"/>
            </w:tcBorders>
            <w:noWrap/>
            <w:vAlign w:val="bottom"/>
          </w:tcPr>
          <w:p w14:paraId="1B8A9B1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2F6D7AC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160C1CE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3E0FF75F"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504830A2"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Telepsychiatry </w:t>
            </w:r>
          </w:p>
        </w:tc>
        <w:tc>
          <w:tcPr>
            <w:tcW w:w="680" w:type="dxa"/>
            <w:tcBorders>
              <w:top w:val="nil"/>
              <w:left w:val="nil"/>
              <w:bottom w:val="single" w:sz="4" w:space="0" w:color="auto"/>
              <w:right w:val="single" w:sz="4" w:space="0" w:color="auto"/>
            </w:tcBorders>
            <w:noWrap/>
            <w:vAlign w:val="bottom"/>
          </w:tcPr>
          <w:p w14:paraId="7C7E8599"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417" w:type="dxa"/>
            <w:tcBorders>
              <w:top w:val="nil"/>
              <w:left w:val="nil"/>
              <w:bottom w:val="single" w:sz="4" w:space="0" w:color="auto"/>
              <w:right w:val="single" w:sz="4" w:space="0" w:color="auto"/>
            </w:tcBorders>
            <w:noWrap/>
            <w:vAlign w:val="bottom"/>
          </w:tcPr>
          <w:p w14:paraId="1CD83B1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2E609D2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4B7AB8C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0709DCFF" w14:textId="77777777" w:rsidTr="000F3296">
        <w:trPr>
          <w:trHeight w:val="396"/>
        </w:trPr>
        <w:tc>
          <w:tcPr>
            <w:tcW w:w="3720" w:type="dxa"/>
            <w:tcBorders>
              <w:top w:val="nil"/>
              <w:left w:val="single" w:sz="4" w:space="0" w:color="auto"/>
              <w:bottom w:val="single" w:sz="4" w:space="0" w:color="auto"/>
              <w:right w:val="single" w:sz="4" w:space="0" w:color="auto"/>
            </w:tcBorders>
            <w:shd w:val="clear" w:color="000000" w:fill="D9D9D9"/>
            <w:vAlign w:val="bottom"/>
          </w:tcPr>
          <w:p w14:paraId="0591D720"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lastRenderedPageBreak/>
              <w:t xml:space="preserve">Terms derived from teleconsultation </w:t>
            </w:r>
          </w:p>
        </w:tc>
        <w:tc>
          <w:tcPr>
            <w:tcW w:w="680" w:type="dxa"/>
            <w:tcBorders>
              <w:top w:val="nil"/>
              <w:left w:val="nil"/>
              <w:bottom w:val="single" w:sz="4" w:space="0" w:color="auto"/>
              <w:right w:val="single" w:sz="4" w:space="0" w:color="auto"/>
            </w:tcBorders>
            <w:shd w:val="clear" w:color="000000" w:fill="D9D9D9"/>
            <w:noWrap/>
            <w:vAlign w:val="bottom"/>
          </w:tcPr>
          <w:p w14:paraId="46F69169"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417" w:type="dxa"/>
            <w:tcBorders>
              <w:top w:val="nil"/>
              <w:left w:val="nil"/>
              <w:bottom w:val="single" w:sz="4" w:space="0" w:color="auto"/>
              <w:right w:val="single" w:sz="4" w:space="0" w:color="auto"/>
            </w:tcBorders>
            <w:shd w:val="clear" w:color="000000" w:fill="D9D9D9"/>
            <w:noWrap/>
            <w:vAlign w:val="bottom"/>
          </w:tcPr>
          <w:p w14:paraId="7C35381E"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985" w:type="dxa"/>
            <w:tcBorders>
              <w:top w:val="nil"/>
              <w:left w:val="nil"/>
              <w:bottom w:val="single" w:sz="4" w:space="0" w:color="auto"/>
              <w:right w:val="single" w:sz="4" w:space="0" w:color="auto"/>
            </w:tcBorders>
            <w:shd w:val="clear" w:color="000000" w:fill="D9D9D9"/>
            <w:noWrap/>
            <w:vAlign w:val="bottom"/>
          </w:tcPr>
          <w:p w14:paraId="20B6C1F9"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021" w:type="dxa"/>
            <w:tcBorders>
              <w:top w:val="nil"/>
              <w:left w:val="nil"/>
              <w:bottom w:val="single" w:sz="4" w:space="0" w:color="auto"/>
              <w:right w:val="single" w:sz="4" w:space="0" w:color="auto"/>
            </w:tcBorders>
            <w:shd w:val="clear" w:color="000000" w:fill="D9D9D9"/>
            <w:noWrap/>
            <w:vAlign w:val="bottom"/>
          </w:tcPr>
          <w:p w14:paraId="1E3C36AA"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1790FDF9" w14:textId="77777777" w:rsidTr="000F3296">
        <w:trPr>
          <w:trHeight w:val="396"/>
        </w:trPr>
        <w:tc>
          <w:tcPr>
            <w:tcW w:w="3720" w:type="dxa"/>
            <w:tcBorders>
              <w:top w:val="nil"/>
              <w:left w:val="single" w:sz="4" w:space="0" w:color="auto"/>
              <w:bottom w:val="single" w:sz="4" w:space="0" w:color="auto"/>
              <w:right w:val="single" w:sz="4" w:space="0" w:color="auto"/>
            </w:tcBorders>
            <w:vAlign w:val="bottom"/>
          </w:tcPr>
          <w:p w14:paraId="206FCFD2"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Videoconference</w:t>
            </w:r>
          </w:p>
        </w:tc>
        <w:tc>
          <w:tcPr>
            <w:tcW w:w="680" w:type="dxa"/>
            <w:tcBorders>
              <w:top w:val="nil"/>
              <w:left w:val="nil"/>
              <w:bottom w:val="single" w:sz="4" w:space="0" w:color="auto"/>
              <w:right w:val="single" w:sz="4" w:space="0" w:color="auto"/>
            </w:tcBorders>
            <w:noWrap/>
            <w:vAlign w:val="bottom"/>
          </w:tcPr>
          <w:p w14:paraId="7C847311"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56</w:t>
            </w:r>
          </w:p>
        </w:tc>
        <w:tc>
          <w:tcPr>
            <w:tcW w:w="1417" w:type="dxa"/>
            <w:tcBorders>
              <w:top w:val="nil"/>
              <w:left w:val="nil"/>
              <w:bottom w:val="single" w:sz="4" w:space="0" w:color="auto"/>
              <w:right w:val="single" w:sz="4" w:space="0" w:color="auto"/>
            </w:tcBorders>
            <w:noWrap/>
            <w:vAlign w:val="bottom"/>
          </w:tcPr>
          <w:p w14:paraId="003F53D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985" w:type="dxa"/>
            <w:tcBorders>
              <w:top w:val="nil"/>
              <w:left w:val="nil"/>
              <w:bottom w:val="single" w:sz="4" w:space="0" w:color="auto"/>
              <w:right w:val="single" w:sz="4" w:space="0" w:color="auto"/>
            </w:tcBorders>
            <w:noWrap/>
            <w:vAlign w:val="bottom"/>
          </w:tcPr>
          <w:p w14:paraId="187FC13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021" w:type="dxa"/>
            <w:tcBorders>
              <w:top w:val="nil"/>
              <w:left w:val="nil"/>
              <w:bottom w:val="single" w:sz="4" w:space="0" w:color="auto"/>
              <w:right w:val="single" w:sz="4" w:space="0" w:color="auto"/>
            </w:tcBorders>
            <w:noWrap/>
            <w:vAlign w:val="bottom"/>
          </w:tcPr>
          <w:p w14:paraId="7823FC3F"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0FDED209"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306BF387"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Telediagnosing</w:t>
            </w:r>
          </w:p>
        </w:tc>
        <w:tc>
          <w:tcPr>
            <w:tcW w:w="680" w:type="dxa"/>
            <w:tcBorders>
              <w:top w:val="nil"/>
              <w:left w:val="nil"/>
              <w:bottom w:val="single" w:sz="4" w:space="0" w:color="auto"/>
              <w:right w:val="single" w:sz="4" w:space="0" w:color="auto"/>
            </w:tcBorders>
            <w:noWrap/>
            <w:vAlign w:val="bottom"/>
          </w:tcPr>
          <w:p w14:paraId="386A531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noWrap/>
            <w:vAlign w:val="bottom"/>
          </w:tcPr>
          <w:p w14:paraId="62036DE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389C261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596EEF4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2732D2D1"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722C692D"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Telecare</w:t>
            </w:r>
          </w:p>
        </w:tc>
        <w:tc>
          <w:tcPr>
            <w:tcW w:w="680" w:type="dxa"/>
            <w:tcBorders>
              <w:top w:val="nil"/>
              <w:left w:val="nil"/>
              <w:bottom w:val="single" w:sz="4" w:space="0" w:color="auto"/>
              <w:right w:val="single" w:sz="4" w:space="0" w:color="auto"/>
            </w:tcBorders>
            <w:noWrap/>
            <w:vAlign w:val="bottom"/>
          </w:tcPr>
          <w:p w14:paraId="2CCBCF3F"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417" w:type="dxa"/>
            <w:tcBorders>
              <w:top w:val="nil"/>
              <w:left w:val="nil"/>
              <w:bottom w:val="single" w:sz="4" w:space="0" w:color="auto"/>
              <w:right w:val="single" w:sz="4" w:space="0" w:color="auto"/>
            </w:tcBorders>
            <w:noWrap/>
            <w:vAlign w:val="bottom"/>
          </w:tcPr>
          <w:p w14:paraId="21DA6CF2"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5392373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2B5CEE6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1AE5A7E6"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63CE56E4"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Telesurgery</w:t>
            </w:r>
          </w:p>
        </w:tc>
        <w:tc>
          <w:tcPr>
            <w:tcW w:w="680" w:type="dxa"/>
            <w:tcBorders>
              <w:top w:val="nil"/>
              <w:left w:val="nil"/>
              <w:bottom w:val="single" w:sz="4" w:space="0" w:color="auto"/>
              <w:right w:val="single" w:sz="4" w:space="0" w:color="auto"/>
            </w:tcBorders>
            <w:noWrap/>
            <w:vAlign w:val="bottom"/>
          </w:tcPr>
          <w:p w14:paraId="7DE8672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417" w:type="dxa"/>
            <w:tcBorders>
              <w:top w:val="nil"/>
              <w:left w:val="nil"/>
              <w:bottom w:val="single" w:sz="4" w:space="0" w:color="auto"/>
              <w:right w:val="single" w:sz="4" w:space="0" w:color="auto"/>
            </w:tcBorders>
            <w:noWrap/>
            <w:vAlign w:val="bottom"/>
          </w:tcPr>
          <w:p w14:paraId="57CA4CCF"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06F194F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7CEC938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44C10F13"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7766D906"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Telesurvellance </w:t>
            </w:r>
          </w:p>
        </w:tc>
        <w:tc>
          <w:tcPr>
            <w:tcW w:w="680" w:type="dxa"/>
            <w:tcBorders>
              <w:top w:val="nil"/>
              <w:left w:val="nil"/>
              <w:bottom w:val="single" w:sz="4" w:space="0" w:color="auto"/>
              <w:right w:val="single" w:sz="4" w:space="0" w:color="auto"/>
            </w:tcBorders>
            <w:noWrap/>
            <w:vAlign w:val="bottom"/>
          </w:tcPr>
          <w:p w14:paraId="3FA0BD6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417" w:type="dxa"/>
            <w:tcBorders>
              <w:top w:val="nil"/>
              <w:left w:val="nil"/>
              <w:bottom w:val="single" w:sz="4" w:space="0" w:color="auto"/>
              <w:right w:val="single" w:sz="4" w:space="0" w:color="auto"/>
            </w:tcBorders>
            <w:noWrap/>
            <w:vAlign w:val="bottom"/>
          </w:tcPr>
          <w:p w14:paraId="148F0CEF"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4EEFF19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614BDC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300971E9" w14:textId="77777777" w:rsidTr="000F3296">
        <w:trPr>
          <w:trHeight w:val="300"/>
        </w:trPr>
        <w:tc>
          <w:tcPr>
            <w:tcW w:w="3720" w:type="dxa"/>
            <w:tcBorders>
              <w:top w:val="nil"/>
              <w:left w:val="single" w:sz="4" w:space="0" w:color="auto"/>
              <w:bottom w:val="single" w:sz="4" w:space="0" w:color="auto"/>
              <w:right w:val="single" w:sz="4" w:space="0" w:color="auto"/>
            </w:tcBorders>
            <w:shd w:val="clear" w:color="000000" w:fill="D9D9D9"/>
            <w:noWrap/>
            <w:vAlign w:val="bottom"/>
          </w:tcPr>
          <w:p w14:paraId="3D6C23F2" w14:textId="77777777" w:rsidR="000F3296" w:rsidRPr="00784BA6" w:rsidRDefault="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Terms derived from web</w:t>
            </w:r>
            <w:r w:rsidR="007921AD">
              <w:rPr>
                <w:rFonts w:eastAsia="Times New Roman" w:cstheme="minorHAnsi"/>
                <w:b/>
                <w:bCs/>
                <w:color w:val="000000"/>
                <w:sz w:val="24"/>
                <w:szCs w:val="24"/>
              </w:rPr>
              <w:t>sites</w:t>
            </w:r>
          </w:p>
        </w:tc>
        <w:tc>
          <w:tcPr>
            <w:tcW w:w="680" w:type="dxa"/>
            <w:tcBorders>
              <w:top w:val="nil"/>
              <w:left w:val="nil"/>
              <w:bottom w:val="single" w:sz="4" w:space="0" w:color="auto"/>
              <w:right w:val="single" w:sz="4" w:space="0" w:color="auto"/>
            </w:tcBorders>
            <w:shd w:val="clear" w:color="000000" w:fill="D9D9D9"/>
            <w:noWrap/>
            <w:vAlign w:val="bottom"/>
          </w:tcPr>
          <w:p w14:paraId="78ABBECC"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 </w:t>
            </w:r>
          </w:p>
        </w:tc>
        <w:tc>
          <w:tcPr>
            <w:tcW w:w="1417" w:type="dxa"/>
            <w:tcBorders>
              <w:top w:val="nil"/>
              <w:left w:val="nil"/>
              <w:bottom w:val="single" w:sz="4" w:space="0" w:color="auto"/>
              <w:right w:val="single" w:sz="4" w:space="0" w:color="auto"/>
            </w:tcBorders>
            <w:shd w:val="clear" w:color="000000" w:fill="D9D9D9"/>
            <w:noWrap/>
            <w:vAlign w:val="bottom"/>
          </w:tcPr>
          <w:p w14:paraId="6FC387AD"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 </w:t>
            </w:r>
          </w:p>
        </w:tc>
        <w:tc>
          <w:tcPr>
            <w:tcW w:w="1985" w:type="dxa"/>
            <w:tcBorders>
              <w:top w:val="nil"/>
              <w:left w:val="nil"/>
              <w:bottom w:val="single" w:sz="4" w:space="0" w:color="auto"/>
              <w:right w:val="single" w:sz="4" w:space="0" w:color="auto"/>
            </w:tcBorders>
            <w:shd w:val="clear" w:color="000000" w:fill="D9D9D9"/>
            <w:noWrap/>
            <w:vAlign w:val="bottom"/>
          </w:tcPr>
          <w:p w14:paraId="3B38E385"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 </w:t>
            </w:r>
          </w:p>
        </w:tc>
        <w:tc>
          <w:tcPr>
            <w:tcW w:w="1021" w:type="dxa"/>
            <w:tcBorders>
              <w:top w:val="nil"/>
              <w:left w:val="nil"/>
              <w:bottom w:val="single" w:sz="4" w:space="0" w:color="auto"/>
              <w:right w:val="single" w:sz="4" w:space="0" w:color="auto"/>
            </w:tcBorders>
            <w:shd w:val="clear" w:color="000000" w:fill="D9D9D9"/>
            <w:noWrap/>
            <w:vAlign w:val="bottom"/>
          </w:tcPr>
          <w:p w14:paraId="107D3FE8"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 </w:t>
            </w:r>
          </w:p>
        </w:tc>
      </w:tr>
      <w:tr w:rsidR="000F3296" w:rsidRPr="00784BA6" w14:paraId="4BEED511"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7563CE2F"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Health i</w:t>
            </w:r>
            <w:r w:rsidR="000F3296" w:rsidRPr="00784BA6">
              <w:rPr>
                <w:rFonts w:eastAsia="Times New Roman" w:cstheme="minorHAnsi"/>
                <w:color w:val="000000"/>
                <w:sz w:val="24"/>
                <w:szCs w:val="24"/>
              </w:rPr>
              <w:t>nformatics</w:t>
            </w:r>
          </w:p>
        </w:tc>
        <w:tc>
          <w:tcPr>
            <w:tcW w:w="680" w:type="dxa"/>
            <w:tcBorders>
              <w:top w:val="nil"/>
              <w:left w:val="nil"/>
              <w:bottom w:val="single" w:sz="4" w:space="0" w:color="auto"/>
              <w:right w:val="single" w:sz="4" w:space="0" w:color="auto"/>
            </w:tcBorders>
            <w:noWrap/>
            <w:vAlign w:val="bottom"/>
          </w:tcPr>
          <w:p w14:paraId="10E9D96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w:t>
            </w:r>
          </w:p>
        </w:tc>
        <w:tc>
          <w:tcPr>
            <w:tcW w:w="1417" w:type="dxa"/>
            <w:tcBorders>
              <w:top w:val="nil"/>
              <w:left w:val="nil"/>
              <w:bottom w:val="single" w:sz="4" w:space="0" w:color="auto"/>
              <w:right w:val="single" w:sz="4" w:space="0" w:color="auto"/>
            </w:tcBorders>
            <w:noWrap/>
            <w:vAlign w:val="bottom"/>
          </w:tcPr>
          <w:p w14:paraId="76466031"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04E529D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68308A0"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1A568730"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2470B915"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Biomedical Informatics </w:t>
            </w:r>
          </w:p>
        </w:tc>
        <w:tc>
          <w:tcPr>
            <w:tcW w:w="680" w:type="dxa"/>
            <w:tcBorders>
              <w:top w:val="nil"/>
              <w:left w:val="nil"/>
              <w:bottom w:val="single" w:sz="4" w:space="0" w:color="auto"/>
              <w:right w:val="single" w:sz="4" w:space="0" w:color="auto"/>
            </w:tcBorders>
            <w:noWrap/>
            <w:vAlign w:val="bottom"/>
          </w:tcPr>
          <w:p w14:paraId="13790E2F"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417" w:type="dxa"/>
            <w:tcBorders>
              <w:top w:val="nil"/>
              <w:left w:val="nil"/>
              <w:bottom w:val="single" w:sz="4" w:space="0" w:color="auto"/>
              <w:right w:val="single" w:sz="4" w:space="0" w:color="auto"/>
            </w:tcBorders>
            <w:noWrap/>
            <w:vAlign w:val="bottom"/>
          </w:tcPr>
          <w:p w14:paraId="2621D35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7AB5F8F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321CEA5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1100ADF2"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048CFAC8"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Healthcare informatics </w:t>
            </w:r>
          </w:p>
        </w:tc>
        <w:tc>
          <w:tcPr>
            <w:tcW w:w="680" w:type="dxa"/>
            <w:tcBorders>
              <w:top w:val="nil"/>
              <w:left w:val="nil"/>
              <w:bottom w:val="single" w:sz="4" w:space="0" w:color="auto"/>
              <w:right w:val="single" w:sz="4" w:space="0" w:color="auto"/>
            </w:tcBorders>
            <w:noWrap/>
            <w:vAlign w:val="bottom"/>
          </w:tcPr>
          <w:p w14:paraId="2F7D82E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417" w:type="dxa"/>
            <w:tcBorders>
              <w:top w:val="nil"/>
              <w:left w:val="nil"/>
              <w:bottom w:val="single" w:sz="4" w:space="0" w:color="auto"/>
              <w:right w:val="single" w:sz="4" w:space="0" w:color="auto"/>
            </w:tcBorders>
            <w:noWrap/>
            <w:vAlign w:val="bottom"/>
          </w:tcPr>
          <w:p w14:paraId="7D14A7B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1C742893"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2F454F51"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3FEC3A19"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621DD662"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Health Information technology </w:t>
            </w:r>
          </w:p>
        </w:tc>
        <w:tc>
          <w:tcPr>
            <w:tcW w:w="680" w:type="dxa"/>
            <w:tcBorders>
              <w:top w:val="nil"/>
              <w:left w:val="nil"/>
              <w:bottom w:val="single" w:sz="4" w:space="0" w:color="auto"/>
              <w:right w:val="single" w:sz="4" w:space="0" w:color="auto"/>
            </w:tcBorders>
            <w:noWrap/>
            <w:vAlign w:val="bottom"/>
          </w:tcPr>
          <w:p w14:paraId="2DB653A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78</w:t>
            </w:r>
          </w:p>
        </w:tc>
        <w:tc>
          <w:tcPr>
            <w:tcW w:w="1417" w:type="dxa"/>
            <w:tcBorders>
              <w:top w:val="nil"/>
              <w:left w:val="nil"/>
              <w:bottom w:val="single" w:sz="4" w:space="0" w:color="auto"/>
              <w:right w:val="single" w:sz="4" w:space="0" w:color="auto"/>
            </w:tcBorders>
            <w:noWrap/>
            <w:vAlign w:val="bottom"/>
          </w:tcPr>
          <w:p w14:paraId="46B416A4"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05D57DC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A46F9D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4A0646EE"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647DAE5E"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C</w:t>
            </w:r>
            <w:r w:rsidR="000F3296" w:rsidRPr="00784BA6">
              <w:rPr>
                <w:rFonts w:eastAsia="Times New Roman" w:cstheme="minorHAnsi"/>
                <w:color w:val="000000"/>
                <w:sz w:val="24"/>
                <w:szCs w:val="24"/>
              </w:rPr>
              <w:t>onsumer e-health</w:t>
            </w:r>
          </w:p>
        </w:tc>
        <w:tc>
          <w:tcPr>
            <w:tcW w:w="680" w:type="dxa"/>
            <w:tcBorders>
              <w:top w:val="nil"/>
              <w:left w:val="nil"/>
              <w:bottom w:val="single" w:sz="4" w:space="0" w:color="auto"/>
              <w:right w:val="single" w:sz="4" w:space="0" w:color="auto"/>
            </w:tcBorders>
            <w:noWrap/>
            <w:vAlign w:val="bottom"/>
          </w:tcPr>
          <w:p w14:paraId="44972B7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5</w:t>
            </w:r>
          </w:p>
        </w:tc>
        <w:tc>
          <w:tcPr>
            <w:tcW w:w="1417" w:type="dxa"/>
            <w:tcBorders>
              <w:top w:val="nil"/>
              <w:left w:val="nil"/>
              <w:bottom w:val="single" w:sz="4" w:space="0" w:color="auto"/>
              <w:right w:val="single" w:sz="4" w:space="0" w:color="auto"/>
            </w:tcBorders>
            <w:noWrap/>
            <w:vAlign w:val="bottom"/>
          </w:tcPr>
          <w:p w14:paraId="766B0323"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02645B8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5F18807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7A9B4E61"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6DDBEB2E"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V</w:t>
            </w:r>
            <w:r w:rsidR="000F3296" w:rsidRPr="00784BA6">
              <w:rPr>
                <w:rFonts w:eastAsia="Times New Roman" w:cstheme="minorHAnsi"/>
                <w:color w:val="000000"/>
                <w:sz w:val="24"/>
                <w:szCs w:val="24"/>
              </w:rPr>
              <w:t>ideo cast</w:t>
            </w:r>
          </w:p>
        </w:tc>
        <w:tc>
          <w:tcPr>
            <w:tcW w:w="680" w:type="dxa"/>
            <w:tcBorders>
              <w:top w:val="nil"/>
              <w:left w:val="nil"/>
              <w:bottom w:val="single" w:sz="4" w:space="0" w:color="auto"/>
              <w:right w:val="single" w:sz="4" w:space="0" w:color="auto"/>
            </w:tcBorders>
            <w:noWrap/>
            <w:vAlign w:val="bottom"/>
          </w:tcPr>
          <w:p w14:paraId="28DA31EF"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6</w:t>
            </w:r>
          </w:p>
        </w:tc>
        <w:tc>
          <w:tcPr>
            <w:tcW w:w="1417" w:type="dxa"/>
            <w:tcBorders>
              <w:top w:val="nil"/>
              <w:left w:val="nil"/>
              <w:bottom w:val="single" w:sz="4" w:space="0" w:color="auto"/>
              <w:right w:val="single" w:sz="4" w:space="0" w:color="auto"/>
            </w:tcBorders>
            <w:noWrap/>
            <w:vAlign w:val="bottom"/>
          </w:tcPr>
          <w:p w14:paraId="55BA58C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68ED3BB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7018986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4FE9762F"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331ACA76"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Videoconference interpreting</w:t>
            </w:r>
          </w:p>
        </w:tc>
        <w:tc>
          <w:tcPr>
            <w:tcW w:w="680" w:type="dxa"/>
            <w:tcBorders>
              <w:top w:val="nil"/>
              <w:left w:val="nil"/>
              <w:bottom w:val="single" w:sz="4" w:space="0" w:color="auto"/>
              <w:right w:val="single" w:sz="4" w:space="0" w:color="auto"/>
            </w:tcBorders>
            <w:noWrap/>
            <w:vAlign w:val="bottom"/>
          </w:tcPr>
          <w:p w14:paraId="25D5E803"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noWrap/>
            <w:vAlign w:val="bottom"/>
          </w:tcPr>
          <w:p w14:paraId="1A32781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1D3591E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2B2BF1D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2A69D9DB"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4A67C1F0"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Technology Enabled Care Services</w:t>
            </w:r>
          </w:p>
        </w:tc>
        <w:tc>
          <w:tcPr>
            <w:tcW w:w="680" w:type="dxa"/>
            <w:tcBorders>
              <w:top w:val="nil"/>
              <w:left w:val="nil"/>
              <w:bottom w:val="single" w:sz="4" w:space="0" w:color="auto"/>
              <w:right w:val="single" w:sz="4" w:space="0" w:color="auto"/>
            </w:tcBorders>
            <w:noWrap/>
            <w:vAlign w:val="bottom"/>
          </w:tcPr>
          <w:p w14:paraId="0987FE5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17</w:t>
            </w:r>
          </w:p>
        </w:tc>
        <w:tc>
          <w:tcPr>
            <w:tcW w:w="1417" w:type="dxa"/>
            <w:tcBorders>
              <w:top w:val="nil"/>
              <w:left w:val="nil"/>
              <w:bottom w:val="single" w:sz="4" w:space="0" w:color="auto"/>
              <w:right w:val="single" w:sz="4" w:space="0" w:color="auto"/>
            </w:tcBorders>
            <w:noWrap/>
            <w:vAlign w:val="bottom"/>
          </w:tcPr>
          <w:p w14:paraId="4135F80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4E78C789"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0A8BA5F2"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03365C0D" w14:textId="77777777" w:rsidTr="000F3296">
        <w:trPr>
          <w:trHeight w:val="300"/>
        </w:trPr>
        <w:tc>
          <w:tcPr>
            <w:tcW w:w="3720" w:type="dxa"/>
            <w:tcBorders>
              <w:top w:val="nil"/>
              <w:left w:val="single" w:sz="4" w:space="0" w:color="auto"/>
              <w:bottom w:val="single" w:sz="4" w:space="0" w:color="auto"/>
              <w:right w:val="single" w:sz="4" w:space="0" w:color="auto"/>
            </w:tcBorders>
            <w:noWrap/>
            <w:vAlign w:val="bottom"/>
          </w:tcPr>
          <w:p w14:paraId="39D76F17"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Digital health </w:t>
            </w:r>
          </w:p>
        </w:tc>
        <w:tc>
          <w:tcPr>
            <w:tcW w:w="680" w:type="dxa"/>
            <w:tcBorders>
              <w:top w:val="nil"/>
              <w:left w:val="nil"/>
              <w:bottom w:val="single" w:sz="4" w:space="0" w:color="auto"/>
              <w:right w:val="single" w:sz="4" w:space="0" w:color="auto"/>
            </w:tcBorders>
            <w:noWrap/>
            <w:vAlign w:val="bottom"/>
          </w:tcPr>
          <w:p w14:paraId="18CD989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32</w:t>
            </w:r>
          </w:p>
        </w:tc>
        <w:tc>
          <w:tcPr>
            <w:tcW w:w="1417" w:type="dxa"/>
            <w:tcBorders>
              <w:top w:val="nil"/>
              <w:left w:val="nil"/>
              <w:bottom w:val="single" w:sz="4" w:space="0" w:color="auto"/>
              <w:right w:val="single" w:sz="4" w:space="0" w:color="auto"/>
            </w:tcBorders>
            <w:noWrap/>
            <w:vAlign w:val="bottom"/>
          </w:tcPr>
          <w:p w14:paraId="22641E3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nil"/>
              <w:left w:val="nil"/>
              <w:bottom w:val="single" w:sz="4" w:space="0" w:color="auto"/>
              <w:right w:val="single" w:sz="4" w:space="0" w:color="auto"/>
            </w:tcBorders>
            <w:noWrap/>
            <w:vAlign w:val="bottom"/>
          </w:tcPr>
          <w:p w14:paraId="75E80EC0"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nil"/>
              <w:left w:val="nil"/>
              <w:bottom w:val="single" w:sz="4" w:space="0" w:color="auto"/>
              <w:right w:val="single" w:sz="4" w:space="0" w:color="auto"/>
            </w:tcBorders>
            <w:noWrap/>
            <w:vAlign w:val="bottom"/>
          </w:tcPr>
          <w:p w14:paraId="628AD5B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75A3A20D" w14:textId="77777777" w:rsidTr="000F3296">
        <w:trPr>
          <w:trHeight w:val="300"/>
        </w:trPr>
        <w:tc>
          <w:tcPr>
            <w:tcW w:w="3720" w:type="dxa"/>
            <w:tcBorders>
              <w:top w:val="single" w:sz="4" w:space="0" w:color="auto"/>
              <w:left w:val="single" w:sz="4" w:space="0" w:color="auto"/>
              <w:bottom w:val="single" w:sz="4" w:space="0" w:color="auto"/>
              <w:right w:val="single" w:sz="4" w:space="0" w:color="auto"/>
            </w:tcBorders>
            <w:noWrap/>
            <w:vAlign w:val="bottom"/>
          </w:tcPr>
          <w:p w14:paraId="57760E87"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Tele coaching </w:t>
            </w:r>
          </w:p>
        </w:tc>
        <w:tc>
          <w:tcPr>
            <w:tcW w:w="680" w:type="dxa"/>
            <w:tcBorders>
              <w:top w:val="single" w:sz="4" w:space="0" w:color="auto"/>
              <w:left w:val="nil"/>
              <w:bottom w:val="single" w:sz="4" w:space="0" w:color="auto"/>
              <w:right w:val="single" w:sz="4" w:space="0" w:color="auto"/>
            </w:tcBorders>
            <w:noWrap/>
            <w:vAlign w:val="bottom"/>
          </w:tcPr>
          <w:p w14:paraId="67182689"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w:t>
            </w:r>
          </w:p>
        </w:tc>
        <w:tc>
          <w:tcPr>
            <w:tcW w:w="1417" w:type="dxa"/>
            <w:tcBorders>
              <w:top w:val="single" w:sz="4" w:space="0" w:color="auto"/>
              <w:left w:val="nil"/>
              <w:bottom w:val="single" w:sz="4" w:space="0" w:color="auto"/>
              <w:right w:val="single" w:sz="4" w:space="0" w:color="auto"/>
            </w:tcBorders>
            <w:noWrap/>
            <w:vAlign w:val="bottom"/>
          </w:tcPr>
          <w:p w14:paraId="248B504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985" w:type="dxa"/>
            <w:tcBorders>
              <w:top w:val="single" w:sz="4" w:space="0" w:color="auto"/>
              <w:left w:val="nil"/>
              <w:bottom w:val="single" w:sz="4" w:space="0" w:color="auto"/>
              <w:right w:val="single" w:sz="4" w:space="0" w:color="auto"/>
            </w:tcBorders>
            <w:noWrap/>
            <w:vAlign w:val="bottom"/>
          </w:tcPr>
          <w:p w14:paraId="0F938CF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021" w:type="dxa"/>
            <w:tcBorders>
              <w:top w:val="single" w:sz="4" w:space="0" w:color="auto"/>
              <w:left w:val="nil"/>
              <w:bottom w:val="single" w:sz="4" w:space="0" w:color="auto"/>
              <w:right w:val="single" w:sz="4" w:space="0" w:color="auto"/>
            </w:tcBorders>
            <w:noWrap/>
            <w:vAlign w:val="bottom"/>
          </w:tcPr>
          <w:p w14:paraId="2A9372B0"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bl>
    <w:p w14:paraId="218CBDF1" w14:textId="77777777" w:rsidR="000F3296" w:rsidRPr="00784BA6" w:rsidRDefault="00636090" w:rsidP="00280B21">
      <w:pPr>
        <w:spacing w:before="100" w:beforeAutospacing="1" w:after="100" w:afterAutospacing="1"/>
        <w:rPr>
          <w:rFonts w:eastAsia="SimSun" w:cstheme="minorHAnsi"/>
          <w:sz w:val="24"/>
          <w:szCs w:val="24"/>
        </w:rPr>
      </w:pPr>
      <w:r w:rsidRPr="00784BA6">
        <w:rPr>
          <w:rFonts w:eastAsia="SimSun" w:cstheme="minorHAnsi"/>
          <w:sz w:val="24"/>
          <w:szCs w:val="24"/>
        </w:rPr>
        <w:t xml:space="preserve">It became apparent after the initial search </w:t>
      </w:r>
      <w:r>
        <w:rPr>
          <w:rFonts w:eastAsia="SimSun" w:cstheme="minorHAnsi"/>
          <w:sz w:val="24"/>
          <w:szCs w:val="24"/>
        </w:rPr>
        <w:t xml:space="preserve">in the </w:t>
      </w:r>
      <w:r w:rsidR="00280B21" w:rsidRPr="00280B21">
        <w:rPr>
          <w:rFonts w:eastAsia="SimSun" w:cstheme="minorHAnsi"/>
          <w:sz w:val="24"/>
          <w:szCs w:val="24"/>
        </w:rPr>
        <w:t xml:space="preserve">Cochrane </w:t>
      </w:r>
      <w:r w:rsidR="000843F0">
        <w:rPr>
          <w:rFonts w:eastAsia="SimSun" w:cstheme="minorHAnsi"/>
          <w:sz w:val="24"/>
          <w:szCs w:val="24"/>
        </w:rPr>
        <w:t>D</w:t>
      </w:r>
      <w:r w:rsidR="00280B21" w:rsidRPr="00280B21">
        <w:rPr>
          <w:rFonts w:eastAsia="SimSun" w:cstheme="minorHAnsi"/>
          <w:sz w:val="24"/>
          <w:szCs w:val="24"/>
        </w:rPr>
        <w:t xml:space="preserve">atabase of </w:t>
      </w:r>
      <w:r w:rsidR="000843F0">
        <w:rPr>
          <w:rFonts w:eastAsia="SimSun" w:cstheme="minorHAnsi"/>
          <w:sz w:val="24"/>
          <w:szCs w:val="24"/>
        </w:rPr>
        <w:t>S</w:t>
      </w:r>
      <w:r w:rsidR="00280B21" w:rsidRPr="00280B21">
        <w:rPr>
          <w:rFonts w:eastAsia="SimSun" w:cstheme="minorHAnsi"/>
          <w:sz w:val="24"/>
          <w:szCs w:val="24"/>
        </w:rPr>
        <w:t xml:space="preserve">ystematic </w:t>
      </w:r>
      <w:r w:rsidR="000843F0">
        <w:rPr>
          <w:rFonts w:eastAsia="SimSun" w:cstheme="minorHAnsi"/>
          <w:sz w:val="24"/>
          <w:szCs w:val="24"/>
        </w:rPr>
        <w:t>R</w:t>
      </w:r>
      <w:r w:rsidR="00280B21" w:rsidRPr="00280B21">
        <w:rPr>
          <w:rFonts w:eastAsia="SimSun" w:cstheme="minorHAnsi"/>
          <w:sz w:val="24"/>
          <w:szCs w:val="24"/>
        </w:rPr>
        <w:t>eviews</w:t>
      </w:r>
      <w:r w:rsidR="00280B21">
        <w:rPr>
          <w:rFonts w:eastAsia="SimSun" w:cstheme="minorHAnsi"/>
          <w:sz w:val="24"/>
          <w:szCs w:val="24"/>
        </w:rPr>
        <w:t xml:space="preserve"> </w:t>
      </w:r>
      <w:r>
        <w:rPr>
          <w:rFonts w:eastAsia="SimSun" w:cstheme="minorHAnsi"/>
          <w:sz w:val="24"/>
          <w:szCs w:val="24"/>
        </w:rPr>
        <w:t xml:space="preserve">that since </w:t>
      </w:r>
      <w:r w:rsidRPr="00784BA6">
        <w:rPr>
          <w:rFonts w:eastAsia="SimSun" w:cstheme="minorHAnsi"/>
          <w:sz w:val="24"/>
          <w:szCs w:val="24"/>
        </w:rPr>
        <w:t>the prefix</w:t>
      </w:r>
      <w:r>
        <w:rPr>
          <w:rFonts w:eastAsia="SimSun" w:cstheme="minorHAnsi"/>
          <w:sz w:val="24"/>
          <w:szCs w:val="24"/>
        </w:rPr>
        <w:t xml:space="preserve"> </w:t>
      </w:r>
      <w:r w:rsidRPr="00991893">
        <w:rPr>
          <w:rFonts w:eastAsia="SimSun" w:cstheme="minorHAnsi"/>
          <w:i/>
          <w:sz w:val="24"/>
          <w:szCs w:val="24"/>
        </w:rPr>
        <w:t>telos</w:t>
      </w:r>
      <w:r w:rsidRPr="00784BA6">
        <w:rPr>
          <w:rFonts w:eastAsia="SimSun" w:cstheme="minorHAnsi"/>
          <w:sz w:val="24"/>
          <w:szCs w:val="24"/>
        </w:rPr>
        <w:t xml:space="preserve"> meant </w:t>
      </w:r>
      <w:r>
        <w:rPr>
          <w:rFonts w:eastAsia="SimSun" w:cstheme="minorHAnsi"/>
          <w:sz w:val="24"/>
          <w:szCs w:val="24"/>
        </w:rPr>
        <w:t>'</w:t>
      </w:r>
      <w:r w:rsidRPr="00784BA6">
        <w:rPr>
          <w:rFonts w:eastAsia="SimSun" w:cstheme="minorHAnsi"/>
          <w:sz w:val="24"/>
          <w:szCs w:val="24"/>
        </w:rPr>
        <w:t>at a distance</w:t>
      </w:r>
      <w:r>
        <w:rPr>
          <w:rFonts w:eastAsia="SimSun" w:cstheme="minorHAnsi"/>
          <w:sz w:val="24"/>
          <w:szCs w:val="24"/>
        </w:rPr>
        <w:t>',</w:t>
      </w:r>
      <w:r w:rsidRPr="00784BA6">
        <w:rPr>
          <w:rFonts w:eastAsia="SimSun" w:cstheme="minorHAnsi"/>
          <w:sz w:val="24"/>
          <w:szCs w:val="24"/>
        </w:rPr>
        <w:t xml:space="preserve"> any clinical profession could become </w:t>
      </w:r>
      <w:r>
        <w:rPr>
          <w:rFonts w:eastAsia="SimSun" w:cstheme="minorHAnsi"/>
          <w:sz w:val="24"/>
          <w:szCs w:val="24"/>
        </w:rPr>
        <w:t>'</w:t>
      </w:r>
      <w:r w:rsidRPr="00784BA6">
        <w:rPr>
          <w:rFonts w:eastAsia="SimSun" w:cstheme="minorHAnsi"/>
          <w:sz w:val="24"/>
          <w:szCs w:val="24"/>
        </w:rPr>
        <w:t>tele mobile</w:t>
      </w:r>
      <w:r>
        <w:rPr>
          <w:rFonts w:eastAsia="SimSun" w:cstheme="minorHAnsi"/>
          <w:sz w:val="24"/>
          <w:szCs w:val="24"/>
        </w:rPr>
        <w:t xml:space="preserve">' </w:t>
      </w:r>
      <w:r w:rsidR="001053AE">
        <w:rPr>
          <w:rFonts w:eastAsia="SimSun" w:cstheme="minorHAnsi"/>
          <w:sz w:val="24"/>
          <w:szCs w:val="24"/>
        </w:rPr>
        <w:fldChar w:fldCharType="begin"/>
      </w:r>
      <w:r w:rsidR="001053AE">
        <w:rPr>
          <w:rFonts w:eastAsia="SimSun" w:cstheme="minorHAnsi"/>
          <w:sz w:val="24"/>
          <w:szCs w:val="24"/>
        </w:rPr>
        <w:instrText xml:space="preserve"> ADDIN EN.CITE &lt;EndNote&gt;&lt;Cite&gt;&lt;Author&gt;Preston&lt;/Author&gt;&lt;Year&gt;1992&lt;/Year&gt;&lt;IDText&gt;Using telemedicine to improve health care in distant areas&lt;/IDText&gt;&lt;DisplayText&gt;(Preston et al., 1992)&lt;/DisplayText&gt;&lt;record&gt;&lt;titles&gt;&lt;title&gt;Using telemedicine to improve health care in distant areas&lt;/title&gt;&lt;secondary-title&gt;Hospital community psychiatry&lt;/secondary-title&gt;&lt;/titles&gt;&lt;pages&gt;25-31&lt;/pages&gt;&lt;contributors&gt;&lt;authors&gt;&lt;author&gt;Preston, J.&lt;/author&gt;&lt;author&gt;Brown, P. W.&lt;/author&gt;&lt;author&gt;Hartley, B.&lt;/author&gt;&lt;/authors&gt;&lt;/contributors&gt;&lt;added-date format="utc"&gt;1426378010&lt;/added-date&gt;&lt;ref-type name="Journal Article"&gt;17&lt;/ref-type&gt;&lt;dates&gt;&lt;year&gt;1992&lt;/year&gt;&lt;/dates&gt;&lt;rec-number&gt;3659&lt;/rec-number&gt;&lt;last-updated-date format="utc"&gt;1512326325&lt;/last-updated-date&gt;&lt;volume&gt;43&lt;/volume&gt;&lt;/record&gt;&lt;/Cite&gt;&lt;/EndNote&gt;</w:instrText>
      </w:r>
      <w:r w:rsidR="001053AE">
        <w:rPr>
          <w:rFonts w:eastAsia="SimSun" w:cstheme="minorHAnsi"/>
          <w:sz w:val="24"/>
          <w:szCs w:val="24"/>
        </w:rPr>
        <w:fldChar w:fldCharType="separate"/>
      </w:r>
      <w:r w:rsidR="001053AE">
        <w:rPr>
          <w:rFonts w:eastAsia="SimSun" w:cstheme="minorHAnsi"/>
          <w:noProof/>
          <w:sz w:val="24"/>
          <w:szCs w:val="24"/>
        </w:rPr>
        <w:t>(Preston et al., 1992)</w:t>
      </w:r>
      <w:r w:rsidR="001053AE">
        <w:rPr>
          <w:rFonts w:eastAsia="SimSun" w:cstheme="minorHAnsi"/>
          <w:sz w:val="24"/>
          <w:szCs w:val="24"/>
        </w:rPr>
        <w:fldChar w:fldCharType="end"/>
      </w:r>
      <w:r w:rsidR="000F3296" w:rsidRPr="00784BA6">
        <w:rPr>
          <w:rFonts w:eastAsia="SimSun" w:cstheme="minorHAnsi"/>
          <w:sz w:val="24"/>
          <w:szCs w:val="24"/>
        </w:rPr>
        <w:t xml:space="preserve">. </w:t>
      </w:r>
      <w:r w:rsidRPr="00784BA6">
        <w:rPr>
          <w:rFonts w:eastAsia="SimSun" w:cstheme="minorHAnsi"/>
          <w:sz w:val="24"/>
          <w:szCs w:val="24"/>
        </w:rPr>
        <w:t xml:space="preserve">It was for this reason that some of the search terms </w:t>
      </w:r>
      <w:r>
        <w:rPr>
          <w:rFonts w:eastAsia="SimSun" w:cstheme="minorHAnsi"/>
          <w:sz w:val="24"/>
          <w:szCs w:val="24"/>
        </w:rPr>
        <w:t xml:space="preserve">below </w:t>
      </w:r>
      <w:r w:rsidRPr="00784BA6">
        <w:rPr>
          <w:rFonts w:eastAsia="SimSun" w:cstheme="minorHAnsi"/>
          <w:sz w:val="24"/>
          <w:szCs w:val="24"/>
        </w:rPr>
        <w:t xml:space="preserve">were subsequently excluded. This included the </w:t>
      </w:r>
      <w:r>
        <w:rPr>
          <w:rFonts w:eastAsia="SimSun" w:cstheme="minorHAnsi"/>
          <w:sz w:val="24"/>
          <w:szCs w:val="24"/>
        </w:rPr>
        <w:t xml:space="preserve">following </w:t>
      </w:r>
      <w:r w:rsidRPr="00784BA6">
        <w:rPr>
          <w:rFonts w:eastAsia="SimSun" w:cstheme="minorHAnsi"/>
          <w:sz w:val="24"/>
          <w:szCs w:val="24"/>
        </w:rPr>
        <w:t xml:space="preserve">terms: </w:t>
      </w:r>
      <w:r>
        <w:rPr>
          <w:rFonts w:eastAsia="SimSun" w:cstheme="minorHAnsi"/>
          <w:sz w:val="24"/>
          <w:szCs w:val="24"/>
        </w:rPr>
        <w:t>c</w:t>
      </w:r>
      <w:r w:rsidRPr="00784BA6">
        <w:rPr>
          <w:rFonts w:eastAsia="SimSun" w:cstheme="minorHAnsi"/>
          <w:sz w:val="24"/>
          <w:szCs w:val="24"/>
        </w:rPr>
        <w:t>linical field specific section, telediagnosis, telecare, telesurgery, telesurvellance</w:t>
      </w:r>
      <w:r>
        <w:rPr>
          <w:rFonts w:eastAsia="SimSun" w:cstheme="minorHAnsi"/>
          <w:sz w:val="24"/>
          <w:szCs w:val="24"/>
        </w:rPr>
        <w:t>,</w:t>
      </w:r>
      <w:r w:rsidRPr="00784BA6">
        <w:rPr>
          <w:rFonts w:eastAsia="SimSun" w:cstheme="minorHAnsi"/>
          <w:sz w:val="24"/>
          <w:szCs w:val="24"/>
        </w:rPr>
        <w:t xml:space="preserve"> and telecoaching.</w:t>
      </w:r>
    </w:p>
    <w:p w14:paraId="2F5F8BB6" w14:textId="77777777" w:rsidR="000F3296" w:rsidRPr="00784BA6" w:rsidRDefault="000F3296" w:rsidP="000F3296">
      <w:pPr>
        <w:spacing w:before="100" w:beforeAutospacing="1" w:after="100" w:afterAutospacing="1"/>
        <w:rPr>
          <w:rFonts w:eastAsia="SimSun" w:cstheme="minorHAnsi"/>
          <w:sz w:val="24"/>
          <w:szCs w:val="24"/>
        </w:rPr>
      </w:pPr>
      <w:r w:rsidRPr="00784BA6">
        <w:rPr>
          <w:rFonts w:eastAsia="SimSun" w:cstheme="minorHAnsi"/>
          <w:sz w:val="24"/>
          <w:szCs w:val="24"/>
        </w:rPr>
        <w:t>Summary table for term citation in web</w:t>
      </w:r>
      <w:r w:rsidR="007921AD">
        <w:rPr>
          <w:rFonts w:eastAsia="SimSun" w:cstheme="minorHAnsi"/>
          <w:sz w:val="24"/>
          <w:szCs w:val="24"/>
        </w:rPr>
        <w:t>sites:</w:t>
      </w:r>
    </w:p>
    <w:p w14:paraId="7F7F91B1" w14:textId="77777777" w:rsidR="000F3296" w:rsidRPr="00784BA6" w:rsidRDefault="000F3296" w:rsidP="000F3296">
      <w:pPr>
        <w:pStyle w:val="Caption"/>
        <w:keepNext/>
        <w:rPr>
          <w:rFonts w:cstheme="minorHAnsi"/>
          <w:sz w:val="24"/>
          <w:szCs w:val="24"/>
        </w:rPr>
      </w:pPr>
      <w:bookmarkStart w:id="47" w:name="_Toc499531560"/>
      <w:bookmarkStart w:id="48" w:name="_Toc499531798"/>
      <w:r w:rsidRPr="00784BA6">
        <w:rPr>
          <w:rFonts w:cstheme="minorHAnsi"/>
          <w:sz w:val="24"/>
          <w:szCs w:val="24"/>
        </w:rPr>
        <w:t xml:space="preserve">Table </w:t>
      </w:r>
      <w:r w:rsidRPr="00784BA6">
        <w:rPr>
          <w:rFonts w:cstheme="minorHAnsi"/>
          <w:sz w:val="24"/>
          <w:szCs w:val="24"/>
        </w:rPr>
        <w:fldChar w:fldCharType="begin"/>
      </w:r>
      <w:r w:rsidRPr="00784BA6">
        <w:rPr>
          <w:rFonts w:cstheme="minorHAnsi"/>
          <w:sz w:val="24"/>
          <w:szCs w:val="24"/>
        </w:rPr>
        <w:instrText xml:space="preserve"> SEQ Table \* ARABIC </w:instrText>
      </w:r>
      <w:r w:rsidRPr="00784BA6">
        <w:rPr>
          <w:rFonts w:cstheme="minorHAnsi"/>
          <w:sz w:val="24"/>
          <w:szCs w:val="24"/>
        </w:rPr>
        <w:fldChar w:fldCharType="separate"/>
      </w:r>
      <w:r w:rsidR="00B30BAE">
        <w:rPr>
          <w:rFonts w:cstheme="minorHAnsi"/>
          <w:noProof/>
          <w:sz w:val="24"/>
          <w:szCs w:val="24"/>
        </w:rPr>
        <w:t>2</w:t>
      </w:r>
      <w:r w:rsidRPr="00784BA6">
        <w:rPr>
          <w:rFonts w:cstheme="minorHAnsi"/>
          <w:noProof/>
          <w:sz w:val="24"/>
          <w:szCs w:val="24"/>
        </w:rPr>
        <w:fldChar w:fldCharType="end"/>
      </w:r>
      <w:r w:rsidRPr="00784BA6">
        <w:rPr>
          <w:rFonts w:cstheme="minorHAnsi"/>
          <w:sz w:val="24"/>
          <w:szCs w:val="24"/>
        </w:rPr>
        <w:t xml:space="preserve"> Number of hits and definitions of terms available via web</w:t>
      </w:r>
      <w:bookmarkEnd w:id="47"/>
      <w:bookmarkEnd w:id="48"/>
      <w:r w:rsidR="007921AD">
        <w:rPr>
          <w:rFonts w:cstheme="minorHAnsi"/>
          <w:sz w:val="24"/>
          <w:szCs w:val="24"/>
        </w:rPr>
        <w:t>sites</w:t>
      </w:r>
    </w:p>
    <w:tbl>
      <w:tblPr>
        <w:tblW w:w="5817" w:type="dxa"/>
        <w:tblInd w:w="103" w:type="dxa"/>
        <w:tblLook w:val="00A0" w:firstRow="1" w:lastRow="0" w:firstColumn="1" w:lastColumn="0" w:noHBand="0" w:noVBand="0"/>
      </w:tblPr>
      <w:tblGrid>
        <w:gridCol w:w="3691"/>
        <w:gridCol w:w="709"/>
        <w:gridCol w:w="1417"/>
      </w:tblGrid>
      <w:tr w:rsidR="000F3296" w:rsidRPr="00784BA6" w14:paraId="3AAB294C" w14:textId="77777777" w:rsidTr="000F3296">
        <w:trPr>
          <w:trHeight w:val="841"/>
        </w:trPr>
        <w:tc>
          <w:tcPr>
            <w:tcW w:w="3691" w:type="dxa"/>
            <w:tcBorders>
              <w:top w:val="single" w:sz="4" w:space="0" w:color="auto"/>
              <w:left w:val="single" w:sz="4" w:space="0" w:color="auto"/>
              <w:bottom w:val="single" w:sz="4" w:space="0" w:color="auto"/>
              <w:right w:val="single" w:sz="4" w:space="0" w:color="auto"/>
            </w:tcBorders>
            <w:noWrap/>
            <w:vAlign w:val="bottom"/>
          </w:tcPr>
          <w:p w14:paraId="5C052591"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Search term</w:t>
            </w:r>
          </w:p>
        </w:tc>
        <w:tc>
          <w:tcPr>
            <w:tcW w:w="709" w:type="dxa"/>
            <w:tcBorders>
              <w:top w:val="single" w:sz="4" w:space="0" w:color="auto"/>
              <w:left w:val="nil"/>
              <w:bottom w:val="single" w:sz="4" w:space="0" w:color="auto"/>
              <w:right w:val="single" w:sz="4" w:space="0" w:color="auto"/>
            </w:tcBorders>
            <w:noWrap/>
            <w:vAlign w:val="bottom"/>
          </w:tcPr>
          <w:p w14:paraId="4C7F05AA"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Hits</w:t>
            </w:r>
          </w:p>
        </w:tc>
        <w:tc>
          <w:tcPr>
            <w:tcW w:w="1417" w:type="dxa"/>
            <w:tcBorders>
              <w:top w:val="single" w:sz="4" w:space="0" w:color="auto"/>
              <w:left w:val="nil"/>
              <w:bottom w:val="single" w:sz="4" w:space="0" w:color="auto"/>
              <w:right w:val="single" w:sz="4" w:space="0" w:color="auto"/>
            </w:tcBorders>
            <w:noWrap/>
            <w:vAlign w:val="bottom"/>
          </w:tcPr>
          <w:p w14:paraId="40092A5E"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No. of definitions</w:t>
            </w:r>
          </w:p>
        </w:tc>
      </w:tr>
      <w:tr w:rsidR="000F3296" w:rsidRPr="00784BA6" w14:paraId="5C735272" w14:textId="77777777" w:rsidTr="000F3296">
        <w:trPr>
          <w:trHeight w:val="300"/>
        </w:trPr>
        <w:tc>
          <w:tcPr>
            <w:tcW w:w="3691" w:type="dxa"/>
            <w:tcBorders>
              <w:top w:val="nil"/>
              <w:left w:val="single" w:sz="4" w:space="0" w:color="auto"/>
              <w:bottom w:val="single" w:sz="4" w:space="0" w:color="auto"/>
              <w:right w:val="single" w:sz="4" w:space="0" w:color="auto"/>
            </w:tcBorders>
            <w:shd w:val="clear" w:color="000000" w:fill="D9D9D9"/>
            <w:noWrap/>
            <w:vAlign w:val="bottom"/>
          </w:tcPr>
          <w:p w14:paraId="535C1795"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General terms</w:t>
            </w:r>
          </w:p>
        </w:tc>
        <w:tc>
          <w:tcPr>
            <w:tcW w:w="709" w:type="dxa"/>
            <w:tcBorders>
              <w:top w:val="nil"/>
              <w:left w:val="nil"/>
              <w:bottom w:val="single" w:sz="4" w:space="0" w:color="auto"/>
              <w:right w:val="single" w:sz="4" w:space="0" w:color="auto"/>
            </w:tcBorders>
            <w:shd w:val="clear" w:color="000000" w:fill="D9D9D9"/>
            <w:noWrap/>
            <w:vAlign w:val="bottom"/>
          </w:tcPr>
          <w:p w14:paraId="0F019A34"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417" w:type="dxa"/>
            <w:tcBorders>
              <w:top w:val="nil"/>
              <w:left w:val="nil"/>
              <w:bottom w:val="single" w:sz="4" w:space="0" w:color="auto"/>
              <w:right w:val="single" w:sz="4" w:space="0" w:color="auto"/>
            </w:tcBorders>
            <w:shd w:val="clear" w:color="000000" w:fill="D9D9D9"/>
            <w:noWrap/>
            <w:vAlign w:val="bottom"/>
          </w:tcPr>
          <w:p w14:paraId="4B858605"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3FBF8BFD"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4F2EB714"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Telemedicine</w:t>
            </w:r>
          </w:p>
        </w:tc>
        <w:tc>
          <w:tcPr>
            <w:tcW w:w="709" w:type="dxa"/>
            <w:tcBorders>
              <w:top w:val="nil"/>
              <w:left w:val="nil"/>
              <w:bottom w:val="single" w:sz="4" w:space="0" w:color="auto"/>
              <w:right w:val="single" w:sz="4" w:space="0" w:color="auto"/>
            </w:tcBorders>
            <w:noWrap/>
            <w:vAlign w:val="bottom"/>
          </w:tcPr>
          <w:p w14:paraId="4E326809"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26</w:t>
            </w:r>
          </w:p>
        </w:tc>
        <w:tc>
          <w:tcPr>
            <w:tcW w:w="1417" w:type="dxa"/>
            <w:tcBorders>
              <w:top w:val="nil"/>
              <w:left w:val="nil"/>
              <w:bottom w:val="single" w:sz="4" w:space="0" w:color="auto"/>
              <w:right w:val="single" w:sz="4" w:space="0" w:color="auto"/>
            </w:tcBorders>
            <w:noWrap/>
            <w:vAlign w:val="bottom"/>
          </w:tcPr>
          <w:p w14:paraId="7ECDFF14"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5</w:t>
            </w:r>
          </w:p>
        </w:tc>
      </w:tr>
      <w:tr w:rsidR="000F3296" w:rsidRPr="00784BA6" w14:paraId="4FF6282C"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326A4E24"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lastRenderedPageBreak/>
              <w:t>Ehealth</w:t>
            </w:r>
          </w:p>
        </w:tc>
        <w:tc>
          <w:tcPr>
            <w:tcW w:w="709" w:type="dxa"/>
            <w:tcBorders>
              <w:top w:val="nil"/>
              <w:left w:val="nil"/>
              <w:bottom w:val="single" w:sz="4" w:space="0" w:color="auto"/>
              <w:right w:val="single" w:sz="4" w:space="0" w:color="auto"/>
            </w:tcBorders>
            <w:noWrap/>
            <w:vAlign w:val="bottom"/>
          </w:tcPr>
          <w:p w14:paraId="33447DC4"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nil"/>
              <w:left w:val="nil"/>
              <w:bottom w:val="single" w:sz="4" w:space="0" w:color="auto"/>
              <w:right w:val="single" w:sz="4" w:space="0" w:color="auto"/>
            </w:tcBorders>
            <w:noWrap/>
            <w:vAlign w:val="bottom"/>
          </w:tcPr>
          <w:p w14:paraId="65999501"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4</w:t>
            </w:r>
          </w:p>
        </w:tc>
      </w:tr>
      <w:tr w:rsidR="000F3296" w:rsidRPr="00784BA6" w14:paraId="788F9377"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316FED89"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Medical informatics</w:t>
            </w:r>
          </w:p>
        </w:tc>
        <w:tc>
          <w:tcPr>
            <w:tcW w:w="709" w:type="dxa"/>
            <w:tcBorders>
              <w:top w:val="nil"/>
              <w:left w:val="nil"/>
              <w:bottom w:val="single" w:sz="4" w:space="0" w:color="auto"/>
              <w:right w:val="single" w:sz="4" w:space="0" w:color="auto"/>
            </w:tcBorders>
            <w:noWrap/>
            <w:vAlign w:val="bottom"/>
          </w:tcPr>
          <w:p w14:paraId="2DF87A89"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nil"/>
              <w:left w:val="nil"/>
              <w:bottom w:val="single" w:sz="4" w:space="0" w:color="auto"/>
              <w:right w:val="single" w:sz="4" w:space="0" w:color="auto"/>
            </w:tcBorders>
            <w:noWrap/>
            <w:vAlign w:val="bottom"/>
          </w:tcPr>
          <w:p w14:paraId="3081A479"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5</w:t>
            </w:r>
          </w:p>
        </w:tc>
      </w:tr>
      <w:tr w:rsidR="000F3296" w:rsidRPr="00784BA6" w14:paraId="02F36B38"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37193072"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Consumer health informatics</w:t>
            </w:r>
          </w:p>
        </w:tc>
        <w:tc>
          <w:tcPr>
            <w:tcW w:w="709" w:type="dxa"/>
            <w:tcBorders>
              <w:top w:val="nil"/>
              <w:left w:val="nil"/>
              <w:bottom w:val="single" w:sz="4" w:space="0" w:color="auto"/>
              <w:right w:val="single" w:sz="4" w:space="0" w:color="auto"/>
            </w:tcBorders>
            <w:noWrap/>
            <w:vAlign w:val="bottom"/>
          </w:tcPr>
          <w:p w14:paraId="5C6454C3"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nil"/>
              <w:left w:val="nil"/>
              <w:bottom w:val="single" w:sz="4" w:space="0" w:color="auto"/>
              <w:right w:val="single" w:sz="4" w:space="0" w:color="auto"/>
            </w:tcBorders>
            <w:noWrap/>
            <w:vAlign w:val="bottom"/>
          </w:tcPr>
          <w:p w14:paraId="1014A46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12</w:t>
            </w:r>
          </w:p>
        </w:tc>
      </w:tr>
      <w:tr w:rsidR="000F3296" w:rsidRPr="00784BA6" w14:paraId="3BE38857"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4F65037B"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Public health informatics</w:t>
            </w:r>
          </w:p>
        </w:tc>
        <w:tc>
          <w:tcPr>
            <w:tcW w:w="709" w:type="dxa"/>
            <w:tcBorders>
              <w:top w:val="nil"/>
              <w:left w:val="nil"/>
              <w:bottom w:val="single" w:sz="4" w:space="0" w:color="auto"/>
              <w:right w:val="single" w:sz="4" w:space="0" w:color="auto"/>
            </w:tcBorders>
            <w:noWrap/>
            <w:vAlign w:val="bottom"/>
          </w:tcPr>
          <w:p w14:paraId="7143721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nil"/>
              <w:left w:val="nil"/>
              <w:bottom w:val="single" w:sz="4" w:space="0" w:color="auto"/>
              <w:right w:val="single" w:sz="4" w:space="0" w:color="auto"/>
            </w:tcBorders>
            <w:noWrap/>
            <w:vAlign w:val="bottom"/>
          </w:tcPr>
          <w:p w14:paraId="437D604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r>
      <w:tr w:rsidR="000F3296" w:rsidRPr="00784BA6" w14:paraId="76FF7648"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22F257CF"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Telehealth </w:t>
            </w:r>
          </w:p>
        </w:tc>
        <w:tc>
          <w:tcPr>
            <w:tcW w:w="709" w:type="dxa"/>
            <w:tcBorders>
              <w:top w:val="nil"/>
              <w:left w:val="nil"/>
              <w:bottom w:val="single" w:sz="4" w:space="0" w:color="auto"/>
              <w:right w:val="single" w:sz="4" w:space="0" w:color="auto"/>
            </w:tcBorders>
            <w:noWrap/>
            <w:vAlign w:val="bottom"/>
          </w:tcPr>
          <w:p w14:paraId="461F70BF"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nil"/>
              <w:left w:val="nil"/>
              <w:bottom w:val="single" w:sz="4" w:space="0" w:color="auto"/>
              <w:right w:val="single" w:sz="4" w:space="0" w:color="auto"/>
            </w:tcBorders>
            <w:noWrap/>
            <w:vAlign w:val="bottom"/>
          </w:tcPr>
          <w:p w14:paraId="3F35335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5</w:t>
            </w:r>
          </w:p>
        </w:tc>
      </w:tr>
      <w:tr w:rsidR="000F3296" w:rsidRPr="00784BA6" w14:paraId="59330011"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416994A7"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Interactive health communication</w:t>
            </w:r>
          </w:p>
        </w:tc>
        <w:tc>
          <w:tcPr>
            <w:tcW w:w="709" w:type="dxa"/>
            <w:tcBorders>
              <w:top w:val="nil"/>
              <w:left w:val="nil"/>
              <w:bottom w:val="single" w:sz="4" w:space="0" w:color="auto"/>
              <w:right w:val="single" w:sz="4" w:space="0" w:color="auto"/>
            </w:tcBorders>
            <w:noWrap/>
            <w:vAlign w:val="bottom"/>
          </w:tcPr>
          <w:p w14:paraId="0A78A51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30</w:t>
            </w:r>
          </w:p>
        </w:tc>
        <w:tc>
          <w:tcPr>
            <w:tcW w:w="1417" w:type="dxa"/>
            <w:tcBorders>
              <w:top w:val="nil"/>
              <w:left w:val="nil"/>
              <w:bottom w:val="single" w:sz="4" w:space="0" w:color="auto"/>
              <w:right w:val="single" w:sz="4" w:space="0" w:color="auto"/>
            </w:tcBorders>
            <w:noWrap/>
            <w:vAlign w:val="bottom"/>
          </w:tcPr>
          <w:p w14:paraId="5162DFD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r>
      <w:tr w:rsidR="000F3296" w:rsidRPr="00784BA6" w14:paraId="1F74BA54"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149683C4"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Teleconference</w:t>
            </w:r>
          </w:p>
        </w:tc>
        <w:tc>
          <w:tcPr>
            <w:tcW w:w="709" w:type="dxa"/>
            <w:tcBorders>
              <w:top w:val="nil"/>
              <w:left w:val="nil"/>
              <w:bottom w:val="single" w:sz="4" w:space="0" w:color="auto"/>
              <w:right w:val="single" w:sz="4" w:space="0" w:color="auto"/>
            </w:tcBorders>
            <w:noWrap/>
            <w:vAlign w:val="bottom"/>
          </w:tcPr>
          <w:p w14:paraId="6D49A5C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24</w:t>
            </w:r>
          </w:p>
        </w:tc>
        <w:tc>
          <w:tcPr>
            <w:tcW w:w="1417" w:type="dxa"/>
            <w:tcBorders>
              <w:top w:val="nil"/>
              <w:left w:val="nil"/>
              <w:bottom w:val="single" w:sz="4" w:space="0" w:color="auto"/>
              <w:right w:val="single" w:sz="4" w:space="0" w:color="auto"/>
            </w:tcBorders>
            <w:noWrap/>
            <w:vAlign w:val="bottom"/>
          </w:tcPr>
          <w:p w14:paraId="3D69D09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11</w:t>
            </w:r>
          </w:p>
        </w:tc>
      </w:tr>
      <w:tr w:rsidR="000F3296" w:rsidRPr="00784BA6" w14:paraId="0E52A0F3"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5C1CF132"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Teleconsultation</w:t>
            </w:r>
          </w:p>
        </w:tc>
        <w:tc>
          <w:tcPr>
            <w:tcW w:w="709" w:type="dxa"/>
            <w:tcBorders>
              <w:top w:val="nil"/>
              <w:left w:val="nil"/>
              <w:bottom w:val="single" w:sz="4" w:space="0" w:color="auto"/>
              <w:right w:val="single" w:sz="4" w:space="0" w:color="auto"/>
            </w:tcBorders>
            <w:noWrap/>
            <w:vAlign w:val="bottom"/>
          </w:tcPr>
          <w:p w14:paraId="5D5DEC5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nil"/>
              <w:left w:val="nil"/>
              <w:bottom w:val="single" w:sz="4" w:space="0" w:color="auto"/>
              <w:right w:val="single" w:sz="4" w:space="0" w:color="auto"/>
            </w:tcBorders>
            <w:noWrap/>
            <w:vAlign w:val="bottom"/>
          </w:tcPr>
          <w:p w14:paraId="7740DC5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13</w:t>
            </w:r>
          </w:p>
        </w:tc>
      </w:tr>
      <w:tr w:rsidR="000F3296" w:rsidRPr="00784BA6" w14:paraId="7AD214AE"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12F53092"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Telemonitoring</w:t>
            </w:r>
          </w:p>
        </w:tc>
        <w:tc>
          <w:tcPr>
            <w:tcW w:w="709" w:type="dxa"/>
            <w:tcBorders>
              <w:top w:val="nil"/>
              <w:left w:val="nil"/>
              <w:bottom w:val="single" w:sz="4" w:space="0" w:color="auto"/>
              <w:right w:val="single" w:sz="4" w:space="0" w:color="auto"/>
            </w:tcBorders>
            <w:noWrap/>
            <w:vAlign w:val="bottom"/>
          </w:tcPr>
          <w:p w14:paraId="6354FD8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28</w:t>
            </w:r>
          </w:p>
        </w:tc>
        <w:tc>
          <w:tcPr>
            <w:tcW w:w="1417" w:type="dxa"/>
            <w:tcBorders>
              <w:top w:val="nil"/>
              <w:left w:val="nil"/>
              <w:bottom w:val="single" w:sz="4" w:space="0" w:color="auto"/>
              <w:right w:val="single" w:sz="4" w:space="0" w:color="auto"/>
            </w:tcBorders>
            <w:noWrap/>
            <w:vAlign w:val="bottom"/>
          </w:tcPr>
          <w:p w14:paraId="4E8FB9A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9</w:t>
            </w:r>
          </w:p>
        </w:tc>
      </w:tr>
      <w:tr w:rsidR="000F3296" w:rsidRPr="00784BA6" w14:paraId="331C54AA"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68704F52"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Telepresence </w:t>
            </w:r>
          </w:p>
        </w:tc>
        <w:tc>
          <w:tcPr>
            <w:tcW w:w="709" w:type="dxa"/>
            <w:tcBorders>
              <w:top w:val="nil"/>
              <w:left w:val="nil"/>
              <w:bottom w:val="single" w:sz="4" w:space="0" w:color="auto"/>
              <w:right w:val="single" w:sz="4" w:space="0" w:color="auto"/>
            </w:tcBorders>
            <w:noWrap/>
            <w:vAlign w:val="bottom"/>
          </w:tcPr>
          <w:p w14:paraId="379FDD39"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23</w:t>
            </w:r>
          </w:p>
        </w:tc>
        <w:tc>
          <w:tcPr>
            <w:tcW w:w="1417" w:type="dxa"/>
            <w:tcBorders>
              <w:top w:val="nil"/>
              <w:left w:val="nil"/>
              <w:bottom w:val="single" w:sz="4" w:space="0" w:color="auto"/>
              <w:right w:val="single" w:sz="4" w:space="0" w:color="auto"/>
            </w:tcBorders>
            <w:noWrap/>
            <w:vAlign w:val="bottom"/>
          </w:tcPr>
          <w:p w14:paraId="0AF6A4C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6</w:t>
            </w:r>
          </w:p>
        </w:tc>
      </w:tr>
      <w:tr w:rsidR="000F3296" w:rsidRPr="00784BA6" w14:paraId="1598DB90"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60E8C696" w14:textId="77777777" w:rsidR="000F3296" w:rsidRPr="00784BA6" w:rsidRDefault="00636090" w:rsidP="000F3296">
            <w:pPr>
              <w:spacing w:after="0"/>
              <w:rPr>
                <w:rFonts w:eastAsia="Times New Roman" w:cstheme="minorHAnsi"/>
                <w:color w:val="000000"/>
                <w:sz w:val="24"/>
                <w:szCs w:val="24"/>
              </w:rPr>
            </w:pPr>
            <w:r w:rsidRPr="00784BA6">
              <w:rPr>
                <w:rFonts w:eastAsia="Times New Roman" w:cstheme="minorHAnsi"/>
                <w:color w:val="000000"/>
                <w:sz w:val="24"/>
                <w:szCs w:val="24"/>
              </w:rPr>
              <w:t>Self-</w:t>
            </w:r>
            <w:r>
              <w:rPr>
                <w:rFonts w:eastAsia="Times New Roman" w:cstheme="minorHAnsi"/>
                <w:color w:val="000000"/>
                <w:sz w:val="24"/>
                <w:szCs w:val="24"/>
              </w:rPr>
              <w:t>c</w:t>
            </w:r>
            <w:r w:rsidRPr="00784BA6">
              <w:rPr>
                <w:rFonts w:eastAsia="Times New Roman" w:cstheme="minorHAnsi"/>
                <w:color w:val="000000"/>
                <w:sz w:val="24"/>
                <w:szCs w:val="24"/>
              </w:rPr>
              <w:t xml:space="preserve">are </w:t>
            </w:r>
            <w:r>
              <w:rPr>
                <w:rFonts w:eastAsia="Times New Roman" w:cstheme="minorHAnsi"/>
                <w:color w:val="000000"/>
                <w:sz w:val="24"/>
                <w:szCs w:val="24"/>
              </w:rPr>
              <w:t>a</w:t>
            </w:r>
            <w:r w:rsidRPr="00784BA6">
              <w:rPr>
                <w:rFonts w:eastAsia="Times New Roman" w:cstheme="minorHAnsi"/>
                <w:color w:val="000000"/>
                <w:sz w:val="24"/>
                <w:szCs w:val="24"/>
              </w:rPr>
              <w:t>pplications</w:t>
            </w:r>
          </w:p>
        </w:tc>
        <w:tc>
          <w:tcPr>
            <w:tcW w:w="709" w:type="dxa"/>
            <w:tcBorders>
              <w:top w:val="nil"/>
              <w:left w:val="nil"/>
              <w:bottom w:val="single" w:sz="4" w:space="0" w:color="auto"/>
              <w:right w:val="single" w:sz="4" w:space="0" w:color="auto"/>
            </w:tcBorders>
            <w:noWrap/>
            <w:vAlign w:val="bottom"/>
          </w:tcPr>
          <w:p w14:paraId="5D17579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nil"/>
              <w:left w:val="nil"/>
              <w:bottom w:val="single" w:sz="4" w:space="0" w:color="auto"/>
              <w:right w:val="single" w:sz="4" w:space="0" w:color="auto"/>
            </w:tcBorders>
            <w:noWrap/>
            <w:vAlign w:val="bottom"/>
          </w:tcPr>
          <w:p w14:paraId="6388E3D2"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662BBE69" w14:textId="77777777" w:rsidTr="000F3296">
        <w:trPr>
          <w:trHeight w:val="368"/>
        </w:trPr>
        <w:tc>
          <w:tcPr>
            <w:tcW w:w="3691" w:type="dxa"/>
            <w:tcBorders>
              <w:top w:val="nil"/>
              <w:left w:val="single" w:sz="4" w:space="0" w:color="auto"/>
              <w:bottom w:val="single" w:sz="4" w:space="0" w:color="auto"/>
              <w:right w:val="single" w:sz="4" w:space="0" w:color="auto"/>
            </w:tcBorders>
            <w:shd w:val="clear" w:color="000000" w:fill="D9D9D9"/>
            <w:vAlign w:val="bottom"/>
          </w:tcPr>
          <w:p w14:paraId="242BE8D9"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 xml:space="preserve">Terms derived from teleconsultation </w:t>
            </w:r>
          </w:p>
        </w:tc>
        <w:tc>
          <w:tcPr>
            <w:tcW w:w="709" w:type="dxa"/>
            <w:tcBorders>
              <w:top w:val="nil"/>
              <w:left w:val="nil"/>
              <w:bottom w:val="single" w:sz="4" w:space="0" w:color="auto"/>
              <w:right w:val="single" w:sz="4" w:space="0" w:color="auto"/>
            </w:tcBorders>
            <w:shd w:val="clear" w:color="000000" w:fill="D9D9D9"/>
            <w:noWrap/>
            <w:vAlign w:val="bottom"/>
          </w:tcPr>
          <w:p w14:paraId="439095E3"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c>
          <w:tcPr>
            <w:tcW w:w="1417" w:type="dxa"/>
            <w:tcBorders>
              <w:top w:val="nil"/>
              <w:left w:val="nil"/>
              <w:bottom w:val="single" w:sz="4" w:space="0" w:color="auto"/>
              <w:right w:val="single" w:sz="4" w:space="0" w:color="auto"/>
            </w:tcBorders>
            <w:shd w:val="clear" w:color="000000" w:fill="D9D9D9"/>
            <w:noWrap/>
            <w:vAlign w:val="bottom"/>
          </w:tcPr>
          <w:p w14:paraId="1CD30321"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4192EC98" w14:textId="77777777" w:rsidTr="000F3296">
        <w:trPr>
          <w:trHeight w:val="368"/>
        </w:trPr>
        <w:tc>
          <w:tcPr>
            <w:tcW w:w="3691" w:type="dxa"/>
            <w:tcBorders>
              <w:top w:val="nil"/>
              <w:left w:val="single" w:sz="4" w:space="0" w:color="auto"/>
              <w:bottom w:val="single" w:sz="4" w:space="0" w:color="auto"/>
              <w:right w:val="single" w:sz="4" w:space="0" w:color="auto"/>
            </w:tcBorders>
            <w:vAlign w:val="bottom"/>
          </w:tcPr>
          <w:p w14:paraId="3734AF8A"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Videoconference</w:t>
            </w:r>
          </w:p>
        </w:tc>
        <w:tc>
          <w:tcPr>
            <w:tcW w:w="709" w:type="dxa"/>
            <w:tcBorders>
              <w:top w:val="nil"/>
              <w:left w:val="nil"/>
              <w:bottom w:val="single" w:sz="4" w:space="0" w:color="auto"/>
              <w:right w:val="single" w:sz="4" w:space="0" w:color="auto"/>
            </w:tcBorders>
            <w:noWrap/>
            <w:vAlign w:val="bottom"/>
          </w:tcPr>
          <w:p w14:paraId="7B3F2276"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27</w:t>
            </w:r>
          </w:p>
        </w:tc>
        <w:tc>
          <w:tcPr>
            <w:tcW w:w="1417" w:type="dxa"/>
            <w:tcBorders>
              <w:top w:val="nil"/>
              <w:left w:val="nil"/>
              <w:bottom w:val="single" w:sz="4" w:space="0" w:color="auto"/>
              <w:right w:val="single" w:sz="4" w:space="0" w:color="auto"/>
            </w:tcBorders>
            <w:noWrap/>
            <w:vAlign w:val="bottom"/>
          </w:tcPr>
          <w:p w14:paraId="401A0732"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6</w:t>
            </w:r>
          </w:p>
        </w:tc>
      </w:tr>
      <w:tr w:rsidR="000F3296" w:rsidRPr="00784BA6" w14:paraId="0BA0B8C0" w14:textId="77777777" w:rsidTr="000F3296">
        <w:trPr>
          <w:trHeight w:val="300"/>
        </w:trPr>
        <w:tc>
          <w:tcPr>
            <w:tcW w:w="3691" w:type="dxa"/>
            <w:tcBorders>
              <w:top w:val="nil"/>
              <w:left w:val="single" w:sz="4" w:space="0" w:color="auto"/>
              <w:bottom w:val="single" w:sz="4" w:space="0" w:color="auto"/>
              <w:right w:val="single" w:sz="4" w:space="0" w:color="auto"/>
            </w:tcBorders>
            <w:shd w:val="clear" w:color="000000" w:fill="D9D9D9"/>
            <w:noWrap/>
            <w:vAlign w:val="bottom"/>
          </w:tcPr>
          <w:p w14:paraId="3C8B5E7B"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Terms derived from lay literature</w:t>
            </w:r>
          </w:p>
        </w:tc>
        <w:tc>
          <w:tcPr>
            <w:tcW w:w="709" w:type="dxa"/>
            <w:tcBorders>
              <w:top w:val="nil"/>
              <w:left w:val="nil"/>
              <w:bottom w:val="single" w:sz="4" w:space="0" w:color="auto"/>
              <w:right w:val="single" w:sz="4" w:space="0" w:color="auto"/>
            </w:tcBorders>
            <w:shd w:val="clear" w:color="000000" w:fill="D9D9D9"/>
            <w:noWrap/>
            <w:vAlign w:val="bottom"/>
          </w:tcPr>
          <w:p w14:paraId="49B477AA"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 </w:t>
            </w:r>
          </w:p>
        </w:tc>
        <w:tc>
          <w:tcPr>
            <w:tcW w:w="1417" w:type="dxa"/>
            <w:tcBorders>
              <w:top w:val="nil"/>
              <w:left w:val="nil"/>
              <w:bottom w:val="single" w:sz="4" w:space="0" w:color="auto"/>
              <w:right w:val="single" w:sz="4" w:space="0" w:color="auto"/>
            </w:tcBorders>
            <w:shd w:val="clear" w:color="000000" w:fill="D9D9D9"/>
            <w:noWrap/>
            <w:vAlign w:val="bottom"/>
          </w:tcPr>
          <w:p w14:paraId="2B5F8C93" w14:textId="77777777" w:rsidR="000F3296" w:rsidRPr="00784BA6" w:rsidRDefault="000F3296" w:rsidP="000F3296">
            <w:pPr>
              <w:spacing w:after="0"/>
              <w:rPr>
                <w:rFonts w:eastAsia="Times New Roman" w:cstheme="minorHAnsi"/>
                <w:b/>
                <w:bCs/>
                <w:color w:val="000000"/>
                <w:sz w:val="24"/>
                <w:szCs w:val="24"/>
              </w:rPr>
            </w:pPr>
            <w:r w:rsidRPr="00784BA6">
              <w:rPr>
                <w:rFonts w:eastAsia="Times New Roman" w:cstheme="minorHAnsi"/>
                <w:b/>
                <w:bCs/>
                <w:color w:val="000000"/>
                <w:sz w:val="24"/>
                <w:szCs w:val="24"/>
              </w:rPr>
              <w:t> </w:t>
            </w:r>
          </w:p>
        </w:tc>
      </w:tr>
      <w:tr w:rsidR="000F3296" w:rsidRPr="00784BA6" w14:paraId="53C0462D"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2FDC4CF5"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Health i</w:t>
            </w:r>
            <w:r w:rsidR="000F3296" w:rsidRPr="00784BA6">
              <w:rPr>
                <w:rFonts w:eastAsia="Times New Roman" w:cstheme="minorHAnsi"/>
                <w:color w:val="000000"/>
                <w:sz w:val="24"/>
                <w:szCs w:val="24"/>
              </w:rPr>
              <w:t>nformatics</w:t>
            </w:r>
          </w:p>
        </w:tc>
        <w:tc>
          <w:tcPr>
            <w:tcW w:w="709" w:type="dxa"/>
            <w:tcBorders>
              <w:top w:val="nil"/>
              <w:left w:val="nil"/>
              <w:bottom w:val="single" w:sz="4" w:space="0" w:color="auto"/>
              <w:right w:val="single" w:sz="4" w:space="0" w:color="auto"/>
            </w:tcBorders>
            <w:noWrap/>
            <w:vAlign w:val="bottom"/>
          </w:tcPr>
          <w:p w14:paraId="3181171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30</w:t>
            </w:r>
          </w:p>
        </w:tc>
        <w:tc>
          <w:tcPr>
            <w:tcW w:w="1417" w:type="dxa"/>
            <w:tcBorders>
              <w:top w:val="nil"/>
              <w:left w:val="nil"/>
              <w:bottom w:val="single" w:sz="4" w:space="0" w:color="auto"/>
              <w:right w:val="single" w:sz="4" w:space="0" w:color="auto"/>
            </w:tcBorders>
            <w:noWrap/>
            <w:vAlign w:val="bottom"/>
          </w:tcPr>
          <w:p w14:paraId="406091A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w:t>
            </w:r>
          </w:p>
        </w:tc>
      </w:tr>
      <w:tr w:rsidR="000F3296" w:rsidRPr="00784BA6" w14:paraId="74963C8B"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12510105"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Biomedical i</w:t>
            </w:r>
            <w:r w:rsidR="000F3296" w:rsidRPr="00784BA6">
              <w:rPr>
                <w:rFonts w:eastAsia="Times New Roman" w:cstheme="minorHAnsi"/>
                <w:color w:val="000000"/>
                <w:sz w:val="24"/>
                <w:szCs w:val="24"/>
              </w:rPr>
              <w:t xml:space="preserve">nformatics </w:t>
            </w:r>
          </w:p>
        </w:tc>
        <w:tc>
          <w:tcPr>
            <w:tcW w:w="709" w:type="dxa"/>
            <w:tcBorders>
              <w:top w:val="nil"/>
              <w:left w:val="nil"/>
              <w:bottom w:val="single" w:sz="4" w:space="0" w:color="auto"/>
              <w:right w:val="single" w:sz="4" w:space="0" w:color="auto"/>
            </w:tcBorders>
            <w:noWrap/>
            <w:vAlign w:val="bottom"/>
          </w:tcPr>
          <w:p w14:paraId="48A0DA0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noWrap/>
            <w:vAlign w:val="bottom"/>
          </w:tcPr>
          <w:p w14:paraId="5DD94E1B"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N/A</w:t>
            </w:r>
          </w:p>
        </w:tc>
      </w:tr>
      <w:tr w:rsidR="000F3296" w:rsidRPr="00784BA6" w14:paraId="44D1B76E"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429D9F6D"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Healthcare informatics </w:t>
            </w:r>
          </w:p>
        </w:tc>
        <w:tc>
          <w:tcPr>
            <w:tcW w:w="709" w:type="dxa"/>
            <w:tcBorders>
              <w:top w:val="nil"/>
              <w:left w:val="nil"/>
              <w:bottom w:val="single" w:sz="4" w:space="0" w:color="auto"/>
              <w:right w:val="single" w:sz="4" w:space="0" w:color="auto"/>
            </w:tcBorders>
            <w:noWrap/>
            <w:vAlign w:val="bottom"/>
          </w:tcPr>
          <w:p w14:paraId="33F9E70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noWrap/>
            <w:vAlign w:val="bottom"/>
          </w:tcPr>
          <w:p w14:paraId="15219805"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N/A</w:t>
            </w:r>
          </w:p>
        </w:tc>
      </w:tr>
      <w:tr w:rsidR="000F3296" w:rsidRPr="00784BA6" w14:paraId="74149DB4"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3C76D8F8"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Health i</w:t>
            </w:r>
            <w:r w:rsidR="000F3296" w:rsidRPr="00784BA6">
              <w:rPr>
                <w:rFonts w:eastAsia="Times New Roman" w:cstheme="minorHAnsi"/>
                <w:color w:val="000000"/>
                <w:sz w:val="24"/>
                <w:szCs w:val="24"/>
              </w:rPr>
              <w:t xml:space="preserve">nformation technology </w:t>
            </w:r>
          </w:p>
        </w:tc>
        <w:tc>
          <w:tcPr>
            <w:tcW w:w="709" w:type="dxa"/>
            <w:tcBorders>
              <w:top w:val="nil"/>
              <w:left w:val="nil"/>
              <w:bottom w:val="single" w:sz="4" w:space="0" w:color="auto"/>
              <w:right w:val="single" w:sz="4" w:space="0" w:color="auto"/>
            </w:tcBorders>
            <w:noWrap/>
            <w:vAlign w:val="bottom"/>
          </w:tcPr>
          <w:p w14:paraId="366E6C0D"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25</w:t>
            </w:r>
          </w:p>
        </w:tc>
        <w:tc>
          <w:tcPr>
            <w:tcW w:w="1417" w:type="dxa"/>
            <w:tcBorders>
              <w:top w:val="nil"/>
              <w:left w:val="nil"/>
              <w:bottom w:val="single" w:sz="4" w:space="0" w:color="auto"/>
              <w:right w:val="single" w:sz="4" w:space="0" w:color="auto"/>
            </w:tcBorders>
            <w:noWrap/>
            <w:vAlign w:val="bottom"/>
          </w:tcPr>
          <w:p w14:paraId="4533ECE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9</w:t>
            </w:r>
          </w:p>
        </w:tc>
      </w:tr>
      <w:tr w:rsidR="000F3296" w:rsidRPr="00784BA6" w14:paraId="2B4B31D8"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55F2F448"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C</w:t>
            </w:r>
            <w:r w:rsidR="000F3296" w:rsidRPr="00784BA6">
              <w:rPr>
                <w:rFonts w:eastAsia="Times New Roman" w:cstheme="minorHAnsi"/>
                <w:color w:val="000000"/>
                <w:sz w:val="24"/>
                <w:szCs w:val="24"/>
              </w:rPr>
              <w:t>onsumer e-health</w:t>
            </w:r>
          </w:p>
        </w:tc>
        <w:tc>
          <w:tcPr>
            <w:tcW w:w="709" w:type="dxa"/>
            <w:tcBorders>
              <w:top w:val="nil"/>
              <w:left w:val="nil"/>
              <w:bottom w:val="single" w:sz="4" w:space="0" w:color="auto"/>
              <w:right w:val="single" w:sz="4" w:space="0" w:color="auto"/>
            </w:tcBorders>
            <w:noWrap/>
            <w:vAlign w:val="bottom"/>
          </w:tcPr>
          <w:p w14:paraId="64924B97"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noWrap/>
            <w:vAlign w:val="bottom"/>
          </w:tcPr>
          <w:p w14:paraId="5B6ACD19"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N/A</w:t>
            </w:r>
          </w:p>
        </w:tc>
      </w:tr>
      <w:tr w:rsidR="000F3296" w:rsidRPr="00784BA6" w14:paraId="07FD2770" w14:textId="77777777" w:rsidTr="000F3296">
        <w:trPr>
          <w:trHeight w:val="300"/>
        </w:trPr>
        <w:tc>
          <w:tcPr>
            <w:tcW w:w="3691" w:type="dxa"/>
            <w:tcBorders>
              <w:top w:val="nil"/>
              <w:left w:val="single" w:sz="4" w:space="0" w:color="auto"/>
              <w:bottom w:val="nil"/>
              <w:right w:val="single" w:sz="4" w:space="0" w:color="auto"/>
            </w:tcBorders>
            <w:noWrap/>
            <w:vAlign w:val="bottom"/>
          </w:tcPr>
          <w:p w14:paraId="7EC3E54F"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V</w:t>
            </w:r>
            <w:r w:rsidR="000F3296" w:rsidRPr="00784BA6">
              <w:rPr>
                <w:rFonts w:eastAsia="Times New Roman" w:cstheme="minorHAnsi"/>
                <w:color w:val="000000"/>
                <w:sz w:val="24"/>
                <w:szCs w:val="24"/>
              </w:rPr>
              <w:t>ideo cast</w:t>
            </w:r>
          </w:p>
        </w:tc>
        <w:tc>
          <w:tcPr>
            <w:tcW w:w="709" w:type="dxa"/>
            <w:tcBorders>
              <w:top w:val="nil"/>
              <w:left w:val="nil"/>
              <w:bottom w:val="nil"/>
              <w:right w:val="single" w:sz="4" w:space="0" w:color="auto"/>
            </w:tcBorders>
            <w:noWrap/>
            <w:vAlign w:val="bottom"/>
          </w:tcPr>
          <w:p w14:paraId="3C411098"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417" w:type="dxa"/>
            <w:tcBorders>
              <w:top w:val="nil"/>
              <w:left w:val="nil"/>
              <w:bottom w:val="nil"/>
              <w:right w:val="single" w:sz="4" w:space="0" w:color="auto"/>
            </w:tcBorders>
            <w:noWrap/>
            <w:vAlign w:val="bottom"/>
          </w:tcPr>
          <w:p w14:paraId="27266BA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2168D2A1" w14:textId="77777777" w:rsidTr="000F3296">
        <w:trPr>
          <w:trHeight w:val="300"/>
        </w:trPr>
        <w:tc>
          <w:tcPr>
            <w:tcW w:w="3691" w:type="dxa"/>
            <w:tcBorders>
              <w:top w:val="single" w:sz="4" w:space="0" w:color="auto"/>
              <w:left w:val="single" w:sz="4" w:space="0" w:color="auto"/>
              <w:bottom w:val="single" w:sz="4" w:space="0" w:color="auto"/>
              <w:right w:val="single" w:sz="4" w:space="0" w:color="auto"/>
            </w:tcBorders>
            <w:noWrap/>
            <w:vAlign w:val="bottom"/>
          </w:tcPr>
          <w:p w14:paraId="15DE9C87"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Videoconference interpreting</w:t>
            </w:r>
          </w:p>
        </w:tc>
        <w:tc>
          <w:tcPr>
            <w:tcW w:w="709" w:type="dxa"/>
            <w:tcBorders>
              <w:top w:val="single" w:sz="4" w:space="0" w:color="auto"/>
              <w:left w:val="nil"/>
              <w:bottom w:val="single" w:sz="4" w:space="0" w:color="auto"/>
              <w:right w:val="single" w:sz="4" w:space="0" w:color="auto"/>
            </w:tcBorders>
            <w:noWrap/>
            <w:vAlign w:val="bottom"/>
          </w:tcPr>
          <w:p w14:paraId="18279A4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single" w:sz="4" w:space="0" w:color="auto"/>
              <w:left w:val="nil"/>
              <w:bottom w:val="single" w:sz="4" w:space="0" w:color="auto"/>
              <w:right w:val="single" w:sz="4" w:space="0" w:color="auto"/>
            </w:tcBorders>
            <w:noWrap/>
            <w:vAlign w:val="bottom"/>
          </w:tcPr>
          <w:p w14:paraId="42571260"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w:t>
            </w:r>
          </w:p>
        </w:tc>
      </w:tr>
      <w:tr w:rsidR="000F3296" w:rsidRPr="00784BA6" w14:paraId="0717EEC6"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4D653797" w14:textId="77777777" w:rsidR="000F3296" w:rsidRPr="00784BA6" w:rsidRDefault="00636090" w:rsidP="000F3296">
            <w:pPr>
              <w:spacing w:after="0"/>
              <w:rPr>
                <w:rFonts w:eastAsia="Times New Roman" w:cstheme="minorHAnsi"/>
                <w:color w:val="000000"/>
                <w:sz w:val="24"/>
                <w:szCs w:val="24"/>
              </w:rPr>
            </w:pPr>
            <w:r>
              <w:rPr>
                <w:rFonts w:eastAsia="Times New Roman" w:cstheme="minorHAnsi"/>
                <w:color w:val="000000"/>
                <w:sz w:val="24"/>
                <w:szCs w:val="24"/>
              </w:rPr>
              <w:t>Technology enabled care s</w:t>
            </w:r>
            <w:r w:rsidR="000F3296" w:rsidRPr="00784BA6">
              <w:rPr>
                <w:rFonts w:eastAsia="Times New Roman" w:cstheme="minorHAnsi"/>
                <w:color w:val="000000"/>
                <w:sz w:val="24"/>
                <w:szCs w:val="24"/>
              </w:rPr>
              <w:t>ervices</w:t>
            </w:r>
          </w:p>
        </w:tc>
        <w:tc>
          <w:tcPr>
            <w:tcW w:w="709" w:type="dxa"/>
            <w:tcBorders>
              <w:top w:val="nil"/>
              <w:left w:val="nil"/>
              <w:bottom w:val="single" w:sz="4" w:space="0" w:color="auto"/>
              <w:right w:val="single" w:sz="4" w:space="0" w:color="auto"/>
            </w:tcBorders>
            <w:noWrap/>
            <w:vAlign w:val="bottom"/>
          </w:tcPr>
          <w:p w14:paraId="3F12722C"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30</w:t>
            </w:r>
          </w:p>
        </w:tc>
        <w:tc>
          <w:tcPr>
            <w:tcW w:w="1417" w:type="dxa"/>
            <w:tcBorders>
              <w:top w:val="nil"/>
              <w:left w:val="nil"/>
              <w:bottom w:val="single" w:sz="4" w:space="0" w:color="auto"/>
              <w:right w:val="single" w:sz="4" w:space="0" w:color="auto"/>
            </w:tcBorders>
            <w:noWrap/>
            <w:vAlign w:val="bottom"/>
          </w:tcPr>
          <w:p w14:paraId="41B2E56A"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3</w:t>
            </w:r>
          </w:p>
        </w:tc>
      </w:tr>
      <w:tr w:rsidR="000F3296" w:rsidRPr="00784BA6" w14:paraId="38EBDF5F" w14:textId="77777777" w:rsidTr="000F3296">
        <w:trPr>
          <w:trHeight w:val="300"/>
        </w:trPr>
        <w:tc>
          <w:tcPr>
            <w:tcW w:w="3691" w:type="dxa"/>
            <w:tcBorders>
              <w:top w:val="nil"/>
              <w:left w:val="single" w:sz="4" w:space="0" w:color="auto"/>
              <w:bottom w:val="single" w:sz="4" w:space="0" w:color="auto"/>
              <w:right w:val="single" w:sz="4" w:space="0" w:color="auto"/>
            </w:tcBorders>
            <w:noWrap/>
            <w:vAlign w:val="bottom"/>
          </w:tcPr>
          <w:p w14:paraId="3C2FDE8C" w14:textId="77777777" w:rsidR="000F3296" w:rsidRPr="00784BA6" w:rsidRDefault="000F3296" w:rsidP="000F3296">
            <w:pPr>
              <w:spacing w:after="0"/>
              <w:rPr>
                <w:rFonts w:eastAsia="Times New Roman" w:cstheme="minorHAnsi"/>
                <w:color w:val="000000"/>
                <w:sz w:val="24"/>
                <w:szCs w:val="24"/>
              </w:rPr>
            </w:pPr>
            <w:r w:rsidRPr="00784BA6">
              <w:rPr>
                <w:rFonts w:eastAsia="Times New Roman" w:cstheme="minorHAnsi"/>
                <w:color w:val="000000"/>
                <w:sz w:val="24"/>
                <w:szCs w:val="24"/>
              </w:rPr>
              <w:t xml:space="preserve">Digital health </w:t>
            </w:r>
          </w:p>
        </w:tc>
        <w:tc>
          <w:tcPr>
            <w:tcW w:w="709" w:type="dxa"/>
            <w:tcBorders>
              <w:top w:val="nil"/>
              <w:left w:val="nil"/>
              <w:bottom w:val="single" w:sz="4" w:space="0" w:color="auto"/>
              <w:right w:val="single" w:sz="4" w:space="0" w:color="auto"/>
            </w:tcBorders>
            <w:noWrap/>
            <w:vAlign w:val="bottom"/>
          </w:tcPr>
          <w:p w14:paraId="137978AE"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29</w:t>
            </w:r>
          </w:p>
        </w:tc>
        <w:tc>
          <w:tcPr>
            <w:tcW w:w="1417" w:type="dxa"/>
            <w:tcBorders>
              <w:top w:val="nil"/>
              <w:left w:val="nil"/>
              <w:bottom w:val="single" w:sz="4" w:space="0" w:color="auto"/>
              <w:right w:val="single" w:sz="4" w:space="0" w:color="auto"/>
            </w:tcBorders>
            <w:noWrap/>
            <w:vAlign w:val="bottom"/>
          </w:tcPr>
          <w:p w14:paraId="36175A31" w14:textId="77777777" w:rsidR="000F3296" w:rsidRPr="00784BA6" w:rsidRDefault="000F3296" w:rsidP="000F3296">
            <w:pPr>
              <w:spacing w:after="0"/>
              <w:jc w:val="right"/>
              <w:rPr>
                <w:rFonts w:eastAsia="Times New Roman" w:cstheme="minorHAnsi"/>
                <w:color w:val="000000"/>
                <w:sz w:val="24"/>
                <w:szCs w:val="24"/>
              </w:rPr>
            </w:pPr>
            <w:r w:rsidRPr="00784BA6">
              <w:rPr>
                <w:rFonts w:eastAsia="Times New Roman" w:cstheme="minorHAnsi"/>
                <w:color w:val="000000"/>
                <w:sz w:val="24"/>
                <w:szCs w:val="24"/>
              </w:rPr>
              <w:t>4</w:t>
            </w:r>
          </w:p>
        </w:tc>
      </w:tr>
    </w:tbl>
    <w:p w14:paraId="4BE5039F" w14:textId="77777777" w:rsidR="00636090" w:rsidRDefault="00636090" w:rsidP="00636090">
      <w:pPr>
        <w:rPr>
          <w:rFonts w:eastAsia="SimSun" w:cstheme="minorHAnsi"/>
          <w:sz w:val="24"/>
          <w:szCs w:val="24"/>
        </w:rPr>
      </w:pPr>
      <w:bookmarkStart w:id="49" w:name="_Toc499531561"/>
      <w:bookmarkStart w:id="50" w:name="_Toc499531799"/>
    </w:p>
    <w:p w14:paraId="2BC8C8E0" w14:textId="77777777" w:rsidR="00636090" w:rsidRDefault="00636090" w:rsidP="00280B21">
      <w:pPr>
        <w:rPr>
          <w:rFonts w:eastAsia="SimSun" w:cstheme="minorHAnsi"/>
          <w:sz w:val="24"/>
          <w:szCs w:val="24"/>
        </w:rPr>
      </w:pPr>
      <w:r w:rsidRPr="00784BA6">
        <w:rPr>
          <w:rFonts w:eastAsia="SimSun" w:cstheme="minorHAnsi"/>
          <w:sz w:val="24"/>
          <w:szCs w:val="24"/>
        </w:rPr>
        <w:t xml:space="preserve">Upon completing this project, the original search terms included in </w:t>
      </w:r>
      <w:r>
        <w:rPr>
          <w:rFonts w:eastAsia="SimSun" w:cstheme="minorHAnsi"/>
          <w:sz w:val="24"/>
          <w:szCs w:val="24"/>
        </w:rPr>
        <w:t>T</w:t>
      </w:r>
      <w:r w:rsidRPr="00784BA6">
        <w:rPr>
          <w:rFonts w:eastAsia="SimSun" w:cstheme="minorHAnsi"/>
          <w:sz w:val="24"/>
          <w:szCs w:val="24"/>
        </w:rPr>
        <w:t xml:space="preserve">able </w:t>
      </w:r>
      <w:r>
        <w:rPr>
          <w:rFonts w:eastAsia="SimSun" w:cstheme="minorHAnsi"/>
          <w:sz w:val="24"/>
          <w:szCs w:val="24"/>
        </w:rPr>
        <w:t xml:space="preserve">2 </w:t>
      </w:r>
      <w:r w:rsidRPr="00784BA6">
        <w:rPr>
          <w:rFonts w:eastAsia="SimSun" w:cstheme="minorHAnsi"/>
          <w:sz w:val="24"/>
          <w:szCs w:val="24"/>
        </w:rPr>
        <w:t xml:space="preserve">were re-run in </w:t>
      </w:r>
      <w:r w:rsidR="00280B21" w:rsidRPr="00280B21">
        <w:rPr>
          <w:rFonts w:eastAsia="SimSun" w:cstheme="minorHAnsi"/>
          <w:sz w:val="24"/>
          <w:szCs w:val="24"/>
        </w:rPr>
        <w:t xml:space="preserve">Cochrane </w:t>
      </w:r>
      <w:r w:rsidR="000843F0">
        <w:rPr>
          <w:rFonts w:eastAsia="SimSun" w:cstheme="minorHAnsi"/>
          <w:sz w:val="24"/>
          <w:szCs w:val="24"/>
        </w:rPr>
        <w:t>D</w:t>
      </w:r>
      <w:r w:rsidR="00280B21" w:rsidRPr="00280B21">
        <w:rPr>
          <w:rFonts w:eastAsia="SimSun" w:cstheme="minorHAnsi"/>
          <w:sz w:val="24"/>
          <w:szCs w:val="24"/>
        </w:rPr>
        <w:t xml:space="preserve">atabase of </w:t>
      </w:r>
      <w:r w:rsidR="000843F0">
        <w:rPr>
          <w:rFonts w:eastAsia="SimSun" w:cstheme="minorHAnsi"/>
          <w:sz w:val="24"/>
          <w:szCs w:val="24"/>
        </w:rPr>
        <w:t>S</w:t>
      </w:r>
      <w:r w:rsidR="00280B21" w:rsidRPr="00280B21">
        <w:rPr>
          <w:rFonts w:eastAsia="SimSun" w:cstheme="minorHAnsi"/>
          <w:sz w:val="24"/>
          <w:szCs w:val="24"/>
        </w:rPr>
        <w:t xml:space="preserve">ystematic </w:t>
      </w:r>
      <w:r w:rsidR="000843F0">
        <w:rPr>
          <w:rFonts w:eastAsia="SimSun" w:cstheme="minorHAnsi"/>
          <w:sz w:val="24"/>
          <w:szCs w:val="24"/>
        </w:rPr>
        <w:t>R</w:t>
      </w:r>
      <w:r w:rsidR="00280B21" w:rsidRPr="00280B21">
        <w:rPr>
          <w:rFonts w:eastAsia="SimSun" w:cstheme="minorHAnsi"/>
          <w:sz w:val="24"/>
          <w:szCs w:val="24"/>
        </w:rPr>
        <w:t>eviews</w:t>
      </w:r>
      <w:r w:rsidR="00280B21" w:rsidRPr="00280B21" w:rsidDel="00280B21">
        <w:rPr>
          <w:rFonts w:eastAsia="SimSun" w:cstheme="minorHAnsi"/>
          <w:sz w:val="24"/>
          <w:szCs w:val="24"/>
        </w:rPr>
        <w:t xml:space="preserve"> </w:t>
      </w:r>
      <w:r w:rsidRPr="00784BA6">
        <w:rPr>
          <w:rFonts w:eastAsia="SimSun" w:cstheme="minorHAnsi"/>
          <w:sz w:val="24"/>
          <w:szCs w:val="24"/>
        </w:rPr>
        <w:t>(</w:t>
      </w:r>
      <w:r>
        <w:rPr>
          <w:rFonts w:eastAsia="SimSun" w:cstheme="minorHAnsi"/>
          <w:sz w:val="24"/>
          <w:szCs w:val="24"/>
        </w:rPr>
        <w:t>T</w:t>
      </w:r>
      <w:r w:rsidRPr="00784BA6">
        <w:rPr>
          <w:rFonts w:eastAsia="SimSun" w:cstheme="minorHAnsi"/>
          <w:sz w:val="24"/>
          <w:szCs w:val="24"/>
        </w:rPr>
        <w:t xml:space="preserve">able 3). This was to establish if </w:t>
      </w:r>
      <w:r>
        <w:rPr>
          <w:rFonts w:eastAsia="SimSun" w:cstheme="minorHAnsi"/>
          <w:sz w:val="24"/>
          <w:szCs w:val="24"/>
        </w:rPr>
        <w:t xml:space="preserve">the </w:t>
      </w:r>
      <w:r w:rsidRPr="00784BA6">
        <w:rPr>
          <w:rFonts w:eastAsia="SimSun" w:cstheme="minorHAnsi"/>
          <w:sz w:val="24"/>
          <w:szCs w:val="24"/>
        </w:rPr>
        <w:t>terms had changed</w:t>
      </w:r>
      <w:r>
        <w:rPr>
          <w:rFonts w:eastAsia="SimSun" w:cstheme="minorHAnsi"/>
          <w:sz w:val="24"/>
          <w:szCs w:val="24"/>
        </w:rPr>
        <w:t>,</w:t>
      </w:r>
      <w:r w:rsidRPr="00784BA6">
        <w:rPr>
          <w:rFonts w:eastAsia="SimSun" w:cstheme="minorHAnsi"/>
          <w:sz w:val="24"/>
          <w:szCs w:val="24"/>
        </w:rPr>
        <w:t xml:space="preserve"> and to identify any new terms that have </w:t>
      </w:r>
      <w:r>
        <w:rPr>
          <w:rFonts w:eastAsia="SimSun" w:cstheme="minorHAnsi"/>
          <w:sz w:val="24"/>
          <w:szCs w:val="24"/>
        </w:rPr>
        <w:t xml:space="preserve">come </w:t>
      </w:r>
      <w:r w:rsidRPr="00784BA6">
        <w:rPr>
          <w:rFonts w:eastAsia="SimSun" w:cstheme="minorHAnsi"/>
          <w:sz w:val="24"/>
          <w:szCs w:val="24"/>
        </w:rPr>
        <w:t>in</w:t>
      </w:r>
      <w:r>
        <w:rPr>
          <w:rFonts w:eastAsia="SimSun" w:cstheme="minorHAnsi"/>
          <w:sz w:val="24"/>
          <w:szCs w:val="24"/>
        </w:rPr>
        <w:t>to</w:t>
      </w:r>
      <w:r w:rsidRPr="00784BA6">
        <w:rPr>
          <w:rFonts w:eastAsia="SimSun" w:cstheme="minorHAnsi"/>
          <w:sz w:val="24"/>
          <w:szCs w:val="24"/>
        </w:rPr>
        <w:t xml:space="preserve"> use since. </w:t>
      </w:r>
    </w:p>
    <w:p w14:paraId="50CEF23F" w14:textId="77777777" w:rsidR="006252D2" w:rsidRDefault="006252D2" w:rsidP="00280B21">
      <w:pPr>
        <w:rPr>
          <w:rFonts w:eastAsia="SimSun" w:cstheme="minorHAnsi"/>
          <w:sz w:val="24"/>
          <w:szCs w:val="24"/>
        </w:rPr>
      </w:pPr>
    </w:p>
    <w:p w14:paraId="2E302F8F" w14:textId="77777777" w:rsidR="006252D2" w:rsidRDefault="006252D2" w:rsidP="00280B21">
      <w:pPr>
        <w:rPr>
          <w:rFonts w:eastAsia="SimSun" w:cstheme="minorHAnsi"/>
          <w:sz w:val="24"/>
          <w:szCs w:val="24"/>
        </w:rPr>
      </w:pPr>
    </w:p>
    <w:p w14:paraId="099D3E2B" w14:textId="77777777" w:rsidR="006252D2" w:rsidRPr="00784BA6" w:rsidRDefault="006252D2" w:rsidP="00280B21">
      <w:pPr>
        <w:rPr>
          <w:rFonts w:eastAsia="SimSun" w:cstheme="minorHAnsi"/>
          <w:sz w:val="24"/>
          <w:szCs w:val="24"/>
        </w:rPr>
      </w:pPr>
    </w:p>
    <w:p w14:paraId="7066BA74" w14:textId="77777777" w:rsidR="000F3296" w:rsidRPr="00784BA6" w:rsidRDefault="000F3296" w:rsidP="00636090">
      <w:pPr>
        <w:pStyle w:val="Caption"/>
        <w:keepNext/>
        <w:rPr>
          <w:rFonts w:cstheme="minorHAnsi"/>
          <w:sz w:val="24"/>
          <w:szCs w:val="24"/>
        </w:rPr>
      </w:pPr>
      <w:r w:rsidRPr="00784BA6">
        <w:rPr>
          <w:rFonts w:cstheme="minorHAnsi"/>
          <w:sz w:val="24"/>
          <w:szCs w:val="24"/>
        </w:rPr>
        <w:t xml:space="preserve">Table </w:t>
      </w:r>
      <w:r w:rsidRPr="00784BA6">
        <w:rPr>
          <w:rFonts w:cstheme="minorHAnsi"/>
          <w:sz w:val="24"/>
          <w:szCs w:val="24"/>
        </w:rPr>
        <w:fldChar w:fldCharType="begin"/>
      </w:r>
      <w:r w:rsidRPr="00784BA6">
        <w:rPr>
          <w:rFonts w:cstheme="minorHAnsi"/>
          <w:sz w:val="24"/>
          <w:szCs w:val="24"/>
        </w:rPr>
        <w:instrText xml:space="preserve"> SEQ Table \* ARABIC </w:instrText>
      </w:r>
      <w:r w:rsidRPr="00784BA6">
        <w:rPr>
          <w:rFonts w:cstheme="minorHAnsi"/>
          <w:sz w:val="24"/>
          <w:szCs w:val="24"/>
        </w:rPr>
        <w:fldChar w:fldCharType="separate"/>
      </w:r>
      <w:r w:rsidR="00B30BAE">
        <w:rPr>
          <w:rFonts w:cstheme="minorHAnsi"/>
          <w:noProof/>
          <w:sz w:val="24"/>
          <w:szCs w:val="24"/>
        </w:rPr>
        <w:t>3</w:t>
      </w:r>
      <w:r w:rsidRPr="00784BA6">
        <w:rPr>
          <w:rFonts w:cstheme="minorHAnsi"/>
          <w:noProof/>
          <w:sz w:val="24"/>
          <w:szCs w:val="24"/>
        </w:rPr>
        <w:fldChar w:fldCharType="end"/>
      </w:r>
      <w:r w:rsidRPr="00784BA6">
        <w:rPr>
          <w:rFonts w:cstheme="minorHAnsi"/>
          <w:sz w:val="24"/>
          <w:szCs w:val="24"/>
        </w:rPr>
        <w:t xml:space="preserve"> </w:t>
      </w:r>
      <w:bookmarkEnd w:id="49"/>
      <w:bookmarkEnd w:id="50"/>
      <w:r w:rsidR="00636090" w:rsidRPr="00784BA6">
        <w:rPr>
          <w:rFonts w:cstheme="minorHAnsi"/>
          <w:sz w:val="24"/>
          <w:szCs w:val="24"/>
        </w:rPr>
        <w:t>Terms searched on Cochrane Review</w:t>
      </w:r>
      <w:r w:rsidR="00636090">
        <w:rPr>
          <w:rFonts w:cstheme="minorHAnsi"/>
          <w:sz w:val="24"/>
          <w:szCs w:val="24"/>
        </w:rPr>
        <w:t>s</w:t>
      </w:r>
      <w:r w:rsidR="00636090" w:rsidRPr="00784BA6">
        <w:rPr>
          <w:rFonts w:cstheme="minorHAnsi"/>
          <w:sz w:val="24"/>
          <w:szCs w:val="24"/>
        </w:rPr>
        <w:t xml:space="preserve"> for new definitions from 2016 and definitions/new terms available</w:t>
      </w:r>
    </w:p>
    <w:tbl>
      <w:tblPr>
        <w:tblW w:w="8500" w:type="dxa"/>
        <w:tblLook w:val="04A0" w:firstRow="1" w:lastRow="0" w:firstColumn="1" w:lastColumn="0" w:noHBand="0" w:noVBand="1"/>
      </w:tblPr>
      <w:tblGrid>
        <w:gridCol w:w="5760"/>
        <w:gridCol w:w="1400"/>
        <w:gridCol w:w="1340"/>
      </w:tblGrid>
      <w:tr w:rsidR="000F3296" w:rsidRPr="00784BA6" w14:paraId="37AFEDA5" w14:textId="77777777" w:rsidTr="000F3296">
        <w:trPr>
          <w:trHeight w:val="274"/>
        </w:trPr>
        <w:tc>
          <w:tcPr>
            <w:tcW w:w="5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BF53E" w14:textId="77777777" w:rsidR="000F3296" w:rsidRPr="00784BA6" w:rsidRDefault="000F3296" w:rsidP="000F3296">
            <w:pPr>
              <w:spacing w:after="0" w:line="240" w:lineRule="auto"/>
              <w:rPr>
                <w:rFonts w:eastAsia="Times New Roman" w:cstheme="minorHAnsi"/>
                <w:b/>
                <w:bCs/>
                <w:color w:val="000000"/>
                <w:sz w:val="24"/>
                <w:szCs w:val="24"/>
              </w:rPr>
            </w:pPr>
            <w:r w:rsidRPr="00784BA6">
              <w:rPr>
                <w:rFonts w:eastAsia="Times New Roman" w:cstheme="minorHAnsi"/>
                <w:b/>
                <w:bCs/>
                <w:color w:val="000000"/>
                <w:sz w:val="24"/>
                <w:szCs w:val="24"/>
              </w:rPr>
              <w:t>Search term</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55CC242A" w14:textId="77777777" w:rsidR="000F3296" w:rsidRPr="00784BA6" w:rsidRDefault="00633E9A" w:rsidP="000F3296">
            <w:pPr>
              <w:spacing w:after="0" w:line="240" w:lineRule="auto"/>
              <w:rPr>
                <w:rFonts w:eastAsia="Times New Roman" w:cstheme="minorHAnsi"/>
                <w:b/>
                <w:bCs/>
                <w:color w:val="000000"/>
                <w:sz w:val="24"/>
                <w:szCs w:val="24"/>
              </w:rPr>
            </w:pPr>
            <w:r>
              <w:rPr>
                <w:b/>
              </w:rPr>
              <w:t>New definitions identified since 2016&gt;</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13943487" w14:textId="77777777" w:rsidR="000F3296" w:rsidRPr="00784BA6" w:rsidRDefault="000F3296" w:rsidP="000F3296">
            <w:pPr>
              <w:spacing w:after="0" w:line="240" w:lineRule="auto"/>
              <w:rPr>
                <w:rFonts w:eastAsia="Times New Roman" w:cstheme="minorHAnsi"/>
                <w:b/>
                <w:bCs/>
                <w:color w:val="000000"/>
                <w:sz w:val="24"/>
                <w:szCs w:val="24"/>
              </w:rPr>
            </w:pPr>
            <w:r w:rsidRPr="00784BA6">
              <w:rPr>
                <w:rFonts w:eastAsia="Times New Roman" w:cstheme="minorHAnsi"/>
                <w:b/>
                <w:bCs/>
                <w:color w:val="000000"/>
                <w:sz w:val="24"/>
                <w:szCs w:val="24"/>
              </w:rPr>
              <w:t>Definitions</w:t>
            </w:r>
          </w:p>
        </w:tc>
      </w:tr>
      <w:tr w:rsidR="000F3296" w:rsidRPr="00784BA6" w14:paraId="3F261BCD"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33C9B2B" w14:textId="77777777" w:rsidR="000F3296" w:rsidRPr="00784BA6" w:rsidRDefault="000F3296" w:rsidP="000F3296">
            <w:pPr>
              <w:spacing w:after="0" w:line="240" w:lineRule="auto"/>
              <w:rPr>
                <w:rFonts w:eastAsia="Times New Roman" w:cstheme="minorHAnsi"/>
                <w:b/>
                <w:bCs/>
                <w:color w:val="000000"/>
                <w:sz w:val="24"/>
                <w:szCs w:val="24"/>
              </w:rPr>
            </w:pPr>
            <w:r w:rsidRPr="00784BA6">
              <w:rPr>
                <w:rFonts w:eastAsia="Times New Roman" w:cstheme="minorHAnsi"/>
                <w:b/>
                <w:bCs/>
                <w:color w:val="000000"/>
                <w:sz w:val="24"/>
                <w:szCs w:val="24"/>
              </w:rPr>
              <w:t>General terms</w:t>
            </w:r>
          </w:p>
        </w:tc>
        <w:tc>
          <w:tcPr>
            <w:tcW w:w="1400" w:type="dxa"/>
            <w:tcBorders>
              <w:top w:val="nil"/>
              <w:left w:val="nil"/>
              <w:bottom w:val="single" w:sz="4" w:space="0" w:color="auto"/>
              <w:right w:val="single" w:sz="4" w:space="0" w:color="auto"/>
            </w:tcBorders>
            <w:shd w:val="clear" w:color="auto" w:fill="D9D9D9" w:themeFill="background1" w:themeFillShade="D9"/>
            <w:noWrap/>
            <w:vAlign w:val="bottom"/>
            <w:hideMark/>
          </w:tcPr>
          <w:p w14:paraId="7719C4B7"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w:t>
            </w:r>
          </w:p>
        </w:tc>
        <w:tc>
          <w:tcPr>
            <w:tcW w:w="1340" w:type="dxa"/>
            <w:tcBorders>
              <w:top w:val="nil"/>
              <w:left w:val="nil"/>
              <w:bottom w:val="single" w:sz="4" w:space="0" w:color="auto"/>
              <w:right w:val="single" w:sz="4" w:space="0" w:color="auto"/>
            </w:tcBorders>
            <w:shd w:val="clear" w:color="auto" w:fill="D9D9D9" w:themeFill="background1" w:themeFillShade="D9"/>
            <w:noWrap/>
            <w:vAlign w:val="bottom"/>
            <w:hideMark/>
          </w:tcPr>
          <w:p w14:paraId="329CA9AD"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5ADF6F28"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34056C07"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Telemedicine</w:t>
            </w:r>
          </w:p>
        </w:tc>
        <w:tc>
          <w:tcPr>
            <w:tcW w:w="1400" w:type="dxa"/>
            <w:tcBorders>
              <w:top w:val="nil"/>
              <w:left w:val="nil"/>
              <w:bottom w:val="single" w:sz="4" w:space="0" w:color="auto"/>
              <w:right w:val="single" w:sz="4" w:space="0" w:color="auto"/>
            </w:tcBorders>
            <w:shd w:val="clear" w:color="auto" w:fill="auto"/>
            <w:noWrap/>
            <w:vAlign w:val="bottom"/>
            <w:hideMark/>
          </w:tcPr>
          <w:p w14:paraId="4F0E193D"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340" w:type="dxa"/>
            <w:tcBorders>
              <w:top w:val="nil"/>
              <w:left w:val="nil"/>
              <w:bottom w:val="single" w:sz="4" w:space="0" w:color="auto"/>
              <w:right w:val="single" w:sz="4" w:space="0" w:color="auto"/>
            </w:tcBorders>
            <w:shd w:val="clear" w:color="auto" w:fill="auto"/>
            <w:noWrap/>
            <w:vAlign w:val="bottom"/>
            <w:hideMark/>
          </w:tcPr>
          <w:p w14:paraId="6AEB2B0D"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3076C12D" w14:textId="77777777" w:rsidTr="000F3296">
        <w:trPr>
          <w:trHeight w:val="302"/>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48B83EDA"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Ehealth</w:t>
            </w:r>
          </w:p>
        </w:tc>
        <w:tc>
          <w:tcPr>
            <w:tcW w:w="1400" w:type="dxa"/>
            <w:tcBorders>
              <w:top w:val="nil"/>
              <w:left w:val="nil"/>
              <w:bottom w:val="single" w:sz="4" w:space="0" w:color="auto"/>
              <w:right w:val="single" w:sz="4" w:space="0" w:color="auto"/>
            </w:tcBorders>
            <w:shd w:val="clear" w:color="auto" w:fill="auto"/>
            <w:noWrap/>
            <w:vAlign w:val="bottom"/>
            <w:hideMark/>
          </w:tcPr>
          <w:p w14:paraId="5F500B8F"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vAlign w:val="bottom"/>
            <w:hideMark/>
          </w:tcPr>
          <w:p w14:paraId="1CD8490A"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48D9AD35"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56DDAC32"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Medical informatics</w:t>
            </w:r>
          </w:p>
        </w:tc>
        <w:tc>
          <w:tcPr>
            <w:tcW w:w="1400" w:type="dxa"/>
            <w:tcBorders>
              <w:top w:val="nil"/>
              <w:left w:val="nil"/>
              <w:bottom w:val="single" w:sz="4" w:space="0" w:color="auto"/>
              <w:right w:val="single" w:sz="4" w:space="0" w:color="auto"/>
            </w:tcBorders>
            <w:shd w:val="clear" w:color="auto" w:fill="auto"/>
            <w:noWrap/>
            <w:vAlign w:val="bottom"/>
            <w:hideMark/>
          </w:tcPr>
          <w:p w14:paraId="1123D3A2"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vAlign w:val="bottom"/>
            <w:hideMark/>
          </w:tcPr>
          <w:p w14:paraId="267A9CAF"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7DB0CB92"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61D6969B"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Consumer health informatics</w:t>
            </w:r>
          </w:p>
        </w:tc>
        <w:tc>
          <w:tcPr>
            <w:tcW w:w="1400" w:type="dxa"/>
            <w:tcBorders>
              <w:top w:val="nil"/>
              <w:left w:val="nil"/>
              <w:bottom w:val="single" w:sz="4" w:space="0" w:color="auto"/>
              <w:right w:val="single" w:sz="4" w:space="0" w:color="auto"/>
            </w:tcBorders>
            <w:shd w:val="clear" w:color="auto" w:fill="auto"/>
            <w:noWrap/>
            <w:vAlign w:val="bottom"/>
            <w:hideMark/>
          </w:tcPr>
          <w:p w14:paraId="005C95AC"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vAlign w:val="bottom"/>
            <w:hideMark/>
          </w:tcPr>
          <w:p w14:paraId="7AE6A765"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21AC1D0B"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027E8E43"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Public health informatics</w:t>
            </w:r>
          </w:p>
        </w:tc>
        <w:tc>
          <w:tcPr>
            <w:tcW w:w="1400" w:type="dxa"/>
            <w:tcBorders>
              <w:top w:val="nil"/>
              <w:left w:val="nil"/>
              <w:bottom w:val="single" w:sz="4" w:space="0" w:color="auto"/>
              <w:right w:val="single" w:sz="4" w:space="0" w:color="auto"/>
            </w:tcBorders>
            <w:shd w:val="clear" w:color="auto" w:fill="auto"/>
            <w:noWrap/>
            <w:vAlign w:val="bottom"/>
            <w:hideMark/>
          </w:tcPr>
          <w:p w14:paraId="4C245B4F"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5</w:t>
            </w:r>
          </w:p>
        </w:tc>
        <w:tc>
          <w:tcPr>
            <w:tcW w:w="1340" w:type="dxa"/>
            <w:tcBorders>
              <w:top w:val="nil"/>
              <w:left w:val="nil"/>
              <w:bottom w:val="single" w:sz="4" w:space="0" w:color="auto"/>
              <w:right w:val="single" w:sz="4" w:space="0" w:color="auto"/>
            </w:tcBorders>
            <w:shd w:val="clear" w:color="auto" w:fill="auto"/>
            <w:noWrap/>
            <w:vAlign w:val="bottom"/>
            <w:hideMark/>
          </w:tcPr>
          <w:p w14:paraId="29CFBDAB"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3E0B5D62"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62E2F341"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xml:space="preserve">Telehealth </w:t>
            </w:r>
          </w:p>
        </w:tc>
        <w:tc>
          <w:tcPr>
            <w:tcW w:w="1400" w:type="dxa"/>
            <w:tcBorders>
              <w:top w:val="nil"/>
              <w:left w:val="nil"/>
              <w:bottom w:val="single" w:sz="4" w:space="0" w:color="auto"/>
              <w:right w:val="single" w:sz="4" w:space="0" w:color="auto"/>
            </w:tcBorders>
            <w:shd w:val="clear" w:color="auto" w:fill="auto"/>
            <w:noWrap/>
            <w:vAlign w:val="bottom"/>
            <w:hideMark/>
          </w:tcPr>
          <w:p w14:paraId="379AF0A9"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340" w:type="dxa"/>
            <w:tcBorders>
              <w:top w:val="nil"/>
              <w:left w:val="nil"/>
              <w:bottom w:val="single" w:sz="4" w:space="0" w:color="auto"/>
              <w:right w:val="single" w:sz="4" w:space="0" w:color="auto"/>
            </w:tcBorders>
            <w:shd w:val="clear" w:color="auto" w:fill="auto"/>
            <w:noWrap/>
            <w:vAlign w:val="bottom"/>
            <w:hideMark/>
          </w:tcPr>
          <w:p w14:paraId="4E0F5A63"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45A7671B" w14:textId="77777777" w:rsidTr="000F3296">
        <w:trPr>
          <w:trHeight w:val="387"/>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550A5523"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Interactive health communication</w:t>
            </w:r>
          </w:p>
        </w:tc>
        <w:tc>
          <w:tcPr>
            <w:tcW w:w="1400" w:type="dxa"/>
            <w:tcBorders>
              <w:top w:val="nil"/>
              <w:left w:val="nil"/>
              <w:bottom w:val="single" w:sz="4" w:space="0" w:color="auto"/>
              <w:right w:val="single" w:sz="4" w:space="0" w:color="auto"/>
            </w:tcBorders>
            <w:shd w:val="clear" w:color="auto" w:fill="auto"/>
            <w:noWrap/>
            <w:vAlign w:val="bottom"/>
            <w:hideMark/>
          </w:tcPr>
          <w:p w14:paraId="08710612"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4</w:t>
            </w:r>
          </w:p>
        </w:tc>
        <w:tc>
          <w:tcPr>
            <w:tcW w:w="1340" w:type="dxa"/>
            <w:tcBorders>
              <w:top w:val="nil"/>
              <w:left w:val="nil"/>
              <w:bottom w:val="single" w:sz="4" w:space="0" w:color="auto"/>
              <w:right w:val="single" w:sz="4" w:space="0" w:color="auto"/>
            </w:tcBorders>
            <w:shd w:val="clear" w:color="auto" w:fill="auto"/>
            <w:noWrap/>
            <w:vAlign w:val="bottom"/>
            <w:hideMark/>
          </w:tcPr>
          <w:p w14:paraId="730298A8"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62EE20E8"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422B5D3C"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Teleconference</w:t>
            </w:r>
          </w:p>
        </w:tc>
        <w:tc>
          <w:tcPr>
            <w:tcW w:w="1400" w:type="dxa"/>
            <w:tcBorders>
              <w:top w:val="nil"/>
              <w:left w:val="nil"/>
              <w:bottom w:val="single" w:sz="4" w:space="0" w:color="auto"/>
              <w:right w:val="single" w:sz="4" w:space="0" w:color="auto"/>
            </w:tcBorders>
            <w:shd w:val="clear" w:color="auto" w:fill="auto"/>
            <w:noWrap/>
            <w:vAlign w:val="bottom"/>
            <w:hideMark/>
          </w:tcPr>
          <w:p w14:paraId="14A4AC41"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0C70EAD8"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50AA801B"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64714636"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Teleconsultation</w:t>
            </w:r>
          </w:p>
        </w:tc>
        <w:tc>
          <w:tcPr>
            <w:tcW w:w="1400" w:type="dxa"/>
            <w:tcBorders>
              <w:top w:val="nil"/>
              <w:left w:val="nil"/>
              <w:bottom w:val="single" w:sz="4" w:space="0" w:color="auto"/>
              <w:right w:val="single" w:sz="4" w:space="0" w:color="auto"/>
            </w:tcBorders>
            <w:shd w:val="clear" w:color="auto" w:fill="auto"/>
            <w:noWrap/>
            <w:vAlign w:val="bottom"/>
            <w:hideMark/>
          </w:tcPr>
          <w:p w14:paraId="689F6EF7"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4770E268"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3A82CAA5"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38015ADC"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Telemonitoring</w:t>
            </w:r>
          </w:p>
        </w:tc>
        <w:tc>
          <w:tcPr>
            <w:tcW w:w="1400" w:type="dxa"/>
            <w:tcBorders>
              <w:top w:val="nil"/>
              <w:left w:val="nil"/>
              <w:bottom w:val="single" w:sz="4" w:space="0" w:color="auto"/>
              <w:right w:val="single" w:sz="4" w:space="0" w:color="auto"/>
            </w:tcBorders>
            <w:shd w:val="clear" w:color="auto" w:fill="auto"/>
            <w:noWrap/>
            <w:vAlign w:val="bottom"/>
            <w:hideMark/>
          </w:tcPr>
          <w:p w14:paraId="2707759A"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643759F4"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109A7919"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46A4F016"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xml:space="preserve">Telepresence </w:t>
            </w:r>
          </w:p>
        </w:tc>
        <w:tc>
          <w:tcPr>
            <w:tcW w:w="1400" w:type="dxa"/>
            <w:tcBorders>
              <w:top w:val="nil"/>
              <w:left w:val="nil"/>
              <w:bottom w:val="single" w:sz="4" w:space="0" w:color="auto"/>
              <w:right w:val="single" w:sz="4" w:space="0" w:color="auto"/>
            </w:tcBorders>
            <w:shd w:val="clear" w:color="auto" w:fill="auto"/>
            <w:noWrap/>
            <w:vAlign w:val="bottom"/>
            <w:hideMark/>
          </w:tcPr>
          <w:p w14:paraId="409B5528"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221EBF38"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30A9B8A8" w14:textId="77777777" w:rsidTr="000F3296">
        <w:trPr>
          <w:trHeight w:val="25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11247EF0" w14:textId="77777777" w:rsidR="000F3296" w:rsidRPr="00784BA6" w:rsidRDefault="00E34588"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Self</w:t>
            </w:r>
            <w:r w:rsidR="00636090" w:rsidRPr="00784BA6">
              <w:rPr>
                <w:rFonts w:eastAsia="Times New Roman" w:cstheme="minorHAnsi"/>
                <w:color w:val="000000"/>
                <w:sz w:val="24"/>
                <w:szCs w:val="24"/>
              </w:rPr>
              <w:t>-</w:t>
            </w:r>
            <w:r w:rsidR="00636090">
              <w:rPr>
                <w:rFonts w:eastAsia="Times New Roman" w:cstheme="minorHAnsi"/>
                <w:color w:val="000000"/>
                <w:sz w:val="24"/>
                <w:szCs w:val="24"/>
              </w:rPr>
              <w:t>c</w:t>
            </w:r>
            <w:r w:rsidR="00636090" w:rsidRPr="00784BA6">
              <w:rPr>
                <w:rFonts w:eastAsia="Times New Roman" w:cstheme="minorHAnsi"/>
                <w:color w:val="000000"/>
                <w:sz w:val="24"/>
                <w:szCs w:val="24"/>
              </w:rPr>
              <w:t xml:space="preserve">are </w:t>
            </w:r>
            <w:r w:rsidR="00636090">
              <w:rPr>
                <w:rFonts w:eastAsia="Times New Roman" w:cstheme="minorHAnsi"/>
                <w:color w:val="000000"/>
                <w:sz w:val="24"/>
                <w:szCs w:val="24"/>
              </w:rPr>
              <w:t>a</w:t>
            </w:r>
            <w:r w:rsidR="00636090" w:rsidRPr="00784BA6">
              <w:rPr>
                <w:rFonts w:eastAsia="Times New Roman" w:cstheme="minorHAnsi"/>
                <w:color w:val="000000"/>
                <w:sz w:val="24"/>
                <w:szCs w:val="24"/>
              </w:rPr>
              <w:t>pplications</w:t>
            </w:r>
          </w:p>
        </w:tc>
        <w:tc>
          <w:tcPr>
            <w:tcW w:w="1400" w:type="dxa"/>
            <w:tcBorders>
              <w:top w:val="nil"/>
              <w:left w:val="nil"/>
              <w:bottom w:val="single" w:sz="4" w:space="0" w:color="auto"/>
              <w:right w:val="single" w:sz="4" w:space="0" w:color="auto"/>
            </w:tcBorders>
            <w:shd w:val="clear" w:color="auto" w:fill="auto"/>
            <w:noWrap/>
            <w:vAlign w:val="bottom"/>
            <w:hideMark/>
          </w:tcPr>
          <w:p w14:paraId="40268246"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3</w:t>
            </w:r>
          </w:p>
        </w:tc>
        <w:tc>
          <w:tcPr>
            <w:tcW w:w="1340" w:type="dxa"/>
            <w:tcBorders>
              <w:top w:val="nil"/>
              <w:left w:val="nil"/>
              <w:bottom w:val="single" w:sz="4" w:space="0" w:color="auto"/>
              <w:right w:val="single" w:sz="4" w:space="0" w:color="auto"/>
            </w:tcBorders>
            <w:shd w:val="clear" w:color="auto" w:fill="auto"/>
            <w:noWrap/>
            <w:vAlign w:val="bottom"/>
            <w:hideMark/>
          </w:tcPr>
          <w:p w14:paraId="20607D0A"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27824CE3"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A1DDE91" w14:textId="77777777" w:rsidR="000F3296" w:rsidRPr="00784BA6" w:rsidRDefault="000F3296" w:rsidP="000F3296">
            <w:pPr>
              <w:spacing w:after="0" w:line="240" w:lineRule="auto"/>
              <w:rPr>
                <w:rFonts w:eastAsia="Times New Roman" w:cstheme="minorHAnsi"/>
                <w:b/>
                <w:bCs/>
                <w:color w:val="000000"/>
                <w:sz w:val="24"/>
                <w:szCs w:val="24"/>
              </w:rPr>
            </w:pPr>
            <w:r w:rsidRPr="00784BA6">
              <w:rPr>
                <w:rFonts w:eastAsia="Times New Roman" w:cstheme="minorHAnsi"/>
                <w:b/>
                <w:bCs/>
                <w:color w:val="000000"/>
                <w:sz w:val="24"/>
                <w:szCs w:val="24"/>
              </w:rPr>
              <w:t xml:space="preserve">Terms derived from teleconsultation </w:t>
            </w:r>
          </w:p>
        </w:tc>
        <w:tc>
          <w:tcPr>
            <w:tcW w:w="1400" w:type="dxa"/>
            <w:tcBorders>
              <w:top w:val="nil"/>
              <w:left w:val="nil"/>
              <w:bottom w:val="single" w:sz="4" w:space="0" w:color="auto"/>
              <w:right w:val="single" w:sz="4" w:space="0" w:color="auto"/>
            </w:tcBorders>
            <w:shd w:val="clear" w:color="auto" w:fill="D9D9D9" w:themeFill="background1" w:themeFillShade="D9"/>
            <w:noWrap/>
            <w:vAlign w:val="bottom"/>
            <w:hideMark/>
          </w:tcPr>
          <w:p w14:paraId="66F06333"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w:t>
            </w:r>
          </w:p>
        </w:tc>
        <w:tc>
          <w:tcPr>
            <w:tcW w:w="1340" w:type="dxa"/>
            <w:tcBorders>
              <w:top w:val="nil"/>
              <w:left w:val="nil"/>
              <w:bottom w:val="single" w:sz="4" w:space="0" w:color="auto"/>
              <w:right w:val="single" w:sz="4" w:space="0" w:color="auto"/>
            </w:tcBorders>
            <w:shd w:val="clear" w:color="auto" w:fill="D9D9D9" w:themeFill="background1" w:themeFillShade="D9"/>
            <w:noWrap/>
            <w:vAlign w:val="bottom"/>
            <w:hideMark/>
          </w:tcPr>
          <w:p w14:paraId="2F1A858D"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213818D2"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vAlign w:val="center"/>
            <w:hideMark/>
          </w:tcPr>
          <w:p w14:paraId="4CCC7210"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Videoconference</w:t>
            </w:r>
          </w:p>
        </w:tc>
        <w:tc>
          <w:tcPr>
            <w:tcW w:w="1400" w:type="dxa"/>
            <w:tcBorders>
              <w:top w:val="nil"/>
              <w:left w:val="nil"/>
              <w:bottom w:val="single" w:sz="4" w:space="0" w:color="auto"/>
              <w:right w:val="single" w:sz="4" w:space="0" w:color="auto"/>
            </w:tcBorders>
            <w:shd w:val="clear" w:color="auto" w:fill="auto"/>
            <w:noWrap/>
            <w:vAlign w:val="bottom"/>
            <w:hideMark/>
          </w:tcPr>
          <w:p w14:paraId="5A40A23B"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7C9CAA24"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2B50A922"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01CFFF1" w14:textId="77777777" w:rsidR="000F3296" w:rsidRPr="00784BA6" w:rsidRDefault="000F3296" w:rsidP="000F3296">
            <w:pPr>
              <w:spacing w:after="0" w:line="240" w:lineRule="auto"/>
              <w:rPr>
                <w:rFonts w:eastAsia="Times New Roman" w:cstheme="minorHAnsi"/>
                <w:b/>
                <w:bCs/>
                <w:color w:val="000000"/>
                <w:sz w:val="24"/>
                <w:szCs w:val="24"/>
              </w:rPr>
            </w:pPr>
            <w:r w:rsidRPr="00784BA6">
              <w:rPr>
                <w:rFonts w:eastAsia="Times New Roman" w:cstheme="minorHAnsi"/>
                <w:b/>
                <w:bCs/>
                <w:color w:val="000000"/>
                <w:sz w:val="24"/>
                <w:szCs w:val="24"/>
              </w:rPr>
              <w:t>Terms derived from lay literature</w:t>
            </w:r>
          </w:p>
        </w:tc>
        <w:tc>
          <w:tcPr>
            <w:tcW w:w="1400" w:type="dxa"/>
            <w:tcBorders>
              <w:top w:val="nil"/>
              <w:left w:val="nil"/>
              <w:bottom w:val="single" w:sz="4" w:space="0" w:color="auto"/>
              <w:right w:val="single" w:sz="4" w:space="0" w:color="auto"/>
            </w:tcBorders>
            <w:shd w:val="clear" w:color="auto" w:fill="D9D9D9" w:themeFill="background1" w:themeFillShade="D9"/>
            <w:noWrap/>
            <w:vAlign w:val="bottom"/>
            <w:hideMark/>
          </w:tcPr>
          <w:p w14:paraId="7393773F"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w:t>
            </w:r>
          </w:p>
        </w:tc>
        <w:tc>
          <w:tcPr>
            <w:tcW w:w="1340" w:type="dxa"/>
            <w:tcBorders>
              <w:top w:val="nil"/>
              <w:left w:val="nil"/>
              <w:bottom w:val="single" w:sz="4" w:space="0" w:color="auto"/>
              <w:right w:val="single" w:sz="4" w:space="0" w:color="auto"/>
            </w:tcBorders>
            <w:shd w:val="clear" w:color="auto" w:fill="D9D9D9" w:themeFill="background1" w:themeFillShade="D9"/>
            <w:noWrap/>
            <w:vAlign w:val="bottom"/>
            <w:hideMark/>
          </w:tcPr>
          <w:p w14:paraId="7B529CA7"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4E2D01FD"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50753792"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Health Informatics</w:t>
            </w:r>
          </w:p>
        </w:tc>
        <w:tc>
          <w:tcPr>
            <w:tcW w:w="1400" w:type="dxa"/>
            <w:tcBorders>
              <w:top w:val="nil"/>
              <w:left w:val="nil"/>
              <w:bottom w:val="single" w:sz="4" w:space="0" w:color="auto"/>
              <w:right w:val="single" w:sz="4" w:space="0" w:color="auto"/>
            </w:tcBorders>
            <w:shd w:val="clear" w:color="auto" w:fill="auto"/>
            <w:noWrap/>
            <w:vAlign w:val="bottom"/>
            <w:hideMark/>
          </w:tcPr>
          <w:p w14:paraId="3BE1BB0C"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5DD1A17C"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5F2165E0"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2FB22EFD"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xml:space="preserve">Biomedical Informatics </w:t>
            </w:r>
          </w:p>
        </w:tc>
        <w:tc>
          <w:tcPr>
            <w:tcW w:w="1400" w:type="dxa"/>
            <w:tcBorders>
              <w:top w:val="nil"/>
              <w:left w:val="nil"/>
              <w:bottom w:val="single" w:sz="4" w:space="0" w:color="auto"/>
              <w:right w:val="single" w:sz="4" w:space="0" w:color="auto"/>
            </w:tcBorders>
            <w:shd w:val="clear" w:color="auto" w:fill="auto"/>
            <w:noWrap/>
            <w:vAlign w:val="bottom"/>
            <w:hideMark/>
          </w:tcPr>
          <w:p w14:paraId="61C15ED9"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52609AD9"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114A748C"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1F4E238F"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xml:space="preserve">Healthcare informatics </w:t>
            </w:r>
          </w:p>
        </w:tc>
        <w:tc>
          <w:tcPr>
            <w:tcW w:w="1400" w:type="dxa"/>
            <w:tcBorders>
              <w:top w:val="nil"/>
              <w:left w:val="nil"/>
              <w:bottom w:val="single" w:sz="4" w:space="0" w:color="auto"/>
              <w:right w:val="single" w:sz="4" w:space="0" w:color="auto"/>
            </w:tcBorders>
            <w:shd w:val="clear" w:color="auto" w:fill="auto"/>
            <w:noWrap/>
            <w:vAlign w:val="bottom"/>
            <w:hideMark/>
          </w:tcPr>
          <w:p w14:paraId="13B6EEFB"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6BFAD857"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332C0988"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7065EAE9"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xml:space="preserve">Health Information technology </w:t>
            </w:r>
          </w:p>
        </w:tc>
        <w:tc>
          <w:tcPr>
            <w:tcW w:w="1400" w:type="dxa"/>
            <w:tcBorders>
              <w:top w:val="nil"/>
              <w:left w:val="nil"/>
              <w:bottom w:val="single" w:sz="4" w:space="0" w:color="auto"/>
              <w:right w:val="single" w:sz="4" w:space="0" w:color="auto"/>
            </w:tcBorders>
            <w:shd w:val="clear" w:color="auto" w:fill="auto"/>
            <w:noWrap/>
            <w:vAlign w:val="bottom"/>
            <w:hideMark/>
          </w:tcPr>
          <w:p w14:paraId="10F1D480"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2871DCB0"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2C150D0E"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3B7665B9" w14:textId="77777777" w:rsidR="000F3296" w:rsidRPr="00784BA6" w:rsidRDefault="00636090" w:rsidP="000F3296">
            <w:pPr>
              <w:spacing w:after="0" w:line="240" w:lineRule="auto"/>
              <w:rPr>
                <w:rFonts w:eastAsia="Times New Roman" w:cstheme="minorHAnsi"/>
                <w:color w:val="000000"/>
                <w:sz w:val="24"/>
                <w:szCs w:val="24"/>
              </w:rPr>
            </w:pPr>
            <w:r>
              <w:rPr>
                <w:rFonts w:eastAsia="Times New Roman" w:cstheme="minorHAnsi"/>
                <w:color w:val="000000"/>
                <w:sz w:val="24"/>
                <w:szCs w:val="24"/>
              </w:rPr>
              <w:t>C</w:t>
            </w:r>
            <w:r w:rsidR="000F3296" w:rsidRPr="00784BA6">
              <w:rPr>
                <w:rFonts w:eastAsia="Times New Roman" w:cstheme="minorHAnsi"/>
                <w:color w:val="000000"/>
                <w:sz w:val="24"/>
                <w:szCs w:val="24"/>
              </w:rPr>
              <w:t>onsumer e-health</w:t>
            </w:r>
          </w:p>
        </w:tc>
        <w:tc>
          <w:tcPr>
            <w:tcW w:w="1400" w:type="dxa"/>
            <w:tcBorders>
              <w:top w:val="nil"/>
              <w:left w:val="nil"/>
              <w:bottom w:val="single" w:sz="4" w:space="0" w:color="auto"/>
              <w:right w:val="single" w:sz="4" w:space="0" w:color="auto"/>
            </w:tcBorders>
            <w:shd w:val="clear" w:color="auto" w:fill="auto"/>
            <w:noWrap/>
            <w:vAlign w:val="bottom"/>
            <w:hideMark/>
          </w:tcPr>
          <w:p w14:paraId="48293057"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6F30540B"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3DA7A547"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3EA28AA8"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Video cast</w:t>
            </w:r>
          </w:p>
        </w:tc>
        <w:tc>
          <w:tcPr>
            <w:tcW w:w="1400" w:type="dxa"/>
            <w:tcBorders>
              <w:top w:val="nil"/>
              <w:left w:val="nil"/>
              <w:bottom w:val="single" w:sz="4" w:space="0" w:color="auto"/>
              <w:right w:val="single" w:sz="4" w:space="0" w:color="auto"/>
            </w:tcBorders>
            <w:shd w:val="clear" w:color="auto" w:fill="auto"/>
            <w:noWrap/>
            <w:vAlign w:val="bottom"/>
            <w:hideMark/>
          </w:tcPr>
          <w:p w14:paraId="7CAE2E30"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412EDB80"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7347585B" w14:textId="77777777" w:rsidTr="000F3296">
        <w:trPr>
          <w:trHeight w:val="315"/>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637C5E39"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Videoconference interpreting</w:t>
            </w:r>
          </w:p>
        </w:tc>
        <w:tc>
          <w:tcPr>
            <w:tcW w:w="1400" w:type="dxa"/>
            <w:tcBorders>
              <w:top w:val="nil"/>
              <w:left w:val="nil"/>
              <w:bottom w:val="single" w:sz="4" w:space="0" w:color="auto"/>
              <w:right w:val="single" w:sz="4" w:space="0" w:color="auto"/>
            </w:tcBorders>
            <w:shd w:val="clear" w:color="auto" w:fill="auto"/>
            <w:noWrap/>
            <w:vAlign w:val="bottom"/>
            <w:hideMark/>
          </w:tcPr>
          <w:p w14:paraId="35378AD9"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c>
          <w:tcPr>
            <w:tcW w:w="1340" w:type="dxa"/>
            <w:tcBorders>
              <w:top w:val="nil"/>
              <w:left w:val="nil"/>
              <w:bottom w:val="single" w:sz="4" w:space="0" w:color="auto"/>
              <w:right w:val="single" w:sz="4" w:space="0" w:color="auto"/>
            </w:tcBorders>
            <w:shd w:val="clear" w:color="auto" w:fill="auto"/>
            <w:noWrap/>
            <w:hideMark/>
          </w:tcPr>
          <w:p w14:paraId="2ED66E04"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N/A</w:t>
            </w:r>
          </w:p>
        </w:tc>
      </w:tr>
      <w:tr w:rsidR="000F3296" w:rsidRPr="00784BA6" w14:paraId="75E05088" w14:textId="77777777" w:rsidTr="000F3296">
        <w:trPr>
          <w:trHeight w:val="361"/>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13159126" w14:textId="77777777" w:rsidR="000F3296" w:rsidRPr="00784BA6" w:rsidRDefault="00636090"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Technology</w:t>
            </w:r>
            <w:r>
              <w:rPr>
                <w:rFonts w:eastAsia="Times New Roman" w:cstheme="minorHAnsi"/>
                <w:color w:val="000000"/>
                <w:sz w:val="24"/>
                <w:szCs w:val="24"/>
              </w:rPr>
              <w:t>-e</w:t>
            </w:r>
            <w:r w:rsidRPr="00784BA6">
              <w:rPr>
                <w:rFonts w:eastAsia="Times New Roman" w:cstheme="minorHAnsi"/>
                <w:color w:val="000000"/>
                <w:sz w:val="24"/>
                <w:szCs w:val="24"/>
              </w:rPr>
              <w:t xml:space="preserve">nabled </w:t>
            </w:r>
            <w:r>
              <w:rPr>
                <w:rFonts w:eastAsia="Times New Roman" w:cstheme="minorHAnsi"/>
                <w:color w:val="000000"/>
                <w:sz w:val="24"/>
                <w:szCs w:val="24"/>
              </w:rPr>
              <w:t>c</w:t>
            </w:r>
            <w:r w:rsidRPr="00784BA6">
              <w:rPr>
                <w:rFonts w:eastAsia="Times New Roman" w:cstheme="minorHAnsi"/>
                <w:color w:val="000000"/>
                <w:sz w:val="24"/>
                <w:szCs w:val="24"/>
              </w:rPr>
              <w:t xml:space="preserve">are </w:t>
            </w:r>
            <w:r>
              <w:rPr>
                <w:rFonts w:eastAsia="Times New Roman" w:cstheme="minorHAnsi"/>
                <w:color w:val="000000"/>
                <w:sz w:val="24"/>
                <w:szCs w:val="24"/>
              </w:rPr>
              <w:t>s</w:t>
            </w:r>
            <w:r w:rsidRPr="00784BA6">
              <w:rPr>
                <w:rFonts w:eastAsia="Times New Roman" w:cstheme="minorHAnsi"/>
                <w:color w:val="000000"/>
                <w:sz w:val="24"/>
                <w:szCs w:val="24"/>
              </w:rPr>
              <w:t>ervices</w:t>
            </w:r>
          </w:p>
        </w:tc>
        <w:tc>
          <w:tcPr>
            <w:tcW w:w="1400" w:type="dxa"/>
            <w:tcBorders>
              <w:top w:val="nil"/>
              <w:left w:val="nil"/>
              <w:bottom w:val="single" w:sz="4" w:space="0" w:color="auto"/>
              <w:right w:val="single" w:sz="4" w:space="0" w:color="auto"/>
            </w:tcBorders>
            <w:shd w:val="clear" w:color="auto" w:fill="auto"/>
            <w:noWrap/>
            <w:vAlign w:val="bottom"/>
            <w:hideMark/>
          </w:tcPr>
          <w:p w14:paraId="3D6E1C79"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340" w:type="dxa"/>
            <w:tcBorders>
              <w:top w:val="nil"/>
              <w:left w:val="nil"/>
              <w:bottom w:val="single" w:sz="4" w:space="0" w:color="auto"/>
              <w:right w:val="single" w:sz="4" w:space="0" w:color="auto"/>
            </w:tcBorders>
            <w:shd w:val="clear" w:color="auto" w:fill="auto"/>
            <w:noWrap/>
            <w:vAlign w:val="bottom"/>
            <w:hideMark/>
          </w:tcPr>
          <w:p w14:paraId="4447143D"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5CDB6648" w14:textId="77777777" w:rsidTr="000F3296">
        <w:trPr>
          <w:trHeight w:val="267"/>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397E7295"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xml:space="preserve">Digital health </w:t>
            </w:r>
          </w:p>
        </w:tc>
        <w:tc>
          <w:tcPr>
            <w:tcW w:w="1400" w:type="dxa"/>
            <w:tcBorders>
              <w:top w:val="nil"/>
              <w:left w:val="nil"/>
              <w:bottom w:val="single" w:sz="4" w:space="0" w:color="auto"/>
              <w:right w:val="single" w:sz="4" w:space="0" w:color="auto"/>
            </w:tcBorders>
            <w:shd w:val="clear" w:color="auto" w:fill="auto"/>
            <w:noWrap/>
            <w:vAlign w:val="bottom"/>
            <w:hideMark/>
          </w:tcPr>
          <w:p w14:paraId="42FE9DAA"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11</w:t>
            </w:r>
          </w:p>
        </w:tc>
        <w:tc>
          <w:tcPr>
            <w:tcW w:w="1340" w:type="dxa"/>
            <w:tcBorders>
              <w:top w:val="nil"/>
              <w:left w:val="nil"/>
              <w:bottom w:val="single" w:sz="4" w:space="0" w:color="auto"/>
              <w:right w:val="single" w:sz="4" w:space="0" w:color="auto"/>
            </w:tcBorders>
            <w:shd w:val="clear" w:color="auto" w:fill="auto"/>
            <w:noWrap/>
            <w:vAlign w:val="bottom"/>
            <w:hideMark/>
          </w:tcPr>
          <w:p w14:paraId="3CF34CF0"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r w:rsidR="000F3296" w:rsidRPr="00784BA6" w14:paraId="302A6B5B" w14:textId="77777777" w:rsidTr="000F3296">
        <w:trPr>
          <w:trHeight w:val="171"/>
        </w:trPr>
        <w:tc>
          <w:tcPr>
            <w:tcW w:w="57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7EFC2DA" w14:textId="77777777" w:rsidR="000F3296" w:rsidRPr="00784BA6" w:rsidRDefault="000F3296" w:rsidP="000F3296">
            <w:pPr>
              <w:spacing w:after="0" w:line="240" w:lineRule="auto"/>
              <w:rPr>
                <w:rFonts w:eastAsia="Times New Roman" w:cstheme="minorHAnsi"/>
                <w:b/>
                <w:bCs/>
                <w:color w:val="000000"/>
                <w:sz w:val="24"/>
                <w:szCs w:val="24"/>
              </w:rPr>
            </w:pPr>
            <w:r w:rsidRPr="00784BA6">
              <w:rPr>
                <w:rFonts w:eastAsia="Times New Roman" w:cstheme="minorHAnsi"/>
                <w:b/>
                <w:bCs/>
                <w:color w:val="000000"/>
                <w:sz w:val="24"/>
                <w:szCs w:val="24"/>
              </w:rPr>
              <w:t xml:space="preserve">New terms identified from search </w:t>
            </w:r>
          </w:p>
        </w:tc>
        <w:tc>
          <w:tcPr>
            <w:tcW w:w="1400" w:type="dxa"/>
            <w:tcBorders>
              <w:top w:val="nil"/>
              <w:left w:val="nil"/>
              <w:bottom w:val="single" w:sz="4" w:space="0" w:color="auto"/>
              <w:right w:val="single" w:sz="4" w:space="0" w:color="auto"/>
            </w:tcBorders>
            <w:shd w:val="clear" w:color="auto" w:fill="D9D9D9" w:themeFill="background1" w:themeFillShade="D9"/>
            <w:noWrap/>
            <w:vAlign w:val="bottom"/>
            <w:hideMark/>
          </w:tcPr>
          <w:p w14:paraId="74131835"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w:t>
            </w:r>
          </w:p>
        </w:tc>
        <w:tc>
          <w:tcPr>
            <w:tcW w:w="1340" w:type="dxa"/>
            <w:tcBorders>
              <w:top w:val="nil"/>
              <w:left w:val="nil"/>
              <w:bottom w:val="single" w:sz="4" w:space="0" w:color="auto"/>
              <w:right w:val="single" w:sz="4" w:space="0" w:color="auto"/>
            </w:tcBorders>
            <w:shd w:val="clear" w:color="auto" w:fill="D9D9D9" w:themeFill="background1" w:themeFillShade="D9"/>
            <w:noWrap/>
            <w:vAlign w:val="bottom"/>
            <w:hideMark/>
          </w:tcPr>
          <w:p w14:paraId="1B94A27E"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 </w:t>
            </w:r>
          </w:p>
        </w:tc>
      </w:tr>
      <w:tr w:rsidR="000F3296" w:rsidRPr="00784BA6" w14:paraId="351022C3" w14:textId="77777777" w:rsidTr="000F3296">
        <w:trPr>
          <w:trHeight w:val="351"/>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666542A5"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xml:space="preserve">Clinical information-system interventions </w:t>
            </w:r>
          </w:p>
        </w:tc>
        <w:tc>
          <w:tcPr>
            <w:tcW w:w="1400" w:type="dxa"/>
            <w:tcBorders>
              <w:top w:val="nil"/>
              <w:left w:val="nil"/>
              <w:bottom w:val="single" w:sz="4" w:space="0" w:color="auto"/>
              <w:right w:val="single" w:sz="4" w:space="0" w:color="auto"/>
            </w:tcBorders>
            <w:shd w:val="clear" w:color="auto" w:fill="auto"/>
            <w:noWrap/>
            <w:vAlign w:val="bottom"/>
            <w:hideMark/>
          </w:tcPr>
          <w:p w14:paraId="55BAA3CF"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4</w:t>
            </w:r>
          </w:p>
        </w:tc>
        <w:tc>
          <w:tcPr>
            <w:tcW w:w="1340" w:type="dxa"/>
            <w:tcBorders>
              <w:top w:val="nil"/>
              <w:left w:val="nil"/>
              <w:bottom w:val="single" w:sz="4" w:space="0" w:color="auto"/>
              <w:right w:val="single" w:sz="4" w:space="0" w:color="auto"/>
            </w:tcBorders>
            <w:shd w:val="clear" w:color="auto" w:fill="auto"/>
            <w:noWrap/>
            <w:vAlign w:val="bottom"/>
            <w:hideMark/>
          </w:tcPr>
          <w:p w14:paraId="742B1D4E"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w:t>
            </w:r>
          </w:p>
        </w:tc>
      </w:tr>
      <w:tr w:rsidR="000F3296" w:rsidRPr="00784BA6" w14:paraId="04465E65" w14:textId="77777777" w:rsidTr="000F3296">
        <w:trPr>
          <w:trHeight w:val="70"/>
        </w:trPr>
        <w:tc>
          <w:tcPr>
            <w:tcW w:w="5760" w:type="dxa"/>
            <w:tcBorders>
              <w:top w:val="nil"/>
              <w:left w:val="single" w:sz="4" w:space="0" w:color="auto"/>
              <w:bottom w:val="single" w:sz="4" w:space="0" w:color="auto"/>
              <w:right w:val="single" w:sz="4" w:space="0" w:color="auto"/>
            </w:tcBorders>
            <w:shd w:val="clear" w:color="auto" w:fill="auto"/>
            <w:noWrap/>
            <w:vAlign w:val="center"/>
            <w:hideMark/>
          </w:tcPr>
          <w:p w14:paraId="47125C32"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Assistive technology</w:t>
            </w:r>
          </w:p>
        </w:tc>
        <w:tc>
          <w:tcPr>
            <w:tcW w:w="1400" w:type="dxa"/>
            <w:tcBorders>
              <w:top w:val="nil"/>
              <w:left w:val="nil"/>
              <w:bottom w:val="single" w:sz="4" w:space="0" w:color="auto"/>
              <w:right w:val="single" w:sz="4" w:space="0" w:color="auto"/>
            </w:tcBorders>
            <w:shd w:val="clear" w:color="auto" w:fill="auto"/>
            <w:noWrap/>
            <w:vAlign w:val="bottom"/>
            <w:hideMark/>
          </w:tcPr>
          <w:p w14:paraId="2667BD56"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5</w:t>
            </w:r>
          </w:p>
        </w:tc>
        <w:tc>
          <w:tcPr>
            <w:tcW w:w="1340" w:type="dxa"/>
            <w:tcBorders>
              <w:top w:val="nil"/>
              <w:left w:val="nil"/>
              <w:bottom w:val="single" w:sz="4" w:space="0" w:color="auto"/>
              <w:right w:val="single" w:sz="4" w:space="0" w:color="auto"/>
            </w:tcBorders>
            <w:shd w:val="clear" w:color="auto" w:fill="auto"/>
            <w:noWrap/>
            <w:vAlign w:val="bottom"/>
            <w:hideMark/>
          </w:tcPr>
          <w:p w14:paraId="74D7578B"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2</w:t>
            </w:r>
          </w:p>
        </w:tc>
      </w:tr>
      <w:tr w:rsidR="000F3296" w:rsidRPr="00784BA6" w14:paraId="11842E9A" w14:textId="77777777" w:rsidTr="000F3296">
        <w:trPr>
          <w:trHeight w:val="289"/>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1A9FF593"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Automated telephone communication systems (ATCS)</w:t>
            </w:r>
          </w:p>
        </w:tc>
        <w:tc>
          <w:tcPr>
            <w:tcW w:w="1400" w:type="dxa"/>
            <w:tcBorders>
              <w:top w:val="nil"/>
              <w:left w:val="nil"/>
              <w:bottom w:val="single" w:sz="4" w:space="0" w:color="auto"/>
              <w:right w:val="single" w:sz="4" w:space="0" w:color="auto"/>
            </w:tcBorders>
            <w:shd w:val="clear" w:color="auto" w:fill="auto"/>
            <w:noWrap/>
            <w:vAlign w:val="bottom"/>
            <w:hideMark/>
          </w:tcPr>
          <w:p w14:paraId="059CDAAD"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340" w:type="dxa"/>
            <w:tcBorders>
              <w:top w:val="nil"/>
              <w:left w:val="nil"/>
              <w:bottom w:val="single" w:sz="4" w:space="0" w:color="auto"/>
              <w:right w:val="single" w:sz="4" w:space="0" w:color="auto"/>
            </w:tcBorders>
            <w:shd w:val="clear" w:color="auto" w:fill="auto"/>
            <w:noWrap/>
            <w:vAlign w:val="bottom"/>
            <w:hideMark/>
          </w:tcPr>
          <w:p w14:paraId="6D7DE341"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w:t>
            </w:r>
          </w:p>
        </w:tc>
      </w:tr>
      <w:tr w:rsidR="000F3296" w:rsidRPr="00784BA6" w14:paraId="12FDB0C7" w14:textId="77777777" w:rsidTr="000F3296">
        <w:trPr>
          <w:trHeight w:val="132"/>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16FC7256" w14:textId="77777777" w:rsidR="000F3296" w:rsidRPr="00784BA6" w:rsidRDefault="00636090" w:rsidP="000F3296">
            <w:pPr>
              <w:spacing w:after="0" w:line="240" w:lineRule="auto"/>
              <w:rPr>
                <w:rFonts w:eastAsia="Times New Roman" w:cstheme="minorHAnsi"/>
                <w:color w:val="000000"/>
                <w:sz w:val="24"/>
                <w:szCs w:val="24"/>
              </w:rPr>
            </w:pPr>
            <w:r>
              <w:rPr>
                <w:rFonts w:eastAsia="Times New Roman" w:cstheme="minorHAnsi"/>
                <w:color w:val="000000"/>
                <w:sz w:val="24"/>
                <w:szCs w:val="24"/>
              </w:rPr>
              <w:t>Remote and w</w:t>
            </w:r>
            <w:r w:rsidR="000F3296" w:rsidRPr="00784BA6">
              <w:rPr>
                <w:rFonts w:eastAsia="Times New Roman" w:cstheme="minorHAnsi"/>
                <w:color w:val="000000"/>
                <w:sz w:val="24"/>
                <w:szCs w:val="24"/>
              </w:rPr>
              <w:t>eb based interventions</w:t>
            </w:r>
          </w:p>
        </w:tc>
        <w:tc>
          <w:tcPr>
            <w:tcW w:w="1400" w:type="dxa"/>
            <w:tcBorders>
              <w:top w:val="nil"/>
              <w:left w:val="nil"/>
              <w:bottom w:val="single" w:sz="4" w:space="0" w:color="auto"/>
              <w:right w:val="single" w:sz="4" w:space="0" w:color="auto"/>
            </w:tcBorders>
            <w:shd w:val="clear" w:color="auto" w:fill="auto"/>
            <w:noWrap/>
            <w:vAlign w:val="bottom"/>
            <w:hideMark/>
          </w:tcPr>
          <w:p w14:paraId="6DBAFD0B"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340" w:type="dxa"/>
            <w:tcBorders>
              <w:top w:val="nil"/>
              <w:left w:val="nil"/>
              <w:bottom w:val="single" w:sz="4" w:space="0" w:color="auto"/>
              <w:right w:val="single" w:sz="4" w:space="0" w:color="auto"/>
            </w:tcBorders>
            <w:shd w:val="clear" w:color="auto" w:fill="auto"/>
            <w:noWrap/>
            <w:vAlign w:val="bottom"/>
            <w:hideMark/>
          </w:tcPr>
          <w:p w14:paraId="398A8ADA"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w:t>
            </w:r>
          </w:p>
        </w:tc>
      </w:tr>
      <w:tr w:rsidR="000F3296" w:rsidRPr="00784BA6" w14:paraId="4AEBAA04" w14:textId="77777777" w:rsidTr="000F3296">
        <w:trPr>
          <w:trHeight w:val="7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29738521" w14:textId="77777777" w:rsidR="000F3296" w:rsidRPr="00784BA6" w:rsidRDefault="000F3296" w:rsidP="000F3296">
            <w:pPr>
              <w:spacing w:after="0" w:line="240" w:lineRule="auto"/>
              <w:rPr>
                <w:rFonts w:eastAsia="Times New Roman" w:cstheme="minorHAnsi"/>
                <w:color w:val="000000"/>
                <w:sz w:val="24"/>
                <w:szCs w:val="24"/>
              </w:rPr>
            </w:pPr>
            <w:r w:rsidRPr="00784BA6">
              <w:rPr>
                <w:rFonts w:eastAsia="Times New Roman" w:cstheme="minorHAnsi"/>
                <w:color w:val="000000"/>
                <w:sz w:val="24"/>
                <w:szCs w:val="24"/>
              </w:rPr>
              <w:t xml:space="preserve">Mobile clinic </w:t>
            </w:r>
          </w:p>
        </w:tc>
        <w:tc>
          <w:tcPr>
            <w:tcW w:w="1400" w:type="dxa"/>
            <w:tcBorders>
              <w:top w:val="nil"/>
              <w:left w:val="nil"/>
              <w:bottom w:val="single" w:sz="4" w:space="0" w:color="auto"/>
              <w:right w:val="single" w:sz="4" w:space="0" w:color="auto"/>
            </w:tcBorders>
            <w:shd w:val="clear" w:color="auto" w:fill="auto"/>
            <w:noWrap/>
            <w:vAlign w:val="bottom"/>
            <w:hideMark/>
          </w:tcPr>
          <w:p w14:paraId="4FC71DBA"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2</w:t>
            </w:r>
          </w:p>
        </w:tc>
        <w:tc>
          <w:tcPr>
            <w:tcW w:w="1340" w:type="dxa"/>
            <w:tcBorders>
              <w:top w:val="nil"/>
              <w:left w:val="nil"/>
              <w:bottom w:val="single" w:sz="4" w:space="0" w:color="auto"/>
              <w:right w:val="single" w:sz="4" w:space="0" w:color="auto"/>
            </w:tcBorders>
            <w:shd w:val="clear" w:color="auto" w:fill="auto"/>
            <w:noWrap/>
            <w:vAlign w:val="bottom"/>
            <w:hideMark/>
          </w:tcPr>
          <w:p w14:paraId="24CC4123"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w:t>
            </w:r>
          </w:p>
        </w:tc>
      </w:tr>
      <w:tr w:rsidR="000F3296" w:rsidRPr="00784BA6" w14:paraId="6CCE1ACD" w14:textId="77777777" w:rsidTr="000F3296">
        <w:trPr>
          <w:trHeight w:val="70"/>
        </w:trPr>
        <w:tc>
          <w:tcPr>
            <w:tcW w:w="57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E62E2C" w14:textId="77777777" w:rsidR="000F3296" w:rsidRPr="00784BA6" w:rsidRDefault="00636090" w:rsidP="000F3296">
            <w:pPr>
              <w:spacing w:after="0" w:line="240" w:lineRule="auto"/>
              <w:rPr>
                <w:rFonts w:eastAsia="Times New Roman" w:cstheme="minorHAnsi"/>
                <w:color w:val="000000"/>
                <w:sz w:val="24"/>
                <w:szCs w:val="24"/>
              </w:rPr>
            </w:pPr>
            <w:r>
              <w:rPr>
                <w:rFonts w:cstheme="minorHAnsi"/>
                <w:sz w:val="24"/>
                <w:szCs w:val="24"/>
              </w:rPr>
              <w:t>Electronic assistive t</w:t>
            </w:r>
            <w:r w:rsidR="000F3296" w:rsidRPr="00784BA6">
              <w:rPr>
                <w:rFonts w:cstheme="minorHAnsi"/>
                <w:sz w:val="24"/>
                <w:szCs w:val="24"/>
              </w:rPr>
              <w:t>echnology</w:t>
            </w:r>
          </w:p>
        </w:tc>
        <w:tc>
          <w:tcPr>
            <w:tcW w:w="1400" w:type="dxa"/>
            <w:tcBorders>
              <w:top w:val="single" w:sz="4" w:space="0" w:color="auto"/>
              <w:left w:val="nil"/>
              <w:bottom w:val="single" w:sz="4" w:space="0" w:color="auto"/>
              <w:right w:val="single" w:sz="4" w:space="0" w:color="auto"/>
            </w:tcBorders>
            <w:shd w:val="clear" w:color="auto" w:fill="auto"/>
            <w:noWrap/>
            <w:vAlign w:val="bottom"/>
          </w:tcPr>
          <w:p w14:paraId="12863C35"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1</w:t>
            </w: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42C07826" w14:textId="77777777" w:rsidR="000F3296" w:rsidRPr="00784BA6" w:rsidRDefault="000F3296" w:rsidP="000F3296">
            <w:pPr>
              <w:spacing w:after="0" w:line="240" w:lineRule="auto"/>
              <w:jc w:val="right"/>
              <w:rPr>
                <w:rFonts w:eastAsia="Times New Roman" w:cstheme="minorHAnsi"/>
                <w:color w:val="000000"/>
                <w:sz w:val="24"/>
                <w:szCs w:val="24"/>
              </w:rPr>
            </w:pPr>
            <w:r w:rsidRPr="00784BA6">
              <w:rPr>
                <w:rFonts w:eastAsia="Times New Roman" w:cstheme="minorHAnsi"/>
                <w:color w:val="000000"/>
                <w:sz w:val="24"/>
                <w:szCs w:val="24"/>
              </w:rPr>
              <w:t>0</w:t>
            </w:r>
          </w:p>
        </w:tc>
      </w:tr>
    </w:tbl>
    <w:p w14:paraId="39E711E0" w14:textId="77777777" w:rsidR="000F3296" w:rsidRDefault="000F3296" w:rsidP="000F3296">
      <w:pPr>
        <w:pStyle w:val="EndNoteBibliography"/>
        <w:spacing w:after="0"/>
        <w:rPr>
          <w:rFonts w:asciiTheme="majorBidi" w:hAnsiTheme="majorBidi" w:cstheme="majorBidi"/>
          <w:sz w:val="24"/>
          <w:szCs w:val="24"/>
        </w:rPr>
      </w:pPr>
    </w:p>
    <w:p w14:paraId="70A58B53" w14:textId="77777777" w:rsidR="000F3296" w:rsidRDefault="000F3296" w:rsidP="000F3296">
      <w:pPr>
        <w:pStyle w:val="EndNoteBibliography"/>
        <w:spacing w:after="0" w:line="360" w:lineRule="auto"/>
        <w:rPr>
          <w:rFonts w:asciiTheme="minorHAnsi" w:hAnsiTheme="minorHAnsi" w:cstheme="minorHAnsi"/>
          <w:sz w:val="24"/>
          <w:szCs w:val="24"/>
        </w:rPr>
      </w:pPr>
      <w:r w:rsidRPr="00784BA6">
        <w:rPr>
          <w:rFonts w:asciiTheme="minorHAnsi" w:hAnsiTheme="minorHAnsi" w:cstheme="minorHAnsi"/>
          <w:sz w:val="24"/>
          <w:szCs w:val="24"/>
        </w:rPr>
        <w:t xml:space="preserve">Table 3 shows that there were no new defintions identified for the original search terms (2015). However, some new terms to describe different types of technology were identified. </w:t>
      </w:r>
    </w:p>
    <w:p w14:paraId="19DEDDE6" w14:textId="77777777" w:rsidR="004143F2" w:rsidRPr="00784BA6" w:rsidRDefault="004143F2" w:rsidP="000F3296">
      <w:pPr>
        <w:pStyle w:val="EndNoteBibliography"/>
        <w:spacing w:after="0" w:line="360" w:lineRule="auto"/>
        <w:rPr>
          <w:rFonts w:asciiTheme="minorHAnsi" w:hAnsiTheme="minorHAnsi" w:cstheme="minorHAnsi"/>
          <w:sz w:val="24"/>
          <w:szCs w:val="24"/>
        </w:rPr>
      </w:pPr>
    </w:p>
    <w:p w14:paraId="15F38604" w14:textId="77777777" w:rsidR="000F3296" w:rsidRPr="004143F2" w:rsidRDefault="000F3296" w:rsidP="00CD4A19">
      <w:pPr>
        <w:pStyle w:val="Style2"/>
        <w:numPr>
          <w:ilvl w:val="1"/>
          <w:numId w:val="54"/>
        </w:numPr>
      </w:pPr>
      <w:bookmarkStart w:id="51" w:name="_Toc499532272"/>
      <w:bookmarkStart w:id="52" w:name="_Toc517977791"/>
      <w:r w:rsidRPr="004143F2">
        <w:t>Discussion</w:t>
      </w:r>
      <w:bookmarkEnd w:id="51"/>
      <w:bookmarkEnd w:id="52"/>
      <w:r w:rsidRPr="004143F2">
        <w:t xml:space="preserve"> </w:t>
      </w:r>
    </w:p>
    <w:p w14:paraId="3A69098A" w14:textId="77777777" w:rsidR="000F3296" w:rsidRPr="00B86DC5" w:rsidRDefault="005C0CDA" w:rsidP="00CD4A19">
      <w:pPr>
        <w:pStyle w:val="Style3"/>
        <w:numPr>
          <w:ilvl w:val="2"/>
          <w:numId w:val="54"/>
        </w:numPr>
        <w:spacing w:before="0"/>
      </w:pPr>
      <w:bookmarkStart w:id="53" w:name="_Toc517977792"/>
      <w:r>
        <w:t>Umbrella t</w:t>
      </w:r>
      <w:r w:rsidR="000F3296" w:rsidRPr="00B86DC5">
        <w:t>erms</w:t>
      </w:r>
      <w:bookmarkEnd w:id="53"/>
    </w:p>
    <w:p w14:paraId="6A9FD4E9" w14:textId="77777777" w:rsidR="00CA17B5" w:rsidRPr="00784BA6" w:rsidRDefault="005C0CDA" w:rsidP="00F61573">
      <w:pPr>
        <w:spacing w:after="100" w:afterAutospacing="1"/>
        <w:rPr>
          <w:rFonts w:eastAsia="SimSun" w:cstheme="minorHAnsi"/>
          <w:b/>
          <w:bCs/>
          <w:sz w:val="24"/>
          <w:szCs w:val="24"/>
        </w:rPr>
      </w:pPr>
      <w:r w:rsidRPr="00784BA6">
        <w:rPr>
          <w:rFonts w:eastAsia="SimSun" w:cstheme="minorHAnsi"/>
          <w:color w:val="000000"/>
          <w:sz w:val="24"/>
          <w:szCs w:val="24"/>
        </w:rPr>
        <w:t xml:space="preserve">Umbrella terms </w:t>
      </w:r>
      <w:r>
        <w:rPr>
          <w:rFonts w:eastAsia="SimSun" w:cstheme="minorHAnsi"/>
          <w:color w:val="000000"/>
          <w:sz w:val="24"/>
          <w:szCs w:val="24"/>
        </w:rPr>
        <w:t xml:space="preserve">to </w:t>
      </w:r>
      <w:r w:rsidRPr="00784BA6">
        <w:rPr>
          <w:rFonts w:eastAsia="SimSun" w:cstheme="minorHAnsi"/>
          <w:color w:val="000000"/>
          <w:sz w:val="24"/>
          <w:szCs w:val="24"/>
        </w:rPr>
        <w:t xml:space="preserve">encompass </w:t>
      </w:r>
      <w:r>
        <w:rPr>
          <w:rFonts w:eastAsia="SimSun" w:cstheme="minorHAnsi"/>
          <w:color w:val="000000"/>
          <w:sz w:val="24"/>
          <w:szCs w:val="24"/>
        </w:rPr>
        <w:t xml:space="preserve">the </w:t>
      </w:r>
      <w:r w:rsidRPr="00784BA6">
        <w:rPr>
          <w:rFonts w:eastAsia="SimSun" w:cstheme="minorHAnsi"/>
          <w:color w:val="000000"/>
          <w:sz w:val="24"/>
          <w:szCs w:val="24"/>
        </w:rPr>
        <w:t>use of technology in healthcare</w:t>
      </w:r>
      <w:r>
        <w:rPr>
          <w:rFonts w:eastAsia="SimSun" w:cstheme="minorHAnsi"/>
          <w:color w:val="000000"/>
          <w:sz w:val="24"/>
          <w:szCs w:val="24"/>
        </w:rPr>
        <w:t xml:space="preserve"> </w:t>
      </w:r>
      <w:r w:rsidRPr="00784BA6">
        <w:rPr>
          <w:rFonts w:eastAsia="SimSun" w:cstheme="minorHAnsi"/>
          <w:color w:val="000000"/>
          <w:sz w:val="24"/>
          <w:szCs w:val="24"/>
        </w:rPr>
        <w:t xml:space="preserve">could be identified. The first of these was </w:t>
      </w:r>
      <w:r w:rsidRPr="00BE5405">
        <w:rPr>
          <w:rFonts w:eastAsia="SimSun" w:cstheme="minorHAnsi"/>
          <w:color w:val="000000"/>
          <w:sz w:val="24"/>
          <w:szCs w:val="24"/>
        </w:rPr>
        <w:t>'</w:t>
      </w:r>
      <w:r w:rsidRPr="00991893">
        <w:rPr>
          <w:rFonts w:eastAsia="SimSun" w:cstheme="minorHAnsi"/>
          <w:color w:val="000000"/>
          <w:sz w:val="24"/>
          <w:szCs w:val="24"/>
        </w:rPr>
        <w:t>e-health'</w:t>
      </w:r>
      <w:r w:rsidRPr="00BE5405">
        <w:rPr>
          <w:rFonts w:eastAsia="SimSun" w:cstheme="minorHAnsi"/>
          <w:color w:val="000000"/>
          <w:sz w:val="24"/>
          <w:szCs w:val="24"/>
        </w:rPr>
        <w:t>,</w:t>
      </w:r>
      <w:r w:rsidRPr="00784BA6">
        <w:rPr>
          <w:rFonts w:eastAsia="SimSun" w:cstheme="minorHAnsi"/>
          <w:color w:val="000000"/>
          <w:sz w:val="24"/>
          <w:szCs w:val="24"/>
        </w:rPr>
        <w:t xml:space="preserve"> which provides a broad definition of the use of information and communication technology in health</w:t>
      </w:r>
      <w:r>
        <w:rPr>
          <w:rFonts w:eastAsia="SimSun" w:cstheme="minorHAnsi"/>
          <w:color w:val="000000"/>
          <w:sz w:val="24"/>
          <w:szCs w:val="24"/>
        </w:rPr>
        <w:t xml:space="preserve"> </w:t>
      </w:r>
      <w:r w:rsidR="005734E8">
        <w:rPr>
          <w:rFonts w:eastAsia="SimSun" w:cstheme="minorHAnsi"/>
          <w:color w:val="000000"/>
          <w:sz w:val="24"/>
          <w:szCs w:val="24"/>
        </w:rPr>
        <w:fldChar w:fldCharType="begin"/>
      </w:r>
      <w:r w:rsidR="005734E8">
        <w:rPr>
          <w:rFonts w:eastAsia="SimSun" w:cstheme="minorHAnsi"/>
          <w:color w:val="000000"/>
          <w:sz w:val="24"/>
          <w:szCs w:val="24"/>
        </w:rPr>
        <w:instrText xml:space="preserve"> ADDIN EN.CITE &lt;EndNote&gt;&lt;Cite&gt;&lt;Author&gt;World Health Organisation&lt;/Author&gt;&lt;Year&gt;2017&lt;/Year&gt;&lt;IDText&gt;WHO | Global Observatory for eHealth&lt;/IDText&gt;&lt;DisplayText&gt;(World Health Organisation, 2017)&lt;/DisplayText&gt;&lt;record&gt;&lt;dates&gt;&lt;pub-dates&gt;&lt;date&gt;2017-04-10 09:37:31&lt;/date&gt;&lt;/pub-dates&gt;&lt;year&gt;2017&lt;/year&gt;&lt;/dates&gt;&lt;urls&gt;&lt;related-urls&gt;&lt;url&gt;http://www.who.int/goe/en/&lt;/url&gt;&lt;/related-urls&gt;&lt;/urls&gt;&lt;titles&gt;&lt;title&gt;WHO | Global Observatory for eHealth&lt;/title&gt;&lt;secondary-title&gt;WHO&lt;/secondary-title&gt;&lt;/titles&gt;&lt;number&gt;2017&lt;/number&gt;&lt;contributors&gt;&lt;authors&gt;&lt;author&gt;World Health Organisation,&lt;/author&gt;&lt;/authors&gt;&lt;/contributors&gt;&lt;added-date format="utc"&gt;1506087768&lt;/added-date&gt;&lt;pub-location&gt;Online&lt;/pub-location&gt;&lt;ref-type name="Web Page"&gt;12&lt;/ref-type&gt;&lt;rec-number&gt;24252&lt;/rec-number&gt;&lt;publisher&gt;World Health Organization&lt;/publisher&gt;&lt;last-updated-date format="utc"&gt;1512162539&lt;/last-updated-date&gt;&lt;electronic-resource-num&gt;/entity/goe/en/index.html&lt;/electronic-resource-num&gt;&lt;volume&gt;2017&lt;/volume&gt;&lt;/record&gt;&lt;/Cite&gt;&lt;/EndNote&gt;</w:instrText>
      </w:r>
      <w:r w:rsidR="005734E8">
        <w:rPr>
          <w:rFonts w:eastAsia="SimSun" w:cstheme="minorHAnsi"/>
          <w:color w:val="000000"/>
          <w:sz w:val="24"/>
          <w:szCs w:val="24"/>
        </w:rPr>
        <w:fldChar w:fldCharType="separate"/>
      </w:r>
      <w:r w:rsidR="005734E8">
        <w:rPr>
          <w:rFonts w:eastAsia="SimSun" w:cstheme="minorHAnsi"/>
          <w:noProof/>
          <w:color w:val="000000"/>
          <w:sz w:val="24"/>
          <w:szCs w:val="24"/>
        </w:rPr>
        <w:t>(World Health Organisation, 2017)</w:t>
      </w:r>
      <w:r w:rsidR="005734E8">
        <w:rPr>
          <w:rFonts w:eastAsia="SimSun" w:cstheme="minorHAnsi"/>
          <w:color w:val="000000"/>
          <w:sz w:val="24"/>
          <w:szCs w:val="24"/>
        </w:rPr>
        <w:fldChar w:fldCharType="end"/>
      </w:r>
      <w:r w:rsidR="00CA17B5">
        <w:rPr>
          <w:rFonts w:eastAsia="SimSun" w:cstheme="minorHAnsi"/>
          <w:color w:val="000000"/>
          <w:sz w:val="24"/>
          <w:szCs w:val="24"/>
        </w:rPr>
        <w:t xml:space="preserve">. A </w:t>
      </w:r>
      <w:r w:rsidR="000F3296" w:rsidRPr="00784BA6">
        <w:rPr>
          <w:rFonts w:eastAsia="SimSun" w:cstheme="minorHAnsi"/>
          <w:color w:val="000000"/>
          <w:sz w:val="24"/>
          <w:szCs w:val="24"/>
        </w:rPr>
        <w:t>more comprehensive definition comes from The European Commission (2012)</w:t>
      </w:r>
      <w:r w:rsidR="00CA17B5">
        <w:rPr>
          <w:rFonts w:eastAsia="SimSun" w:cstheme="minorHAnsi"/>
          <w:color w:val="000000"/>
          <w:sz w:val="24"/>
          <w:szCs w:val="24"/>
        </w:rPr>
        <w:t>,</w:t>
      </w:r>
      <w:r w:rsidR="000F3296" w:rsidRPr="00784BA6">
        <w:rPr>
          <w:rFonts w:eastAsia="SimSun" w:cstheme="minorHAnsi"/>
          <w:color w:val="000000"/>
          <w:sz w:val="24"/>
          <w:szCs w:val="24"/>
        </w:rPr>
        <w:t xml:space="preserve"> </w:t>
      </w:r>
      <w:r w:rsidR="00CA17B5">
        <w:rPr>
          <w:rFonts w:eastAsia="SimSun" w:cstheme="minorHAnsi"/>
          <w:color w:val="000000"/>
          <w:sz w:val="24"/>
          <w:szCs w:val="24"/>
        </w:rPr>
        <w:t xml:space="preserve">which </w:t>
      </w:r>
      <w:r w:rsidR="00CA17B5" w:rsidRPr="00784BA6">
        <w:rPr>
          <w:rFonts w:eastAsia="SimSun" w:cstheme="minorHAnsi"/>
          <w:color w:val="000000"/>
          <w:sz w:val="24"/>
          <w:szCs w:val="24"/>
        </w:rPr>
        <w:t>states</w:t>
      </w:r>
      <w:r w:rsidR="00CA17B5">
        <w:rPr>
          <w:rFonts w:eastAsia="SimSun" w:cstheme="minorHAnsi"/>
          <w:color w:val="000000"/>
          <w:sz w:val="24"/>
          <w:szCs w:val="24"/>
        </w:rPr>
        <w:t>,</w:t>
      </w:r>
    </w:p>
    <w:p w14:paraId="10B7F06C" w14:textId="77777777" w:rsidR="000F3296" w:rsidRPr="00784BA6" w:rsidRDefault="00CA17B5" w:rsidP="00CA17B5">
      <w:pPr>
        <w:spacing w:before="100" w:beforeAutospacing="1" w:after="100" w:afterAutospacing="1"/>
        <w:rPr>
          <w:rFonts w:eastAsia="SimSun" w:cstheme="minorHAnsi"/>
          <w:i/>
          <w:iCs/>
          <w:color w:val="000000"/>
          <w:sz w:val="24"/>
          <w:szCs w:val="24"/>
        </w:rPr>
      </w:pPr>
      <w:r>
        <w:rPr>
          <w:rFonts w:eastAsia="SimSun" w:cstheme="minorHAnsi"/>
          <w:i/>
          <w:iCs/>
          <w:color w:val="000000"/>
          <w:sz w:val="24"/>
          <w:szCs w:val="24"/>
        </w:rPr>
        <w:t>'</w:t>
      </w:r>
      <w:r w:rsidRPr="00784BA6">
        <w:rPr>
          <w:rFonts w:eastAsia="SimSun" w:cstheme="minorHAnsi"/>
          <w:i/>
          <w:iCs/>
          <w:color w:val="000000"/>
          <w:sz w:val="24"/>
          <w:szCs w:val="24"/>
        </w:rPr>
        <w:t>e</w:t>
      </w:r>
      <w:r>
        <w:rPr>
          <w:rFonts w:eastAsia="SimSun" w:cstheme="minorHAnsi"/>
          <w:i/>
          <w:iCs/>
          <w:color w:val="000000"/>
          <w:sz w:val="24"/>
          <w:szCs w:val="24"/>
        </w:rPr>
        <w:t>-h</w:t>
      </w:r>
      <w:r w:rsidRPr="00784BA6">
        <w:rPr>
          <w:rFonts w:eastAsia="SimSun" w:cstheme="minorHAnsi"/>
          <w:i/>
          <w:iCs/>
          <w:color w:val="000000"/>
          <w:sz w:val="24"/>
          <w:szCs w:val="24"/>
        </w:rPr>
        <w:t>ealth</w:t>
      </w:r>
      <w:r>
        <w:rPr>
          <w:rFonts w:eastAsia="SimSun" w:cstheme="minorHAnsi"/>
          <w:i/>
          <w:iCs/>
          <w:color w:val="000000"/>
          <w:sz w:val="24"/>
          <w:szCs w:val="24"/>
        </w:rPr>
        <w:t>'</w:t>
      </w:r>
      <w:r w:rsidRPr="00784BA6">
        <w:rPr>
          <w:rFonts w:eastAsia="SimSun" w:cstheme="minorHAnsi"/>
          <w:i/>
          <w:iCs/>
          <w:color w:val="000000"/>
          <w:sz w:val="24"/>
          <w:szCs w:val="24"/>
        </w:rPr>
        <w:t xml:space="preserve"> covers the interaction between patients and health service providers, institution to institution transmission of data, or peer to peer communication between patients and/or health professionals. Examples include health information networks, electronic health records, telemedicine services, wearable and portable personal health systems and many other information and communication technology (ICT) based tools assisting disease prevention, diagnosis, treatment and follow up</w:t>
      </w:r>
      <w:r>
        <w:rPr>
          <w:rFonts w:eastAsia="SimSun" w:cstheme="minorHAnsi"/>
          <w:i/>
          <w:iCs/>
          <w:color w:val="000000"/>
          <w:sz w:val="24"/>
          <w:szCs w:val="24"/>
        </w:rPr>
        <w:t xml:space="preserve"> </w:t>
      </w:r>
      <w:r w:rsidR="00D256EB">
        <w:rPr>
          <w:rFonts w:eastAsia="SimSun" w:cstheme="minorHAnsi"/>
          <w:i/>
          <w:iCs/>
          <w:color w:val="000000"/>
          <w:sz w:val="24"/>
          <w:szCs w:val="24"/>
        </w:rPr>
        <w:fldChar w:fldCharType="begin"/>
      </w:r>
      <w:r w:rsidR="00D256EB">
        <w:rPr>
          <w:rFonts w:eastAsia="SimSun" w:cstheme="minorHAnsi"/>
          <w:i/>
          <w:iCs/>
          <w:color w:val="000000"/>
          <w:sz w:val="24"/>
          <w:szCs w:val="24"/>
        </w:rPr>
        <w:instrText xml:space="preserve"> ADDIN EN.CITE &lt;EndNote&gt;&lt;Cite&gt;&lt;Author&gt;European Commission&lt;/Author&gt;&lt;Year&gt;2012&lt;/Year&gt;&lt;IDText&gt;eHealth Action Questions Plan Frequently Asked What did the 2004-2012 eHealth Action Plan achieve ?&lt;/IDText&gt;&lt;DisplayText&gt;(European Commission, 2012)&lt;/DisplayText&gt;&lt;record&gt;&lt;urls&gt;&lt;related-urls&gt;&lt;url&gt;file:///C:/Users/Lnewbould/AppData/Local/Mendeley Ltd./Mendeley Desktop/Downloaded/Commission - 2012 - eHealth Action Questions Plan Frequently Asked What did the 2004-2012 eHealth Action Plan achieve.pd&lt;/url&gt;&lt;/related-urls&gt;&lt;/urls&gt;&lt;titles&gt;&lt;title&gt;eHealth Action Questions Plan Frequently Asked What did the 2004-2012 eHealth Action Plan achieve ?&lt;/title&gt;&lt;/titles&gt;&lt;number&gt;December&lt;/number&gt;&lt;contributors&gt;&lt;authors&gt;&lt;author&gt;European Commission,&lt;/author&gt;&lt;/authors&gt;&lt;/contributors&gt;&lt;added-date format="utc"&gt;1426378007&lt;/added-date&gt;&lt;ref-type name="Journal Article"&gt;17&lt;/ref-type&gt;&lt;dates&gt;&lt;year&gt;2012&lt;/year&gt;&lt;/dates&gt;&lt;rec-number&gt;3006&lt;/rec-number&gt;&lt;last-updated-date format="utc"&gt;1512072497&lt;/last-updated-date&gt;&lt;/record&gt;&lt;/Cite&gt;&lt;/EndNote&gt;</w:instrText>
      </w:r>
      <w:r w:rsidR="00D256EB">
        <w:rPr>
          <w:rFonts w:eastAsia="SimSun" w:cstheme="minorHAnsi"/>
          <w:i/>
          <w:iCs/>
          <w:color w:val="000000"/>
          <w:sz w:val="24"/>
          <w:szCs w:val="24"/>
        </w:rPr>
        <w:fldChar w:fldCharType="separate"/>
      </w:r>
      <w:r w:rsidR="00D256EB">
        <w:rPr>
          <w:rFonts w:eastAsia="SimSun" w:cstheme="minorHAnsi"/>
          <w:i/>
          <w:iCs/>
          <w:noProof/>
          <w:color w:val="000000"/>
          <w:sz w:val="24"/>
          <w:szCs w:val="24"/>
        </w:rPr>
        <w:t>(European Commission, 2012)</w:t>
      </w:r>
      <w:r w:rsidR="00D256EB">
        <w:rPr>
          <w:rFonts w:eastAsia="SimSun" w:cstheme="minorHAnsi"/>
          <w:i/>
          <w:iCs/>
          <w:color w:val="000000"/>
          <w:sz w:val="24"/>
          <w:szCs w:val="24"/>
        </w:rPr>
        <w:fldChar w:fldCharType="end"/>
      </w:r>
      <w:r w:rsidR="00D256EB">
        <w:rPr>
          <w:rFonts w:eastAsia="SimSun" w:cstheme="minorHAnsi"/>
          <w:i/>
          <w:iCs/>
          <w:color w:val="000000"/>
          <w:sz w:val="24"/>
          <w:szCs w:val="24"/>
        </w:rPr>
        <w:t xml:space="preserve"> </w:t>
      </w:r>
      <w:r w:rsidR="003D6163">
        <w:rPr>
          <w:rFonts w:eastAsia="SimSun" w:cstheme="minorHAnsi"/>
          <w:i/>
          <w:iCs/>
          <w:color w:val="000000"/>
          <w:sz w:val="24"/>
          <w:szCs w:val="24"/>
        </w:rPr>
        <w:t>(pp.</w:t>
      </w:r>
      <w:r w:rsidR="00B852CE">
        <w:rPr>
          <w:rFonts w:eastAsia="SimSun" w:cstheme="minorHAnsi"/>
          <w:i/>
          <w:iCs/>
          <w:color w:val="000000"/>
          <w:sz w:val="24"/>
          <w:szCs w:val="24"/>
        </w:rPr>
        <w:t xml:space="preserve"> 1)</w:t>
      </w:r>
      <w:r w:rsidR="000F3296" w:rsidRPr="00784BA6">
        <w:rPr>
          <w:rFonts w:eastAsia="SimSun" w:cstheme="minorHAnsi"/>
          <w:i/>
          <w:iCs/>
          <w:color w:val="000000"/>
          <w:sz w:val="24"/>
          <w:szCs w:val="24"/>
        </w:rPr>
        <w:t xml:space="preserve">. </w:t>
      </w:r>
    </w:p>
    <w:p w14:paraId="7B8F29C9" w14:textId="77777777" w:rsidR="000F3296" w:rsidRPr="00784BA6" w:rsidRDefault="000F3296" w:rsidP="00CA17B5">
      <w:pPr>
        <w:spacing w:before="100" w:beforeAutospacing="1" w:after="100" w:afterAutospacing="1"/>
        <w:rPr>
          <w:rFonts w:eastAsia="SimSun" w:cstheme="minorHAnsi"/>
          <w:color w:val="000000"/>
          <w:sz w:val="24"/>
          <w:szCs w:val="24"/>
        </w:rPr>
      </w:pPr>
      <w:r w:rsidRPr="00784BA6">
        <w:rPr>
          <w:rFonts w:eastAsia="SimSun" w:cstheme="minorHAnsi"/>
          <w:color w:val="000000"/>
          <w:sz w:val="24"/>
          <w:szCs w:val="24"/>
        </w:rPr>
        <w:t xml:space="preserve">The SPICe (Scottish Parliament Information Centre) briefing paper </w:t>
      </w:r>
      <w:r w:rsidR="003740DE">
        <w:rPr>
          <w:rFonts w:eastAsia="SimSun" w:cstheme="minorHAnsi"/>
          <w:color w:val="000000"/>
          <w:sz w:val="24"/>
          <w:szCs w:val="24"/>
        </w:rPr>
        <w:t xml:space="preserve">(2013) </w:t>
      </w:r>
      <w:r w:rsidRPr="00784BA6">
        <w:rPr>
          <w:rFonts w:eastAsia="SimSun" w:cstheme="minorHAnsi"/>
          <w:color w:val="000000"/>
          <w:sz w:val="24"/>
          <w:szCs w:val="24"/>
        </w:rPr>
        <w:t xml:space="preserve">goes on to explain </w:t>
      </w:r>
      <w:r w:rsidR="00CA17B5" w:rsidRPr="00784BA6">
        <w:rPr>
          <w:rFonts w:eastAsia="SimSun" w:cstheme="minorHAnsi"/>
          <w:color w:val="000000"/>
          <w:sz w:val="24"/>
          <w:szCs w:val="24"/>
        </w:rPr>
        <w:t>that e</w:t>
      </w:r>
      <w:r w:rsidR="00CA17B5">
        <w:rPr>
          <w:rFonts w:eastAsia="SimSun" w:cstheme="minorHAnsi"/>
          <w:color w:val="000000"/>
          <w:sz w:val="24"/>
          <w:szCs w:val="24"/>
        </w:rPr>
        <w:t>-h</w:t>
      </w:r>
      <w:r w:rsidR="00CA17B5" w:rsidRPr="00784BA6">
        <w:rPr>
          <w:rFonts w:eastAsia="SimSun" w:cstheme="minorHAnsi"/>
          <w:color w:val="000000"/>
          <w:sz w:val="24"/>
          <w:szCs w:val="24"/>
        </w:rPr>
        <w:t>ealth can refer a range of programmes and initiatives for different groups</w:t>
      </w:r>
      <w:r w:rsidR="00CA17B5">
        <w:rPr>
          <w:rFonts w:eastAsia="SimSun" w:cstheme="minorHAnsi"/>
          <w:color w:val="000000"/>
          <w:sz w:val="24"/>
          <w:szCs w:val="24"/>
        </w:rPr>
        <w:t>, e</w:t>
      </w:r>
      <w:r w:rsidR="00CA17B5" w:rsidRPr="00784BA6">
        <w:rPr>
          <w:rFonts w:eastAsia="SimSun" w:cstheme="minorHAnsi"/>
          <w:color w:val="000000"/>
          <w:sz w:val="24"/>
          <w:szCs w:val="24"/>
        </w:rPr>
        <w:t xml:space="preserve">xplaining that the definition encompasses various IT solutions, such as </w:t>
      </w:r>
      <w:r w:rsidR="00CA17B5">
        <w:rPr>
          <w:rFonts w:eastAsia="SimSun" w:cstheme="minorHAnsi"/>
          <w:color w:val="000000"/>
          <w:sz w:val="24"/>
          <w:szCs w:val="24"/>
        </w:rPr>
        <w:t>'</w:t>
      </w:r>
      <w:r w:rsidR="00CA17B5" w:rsidRPr="00784BA6">
        <w:rPr>
          <w:rFonts w:eastAsia="SimSun" w:cstheme="minorHAnsi"/>
          <w:color w:val="000000"/>
          <w:sz w:val="24"/>
          <w:szCs w:val="24"/>
        </w:rPr>
        <w:t>health informatics</w:t>
      </w:r>
      <w:r w:rsidR="00CA17B5">
        <w:rPr>
          <w:rFonts w:eastAsia="SimSun" w:cstheme="minorHAnsi"/>
          <w:color w:val="000000"/>
          <w:sz w:val="24"/>
          <w:szCs w:val="24"/>
        </w:rPr>
        <w:t>'</w:t>
      </w:r>
      <w:r w:rsidR="00CA17B5" w:rsidRPr="00784BA6">
        <w:rPr>
          <w:rFonts w:eastAsia="SimSun" w:cstheme="minorHAnsi"/>
          <w:color w:val="000000"/>
          <w:sz w:val="24"/>
          <w:szCs w:val="24"/>
        </w:rPr>
        <w:t xml:space="preserve">, </w:t>
      </w:r>
      <w:r w:rsidR="00CA17B5">
        <w:rPr>
          <w:rFonts w:eastAsia="SimSun" w:cstheme="minorHAnsi"/>
          <w:color w:val="000000"/>
          <w:sz w:val="24"/>
          <w:szCs w:val="24"/>
        </w:rPr>
        <w:t>'</w:t>
      </w:r>
      <w:r w:rsidR="00CA17B5" w:rsidRPr="00784BA6">
        <w:rPr>
          <w:rFonts w:eastAsia="SimSun" w:cstheme="minorHAnsi"/>
          <w:color w:val="000000"/>
          <w:sz w:val="24"/>
          <w:szCs w:val="24"/>
        </w:rPr>
        <w:t>telehealth</w:t>
      </w:r>
      <w:r w:rsidR="00CA17B5">
        <w:rPr>
          <w:rFonts w:eastAsia="SimSun" w:cstheme="minorHAnsi"/>
          <w:color w:val="000000"/>
          <w:sz w:val="24"/>
          <w:szCs w:val="24"/>
        </w:rPr>
        <w:t>'</w:t>
      </w:r>
      <w:r w:rsidR="00CA17B5" w:rsidRPr="00784BA6">
        <w:rPr>
          <w:rFonts w:eastAsia="SimSun" w:cstheme="minorHAnsi"/>
          <w:color w:val="000000"/>
          <w:sz w:val="24"/>
          <w:szCs w:val="24"/>
        </w:rPr>
        <w:t xml:space="preserve"> and </w:t>
      </w:r>
      <w:r w:rsidR="00CA17B5">
        <w:rPr>
          <w:rFonts w:eastAsia="SimSun" w:cstheme="minorHAnsi"/>
          <w:color w:val="000000"/>
          <w:sz w:val="24"/>
          <w:szCs w:val="24"/>
        </w:rPr>
        <w:t>'</w:t>
      </w:r>
      <w:r w:rsidR="00CA17B5" w:rsidRPr="00784BA6">
        <w:rPr>
          <w:rFonts w:eastAsia="SimSun" w:cstheme="minorHAnsi"/>
          <w:color w:val="000000"/>
          <w:sz w:val="24"/>
          <w:szCs w:val="24"/>
        </w:rPr>
        <w:t>telecare</w:t>
      </w:r>
      <w:r w:rsidR="00CA17B5">
        <w:rPr>
          <w:rFonts w:eastAsia="SimSun" w:cstheme="minorHAnsi"/>
          <w:color w:val="000000"/>
          <w:sz w:val="24"/>
          <w:szCs w:val="24"/>
        </w:rPr>
        <w:t>'</w:t>
      </w:r>
      <w:r w:rsidRPr="00784BA6">
        <w:rPr>
          <w:rFonts w:eastAsia="SimSun" w:cstheme="minorHAnsi"/>
          <w:color w:val="000000"/>
          <w:sz w:val="24"/>
          <w:szCs w:val="24"/>
        </w:rPr>
        <w:t xml:space="preserve"> </w:t>
      </w:r>
      <w:r w:rsidRPr="00784BA6">
        <w:rPr>
          <w:rFonts w:eastAsia="SimSun" w:cstheme="minorHAnsi"/>
          <w:color w:val="000000"/>
          <w:sz w:val="24"/>
          <w:szCs w:val="24"/>
        </w:rPr>
        <w:fldChar w:fldCharType="begin"/>
      </w:r>
      <w:r w:rsidRPr="00784BA6">
        <w:rPr>
          <w:rFonts w:eastAsia="SimSun" w:cstheme="minorHAnsi"/>
          <w:color w:val="000000"/>
          <w:sz w:val="24"/>
          <w:szCs w:val="24"/>
        </w:rPr>
        <w:instrText xml:space="preserve"> ADDIN EN.CITE &lt;EndNote&gt;&lt;Cite&gt;&lt;Author&gt;Payne&lt;/Author&gt;&lt;Year&gt;2013&lt;/Year&gt;&lt;RecNum&gt;0&lt;/RecNum&gt;&lt;IDText&gt;eHealth in Scotland - SB_13-10.pdf&lt;/IDText&gt;&lt;DisplayText&gt;(Payne, 2013)&lt;/DisplayText&gt;&lt;record&gt;&lt;keywords&gt;&lt;keyword&gt;:-&lt;/keyword&gt;&lt;/keywords&gt;&lt;urls&gt;&lt;related-urls&gt;&lt;url&gt;http://www.parliament.scot/ResearchBriefingsAndFactsheets/S4/SB_13-10.pdf&lt;/url&gt;&lt;/related-urls&gt;&lt;/urls&gt;&lt;titles&gt;&lt;title&gt;eHealth in Scotland - SB_13-10.pdf&lt;/title&gt;&lt;/titles&gt;&lt;number&gt;2017&lt;/number&gt;&lt;contributors&gt;&lt;authors&gt;&lt;author&gt;Payne, Jude.&lt;/author&gt;&lt;/authors&gt;&lt;/contributors&gt;&lt;added-date format="utc"&gt;1506079646&lt;/added-date&gt;&lt;ref-type name="Web Page"&gt;12&lt;/ref-type&gt;&lt;dates&gt;&lt;year&gt;2013&lt;/year&gt;&lt;/dates&gt;&lt;rec-number&gt;24244&lt;/rec-number&gt;&lt;publisher&gt;SPICe: The Information Centre&lt;/publisher&gt;&lt;last-updated-date format="utc"&gt;1506079646&lt;/last-updated-date&gt;&lt;volume&gt;2017&lt;/volume&gt;&lt;/record&gt;&lt;/Cite&gt;&lt;/EndNote&gt;</w:instrText>
      </w:r>
      <w:r w:rsidRPr="00784BA6">
        <w:rPr>
          <w:rFonts w:eastAsia="SimSun" w:cstheme="minorHAnsi"/>
          <w:color w:val="000000"/>
          <w:sz w:val="24"/>
          <w:szCs w:val="24"/>
        </w:rPr>
        <w:fldChar w:fldCharType="separate"/>
      </w:r>
      <w:r w:rsidRPr="00784BA6">
        <w:rPr>
          <w:rFonts w:eastAsia="SimSun" w:cstheme="minorHAnsi"/>
          <w:noProof/>
          <w:color w:val="000000"/>
          <w:sz w:val="24"/>
          <w:szCs w:val="24"/>
        </w:rPr>
        <w:t>(Payne, 2013)</w:t>
      </w:r>
      <w:r w:rsidRPr="00784BA6">
        <w:rPr>
          <w:rFonts w:eastAsia="SimSun" w:cstheme="minorHAnsi"/>
          <w:color w:val="000000"/>
          <w:sz w:val="24"/>
          <w:szCs w:val="24"/>
        </w:rPr>
        <w:fldChar w:fldCharType="end"/>
      </w:r>
      <w:r w:rsidR="00CA17B5">
        <w:rPr>
          <w:rFonts w:eastAsia="SimSun" w:cstheme="minorHAnsi"/>
          <w:color w:val="000000"/>
          <w:sz w:val="24"/>
          <w:szCs w:val="24"/>
        </w:rPr>
        <w:t>.</w:t>
      </w:r>
      <w:r w:rsidRPr="00784BA6">
        <w:rPr>
          <w:rFonts w:eastAsia="SimSun" w:cstheme="minorHAnsi"/>
          <w:color w:val="000000"/>
          <w:sz w:val="24"/>
          <w:szCs w:val="24"/>
        </w:rPr>
        <w:t xml:space="preserve"> </w:t>
      </w:r>
      <w:r w:rsidR="00CA17B5" w:rsidRPr="00784BA6">
        <w:rPr>
          <w:rFonts w:eastAsia="SimSun" w:cstheme="minorHAnsi"/>
          <w:color w:val="000000"/>
          <w:sz w:val="24"/>
          <w:szCs w:val="24"/>
        </w:rPr>
        <w:t>Digital health definitions followed a similar theme</w:t>
      </w:r>
      <w:r w:rsidR="00CA17B5">
        <w:rPr>
          <w:rFonts w:eastAsia="SimSun" w:cstheme="minorHAnsi"/>
          <w:color w:val="000000"/>
          <w:sz w:val="24"/>
          <w:szCs w:val="24"/>
        </w:rPr>
        <w:t>,</w:t>
      </w:r>
      <w:r w:rsidR="00CA17B5" w:rsidRPr="00784BA6">
        <w:rPr>
          <w:rFonts w:eastAsia="SimSun" w:cstheme="minorHAnsi"/>
          <w:color w:val="000000"/>
          <w:sz w:val="24"/>
          <w:szCs w:val="24"/>
        </w:rPr>
        <w:t xml:space="preserve"> emphasising the use of any healthcare technologies or delivery that occurred using digital space </w:t>
      </w:r>
      <w:r w:rsidRPr="00784BA6">
        <w:rPr>
          <w:rFonts w:eastAsia="SimSun" w:cstheme="minorHAnsi"/>
          <w:color w:val="000000"/>
          <w:sz w:val="24"/>
          <w:szCs w:val="24"/>
        </w:rPr>
        <w:fldChar w:fldCharType="begin"/>
      </w:r>
      <w:r w:rsidRPr="00784BA6">
        <w:rPr>
          <w:rFonts w:eastAsia="SimSun" w:cstheme="minorHAnsi"/>
          <w:color w:val="000000"/>
          <w:sz w:val="24"/>
          <w:szCs w:val="24"/>
        </w:rPr>
        <w:instrText xml:space="preserve"> ADDIN EN.CITE &lt;EndNote&gt;&lt;Cite&gt;&lt;Author&gt;Nuviun.&lt;/Author&gt;&lt;Year&gt;2015&lt;/Year&gt;&lt;RecNum&gt;6443&lt;/RecNum&gt;&lt;DisplayText&gt;(Nuviun., 2015)&lt;/DisplayText&gt;&lt;record&gt;&lt;rec-number&gt;6443&lt;/rec-number&gt;&lt;foreign-keys&gt;&lt;key app="EN" db-id="f0s0v2srkptfz4edftkvwzemr0sdatp9pt0v" timestamp="1451831145"&gt;6443&lt;/key&gt;&lt;/foreign-keys&gt;&lt;ref-type name="Web Page"&gt;12&lt;/ref-type&gt;&lt;contributors&gt;&lt;authors&gt;&lt;author&gt;Nuviun.&lt;/author&gt;&lt;/authors&gt;&lt;/contributors&gt;&lt;titles&gt;&lt;title&gt;Digital health&lt;/title&gt;&lt;/titles&gt;&lt;volume&gt;2017&lt;/volume&gt;&lt;number&gt;2017&lt;/number&gt;&lt;dates&gt;&lt;year&gt;2015&lt;/year&gt;&lt;/dates&gt;&lt;pub-location&gt;Online&lt;/pub-location&gt;&lt;publisher&gt;Innovatemedtec the digital health network&lt;/publisher&gt;&lt;urls&gt;&lt;related-urls&gt;&lt;url&gt;http://nuviun.com/digital-health&lt;/url&gt;&lt;/related-urls&gt;&lt;/urls&gt;&lt;custom1&gt;2017&lt;/custom1&gt;&lt;custom2&gt;2017&lt;/custom2&gt;&lt;/record&gt;&lt;/Cite&gt;&lt;/EndNote&gt;</w:instrText>
      </w:r>
      <w:r w:rsidRPr="00784BA6">
        <w:rPr>
          <w:rFonts w:eastAsia="SimSun" w:cstheme="minorHAnsi"/>
          <w:color w:val="000000"/>
          <w:sz w:val="24"/>
          <w:szCs w:val="24"/>
        </w:rPr>
        <w:fldChar w:fldCharType="separate"/>
      </w:r>
      <w:r w:rsidRPr="00784BA6">
        <w:rPr>
          <w:rFonts w:eastAsia="SimSun" w:cstheme="minorHAnsi"/>
          <w:noProof/>
          <w:color w:val="000000"/>
          <w:sz w:val="24"/>
          <w:szCs w:val="24"/>
        </w:rPr>
        <w:t>(Nuviun., 2015)</w:t>
      </w:r>
      <w:r w:rsidRPr="00784BA6">
        <w:rPr>
          <w:rFonts w:eastAsia="SimSun" w:cstheme="minorHAnsi"/>
          <w:color w:val="000000"/>
          <w:sz w:val="24"/>
          <w:szCs w:val="24"/>
        </w:rPr>
        <w:fldChar w:fldCharType="end"/>
      </w:r>
      <w:r w:rsidRPr="00784BA6">
        <w:rPr>
          <w:rFonts w:eastAsia="SimSun" w:cstheme="minorHAnsi"/>
          <w:color w:val="000000"/>
          <w:sz w:val="24"/>
          <w:szCs w:val="24"/>
        </w:rPr>
        <w:t xml:space="preserve">.  </w:t>
      </w:r>
    </w:p>
    <w:p w14:paraId="3E42F9F5" w14:textId="77777777" w:rsidR="000F3296" w:rsidRPr="00784BA6" w:rsidRDefault="00CA17B5" w:rsidP="000F3296">
      <w:pPr>
        <w:spacing w:before="100" w:beforeAutospacing="1" w:after="100" w:afterAutospacing="1"/>
        <w:rPr>
          <w:rFonts w:eastAsia="SimSun" w:cstheme="minorHAnsi"/>
          <w:i/>
          <w:iCs/>
          <w:color w:val="000000"/>
          <w:sz w:val="24"/>
          <w:szCs w:val="24"/>
        </w:rPr>
      </w:pPr>
      <w:r w:rsidRPr="00CA17B5">
        <w:rPr>
          <w:rFonts w:eastAsia="SimSun" w:cstheme="minorHAnsi"/>
          <w:color w:val="000000"/>
          <w:sz w:val="24"/>
          <w:szCs w:val="24"/>
          <w:u w:val="single"/>
        </w:rPr>
        <w:t>'Technology-enabled care services'</w:t>
      </w:r>
      <w:r w:rsidRPr="00784BA6">
        <w:rPr>
          <w:rFonts w:eastAsia="SimSun" w:cstheme="minorHAnsi"/>
          <w:color w:val="000000"/>
          <w:sz w:val="24"/>
          <w:szCs w:val="24"/>
        </w:rPr>
        <w:t xml:space="preserve"> (TECs) also emerged as an umbrella term. Three definitions identified from web</w:t>
      </w:r>
      <w:r w:rsidR="007921AD">
        <w:rPr>
          <w:rFonts w:eastAsia="SimSun" w:cstheme="minorHAnsi"/>
          <w:color w:val="000000"/>
          <w:sz w:val="24"/>
          <w:szCs w:val="24"/>
        </w:rPr>
        <w:t>sites</w:t>
      </w:r>
      <w:r w:rsidRPr="00784BA6">
        <w:rPr>
          <w:rFonts w:eastAsia="SimSun" w:cstheme="minorHAnsi"/>
          <w:color w:val="000000"/>
          <w:sz w:val="24"/>
          <w:szCs w:val="24"/>
        </w:rPr>
        <w:t xml:space="preserve"> were almost identical.  These include</w:t>
      </w:r>
      <w:r>
        <w:rPr>
          <w:rFonts w:eastAsia="SimSun" w:cstheme="minorHAnsi"/>
          <w:color w:val="000000"/>
          <w:sz w:val="24"/>
          <w:szCs w:val="24"/>
        </w:rPr>
        <w:t>d</w:t>
      </w:r>
      <w:r w:rsidRPr="00784BA6">
        <w:rPr>
          <w:rFonts w:eastAsia="SimSun" w:cstheme="minorHAnsi"/>
          <w:color w:val="000000"/>
          <w:sz w:val="24"/>
          <w:szCs w:val="24"/>
        </w:rPr>
        <w:t xml:space="preserve"> a quote from the NHS </w:t>
      </w:r>
      <w:r>
        <w:rPr>
          <w:rFonts w:eastAsia="SimSun" w:cstheme="minorHAnsi"/>
          <w:color w:val="000000"/>
          <w:sz w:val="24"/>
          <w:szCs w:val="24"/>
        </w:rPr>
        <w:t>C</w:t>
      </w:r>
      <w:r w:rsidRPr="00784BA6">
        <w:rPr>
          <w:rFonts w:eastAsia="SimSun" w:cstheme="minorHAnsi"/>
          <w:color w:val="000000"/>
          <w:sz w:val="24"/>
          <w:szCs w:val="24"/>
        </w:rPr>
        <w:t xml:space="preserve">ommission </w:t>
      </w:r>
      <w:r>
        <w:rPr>
          <w:rFonts w:eastAsia="SimSun" w:cstheme="minorHAnsi"/>
          <w:color w:val="000000"/>
          <w:sz w:val="24"/>
          <w:szCs w:val="24"/>
        </w:rPr>
        <w:t>A</w:t>
      </w:r>
      <w:r w:rsidRPr="00784BA6">
        <w:rPr>
          <w:rFonts w:eastAsia="SimSun" w:cstheme="minorHAnsi"/>
          <w:color w:val="000000"/>
          <w:sz w:val="24"/>
          <w:szCs w:val="24"/>
        </w:rPr>
        <w:t>ssembly (2015)</w:t>
      </w:r>
      <w:r>
        <w:rPr>
          <w:rFonts w:eastAsia="SimSun" w:cstheme="minorHAnsi"/>
          <w:color w:val="000000"/>
          <w:sz w:val="24"/>
          <w:szCs w:val="24"/>
        </w:rPr>
        <w:t>,</w:t>
      </w:r>
      <w:r w:rsidRPr="00784BA6">
        <w:rPr>
          <w:rFonts w:eastAsia="SimSun" w:cstheme="minorHAnsi"/>
          <w:color w:val="000000"/>
          <w:sz w:val="24"/>
          <w:szCs w:val="24"/>
        </w:rPr>
        <w:t xml:space="preserve"> stating </w:t>
      </w:r>
      <w:r>
        <w:rPr>
          <w:rFonts w:eastAsia="SimSun" w:cstheme="minorHAnsi"/>
          <w:color w:val="000000"/>
          <w:sz w:val="24"/>
          <w:szCs w:val="24"/>
        </w:rPr>
        <w:t>'</w:t>
      </w:r>
      <w:r w:rsidRPr="00991893">
        <w:rPr>
          <w:rFonts w:eastAsia="SimSun" w:cstheme="minorHAnsi"/>
          <w:iCs/>
          <w:color w:val="000000"/>
          <w:sz w:val="24"/>
          <w:szCs w:val="24"/>
        </w:rPr>
        <w:t>TECS incorporates telehealth, telecare, telemedicine/teleconsultations, telecoaching and self-care apps and are designed to complement other technology services such as integrated care records and unified communications</w:t>
      </w:r>
      <w:r>
        <w:rPr>
          <w:rFonts w:eastAsia="SimSun" w:cstheme="minorHAnsi"/>
          <w:iCs/>
          <w:color w:val="000000"/>
          <w:sz w:val="24"/>
          <w:szCs w:val="24"/>
        </w:rPr>
        <w:t>'</w:t>
      </w:r>
      <w:r w:rsidRPr="00991893">
        <w:rPr>
          <w:rFonts w:eastAsia="SimSun" w:cstheme="minorHAnsi"/>
          <w:iCs/>
          <w:color w:val="000000"/>
          <w:sz w:val="24"/>
          <w:szCs w:val="24"/>
        </w:rPr>
        <w:t xml:space="preserve"> </w:t>
      </w:r>
      <w:r w:rsidR="00154A26">
        <w:rPr>
          <w:rFonts w:eastAsia="SimSun" w:cstheme="minorHAnsi"/>
          <w:i/>
          <w:iCs/>
          <w:color w:val="000000"/>
          <w:sz w:val="24"/>
          <w:szCs w:val="24"/>
        </w:rPr>
        <w:fldChar w:fldCharType="begin"/>
      </w:r>
      <w:r w:rsidR="00154A26">
        <w:rPr>
          <w:rFonts w:eastAsia="SimSun" w:cstheme="minorHAnsi"/>
          <w:i/>
          <w:iCs/>
          <w:color w:val="000000"/>
          <w:sz w:val="24"/>
          <w:szCs w:val="24"/>
        </w:rPr>
        <w:instrText xml:space="preserve"> ADDIN EN.CITE &lt;EndNote&gt;&lt;Cite&gt;&lt;Author&gt;Commissioning Elf&lt;/Author&gt;&lt;Year&gt;2015&lt;/Year&gt;&lt;IDText&gt;Jan 27 2015: New telehealth toolkit for commissioners to support technology enabled care services&lt;/IDText&gt;&lt;DisplayText&gt;(Commissioning Elf, 2015)&lt;/DisplayText&gt;&lt;record&gt;&lt;urls&gt;&lt;related-urls&gt;&lt;url&gt;http://www.thecommissioningelf.net/new-telehealth-toolkit-commissioners-support-technology-enabled-care-services/&lt;/url&gt;&lt;/related-urls&gt;&lt;/urls&gt;&lt;titles&gt;&lt;title&gt;Jan 27 2015: New telehealth toolkit for commissioners to support technology enabled care services&lt;/title&gt;&lt;/titles&gt;&lt;contributors&gt;&lt;authors&gt;&lt;author&gt;Commissioning Elf,&lt;/author&gt;&lt;/authors&gt;&lt;/contributors&gt;&lt;added-date format="utc"&gt;1426378007&lt;/added-date&gt;&lt;ref-type name="Web Page"&gt;12&lt;/ref-type&gt;&lt;dates&gt;&lt;year&gt;2015&lt;/year&gt;&lt;/dates&gt;&lt;rec-number&gt;3112&lt;/rec-number&gt;&lt;last-updated-date format="utc"&gt;1512074994&lt;/last-updated-date&gt;&lt;/record&gt;&lt;/Cite&gt;&lt;/EndNote&gt;</w:instrText>
      </w:r>
      <w:r w:rsidR="00154A26">
        <w:rPr>
          <w:rFonts w:eastAsia="SimSun" w:cstheme="minorHAnsi"/>
          <w:i/>
          <w:iCs/>
          <w:color w:val="000000"/>
          <w:sz w:val="24"/>
          <w:szCs w:val="24"/>
        </w:rPr>
        <w:fldChar w:fldCharType="separate"/>
      </w:r>
      <w:r w:rsidR="00154A26">
        <w:rPr>
          <w:rFonts w:eastAsia="SimSun" w:cstheme="minorHAnsi"/>
          <w:i/>
          <w:iCs/>
          <w:noProof/>
          <w:color w:val="000000"/>
          <w:sz w:val="24"/>
          <w:szCs w:val="24"/>
        </w:rPr>
        <w:t>(Commissioning Elf, 2015)</w:t>
      </w:r>
      <w:r w:rsidR="00154A26">
        <w:rPr>
          <w:rFonts w:eastAsia="SimSun" w:cstheme="minorHAnsi"/>
          <w:i/>
          <w:iCs/>
          <w:color w:val="000000"/>
          <w:sz w:val="24"/>
          <w:szCs w:val="24"/>
        </w:rPr>
        <w:fldChar w:fldCharType="end"/>
      </w:r>
      <w:r w:rsidR="003D6163">
        <w:rPr>
          <w:rFonts w:eastAsia="SimSun" w:cstheme="minorHAnsi"/>
          <w:i/>
          <w:iCs/>
          <w:color w:val="000000"/>
          <w:sz w:val="24"/>
          <w:szCs w:val="24"/>
        </w:rPr>
        <w:t>(pp.</w:t>
      </w:r>
      <w:r w:rsidR="00833E46" w:rsidRPr="00833E46">
        <w:rPr>
          <w:rFonts w:eastAsia="SimSun" w:cstheme="minorHAnsi"/>
          <w:i/>
          <w:iCs/>
          <w:color w:val="000000"/>
          <w:sz w:val="24"/>
          <w:szCs w:val="24"/>
        </w:rPr>
        <w:t xml:space="preserve"> 1)</w:t>
      </w:r>
      <w:r w:rsidR="000F3296" w:rsidRPr="00833E46">
        <w:rPr>
          <w:rFonts w:eastAsia="SimSun" w:cstheme="minorHAnsi"/>
          <w:i/>
          <w:iCs/>
          <w:color w:val="000000"/>
          <w:sz w:val="24"/>
          <w:szCs w:val="24"/>
        </w:rPr>
        <w:t>.</w:t>
      </w:r>
      <w:r w:rsidR="000F3296" w:rsidRPr="00784BA6">
        <w:rPr>
          <w:rFonts w:eastAsia="SimSun" w:cstheme="minorHAnsi"/>
          <w:i/>
          <w:iCs/>
          <w:color w:val="000000"/>
          <w:sz w:val="24"/>
          <w:szCs w:val="24"/>
        </w:rPr>
        <w:t xml:space="preserve"> </w:t>
      </w:r>
    </w:p>
    <w:p w14:paraId="2A7C023F" w14:textId="77777777" w:rsidR="00CA17B5" w:rsidRPr="00784BA6" w:rsidRDefault="00CA17B5" w:rsidP="00CA17B5">
      <w:pPr>
        <w:spacing w:before="100" w:beforeAutospacing="1" w:after="100" w:afterAutospacing="1"/>
        <w:rPr>
          <w:rFonts w:eastAsia="SimSun" w:cstheme="minorHAnsi"/>
          <w:sz w:val="24"/>
          <w:szCs w:val="24"/>
        </w:rPr>
      </w:pPr>
      <w:r w:rsidRPr="00CA17B5">
        <w:rPr>
          <w:rFonts w:eastAsia="SimSun" w:cstheme="minorHAnsi"/>
          <w:sz w:val="24"/>
          <w:szCs w:val="24"/>
          <w:u w:val="single"/>
        </w:rPr>
        <w:t>'Interactive health communication'</w:t>
      </w:r>
      <w:r w:rsidRPr="00784BA6">
        <w:rPr>
          <w:rFonts w:eastAsia="SimSun" w:cstheme="minorHAnsi"/>
          <w:sz w:val="24"/>
          <w:szCs w:val="24"/>
        </w:rPr>
        <w:t xml:space="preserve"> was a third all-encompassing term</w:t>
      </w:r>
      <w:r>
        <w:rPr>
          <w:rFonts w:eastAsia="SimSun" w:cstheme="minorHAnsi"/>
          <w:sz w:val="24"/>
          <w:szCs w:val="24"/>
        </w:rPr>
        <w:t>. This</w:t>
      </w:r>
      <w:r w:rsidRPr="00784BA6">
        <w:rPr>
          <w:rFonts w:eastAsia="SimSun" w:cstheme="minorHAnsi"/>
          <w:sz w:val="24"/>
          <w:szCs w:val="24"/>
        </w:rPr>
        <w:t xml:space="preserve"> is defined as</w:t>
      </w:r>
      <w:r>
        <w:rPr>
          <w:rFonts w:eastAsia="SimSun" w:cstheme="minorHAnsi"/>
          <w:sz w:val="24"/>
          <w:szCs w:val="24"/>
        </w:rPr>
        <w:t>,</w:t>
      </w:r>
      <w:r w:rsidRPr="00784BA6">
        <w:rPr>
          <w:rFonts w:eastAsia="SimSun" w:cstheme="minorHAnsi"/>
          <w:sz w:val="24"/>
          <w:szCs w:val="24"/>
        </w:rPr>
        <w:t xml:space="preserve"> </w:t>
      </w:r>
    </w:p>
    <w:p w14:paraId="726F0758" w14:textId="77777777" w:rsidR="000F3296" w:rsidRPr="00784BA6" w:rsidRDefault="00CA17B5" w:rsidP="00CA17B5">
      <w:pPr>
        <w:spacing w:before="100" w:beforeAutospacing="1" w:after="100" w:afterAutospacing="1"/>
        <w:ind w:left="720"/>
        <w:rPr>
          <w:rFonts w:eastAsia="SimSun" w:cstheme="minorHAnsi"/>
          <w:i/>
          <w:iCs/>
          <w:sz w:val="24"/>
          <w:szCs w:val="24"/>
        </w:rPr>
      </w:pPr>
      <w:r>
        <w:rPr>
          <w:rFonts w:eastAsia="SimSun" w:cstheme="minorHAnsi"/>
          <w:i/>
          <w:iCs/>
          <w:sz w:val="24"/>
          <w:szCs w:val="24"/>
        </w:rPr>
        <w:t>T</w:t>
      </w:r>
      <w:r w:rsidRPr="00117035">
        <w:rPr>
          <w:rFonts w:eastAsia="SimSun" w:cstheme="minorHAnsi"/>
          <w:i/>
          <w:iCs/>
          <w:sz w:val="24"/>
          <w:szCs w:val="24"/>
        </w:rPr>
        <w:t xml:space="preserve">he interaction of an individual </w:t>
      </w:r>
      <w:r>
        <w:rPr>
          <w:rFonts w:eastAsia="SimSun" w:cstheme="minorHAnsi"/>
          <w:i/>
          <w:iCs/>
          <w:sz w:val="24"/>
          <w:szCs w:val="24"/>
        </w:rPr>
        <w:t>–</w:t>
      </w:r>
      <w:r w:rsidRPr="00117035">
        <w:rPr>
          <w:rFonts w:eastAsia="SimSun" w:cstheme="minorHAnsi"/>
          <w:i/>
          <w:iCs/>
          <w:sz w:val="24"/>
          <w:szCs w:val="24"/>
        </w:rPr>
        <w:t xml:space="preserve"> consumer, patient, caregiver, or professional </w:t>
      </w:r>
      <w:r>
        <w:rPr>
          <w:rFonts w:eastAsia="SimSun" w:cstheme="minorHAnsi"/>
          <w:i/>
          <w:iCs/>
          <w:sz w:val="24"/>
          <w:szCs w:val="24"/>
        </w:rPr>
        <w:t>–</w:t>
      </w:r>
      <w:r w:rsidRPr="00117035">
        <w:rPr>
          <w:rFonts w:eastAsia="SimSun" w:cstheme="minorHAnsi"/>
          <w:i/>
          <w:iCs/>
          <w:sz w:val="24"/>
          <w:szCs w:val="24"/>
        </w:rPr>
        <w:t xml:space="preserve"> with or through an electronic device or communication technology to access or transmit </w:t>
      </w:r>
      <w:r w:rsidRPr="00117035">
        <w:rPr>
          <w:rFonts w:eastAsia="SimSun" w:cstheme="minorHAnsi"/>
          <w:i/>
          <w:iCs/>
          <w:sz w:val="24"/>
          <w:szCs w:val="24"/>
        </w:rPr>
        <w:lastRenderedPageBreak/>
        <w:t>health information or receive guidance and support on a health-related issue</w:t>
      </w:r>
      <w:r w:rsidR="000F3296" w:rsidRPr="00784BA6">
        <w:rPr>
          <w:rFonts w:eastAsia="SimSun" w:cstheme="minorHAnsi"/>
          <w:i/>
          <w:iCs/>
          <w:sz w:val="24"/>
          <w:szCs w:val="24"/>
        </w:rPr>
        <w:t xml:space="preserve"> </w:t>
      </w:r>
      <w:r w:rsidR="000F3296" w:rsidRPr="00784BA6">
        <w:rPr>
          <w:rFonts w:eastAsia="SimSun" w:cstheme="minorHAnsi"/>
          <w:i/>
          <w:iCs/>
          <w:sz w:val="24"/>
          <w:szCs w:val="24"/>
        </w:rPr>
        <w:fldChar w:fldCharType="begin"/>
      </w:r>
      <w:r w:rsidR="000F3296" w:rsidRPr="00784BA6">
        <w:rPr>
          <w:rFonts w:eastAsia="SimSun" w:cstheme="minorHAnsi"/>
          <w:i/>
          <w:iCs/>
          <w:sz w:val="24"/>
          <w:szCs w:val="24"/>
        </w:rPr>
        <w:instrText xml:space="preserve"> ADDIN EN.CITE &lt;EndNote&gt;&lt;Cite&gt;&lt;Author&gt;Eng&lt;/Author&gt;&lt;Year&gt;1999&lt;/Year&gt;&lt;RecNum&gt;6137&lt;/RecNum&gt;&lt;IDText&gt;Introduction to Evaluation of Interactive Health Communication Applications&lt;/IDText&gt;&lt;DisplayText&gt;(Eng et al., 1999)&lt;/DisplayText&gt;&lt;record&gt;&lt;rec-number&gt;6137&lt;/rec-number&gt;&lt;foreign-keys&gt;&lt;key app="EN" db-id="f0s0v2srkptfz4edftkvwzemr0sdatp9pt0v" timestamp="1451830846"&gt;6137&lt;/key&gt;&lt;/foreign-keys&gt;&lt;ref-type name="Journal Article"&gt;17&lt;/ref-type&gt;&lt;contributors&gt;&lt;authors&gt;&lt;author&gt;Eng, Thomas R.&lt;/author&gt;&lt;author&gt;Gustafson, David H.&lt;/author&gt;&lt;author&gt;Henderson, Joseph&lt;/author&gt;&lt;author&gt;Jimison, Holly&lt;/author&gt;&lt;/authors&gt;&lt;/contributors&gt;&lt;titles&gt;&lt;title&gt;Introduction to Evaluation of Interactive Health Communication Applications&lt;/title&gt;&lt;/titles&gt;&lt;volume&gt;16&lt;/volume&gt;&lt;number&gt;1&lt;/number&gt;&lt;dates&gt;&lt;year&gt;1999&lt;/year&gt;&lt;/dates&gt;&lt;urls&gt;&lt;related-urls&gt;&lt;url&gt;file:///C:/Users/Lnewbould/AppData/Local/Mendeley Ltd./Mendeley Desktop/Downloaded/Eng et al. - 1999 - Introduction to Evaluation of Interactive Health Communication Applications.pdf&lt;/url&gt;&lt;/related-urls&gt;&lt;/urls&gt;&lt;/record&gt;&lt;/Cite&gt;&lt;/EndNote&gt;</w:instrText>
      </w:r>
      <w:r w:rsidR="000F3296" w:rsidRPr="00784BA6">
        <w:rPr>
          <w:rFonts w:eastAsia="SimSun" w:cstheme="minorHAnsi"/>
          <w:i/>
          <w:iCs/>
          <w:sz w:val="24"/>
          <w:szCs w:val="24"/>
        </w:rPr>
        <w:fldChar w:fldCharType="separate"/>
      </w:r>
      <w:r w:rsidR="000F3296" w:rsidRPr="00784BA6">
        <w:rPr>
          <w:rFonts w:eastAsia="SimSun" w:cstheme="minorHAnsi"/>
          <w:i/>
          <w:iCs/>
          <w:noProof/>
          <w:sz w:val="24"/>
          <w:szCs w:val="24"/>
        </w:rPr>
        <w:t>(Eng et al., 1999)</w:t>
      </w:r>
      <w:r w:rsidR="000F3296" w:rsidRPr="00784BA6">
        <w:rPr>
          <w:rFonts w:eastAsia="SimSun" w:cstheme="minorHAnsi"/>
          <w:i/>
          <w:iCs/>
          <w:sz w:val="24"/>
          <w:szCs w:val="24"/>
        </w:rPr>
        <w:fldChar w:fldCharType="end"/>
      </w:r>
      <w:r w:rsidR="000F3296" w:rsidRPr="00784BA6">
        <w:rPr>
          <w:rFonts w:eastAsia="SimSun" w:cstheme="minorHAnsi"/>
          <w:i/>
          <w:iCs/>
          <w:sz w:val="24"/>
          <w:szCs w:val="24"/>
        </w:rPr>
        <w:t>’</w:t>
      </w:r>
      <w:r w:rsidR="003D6163">
        <w:rPr>
          <w:rFonts w:eastAsia="SimSun" w:cstheme="minorHAnsi"/>
          <w:i/>
          <w:iCs/>
          <w:sz w:val="24"/>
          <w:szCs w:val="24"/>
        </w:rPr>
        <w:t>(pp.</w:t>
      </w:r>
      <w:r w:rsidR="00833E46">
        <w:rPr>
          <w:rFonts w:eastAsia="SimSun" w:cstheme="minorHAnsi"/>
          <w:i/>
          <w:iCs/>
          <w:sz w:val="24"/>
          <w:szCs w:val="24"/>
        </w:rPr>
        <w:t xml:space="preserve"> 10).</w:t>
      </w:r>
    </w:p>
    <w:p w14:paraId="2879C0B8" w14:textId="77777777" w:rsidR="00CA17B5" w:rsidRPr="00991893" w:rsidRDefault="00CA17B5" w:rsidP="00CA17B5">
      <w:pPr>
        <w:spacing w:before="100" w:beforeAutospacing="1" w:after="100" w:afterAutospacing="1"/>
        <w:rPr>
          <w:lang w:eastAsia="ko-KR"/>
        </w:rPr>
      </w:pPr>
      <w:r w:rsidRPr="00784BA6">
        <w:rPr>
          <w:rFonts w:eastAsia="SimSun" w:cstheme="minorHAnsi"/>
          <w:sz w:val="24"/>
          <w:szCs w:val="24"/>
        </w:rPr>
        <w:t>Finally</w:t>
      </w:r>
      <w:r w:rsidRPr="00117035">
        <w:rPr>
          <w:rFonts w:eastAsia="SimSun" w:cstheme="minorHAnsi"/>
          <w:sz w:val="24"/>
          <w:szCs w:val="24"/>
        </w:rPr>
        <w:t xml:space="preserve">, </w:t>
      </w:r>
      <w:r w:rsidRPr="00CA17B5">
        <w:rPr>
          <w:rFonts w:eastAsia="SimSun" w:cstheme="minorHAnsi"/>
          <w:sz w:val="24"/>
          <w:szCs w:val="24"/>
          <w:u w:val="single"/>
        </w:rPr>
        <w:t>'medical informatics'</w:t>
      </w:r>
      <w:r w:rsidRPr="00784BA6">
        <w:rPr>
          <w:rFonts w:eastAsia="SimSun" w:cstheme="minorHAnsi"/>
          <w:sz w:val="24"/>
          <w:szCs w:val="24"/>
        </w:rPr>
        <w:t xml:space="preserve"> was identified as an umbrella term</w:t>
      </w:r>
      <w:r>
        <w:rPr>
          <w:rFonts w:eastAsia="SimSun" w:cstheme="minorHAnsi"/>
          <w:sz w:val="24"/>
          <w:szCs w:val="24"/>
        </w:rPr>
        <w:t>,</w:t>
      </w:r>
      <w:r w:rsidRPr="00784BA6">
        <w:rPr>
          <w:rFonts w:eastAsia="SimSun" w:cstheme="minorHAnsi"/>
          <w:sz w:val="24"/>
          <w:szCs w:val="24"/>
        </w:rPr>
        <w:t xml:space="preserve"> meaning the design, development</w:t>
      </w:r>
      <w:r>
        <w:rPr>
          <w:rFonts w:eastAsia="SimSun" w:cstheme="minorHAnsi"/>
          <w:sz w:val="24"/>
          <w:szCs w:val="24"/>
        </w:rPr>
        <w:t>,</w:t>
      </w:r>
      <w:r w:rsidRPr="00784BA6">
        <w:rPr>
          <w:rFonts w:eastAsia="SimSun" w:cstheme="minorHAnsi"/>
          <w:sz w:val="24"/>
          <w:szCs w:val="24"/>
        </w:rPr>
        <w:t xml:space="preserve"> and application of IT for the management and planning of health services </w:t>
      </w:r>
      <w:r w:rsidR="000F3296" w:rsidRPr="00784BA6">
        <w:rPr>
          <w:rFonts w:eastAsia="SimSun" w:cstheme="minorHAnsi"/>
          <w:sz w:val="24"/>
          <w:szCs w:val="24"/>
        </w:rPr>
        <w:fldChar w:fldCharType="begin"/>
      </w:r>
      <w:r w:rsidR="006A7DE4">
        <w:rPr>
          <w:rFonts w:eastAsia="SimSun" w:cstheme="minorHAnsi"/>
          <w:sz w:val="24"/>
          <w:szCs w:val="24"/>
        </w:rPr>
        <w:instrText xml:space="preserve"> ADDIN EN.CITE &lt;EndNote&gt;&lt;Cite&gt;&lt;Author&gt;Information&lt;/Author&gt;&lt;Year&gt;2014&lt;/Year&gt;&lt;RecNum&gt;6249&lt;/RecNum&gt;&lt;IDText&gt;Himss: Transformaing health through IT&lt;/IDText&gt;&lt;DisplayText&gt;(Information and Society and Management, 2014, Health Services Research Information Central, 2015)&lt;/DisplayText&gt;&lt;record&gt;&lt;rec-number&gt;6249&lt;/rec-number&gt;&lt;foreign-keys&gt;&lt;key app="EN" db-id="f0s0v2srkptfz4edftkvwzemr0sdatp9pt0v" timestamp="1451830954"&gt;6249&lt;/key&gt;&lt;/foreign-keys&gt;&lt;ref-type name="Personal Communication"&gt;26&lt;/ref-type&gt;&lt;contributors&gt;&lt;authors&gt;&lt;author&gt;Information, Healthcare&lt;/author&gt;&lt;author&gt;Society and Management, Systems&lt;/author&gt;&lt;/authors&gt;&lt;/contributors&gt;&lt;titles&gt;&lt;title&gt;Himss: Transformaing health through IT&lt;/title&gt;&lt;/titles&gt;&lt;dates&gt;&lt;year&gt;2014&lt;/year&gt;&lt;/dates&gt;&lt;urls&gt;&lt;related-urls&gt;&lt;url&gt;http://www.himss.org/clinical-informatics/medical-informatics&lt;/url&gt;&lt;/related-urls&gt;&lt;/urls&gt;&lt;/record&gt;&lt;/Cite&gt;&lt;Cite&gt;&lt;Author&gt;Health Services Research Information Central&lt;/Author&gt;&lt;Year&gt;2015&lt;/Year&gt;&lt;IDText&gt;NIH U.S National Library of Medicine&lt;/IDText&gt;&lt;record&gt;&lt;urls&gt;&lt;related-urls&gt;&lt;url&gt;http://www.nlm.nih.gov/hsrinfo/informatics.html&lt;/url&gt;&lt;/related-urls&gt;&lt;/urls&gt;&lt;titles&gt;&lt;title&gt;NIH U.S National Library of Medicine&lt;/title&gt;&lt;/titles&gt;&lt;contributors&gt;&lt;authors&gt;&lt;author&gt;Health Services Research Information Central,&lt;/author&gt;&lt;/authors&gt;&lt;/contributors&gt;&lt;added-date format="utc"&gt;1426378008&lt;/added-date&gt;&lt;ref-type name="Personal Communication"&gt;26&lt;/ref-type&gt;&lt;dates&gt;&lt;year&gt;2015&lt;/year&gt;&lt;/dates&gt;&lt;rec-number&gt;3250&lt;/rec-number&gt;&lt;last-updated-date format="utc"&gt;1512159487&lt;/last-updated-date&gt;&lt;/record&gt;&lt;/Cite&gt;&lt;/EndNote&gt;</w:instrText>
      </w:r>
      <w:r w:rsidR="000F3296" w:rsidRPr="00784BA6">
        <w:rPr>
          <w:rFonts w:eastAsia="SimSun" w:cstheme="minorHAnsi"/>
          <w:sz w:val="24"/>
          <w:szCs w:val="24"/>
        </w:rPr>
        <w:fldChar w:fldCharType="separate"/>
      </w:r>
      <w:r w:rsidR="006A7DE4">
        <w:rPr>
          <w:rFonts w:eastAsia="SimSun" w:cstheme="minorHAnsi"/>
          <w:noProof/>
          <w:sz w:val="24"/>
          <w:szCs w:val="24"/>
        </w:rPr>
        <w:t>(Information and Society and Management, 2014, Health Services Research Information Central, 2015)</w:t>
      </w:r>
      <w:r w:rsidR="000F3296" w:rsidRPr="00784BA6">
        <w:rPr>
          <w:rFonts w:eastAsia="SimSun" w:cstheme="minorHAnsi"/>
          <w:sz w:val="24"/>
          <w:szCs w:val="24"/>
        </w:rPr>
        <w:fldChar w:fldCharType="end"/>
      </w:r>
      <w:r w:rsidR="000F3296" w:rsidRPr="00784BA6">
        <w:rPr>
          <w:rFonts w:eastAsia="SimSun" w:cstheme="minorHAnsi"/>
          <w:sz w:val="24"/>
          <w:szCs w:val="24"/>
        </w:rPr>
        <w:t>.  For example, health informatics</w:t>
      </w:r>
      <w:r w:rsidR="00914058">
        <w:rPr>
          <w:rFonts w:eastAsia="SimSun" w:cstheme="minorHAnsi"/>
          <w:sz w:val="24"/>
          <w:szCs w:val="24"/>
        </w:rPr>
        <w:t xml:space="preserve"> </w:t>
      </w:r>
      <w:r w:rsidR="00914058">
        <w:rPr>
          <w:rFonts w:eastAsia="SimSun" w:cstheme="minorHAnsi"/>
          <w:sz w:val="24"/>
          <w:szCs w:val="24"/>
        </w:rPr>
        <w:fldChar w:fldCharType="begin"/>
      </w:r>
      <w:r w:rsidR="00914058">
        <w:rPr>
          <w:rFonts w:eastAsia="SimSun" w:cstheme="minorHAnsi"/>
          <w:sz w:val="24"/>
          <w:szCs w:val="24"/>
        </w:rPr>
        <w:instrText xml:space="preserve"> ADDIN EN.CITE &lt;EndNote&gt;&lt;Cite&gt;&lt;Author&gt;NHS Careers&lt;/Author&gt;&lt;Year&gt;2015&lt;/Year&gt;&lt;IDText&gt;Health informatics&lt;/IDText&gt;&lt;DisplayText&gt;(NHS Careers, 2015)&lt;/DisplayText&gt;&lt;record&gt;&lt;urls&gt;&lt;related-urls&gt;&lt;url&gt;http://www.nhscareers.nhs.uk/explore-by-career/health-informatics/&lt;/url&gt;&lt;/related-urls&gt;&lt;/urls&gt;&lt;titles&gt;&lt;title&gt;Health informatics&lt;/title&gt;&lt;/titles&gt;&lt;contributors&gt;&lt;authors&gt;&lt;author&gt;NHS Careers,&lt;/author&gt;&lt;/authors&gt;&lt;/contributors&gt;&lt;added-date format="utc"&gt;1426378010&lt;/added-date&gt;&lt;ref-type name="Web Page"&gt;12&lt;/ref-type&gt;&lt;dates&gt;&lt;year&gt;2015&lt;/year&gt;&lt;/dates&gt;&lt;rec-number&gt;3569&lt;/rec-number&gt;&lt;last-updated-date format="utc"&gt;1512072310&lt;/last-updated-date&gt;&lt;/record&gt;&lt;/Cite&gt;&lt;/EndNote&gt;</w:instrText>
      </w:r>
      <w:r w:rsidR="00914058">
        <w:rPr>
          <w:rFonts w:eastAsia="SimSun" w:cstheme="minorHAnsi"/>
          <w:sz w:val="24"/>
          <w:szCs w:val="24"/>
        </w:rPr>
        <w:fldChar w:fldCharType="separate"/>
      </w:r>
      <w:r w:rsidR="00914058">
        <w:rPr>
          <w:rFonts w:eastAsia="SimSun" w:cstheme="minorHAnsi"/>
          <w:noProof/>
          <w:sz w:val="24"/>
          <w:szCs w:val="24"/>
        </w:rPr>
        <w:t>(NHS Careers, 2015)</w:t>
      </w:r>
      <w:r w:rsidR="00914058">
        <w:rPr>
          <w:rFonts w:eastAsia="SimSun" w:cstheme="minorHAnsi"/>
          <w:sz w:val="24"/>
          <w:szCs w:val="24"/>
        </w:rPr>
        <w:fldChar w:fldCharType="end"/>
      </w:r>
      <w:r w:rsidR="000F3296" w:rsidRPr="00784BA6">
        <w:rPr>
          <w:rFonts w:eastAsia="SimSun" w:cstheme="minorHAnsi"/>
          <w:sz w:val="24"/>
          <w:szCs w:val="24"/>
        </w:rPr>
        <w:t xml:space="preserve">, public health </w:t>
      </w:r>
      <w:r w:rsidR="000F3296" w:rsidRPr="00784BA6">
        <w:rPr>
          <w:rFonts w:eastAsia="SimSun" w:cstheme="minorHAnsi"/>
          <w:sz w:val="24"/>
          <w:szCs w:val="24"/>
        </w:rPr>
        <w:fldChar w:fldCharType="begin"/>
      </w:r>
      <w:r w:rsidR="00D77BD5">
        <w:rPr>
          <w:rFonts w:eastAsia="SimSun" w:cstheme="minorHAnsi"/>
          <w:sz w:val="24"/>
          <w:szCs w:val="24"/>
        </w:rPr>
        <w:instrText xml:space="preserve"> ADDIN EN.CITE &lt;EndNote&gt;&lt;Cite&gt;&lt;Author&gt;Hopkins&lt;/Author&gt;&lt;Year&gt;2015&lt;/Year&gt;&lt;RecNum&gt;6234&lt;/RecNum&gt;&lt;DisplayText&gt;(Hopkins, 2015, American Medical Informatics Association, 2015)&lt;/DisplayText&gt;&lt;record&gt;&lt;rec-number&gt;6234&lt;/rec-number&gt;&lt;foreign-keys&gt;&lt;key app="EN" db-id="f0s0v2srkptfz4edftkvwzemr0sdatp9pt0v" timestamp="1451830940"&gt;6234&lt;/key&gt;&lt;/foreign-keys&gt;&lt;ref-type name="Web Page"&gt;12&lt;/ref-type&gt;&lt;contributors&gt;&lt;authors&gt;&lt;author&gt;Hopkins, Johns&lt;/author&gt;&lt;/authors&gt;&lt;/contributors&gt;&lt;titles&gt;&lt;title&gt;Health Policy and Management&lt;/title&gt;&lt;/titles&gt;&lt;volume&gt;2017&lt;/volume&gt;&lt;number&gt;2017&lt;/number&gt;&lt;dates&gt;&lt;year&gt;2015&lt;/year&gt;&lt;/dates&gt;&lt;pub-location&gt;Online&lt;/pub-location&gt;&lt;urls&gt;&lt;related-urls&gt;&lt;url&gt;http://www.jhsph.edu/departments/health-policy-and-management/certificates/public-health-informatics/what-is-health-informatics.html&lt;/url&gt;&lt;/related-urls&gt;&lt;/urls&gt;&lt;custom1&gt;2017&lt;/custom1&gt;&lt;custom2&gt;2017&lt;/custom2&gt;&lt;/record&gt;&lt;/Cite&gt;&lt;Cite&gt;&lt;Author&gt;American Medical Informatics Association&lt;/Author&gt;&lt;Year&gt;2015&lt;/Year&gt;&lt;IDText&gt;Public Health Informatics&lt;/IDText&gt;&lt;record&gt;&lt;urls&gt;&lt;related-urls&gt;&lt;url&gt;http://www.amia.org/applications-informatics/public-health-informatics&lt;/url&gt;&lt;/related-urls&gt;&lt;/urls&gt;&lt;custom1&gt;2015&lt;/custom1&gt;&lt;titles&gt;&lt;title&gt;Public Health Informatics&lt;/title&gt;&lt;/titles&gt;&lt;contributors&gt;&lt;authors&gt;&lt;author&gt;American Medical Informatics Association,&lt;/author&gt;&lt;/authors&gt;&lt;/contributors&gt;&lt;added-date format="utc"&gt;1426378006&lt;/added-date&gt;&lt;ref-type name="Web Page"&gt;12&lt;/ref-type&gt;&lt;dates&gt;&lt;year&gt;2015&lt;/year&gt;&lt;/dates&gt;&lt;rec-number&gt;2797&lt;/rec-number&gt;&lt;last-updated-date format="utc"&gt;1511889436&lt;/last-updated-date&gt;&lt;/record&gt;&lt;/Cite&gt;&lt;/EndNote&gt;</w:instrText>
      </w:r>
      <w:r w:rsidR="000F3296" w:rsidRPr="00784BA6">
        <w:rPr>
          <w:rFonts w:eastAsia="SimSun" w:cstheme="minorHAnsi"/>
          <w:sz w:val="24"/>
          <w:szCs w:val="24"/>
        </w:rPr>
        <w:fldChar w:fldCharType="separate"/>
      </w:r>
      <w:r w:rsidR="00D77BD5">
        <w:rPr>
          <w:rFonts w:eastAsia="SimSun" w:cstheme="minorHAnsi"/>
          <w:noProof/>
          <w:sz w:val="24"/>
          <w:szCs w:val="24"/>
        </w:rPr>
        <w:t>(Hopkins, 2015, American Medical Informatics Association, 2015)</w:t>
      </w:r>
      <w:r w:rsidR="000F3296" w:rsidRPr="00784BA6">
        <w:rPr>
          <w:rFonts w:eastAsia="SimSun" w:cstheme="minorHAnsi"/>
          <w:sz w:val="24"/>
          <w:szCs w:val="24"/>
        </w:rPr>
        <w:fldChar w:fldCharType="end"/>
      </w:r>
      <w:r>
        <w:rPr>
          <w:rFonts w:eastAsia="SimSun" w:cstheme="minorHAnsi"/>
          <w:sz w:val="24"/>
          <w:szCs w:val="24"/>
        </w:rPr>
        <w:t>,</w:t>
      </w:r>
      <w:r w:rsidR="000F3296" w:rsidRPr="00784BA6">
        <w:rPr>
          <w:rFonts w:eastAsia="SimSun" w:cstheme="minorHAnsi"/>
          <w:sz w:val="24"/>
          <w:szCs w:val="24"/>
        </w:rPr>
        <w:t xml:space="preserve"> </w:t>
      </w:r>
      <w:r w:rsidRPr="00784BA6">
        <w:rPr>
          <w:rFonts w:eastAsia="SimSun" w:cstheme="minorHAnsi"/>
          <w:sz w:val="24"/>
          <w:szCs w:val="24"/>
        </w:rPr>
        <w:t xml:space="preserve">and consumer health informatics are defined as different branches of health informatics. Health informatics helps the consumer </w:t>
      </w:r>
      <w:r>
        <w:rPr>
          <w:rFonts w:eastAsia="SimSun" w:cstheme="minorHAnsi"/>
          <w:sz w:val="24"/>
          <w:szCs w:val="24"/>
        </w:rPr>
        <w:t xml:space="preserve">to </w:t>
      </w:r>
      <w:r w:rsidRPr="00784BA6">
        <w:rPr>
          <w:rFonts w:eastAsia="SimSun" w:cstheme="minorHAnsi"/>
          <w:sz w:val="24"/>
          <w:szCs w:val="24"/>
        </w:rPr>
        <w:t xml:space="preserve">analyse and access the information they would like about their own health </w:t>
      </w:r>
      <w:r w:rsidR="000F3296" w:rsidRPr="00784BA6">
        <w:rPr>
          <w:rFonts w:eastAsia="SimSun" w:cstheme="minorHAnsi"/>
          <w:sz w:val="24"/>
          <w:szCs w:val="24"/>
        </w:rPr>
        <w:fldChar w:fldCharType="begin"/>
      </w:r>
      <w:r w:rsidR="00A27BA0">
        <w:rPr>
          <w:rFonts w:eastAsia="SimSun" w:cstheme="minorHAnsi"/>
          <w:sz w:val="24"/>
          <w:szCs w:val="24"/>
        </w:rPr>
        <w:instrText xml:space="preserve"> ADDIN EN.CITE &lt;EndNote&gt;&lt;Cite&gt;&lt;Author&gt;Eysenbach&lt;/Author&gt;&lt;Year&gt;2008&lt;/Year&gt;&lt;RecNum&gt;6145&lt;/RecNum&gt;&lt;IDText&gt;Consumer Health Informatics&lt;/IDText&gt;&lt;DisplayText&gt;(Eysenbach, 2008, Lewis et al., 2005)&lt;/DisplayText&gt;&lt;record&gt;&lt;rec-number&gt;6145&lt;/rec-number&gt;&lt;foreign-keys&gt;&lt;key app="EN" db-id="f0s0v2srkptfz4edftkvwzemr0sdatp9pt0v" timestamp="1451830853"&gt;6145&lt;/key&gt;&lt;/foreign-keys&gt;&lt;ref-type name="Web Page"&gt;12&lt;/ref-type&gt;&lt;contributors&gt;&lt;authors&gt;&lt;author&gt;Eysenbach, Gunther&lt;/author&gt;&lt;/authors&gt;&lt;/contributors&gt;&lt;titles&gt;&lt;title&gt;Consumer Health Informatics&lt;/title&gt;&lt;/titles&gt;&lt;dates&gt;&lt;year&gt;2008&lt;/year&gt;&lt;/dates&gt;&lt;urls&gt;&lt;related-urls&gt;&lt;url&gt;http://www.slideshare.net/eysen/eysenbach-consumer-health-informatics&lt;/url&gt;&lt;/related-urls&gt;&lt;/urls&gt;&lt;/record&gt;&lt;/Cite&gt;&lt;Cite&gt;&lt;Author&gt;Lewis&lt;/Author&gt;&lt;Year&gt;2005&lt;/Year&gt;&lt;IDText&gt;Consumer Health Informatics: Informing Consumers and Improving Health Care&lt;/IDText&gt;&lt;record&gt;&lt;urls&gt;&lt;related-urls&gt;&lt;url&gt;https://books.google.co.uk/books?id=mSEOBdv8SpgC&amp;amp;printsec=frontcover&amp;amp;dq=Consumer+Health+Informatics:+Informing+Consumers+and+Improving+Health+Care&amp;amp;hl=en&amp;amp;sa=X&amp;amp;ei=jUzTVK-SC8XtaLnngdgL&amp;amp;ved=0CCIQ6AEwAA#v=onepage&amp;amp;q=Consumer Health Informatics: Informing Consumers and Improving Health Care&amp;amp;f=false&lt;/url&gt;&lt;/related-urls&gt;&lt;/urls&gt;&lt;titles&gt;&lt;title&gt;Consumer Health Informatics: Informing Consumers and Improving Health Care&lt;/title&gt;&lt;/titles&gt;&lt;contributors&gt;&lt;authors&gt;&lt;author&gt;Lewis,  Deborah.&lt;/author&gt;&lt;author&gt;Eysenbach,  Gunther.&lt;/author&gt;&lt;author&gt;Kukafka,  Rita.&lt;/author&gt;&lt;author&gt;Stavri,  P.Z.&lt;/author&gt;&lt;author&gt;Jimison,  Holly.&lt;/author&gt;&lt;/authors&gt;&lt;/contributors&gt;&lt;added-date format="utc"&gt;1426378007&lt;/added-date&gt;&lt;pub-location&gt;USA&lt;/pub-location&gt;&lt;ref-type name="Book"&gt;6&lt;/ref-type&gt;&lt;dates&gt;&lt;year&gt;2005&lt;/year&gt;&lt;/dates&gt;&lt;rec-number&gt;3066&lt;/rec-number&gt;&lt;publisher&gt;Springer Science + Business Media Inc.&lt;/publisher&gt;&lt;last-updated-date format="utc"&gt;1512325277&lt;/last-updated-date&gt;&lt;/record&gt;&lt;/Cite&gt;&lt;/EndNote&gt;</w:instrText>
      </w:r>
      <w:r w:rsidR="000F3296" w:rsidRPr="00784BA6">
        <w:rPr>
          <w:rFonts w:eastAsia="SimSun" w:cstheme="minorHAnsi"/>
          <w:sz w:val="24"/>
          <w:szCs w:val="24"/>
        </w:rPr>
        <w:fldChar w:fldCharType="separate"/>
      </w:r>
      <w:r w:rsidR="00A27BA0">
        <w:rPr>
          <w:rFonts w:eastAsia="SimSun" w:cstheme="minorHAnsi"/>
          <w:noProof/>
          <w:sz w:val="24"/>
          <w:szCs w:val="24"/>
        </w:rPr>
        <w:t>(Eysenbach, 2008, Lewis et al., 2005)</w:t>
      </w:r>
      <w:r w:rsidR="000F3296" w:rsidRPr="00784BA6">
        <w:rPr>
          <w:rFonts w:eastAsia="SimSun" w:cstheme="minorHAnsi"/>
          <w:sz w:val="24"/>
          <w:szCs w:val="24"/>
        </w:rPr>
        <w:fldChar w:fldCharType="end"/>
      </w:r>
      <w:r w:rsidR="000F3296" w:rsidRPr="00784BA6">
        <w:rPr>
          <w:rFonts w:eastAsia="SimSun" w:cstheme="minorHAnsi"/>
          <w:sz w:val="24"/>
          <w:szCs w:val="24"/>
        </w:rPr>
        <w:t xml:space="preserve">. </w:t>
      </w:r>
      <w:r w:rsidRPr="00784BA6">
        <w:rPr>
          <w:rFonts w:eastAsia="SimSun" w:cstheme="minorHAnsi"/>
          <w:color w:val="000000"/>
          <w:sz w:val="24"/>
          <w:szCs w:val="24"/>
        </w:rPr>
        <w:t>Terms surrounding health informatics also link to health information technology. Identified definitions suggest that medical informatics is a generic term for</w:t>
      </w:r>
      <w:r>
        <w:rPr>
          <w:rFonts w:eastAsia="SimSun" w:cstheme="minorHAnsi"/>
          <w:color w:val="000000"/>
          <w:sz w:val="24"/>
          <w:szCs w:val="24"/>
        </w:rPr>
        <w:t>,</w:t>
      </w:r>
      <w:r w:rsidRPr="00784BA6">
        <w:rPr>
          <w:rFonts w:eastAsia="SimSun" w:cstheme="minorHAnsi"/>
          <w:color w:val="000000"/>
          <w:sz w:val="24"/>
          <w:szCs w:val="24"/>
        </w:rPr>
        <w:t xml:space="preserve"> </w:t>
      </w:r>
      <w:r w:rsidRPr="00117035">
        <w:rPr>
          <w:rFonts w:eastAsia="SimSun" w:cstheme="minorHAnsi"/>
          <w:sz w:val="24"/>
          <w:szCs w:val="24"/>
        </w:rPr>
        <w:t>'</w:t>
      </w:r>
      <w:r w:rsidRPr="00991893">
        <w:rPr>
          <w:rFonts w:eastAsia="SimSun" w:cstheme="minorHAnsi"/>
          <w:iCs/>
          <w:sz w:val="24"/>
          <w:szCs w:val="24"/>
        </w:rPr>
        <w:t>the exchange of health information in an electronic environment</w:t>
      </w:r>
      <w:r w:rsidRPr="00991893">
        <w:rPr>
          <w:rFonts w:eastAsia="SimSun" w:cstheme="minorHAnsi"/>
          <w:iCs/>
          <w:color w:val="000000"/>
          <w:sz w:val="24"/>
          <w:szCs w:val="24"/>
        </w:rPr>
        <w:t>'</w:t>
      </w:r>
      <w:r w:rsidR="005A122F">
        <w:rPr>
          <w:rFonts w:eastAsia="SimSun" w:cstheme="minorHAnsi"/>
          <w:i/>
          <w:iCs/>
          <w:color w:val="000000"/>
          <w:sz w:val="24"/>
          <w:szCs w:val="24"/>
        </w:rPr>
        <w:t xml:space="preserve"> </w:t>
      </w:r>
      <w:r w:rsidR="005A122F">
        <w:rPr>
          <w:rFonts w:eastAsia="SimSun" w:cstheme="minorHAnsi"/>
          <w:i/>
          <w:iCs/>
          <w:color w:val="000000"/>
          <w:sz w:val="24"/>
          <w:szCs w:val="24"/>
        </w:rPr>
        <w:fldChar w:fldCharType="begin"/>
      </w:r>
      <w:r w:rsidR="005A122F">
        <w:rPr>
          <w:rFonts w:eastAsia="SimSun" w:cstheme="minorHAnsi"/>
          <w:i/>
          <w:iCs/>
          <w:color w:val="000000"/>
          <w:sz w:val="24"/>
          <w:szCs w:val="24"/>
        </w:rPr>
        <w:instrText xml:space="preserve"> ADDIN EN.CITE &lt;EndNote&gt;&lt;Cite&gt;&lt;Author&gt;US Department of Health &amp;amp; Human Services&lt;/Author&gt;&lt;Year&gt;2008&lt;/Year&gt;&lt;IDText&gt;Health Information Technology&lt;/IDText&gt;&lt;DisplayText&gt;(US Department of Health &amp;amp; Human Services, 2008)&lt;/DisplayText&gt;&lt;record&gt;&lt;dates&gt;&lt;pub-dates&gt;&lt;date&gt;2008-05-07 04:00:00&lt;/date&gt;&lt;/pub-dates&gt;&lt;year&gt;2008&lt;/year&gt;&lt;/dates&gt;&lt;urls&gt;&lt;related-urls&gt;&lt;url&gt;https://www.hhs.gov/hipaa/for-professionals/special-topics/health-information-technology/index.html&lt;/url&gt;&lt;/related-urls&gt;&lt;/urls&gt;&lt;titles&gt;&lt;title&gt;Health Information Technology&lt;/title&gt;&lt;/titles&gt;&lt;number&gt;2017&lt;/number&gt;&lt;contributors&gt;&lt;authors&gt;&lt;author&gt;US Department of Health &amp;amp; Human Services,&lt;/author&gt;&lt;/authors&gt;&lt;/contributors&gt;&lt;added-date format="utc"&gt;1506074681&lt;/added-date&gt;&lt;ref-type name="Web Page"&gt;12&lt;/ref-type&gt;&lt;rec-number&gt;24238&lt;/rec-number&gt;&lt;publisher&gt;@HHSgov&lt;/publisher&gt;&lt;last-updated-date format="utc"&gt;1512328535&lt;/last-updated-date&gt;&lt;volume&gt;2017&lt;/volume&gt;&lt;/record&gt;&lt;/Cite&gt;&lt;/EndNote&gt;</w:instrText>
      </w:r>
      <w:r w:rsidR="005A122F">
        <w:rPr>
          <w:rFonts w:eastAsia="SimSun" w:cstheme="minorHAnsi"/>
          <w:i/>
          <w:iCs/>
          <w:color w:val="000000"/>
          <w:sz w:val="24"/>
          <w:szCs w:val="24"/>
        </w:rPr>
        <w:fldChar w:fldCharType="separate"/>
      </w:r>
      <w:r w:rsidR="005A122F">
        <w:rPr>
          <w:rFonts w:eastAsia="SimSun" w:cstheme="minorHAnsi"/>
          <w:i/>
          <w:iCs/>
          <w:noProof/>
          <w:color w:val="000000"/>
          <w:sz w:val="24"/>
          <w:szCs w:val="24"/>
        </w:rPr>
        <w:t>(US Department of Health &amp; Human Services, 2008)</w:t>
      </w:r>
      <w:r w:rsidR="005A122F">
        <w:rPr>
          <w:rFonts w:eastAsia="SimSun" w:cstheme="minorHAnsi"/>
          <w:i/>
          <w:iCs/>
          <w:color w:val="000000"/>
          <w:sz w:val="24"/>
          <w:szCs w:val="24"/>
        </w:rPr>
        <w:fldChar w:fldCharType="end"/>
      </w:r>
      <w:r w:rsidR="003740DE">
        <w:rPr>
          <w:rFonts w:eastAsia="SimSun" w:cstheme="minorHAnsi"/>
          <w:i/>
          <w:iCs/>
          <w:color w:val="000000"/>
          <w:sz w:val="24"/>
          <w:szCs w:val="24"/>
        </w:rPr>
        <w:t xml:space="preserve"> </w:t>
      </w:r>
      <w:r w:rsidR="003D6163">
        <w:rPr>
          <w:rFonts w:eastAsia="SimSun" w:cstheme="minorHAnsi"/>
          <w:i/>
          <w:iCs/>
          <w:color w:val="000000"/>
          <w:sz w:val="24"/>
          <w:szCs w:val="24"/>
        </w:rPr>
        <w:t>(pp.</w:t>
      </w:r>
      <w:r w:rsidR="003740DE">
        <w:rPr>
          <w:rFonts w:eastAsia="SimSun" w:cstheme="minorHAnsi"/>
          <w:i/>
          <w:iCs/>
          <w:color w:val="000000"/>
          <w:sz w:val="24"/>
          <w:szCs w:val="24"/>
        </w:rPr>
        <w:t xml:space="preserve"> 1)</w:t>
      </w:r>
      <w:r w:rsidR="000F3296" w:rsidRPr="00784BA6">
        <w:rPr>
          <w:rFonts w:eastAsia="SimSun" w:cstheme="minorHAnsi"/>
          <w:i/>
          <w:iCs/>
          <w:color w:val="000000"/>
          <w:sz w:val="24"/>
          <w:szCs w:val="24"/>
        </w:rPr>
        <w:t xml:space="preserve">, </w:t>
      </w:r>
      <w:r w:rsidR="000F3296" w:rsidRPr="00784BA6">
        <w:rPr>
          <w:rFonts w:eastAsia="SimSun" w:cstheme="minorHAnsi"/>
          <w:color w:val="000000"/>
          <w:sz w:val="24"/>
          <w:szCs w:val="24"/>
        </w:rPr>
        <w:t xml:space="preserve">with some definitions explaining that the term refers to a framework for managing health records in a digital format. This suggests these terms are used interchangeably </w:t>
      </w:r>
      <w:r w:rsidR="000F3296" w:rsidRPr="00784BA6">
        <w:rPr>
          <w:rFonts w:eastAsia="SimSun" w:cstheme="minorHAnsi"/>
          <w:color w:val="000000"/>
          <w:sz w:val="24"/>
          <w:szCs w:val="24"/>
        </w:rPr>
        <w:fldChar w:fldCharType="begin"/>
      </w:r>
      <w:r w:rsidR="00E73072">
        <w:rPr>
          <w:rFonts w:eastAsia="SimSun" w:cstheme="minorHAnsi"/>
          <w:color w:val="000000"/>
          <w:sz w:val="24"/>
          <w:szCs w:val="24"/>
        </w:rPr>
        <w:instrText xml:space="preserve"> ADDIN EN.CITE &lt;EndNote&gt;&lt;Cite&gt;&lt;Author&gt;American Health Information Management Association&lt;/Author&gt;&lt;Year&gt;2014&lt;/Year&gt;&lt;IDText&gt;Health Information 101&lt;/IDText&gt;&lt;DisplayText&gt;(American Health Information Management Association, 2014, Education Portal, 2015)&lt;/DisplayText&gt;&lt;record&gt;&lt;urls&gt;&lt;related-urls&gt;&lt;url&gt;http://www.ahima.org/careers/healthinfo&lt;/url&gt;&lt;/related-urls&gt;&lt;/urls&gt;&lt;titles&gt;&lt;title&gt;Health Information 101&lt;/title&gt;&lt;/titles&gt;&lt;contributors&gt;&lt;authors&gt;&lt;author&gt;American Health Information Management Association,&lt;/author&gt;&lt;/authors&gt;&lt;/contributors&gt;&lt;added-date format="utc"&gt;1426378006&lt;/added-date&gt;&lt;ref-type name="Web Page"&gt;12&lt;/ref-type&gt;&lt;dates&gt;&lt;year&gt;2014&lt;/year&gt;&lt;/dates&gt;&lt;rec-number&gt;2810&lt;/rec-number&gt;&lt;last-updated-date format="utc"&gt;1511889388&lt;/last-updated-date&gt;&lt;volume&gt;2015&lt;/volume&gt;&lt;/record&gt;&lt;/Cite&gt;&lt;Cite&gt;&lt;Author&gt;Education Portal&lt;/Author&gt;&lt;Year&gt;2015&lt;/Year&gt;&lt;IDText&gt;Education Portal&lt;/IDText&gt;&lt;record&gt;&lt;urls&gt;&lt;related-urls&gt;&lt;url&gt;http://education-portal.com/health_information_technology.html&lt;/url&gt;&lt;/related-urls&gt;&lt;/urls&gt;&lt;titles&gt;&lt;title&gt;Education Portal&lt;/title&gt;&lt;/titles&gt;&lt;contributors&gt;&lt;authors&gt;&lt;author&gt;Education Portal,&lt;/author&gt;&lt;/authors&gt;&lt;/contributors&gt;&lt;added-date format="utc"&gt;1426378010&lt;/added-date&gt;&lt;ref-type name="Web Page"&gt;12&lt;/ref-type&gt;&lt;dates&gt;&lt;year&gt;2015&lt;/year&gt;&lt;/dates&gt;&lt;rec-number&gt;3652&lt;/rec-number&gt;&lt;last-updated-date format="utc"&gt;1512327143&lt;/last-updated-date&gt;&lt;/record&gt;&lt;/Cite&gt;&lt;/EndNote&gt;</w:instrText>
      </w:r>
      <w:r w:rsidR="000F3296" w:rsidRPr="00784BA6">
        <w:rPr>
          <w:rFonts w:eastAsia="SimSun" w:cstheme="minorHAnsi"/>
          <w:color w:val="000000"/>
          <w:sz w:val="24"/>
          <w:szCs w:val="24"/>
        </w:rPr>
        <w:fldChar w:fldCharType="separate"/>
      </w:r>
      <w:r w:rsidR="00E73072">
        <w:rPr>
          <w:rFonts w:eastAsia="SimSun" w:cstheme="minorHAnsi"/>
          <w:noProof/>
          <w:color w:val="000000"/>
          <w:sz w:val="24"/>
          <w:szCs w:val="24"/>
        </w:rPr>
        <w:t>(American Health Information Management Association, 2014, Education Portal, 2015)</w:t>
      </w:r>
      <w:r w:rsidR="000F3296" w:rsidRPr="00784BA6">
        <w:rPr>
          <w:rFonts w:eastAsia="SimSun" w:cstheme="minorHAnsi"/>
          <w:color w:val="000000"/>
          <w:sz w:val="24"/>
          <w:szCs w:val="24"/>
        </w:rPr>
        <w:fldChar w:fldCharType="end"/>
      </w:r>
      <w:r w:rsidR="000F3296" w:rsidRPr="00784BA6">
        <w:rPr>
          <w:rFonts w:eastAsia="SimSun" w:cstheme="minorHAnsi"/>
          <w:color w:val="000000"/>
          <w:sz w:val="24"/>
          <w:szCs w:val="24"/>
        </w:rPr>
        <w:t xml:space="preserve">. </w:t>
      </w:r>
      <w:r w:rsidRPr="00784BA6">
        <w:rPr>
          <w:rFonts w:eastAsia="SimSun" w:cstheme="minorHAnsi"/>
          <w:color w:val="000000"/>
          <w:sz w:val="24"/>
          <w:szCs w:val="24"/>
        </w:rPr>
        <w:t>When the search for health informatics was re-run in 2017</w:t>
      </w:r>
      <w:r>
        <w:rPr>
          <w:rFonts w:eastAsia="SimSun" w:cstheme="minorHAnsi"/>
          <w:color w:val="000000"/>
          <w:sz w:val="24"/>
          <w:szCs w:val="24"/>
        </w:rPr>
        <w:t>, a</w:t>
      </w:r>
      <w:r w:rsidRPr="00784BA6">
        <w:rPr>
          <w:rFonts w:eastAsia="SimSun" w:cstheme="minorHAnsi"/>
          <w:color w:val="000000"/>
          <w:sz w:val="24"/>
          <w:szCs w:val="24"/>
        </w:rPr>
        <w:t xml:space="preserve"> new </w:t>
      </w:r>
      <w:r>
        <w:rPr>
          <w:rFonts w:eastAsia="SimSun" w:cstheme="minorHAnsi"/>
          <w:color w:val="000000"/>
          <w:sz w:val="24"/>
          <w:szCs w:val="24"/>
        </w:rPr>
        <w:t xml:space="preserve">expression, </w:t>
      </w:r>
      <w:r w:rsidRPr="00CA17B5">
        <w:rPr>
          <w:rFonts w:eastAsia="SimSun" w:cstheme="minorHAnsi"/>
          <w:color w:val="000000"/>
          <w:sz w:val="24"/>
          <w:szCs w:val="24"/>
          <w:u w:val="single"/>
        </w:rPr>
        <w:t>'</w:t>
      </w:r>
      <w:r w:rsidRPr="00CA17B5">
        <w:rPr>
          <w:rFonts w:cstheme="minorHAnsi"/>
          <w:bCs/>
          <w:sz w:val="24"/>
          <w:szCs w:val="24"/>
          <w:u w:val="single"/>
        </w:rPr>
        <w:t>clinical information-system interventions'</w:t>
      </w:r>
      <w:r>
        <w:rPr>
          <w:rFonts w:cstheme="minorHAnsi"/>
          <w:bCs/>
          <w:sz w:val="24"/>
          <w:szCs w:val="24"/>
        </w:rPr>
        <w:t>,</w:t>
      </w:r>
      <w:r w:rsidRPr="00784BA6">
        <w:rPr>
          <w:rFonts w:cstheme="minorHAnsi"/>
          <w:b/>
          <w:bCs/>
          <w:sz w:val="24"/>
          <w:szCs w:val="24"/>
        </w:rPr>
        <w:t xml:space="preserve"> </w:t>
      </w:r>
      <w:r w:rsidRPr="00784BA6">
        <w:rPr>
          <w:rFonts w:cstheme="minorHAnsi"/>
          <w:bCs/>
          <w:sz w:val="24"/>
          <w:szCs w:val="24"/>
        </w:rPr>
        <w:t xml:space="preserve">was used and defined </w:t>
      </w:r>
      <w:r w:rsidRPr="00784BA6">
        <w:rPr>
          <w:rFonts w:cstheme="minorHAnsi"/>
          <w:sz w:val="24"/>
          <w:szCs w:val="24"/>
        </w:rPr>
        <w:fldChar w:fldCharType="begin"/>
      </w:r>
      <w:r w:rsidRPr="00784BA6">
        <w:rPr>
          <w:rFonts w:cstheme="minorHAnsi"/>
          <w:sz w:val="24"/>
          <w:szCs w:val="24"/>
        </w:rPr>
        <w:instrText xml:space="preserve"> ADDIN EN.CITE &lt;EndNote&gt;&lt;Cite&gt;&lt;Author&gt;Ciapponi&lt;/Author&gt;&lt;Year&gt;2017&lt;/Year&gt;&lt;RecNum&gt;10482&lt;/RecNum&gt;&lt;IDText&gt;Delivery arrangements for health systems in low‐income countries: an overview of systematic reviews&lt;/IDText&gt;&lt;DisplayText&gt;(Ciapponi et al., 2017)&lt;/DisplayText&gt;&lt;record&gt;&lt;rec-number&gt;10482&lt;/rec-number&gt;&lt;foreign-keys&gt;&lt;key app="EN" db-id="f0s0v2srkptfz4edftkvwzemr0sdatp9pt0v" timestamp="1506003449"&gt;10482&lt;/key&gt;&lt;/foreign-keys&gt;&lt;ref-type name="Journal Ar</w:instrText>
      </w:r>
      <w:r w:rsidRPr="00991893">
        <w:rPr>
          <w:rFonts w:cstheme="minorHAnsi"/>
          <w:sz w:val="24"/>
          <w:szCs w:val="24"/>
          <w:lang w:eastAsia="ko-KR"/>
        </w:rPr>
        <w:instrText>ticle"&gt;17&lt;/ref-type&gt;&lt;contributors&gt;&lt;authors&gt;&lt;author&gt;Ciapponi, Agustín&lt;/author&gt;&lt;author&gt;Lewin, Simon&lt;/author&gt;&lt;author&gt;Herrera, Cristian A&lt;/author&gt;&lt;author&gt;Opiyo, Newton&lt;/author&gt;&lt;author&gt;Pantoja, Tomas&lt;/author&gt;&lt;author&gt;Paulsen, Elizabeth&lt;/author&gt;&lt;author&gt;Rada, Gabriel&lt;/author&gt;&lt;author&gt;Wiysonge, Charles S&lt;/author&gt;&lt;author&gt;Bastías, Gabriel&lt;/author&gt;&lt;author&gt;Dudley, Lilian&lt;/author&gt;&lt;author&gt;Flottorp, Signe&lt;/author&gt;&lt;author&gt;Gagnon, Marie</w:instrText>
      </w:r>
      <w:r w:rsidRPr="00991893">
        <w:rPr>
          <w:rFonts w:cstheme="minorHAnsi" w:hint="eastAsia"/>
          <w:sz w:val="24"/>
          <w:szCs w:val="24"/>
          <w:lang w:eastAsia="ko-KR"/>
        </w:rPr>
        <w:instrText>‐</w:instrText>
      </w:r>
      <w:r w:rsidRPr="00991893">
        <w:rPr>
          <w:rFonts w:cstheme="minorHAnsi"/>
          <w:sz w:val="24"/>
          <w:szCs w:val="24"/>
          <w:lang w:eastAsia="ko-KR"/>
        </w:rPr>
        <w:instrText>Pierre&lt;/author&gt;&lt;author&gt;Garcia Marti, Sebastian&lt;/author&gt;&lt;author&gt;Glenton, Claire&lt;/author&gt;&lt;author&gt;Okwundu, Charles I&lt;/author&gt;&lt;author&gt;Peñaloza, Blanca&lt;/author&gt;&lt;author&gt;Suleman, Fatima&lt;/author&gt;&lt;author&gt;Oxman, Andrew D&lt;/author&gt;&lt;/authors&gt;&lt;/contributors&gt;&lt;titles&gt;&lt;title&gt;Delivery arrangements for health systems in low</w:instrText>
      </w:r>
      <w:r w:rsidRPr="00991893">
        <w:rPr>
          <w:rFonts w:cstheme="minorHAnsi" w:hint="eastAsia"/>
          <w:sz w:val="24"/>
          <w:szCs w:val="24"/>
          <w:lang w:eastAsia="ko-KR"/>
        </w:rPr>
        <w:instrText>‐</w:instrText>
      </w:r>
      <w:r w:rsidRPr="00991893">
        <w:rPr>
          <w:rFonts w:cstheme="minorHAnsi"/>
          <w:sz w:val="24"/>
          <w:szCs w:val="24"/>
          <w:lang w:eastAsia="ko-KR"/>
        </w:rPr>
        <w:instrText>income countries: an overview of systematic reviews&lt;/title&gt;&lt;secondary-title&gt;Cochrane Database of Systematic Reviews&lt;/secondary-title&gt;&lt;/titles&gt;&lt;periodical&gt;&lt;full-title&gt;C</w:instrText>
      </w:r>
      <w:r w:rsidRPr="00CA17B5">
        <w:rPr>
          <w:rFonts w:cstheme="minorHAnsi"/>
          <w:sz w:val="24"/>
          <w:szCs w:val="24"/>
          <w:lang w:eastAsia="ko-KR"/>
        </w:rPr>
        <w:instrText>ochrane Database of Systematic Reviews&lt;/full-title&gt;&lt;/periodical&gt;&lt;number&gt;9&lt;/number&gt;&lt;dates&gt;&lt;year&gt;2017&lt;/year&gt;&lt;/dates&gt;&lt;publisher&gt;John Wiley &amp;amp; Sons, Ltd&lt;/publisher&gt;&lt;isbn&gt;1465-1858&lt;/isbn&gt;&lt;urls&gt;&lt;related-urls&gt;&lt;url&gt;http://onlinelibrary.wiley.com/doi/10.1002/14651858.CD011083.pub2/abstract&lt;/url&gt;&lt;url&gt;http://onlinelibrary.wiley.com/doi/10.1002/14651858.CD011083.pub2/full&lt;/url&gt;&lt;url&gt;http://onlinelibrary.wiley.com/doi/10.1002/14651858.CD011083.pub2/pdf&lt;/url&gt;&lt;/related-urls&gt;&lt;/urls&gt;&lt;electronic-resource-num&gt;10.1002/14651858.CD011083.pub2&lt;/electronic-resource-num&gt;&lt;language&gt;en&lt;/language&gt;&lt;/record&gt;&lt;/Cite&gt;&lt;/EndNote&gt;</w:instrText>
      </w:r>
      <w:r w:rsidRPr="00784BA6">
        <w:rPr>
          <w:rFonts w:cstheme="minorHAnsi"/>
          <w:sz w:val="24"/>
          <w:szCs w:val="24"/>
        </w:rPr>
        <w:fldChar w:fldCharType="separate"/>
      </w:r>
      <w:r w:rsidRPr="00CA17B5">
        <w:rPr>
          <w:rFonts w:cstheme="minorHAnsi"/>
          <w:sz w:val="24"/>
          <w:szCs w:val="24"/>
          <w:lang w:eastAsia="ko-KR"/>
        </w:rPr>
        <w:t>(Ciapponi et al., 2017)</w:t>
      </w:r>
      <w:r w:rsidRPr="00784BA6">
        <w:rPr>
          <w:rFonts w:cstheme="minorHAnsi"/>
          <w:sz w:val="24"/>
          <w:szCs w:val="24"/>
        </w:rPr>
        <w:fldChar w:fldCharType="end"/>
      </w:r>
      <w:r w:rsidRPr="00CA17B5">
        <w:rPr>
          <w:rFonts w:cstheme="minorHAnsi"/>
          <w:sz w:val="24"/>
          <w:szCs w:val="24"/>
        </w:rPr>
        <w:t xml:space="preserve">. </w:t>
      </w:r>
      <w:r w:rsidRPr="008B6CE4">
        <w:rPr>
          <w:rFonts w:cstheme="minorHAnsi"/>
          <w:sz w:val="24"/>
          <w:szCs w:val="24"/>
        </w:rPr>
        <w:t>Ciapponi et al.</w:t>
      </w:r>
      <w:r w:rsidRPr="008B6CE4">
        <w:rPr>
          <w:rFonts w:cstheme="minorHAnsi"/>
          <w:sz w:val="24"/>
          <w:szCs w:val="24"/>
          <w:lang w:eastAsia="ko-KR"/>
        </w:rPr>
        <w:t xml:space="preserve"> </w:t>
      </w:r>
      <w:r w:rsidRPr="000B0EF3">
        <w:rPr>
          <w:rFonts w:cstheme="minorHAnsi"/>
          <w:sz w:val="24"/>
          <w:szCs w:val="24"/>
          <w:lang w:eastAsia="ko-KR"/>
        </w:rPr>
        <w:t>define this term as</w:t>
      </w:r>
      <w:r w:rsidRPr="002A0584">
        <w:rPr>
          <w:rFonts w:cstheme="minorHAnsi"/>
          <w:sz w:val="24"/>
          <w:szCs w:val="24"/>
          <w:lang w:eastAsia="ko-KR"/>
        </w:rPr>
        <w:t xml:space="preserve">, </w:t>
      </w:r>
    </w:p>
    <w:p w14:paraId="61E30F29" w14:textId="77777777" w:rsidR="00CA17B5" w:rsidRDefault="00CA17B5" w:rsidP="00CA17B5">
      <w:pPr>
        <w:pStyle w:val="EndNoteBibliography"/>
        <w:spacing w:after="0" w:line="360" w:lineRule="auto"/>
        <w:ind w:left="1440" w:hanging="720"/>
        <w:rPr>
          <w:rFonts w:asciiTheme="minorHAnsi" w:hAnsiTheme="minorHAnsi" w:cstheme="minorHAnsi"/>
          <w:i/>
          <w:iCs/>
          <w:sz w:val="24"/>
          <w:szCs w:val="24"/>
          <w:lang w:eastAsia="ko-KR"/>
        </w:rPr>
      </w:pPr>
      <w:r>
        <w:rPr>
          <w:rFonts w:asciiTheme="minorHAnsi" w:hAnsiTheme="minorHAnsi" w:cstheme="minorHAnsi"/>
          <w:i/>
          <w:iCs/>
          <w:sz w:val="24"/>
          <w:szCs w:val="24"/>
          <w:lang w:eastAsia="ko-KR"/>
        </w:rPr>
        <w:t>'</w:t>
      </w:r>
      <w:r w:rsidRPr="00784BA6">
        <w:rPr>
          <w:rFonts w:asciiTheme="minorHAnsi" w:hAnsiTheme="minorHAnsi" w:cstheme="minorHAnsi"/>
          <w:i/>
          <w:iCs/>
          <w:sz w:val="24"/>
          <w:szCs w:val="24"/>
          <w:lang w:eastAsia="ko-KR"/>
        </w:rPr>
        <w:t>information systems to organise patient data in order to</w:t>
      </w:r>
      <w:r>
        <w:rPr>
          <w:rFonts w:asciiTheme="minorHAnsi" w:hAnsiTheme="minorHAnsi" w:cstheme="minorHAnsi"/>
          <w:i/>
          <w:iCs/>
          <w:sz w:val="24"/>
          <w:szCs w:val="24"/>
          <w:lang w:eastAsia="ko-KR"/>
        </w:rPr>
        <w:t xml:space="preserve"> </w:t>
      </w:r>
      <w:r w:rsidRPr="00784BA6">
        <w:rPr>
          <w:rFonts w:asciiTheme="minorHAnsi" w:hAnsiTheme="minorHAnsi" w:cstheme="minorHAnsi"/>
          <w:i/>
          <w:iCs/>
          <w:sz w:val="24"/>
          <w:szCs w:val="24"/>
          <w:lang w:eastAsia="ko-KR"/>
        </w:rPr>
        <w:t>improve the delivery of</w:t>
      </w:r>
    </w:p>
    <w:p w14:paraId="5EC97A33" w14:textId="77777777" w:rsidR="000F3296" w:rsidRPr="00784BA6" w:rsidRDefault="00CA17B5" w:rsidP="00CA17B5">
      <w:pPr>
        <w:pStyle w:val="EndNoteBibliography"/>
        <w:spacing w:after="0" w:line="360" w:lineRule="auto"/>
        <w:ind w:left="720" w:hanging="720"/>
        <w:jc w:val="center"/>
        <w:rPr>
          <w:rFonts w:asciiTheme="minorHAnsi" w:hAnsiTheme="minorHAnsi" w:cstheme="minorHAnsi"/>
          <w:i/>
          <w:iCs/>
          <w:sz w:val="24"/>
          <w:szCs w:val="24"/>
        </w:rPr>
      </w:pPr>
      <w:r w:rsidRPr="00784BA6">
        <w:rPr>
          <w:rFonts w:asciiTheme="minorHAnsi" w:hAnsiTheme="minorHAnsi" w:cstheme="minorHAnsi"/>
          <w:i/>
          <w:iCs/>
          <w:sz w:val="24"/>
          <w:szCs w:val="24"/>
          <w:lang w:eastAsia="ko-KR"/>
        </w:rPr>
        <w:t>care, for example by developing schedules for patients with certain</w:t>
      </w:r>
      <w:r>
        <w:rPr>
          <w:rFonts w:asciiTheme="minorHAnsi" w:hAnsiTheme="minorHAnsi" w:cstheme="minorHAnsi"/>
          <w:i/>
          <w:iCs/>
          <w:sz w:val="24"/>
          <w:szCs w:val="24"/>
          <w:lang w:eastAsia="ko-KR"/>
        </w:rPr>
        <w:t xml:space="preserve"> </w:t>
      </w:r>
      <w:r w:rsidRPr="00784BA6">
        <w:rPr>
          <w:rFonts w:asciiTheme="minorHAnsi" w:hAnsiTheme="minorHAnsi" w:cstheme="minorHAnsi"/>
          <w:i/>
          <w:iCs/>
          <w:sz w:val="24"/>
          <w:szCs w:val="24"/>
          <w:lang w:eastAsia="ko-KR"/>
        </w:rPr>
        <w:t>conditions, audit</w:t>
      </w:r>
      <w:r>
        <w:rPr>
          <w:rFonts w:asciiTheme="minorHAnsi" w:hAnsiTheme="minorHAnsi" w:cstheme="minorHAnsi"/>
          <w:i/>
          <w:iCs/>
          <w:sz w:val="24"/>
          <w:szCs w:val="24"/>
          <w:lang w:eastAsia="ko-KR"/>
        </w:rPr>
        <w:t xml:space="preserve"> </w:t>
      </w:r>
      <w:r w:rsidRPr="00784BA6">
        <w:rPr>
          <w:rFonts w:asciiTheme="minorHAnsi" w:hAnsiTheme="minorHAnsi" w:cstheme="minorHAnsi"/>
          <w:i/>
          <w:iCs/>
          <w:sz w:val="24"/>
          <w:szCs w:val="24"/>
          <w:lang w:eastAsia="ko-KR"/>
        </w:rPr>
        <w:t xml:space="preserve">and feedback, change in medical records systems or </w:t>
      </w:r>
      <w:r w:rsidRPr="00117035">
        <w:rPr>
          <w:rFonts w:asciiTheme="minorHAnsi" w:hAnsiTheme="minorHAnsi" w:cstheme="minorHAnsi"/>
          <w:i/>
          <w:iCs/>
          <w:sz w:val="24"/>
          <w:szCs w:val="24"/>
          <w:lang w:eastAsia="ko-KR"/>
        </w:rPr>
        <w:t>reminders</w:t>
      </w:r>
      <w:r w:rsidRPr="00991893">
        <w:rPr>
          <w:rFonts w:asciiTheme="minorHAnsi" w:hAnsiTheme="minorHAnsi" w:cstheme="minorHAnsi"/>
          <w:iCs/>
          <w:sz w:val="24"/>
          <w:szCs w:val="24"/>
          <w:lang w:eastAsia="ko-KR"/>
        </w:rPr>
        <w:t xml:space="preserve"> </w:t>
      </w:r>
      <w:r w:rsidR="000F3296" w:rsidRPr="00784BA6">
        <w:rPr>
          <w:rFonts w:asciiTheme="minorHAnsi" w:hAnsiTheme="minorHAnsi" w:cstheme="minorHAnsi"/>
          <w:i/>
          <w:iCs/>
          <w:sz w:val="24"/>
          <w:szCs w:val="24"/>
        </w:rPr>
        <w:fldChar w:fldCharType="begin"/>
      </w:r>
      <w:r w:rsidR="000F3296" w:rsidRPr="00784BA6">
        <w:rPr>
          <w:rFonts w:asciiTheme="minorHAnsi" w:hAnsiTheme="minorHAnsi" w:cstheme="minorHAnsi"/>
          <w:i/>
          <w:iCs/>
          <w:sz w:val="24"/>
          <w:szCs w:val="24"/>
          <w:lang w:eastAsia="ko-KR"/>
        </w:rPr>
        <w:instrText xml:space="preserve"> ADDIN EN.CITE &lt;EndNote&gt;&lt;Cite&gt;&lt;Author&gt;Ciapponi&lt;/Author&gt;&lt;Year&gt;2017&lt;/Year&gt;&lt;RecNum&gt;10482&lt;/RecNum&gt;&lt;IDText&gt;Delivery arrangements for health systems in low‐income countries: an overview of systematic reviews&lt;/IDText&gt;&lt;DisplayText&gt;(Ciapponi et al., 2017)&lt;/DisplayText&gt;&lt;record&gt;&lt;rec-number&gt;10482&lt;/rec-number&gt;&lt;foreign-keys&gt;&lt;key app="EN" db-id="f0s0v2srkptfz4edftkvwzemr0sdatp9pt0v" timestamp="1506003449"&gt;10482&lt;/key&gt;&lt;/foreign-keys&gt;&lt;ref-type name="Journal Article"&gt;17&lt;/ref-type&gt;&lt;contributors&gt;&lt;authors&gt;&lt;author&gt;Ciapponi, Agustín&lt;/author&gt;&lt;au</w:instrText>
      </w:r>
      <w:r w:rsidR="000F3296" w:rsidRPr="00784BA6">
        <w:rPr>
          <w:rFonts w:asciiTheme="minorHAnsi" w:hAnsiTheme="minorHAnsi" w:cstheme="minorHAnsi"/>
          <w:i/>
          <w:iCs/>
          <w:sz w:val="24"/>
          <w:szCs w:val="24"/>
        </w:rPr>
        <w:instrText>thor&gt;Lewin, Simon&lt;/author&gt;&lt;author&gt;Herrera, Cristian A&lt;/author&gt;&lt;author&gt;Opiyo, Newton&lt;/author&gt;&lt;author&gt;Pantoja, Tomas&lt;/author&gt;&lt;author&gt;Paulsen, Elizabeth&lt;/author&gt;&lt;author&gt;Rada, Gabriel&lt;/author&gt;&lt;author&gt;Wiysonge, Charles S&lt;/author&gt;&lt;author&gt;Bastías, Gabriel&lt;/author&gt;&lt;author&gt;Dudley, Lilian&lt;/author&gt;&lt;author&gt;Flottorp, Signe&lt;/author&gt;&lt;author&gt;Gagnon, Marie‐Pierre&lt;/author&gt;&lt;author&gt;Garcia Marti, Sebastian&lt;/author&gt;&lt;author&gt;Glenton, Claire&lt;/author&gt;&lt;author&gt;Okwundu, Charles I&lt;/author&gt;&lt;author&gt;Peñaloza, Blanca&lt;/author&gt;&lt;author&gt;Suleman, Fatima&lt;/author&gt;&lt;author&gt;Oxman, Andrew D&lt;/author&gt;&lt;/authors&gt;&lt;/contributors&gt;&lt;titles&gt;&lt;title&gt;Delivery arrangements for health systems in low‐income countries: an overview of systematic reviews&lt;/title&gt;&lt;secondary-title&gt;Cochrane Database of Systematic Reviews&lt;/secondary-title&gt;&lt;/titles&gt;&lt;periodical&gt;&lt;full-title&gt;Cochrane Database of Systematic Reviews&lt;/full-title&gt;&lt;/periodical&gt;&lt;number&gt;9&lt;/number&gt;&lt;dates&gt;&lt;year&gt;2017&lt;/year&gt;&lt;/dates&gt;&lt;publisher&gt;John Wiley &amp;amp; Sons, Ltd&lt;/publisher&gt;&lt;isbn&gt;1465-1858&lt;/isbn&gt;&lt;urls&gt;&lt;related-urls&gt;&lt;url&gt;http://onlinelibrary.wiley.com/doi/10.1002/14651858.CD011083.pub2/abstract&lt;/url&gt;&lt;url&gt;http://onlinelibrary.wiley.com/doi/10.1002/14651858.CD011083.pub2/full&lt;/url&gt;&lt;url&gt;http://onlinelibrary.wiley.com/doi/10.1002/14651858.CD011083.pub2/pdf&lt;/url&gt;&lt;/related-urls&gt;&lt;/urls&gt;&lt;electronic-resource-num&gt;10.1002/14651858.CD011083.pub2&lt;/electronic-resource-num&gt;&lt;language&gt;en&lt;/language&gt;&lt;/record&gt;&lt;/Cite&gt;&lt;/EndNote&gt;</w:instrText>
      </w:r>
      <w:r w:rsidR="000F3296" w:rsidRPr="00784BA6">
        <w:rPr>
          <w:rFonts w:asciiTheme="minorHAnsi" w:hAnsiTheme="minorHAnsi" w:cstheme="minorHAnsi"/>
          <w:i/>
          <w:iCs/>
          <w:sz w:val="24"/>
          <w:szCs w:val="24"/>
        </w:rPr>
        <w:fldChar w:fldCharType="separate"/>
      </w:r>
      <w:r w:rsidR="000F3296" w:rsidRPr="00784BA6">
        <w:rPr>
          <w:rFonts w:asciiTheme="minorHAnsi" w:hAnsiTheme="minorHAnsi" w:cstheme="minorHAnsi"/>
          <w:i/>
          <w:iCs/>
          <w:sz w:val="24"/>
          <w:szCs w:val="24"/>
        </w:rPr>
        <w:t>(Ciapponi et al., 2017)</w:t>
      </w:r>
      <w:r w:rsidR="000F3296" w:rsidRPr="00784BA6">
        <w:rPr>
          <w:rFonts w:asciiTheme="minorHAnsi" w:hAnsiTheme="minorHAnsi" w:cstheme="minorHAnsi"/>
          <w:i/>
          <w:iCs/>
          <w:sz w:val="24"/>
          <w:szCs w:val="24"/>
        </w:rPr>
        <w:fldChar w:fldCharType="end"/>
      </w:r>
      <w:r w:rsidR="000F3296" w:rsidRPr="00784BA6">
        <w:rPr>
          <w:rFonts w:asciiTheme="minorHAnsi" w:hAnsiTheme="minorHAnsi" w:cstheme="minorHAnsi"/>
          <w:i/>
          <w:iCs/>
          <w:sz w:val="24"/>
          <w:szCs w:val="24"/>
        </w:rPr>
        <w:t>. ‘</w:t>
      </w:r>
      <w:r w:rsidR="003D6163">
        <w:rPr>
          <w:rFonts w:asciiTheme="minorHAnsi" w:hAnsiTheme="minorHAnsi" w:cstheme="minorHAnsi"/>
          <w:i/>
          <w:iCs/>
          <w:sz w:val="24"/>
          <w:szCs w:val="24"/>
        </w:rPr>
        <w:t>(pp.</w:t>
      </w:r>
      <w:r w:rsidR="00833E46">
        <w:rPr>
          <w:rFonts w:asciiTheme="minorHAnsi" w:hAnsiTheme="minorHAnsi" w:cstheme="minorHAnsi"/>
          <w:i/>
          <w:iCs/>
          <w:sz w:val="24"/>
          <w:szCs w:val="24"/>
        </w:rPr>
        <w:t xml:space="preserve"> 16)</w:t>
      </w:r>
    </w:p>
    <w:p w14:paraId="7261DC5A" w14:textId="77777777" w:rsidR="00CA17B5" w:rsidRDefault="00CA17B5" w:rsidP="00CA17B5">
      <w:pPr>
        <w:pStyle w:val="EndNoteBibliography"/>
        <w:spacing w:after="0" w:line="360" w:lineRule="auto"/>
        <w:ind w:left="720" w:hanging="720"/>
        <w:rPr>
          <w:rFonts w:asciiTheme="minorHAnsi" w:hAnsiTheme="minorHAnsi" w:cstheme="minorHAnsi"/>
          <w:sz w:val="24"/>
          <w:szCs w:val="24"/>
        </w:rPr>
      </w:pPr>
    </w:p>
    <w:p w14:paraId="2F4F6321" w14:textId="77777777" w:rsidR="000061CA" w:rsidRDefault="00CA17B5" w:rsidP="000061C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 xml:space="preserve">This definition was </w:t>
      </w:r>
      <w:r>
        <w:rPr>
          <w:rFonts w:asciiTheme="minorHAnsi" w:hAnsiTheme="minorHAnsi" w:cstheme="minorHAnsi"/>
          <w:sz w:val="24"/>
          <w:szCs w:val="24"/>
        </w:rPr>
        <w:t xml:space="preserve">also </w:t>
      </w:r>
      <w:r w:rsidRPr="00784BA6">
        <w:rPr>
          <w:rFonts w:asciiTheme="minorHAnsi" w:hAnsiTheme="minorHAnsi" w:cstheme="minorHAnsi"/>
          <w:sz w:val="24"/>
          <w:szCs w:val="24"/>
        </w:rPr>
        <w:t>used as an umbrella term in a review conducted by</w:t>
      </w:r>
      <w:r>
        <w:rPr>
          <w:rFonts w:asciiTheme="minorHAnsi" w:hAnsiTheme="minorHAnsi" w:cstheme="minorHAnsi"/>
          <w:sz w:val="24"/>
          <w:szCs w:val="24"/>
        </w:rPr>
        <w:t xml:space="preserve"> </w:t>
      </w:r>
      <w:r w:rsidRPr="00A93EC3">
        <w:rPr>
          <w:rFonts w:asciiTheme="minorHAnsi" w:hAnsiTheme="minorHAnsi" w:cstheme="minorHAnsi"/>
          <w:sz w:val="24"/>
          <w:szCs w:val="24"/>
        </w:rPr>
        <w:t>Pasricha</w:t>
      </w:r>
      <w:r w:rsidRPr="00784BA6">
        <w:rPr>
          <w:rFonts w:asciiTheme="minorHAnsi" w:hAnsiTheme="minorHAnsi" w:cstheme="minorHAnsi"/>
          <w:sz w:val="24"/>
          <w:szCs w:val="24"/>
        </w:rPr>
        <w:t xml:space="preserve"> </w:t>
      </w:r>
      <w:r w:rsidR="000061CA">
        <w:rPr>
          <w:rFonts w:asciiTheme="minorHAnsi" w:hAnsiTheme="minorHAnsi" w:cstheme="minorHAnsi"/>
          <w:sz w:val="24"/>
          <w:szCs w:val="24"/>
        </w:rPr>
        <w:t xml:space="preserve">et al. </w:t>
      </w:r>
    </w:p>
    <w:p w14:paraId="139ABB56" w14:textId="77777777" w:rsidR="000F3296" w:rsidRDefault="000061CA" w:rsidP="000061CA">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(2013).</w:t>
      </w:r>
    </w:p>
    <w:p w14:paraId="32119D9F" w14:textId="77777777" w:rsidR="000061CA" w:rsidRPr="00784BA6" w:rsidRDefault="000061CA" w:rsidP="000061CA">
      <w:pPr>
        <w:pStyle w:val="EndNoteBibliography"/>
        <w:spacing w:after="0" w:line="360" w:lineRule="auto"/>
        <w:ind w:left="720" w:hanging="720"/>
        <w:rPr>
          <w:rFonts w:asciiTheme="minorHAnsi" w:hAnsiTheme="minorHAnsi" w:cstheme="minorHAnsi"/>
          <w:sz w:val="24"/>
          <w:szCs w:val="24"/>
        </w:rPr>
      </w:pPr>
    </w:p>
    <w:p w14:paraId="68D8AC42" w14:textId="77777777" w:rsidR="000061CA" w:rsidRPr="00784BA6" w:rsidRDefault="000061CA" w:rsidP="000061CA">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 xml:space="preserve">This </w:t>
      </w:r>
      <w:r w:rsidRPr="00784BA6">
        <w:rPr>
          <w:rFonts w:asciiTheme="minorHAnsi" w:hAnsiTheme="minorHAnsi" w:cstheme="minorHAnsi"/>
          <w:sz w:val="24"/>
          <w:szCs w:val="24"/>
        </w:rPr>
        <w:t xml:space="preserve">term encompassed </w:t>
      </w:r>
      <w:r>
        <w:rPr>
          <w:rFonts w:asciiTheme="minorHAnsi" w:hAnsiTheme="minorHAnsi" w:cstheme="minorHAnsi"/>
          <w:sz w:val="24"/>
          <w:szCs w:val="24"/>
        </w:rPr>
        <w:t>'d</w:t>
      </w:r>
      <w:r w:rsidRPr="00784BA6">
        <w:rPr>
          <w:rFonts w:asciiTheme="minorHAnsi" w:hAnsiTheme="minorHAnsi" w:cstheme="minorHAnsi"/>
          <w:sz w:val="24"/>
          <w:szCs w:val="24"/>
        </w:rPr>
        <w:t xml:space="preserve">ecision </w:t>
      </w:r>
      <w:r>
        <w:rPr>
          <w:rFonts w:asciiTheme="minorHAnsi" w:hAnsiTheme="minorHAnsi" w:cstheme="minorHAnsi"/>
          <w:sz w:val="24"/>
          <w:szCs w:val="24"/>
        </w:rPr>
        <w:t>s</w:t>
      </w:r>
      <w:r w:rsidRPr="00784BA6">
        <w:rPr>
          <w:rFonts w:asciiTheme="minorHAnsi" w:hAnsiTheme="minorHAnsi" w:cstheme="minorHAnsi"/>
          <w:sz w:val="24"/>
          <w:szCs w:val="24"/>
        </w:rPr>
        <w:t xml:space="preserve">upport and </w:t>
      </w:r>
      <w:r>
        <w:rPr>
          <w:rFonts w:asciiTheme="minorHAnsi" w:hAnsiTheme="minorHAnsi" w:cstheme="minorHAnsi"/>
          <w:sz w:val="24"/>
          <w:szCs w:val="24"/>
        </w:rPr>
        <w:t>c</w:t>
      </w:r>
      <w:r w:rsidRPr="00784BA6">
        <w:rPr>
          <w:rFonts w:asciiTheme="minorHAnsi" w:hAnsiTheme="minorHAnsi" w:cstheme="minorHAnsi"/>
          <w:sz w:val="24"/>
          <w:szCs w:val="24"/>
        </w:rPr>
        <w:t xml:space="preserve">linical </w:t>
      </w:r>
      <w:r>
        <w:rPr>
          <w:rFonts w:asciiTheme="minorHAnsi" w:hAnsiTheme="minorHAnsi" w:cstheme="minorHAnsi"/>
          <w:sz w:val="24"/>
          <w:szCs w:val="24"/>
        </w:rPr>
        <w:t>i</w:t>
      </w:r>
      <w:r w:rsidRPr="00784BA6">
        <w:rPr>
          <w:rFonts w:asciiTheme="minorHAnsi" w:hAnsiTheme="minorHAnsi" w:cstheme="minorHAnsi"/>
          <w:sz w:val="24"/>
          <w:szCs w:val="24"/>
        </w:rPr>
        <w:t xml:space="preserve">nformation </w:t>
      </w:r>
      <w:r>
        <w:rPr>
          <w:rFonts w:asciiTheme="minorHAnsi" w:hAnsiTheme="minorHAnsi" w:cstheme="minorHAnsi"/>
          <w:sz w:val="24"/>
          <w:szCs w:val="24"/>
        </w:rPr>
        <w:t>s</w:t>
      </w:r>
      <w:r w:rsidRPr="00784BA6">
        <w:rPr>
          <w:rFonts w:asciiTheme="minorHAnsi" w:hAnsiTheme="minorHAnsi" w:cstheme="minorHAnsi"/>
          <w:sz w:val="24"/>
          <w:szCs w:val="24"/>
        </w:rPr>
        <w:t>ystems</w:t>
      </w:r>
      <w:r>
        <w:rPr>
          <w:rFonts w:asciiTheme="minorHAnsi" w:hAnsiTheme="minorHAnsi" w:cstheme="minorHAnsi"/>
          <w:sz w:val="24"/>
          <w:szCs w:val="24"/>
        </w:rPr>
        <w:t>'</w:t>
      </w:r>
      <w:r w:rsidRPr="00784BA6">
        <w:rPr>
          <w:rFonts w:asciiTheme="minorHAnsi" w:hAnsiTheme="minorHAnsi" w:cstheme="minorHAnsi"/>
          <w:sz w:val="24"/>
          <w:szCs w:val="24"/>
        </w:rPr>
        <w:t>.  Decision</w:t>
      </w:r>
    </w:p>
    <w:p w14:paraId="5B555576" w14:textId="77777777" w:rsidR="000061CA" w:rsidRDefault="000061CA" w:rsidP="000061C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support interventions included interventions for case</w:t>
      </w:r>
      <w:r>
        <w:rPr>
          <w:rFonts w:asciiTheme="minorHAnsi" w:hAnsiTheme="minorHAnsi" w:cstheme="minorHAnsi"/>
          <w:sz w:val="24"/>
          <w:szCs w:val="24"/>
        </w:rPr>
        <w:t>-</w:t>
      </w:r>
      <w:r w:rsidRPr="00784BA6">
        <w:rPr>
          <w:rFonts w:asciiTheme="minorHAnsi" w:hAnsiTheme="minorHAnsi" w:cstheme="minorHAnsi"/>
          <w:sz w:val="24"/>
          <w:szCs w:val="24"/>
        </w:rPr>
        <w:t xml:space="preserve">based discussions and </w:t>
      </w:r>
    </w:p>
    <w:p w14:paraId="73BC88E0" w14:textId="77777777" w:rsidR="000061CA" w:rsidRDefault="000061CA" w:rsidP="000061C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 xml:space="preserve">communications. </w:t>
      </w:r>
      <w:r>
        <w:rPr>
          <w:rFonts w:asciiTheme="minorHAnsi" w:hAnsiTheme="minorHAnsi" w:cstheme="minorHAnsi"/>
          <w:sz w:val="24"/>
          <w:szCs w:val="24"/>
        </w:rPr>
        <w:t>'</w:t>
      </w:r>
      <w:r w:rsidRPr="00784BA6">
        <w:rPr>
          <w:rFonts w:asciiTheme="minorHAnsi" w:hAnsiTheme="minorHAnsi" w:cstheme="minorHAnsi"/>
          <w:sz w:val="24"/>
          <w:szCs w:val="24"/>
        </w:rPr>
        <w:t xml:space="preserve">Clinical </w:t>
      </w:r>
      <w:r>
        <w:rPr>
          <w:rFonts w:asciiTheme="minorHAnsi" w:hAnsiTheme="minorHAnsi" w:cstheme="minorHAnsi"/>
          <w:sz w:val="24"/>
          <w:szCs w:val="24"/>
        </w:rPr>
        <w:t>i</w:t>
      </w:r>
      <w:r w:rsidRPr="00784BA6">
        <w:rPr>
          <w:rFonts w:asciiTheme="minorHAnsi" w:hAnsiTheme="minorHAnsi" w:cstheme="minorHAnsi"/>
          <w:sz w:val="24"/>
          <w:szCs w:val="24"/>
        </w:rPr>
        <w:t xml:space="preserve">nformation </w:t>
      </w:r>
      <w:r>
        <w:rPr>
          <w:rFonts w:asciiTheme="minorHAnsi" w:hAnsiTheme="minorHAnsi" w:cstheme="minorHAnsi"/>
          <w:sz w:val="24"/>
          <w:szCs w:val="24"/>
        </w:rPr>
        <w:t>s</w:t>
      </w:r>
      <w:r w:rsidRPr="00784BA6">
        <w:rPr>
          <w:rFonts w:asciiTheme="minorHAnsi" w:hAnsiTheme="minorHAnsi" w:cstheme="minorHAnsi"/>
          <w:sz w:val="24"/>
          <w:szCs w:val="24"/>
        </w:rPr>
        <w:t>ystems</w:t>
      </w:r>
      <w:r>
        <w:rPr>
          <w:rFonts w:asciiTheme="minorHAnsi" w:hAnsiTheme="minorHAnsi" w:cstheme="minorHAnsi"/>
          <w:sz w:val="24"/>
          <w:szCs w:val="24"/>
        </w:rPr>
        <w:t>'</w:t>
      </w:r>
      <w:r w:rsidRPr="00784BA6">
        <w:rPr>
          <w:rFonts w:asciiTheme="minorHAnsi" w:hAnsiTheme="minorHAnsi" w:cstheme="minorHAnsi"/>
          <w:sz w:val="24"/>
          <w:szCs w:val="24"/>
        </w:rPr>
        <w:t xml:space="preserve"> are information systems </w:t>
      </w:r>
      <w:r>
        <w:rPr>
          <w:rFonts w:asciiTheme="minorHAnsi" w:hAnsiTheme="minorHAnsi" w:cstheme="minorHAnsi"/>
          <w:sz w:val="24"/>
          <w:szCs w:val="24"/>
        </w:rPr>
        <w:t xml:space="preserve">for </w:t>
      </w:r>
      <w:r w:rsidRPr="00784BA6">
        <w:rPr>
          <w:rFonts w:asciiTheme="minorHAnsi" w:hAnsiTheme="minorHAnsi" w:cstheme="minorHAnsi"/>
          <w:sz w:val="24"/>
          <w:szCs w:val="24"/>
        </w:rPr>
        <w:t>organis</w:t>
      </w:r>
      <w:r>
        <w:rPr>
          <w:rFonts w:asciiTheme="minorHAnsi" w:hAnsiTheme="minorHAnsi" w:cstheme="minorHAnsi"/>
          <w:sz w:val="24"/>
          <w:szCs w:val="24"/>
        </w:rPr>
        <w:t>ing</w:t>
      </w:r>
      <w:r w:rsidRPr="00784BA6">
        <w:rPr>
          <w:rFonts w:asciiTheme="minorHAnsi" w:hAnsiTheme="minorHAnsi" w:cstheme="minorHAnsi"/>
          <w:sz w:val="24"/>
          <w:szCs w:val="24"/>
        </w:rPr>
        <w:t xml:space="preserve"> data , </w:t>
      </w:r>
    </w:p>
    <w:p w14:paraId="22DBE0A1" w14:textId="77777777" w:rsidR="000061CA" w:rsidRDefault="000061CA" w:rsidP="000061CA">
      <w:pPr>
        <w:pStyle w:val="EndNoteBibliography"/>
        <w:spacing w:after="0" w:line="360" w:lineRule="auto"/>
        <w:ind w:left="720" w:hanging="720"/>
        <w:jc w:val="both"/>
        <w:rPr>
          <w:rFonts w:asciiTheme="minorHAnsi" w:hAnsiTheme="minorHAnsi" w:cstheme="minorHAnsi"/>
          <w:sz w:val="24"/>
          <w:szCs w:val="24"/>
        </w:rPr>
      </w:pPr>
      <w:r w:rsidRPr="00784BA6">
        <w:rPr>
          <w:rFonts w:asciiTheme="minorHAnsi" w:hAnsiTheme="minorHAnsi" w:cstheme="minorHAnsi"/>
          <w:sz w:val="24"/>
          <w:szCs w:val="24"/>
        </w:rPr>
        <w:t>thus improving care</w:t>
      </w:r>
      <w:r>
        <w:rPr>
          <w:rFonts w:asciiTheme="minorHAnsi" w:hAnsiTheme="minorHAnsi" w:cstheme="minorHAnsi"/>
          <w:sz w:val="24"/>
          <w:szCs w:val="24"/>
        </w:rPr>
        <w:t>,</w:t>
      </w:r>
      <w:r w:rsidRPr="00784BA6">
        <w:rPr>
          <w:rFonts w:asciiTheme="minorHAnsi" w:hAnsiTheme="minorHAnsi" w:cstheme="minorHAnsi"/>
          <w:sz w:val="24"/>
          <w:szCs w:val="24"/>
        </w:rPr>
        <w:t xml:space="preserve"> e.g quality monitoring, reminders, changes in medical records</w:t>
      </w:r>
      <w:r>
        <w:rPr>
          <w:rFonts w:asciiTheme="minorHAnsi" w:hAnsiTheme="minorHAnsi" w:cstheme="minorHAnsi"/>
          <w:sz w:val="24"/>
          <w:szCs w:val="24"/>
        </w:rPr>
        <w:t>,</w:t>
      </w:r>
      <w:r w:rsidRPr="00784BA6">
        <w:rPr>
          <w:rFonts w:asciiTheme="minorHAnsi" w:hAnsiTheme="minorHAnsi" w:cstheme="minorHAnsi"/>
          <w:sz w:val="24"/>
          <w:szCs w:val="24"/>
        </w:rPr>
        <w:t xml:space="preserve"> and audit </w:t>
      </w:r>
    </w:p>
    <w:p w14:paraId="68453FA7" w14:textId="77777777" w:rsidR="000F3296" w:rsidRDefault="000061CA" w:rsidP="000061CA">
      <w:pPr>
        <w:pStyle w:val="EndNoteBibliography"/>
        <w:spacing w:after="0" w:line="360" w:lineRule="auto"/>
        <w:ind w:left="720" w:hanging="720"/>
        <w:jc w:val="both"/>
        <w:rPr>
          <w:rFonts w:asciiTheme="minorHAnsi" w:hAnsiTheme="minorHAnsi" w:cstheme="minorHAnsi"/>
          <w:sz w:val="24"/>
          <w:szCs w:val="24"/>
        </w:rPr>
      </w:pPr>
      <w:r w:rsidRPr="00784BA6">
        <w:rPr>
          <w:rFonts w:asciiTheme="minorHAnsi" w:hAnsiTheme="minorHAnsi" w:cstheme="minorHAnsi"/>
          <w:sz w:val="24"/>
          <w:szCs w:val="24"/>
        </w:rPr>
        <w:lastRenderedPageBreak/>
        <w:t xml:space="preserve">feedback </w:t>
      </w:r>
      <w:r w:rsidR="000F3296" w:rsidRPr="00784BA6">
        <w:rPr>
          <w:rFonts w:asciiTheme="minorHAnsi" w:hAnsiTheme="minorHAnsi" w:cstheme="minorHAnsi"/>
          <w:sz w:val="24"/>
          <w:szCs w:val="24"/>
        </w:rPr>
        <w:fldChar w:fldCharType="begin"/>
      </w:r>
      <w:r w:rsidR="000F3296" w:rsidRPr="00784BA6">
        <w:rPr>
          <w:rFonts w:asciiTheme="minorHAnsi" w:hAnsiTheme="minorHAnsi" w:cstheme="minorHAnsi"/>
          <w:sz w:val="24"/>
          <w:szCs w:val="24"/>
        </w:rPr>
        <w:instrText xml:space="preserve"> ADDIN EN.CITE &lt;EndNote&gt;&lt;Cite&gt;&lt;Author&gt;Pasricha&lt;/Author&gt;&lt;Year&gt;2013&lt;/Year&gt;&lt;RecNum&gt;10483&lt;/RecNum&gt;&lt;IDText&gt;Chronic Care Model Decision Support and Clinical Information Systems interventions for people living with HIV: a systematic review&lt;/IDText&gt;&lt;DisplayText&gt;(Pasricha et al., 2013)&lt;/DisplayText&gt;&lt;record&gt;&lt;rec-number&gt;10483&lt;/rec-number&gt;&lt;foreign-keys&gt;&lt;key app="EN" db-id="f0s0v2srkptfz4edftkvwzemr0sdatp9pt0v" timestamp="1506003450"&gt;10483&lt;/key&gt;&lt;/foreign-keys&gt;&lt;ref-type name="Journal Article"&gt;17&lt;/ref-type&gt;&lt;contributors&gt;&lt;authors&gt;&lt;author&gt;Pasricha, A.&lt;/author&gt;&lt;author&gt;Deinstadt, R. T.&lt;/author&gt;&lt;author&gt;Moher, D.&lt;/author&gt;&lt;author&gt;Killoran, A.&lt;/author&gt;&lt;author&gt;Rourke, S. B.&lt;/author&gt;&lt;author&gt;Kendall, C. E.&lt;/author&gt;&lt;/authors&gt;&lt;/contributors&gt;&lt;auth-address&gt;Faculty of Medicine, University of Ottawa, Ottawa, Canada. apasr005@uottawa.ca&lt;/auth-address&gt;&lt;titles&gt;&lt;title&gt;Chronic Care Model Decision Support and Clinical Information Systems interventions for people living with HIV: a systematic review&lt;/title&gt;&lt;secondary-title&gt;J Gen Intern Med&lt;/secondary-title&gt;&lt;alt-title&gt;Journal of general internal medicine&lt;/alt-title&gt;&lt;/titles&gt;&lt;alt-periodical&gt;&lt;full-title&gt;Journal of General Internal Medicine&lt;/full-title&gt;&lt;/alt-periodical&gt;&lt;pages&gt;127-35&lt;/pages&gt;&lt;volume&gt;28&lt;/volume&gt;&lt;number&gt;1&lt;/number&gt;&lt;edition&gt;2012/07/14&lt;/edition&gt;&lt;keywords&gt;&lt;keyword&gt;Chronic Disease&lt;/keyword&gt;&lt;keyword&gt;*Decision Support Techniques&lt;/keyword&gt;&lt;keyword&gt;HIV Infections/*therapy&lt;/keyword&gt;&lt;keyword&gt;Health Information Management&lt;/keyword&gt;&lt;keyword&gt;Humans&lt;/keyword&gt;&lt;keyword&gt;Long-Term Care/methods&lt;/keyword&gt;&lt;keyword&gt;Research Design&lt;/keyword&gt;&lt;keyword&gt;Treatment Outcome&lt;/keyword&gt;&lt;/keywords&gt;&lt;dates&gt;&lt;year&gt;2013&lt;/year&gt;&lt;pub-dates&gt;&lt;date&gt;Jan&lt;/date&gt;&lt;/pub-dates&gt;&lt;/dates&gt;&lt;isbn&gt;0884-8734&lt;/isbn&gt;&lt;accession-num&gt;22790615&lt;/accession-num&gt;&lt;urls&gt;&lt;related-urls&gt;&lt;url&gt;http://dx.doi.org/10.1007/s11606-012-2145-y&lt;/url&gt;&lt;/related-urls&gt;&lt;/urls&gt;&lt;custom2&gt;PMC3539016&lt;/custom2&gt;&lt;electronic-resource-num&gt;10.1007/s11606-012-2145-y&lt;/electronic-resource-num&gt;&lt;remote-database-provider&gt;NLM&lt;/remote-database-provider&gt;&lt;language&gt;eng&lt;/language&gt;&lt;/record&gt;&lt;/Cite&gt;&lt;/EndNote&gt;</w:instrText>
      </w:r>
      <w:r w:rsidR="000F3296" w:rsidRPr="00784BA6">
        <w:rPr>
          <w:rFonts w:asciiTheme="minorHAnsi" w:hAnsiTheme="minorHAnsi" w:cstheme="minorHAnsi"/>
          <w:sz w:val="24"/>
          <w:szCs w:val="24"/>
        </w:rPr>
        <w:fldChar w:fldCharType="separate"/>
      </w:r>
      <w:r w:rsidR="000F3296" w:rsidRPr="00784BA6">
        <w:rPr>
          <w:rFonts w:asciiTheme="minorHAnsi" w:hAnsiTheme="minorHAnsi" w:cstheme="minorHAnsi"/>
          <w:sz w:val="24"/>
          <w:szCs w:val="24"/>
        </w:rPr>
        <w:t>(Pasricha et al., 2013)</w:t>
      </w:r>
      <w:r w:rsidR="000F3296" w:rsidRPr="00784BA6">
        <w:rPr>
          <w:rFonts w:asciiTheme="minorHAnsi" w:hAnsiTheme="minorHAnsi" w:cstheme="minorHAnsi"/>
          <w:sz w:val="24"/>
          <w:szCs w:val="24"/>
        </w:rPr>
        <w:fldChar w:fldCharType="end"/>
      </w:r>
      <w:r w:rsidR="000F3296" w:rsidRPr="00784BA6">
        <w:rPr>
          <w:rFonts w:asciiTheme="minorHAnsi" w:hAnsiTheme="minorHAnsi" w:cstheme="minorHAnsi"/>
          <w:sz w:val="24"/>
          <w:szCs w:val="24"/>
        </w:rPr>
        <w:t xml:space="preserve">. This term appeared to be more in line with definitions </w:t>
      </w:r>
    </w:p>
    <w:p w14:paraId="43A7C83A" w14:textId="77777777" w:rsidR="000F3296" w:rsidRDefault="00B05624" w:rsidP="000F3296">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related to</w:t>
      </w:r>
      <w:r w:rsidR="000F3296" w:rsidRPr="00784BA6">
        <w:rPr>
          <w:rFonts w:asciiTheme="minorHAnsi" w:hAnsiTheme="minorHAnsi" w:cstheme="minorHAnsi"/>
          <w:sz w:val="24"/>
          <w:szCs w:val="24"/>
        </w:rPr>
        <w:t xml:space="preserve"> health informatics identified in the initial search, as it is in line with analysing and </w:t>
      </w:r>
    </w:p>
    <w:p w14:paraId="16B93BC1" w14:textId="77777777" w:rsidR="000F3296" w:rsidRDefault="000F3296" w:rsidP="000F3296">
      <w:pPr>
        <w:pStyle w:val="EndNoteBibliography"/>
        <w:spacing w:after="0" w:line="360" w:lineRule="auto"/>
        <w:ind w:left="720" w:hanging="720"/>
        <w:rPr>
          <w:rFonts w:asciiTheme="minorHAnsi" w:eastAsia="SimSun" w:hAnsiTheme="minorHAnsi" w:cstheme="minorHAnsi"/>
          <w:sz w:val="24"/>
          <w:szCs w:val="24"/>
        </w:rPr>
      </w:pPr>
      <w:r w:rsidRPr="00784BA6">
        <w:rPr>
          <w:rFonts w:asciiTheme="minorHAnsi" w:hAnsiTheme="minorHAnsi" w:cstheme="minorHAnsi"/>
          <w:sz w:val="24"/>
          <w:szCs w:val="24"/>
        </w:rPr>
        <w:t xml:space="preserve">access information about an individuals own health </w:t>
      </w:r>
      <w:r w:rsidRPr="00784BA6">
        <w:rPr>
          <w:rFonts w:asciiTheme="minorHAnsi" w:eastAsia="SimSun" w:hAnsiTheme="minorHAnsi" w:cstheme="minorHAnsi"/>
          <w:sz w:val="24"/>
          <w:szCs w:val="24"/>
        </w:rPr>
        <w:fldChar w:fldCharType="begin"/>
      </w:r>
      <w:r w:rsidR="00A27BA0">
        <w:rPr>
          <w:rFonts w:asciiTheme="minorHAnsi" w:eastAsia="SimSun" w:hAnsiTheme="minorHAnsi" w:cstheme="minorHAnsi"/>
          <w:sz w:val="24"/>
          <w:szCs w:val="24"/>
        </w:rPr>
        <w:instrText xml:space="preserve"> ADDIN EN.CITE &lt;EndNote&gt;&lt;Cite&gt;&lt;Author&gt;Eysenbach&lt;/Author&gt;&lt;Year&gt;2008&lt;/Year&gt;&lt;RecNum&gt;6145&lt;/RecNum&gt;&lt;IDText&gt;Consumer Health Informatics&lt;/IDText&gt;&lt;DisplayText&gt;(Eysenbach, 2008, Lewis et al., 2005)&lt;/DisplayText&gt;&lt;record&gt;&lt;rec-number&gt;6145&lt;/rec-number&gt;&lt;foreign-keys&gt;&lt;key app="EN" db-id="f0s0v2srkptfz4edftkvwzemr0sdatp9pt0v" timestamp="1451830853"&gt;6145&lt;/key&gt;&lt;/foreign-keys&gt;&lt;ref-type name="Web Page"&gt;12&lt;/ref-type&gt;&lt;contributors&gt;&lt;authors&gt;&lt;author&gt;Eysenbach, Gunther&lt;/author&gt;&lt;/authors&gt;&lt;/contributors&gt;&lt;titles&gt;&lt;title&gt;Consumer Health Informatics&lt;/title&gt;&lt;/titles&gt;&lt;dates&gt;&lt;year&gt;2008&lt;/year&gt;&lt;/dates&gt;&lt;urls&gt;&lt;related-urls&gt;&lt;url&gt;http://www.slideshare.net/eysen/eysenbach-consumer-health-informatics&lt;/url&gt;&lt;/related-urls&gt;&lt;/urls&gt;&lt;/record&gt;&lt;/Cite&gt;&lt;Cite&gt;&lt;Author&gt;Lewis&lt;/Author&gt;&lt;Year&gt;2005&lt;/Year&gt;&lt;IDText&gt;Consumer Health Informatics: Informing Consumers and Improving Health Care&lt;/IDText&gt;&lt;record&gt;&lt;urls&gt;&lt;related-urls&gt;&lt;url&gt;https://books.google.co.uk/books?id=mSEOBdv8SpgC&amp;amp;printsec=frontcover&amp;amp;dq=Consumer+Health+Informatics:+Informing+Consumers+and+Improving+Health+Care&amp;amp;hl=en&amp;amp;sa=X&amp;amp;ei=jUzTVK-SC8XtaLnngdgL&amp;amp;ved=0CCIQ6AEwAA#v=onepage&amp;amp;q=Consumer Health Informatics: Informing Consumers and Improving Health Care&amp;amp;f=false&lt;/url&gt;&lt;/related-urls&gt;&lt;/urls&gt;&lt;titles&gt;&lt;title&gt;Consumer Health Informatics: Informing Consumers and Improving Health Care&lt;/title&gt;&lt;/titles&gt;&lt;contributors&gt;&lt;authors&gt;&lt;author&gt;Lewis,  Deborah.&lt;/author&gt;&lt;author&gt;Eysenbach,  Gunther.&lt;/author&gt;&lt;author&gt;Kukafka,  Rita.&lt;/author&gt;&lt;author&gt;Stavri,  P.Z.&lt;/author&gt;&lt;author&gt;Jimison,  Holly.&lt;/author&gt;&lt;/authors&gt;&lt;/contributors&gt;&lt;added-date format="utc"&gt;1426378007&lt;/added-date&gt;&lt;pub-location&gt;USA&lt;/pub-location&gt;&lt;ref-type name="Book"&gt;6&lt;/ref-type&gt;&lt;dates&gt;&lt;year&gt;2005&lt;/year&gt;&lt;/dates&gt;&lt;rec-number&gt;3066&lt;/rec-number&gt;&lt;publisher&gt;Springer Science + Business Media Inc.&lt;/publisher&gt;&lt;last-updated-date format="utc"&gt;1512325277&lt;/last-updated-date&gt;&lt;/record&gt;&lt;/Cite&gt;&lt;/EndNote&gt;</w:instrText>
      </w:r>
      <w:r w:rsidRPr="00784BA6">
        <w:rPr>
          <w:rFonts w:asciiTheme="minorHAnsi" w:eastAsia="SimSun" w:hAnsiTheme="minorHAnsi" w:cstheme="minorHAnsi"/>
          <w:sz w:val="24"/>
          <w:szCs w:val="24"/>
        </w:rPr>
        <w:fldChar w:fldCharType="separate"/>
      </w:r>
      <w:r w:rsidR="00A27BA0">
        <w:rPr>
          <w:rFonts w:asciiTheme="minorHAnsi" w:eastAsia="SimSun" w:hAnsiTheme="minorHAnsi" w:cstheme="minorHAnsi"/>
          <w:sz w:val="24"/>
          <w:szCs w:val="24"/>
        </w:rPr>
        <w:t>(Eysenbach, 2008, Lewis et al., 2005)</w:t>
      </w:r>
      <w:r w:rsidRPr="00784BA6">
        <w:rPr>
          <w:rFonts w:asciiTheme="minorHAnsi" w:eastAsia="SimSun" w:hAnsiTheme="minorHAnsi" w:cstheme="minorHAnsi"/>
          <w:sz w:val="24"/>
          <w:szCs w:val="24"/>
        </w:rPr>
        <w:fldChar w:fldCharType="end"/>
      </w:r>
      <w:r w:rsidRPr="00784BA6">
        <w:rPr>
          <w:rFonts w:asciiTheme="minorHAnsi" w:eastAsia="SimSun" w:hAnsiTheme="minorHAnsi" w:cstheme="minorHAnsi"/>
          <w:sz w:val="24"/>
          <w:szCs w:val="24"/>
        </w:rPr>
        <w:t xml:space="preserve">. </w:t>
      </w:r>
    </w:p>
    <w:p w14:paraId="5B36170E" w14:textId="77777777" w:rsidR="000F3296" w:rsidRPr="00784BA6" w:rsidRDefault="000F3296" w:rsidP="000F3296">
      <w:pPr>
        <w:pStyle w:val="EndNoteBibliography"/>
        <w:spacing w:after="0" w:line="360" w:lineRule="auto"/>
        <w:ind w:left="720" w:hanging="720"/>
        <w:rPr>
          <w:rFonts w:asciiTheme="minorHAnsi" w:hAnsiTheme="minorHAnsi" w:cstheme="minorHAnsi"/>
          <w:sz w:val="24"/>
          <w:szCs w:val="24"/>
        </w:rPr>
      </w:pPr>
      <w:r w:rsidRPr="00784BA6">
        <w:rPr>
          <w:rFonts w:asciiTheme="minorHAnsi" w:eastAsia="SimSun" w:hAnsiTheme="minorHAnsi" w:cstheme="minorHAnsi"/>
          <w:sz w:val="24"/>
          <w:szCs w:val="24"/>
        </w:rPr>
        <w:t xml:space="preserve">Therefore, this term may now be used instead of or as well as health informatics. </w:t>
      </w:r>
    </w:p>
    <w:p w14:paraId="451F59EA" w14:textId="77777777" w:rsidR="000F3296" w:rsidRPr="00784BA6" w:rsidRDefault="000F3296" w:rsidP="000F3296">
      <w:pPr>
        <w:pStyle w:val="EndNoteBibliography"/>
        <w:spacing w:after="0" w:line="360" w:lineRule="auto"/>
        <w:ind w:left="720" w:hanging="720"/>
        <w:rPr>
          <w:rFonts w:asciiTheme="minorHAnsi" w:hAnsiTheme="minorHAnsi" w:cstheme="minorHAnsi"/>
          <w:sz w:val="24"/>
          <w:szCs w:val="24"/>
        </w:rPr>
      </w:pPr>
    </w:p>
    <w:p w14:paraId="5EC93A13" w14:textId="77777777" w:rsidR="000F3296" w:rsidRPr="00B86DC5" w:rsidRDefault="000F3296" w:rsidP="00CD4A19">
      <w:pPr>
        <w:pStyle w:val="Style3"/>
        <w:numPr>
          <w:ilvl w:val="2"/>
          <w:numId w:val="54"/>
        </w:numPr>
      </w:pPr>
      <w:bookmarkStart w:id="54" w:name="_Toc517977793"/>
      <w:r>
        <w:t>Telehealth</w:t>
      </w:r>
      <w:r w:rsidRPr="00B86DC5">
        <w:t>,</w:t>
      </w:r>
      <w:r>
        <w:t xml:space="preserve"> </w:t>
      </w:r>
      <w:r w:rsidRPr="00B86DC5">
        <w:t>telecare and telemedicine</w:t>
      </w:r>
      <w:bookmarkEnd w:id="54"/>
      <w:r w:rsidRPr="00B86DC5">
        <w:t xml:space="preserve"> </w:t>
      </w:r>
    </w:p>
    <w:p w14:paraId="68C5E376" w14:textId="77777777" w:rsidR="000F3296" w:rsidRPr="000061CA" w:rsidRDefault="000061CA" w:rsidP="000061CA">
      <w:pPr>
        <w:spacing w:after="100" w:afterAutospacing="1"/>
        <w:rPr>
          <w:rFonts w:eastAsia="SimSun" w:cstheme="minorHAnsi"/>
          <w:sz w:val="24"/>
          <w:szCs w:val="24"/>
        </w:rPr>
      </w:pPr>
      <w:r w:rsidRPr="00784BA6">
        <w:rPr>
          <w:rFonts w:eastAsia="SimSun" w:cstheme="minorHAnsi"/>
          <w:sz w:val="24"/>
          <w:szCs w:val="24"/>
        </w:rPr>
        <w:t xml:space="preserve">Discrete terms within definitions of digital health and technology enabled care services were then identified; they included telehealth, telecare and telemedicine.  These three terms are often used interchangeably as they </w:t>
      </w:r>
      <w:r>
        <w:rPr>
          <w:rFonts w:eastAsia="SimSun" w:cstheme="minorHAnsi"/>
          <w:sz w:val="24"/>
          <w:szCs w:val="24"/>
        </w:rPr>
        <w:t xml:space="preserve">are </w:t>
      </w:r>
      <w:r w:rsidRPr="00784BA6">
        <w:rPr>
          <w:rFonts w:eastAsia="SimSun" w:cstheme="minorHAnsi"/>
          <w:sz w:val="24"/>
          <w:szCs w:val="24"/>
        </w:rPr>
        <w:t>overl</w:t>
      </w:r>
      <w:r>
        <w:rPr>
          <w:rFonts w:eastAsia="SimSun" w:cstheme="minorHAnsi"/>
          <w:sz w:val="24"/>
          <w:szCs w:val="24"/>
        </w:rPr>
        <w:t>apping</w:t>
      </w:r>
      <w:r w:rsidRPr="00784BA6">
        <w:rPr>
          <w:rFonts w:eastAsia="SimSun" w:cstheme="minorHAnsi"/>
          <w:sz w:val="24"/>
          <w:szCs w:val="24"/>
        </w:rPr>
        <w:t xml:space="preserve"> concepts, despite having different meanings </w:t>
      </w:r>
      <w:r w:rsidR="000F3296" w:rsidRPr="00784BA6">
        <w:rPr>
          <w:rFonts w:eastAsia="SimSun" w:cstheme="minorHAnsi"/>
          <w:sz w:val="24"/>
          <w:szCs w:val="24"/>
        </w:rPr>
        <w:fldChar w:fldCharType="begin"/>
      </w:r>
      <w:r w:rsidR="000F3296" w:rsidRPr="00784BA6">
        <w:rPr>
          <w:rFonts w:eastAsia="SimSun" w:cstheme="minorHAnsi"/>
          <w:sz w:val="24"/>
          <w:szCs w:val="24"/>
        </w:rPr>
        <w:instrText xml:space="preserve"> ADDIN EN.CITE &lt;EndNote&gt;&lt;Cite&gt;&lt;Author&gt;Eng&lt;/Author&gt;&lt;Year&gt;2001&lt;/Year&gt;&lt;RecNum&gt;6136&lt;/RecNum&gt;&lt;IDText&gt;The eHealth Landscape: A Terrain Map of Emerging Information and Communication Technologies in Health and Health Care&lt;/IDText&gt;&lt;DisplayText&gt;(Eng, 2001)&lt;/DisplayText&gt;&lt;record&gt;&lt;rec-number&gt;6136&lt;/rec-number&gt;&lt;foreign-keys&gt;&lt;key app="EN" db-id="f0s0v2srkptfz4edftkvwzemr0sdatp9pt0v" timestamp="1451830845"&gt;6136&lt;/key&gt;&lt;/foreign-keys&gt;&lt;ref-type name="Journal Article"&gt;17&lt;/ref-type&gt;&lt;contributors&gt;&lt;authors&gt;&lt;author&gt;Eng, T. R.&lt;/author&gt;&lt;/authors&gt;&lt;/contributors&gt;&lt;titles&gt;&lt;title&gt;The eHealth Landscape: A Terrain Map of Emerging Information and Communication Technologies in Health and Health Care&lt;/title&gt;&lt;secondary-title&gt;Princeton, NJ: The Robert Wood Johnson Foundation&lt;/secondary-title&gt;&lt;/titles&gt;&lt;periodical&gt;&lt;full-title&gt;Princeton, NJ: The Robert Wood Johnson Foundation&lt;/full-title&gt;&lt;/periodical&gt;&lt;dates&gt;&lt;year&gt;2001&lt;/year&gt;&lt;/dates&gt;&lt;urls&gt;&lt;related-urls&gt;&lt;url&gt;http://www.informatics-review.com/thoughts/rwjf.html&lt;/url&gt;&lt;/related-urls&gt;&lt;/urls&gt;&lt;/record&gt;&lt;/Cite&gt;&lt;/EndNote&gt;</w:instrText>
      </w:r>
      <w:r w:rsidR="000F3296" w:rsidRPr="00784BA6">
        <w:rPr>
          <w:rFonts w:eastAsia="SimSun" w:cstheme="minorHAnsi"/>
          <w:sz w:val="24"/>
          <w:szCs w:val="24"/>
        </w:rPr>
        <w:fldChar w:fldCharType="separate"/>
      </w:r>
      <w:r w:rsidR="000F3296" w:rsidRPr="00784BA6">
        <w:rPr>
          <w:rFonts w:eastAsia="SimSun" w:cstheme="minorHAnsi"/>
          <w:noProof/>
          <w:sz w:val="24"/>
          <w:szCs w:val="24"/>
        </w:rPr>
        <w:t>(Eng, 2001)</w:t>
      </w:r>
      <w:r w:rsidR="000F3296" w:rsidRPr="00784BA6">
        <w:rPr>
          <w:rFonts w:eastAsia="SimSun" w:cstheme="minorHAnsi"/>
          <w:sz w:val="24"/>
          <w:szCs w:val="24"/>
        </w:rPr>
        <w:fldChar w:fldCharType="end"/>
      </w:r>
      <w:r w:rsidR="000F3296" w:rsidRPr="00784BA6">
        <w:rPr>
          <w:rFonts w:eastAsia="SimSun" w:cstheme="minorHAnsi"/>
          <w:sz w:val="24"/>
          <w:szCs w:val="24"/>
        </w:rPr>
        <w:t xml:space="preserve">. </w:t>
      </w:r>
      <w:r w:rsidRPr="00784BA6">
        <w:rPr>
          <w:rFonts w:eastAsia="SimSun" w:cstheme="minorHAnsi"/>
          <w:sz w:val="24"/>
          <w:szCs w:val="24"/>
        </w:rPr>
        <w:t xml:space="preserve">Many definitions of </w:t>
      </w:r>
      <w:r>
        <w:rPr>
          <w:rFonts w:eastAsia="SimSun" w:cstheme="minorHAnsi"/>
          <w:sz w:val="24"/>
          <w:szCs w:val="24"/>
        </w:rPr>
        <w:t>'</w:t>
      </w:r>
      <w:r w:rsidRPr="00784BA6">
        <w:rPr>
          <w:rFonts w:eastAsia="SimSun" w:cstheme="minorHAnsi"/>
          <w:sz w:val="24"/>
          <w:szCs w:val="24"/>
        </w:rPr>
        <w:t>telecare</w:t>
      </w:r>
      <w:r>
        <w:rPr>
          <w:rFonts w:eastAsia="SimSun" w:cstheme="minorHAnsi"/>
          <w:sz w:val="24"/>
          <w:szCs w:val="24"/>
        </w:rPr>
        <w:t>'</w:t>
      </w:r>
      <w:r w:rsidRPr="00784BA6">
        <w:rPr>
          <w:rFonts w:eastAsia="SimSun" w:cstheme="minorHAnsi"/>
          <w:sz w:val="24"/>
          <w:szCs w:val="24"/>
        </w:rPr>
        <w:t xml:space="preserve"> refer to supporting independence in the home</w:t>
      </w:r>
      <w:r>
        <w:rPr>
          <w:rFonts w:eastAsia="SimSun" w:cstheme="minorHAnsi"/>
          <w:sz w:val="24"/>
          <w:szCs w:val="24"/>
        </w:rPr>
        <w:t>,</w:t>
      </w:r>
      <w:r w:rsidRPr="00784BA6">
        <w:rPr>
          <w:rFonts w:eastAsia="SimSun" w:cstheme="minorHAnsi"/>
          <w:sz w:val="24"/>
          <w:szCs w:val="24"/>
        </w:rPr>
        <w:t xml:space="preserve"> with devices such as alarms and environmental sensors </w:t>
      </w:r>
      <w:r w:rsidR="000F3296" w:rsidRPr="00784BA6">
        <w:rPr>
          <w:rFonts w:eastAsia="SimSun" w:cstheme="minorHAnsi"/>
          <w:sz w:val="24"/>
          <w:szCs w:val="24"/>
        </w:rPr>
        <w:fldChar w:fldCharType="begin">
          <w:fldData xml:space="preserve">PEVuZE5vdGU+PENpdGU+PEF1dGhvcj5UZWxlaGVhbHRoY2FyZTwvQXV0aG9yPjxZZWFyPjIwMTc8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==
</w:fldData>
        </w:fldChar>
      </w:r>
      <w:r w:rsidR="00632056">
        <w:rPr>
          <w:rFonts w:eastAsia="SimSun" w:cstheme="minorHAnsi"/>
          <w:sz w:val="24"/>
          <w:szCs w:val="24"/>
        </w:rPr>
        <w:instrText xml:space="preserve"> ADDIN EN.CITE </w:instrText>
      </w:r>
      <w:r w:rsidR="00632056">
        <w:rPr>
          <w:rFonts w:eastAsia="SimSun" w:cstheme="minorHAnsi"/>
          <w:sz w:val="24"/>
          <w:szCs w:val="24"/>
        </w:rPr>
        <w:fldChar w:fldCharType="begin">
          <w:fldData xml:space="preserve">PEVuZE5vdGU+PENpdGU+PEF1dGhvcj5UZWxlaGVhbHRoY2FyZTwvQXV0aG9yPjxZZWFyPjIwMTc8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==
</w:fldData>
        </w:fldChar>
      </w:r>
      <w:r w:rsidR="00632056">
        <w:rPr>
          <w:rFonts w:eastAsia="SimSun" w:cstheme="minorHAnsi"/>
          <w:sz w:val="24"/>
          <w:szCs w:val="24"/>
        </w:rPr>
        <w:instrText xml:space="preserve"> ADDIN EN.CITE.DATA </w:instrText>
      </w:r>
      <w:r w:rsidR="00632056">
        <w:rPr>
          <w:rFonts w:eastAsia="SimSun" w:cstheme="minorHAnsi"/>
          <w:sz w:val="24"/>
          <w:szCs w:val="24"/>
        </w:rPr>
      </w:r>
      <w:r w:rsidR="00632056">
        <w:rPr>
          <w:rFonts w:eastAsia="SimSun" w:cstheme="minorHAnsi"/>
          <w:sz w:val="24"/>
          <w:szCs w:val="24"/>
        </w:rPr>
        <w:fldChar w:fldCharType="end"/>
      </w:r>
      <w:r w:rsidR="000F3296" w:rsidRPr="00784BA6">
        <w:rPr>
          <w:rFonts w:eastAsia="SimSun" w:cstheme="minorHAnsi"/>
          <w:sz w:val="24"/>
          <w:szCs w:val="24"/>
        </w:rPr>
      </w:r>
      <w:r w:rsidR="000F3296" w:rsidRPr="00784BA6">
        <w:rPr>
          <w:rFonts w:eastAsia="SimSun" w:cstheme="minorHAnsi"/>
          <w:sz w:val="24"/>
          <w:szCs w:val="24"/>
        </w:rPr>
        <w:fldChar w:fldCharType="separate"/>
      </w:r>
      <w:r w:rsidR="00632056">
        <w:rPr>
          <w:rFonts w:eastAsia="SimSun" w:cstheme="minorHAnsi"/>
          <w:noProof/>
          <w:sz w:val="24"/>
          <w:szCs w:val="24"/>
        </w:rPr>
        <w:t>(Telehealthcare, 2017, Telecare, 2017, CareChoicesLtd, 2017, TelecareChoice, 2016, TeleCare, 2017, NHS Choices, 2014, Circle Centra, 2017, Living Made Easy, 2017, Disabled Living Foundation, 2013, Mountain et al., 2017, Independent for longer, 2017)</w:t>
      </w:r>
      <w:r w:rsidR="000F3296" w:rsidRPr="00784BA6">
        <w:rPr>
          <w:rFonts w:eastAsia="SimSun" w:cstheme="minorHAnsi"/>
          <w:sz w:val="24"/>
          <w:szCs w:val="24"/>
        </w:rPr>
        <w:fldChar w:fldCharType="end"/>
      </w:r>
      <w:r>
        <w:rPr>
          <w:rFonts w:eastAsia="SimSun" w:cstheme="minorHAnsi"/>
          <w:sz w:val="24"/>
          <w:szCs w:val="24"/>
        </w:rPr>
        <w:t>,</w:t>
      </w:r>
      <w:r w:rsidR="000F3296" w:rsidRPr="00784BA6">
        <w:rPr>
          <w:rFonts w:eastAsia="SimSun" w:cstheme="minorHAnsi"/>
          <w:sz w:val="24"/>
          <w:szCs w:val="24"/>
        </w:rPr>
        <w:t xml:space="preserve"> wit</w:t>
      </w:r>
      <w:r w:rsidR="000F3296">
        <w:rPr>
          <w:rFonts w:eastAsia="SimSun" w:cstheme="minorHAnsi"/>
          <w:sz w:val="24"/>
          <w:szCs w:val="24"/>
        </w:rPr>
        <w:t>h remote monitoring being a fre</w:t>
      </w:r>
      <w:r w:rsidR="000F3296" w:rsidRPr="00784BA6">
        <w:rPr>
          <w:rFonts w:eastAsia="SimSun" w:cstheme="minorHAnsi"/>
          <w:sz w:val="24"/>
          <w:szCs w:val="24"/>
        </w:rPr>
        <w:t xml:space="preserve">quent feature </w:t>
      </w:r>
      <w:r w:rsidR="000F3296" w:rsidRPr="00784BA6">
        <w:rPr>
          <w:rFonts w:eastAsia="SimSun" w:cstheme="minorHAnsi"/>
          <w:sz w:val="24"/>
          <w:szCs w:val="24"/>
        </w:rPr>
        <w:fldChar w:fldCharType="begin"/>
      </w:r>
      <w:r w:rsidR="001A4255">
        <w:rPr>
          <w:rFonts w:eastAsia="SimSun" w:cstheme="minorHAnsi"/>
          <w:sz w:val="24"/>
          <w:szCs w:val="24"/>
        </w:rPr>
        <w:instrText xml:space="preserve"> ADDIN EN.CITE &lt;EndNote&gt;&lt;Cite&gt;&lt;Author&gt;NHS Choices&lt;/Author&gt;&lt;Year&gt;2014&lt;/Year&gt;&lt;IDText&gt;Your health, your way&lt;/IDText&gt;&lt;DisplayText&gt;(NHS Choices, 2014, Nuffield Trust, 2012)&lt;/DisplayText&gt;&lt;record&gt;&lt;urls&gt;&lt;related-urls&gt;&lt;url&gt;http://www.nhs.uk/planners/yourhealth/pages/telecare.aspx&lt;/url&gt;&lt;/related-urls&gt;&lt;/urls&gt;&lt;titles&gt;&lt;title&gt;Your health, your way&lt;/title&gt;&lt;/titles&gt;&lt;contributors&gt;&lt;authors&gt;&lt;author&gt;NHS Choices,&lt;/author&gt;&lt;/authors&gt;&lt;/contributors&gt;&lt;added-date format="utc"&gt;1426378010&lt;/added-date&gt;&lt;ref-type name="Personal Communication"&gt;26&lt;/ref-type&gt;&lt;dates&gt;&lt;year&gt;2014&lt;/year&gt;&lt;/dates&gt;&lt;rec-number&gt;3570&lt;/rec-number&gt;&lt;last-updated-date format="utc"&gt;1512071153&lt;/last-updated-date&gt;&lt;/record&gt;&lt;/Cite&gt;&lt;Cite&gt;&lt;Author&gt;Nuffield Trust&lt;/Author&gt;&lt;Year&gt;2012&lt;/Year&gt;&lt;IDText&gt;Evidence for better health care: The impact of telehealth on use of hospital care and mortality&lt;/IDText&gt;&lt;record&gt;&lt;urls&gt;&lt;related-urls&gt;&lt;url&gt;http://www.nuffieldtrust.org.uk/our-work/projects/impact-telehealth-and-telecare-evaluation-whole-system-demonstrator-project&lt;/url&gt;&lt;/related-urls&gt;&lt;/urls&gt;&lt;custom2&gt;2017&lt;/custom2&gt;&lt;custom1&gt;2017&lt;/custom1&gt;&lt;titles&gt;&lt;title&gt;Evidence for better health care: The impact of telehealth on use of hospital care and mortality&lt;/title&gt;&lt;/titles&gt;&lt;number&gt;2017&lt;/number&gt;&lt;contributors&gt;&lt;authors&gt;&lt;author&gt;Nuffield Trust,&lt;/author&gt;&lt;/authors&gt;&lt;/contributors&gt;&lt;added-date format="utc"&gt;1426378010&lt;/added-date&gt;&lt;pub-location&gt;Online&lt;/pub-location&gt;&lt;ref-type name="Web Page"&gt;12&lt;/ref-type&gt;&lt;dates&gt;&lt;year&gt;2012&lt;/year&gt;&lt;/dates&gt;&lt;rec-number&gt;3575&lt;/rec-number&gt;&lt;publisher&gt;Nuffield Trust.&lt;/publisher&gt;&lt;last-updated-date format="utc"&gt;1512403997&lt;/last-updated-date&gt;&lt;volume&gt;2017&lt;/volume&gt;&lt;/record&gt;&lt;/Cite&gt;&lt;/EndNote&gt;</w:instrText>
      </w:r>
      <w:r w:rsidR="000F3296" w:rsidRPr="00784BA6">
        <w:rPr>
          <w:rFonts w:eastAsia="SimSun" w:cstheme="minorHAnsi"/>
          <w:sz w:val="24"/>
          <w:szCs w:val="24"/>
        </w:rPr>
        <w:fldChar w:fldCharType="separate"/>
      </w:r>
      <w:r w:rsidR="001A4255">
        <w:rPr>
          <w:rFonts w:eastAsia="SimSun" w:cstheme="minorHAnsi"/>
          <w:noProof/>
          <w:sz w:val="24"/>
          <w:szCs w:val="24"/>
        </w:rPr>
        <w:t>(NHS Choices, 2014, Nuffield Trust, 2012)</w:t>
      </w:r>
      <w:r w:rsidR="000F3296" w:rsidRPr="00784BA6">
        <w:rPr>
          <w:rFonts w:eastAsia="SimSun" w:cstheme="minorHAnsi"/>
          <w:sz w:val="24"/>
          <w:szCs w:val="24"/>
        </w:rPr>
        <w:fldChar w:fldCharType="end"/>
      </w:r>
      <w:r w:rsidR="000F3296" w:rsidRPr="00784BA6">
        <w:rPr>
          <w:rFonts w:eastAsia="SimSun" w:cstheme="minorHAnsi"/>
          <w:sz w:val="24"/>
          <w:szCs w:val="24"/>
        </w:rPr>
        <w:t xml:space="preserve">. </w:t>
      </w:r>
      <w:r w:rsidRPr="00784BA6">
        <w:rPr>
          <w:rFonts w:eastAsia="SimSun" w:cstheme="minorHAnsi"/>
          <w:sz w:val="24"/>
          <w:szCs w:val="24"/>
        </w:rPr>
        <w:t>Telehealth is concerned with remote monitoring of patients</w:t>
      </w:r>
      <w:r>
        <w:rPr>
          <w:rFonts w:eastAsia="SimSun" w:cstheme="minorHAnsi"/>
          <w:sz w:val="24"/>
          <w:szCs w:val="24"/>
        </w:rPr>
        <w:t>'</w:t>
      </w:r>
      <w:r w:rsidRPr="00784BA6">
        <w:rPr>
          <w:rFonts w:eastAsia="SimSun" w:cstheme="minorHAnsi"/>
          <w:sz w:val="24"/>
          <w:szCs w:val="24"/>
        </w:rPr>
        <w:t xml:space="preserve"> vital signs and symptoms using technology in their homes. The remote monitoring aspect is where telehealth and telecare appear to overlap</w:t>
      </w:r>
      <w:r>
        <w:rPr>
          <w:rFonts w:eastAsia="SimSun" w:cstheme="minorHAnsi"/>
          <w:sz w:val="24"/>
          <w:szCs w:val="24"/>
        </w:rPr>
        <w:t>.</w:t>
      </w:r>
      <w:r w:rsidRPr="00784BA6">
        <w:rPr>
          <w:rFonts w:eastAsia="SimSun" w:cstheme="minorHAnsi"/>
          <w:sz w:val="24"/>
          <w:szCs w:val="24"/>
        </w:rPr>
        <w:t xml:space="preserve"> Another term cited within </w:t>
      </w:r>
      <w:r>
        <w:rPr>
          <w:rFonts w:eastAsia="SimSun" w:cstheme="minorHAnsi"/>
          <w:sz w:val="24"/>
          <w:szCs w:val="24"/>
        </w:rPr>
        <w:t xml:space="preserve">the </w:t>
      </w:r>
      <w:r w:rsidRPr="00784BA6">
        <w:rPr>
          <w:rFonts w:eastAsia="SimSun" w:cstheme="minorHAnsi"/>
          <w:sz w:val="24"/>
          <w:szCs w:val="24"/>
        </w:rPr>
        <w:t xml:space="preserve">definitions is </w:t>
      </w:r>
      <w:r>
        <w:rPr>
          <w:rFonts w:eastAsia="SimSun" w:cstheme="minorHAnsi"/>
          <w:sz w:val="24"/>
          <w:szCs w:val="24"/>
        </w:rPr>
        <w:t>'</w:t>
      </w:r>
      <w:r w:rsidRPr="00784BA6">
        <w:rPr>
          <w:rFonts w:eastAsia="SimSun" w:cstheme="minorHAnsi"/>
          <w:sz w:val="24"/>
          <w:szCs w:val="24"/>
        </w:rPr>
        <w:t>tele</w:t>
      </w:r>
      <w:r>
        <w:rPr>
          <w:rFonts w:eastAsia="SimSun" w:cstheme="minorHAnsi"/>
          <w:sz w:val="24"/>
          <w:szCs w:val="24"/>
        </w:rPr>
        <w:t>-</w:t>
      </w:r>
      <w:r w:rsidRPr="00784BA6">
        <w:rPr>
          <w:rFonts w:eastAsia="SimSun" w:cstheme="minorHAnsi"/>
          <w:sz w:val="24"/>
          <w:szCs w:val="24"/>
        </w:rPr>
        <w:t>monitoring</w:t>
      </w:r>
      <w:r>
        <w:rPr>
          <w:rFonts w:eastAsia="SimSun" w:cstheme="minorHAnsi"/>
          <w:sz w:val="24"/>
          <w:szCs w:val="24"/>
        </w:rPr>
        <w:t>'</w:t>
      </w:r>
      <w:r w:rsidRPr="00784BA6">
        <w:rPr>
          <w:rFonts w:eastAsia="SimSun" w:cstheme="minorHAnsi"/>
          <w:sz w:val="24"/>
          <w:szCs w:val="24"/>
        </w:rPr>
        <w:t>, whereby data is transmitted about the patient</w:t>
      </w:r>
      <w:r>
        <w:rPr>
          <w:rFonts w:eastAsia="SimSun" w:cstheme="minorHAnsi"/>
          <w:sz w:val="24"/>
          <w:szCs w:val="24"/>
        </w:rPr>
        <w:t>'</w:t>
      </w:r>
      <w:r w:rsidRPr="00784BA6">
        <w:rPr>
          <w:rFonts w:eastAsia="SimSun" w:cstheme="minorHAnsi"/>
          <w:sz w:val="24"/>
          <w:szCs w:val="24"/>
        </w:rPr>
        <w:t xml:space="preserve">s health status to a remote healthcare setting </w:t>
      </w:r>
      <w:r w:rsidR="000F3296" w:rsidRPr="00784BA6">
        <w:rPr>
          <w:rFonts w:eastAsia="SimSun" w:cstheme="minorHAnsi"/>
          <w:sz w:val="24"/>
          <w:szCs w:val="24"/>
        </w:rPr>
        <w:fldChar w:fldCharType="begin">
          <w:fldData xml:space="preserve">PEVuZE5vdGU+PENpdGU+PEF1dGhvcj5SaWxleTwvQXV0aG9yPjxZZWFyPjIwMTM8L1llYXI+PFJl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</w:fldData>
        </w:fldChar>
      </w:r>
      <w:r w:rsidR="001D5F27">
        <w:rPr>
          <w:rFonts w:eastAsia="SimSun" w:cstheme="minorHAnsi"/>
          <w:sz w:val="24"/>
          <w:szCs w:val="24"/>
        </w:rPr>
        <w:instrText xml:space="preserve"> ADDIN EN.CITE </w:instrText>
      </w:r>
      <w:r w:rsidR="001D5F27">
        <w:rPr>
          <w:rFonts w:eastAsia="SimSun" w:cstheme="minorHAnsi"/>
          <w:sz w:val="24"/>
          <w:szCs w:val="24"/>
        </w:rPr>
        <w:fldChar w:fldCharType="begin">
          <w:fldData xml:space="preserve">PEVuZE5vdGU+PENpdGU+PEF1dGhvcj5SaWxleTwvQXV0aG9yPjxZZWFyPjIwMTM8L1llYXI+PFJl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</w:fldData>
        </w:fldChar>
      </w:r>
      <w:r w:rsidR="001D5F27">
        <w:rPr>
          <w:rFonts w:eastAsia="SimSun" w:cstheme="minorHAnsi"/>
          <w:sz w:val="24"/>
          <w:szCs w:val="24"/>
        </w:rPr>
        <w:instrText xml:space="preserve"> ADDIN EN.CITE.DATA </w:instrText>
      </w:r>
      <w:r w:rsidR="001D5F27">
        <w:rPr>
          <w:rFonts w:eastAsia="SimSun" w:cstheme="minorHAnsi"/>
          <w:sz w:val="24"/>
          <w:szCs w:val="24"/>
        </w:rPr>
      </w:r>
      <w:r w:rsidR="001D5F27">
        <w:rPr>
          <w:rFonts w:eastAsia="SimSun" w:cstheme="minorHAnsi"/>
          <w:sz w:val="24"/>
          <w:szCs w:val="24"/>
        </w:rPr>
        <w:fldChar w:fldCharType="end"/>
      </w:r>
      <w:r w:rsidR="000F3296" w:rsidRPr="00784BA6">
        <w:rPr>
          <w:rFonts w:eastAsia="SimSun" w:cstheme="minorHAnsi"/>
          <w:sz w:val="24"/>
          <w:szCs w:val="24"/>
        </w:rPr>
      </w:r>
      <w:r w:rsidR="000F3296" w:rsidRPr="00784BA6">
        <w:rPr>
          <w:rFonts w:eastAsia="SimSun" w:cstheme="minorHAnsi"/>
          <w:sz w:val="24"/>
          <w:szCs w:val="24"/>
        </w:rPr>
        <w:fldChar w:fldCharType="separate"/>
      </w:r>
      <w:r w:rsidR="001D5F27">
        <w:rPr>
          <w:rFonts w:eastAsia="SimSun" w:cstheme="minorHAnsi"/>
          <w:noProof/>
          <w:sz w:val="24"/>
          <w:szCs w:val="24"/>
        </w:rPr>
        <w:t>(Riley et al., 2013, Pandor et al., 2013, Wise, 2003, Centre for Connected Health and Social Care, 2013, Yorkshire &amp; Humber Health Innovation and Education Cluster, 2012, Paré et al., 2007, Partners Health Care at Home Inc, 2013)</w:t>
      </w:r>
      <w:r w:rsidR="000F3296" w:rsidRPr="00784BA6">
        <w:rPr>
          <w:rFonts w:eastAsia="SimSun" w:cstheme="minorHAnsi"/>
          <w:sz w:val="24"/>
          <w:szCs w:val="24"/>
        </w:rPr>
        <w:fldChar w:fldCharType="end"/>
      </w:r>
      <w:r>
        <w:rPr>
          <w:rFonts w:eastAsia="SimSun" w:cstheme="minorHAnsi"/>
          <w:sz w:val="24"/>
          <w:szCs w:val="24"/>
        </w:rPr>
        <w:t>.</w:t>
      </w:r>
    </w:p>
    <w:p w14:paraId="0AB409AD" w14:textId="77777777" w:rsidR="000061CA" w:rsidRDefault="000061CA" w:rsidP="000061CA">
      <w:pPr>
        <w:pStyle w:val="EndNoteBibliography"/>
        <w:spacing w:after="0" w:line="360" w:lineRule="auto"/>
        <w:ind w:left="720" w:hanging="720"/>
        <w:rPr>
          <w:rFonts w:asciiTheme="minorHAnsi" w:hAnsiTheme="minorHAnsi" w:cstheme="minorHAnsi"/>
          <w:sz w:val="24"/>
          <w:szCs w:val="24"/>
          <w:u w:val="single"/>
        </w:rPr>
      </w:pPr>
      <w:r w:rsidRPr="00784BA6">
        <w:rPr>
          <w:rFonts w:asciiTheme="minorHAnsi" w:hAnsiTheme="minorHAnsi" w:cstheme="minorHAnsi"/>
          <w:bCs/>
          <w:sz w:val="24"/>
          <w:szCs w:val="24"/>
        </w:rPr>
        <w:t>When the search was re</w:t>
      </w:r>
      <w:r>
        <w:rPr>
          <w:rFonts w:asciiTheme="minorHAnsi" w:hAnsiTheme="minorHAnsi" w:cstheme="minorHAnsi"/>
          <w:bCs/>
          <w:sz w:val="24"/>
          <w:szCs w:val="24"/>
        </w:rPr>
        <w:t>-</w:t>
      </w:r>
      <w:r w:rsidRPr="00784BA6">
        <w:rPr>
          <w:rFonts w:asciiTheme="minorHAnsi" w:hAnsiTheme="minorHAnsi" w:cstheme="minorHAnsi"/>
          <w:bCs/>
          <w:sz w:val="24"/>
          <w:szCs w:val="24"/>
        </w:rPr>
        <w:t>r</w:t>
      </w:r>
      <w:r>
        <w:rPr>
          <w:rFonts w:asciiTheme="minorHAnsi" w:hAnsiTheme="minorHAnsi" w:cstheme="minorHAnsi"/>
          <w:bCs/>
          <w:sz w:val="24"/>
          <w:szCs w:val="24"/>
        </w:rPr>
        <w:t>u</w:t>
      </w:r>
      <w:r w:rsidRPr="00784BA6">
        <w:rPr>
          <w:rFonts w:asciiTheme="minorHAnsi" w:hAnsiTheme="minorHAnsi" w:cstheme="minorHAnsi"/>
          <w:bCs/>
          <w:sz w:val="24"/>
          <w:szCs w:val="24"/>
        </w:rPr>
        <w:t>n in 2017</w:t>
      </w:r>
      <w:r w:rsidRPr="00784BA6">
        <w:rPr>
          <w:rFonts w:asciiTheme="minorHAnsi" w:hAnsiTheme="minorHAnsi" w:cstheme="minorHAnsi"/>
          <w:b/>
          <w:bCs/>
          <w:sz w:val="24"/>
          <w:szCs w:val="24"/>
        </w:rPr>
        <w:t xml:space="preserve">, </w:t>
      </w:r>
      <w:r w:rsidRPr="00784BA6">
        <w:rPr>
          <w:rFonts w:asciiTheme="minorHAnsi" w:hAnsiTheme="minorHAnsi" w:cstheme="minorHAnsi"/>
          <w:sz w:val="24"/>
          <w:szCs w:val="24"/>
        </w:rPr>
        <w:t xml:space="preserve">a new paper </w:t>
      </w:r>
      <w:r>
        <w:rPr>
          <w:rFonts w:asciiTheme="minorHAnsi" w:hAnsiTheme="minorHAnsi" w:cstheme="minorHAnsi"/>
          <w:sz w:val="24"/>
          <w:szCs w:val="24"/>
        </w:rPr>
        <w:t xml:space="preserve">defined </w:t>
      </w:r>
      <w:r w:rsidRPr="00784BA6">
        <w:rPr>
          <w:rFonts w:asciiTheme="minorHAnsi" w:hAnsiTheme="minorHAnsi" w:cstheme="minorHAnsi"/>
          <w:sz w:val="24"/>
          <w:szCs w:val="24"/>
        </w:rPr>
        <w:t xml:space="preserve">the term </w:t>
      </w:r>
      <w:r>
        <w:rPr>
          <w:rFonts w:asciiTheme="minorHAnsi" w:hAnsiTheme="minorHAnsi" w:cstheme="minorHAnsi"/>
          <w:sz w:val="24"/>
          <w:szCs w:val="24"/>
        </w:rPr>
        <w:t>'</w:t>
      </w:r>
      <w:r w:rsidRPr="00991893">
        <w:rPr>
          <w:rFonts w:asciiTheme="minorHAnsi" w:hAnsiTheme="minorHAnsi" w:cstheme="minorHAnsi"/>
          <w:sz w:val="24"/>
          <w:szCs w:val="24"/>
        </w:rPr>
        <w:t>assistive technology'</w:t>
      </w:r>
      <w:r w:rsidRPr="00784BA6">
        <w:rPr>
          <w:rFonts w:asciiTheme="minorHAnsi" w:hAnsiTheme="minorHAnsi" w:cstheme="minorHAnsi"/>
          <w:sz w:val="24"/>
          <w:szCs w:val="24"/>
          <w:u w:val="single"/>
        </w:rPr>
        <w:t xml:space="preserve"> </w:t>
      </w:r>
    </w:p>
    <w:p w14:paraId="37E3E33A" w14:textId="77777777" w:rsidR="000061CA" w:rsidRDefault="000061CA" w:rsidP="000061C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as an ICT</w:t>
      </w:r>
      <w:r>
        <w:rPr>
          <w:rFonts w:asciiTheme="minorHAnsi" w:hAnsiTheme="minorHAnsi" w:cstheme="minorHAnsi"/>
          <w:sz w:val="24"/>
          <w:szCs w:val="24"/>
        </w:rPr>
        <w:t>-</w:t>
      </w:r>
      <w:r w:rsidRPr="00784BA6">
        <w:rPr>
          <w:rFonts w:asciiTheme="minorHAnsi" w:hAnsiTheme="minorHAnsi" w:cstheme="minorHAnsi"/>
          <w:sz w:val="24"/>
          <w:szCs w:val="24"/>
        </w:rPr>
        <w:t>based device, developed to help people with disabilities be</w:t>
      </w:r>
      <w:r>
        <w:rPr>
          <w:rFonts w:asciiTheme="minorHAnsi" w:hAnsiTheme="minorHAnsi" w:cstheme="minorHAnsi"/>
          <w:sz w:val="24"/>
          <w:szCs w:val="24"/>
        </w:rPr>
        <w:t xml:space="preserve">come better </w:t>
      </w:r>
      <w:r w:rsidRPr="00784BA6">
        <w:rPr>
          <w:rFonts w:asciiTheme="minorHAnsi" w:hAnsiTheme="minorHAnsi" w:cstheme="minorHAnsi"/>
          <w:sz w:val="24"/>
          <w:szCs w:val="24"/>
        </w:rPr>
        <w:t xml:space="preserve">included in </w:t>
      </w:r>
    </w:p>
    <w:p w14:paraId="3C90F672" w14:textId="77777777" w:rsidR="000061CA" w:rsidRDefault="000061CA" w:rsidP="000061CA">
      <w:pPr>
        <w:pStyle w:val="EndNoteBibliography"/>
        <w:spacing w:after="0" w:line="360" w:lineRule="auto"/>
        <w:rPr>
          <w:rFonts w:asciiTheme="minorHAnsi" w:hAnsiTheme="minorHAnsi" w:cstheme="minorHAnsi"/>
          <w:sz w:val="24"/>
          <w:szCs w:val="24"/>
        </w:rPr>
      </w:pPr>
      <w:r w:rsidRPr="00ED4C69">
        <w:rPr>
          <w:rFonts w:asciiTheme="minorHAnsi" w:hAnsiTheme="minorHAnsi" w:cstheme="minorHAnsi"/>
          <w:sz w:val="24"/>
          <w:szCs w:val="24"/>
          <w:lang w:val="nl-NL"/>
        </w:rPr>
        <w:t xml:space="preserve">society </w:t>
      </w:r>
      <w:r w:rsidR="000F3296" w:rsidRPr="00784BA6">
        <w:rPr>
          <w:rFonts w:asciiTheme="minorHAnsi" w:hAnsiTheme="minorHAnsi" w:cstheme="minorHAnsi"/>
          <w:sz w:val="24"/>
          <w:szCs w:val="24"/>
        </w:rPr>
        <w:fldChar w:fldCharType="begin"/>
      </w:r>
      <w:r w:rsidR="000F3296" w:rsidRPr="00784BA6">
        <w:rPr>
          <w:rFonts w:asciiTheme="minorHAnsi" w:hAnsiTheme="minorHAnsi" w:cstheme="minorHAnsi"/>
          <w:sz w:val="24"/>
          <w:szCs w:val="24"/>
          <w:lang w:val="nl-NL"/>
        </w:rPr>
        <w:instrText xml:space="preserve"> ADDIN EN.CITE &lt;EndNote&gt;&lt;Cite&gt;&lt;Author&gt;Van der Roest&lt;/Author&gt;&lt;Year&gt;2017&lt;/Year&gt;&lt;RecNum&gt;0&lt;/RecNum&gt;&lt;IDText&gt;Assistive technology for memory support in dementia&lt;/IDText&gt;&lt;DisplayText&gt;(Van der Roest et al., 2017)&lt;/DisplayText&gt;&lt;record&gt;&lt;urls&gt;&lt;related-urls&gt;&lt;url&gt;http://onlinelibrary.wiley.com/doi/10.1002/14651858.CD009627.pub2/abstract&lt;/url&gt;&lt;url&gt;http://onlinelibrary.wiley.com/doi/10.1002/14651858.CD009627.pub2/full&lt;/url&gt;&lt;url&gt;http://onlinelibrary.wiley.com/doi/10.1002/14651858.CD009627.pub2/pdf&lt;/url&gt;&lt;/related-urls&gt;&lt;/urls&gt;&lt;isbn&gt;1465-1858&lt;/isbn&gt;&lt;titles&gt;&lt;title&gt;Assistive technology for memory support in dementia&lt;/title&gt;&lt;/titles&gt;&lt;contributors&gt;&lt;authors&gt;&lt;author&gt;Van der Roest, Henriëtte G&lt;/author&gt;&lt;author&gt;Wenborn, Jennifer&lt;/author&gt;&lt;author&gt;Pastink, Channah&lt;/author&gt;&lt;author&gt;Dröes, Rose‐Marie&lt;/author&gt;&lt;author&gt;Orrell, Martin&lt;/author&gt;&lt;/authors&gt;&lt;/contributors&gt;&lt;language&gt;en&lt;/language&gt;&lt;added-date format="utc"&gt;1505903506&lt;/added-date&gt;&lt;ref-type name="Journal Article"&gt;17&lt;/ref-type&gt;&lt;dates&gt;&lt;year&gt;2017&lt;/year&gt;&lt;/dates&gt;&lt;rec-number&gt;24227&lt;/rec-number&gt;&lt;publisher&gt;John Wiley &amp;amp; Sons, Ltd&lt;/publisher&gt;&lt;last-updated-date format="utc"&gt;1505903506&lt;/last-updated-date&gt;&lt;electronic-resource-num&gt;10.1002/14651858.CD009627.pub2&lt;/electronic-resource-num&gt;&lt;/record&gt;&lt;/Cite&gt;&lt;/EndNote&gt;</w:instrText>
      </w:r>
      <w:r w:rsidR="000F3296" w:rsidRPr="00784BA6">
        <w:rPr>
          <w:rFonts w:asciiTheme="minorHAnsi" w:hAnsiTheme="minorHAnsi" w:cstheme="minorHAnsi"/>
          <w:sz w:val="24"/>
          <w:szCs w:val="24"/>
        </w:rPr>
        <w:fldChar w:fldCharType="separate"/>
      </w:r>
      <w:r w:rsidR="000F3296" w:rsidRPr="00784BA6">
        <w:rPr>
          <w:rFonts w:asciiTheme="minorHAnsi" w:hAnsiTheme="minorHAnsi" w:cstheme="minorHAnsi"/>
          <w:sz w:val="24"/>
          <w:szCs w:val="24"/>
          <w:lang w:val="nl-NL"/>
        </w:rPr>
        <w:t>(Van der Roest et al., 2017)</w:t>
      </w:r>
      <w:r w:rsidR="000F3296" w:rsidRPr="00784BA6">
        <w:rPr>
          <w:rFonts w:asciiTheme="minorHAnsi" w:hAnsiTheme="minorHAnsi" w:cstheme="minorHAnsi"/>
          <w:sz w:val="24"/>
          <w:szCs w:val="24"/>
        </w:rPr>
        <w:fldChar w:fldCharType="end"/>
      </w:r>
      <w:r w:rsidR="000F3296" w:rsidRPr="00784BA6">
        <w:rPr>
          <w:rFonts w:asciiTheme="minorHAnsi" w:hAnsiTheme="minorHAnsi" w:cstheme="minorHAnsi"/>
          <w:sz w:val="24"/>
          <w:szCs w:val="24"/>
          <w:lang w:val="nl-NL"/>
        </w:rPr>
        <w:t xml:space="preserve">. </w:t>
      </w:r>
      <w:r w:rsidRPr="00784BA6">
        <w:rPr>
          <w:rFonts w:asciiTheme="minorHAnsi" w:hAnsiTheme="minorHAnsi" w:cstheme="minorHAnsi"/>
          <w:sz w:val="24"/>
          <w:szCs w:val="24"/>
        </w:rPr>
        <w:t>This paper refers to other work</w:t>
      </w:r>
      <w:r>
        <w:rPr>
          <w:rFonts w:asciiTheme="minorHAnsi" w:hAnsiTheme="minorHAnsi" w:cstheme="minorHAnsi"/>
          <w:sz w:val="24"/>
          <w:szCs w:val="24"/>
        </w:rPr>
        <w:t xml:space="preserve"> in which </w:t>
      </w:r>
      <w:r w:rsidRPr="00784BA6">
        <w:rPr>
          <w:rFonts w:asciiTheme="minorHAnsi" w:hAnsiTheme="minorHAnsi" w:cstheme="minorHAnsi"/>
          <w:sz w:val="24"/>
          <w:szCs w:val="24"/>
        </w:rPr>
        <w:t>it is suggested that there is no clear definition or consistency in the use of the term</w:t>
      </w:r>
      <w:r>
        <w:rPr>
          <w:rFonts w:asciiTheme="minorHAnsi" w:hAnsiTheme="minorHAnsi" w:cstheme="minorHAnsi"/>
          <w:sz w:val="24"/>
          <w:szCs w:val="24"/>
        </w:rPr>
        <w:t>,</w:t>
      </w:r>
      <w:r w:rsidRPr="00784BA6">
        <w:rPr>
          <w:rFonts w:asciiTheme="minorHAnsi" w:hAnsiTheme="minorHAnsi" w:cstheme="minorHAnsi"/>
          <w:sz w:val="24"/>
          <w:szCs w:val="24"/>
        </w:rPr>
        <w:t xml:space="preserve"> and suggests that the impact of assistive technology will only be known once the term is clearly defined </w:t>
      </w:r>
      <w:r w:rsidR="000F3296" w:rsidRPr="00784BA6">
        <w:rPr>
          <w:rFonts w:asciiTheme="minorHAnsi" w:hAnsiTheme="minorHAnsi" w:cstheme="minorHAnsi"/>
          <w:sz w:val="24"/>
          <w:szCs w:val="24"/>
        </w:rPr>
        <w:fldChar w:fldCharType="begin"/>
      </w:r>
      <w:r w:rsidR="000F3296" w:rsidRPr="00784BA6">
        <w:rPr>
          <w:rFonts w:asciiTheme="minorHAnsi" w:hAnsiTheme="minorHAnsi" w:cstheme="minorHAnsi"/>
          <w:sz w:val="24"/>
          <w:szCs w:val="24"/>
        </w:rPr>
        <w:instrText xml:space="preserve"> ADDIN EN.CITE &lt;EndNote&gt;&lt;Cite&gt;&lt;Author&gt;Carrie&lt;/Author&gt;&lt;Year&gt;2012&lt;/Year&gt;&lt;RecNum&gt;0&lt;/RecNum&gt;&lt;IDText&gt;The Future of Assistive Technologies for Dementia&lt;/IDText&gt;&lt;DisplayText&gt;(Peterson et al., 2012)&lt;/DisplayText&gt;&lt;record&gt;&lt;urls&gt;&lt;related-urls&gt;&lt;url&gt;http://vbn.aau.dk/files/66413611/Future_of_ATs_1677_2018_1_SP.pdf&lt;/url&gt;&lt;/related-urls&gt;&lt;/urls&gt;&lt;isbn&gt;1569-1101&lt;/isbn&gt;&lt;titles&gt;&lt;title&gt;The Future of Assistive Technologies for Dementia&lt;/title&gt;&lt;secondary-title&gt;International Society for Gerontechnology&lt;/secondary-title&gt;&lt;/titles&gt;&lt;pages&gt;1569-1101&lt;/pages&gt;&lt;number&gt;2&lt;/number&gt;&lt;contributors&gt;&lt;authors&gt;&lt;author&gt;Carrie Beth Peterson&lt;/author&gt;&lt;author&gt;Neeli R. Prasad&lt;/author&gt;&lt;author&gt;Ramjee Prasad&lt;/author&gt;&lt;/authors&gt;&lt;/contributors&gt;&lt;language&gt;English&lt;/language&gt;&lt;added-date format="utc"&gt;1505904866&lt;/added-date&gt;&lt;ref-type name="Journal Article"&gt;17&lt;/ref-type&gt;&lt;dates&gt;&lt;year&gt;2012&lt;/year&gt;&lt;/dates&gt;&lt;rec-number&gt;24229&lt;/rec-number&gt;&lt;publisher&gt;International Society for Gerontechnology&lt;/publisher&gt;&lt;last-updated-date format="utc"&gt;1505904866&lt;/last-updated-date&gt;&lt;electronic-resource-num&gt;http://dx.doi.org/10.4017/gt.2012.11.02.427.742&lt;/electronic-resource-num&gt;&lt;volume&gt;11&lt;/volume&gt;&lt;/record&gt;&lt;/Cite&gt;&lt;/EndNote&gt;</w:instrText>
      </w:r>
      <w:r w:rsidR="000F3296" w:rsidRPr="00784BA6">
        <w:rPr>
          <w:rFonts w:asciiTheme="minorHAnsi" w:hAnsiTheme="minorHAnsi" w:cstheme="minorHAnsi"/>
          <w:sz w:val="24"/>
          <w:szCs w:val="24"/>
        </w:rPr>
        <w:fldChar w:fldCharType="separate"/>
      </w:r>
      <w:r w:rsidR="000F3296" w:rsidRPr="00784BA6">
        <w:rPr>
          <w:rFonts w:asciiTheme="minorHAnsi" w:hAnsiTheme="minorHAnsi" w:cstheme="minorHAnsi"/>
          <w:sz w:val="24"/>
          <w:szCs w:val="24"/>
        </w:rPr>
        <w:t>(Peterson et al., 2012)</w:t>
      </w:r>
      <w:r w:rsidR="000F3296" w:rsidRPr="00784BA6">
        <w:rPr>
          <w:rFonts w:asciiTheme="minorHAnsi" w:hAnsiTheme="minorHAnsi" w:cstheme="minorHAnsi"/>
          <w:sz w:val="24"/>
          <w:szCs w:val="24"/>
        </w:rPr>
        <w:fldChar w:fldCharType="end"/>
      </w:r>
      <w:r w:rsidR="000F3296" w:rsidRPr="00784BA6">
        <w:rPr>
          <w:rFonts w:asciiTheme="minorHAnsi" w:hAnsiTheme="minorHAnsi" w:cstheme="minorHAnsi"/>
          <w:sz w:val="24"/>
          <w:szCs w:val="24"/>
        </w:rPr>
        <w:t xml:space="preserve">. </w:t>
      </w:r>
      <w:r w:rsidRPr="00784BA6">
        <w:rPr>
          <w:rFonts w:asciiTheme="minorHAnsi" w:hAnsiTheme="minorHAnsi" w:cstheme="minorHAnsi"/>
          <w:sz w:val="24"/>
          <w:szCs w:val="24"/>
        </w:rPr>
        <w:t>When searching for this term seperat</w:t>
      </w:r>
      <w:r>
        <w:rPr>
          <w:rFonts w:asciiTheme="minorHAnsi" w:hAnsiTheme="minorHAnsi" w:cstheme="minorHAnsi"/>
          <w:sz w:val="24"/>
          <w:szCs w:val="24"/>
        </w:rPr>
        <w:t>e</w:t>
      </w:r>
      <w:r w:rsidRPr="00784BA6">
        <w:rPr>
          <w:rFonts w:asciiTheme="minorHAnsi" w:hAnsiTheme="minorHAnsi" w:cstheme="minorHAnsi"/>
          <w:sz w:val="24"/>
          <w:szCs w:val="24"/>
        </w:rPr>
        <w:t>ly, no other definitions were established</w:t>
      </w:r>
      <w:r>
        <w:rPr>
          <w:rFonts w:asciiTheme="minorHAnsi" w:hAnsiTheme="minorHAnsi" w:cstheme="minorHAnsi"/>
          <w:sz w:val="24"/>
          <w:szCs w:val="24"/>
        </w:rPr>
        <w:t>.</w:t>
      </w:r>
      <w:r w:rsidRPr="00784BA6">
        <w:rPr>
          <w:rFonts w:asciiTheme="minorHAnsi" w:hAnsiTheme="minorHAnsi" w:cstheme="minorHAnsi"/>
          <w:sz w:val="24"/>
          <w:szCs w:val="24"/>
        </w:rPr>
        <w:t xml:space="preserve"> </w:t>
      </w:r>
      <w:r>
        <w:rPr>
          <w:rFonts w:asciiTheme="minorHAnsi" w:hAnsiTheme="minorHAnsi" w:cstheme="minorHAnsi"/>
          <w:sz w:val="24"/>
          <w:szCs w:val="24"/>
        </w:rPr>
        <w:t>H</w:t>
      </w:r>
      <w:r w:rsidRPr="00784BA6">
        <w:rPr>
          <w:rFonts w:asciiTheme="minorHAnsi" w:hAnsiTheme="minorHAnsi" w:cstheme="minorHAnsi"/>
          <w:sz w:val="24"/>
          <w:szCs w:val="24"/>
        </w:rPr>
        <w:t>owever</w:t>
      </w:r>
      <w:r>
        <w:rPr>
          <w:rFonts w:asciiTheme="minorHAnsi" w:hAnsiTheme="minorHAnsi" w:cstheme="minorHAnsi"/>
          <w:sz w:val="24"/>
          <w:szCs w:val="24"/>
        </w:rPr>
        <w:t>,</w:t>
      </w:r>
      <w:r w:rsidRPr="00784BA6">
        <w:rPr>
          <w:rFonts w:asciiTheme="minorHAnsi" w:hAnsiTheme="minorHAnsi" w:cstheme="minorHAnsi"/>
          <w:sz w:val="24"/>
          <w:szCs w:val="24"/>
        </w:rPr>
        <w:t xml:space="preserve"> </w:t>
      </w:r>
      <w:r>
        <w:rPr>
          <w:rFonts w:asciiTheme="minorHAnsi" w:hAnsiTheme="minorHAnsi" w:cstheme="minorHAnsi"/>
          <w:sz w:val="24"/>
          <w:szCs w:val="24"/>
        </w:rPr>
        <w:t xml:space="preserve">via </w:t>
      </w:r>
      <w:r w:rsidRPr="00784BA6">
        <w:rPr>
          <w:rFonts w:asciiTheme="minorHAnsi" w:hAnsiTheme="minorHAnsi" w:cstheme="minorHAnsi"/>
          <w:sz w:val="24"/>
          <w:szCs w:val="24"/>
        </w:rPr>
        <w:t xml:space="preserve">this search, </w:t>
      </w:r>
      <w:r>
        <w:rPr>
          <w:rFonts w:asciiTheme="minorHAnsi" w:hAnsiTheme="minorHAnsi" w:cstheme="minorHAnsi"/>
          <w:sz w:val="24"/>
          <w:szCs w:val="24"/>
        </w:rPr>
        <w:t>'</w:t>
      </w:r>
      <w:r w:rsidRPr="00784BA6">
        <w:rPr>
          <w:rFonts w:asciiTheme="minorHAnsi" w:hAnsiTheme="minorHAnsi" w:cstheme="minorHAnsi"/>
          <w:sz w:val="24"/>
          <w:szCs w:val="24"/>
        </w:rPr>
        <w:t>remote and web</w:t>
      </w:r>
      <w:r>
        <w:rPr>
          <w:rFonts w:asciiTheme="minorHAnsi" w:hAnsiTheme="minorHAnsi" w:cstheme="minorHAnsi"/>
          <w:sz w:val="24"/>
          <w:szCs w:val="24"/>
        </w:rPr>
        <w:t>-</w:t>
      </w:r>
      <w:r w:rsidRPr="00784BA6">
        <w:rPr>
          <w:rFonts w:asciiTheme="minorHAnsi" w:hAnsiTheme="minorHAnsi" w:cstheme="minorHAnsi"/>
          <w:sz w:val="24"/>
          <w:szCs w:val="24"/>
        </w:rPr>
        <w:t>based interventions</w:t>
      </w:r>
      <w:r>
        <w:rPr>
          <w:rFonts w:asciiTheme="minorHAnsi" w:hAnsiTheme="minorHAnsi" w:cstheme="minorHAnsi"/>
          <w:sz w:val="24"/>
          <w:szCs w:val="24"/>
        </w:rPr>
        <w:t>'</w:t>
      </w:r>
      <w:r w:rsidRPr="00784BA6">
        <w:rPr>
          <w:rFonts w:asciiTheme="minorHAnsi" w:hAnsiTheme="minorHAnsi" w:cstheme="minorHAnsi"/>
          <w:sz w:val="24"/>
          <w:szCs w:val="24"/>
        </w:rPr>
        <w:t xml:space="preserve"> was identified as a new term. </w:t>
      </w:r>
    </w:p>
    <w:p w14:paraId="204B4D1B" w14:textId="77777777" w:rsidR="000061CA" w:rsidRDefault="000061CA" w:rsidP="000061CA">
      <w:pPr>
        <w:pStyle w:val="EndNoteBibliography"/>
        <w:spacing w:after="0" w:line="360" w:lineRule="auto"/>
        <w:rPr>
          <w:rFonts w:asciiTheme="minorHAnsi" w:hAnsiTheme="minorHAnsi" w:cstheme="minorHAnsi"/>
          <w:sz w:val="24"/>
          <w:szCs w:val="24"/>
        </w:rPr>
      </w:pPr>
    </w:p>
    <w:p w14:paraId="03D9C88C" w14:textId="77777777" w:rsidR="000F3296" w:rsidRPr="00BC1BFF" w:rsidRDefault="000061CA" w:rsidP="000061CA">
      <w:pPr>
        <w:pStyle w:val="EndNoteBibliography"/>
        <w:spacing w:after="0" w:line="360" w:lineRule="auto"/>
        <w:rPr>
          <w:rFonts w:asciiTheme="minorHAnsi" w:hAnsiTheme="minorHAnsi" w:cstheme="minorHAnsi"/>
          <w:sz w:val="24"/>
          <w:szCs w:val="24"/>
        </w:rPr>
      </w:pPr>
      <w:r>
        <w:rPr>
          <w:rFonts w:asciiTheme="minorHAnsi" w:hAnsiTheme="minorHAnsi" w:cstheme="minorHAnsi"/>
          <w:sz w:val="24"/>
          <w:szCs w:val="24"/>
        </w:rPr>
        <w:lastRenderedPageBreak/>
        <w:t>The n</w:t>
      </w:r>
      <w:r w:rsidRPr="00784BA6">
        <w:rPr>
          <w:rFonts w:asciiTheme="minorHAnsi" w:hAnsiTheme="minorHAnsi" w:cstheme="minorHAnsi"/>
          <w:sz w:val="24"/>
          <w:szCs w:val="24"/>
        </w:rPr>
        <w:t xml:space="preserve">ew terms identified were: cognitive prosthetics, </w:t>
      </w:r>
      <w:r>
        <w:rPr>
          <w:rFonts w:asciiTheme="minorHAnsi" w:hAnsiTheme="minorHAnsi" w:cstheme="minorHAnsi"/>
          <w:sz w:val="24"/>
          <w:szCs w:val="24"/>
        </w:rPr>
        <w:t>e</w:t>
      </w:r>
      <w:r w:rsidRPr="00784BA6">
        <w:rPr>
          <w:rFonts w:asciiTheme="minorHAnsi" w:hAnsiTheme="minorHAnsi" w:cstheme="minorHAnsi"/>
          <w:sz w:val="24"/>
          <w:szCs w:val="24"/>
        </w:rPr>
        <w:t xml:space="preserve">lectronic </w:t>
      </w:r>
      <w:r>
        <w:rPr>
          <w:rFonts w:asciiTheme="minorHAnsi" w:hAnsiTheme="minorHAnsi" w:cstheme="minorHAnsi"/>
          <w:sz w:val="24"/>
          <w:szCs w:val="24"/>
        </w:rPr>
        <w:t>a</w:t>
      </w:r>
      <w:r w:rsidRPr="00784BA6">
        <w:rPr>
          <w:rFonts w:asciiTheme="minorHAnsi" w:hAnsiTheme="minorHAnsi" w:cstheme="minorHAnsi"/>
          <w:sz w:val="24"/>
          <w:szCs w:val="24"/>
        </w:rPr>
        <w:t xml:space="preserve">ssistive </w:t>
      </w:r>
      <w:r>
        <w:rPr>
          <w:rFonts w:asciiTheme="minorHAnsi" w:hAnsiTheme="minorHAnsi" w:cstheme="minorHAnsi"/>
          <w:sz w:val="24"/>
          <w:szCs w:val="24"/>
        </w:rPr>
        <w:t>t</w:t>
      </w:r>
      <w:r w:rsidRPr="00784BA6">
        <w:rPr>
          <w:rFonts w:asciiTheme="minorHAnsi" w:hAnsiTheme="minorHAnsi" w:cstheme="minorHAnsi"/>
          <w:sz w:val="24"/>
          <w:szCs w:val="24"/>
        </w:rPr>
        <w:t>echnology (EAT), telecare, pervasive computing</w:t>
      </w:r>
      <w:r>
        <w:rPr>
          <w:rFonts w:asciiTheme="minorHAnsi" w:hAnsiTheme="minorHAnsi" w:cstheme="minorHAnsi"/>
          <w:sz w:val="24"/>
          <w:szCs w:val="24"/>
        </w:rPr>
        <w:t>,</w:t>
      </w:r>
      <w:r w:rsidRPr="00784BA6">
        <w:rPr>
          <w:rFonts w:asciiTheme="minorHAnsi" w:hAnsiTheme="minorHAnsi" w:cstheme="minorHAnsi"/>
          <w:sz w:val="24"/>
          <w:szCs w:val="24"/>
        </w:rPr>
        <w:t xml:space="preserve"> and technology-based reminding support </w:t>
      </w:r>
      <w:r w:rsidR="000F3296" w:rsidRPr="00784BA6">
        <w:rPr>
          <w:rFonts w:asciiTheme="minorHAnsi" w:hAnsiTheme="minorHAnsi" w:cstheme="minorHAnsi"/>
          <w:sz w:val="24"/>
          <w:szCs w:val="24"/>
        </w:rPr>
        <w:fldChar w:fldCharType="begin"/>
      </w:r>
      <w:r w:rsidR="000F3296" w:rsidRPr="00784BA6">
        <w:rPr>
          <w:rFonts w:asciiTheme="minorHAnsi" w:hAnsiTheme="minorHAnsi" w:cstheme="minorHAnsi"/>
          <w:sz w:val="24"/>
          <w:szCs w:val="24"/>
        </w:rPr>
        <w:instrText xml:space="preserve"> ADDIN EN.CITE &lt;EndNote&gt;&lt;Cite&gt;&lt;Author&gt;McCabe&lt;/Author&gt;&lt;Year&gt;2017&lt;/Year&gt;&lt;RecNum&gt;10485&lt;/RecNum&gt;&lt;IDText&gt;Computer and mobile technology interventions for self‐management in chronic obstructive pulmonary disease&lt;/IDText&gt;&lt;DisplayText&gt;(McCabe et al., 2017)&lt;/DisplayText&gt;&lt;record&gt;&lt;rec-number&gt;10485&lt;/rec-number&gt;&lt;foreign-keys&gt;&lt;key app="EN" db-id="f0s0v2srkptfz4edftkvwzemr0sdatp9pt0v" timestamp="1506003453"&gt;10485&lt;/key&gt;&lt;/foreign-keys&gt;&lt;ref-type name="Journal Article"&gt;17&lt;/ref-type&gt;&lt;contributors&gt;&lt;authors&gt;&lt;author&gt;McCabe, Catherine&lt;/author&gt;&lt;author&gt;McCann, Margaret&lt;/author&gt;&lt;author&gt;Brady, Anne Marie&lt;/author&gt;&lt;/authors&gt;&lt;/contributors&gt;&lt;titles&gt;&lt;title&gt;Computer and mobile technology interventions for self‐management in chronic obstructive pulmonary disease&lt;/title&gt;&lt;/titles&gt;&lt;dates&gt;&lt;year&gt;2017&lt;/year&gt;&lt;/dates&gt;&lt;publisher&gt;John Wiley &amp;amp; Sons, Ltd&lt;/publisher&gt;&lt;isbn&gt;1465-1858&lt;/isbn&gt;&lt;urls&gt;&lt;related-urls&gt;&lt;url&gt;http://onlinelibrary.wiley.com/doi/10.1002/14651858.CD011425.pub2/abstract&lt;/url&gt;&lt;url&gt;http://onlinelibrary.wiley.com/doi/10.1002/14651858.CD011425.pub2/full&lt;/url&gt;&lt;url&gt;http://onlinelibrary.wiley.com/doi/10.1002/14651858.CD011425.pub2/pdf&lt;/url&gt;&lt;/related-urls&gt;&lt;/urls&gt;&lt;electronic-resource-num&gt;10.1002/14651858.CD011425.pub2&lt;/electronic-resource-num&gt;&lt;language&gt;en&lt;/language&gt;&lt;/record&gt;&lt;/Cite&gt;&lt;/EndNote&gt;</w:instrText>
      </w:r>
      <w:r w:rsidR="000F3296" w:rsidRPr="00784BA6">
        <w:rPr>
          <w:rFonts w:asciiTheme="minorHAnsi" w:hAnsiTheme="minorHAnsi" w:cstheme="minorHAnsi"/>
          <w:sz w:val="24"/>
          <w:szCs w:val="24"/>
        </w:rPr>
        <w:fldChar w:fldCharType="separate"/>
      </w:r>
      <w:r w:rsidR="000F3296" w:rsidRPr="00784BA6">
        <w:rPr>
          <w:rFonts w:asciiTheme="minorHAnsi" w:hAnsiTheme="minorHAnsi" w:cstheme="minorHAnsi"/>
          <w:sz w:val="24"/>
          <w:szCs w:val="24"/>
        </w:rPr>
        <w:t>(McCabe et al., 2017)</w:t>
      </w:r>
      <w:r w:rsidR="000F3296" w:rsidRPr="00784BA6">
        <w:rPr>
          <w:rFonts w:asciiTheme="minorHAnsi" w:hAnsiTheme="minorHAnsi" w:cstheme="minorHAnsi"/>
          <w:sz w:val="24"/>
          <w:szCs w:val="24"/>
        </w:rPr>
        <w:fldChar w:fldCharType="end"/>
      </w:r>
      <w:r w:rsidR="000F3296" w:rsidRPr="00784BA6">
        <w:rPr>
          <w:rFonts w:asciiTheme="minorHAnsi" w:hAnsiTheme="minorHAnsi" w:cstheme="minorHAnsi"/>
          <w:sz w:val="24"/>
          <w:szCs w:val="24"/>
        </w:rPr>
        <w:t xml:space="preserve">. </w:t>
      </w:r>
      <w:r w:rsidRPr="00784BA6">
        <w:rPr>
          <w:rFonts w:asciiTheme="minorHAnsi" w:hAnsiTheme="minorHAnsi" w:cstheme="minorHAnsi"/>
          <w:sz w:val="24"/>
          <w:szCs w:val="24"/>
        </w:rPr>
        <w:t xml:space="preserve">No defintions were identified for </w:t>
      </w:r>
      <w:r>
        <w:rPr>
          <w:rFonts w:asciiTheme="minorHAnsi" w:hAnsiTheme="minorHAnsi" w:cstheme="minorHAnsi"/>
          <w:sz w:val="24"/>
          <w:szCs w:val="24"/>
        </w:rPr>
        <w:t>e</w:t>
      </w:r>
      <w:r w:rsidRPr="00784BA6">
        <w:rPr>
          <w:rFonts w:asciiTheme="minorHAnsi" w:hAnsiTheme="minorHAnsi" w:cstheme="minorHAnsi"/>
          <w:sz w:val="24"/>
          <w:szCs w:val="24"/>
        </w:rPr>
        <w:t xml:space="preserve">lectronic </w:t>
      </w:r>
      <w:r>
        <w:rPr>
          <w:rFonts w:asciiTheme="minorHAnsi" w:hAnsiTheme="minorHAnsi" w:cstheme="minorHAnsi"/>
          <w:sz w:val="24"/>
          <w:szCs w:val="24"/>
        </w:rPr>
        <w:t>a</w:t>
      </w:r>
      <w:r w:rsidRPr="00784BA6">
        <w:rPr>
          <w:rFonts w:asciiTheme="minorHAnsi" w:hAnsiTheme="minorHAnsi" w:cstheme="minorHAnsi"/>
          <w:sz w:val="24"/>
          <w:szCs w:val="24"/>
        </w:rPr>
        <w:t xml:space="preserve">ssistive </w:t>
      </w:r>
      <w:r>
        <w:rPr>
          <w:rFonts w:asciiTheme="minorHAnsi" w:hAnsiTheme="minorHAnsi" w:cstheme="minorHAnsi"/>
          <w:sz w:val="24"/>
          <w:szCs w:val="24"/>
        </w:rPr>
        <w:t>t</w:t>
      </w:r>
      <w:r w:rsidRPr="00784BA6">
        <w:rPr>
          <w:rFonts w:asciiTheme="minorHAnsi" w:hAnsiTheme="minorHAnsi" w:cstheme="minorHAnsi"/>
          <w:sz w:val="24"/>
          <w:szCs w:val="24"/>
        </w:rPr>
        <w:t>echnology, cognitive prosthetics, pervasive computing</w:t>
      </w:r>
      <w:r>
        <w:rPr>
          <w:rFonts w:asciiTheme="minorHAnsi" w:hAnsiTheme="minorHAnsi" w:cstheme="minorHAnsi"/>
          <w:sz w:val="24"/>
          <w:szCs w:val="24"/>
        </w:rPr>
        <w:t>,</w:t>
      </w:r>
      <w:r w:rsidRPr="00784BA6">
        <w:rPr>
          <w:rFonts w:asciiTheme="minorHAnsi" w:hAnsiTheme="minorHAnsi" w:cstheme="minorHAnsi"/>
          <w:sz w:val="24"/>
          <w:szCs w:val="24"/>
        </w:rPr>
        <w:t xml:space="preserve"> or technology-based reminding support. The only information available was that these terms </w:t>
      </w:r>
      <w:r>
        <w:rPr>
          <w:rFonts w:asciiTheme="minorHAnsi" w:hAnsiTheme="minorHAnsi" w:cstheme="minorHAnsi"/>
          <w:sz w:val="24"/>
          <w:szCs w:val="24"/>
        </w:rPr>
        <w:t>we</w:t>
      </w:r>
      <w:r w:rsidRPr="00784BA6">
        <w:rPr>
          <w:rFonts w:asciiTheme="minorHAnsi" w:hAnsiTheme="minorHAnsi" w:cstheme="minorHAnsi"/>
          <w:sz w:val="24"/>
          <w:szCs w:val="24"/>
        </w:rPr>
        <w:t xml:space="preserve">re </w:t>
      </w:r>
      <w:r>
        <w:rPr>
          <w:rFonts w:asciiTheme="minorHAnsi" w:hAnsiTheme="minorHAnsi" w:cstheme="minorHAnsi"/>
          <w:sz w:val="24"/>
          <w:szCs w:val="24"/>
        </w:rPr>
        <w:t xml:space="preserve">being </w:t>
      </w:r>
      <w:r w:rsidRPr="00784BA6">
        <w:rPr>
          <w:rFonts w:asciiTheme="minorHAnsi" w:hAnsiTheme="minorHAnsi" w:cstheme="minorHAnsi"/>
          <w:sz w:val="24"/>
          <w:szCs w:val="24"/>
        </w:rPr>
        <w:t xml:space="preserve">used interchangably with </w:t>
      </w:r>
      <w:r>
        <w:rPr>
          <w:rFonts w:asciiTheme="minorHAnsi" w:hAnsiTheme="minorHAnsi" w:cstheme="minorHAnsi"/>
          <w:sz w:val="24"/>
          <w:szCs w:val="24"/>
        </w:rPr>
        <w:t>'a</w:t>
      </w:r>
      <w:r w:rsidRPr="00784BA6">
        <w:rPr>
          <w:rFonts w:asciiTheme="minorHAnsi" w:hAnsiTheme="minorHAnsi" w:cstheme="minorHAnsi"/>
          <w:sz w:val="24"/>
          <w:szCs w:val="24"/>
        </w:rPr>
        <w:t xml:space="preserve">ssistive </w:t>
      </w:r>
      <w:r>
        <w:rPr>
          <w:rFonts w:asciiTheme="minorHAnsi" w:hAnsiTheme="minorHAnsi" w:cstheme="minorHAnsi"/>
          <w:sz w:val="24"/>
          <w:szCs w:val="24"/>
        </w:rPr>
        <w:t>t</w:t>
      </w:r>
      <w:r w:rsidRPr="00784BA6">
        <w:rPr>
          <w:rFonts w:asciiTheme="minorHAnsi" w:hAnsiTheme="minorHAnsi" w:cstheme="minorHAnsi"/>
          <w:sz w:val="24"/>
          <w:szCs w:val="24"/>
        </w:rPr>
        <w:t>echnology</w:t>
      </w:r>
      <w:r>
        <w:rPr>
          <w:rFonts w:asciiTheme="minorHAnsi" w:hAnsiTheme="minorHAnsi" w:cstheme="minorHAnsi"/>
          <w:sz w:val="24"/>
          <w:szCs w:val="24"/>
        </w:rPr>
        <w:t>'</w:t>
      </w:r>
      <w:r w:rsidR="000F3296" w:rsidRPr="00784BA6">
        <w:rPr>
          <w:rFonts w:asciiTheme="minorHAnsi" w:hAnsiTheme="minorHAnsi" w:cstheme="minorHAnsi"/>
          <w:sz w:val="24"/>
          <w:szCs w:val="24"/>
        </w:rPr>
        <w:t xml:space="preserve"> </w:t>
      </w:r>
      <w:r w:rsidR="000F3296" w:rsidRPr="00784BA6">
        <w:rPr>
          <w:rFonts w:asciiTheme="minorHAnsi" w:hAnsiTheme="minorHAnsi" w:cstheme="minorHAnsi"/>
          <w:sz w:val="24"/>
          <w:szCs w:val="24"/>
        </w:rPr>
        <w:fldChar w:fldCharType="begin"/>
      </w:r>
      <w:r w:rsidR="000F3296" w:rsidRPr="00784BA6">
        <w:rPr>
          <w:rFonts w:asciiTheme="minorHAnsi" w:hAnsiTheme="minorHAnsi" w:cstheme="minorHAnsi"/>
          <w:sz w:val="24"/>
          <w:szCs w:val="24"/>
        </w:rPr>
        <w:instrText xml:space="preserve"> ADDIN EN.CITE &lt;EndNote&gt;&lt;Cite&gt;&lt;Author&gt;Van der Roest&lt;/Author&gt;&lt;Year&gt;2017&lt;/Year&gt;&lt;RecNum&gt;0&lt;/RecNum&gt;&lt;IDText&gt;Assistive technology for memory support in dementia&lt;/IDText&gt;&lt;DisplayText&gt;(Van der Roest et al., 2017)&lt;/DisplayText&gt;&lt;record&gt;&lt;urls&gt;&lt;related-urls&gt;&lt;url&gt;http://onlinelibrary.wiley.com/doi/10.1002/14651858.CD009627.pub2/abstract&lt;/url&gt;&lt;url&gt;http://onlinelibrary.wiley.com/doi/10.1002/14651858.CD009627.pub2/full&lt;/url&gt;&lt;url&gt;http://onlinelibrary.wiley.com/doi/10.1002/14651858.CD009627.pub2/pdf&lt;/url&gt;&lt;/related-urls&gt;&lt;/urls&gt;&lt;isbn&gt;1465-1858&lt;/isbn&gt;&lt;titles&gt;&lt;title&gt;Assistive technology for memory support in dementia&lt;/title&gt;&lt;/titles&gt;&lt;contributors&gt;&lt;authors&gt;&lt;author&gt;Van der Roest, Henriëtte G&lt;/author&gt;&lt;author&gt;Wenborn, Jennifer&lt;/author&gt;&lt;author&gt;Pastink, Channah&lt;/author&gt;&lt;author&gt;Dröes, Rose‐Marie&lt;/author&gt;&lt;author&gt;Orrell, Martin&lt;/author&gt;&lt;/authors&gt;&lt;/contributors&gt;&lt;language&gt;en&lt;/language&gt;&lt;added-date format="utc"&gt;1505903506&lt;/added-date&gt;&lt;ref-type name="Journal Article"&gt;17&lt;/ref-type&gt;&lt;dates&gt;&lt;year&gt;2017&lt;/year&gt;&lt;/dates&gt;&lt;rec-number&gt;24227&lt;/rec-number&gt;&lt;publisher&gt;John Wiley &amp;amp; Sons, Ltd&lt;/publisher&gt;&lt;last-updated-date format="utc"&gt;1505903506&lt;/last-updated-date&gt;&lt;electronic-resource-num&gt;10.1002/14651858.CD009627.pub2&lt;/electronic-resource-num&gt;&lt;/record&gt;&lt;/Cite&gt;&lt;/EndNote&gt;</w:instrText>
      </w:r>
      <w:r w:rsidR="000F3296" w:rsidRPr="00784BA6">
        <w:rPr>
          <w:rFonts w:asciiTheme="minorHAnsi" w:hAnsiTheme="minorHAnsi" w:cstheme="minorHAnsi"/>
          <w:sz w:val="24"/>
          <w:szCs w:val="24"/>
        </w:rPr>
        <w:fldChar w:fldCharType="separate"/>
      </w:r>
      <w:r w:rsidR="000F3296" w:rsidRPr="00784BA6">
        <w:rPr>
          <w:rFonts w:asciiTheme="minorHAnsi" w:hAnsiTheme="minorHAnsi" w:cstheme="minorHAnsi"/>
          <w:sz w:val="24"/>
          <w:szCs w:val="24"/>
        </w:rPr>
        <w:t>(Van der Roest et al., 2017)</w:t>
      </w:r>
      <w:r w:rsidR="000F3296" w:rsidRPr="00784BA6">
        <w:rPr>
          <w:rFonts w:asciiTheme="minorHAnsi" w:hAnsiTheme="minorHAnsi" w:cstheme="minorHAnsi"/>
          <w:sz w:val="24"/>
          <w:szCs w:val="24"/>
        </w:rPr>
        <w:fldChar w:fldCharType="end"/>
      </w:r>
      <w:r w:rsidR="000F3296" w:rsidRPr="00784BA6">
        <w:rPr>
          <w:rFonts w:asciiTheme="minorHAnsi" w:hAnsiTheme="minorHAnsi" w:cstheme="minorHAnsi"/>
          <w:sz w:val="24"/>
          <w:szCs w:val="24"/>
        </w:rPr>
        <w:t xml:space="preserve">. </w:t>
      </w:r>
      <w:r w:rsidRPr="00784BA6">
        <w:rPr>
          <w:rFonts w:asciiTheme="minorHAnsi" w:hAnsiTheme="minorHAnsi" w:cstheme="minorHAnsi"/>
          <w:sz w:val="24"/>
          <w:szCs w:val="24"/>
        </w:rPr>
        <w:t xml:space="preserve">However, the fact </w:t>
      </w:r>
      <w:r>
        <w:rPr>
          <w:rFonts w:asciiTheme="minorHAnsi" w:hAnsiTheme="minorHAnsi" w:cstheme="minorHAnsi"/>
          <w:sz w:val="24"/>
          <w:szCs w:val="24"/>
        </w:rPr>
        <w:t xml:space="preserve">that </w:t>
      </w:r>
      <w:r w:rsidRPr="00784BA6">
        <w:rPr>
          <w:rFonts w:asciiTheme="minorHAnsi" w:hAnsiTheme="minorHAnsi" w:cstheme="minorHAnsi"/>
          <w:sz w:val="24"/>
          <w:szCs w:val="24"/>
        </w:rPr>
        <w:t xml:space="preserve">the term was linked to </w:t>
      </w:r>
      <w:r>
        <w:rPr>
          <w:rFonts w:asciiTheme="minorHAnsi" w:hAnsiTheme="minorHAnsi" w:cstheme="minorHAnsi"/>
          <w:sz w:val="24"/>
          <w:szCs w:val="24"/>
        </w:rPr>
        <w:t>'</w:t>
      </w:r>
      <w:r w:rsidRPr="00784BA6">
        <w:rPr>
          <w:rFonts w:asciiTheme="minorHAnsi" w:hAnsiTheme="minorHAnsi" w:cstheme="minorHAnsi"/>
          <w:sz w:val="24"/>
          <w:szCs w:val="24"/>
        </w:rPr>
        <w:t>telecare</w:t>
      </w:r>
      <w:r>
        <w:rPr>
          <w:rFonts w:asciiTheme="minorHAnsi" w:hAnsiTheme="minorHAnsi" w:cstheme="minorHAnsi"/>
          <w:sz w:val="24"/>
          <w:szCs w:val="24"/>
        </w:rPr>
        <w:t>'</w:t>
      </w:r>
      <w:r w:rsidRPr="00784BA6">
        <w:rPr>
          <w:rFonts w:asciiTheme="minorHAnsi" w:hAnsiTheme="minorHAnsi" w:cstheme="minorHAnsi"/>
          <w:sz w:val="24"/>
          <w:szCs w:val="24"/>
        </w:rPr>
        <w:t xml:space="preserve"> suggests </w:t>
      </w:r>
      <w:r>
        <w:rPr>
          <w:rFonts w:asciiTheme="minorHAnsi" w:hAnsiTheme="minorHAnsi" w:cstheme="minorHAnsi"/>
          <w:sz w:val="24"/>
          <w:szCs w:val="24"/>
        </w:rPr>
        <w:t xml:space="preserve">that </w:t>
      </w:r>
      <w:r w:rsidRPr="00784BA6">
        <w:rPr>
          <w:rFonts w:asciiTheme="minorHAnsi" w:hAnsiTheme="minorHAnsi" w:cstheme="minorHAnsi"/>
          <w:sz w:val="24"/>
          <w:szCs w:val="24"/>
        </w:rPr>
        <w:t>these types of technologies may have overlapping concepts.</w:t>
      </w:r>
    </w:p>
    <w:p w14:paraId="54EF5E20" w14:textId="77777777" w:rsidR="000061CA" w:rsidRPr="00784BA6" w:rsidRDefault="000061CA" w:rsidP="000061CA">
      <w:pPr>
        <w:pStyle w:val="EndNoteBibliography"/>
        <w:spacing w:after="0" w:line="360" w:lineRule="auto"/>
        <w:ind w:left="720" w:hanging="720"/>
        <w:rPr>
          <w:rFonts w:asciiTheme="minorHAnsi" w:hAnsiTheme="minorHAnsi" w:cstheme="minorHAnsi"/>
          <w:b/>
          <w:bCs/>
          <w:sz w:val="24"/>
          <w:szCs w:val="24"/>
        </w:rPr>
      </w:pPr>
    </w:p>
    <w:p w14:paraId="7DFAE576" w14:textId="77777777" w:rsidR="000F3296" w:rsidRPr="00784BA6" w:rsidRDefault="000061CA" w:rsidP="000061CA">
      <w:pPr>
        <w:pStyle w:val="EndNoteBibliography"/>
        <w:spacing w:after="0" w:line="360" w:lineRule="auto"/>
        <w:ind w:left="720" w:hanging="720"/>
        <w:rPr>
          <w:rFonts w:asciiTheme="minorHAnsi" w:hAnsiTheme="minorHAnsi" w:cstheme="minorHAnsi"/>
          <w:sz w:val="24"/>
          <w:szCs w:val="24"/>
        </w:rPr>
      </w:pPr>
      <w:r w:rsidRPr="00991893">
        <w:rPr>
          <w:rFonts w:asciiTheme="minorHAnsi" w:hAnsiTheme="minorHAnsi" w:cstheme="minorHAnsi"/>
          <w:bCs/>
          <w:sz w:val="24"/>
          <w:szCs w:val="24"/>
        </w:rPr>
        <w:t>Another new term</w:t>
      </w:r>
      <w:r w:rsidRPr="00F60605">
        <w:rPr>
          <w:rFonts w:asciiTheme="minorHAnsi" w:hAnsiTheme="minorHAnsi" w:cstheme="minorHAnsi"/>
          <w:sz w:val="24"/>
          <w:szCs w:val="24"/>
        </w:rPr>
        <w:t xml:space="preserve"> </w:t>
      </w:r>
      <w:r w:rsidRPr="00784BA6">
        <w:rPr>
          <w:rFonts w:asciiTheme="minorHAnsi" w:hAnsiTheme="minorHAnsi" w:cstheme="minorHAnsi"/>
          <w:sz w:val="24"/>
          <w:szCs w:val="24"/>
        </w:rPr>
        <w:t xml:space="preserve">identified was </w:t>
      </w:r>
      <w:r w:rsidRPr="000061CA">
        <w:rPr>
          <w:rFonts w:asciiTheme="minorHAnsi" w:hAnsiTheme="minorHAnsi" w:cstheme="minorHAnsi"/>
          <w:sz w:val="24"/>
          <w:szCs w:val="24"/>
          <w:u w:val="single"/>
        </w:rPr>
        <w:t xml:space="preserve">'automated telephone communication systems' </w:t>
      </w:r>
      <w:r w:rsidR="000F3296" w:rsidRPr="00784BA6">
        <w:rPr>
          <w:rFonts w:asciiTheme="minorHAnsi" w:hAnsiTheme="minorHAnsi" w:cstheme="minorHAnsi"/>
          <w:sz w:val="24"/>
          <w:szCs w:val="24"/>
          <w:u w:val="single"/>
        </w:rPr>
        <w:t>(ATCS)</w:t>
      </w:r>
      <w:r w:rsidR="000F3296" w:rsidRPr="00784BA6">
        <w:rPr>
          <w:rFonts w:asciiTheme="minorHAnsi" w:hAnsiTheme="minorHAnsi" w:cstheme="minorHAnsi"/>
          <w:sz w:val="24"/>
          <w:szCs w:val="24"/>
        </w:rPr>
        <w:t xml:space="preserve"> </w:t>
      </w:r>
    </w:p>
    <w:p w14:paraId="1D41D907" w14:textId="77777777" w:rsidR="000061CA" w:rsidRDefault="000F3296" w:rsidP="000061CA">
      <w:pPr>
        <w:pStyle w:val="EndNoteBibliography"/>
        <w:spacing w:after="0" w:line="360" w:lineRule="auto"/>
        <w:ind w:left="720" w:hanging="720"/>
        <w:rPr>
          <w:rFonts w:eastAsia="Times New Roman" w:cstheme="minorHAnsi"/>
          <w:iCs/>
          <w:sz w:val="24"/>
          <w:szCs w:val="24"/>
        </w:rPr>
      </w:pPr>
      <w:r w:rsidRPr="00784BA6">
        <w:rPr>
          <w:rFonts w:asciiTheme="minorHAnsi" w:hAnsiTheme="minorHAnsi" w:cstheme="minorHAnsi"/>
          <w:sz w:val="24"/>
          <w:szCs w:val="24"/>
        </w:rPr>
        <w:t xml:space="preserve">as a new term </w:t>
      </w:r>
      <w:r w:rsidRPr="00784BA6">
        <w:rPr>
          <w:rFonts w:asciiTheme="minorHAnsi" w:hAnsiTheme="minorHAnsi" w:cstheme="minorHAnsi"/>
          <w:sz w:val="24"/>
          <w:szCs w:val="24"/>
        </w:rPr>
        <w:fldChar w:fldCharType="begin"/>
      </w:r>
      <w:r w:rsidRPr="00784BA6">
        <w:rPr>
          <w:rFonts w:asciiTheme="minorHAnsi" w:hAnsiTheme="minorHAnsi" w:cstheme="minorHAnsi"/>
          <w:sz w:val="24"/>
          <w:szCs w:val="24"/>
        </w:rPr>
        <w:instrText xml:space="preserve"> ADDIN EN.CITE &lt;EndNote&gt;&lt;Cite&gt;&lt;Author&gt;Posadzki&lt;/Author&gt;&lt;Year&gt;2016&lt;/Year&gt;&lt;RecNum&gt;10487&lt;/RecNum&gt;&lt;IDText&gt;Automated telephone communication systems for preventive healthcare and management of long‐term conditions&lt;/IDText&gt;&lt;DisplayText&gt;(Posadzki et al., 2016)&lt;/DisplayText&gt;&lt;record&gt;&lt;rec-number&gt;10487&lt;/rec-number&gt;&lt;foreign-keys&gt;&lt;key app="EN" db-id="f0s0v2srkptfz4edftkvwzemr0sdatp9pt0v" timestamp="1506003455"&gt;10487&lt;/key&gt;&lt;/foreign-keys&gt;&lt;ref-type name="Journal Article"&gt;17&lt;/ref-type&gt;&lt;contributors&gt;&lt;authors&gt;&lt;author&gt;Posadzki, Pawel&lt;/author&gt;&lt;author&gt;Mastellos, Nikolaos&lt;/author&gt;&lt;author&gt;Ryan, Rebecca&lt;/author&gt;&lt;author&gt;Gunn, Laura H&lt;/author&gt;&lt;author&gt;Felix, Lambert M&lt;/author&gt;&lt;author&gt;Pappas, Yannis&lt;/author&gt;&lt;author&gt;Gagnon, Marie‐Pierre&lt;/author&gt;&lt;author&gt;Julious, Steven A&lt;/author&gt;&lt;author&gt;Xiang, Liming&lt;/author&gt;&lt;author&gt;Oldenburg, Brian&lt;/author&gt;&lt;author&gt;Car, Josip&lt;/author&gt;&lt;/authors&gt;&lt;/contributors&gt;&lt;titles&gt;&lt;title&gt;Automated telephone communication systems for preventive healthcare and management of long‐term conditions&lt;/title&gt;&lt;secondary-title&gt;Cochrane Database of Systematic Reviews&lt;/secondary-title&gt;&lt;/titles&gt;&lt;periodical&gt;&lt;full-title&gt;Cochrane Database of Systematic Reviews&lt;/full-title&gt;&lt;/periodical&gt;&lt;dates&gt;&lt;year&gt;2016&lt;/year&gt;&lt;/dates&gt;&lt;publisher&gt;John Wiley &amp;amp; Sons, Ltd&lt;/publisher&gt;&lt;isbn&gt;1465-1858&lt;/isbn&gt;&lt;urls&gt;&lt;related-urls&gt;&lt;url&gt;http://onlinelibrary.wiley.com/doi/10.1002/14651858.CD009921.pub2/abstract&lt;/url&gt;&lt;url&gt;http://onlinelibrary.wiley.com/doi/10.1002/14651858.CD009921.pub2/full&lt;/url&gt;&lt;url&gt;http://onlinelibrary.wiley.com/doi/10.1002/14651858.CD009921.pub2/pdf&lt;/url&gt;&lt;/related-urls&gt;&lt;/urls&gt;&lt;electronic-resource-num&gt;10.1002/14651858.CD009921.pub2&lt;/electronic-resource-num&gt;&lt;language&gt;en&lt;/language&gt;&lt;/record&gt;&lt;/Cite&gt;&lt;/EndNote&gt;</w:instrText>
      </w:r>
      <w:r w:rsidRPr="00784BA6">
        <w:rPr>
          <w:rFonts w:asciiTheme="minorHAnsi" w:hAnsiTheme="minorHAnsi" w:cstheme="minorHAnsi"/>
          <w:sz w:val="24"/>
          <w:szCs w:val="24"/>
        </w:rPr>
        <w:fldChar w:fldCharType="separate"/>
      </w:r>
      <w:r w:rsidRPr="00784BA6">
        <w:rPr>
          <w:rFonts w:asciiTheme="minorHAnsi" w:hAnsiTheme="minorHAnsi" w:cstheme="minorHAnsi"/>
          <w:sz w:val="24"/>
          <w:szCs w:val="24"/>
        </w:rPr>
        <w:t>(Posadzki et al., 2016)</w:t>
      </w:r>
      <w:r w:rsidRPr="00784BA6">
        <w:rPr>
          <w:rFonts w:asciiTheme="minorHAnsi" w:hAnsiTheme="minorHAnsi" w:cstheme="minorHAnsi"/>
          <w:sz w:val="24"/>
          <w:szCs w:val="24"/>
        </w:rPr>
        <w:fldChar w:fldCharType="end"/>
      </w:r>
      <w:r w:rsidRPr="00784BA6">
        <w:rPr>
          <w:rFonts w:asciiTheme="minorHAnsi" w:hAnsiTheme="minorHAnsi" w:cstheme="minorHAnsi"/>
          <w:b/>
          <w:bCs/>
          <w:sz w:val="24"/>
          <w:szCs w:val="24"/>
        </w:rPr>
        <w:t xml:space="preserve">. </w:t>
      </w:r>
      <w:r w:rsidR="000061CA">
        <w:rPr>
          <w:rFonts w:asciiTheme="minorHAnsi" w:hAnsiTheme="minorHAnsi" w:cstheme="minorHAnsi"/>
          <w:sz w:val="24"/>
          <w:szCs w:val="24"/>
        </w:rPr>
        <w:t xml:space="preserve">These were </w:t>
      </w:r>
      <w:r w:rsidR="000061CA" w:rsidRPr="00784BA6">
        <w:rPr>
          <w:rFonts w:asciiTheme="minorHAnsi" w:hAnsiTheme="minorHAnsi" w:cstheme="minorHAnsi"/>
          <w:sz w:val="24"/>
          <w:szCs w:val="24"/>
        </w:rPr>
        <w:t xml:space="preserve">defined as </w:t>
      </w:r>
      <w:r w:rsidR="000061CA" w:rsidRPr="00991893">
        <w:rPr>
          <w:rFonts w:cstheme="minorHAnsi"/>
          <w:iCs/>
          <w:sz w:val="24"/>
          <w:szCs w:val="24"/>
        </w:rPr>
        <w:t>'</w:t>
      </w:r>
      <w:r w:rsidR="000061CA" w:rsidRPr="00991893">
        <w:rPr>
          <w:rFonts w:eastAsia="Times New Roman" w:cstheme="minorHAnsi"/>
          <w:iCs/>
          <w:sz w:val="24"/>
          <w:szCs w:val="24"/>
        </w:rPr>
        <w:t xml:space="preserve">applications that have been </w:t>
      </w:r>
    </w:p>
    <w:p w14:paraId="022FB072" w14:textId="77777777" w:rsidR="000061CA" w:rsidRDefault="000061CA" w:rsidP="000061CA">
      <w:pPr>
        <w:pStyle w:val="EndNoteBibliography"/>
        <w:spacing w:after="0" w:line="360" w:lineRule="auto"/>
        <w:ind w:left="720" w:hanging="720"/>
        <w:rPr>
          <w:rFonts w:eastAsia="Times New Roman" w:cstheme="minorHAnsi"/>
          <w:iCs/>
          <w:sz w:val="24"/>
          <w:szCs w:val="24"/>
        </w:rPr>
      </w:pPr>
      <w:r w:rsidRPr="00991893">
        <w:rPr>
          <w:rFonts w:eastAsia="Times New Roman" w:cstheme="minorHAnsi"/>
          <w:iCs/>
          <w:sz w:val="24"/>
          <w:szCs w:val="24"/>
        </w:rPr>
        <w:t>used to deliver both preventive healthcare programmes as well as services to manage long-</w:t>
      </w:r>
    </w:p>
    <w:p w14:paraId="7A90C327" w14:textId="77777777" w:rsidR="000061CA" w:rsidRPr="00784BA6" w:rsidRDefault="000061CA" w:rsidP="000061CA">
      <w:pPr>
        <w:pStyle w:val="EndNoteBibliography"/>
        <w:spacing w:after="0" w:line="360" w:lineRule="auto"/>
        <w:rPr>
          <w:rFonts w:asciiTheme="minorHAnsi" w:hAnsiTheme="minorHAnsi" w:cstheme="minorHAnsi"/>
          <w:b/>
          <w:bCs/>
          <w:sz w:val="24"/>
          <w:szCs w:val="24"/>
        </w:rPr>
      </w:pPr>
      <w:r w:rsidRPr="000061CA">
        <w:rPr>
          <w:rFonts w:eastAsia="Times New Roman" w:cstheme="minorHAnsi"/>
          <w:iCs/>
          <w:sz w:val="24"/>
          <w:szCs w:val="24"/>
          <w:lang w:val="fr-FR"/>
        </w:rPr>
        <w:t>term conditions'</w:t>
      </w:r>
      <w:r w:rsidR="000F3296" w:rsidRPr="000061CA">
        <w:rPr>
          <w:rFonts w:asciiTheme="minorHAnsi" w:eastAsia="Times New Roman" w:hAnsiTheme="minorHAnsi" w:cstheme="minorHAnsi"/>
          <w:i/>
          <w:iCs/>
          <w:sz w:val="24"/>
          <w:szCs w:val="24"/>
          <w:lang w:val="fr-FR"/>
        </w:rPr>
        <w:t xml:space="preserve"> </w:t>
      </w:r>
      <w:r w:rsidR="000F3296" w:rsidRPr="00784BA6">
        <w:rPr>
          <w:rFonts w:asciiTheme="minorHAnsi" w:hAnsiTheme="minorHAnsi" w:cstheme="minorHAnsi"/>
          <w:sz w:val="24"/>
          <w:szCs w:val="24"/>
        </w:rPr>
        <w:fldChar w:fldCharType="begin"/>
      </w:r>
      <w:r w:rsidR="000F3296" w:rsidRPr="000061CA">
        <w:rPr>
          <w:rFonts w:asciiTheme="minorHAnsi" w:hAnsiTheme="minorHAnsi" w:cstheme="minorHAnsi"/>
          <w:sz w:val="24"/>
          <w:szCs w:val="24"/>
          <w:lang w:val="fr-FR"/>
        </w:rPr>
        <w:instrText xml:space="preserve"> ADDIN EN.CITE &lt;EndNote&gt;&lt;Cite&gt;&lt;Author&gt;Posadzki&lt;/Author&gt;&lt;Year&gt;2016&lt;/Year&gt;&lt;RecNum&gt;10487&lt;/RecNum&gt;&lt;IDText&gt;Automated telephone communication systems for preventive healthcare and management of long‐term conditions&lt;/IDText&gt;&lt;DisplayText&gt;(Posadzki et al., 2016)&lt;/DisplayText&gt;&lt;record&gt;&lt;rec-number&gt;10487&lt;/rec-number&gt;&lt;foreign-keys&gt;&lt;key app="EN" db-id="f0s0v2srkptfz4edftkvwzemr0sdatp9pt0v" timestamp="1506003455"&gt;10487&lt;/key&gt;&lt;/foreign-keys&gt;&lt;ref-type name="Journal Article"&gt;17&lt;/ref-type&gt;&lt;contributors&gt;&lt;authors&gt;&lt;author&gt;Posadzki, Pawel&lt;/author&gt;&lt;author&gt;Mastellos, Nikolaos&lt;/author&gt;&lt;author&gt;Ryan, Rebecca&lt;/author&gt;&lt;author&gt;Gunn, Laura H&lt;/author&gt;&lt;author&gt;Felix, Lambert M&lt;/author&gt;&lt;author&gt;Pappas, Yannis&lt;/author&gt;&lt;author&gt;Gagnon, Marie‐Pierre&lt;/author&gt;&lt;author&gt;Julious, Steven A&lt;/author&gt;&lt;author&gt;Xiang, Liming&lt;/author&gt;&lt;author&gt;Oldenburg, Brian&lt;/author&gt;&lt;author&gt;Car, Josip&lt;/author&gt;&lt;/authors&gt;&lt;/contributors&gt;&lt;titles&gt;&lt;title&gt;Automated telephone communication systems for preventive healthcare and management of long‐term conditions&lt;/title&gt;&lt;secondary-title&gt;Cochrane Database of Systematic Reviews&lt;/secondary-title&gt;&lt;/titles&gt;&lt;periodical&gt;&lt;full-title&gt;Cochrane Database of Systematic Reviews&lt;/full-title&gt;&lt;/periodical&gt;&lt;dates&gt;&lt;year&gt;2016&lt;/year&gt;&lt;/dates&gt;&lt;publisher&gt;John Wiley &amp;amp; Sons, Ltd&lt;/publisher&gt;&lt;isbn&gt;1465-1858&lt;/isbn&gt;&lt;urls&gt;&lt;related-urls&gt;&lt;url&gt;http://onlinelibrary.wiley.com/doi/10.1002/14651858.CD009921.pub2/abstract&lt;/url&gt;&lt;url&gt;http://onlinelibrary.wiley.com/doi/10.1002/14651858.CD009921.pub2/full&lt;/url&gt;&lt;url&gt;http://onlinelibrary.wiley.com/doi/10.1002/14651858.CD009921.pub2/pdf&lt;/url&gt;&lt;/related-urls&gt;&lt;/urls&gt;&lt;electronic-resource-num&gt;10.1002/14651858.CD009921.pub2&lt;/electronic-resource-num&gt;&lt;language&gt;en&lt;/language&gt;&lt;/record&gt;&lt;/Cite&gt;&lt;/EndNote&gt;</w:instrText>
      </w:r>
      <w:r w:rsidR="000F3296" w:rsidRPr="00784BA6">
        <w:rPr>
          <w:rFonts w:asciiTheme="minorHAnsi" w:hAnsiTheme="minorHAnsi" w:cstheme="minorHAnsi"/>
          <w:sz w:val="24"/>
          <w:szCs w:val="24"/>
        </w:rPr>
        <w:fldChar w:fldCharType="separate"/>
      </w:r>
      <w:r w:rsidR="000F3296" w:rsidRPr="000061CA">
        <w:rPr>
          <w:rFonts w:asciiTheme="minorHAnsi" w:hAnsiTheme="minorHAnsi" w:cstheme="minorHAnsi"/>
          <w:sz w:val="24"/>
          <w:szCs w:val="24"/>
          <w:lang w:val="fr-FR"/>
        </w:rPr>
        <w:t>(Posadzki et al., 2016)</w:t>
      </w:r>
      <w:r w:rsidR="000F3296" w:rsidRPr="00784BA6">
        <w:rPr>
          <w:rFonts w:asciiTheme="minorHAnsi" w:hAnsiTheme="minorHAnsi" w:cstheme="minorHAnsi"/>
          <w:sz w:val="24"/>
          <w:szCs w:val="24"/>
        </w:rPr>
        <w:fldChar w:fldCharType="end"/>
      </w:r>
      <w:r w:rsidR="000F3296" w:rsidRPr="000061CA">
        <w:rPr>
          <w:rFonts w:asciiTheme="minorHAnsi" w:hAnsiTheme="minorHAnsi" w:cstheme="minorHAnsi"/>
          <w:sz w:val="24"/>
          <w:szCs w:val="24"/>
          <w:lang w:val="fr-FR"/>
        </w:rPr>
        <w:t xml:space="preserve"> </w:t>
      </w:r>
      <w:r w:rsidR="003D6163" w:rsidRPr="000061CA">
        <w:rPr>
          <w:rFonts w:asciiTheme="minorHAnsi" w:hAnsiTheme="minorHAnsi" w:cstheme="minorHAnsi"/>
          <w:sz w:val="24"/>
          <w:szCs w:val="24"/>
          <w:lang w:val="fr-FR"/>
        </w:rPr>
        <w:t>(pp.</w:t>
      </w:r>
      <w:r w:rsidR="000F3296" w:rsidRPr="000061CA">
        <w:rPr>
          <w:rFonts w:asciiTheme="minorHAnsi" w:hAnsiTheme="minorHAnsi" w:cstheme="minorHAnsi"/>
          <w:sz w:val="24"/>
          <w:szCs w:val="24"/>
          <w:lang w:val="fr-FR"/>
        </w:rPr>
        <w:t xml:space="preserve">  </w:t>
      </w:r>
      <w:r w:rsidR="000F3296" w:rsidRPr="00784BA6">
        <w:rPr>
          <w:rFonts w:asciiTheme="minorHAnsi" w:hAnsiTheme="minorHAnsi" w:cstheme="minorHAnsi"/>
          <w:sz w:val="24"/>
          <w:szCs w:val="24"/>
        </w:rPr>
        <w:t>7)</w:t>
      </w:r>
      <w:r>
        <w:rPr>
          <w:rFonts w:asciiTheme="minorHAnsi" w:hAnsiTheme="minorHAnsi" w:cstheme="minorHAnsi"/>
          <w:sz w:val="24"/>
          <w:szCs w:val="24"/>
        </w:rPr>
        <w:t>,</w:t>
      </w:r>
      <w:r w:rsidRPr="00784BA6">
        <w:rPr>
          <w:rFonts w:asciiTheme="minorHAnsi" w:eastAsia="Times New Roman" w:hAnsiTheme="minorHAnsi" w:cstheme="minorHAnsi"/>
          <w:i/>
          <w:iCs/>
          <w:sz w:val="24"/>
          <w:szCs w:val="24"/>
        </w:rPr>
        <w:t xml:space="preserve"> </w:t>
      </w:r>
      <w:r w:rsidRPr="00784BA6">
        <w:rPr>
          <w:rFonts w:asciiTheme="minorHAnsi" w:eastAsia="Times New Roman" w:hAnsiTheme="minorHAnsi" w:cstheme="minorHAnsi"/>
          <w:sz w:val="24"/>
          <w:szCs w:val="24"/>
        </w:rPr>
        <w:t>and the paper included examples of undirectional ATCs (interaction that is one</w:t>
      </w:r>
      <w:r>
        <w:rPr>
          <w:rFonts w:asciiTheme="minorHAnsi" w:eastAsia="Times New Roman" w:hAnsiTheme="minorHAnsi" w:cstheme="minorHAnsi"/>
          <w:sz w:val="24"/>
          <w:szCs w:val="24"/>
        </w:rPr>
        <w:t>-</w:t>
      </w:r>
      <w:r w:rsidRPr="00784BA6">
        <w:rPr>
          <w:rFonts w:asciiTheme="minorHAnsi" w:eastAsia="Times New Roman" w:hAnsiTheme="minorHAnsi" w:cstheme="minorHAnsi"/>
          <w:sz w:val="24"/>
          <w:szCs w:val="24"/>
        </w:rPr>
        <w:t xml:space="preserve">way and does not require interaction), </w:t>
      </w:r>
      <w:r>
        <w:rPr>
          <w:rFonts w:asciiTheme="minorHAnsi" w:eastAsia="Times New Roman" w:hAnsiTheme="minorHAnsi" w:cstheme="minorHAnsi"/>
          <w:sz w:val="24"/>
          <w:szCs w:val="24"/>
        </w:rPr>
        <w:t>i</w:t>
      </w:r>
      <w:r w:rsidRPr="00784BA6">
        <w:rPr>
          <w:rFonts w:asciiTheme="minorHAnsi" w:eastAsia="Times New Roman" w:hAnsiTheme="minorHAnsi" w:cstheme="minorHAnsi"/>
          <w:sz w:val="24"/>
          <w:szCs w:val="24"/>
        </w:rPr>
        <w:t>neractive ATCs (two-way real</w:t>
      </w:r>
      <w:r>
        <w:rPr>
          <w:rFonts w:asciiTheme="minorHAnsi" w:eastAsia="Times New Roman" w:hAnsiTheme="minorHAnsi" w:cstheme="minorHAnsi"/>
          <w:sz w:val="24"/>
          <w:szCs w:val="24"/>
        </w:rPr>
        <w:t>-</w:t>
      </w:r>
      <w:r w:rsidRPr="00784BA6">
        <w:rPr>
          <w:rFonts w:asciiTheme="minorHAnsi" w:eastAsia="Times New Roman" w:hAnsiTheme="minorHAnsi" w:cstheme="minorHAnsi"/>
          <w:sz w:val="24"/>
          <w:szCs w:val="24"/>
        </w:rPr>
        <w:t xml:space="preserve">time communication through technology such as </w:t>
      </w:r>
      <w:r>
        <w:rPr>
          <w:rFonts w:asciiTheme="minorHAnsi" w:eastAsia="Times New Roman" w:hAnsiTheme="minorHAnsi" w:cstheme="minorHAnsi"/>
          <w:sz w:val="24"/>
          <w:szCs w:val="24"/>
        </w:rPr>
        <w:t>i</w:t>
      </w:r>
      <w:r w:rsidRPr="00784BA6">
        <w:rPr>
          <w:rFonts w:asciiTheme="minorHAnsi" w:eastAsia="Times New Roman" w:hAnsiTheme="minorHAnsi" w:cstheme="minorHAnsi"/>
          <w:sz w:val="24"/>
          <w:szCs w:val="24"/>
        </w:rPr>
        <w:t xml:space="preserve">nteractive </w:t>
      </w:r>
      <w:r>
        <w:rPr>
          <w:rFonts w:asciiTheme="minorHAnsi" w:eastAsia="Times New Roman" w:hAnsiTheme="minorHAnsi" w:cstheme="minorHAnsi"/>
          <w:sz w:val="24"/>
          <w:szCs w:val="24"/>
        </w:rPr>
        <w:t>v</w:t>
      </w:r>
      <w:r w:rsidRPr="00784BA6">
        <w:rPr>
          <w:rFonts w:asciiTheme="minorHAnsi" w:eastAsia="Times New Roman" w:hAnsiTheme="minorHAnsi" w:cstheme="minorHAnsi"/>
          <w:sz w:val="24"/>
          <w:szCs w:val="24"/>
        </w:rPr>
        <w:t xml:space="preserve">oice </w:t>
      </w:r>
      <w:r>
        <w:rPr>
          <w:rFonts w:asciiTheme="minorHAnsi" w:eastAsia="Times New Roman" w:hAnsiTheme="minorHAnsi" w:cstheme="minorHAnsi"/>
          <w:sz w:val="24"/>
          <w:szCs w:val="24"/>
        </w:rPr>
        <w:t xml:space="preserve">response </w:t>
      </w:r>
      <w:r w:rsidRPr="00784BA6">
        <w:rPr>
          <w:rFonts w:asciiTheme="minorHAnsi" w:eastAsia="Times New Roman" w:hAnsiTheme="minorHAnsi" w:cstheme="minorHAnsi"/>
          <w:sz w:val="24"/>
          <w:szCs w:val="24"/>
        </w:rPr>
        <w:t>(IVR))</w:t>
      </w:r>
      <w:r>
        <w:rPr>
          <w:rFonts w:asciiTheme="minorHAnsi" w:eastAsia="Times New Roman" w:hAnsiTheme="minorHAnsi" w:cstheme="minorHAnsi"/>
          <w:sz w:val="24"/>
          <w:szCs w:val="24"/>
        </w:rPr>
        <w:t>,</w:t>
      </w:r>
      <w:r w:rsidRPr="00784BA6">
        <w:rPr>
          <w:rFonts w:asciiTheme="minorHAnsi" w:eastAsia="Times New Roman" w:hAnsiTheme="minorHAnsi" w:cstheme="minorHAnsi"/>
          <w:sz w:val="24"/>
          <w:szCs w:val="24"/>
        </w:rPr>
        <w:t xml:space="preserve"> and ATCs plus (interactive, but have additional functions</w:t>
      </w:r>
      <w:r>
        <w:rPr>
          <w:rFonts w:asciiTheme="minorHAnsi" w:eastAsia="Times New Roman" w:hAnsiTheme="minorHAnsi" w:cstheme="minorHAnsi"/>
          <w:sz w:val="24"/>
          <w:szCs w:val="24"/>
        </w:rPr>
        <w:t>,</w:t>
      </w:r>
      <w:r w:rsidRPr="00784BA6">
        <w:rPr>
          <w:rFonts w:asciiTheme="minorHAnsi" w:eastAsia="Times New Roman" w:hAnsiTheme="minorHAnsi" w:cstheme="minorHAnsi"/>
          <w:sz w:val="24"/>
          <w:szCs w:val="24"/>
        </w:rPr>
        <w:t xml:space="preserve"> e.g. allows access to an advisor to ask questions).  </w:t>
      </w:r>
    </w:p>
    <w:p w14:paraId="1E9BA2C9" w14:textId="77777777" w:rsidR="000061CA" w:rsidRDefault="000061CA" w:rsidP="000F3296">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T</w:t>
      </w:r>
      <w:r w:rsidRPr="00784BA6">
        <w:rPr>
          <w:rFonts w:asciiTheme="minorHAnsi" w:hAnsiTheme="minorHAnsi" w:cstheme="minorHAnsi"/>
          <w:sz w:val="24"/>
          <w:szCs w:val="24"/>
        </w:rPr>
        <w:t xml:space="preserve">his term is used to define real-time </w:t>
      </w:r>
      <w:r w:rsidRPr="00784BA6">
        <w:rPr>
          <w:rFonts w:asciiTheme="minorHAnsi" w:eastAsia="SimSun" w:hAnsiTheme="minorHAnsi" w:cstheme="minorHAnsi"/>
          <w:sz w:val="24"/>
          <w:szCs w:val="24"/>
        </w:rPr>
        <w:t>synchronous</w:t>
      </w:r>
      <w:r>
        <w:rPr>
          <w:rFonts w:asciiTheme="minorHAnsi" w:eastAsia="SimSun" w:hAnsiTheme="minorHAnsi" w:cstheme="minorHAnsi"/>
          <w:sz w:val="24"/>
          <w:szCs w:val="24"/>
        </w:rPr>
        <w:t xml:space="preserve"> communication:</w:t>
      </w:r>
      <w:r w:rsidRPr="00784BA6">
        <w:rPr>
          <w:rFonts w:asciiTheme="minorHAnsi" w:hAnsiTheme="minorHAnsi" w:cstheme="minorHAnsi"/>
          <w:sz w:val="24"/>
          <w:szCs w:val="24"/>
        </w:rPr>
        <w:t xml:space="preserve"> </w:t>
      </w:r>
      <w:r>
        <w:rPr>
          <w:rFonts w:asciiTheme="minorHAnsi" w:hAnsiTheme="minorHAnsi" w:cstheme="minorHAnsi"/>
          <w:sz w:val="24"/>
          <w:szCs w:val="24"/>
        </w:rPr>
        <w:t xml:space="preserve">a </w:t>
      </w:r>
      <w:r w:rsidRPr="00784BA6">
        <w:rPr>
          <w:rFonts w:asciiTheme="minorHAnsi" w:hAnsiTheme="minorHAnsi" w:cstheme="minorHAnsi"/>
          <w:sz w:val="24"/>
          <w:szCs w:val="24"/>
        </w:rPr>
        <w:t>live two</w:t>
      </w:r>
      <w:r>
        <w:rPr>
          <w:rFonts w:asciiTheme="minorHAnsi" w:hAnsiTheme="minorHAnsi" w:cstheme="minorHAnsi"/>
          <w:sz w:val="24"/>
          <w:szCs w:val="24"/>
        </w:rPr>
        <w:t>-</w:t>
      </w:r>
      <w:r w:rsidRPr="00784BA6">
        <w:rPr>
          <w:rFonts w:asciiTheme="minorHAnsi" w:hAnsiTheme="minorHAnsi" w:cstheme="minorHAnsi"/>
          <w:sz w:val="24"/>
          <w:szCs w:val="24"/>
        </w:rPr>
        <w:t xml:space="preserve">way link, </w:t>
      </w:r>
    </w:p>
    <w:p w14:paraId="53C0CDEA" w14:textId="77777777" w:rsidR="000061CA" w:rsidRDefault="000061CA" w:rsidP="00E51B2C">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happening in</w:t>
      </w:r>
      <w:r>
        <w:rPr>
          <w:rFonts w:asciiTheme="minorHAnsi" w:hAnsiTheme="minorHAnsi" w:cstheme="minorHAnsi"/>
          <w:sz w:val="24"/>
          <w:szCs w:val="24"/>
        </w:rPr>
        <w:t xml:space="preserve"> </w:t>
      </w:r>
      <w:r w:rsidRPr="00784BA6">
        <w:rPr>
          <w:rFonts w:asciiTheme="minorHAnsi" w:hAnsiTheme="minorHAnsi" w:cstheme="minorHAnsi"/>
          <w:sz w:val="24"/>
          <w:szCs w:val="24"/>
        </w:rPr>
        <w:t xml:space="preserve">real time, </w:t>
      </w:r>
      <w:r>
        <w:rPr>
          <w:rFonts w:asciiTheme="minorHAnsi" w:hAnsiTheme="minorHAnsi" w:cstheme="minorHAnsi"/>
          <w:sz w:val="24"/>
          <w:szCs w:val="24"/>
        </w:rPr>
        <w:t xml:space="preserve">with </w:t>
      </w:r>
      <w:r w:rsidRPr="00784BA6">
        <w:rPr>
          <w:rFonts w:asciiTheme="minorHAnsi" w:hAnsiTheme="minorHAnsi" w:cstheme="minorHAnsi"/>
          <w:sz w:val="24"/>
          <w:szCs w:val="24"/>
        </w:rPr>
        <w:t>two people speaking to each other at the same time</w:t>
      </w:r>
      <w:r>
        <w:rPr>
          <w:rFonts w:asciiTheme="minorHAnsi" w:hAnsiTheme="minorHAnsi" w:cstheme="minorHAnsi"/>
          <w:sz w:val="24"/>
          <w:szCs w:val="24"/>
        </w:rPr>
        <w:t xml:space="preserve"> </w:t>
      </w:r>
      <w:r w:rsidR="00E506FD">
        <w:rPr>
          <w:rFonts w:asciiTheme="minorHAnsi" w:hAnsiTheme="minorHAnsi" w:cstheme="minorHAnsi"/>
          <w:sz w:val="24"/>
          <w:szCs w:val="24"/>
        </w:rPr>
        <w:fldChar w:fldCharType="begin"/>
      </w:r>
      <w:r w:rsidR="007D099E">
        <w:rPr>
          <w:rFonts w:asciiTheme="minorHAnsi" w:hAnsiTheme="minorHAnsi" w:cstheme="minorHAnsi"/>
          <w:sz w:val="24"/>
          <w:szCs w:val="24"/>
        </w:rPr>
        <w:instrText xml:space="preserve"> ADDIN EN.CITE &lt;EndNote&gt;&lt;Cite&gt;&lt;Author&gt;IGI Global&lt;/Author&gt;&lt;Year&gt;2017&lt;/Year&gt;&lt;IDText&gt;What is Synchronous Communication | IGI Global&lt;/IDText&gt;&lt;DisplayText&gt;(IGI Global, 2017)&lt;/DisplayText&gt;&lt;record&gt;&lt;keywords&gt;&lt;keyword&gt;what is Synchronous Communication,definition of Synchronous Communication,Synchronous Communication&lt;/keyword&gt;&lt;/keywords&gt;&lt;urls&gt;&lt;related-urls&gt;&lt;url&gt;https://www.igi-global.com/dictionary/synchronous-communication/28968&lt;/url&gt;&lt;/related-urls&gt;&lt;/urls&gt;&lt;titles&gt;&lt;title&gt;What is Synchronous Communication | IGI Global&lt;/title&gt;&lt;/titles&gt;&lt;number&gt;01.10.2017&lt;/number&gt;&lt;contributors&gt;&lt;authors&gt;&lt;author&gt;IGI Global,&lt;/author&gt;&lt;/authors&gt;&lt;/contributors&gt;&lt;added-date format="utc"&gt;1506877155&lt;/added-date&gt;&lt;pub-location&gt;Online&lt;/pub-location&gt;&lt;ref-type name="Web Page"&gt;12&lt;/ref-type&gt;&lt;dates&gt;&lt;year&gt;2017&lt;/year&gt;&lt;/dates&gt;&lt;rec-number&gt;24266&lt;/rec-number&gt;&lt;publisher&gt;IGI Global: Disseminator of knowledge.&lt;/publisher&gt;&lt;last-updated-date format="utc"&gt;1512152459&lt;/last-updated-date&gt;&lt;volume&gt;2017&lt;/volume&gt;&lt;/record&gt;&lt;/Cite&gt;&lt;/EndNote&gt;</w:instrText>
      </w:r>
      <w:r w:rsidR="00E506FD">
        <w:rPr>
          <w:rFonts w:asciiTheme="minorHAnsi" w:hAnsiTheme="minorHAnsi" w:cstheme="minorHAnsi"/>
          <w:sz w:val="24"/>
          <w:szCs w:val="24"/>
        </w:rPr>
        <w:fldChar w:fldCharType="separate"/>
      </w:r>
      <w:r w:rsidR="007D099E" w:rsidRPr="007D099E">
        <w:rPr>
          <w:rFonts w:asciiTheme="minorHAnsi" w:hAnsiTheme="minorHAnsi" w:cstheme="minorHAnsi"/>
          <w:sz w:val="24"/>
          <w:szCs w:val="24"/>
        </w:rPr>
        <w:t>(IGI Global, 2017)</w:t>
      </w:r>
      <w:r w:rsidR="00E506FD">
        <w:rPr>
          <w:rFonts w:asciiTheme="minorHAnsi" w:hAnsiTheme="minorHAnsi" w:cstheme="minorHAnsi"/>
          <w:sz w:val="24"/>
          <w:szCs w:val="24"/>
        </w:rPr>
        <w:fldChar w:fldCharType="end"/>
      </w:r>
      <w:r>
        <w:rPr>
          <w:rFonts w:asciiTheme="minorHAnsi" w:hAnsiTheme="minorHAnsi" w:cstheme="minorHAnsi"/>
          <w:sz w:val="24"/>
          <w:szCs w:val="24"/>
        </w:rPr>
        <w:t xml:space="preserve">.However, it </w:t>
      </w:r>
      <w:r w:rsidRPr="00784BA6">
        <w:rPr>
          <w:rFonts w:asciiTheme="minorHAnsi" w:hAnsiTheme="minorHAnsi" w:cstheme="minorHAnsi"/>
          <w:sz w:val="24"/>
          <w:szCs w:val="24"/>
        </w:rPr>
        <w:t>is done though an automated system</w:t>
      </w:r>
      <w:r>
        <w:rPr>
          <w:rFonts w:asciiTheme="minorHAnsi" w:hAnsiTheme="minorHAnsi" w:cstheme="minorHAnsi"/>
          <w:sz w:val="24"/>
          <w:szCs w:val="24"/>
        </w:rPr>
        <w:t>,</w:t>
      </w:r>
      <w:r w:rsidRPr="00784BA6">
        <w:rPr>
          <w:rFonts w:asciiTheme="minorHAnsi" w:hAnsiTheme="minorHAnsi" w:cstheme="minorHAnsi"/>
          <w:sz w:val="24"/>
          <w:szCs w:val="24"/>
        </w:rPr>
        <w:t xml:space="preserve"> and </w:t>
      </w:r>
      <w:r>
        <w:rPr>
          <w:rFonts w:asciiTheme="minorHAnsi" w:hAnsiTheme="minorHAnsi" w:cstheme="minorHAnsi"/>
          <w:sz w:val="24"/>
          <w:szCs w:val="24"/>
        </w:rPr>
        <w:t xml:space="preserve">without </w:t>
      </w:r>
      <w:r w:rsidRPr="00784BA6">
        <w:rPr>
          <w:rFonts w:asciiTheme="minorHAnsi" w:hAnsiTheme="minorHAnsi" w:cstheme="minorHAnsi"/>
          <w:sz w:val="24"/>
          <w:szCs w:val="24"/>
        </w:rPr>
        <w:t>speaking</w:t>
      </w:r>
      <w:r>
        <w:rPr>
          <w:rFonts w:asciiTheme="minorHAnsi" w:hAnsiTheme="minorHAnsi" w:cstheme="minorHAnsi"/>
          <w:sz w:val="24"/>
          <w:szCs w:val="24"/>
        </w:rPr>
        <w:t xml:space="preserve"> </w:t>
      </w:r>
    </w:p>
    <w:p w14:paraId="26A85C22" w14:textId="77777777" w:rsidR="000061CA" w:rsidRDefault="000061CA" w:rsidP="000061CA">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 xml:space="preserve">directly to </w:t>
      </w:r>
      <w:r w:rsidRPr="00784BA6">
        <w:rPr>
          <w:rFonts w:asciiTheme="minorHAnsi" w:hAnsiTheme="minorHAnsi" w:cstheme="minorHAnsi"/>
          <w:sz w:val="24"/>
          <w:szCs w:val="24"/>
        </w:rPr>
        <w:t xml:space="preserve">another professional. Therefore, this fits more with the definitions previously </w:t>
      </w:r>
    </w:p>
    <w:p w14:paraId="23E33AD4" w14:textId="77777777" w:rsidR="006252D2" w:rsidRDefault="000061C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 xml:space="preserve">given for telecare </w:t>
      </w:r>
      <w:r w:rsidR="000F3296" w:rsidRPr="00784BA6">
        <w:rPr>
          <w:rFonts w:asciiTheme="minorHAnsi" w:eastAsia="SimSun" w:hAnsiTheme="minorHAnsi" w:cstheme="minorHAnsi"/>
          <w:sz w:val="24"/>
          <w:szCs w:val="24"/>
        </w:rPr>
        <w:fldChar w:fldCharType="begin">
          <w:fldData xml:space="preserve">PEVuZE5vdGU+PENpdGU+PEF1dGhvcj5UZWxlaGVhbHRoY2FyZTwvQXV0aG9yPjxZZWFyPjIwMTc8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==
</w:fldData>
        </w:fldChar>
      </w:r>
      <w:r w:rsidR="007D099E">
        <w:rPr>
          <w:rFonts w:asciiTheme="minorHAnsi" w:eastAsia="SimSun" w:hAnsiTheme="minorHAnsi" w:cstheme="minorHAnsi"/>
          <w:sz w:val="24"/>
          <w:szCs w:val="24"/>
        </w:rPr>
        <w:instrText xml:space="preserve"> ADDIN EN.CITE </w:instrText>
      </w:r>
      <w:r w:rsidR="007D099E">
        <w:rPr>
          <w:rFonts w:asciiTheme="minorHAnsi" w:eastAsia="SimSun" w:hAnsiTheme="minorHAnsi" w:cstheme="minorHAnsi"/>
          <w:sz w:val="24"/>
          <w:szCs w:val="24"/>
        </w:rPr>
        <w:fldChar w:fldCharType="begin">
          <w:fldData xml:space="preserve">PEVuZE5vdGU+PENpdGU+PEF1dGhvcj5UZWxlaGVhbHRoY2FyZTwvQXV0aG9yPjxZZWFyPjIwMTc8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==
</w:fldData>
        </w:fldChar>
      </w:r>
      <w:r w:rsidR="007D099E">
        <w:rPr>
          <w:rFonts w:asciiTheme="minorHAnsi" w:eastAsia="SimSun" w:hAnsiTheme="minorHAnsi" w:cstheme="minorHAnsi"/>
          <w:sz w:val="24"/>
          <w:szCs w:val="24"/>
        </w:rPr>
        <w:instrText xml:space="preserve"> ADDIN EN.CITE.DATA </w:instrText>
      </w:r>
      <w:r w:rsidR="007D099E">
        <w:rPr>
          <w:rFonts w:asciiTheme="minorHAnsi" w:eastAsia="SimSun" w:hAnsiTheme="minorHAnsi" w:cstheme="minorHAnsi"/>
          <w:sz w:val="24"/>
          <w:szCs w:val="24"/>
        </w:rPr>
      </w:r>
      <w:r w:rsidR="007D099E">
        <w:rPr>
          <w:rFonts w:asciiTheme="minorHAnsi" w:eastAsia="SimSun" w:hAnsiTheme="minorHAnsi" w:cstheme="minorHAnsi"/>
          <w:sz w:val="24"/>
          <w:szCs w:val="24"/>
        </w:rPr>
        <w:fldChar w:fldCharType="end"/>
      </w:r>
      <w:r w:rsidR="000F3296" w:rsidRPr="00784BA6">
        <w:rPr>
          <w:rFonts w:asciiTheme="minorHAnsi" w:eastAsia="SimSun" w:hAnsiTheme="minorHAnsi" w:cstheme="minorHAnsi"/>
          <w:sz w:val="24"/>
          <w:szCs w:val="24"/>
        </w:rPr>
      </w:r>
      <w:r w:rsidR="000F3296" w:rsidRPr="00784BA6">
        <w:rPr>
          <w:rFonts w:asciiTheme="minorHAnsi" w:eastAsia="SimSun" w:hAnsiTheme="minorHAnsi" w:cstheme="minorHAnsi"/>
          <w:sz w:val="24"/>
          <w:szCs w:val="24"/>
        </w:rPr>
        <w:fldChar w:fldCharType="separate"/>
      </w:r>
      <w:r w:rsidR="007D099E" w:rsidRPr="007D099E">
        <w:rPr>
          <w:rFonts w:asciiTheme="minorHAnsi" w:eastAsia="SimSun" w:hAnsiTheme="minorHAnsi" w:cstheme="minorHAnsi"/>
          <w:sz w:val="24"/>
          <w:szCs w:val="24"/>
        </w:rPr>
        <w:t>(Telehealthcare, 2017, Telecare, 2017, CareChoicesLtd, 2017, TelecareChoice, 2016, TeleCare, 2017, NHS Choices, 2014, Circle Centra, 2017, Living Made Easy, 2017, Disabled Living Foundation, 2013, Mountain et al., 2017, Independent for longer, 2017)</w:t>
      </w:r>
      <w:r w:rsidR="000F3296" w:rsidRPr="00784BA6">
        <w:rPr>
          <w:rFonts w:eastAsia="SimSun" w:cstheme="minorHAnsi"/>
          <w:sz w:val="24"/>
          <w:szCs w:val="24"/>
        </w:rPr>
        <w:fldChar w:fldCharType="end"/>
      </w:r>
      <w:r>
        <w:rPr>
          <w:rFonts w:asciiTheme="minorHAnsi" w:hAnsiTheme="minorHAnsi" w:cstheme="minorHAnsi"/>
          <w:sz w:val="24"/>
          <w:szCs w:val="24"/>
        </w:rPr>
        <w:t xml:space="preserve"> and</w:t>
      </w:r>
      <w:r w:rsidR="000F3296" w:rsidRPr="00784BA6">
        <w:rPr>
          <w:rFonts w:asciiTheme="minorHAnsi" w:hAnsiTheme="minorHAnsi" w:cstheme="minorHAnsi"/>
          <w:sz w:val="24"/>
          <w:szCs w:val="24"/>
        </w:rPr>
        <w:t xml:space="preserve"> telehealth </w:t>
      </w:r>
      <w:r w:rsidR="000F3296" w:rsidRPr="00784BA6">
        <w:rPr>
          <w:rFonts w:asciiTheme="minorHAnsi" w:eastAsia="SimSun" w:hAnsiTheme="minorHAnsi" w:cstheme="minorHAnsi"/>
          <w:sz w:val="24"/>
          <w:szCs w:val="24"/>
        </w:rPr>
        <w:fldChar w:fldCharType="begin"/>
      </w:r>
      <w:r w:rsidR="001A4255">
        <w:rPr>
          <w:rFonts w:asciiTheme="minorHAnsi" w:eastAsia="SimSun" w:hAnsiTheme="minorHAnsi" w:cstheme="minorHAnsi"/>
          <w:sz w:val="24"/>
          <w:szCs w:val="24"/>
        </w:rPr>
        <w:instrText xml:space="preserve"> ADDIN EN.CITE &lt;EndNote&gt;&lt;Cite&gt;&lt;Author&gt;NHS Choices&lt;/Author&gt;&lt;Year&gt;2014&lt;/Year&gt;&lt;IDText&gt;Your health, your way&lt;/IDText&gt;&lt;DisplayText&gt;(NHS Choices, 2014, Nuffield Trust, 2012)&lt;/DisplayText&gt;&lt;record&gt;&lt;urls&gt;&lt;related-urls&gt;&lt;url&gt;http://www.nhs.uk/planners/yourhealth/pages/telecare.aspx&lt;/url&gt;&lt;/related-urls&gt;&lt;/urls&gt;&lt;titles&gt;&lt;title&gt;Your health, your way&lt;/title&gt;&lt;/titles&gt;&lt;contributors&gt;&lt;authors&gt;&lt;author&gt;NHS Choices,&lt;/author&gt;&lt;/authors&gt;&lt;/contributors&gt;&lt;added-date format="utc"&gt;1426378010&lt;/added-date&gt;&lt;ref-type name="Personal Communication"&gt;26&lt;/ref-type&gt;&lt;dates&gt;&lt;year&gt;2014&lt;/year&gt;&lt;/dates&gt;&lt;rec-number&gt;3570&lt;/rec-number&gt;&lt;last-updated-date format="utc"&gt;1512071153&lt;/last-updated-date&gt;&lt;/record&gt;&lt;/Cite&gt;&lt;Cite&gt;&lt;Author&gt;Nuffield Trust&lt;/Author&gt;&lt;Year&gt;2012&lt;/Year&gt;&lt;IDText&gt;Evidence for better health care: The impact of telehealth on use of hospital care and mortality&lt;/IDText&gt;&lt;record&gt;&lt;urls&gt;&lt;related-urls&gt;&lt;url&gt;http://www.nuffieldtrust.org.uk/our-work/projects/impact-telehealth-and-telecare-evaluation-whole-system-demonstrator-project&lt;/url&gt;&lt;/related-urls&gt;&lt;/urls&gt;&lt;custom2&gt;2017&lt;/custom2&gt;&lt;custom1&gt;2017&lt;/custom1&gt;&lt;titles&gt;&lt;title&gt;Evidence for better health care: The impact of telehealth on use of hospital care and mortality&lt;/title&gt;&lt;/titles&gt;&lt;number&gt;2017&lt;/number&gt;&lt;contributors&gt;&lt;authors&gt;&lt;author&gt;Nuffield Trust,&lt;/author&gt;&lt;/authors&gt;&lt;/contributors&gt;&lt;added-date format="utc"&gt;1426378010&lt;/added-date&gt;&lt;pub-location&gt;Online&lt;/pub-location&gt;&lt;ref-type name="Web Page"&gt;12&lt;/ref-type&gt;&lt;dates&gt;&lt;year&gt;2012&lt;/year&gt;&lt;/dates&gt;&lt;rec-number&gt;3575&lt;/rec-number&gt;&lt;publisher&gt;Nuffield Trust.&lt;/publisher&gt;&lt;last-updated-date format="utc"&gt;1512403997&lt;/last-updated-date&gt;&lt;volume&gt;2017&lt;/volume&gt;&lt;/record&gt;&lt;/Cite&gt;&lt;/EndNote&gt;</w:instrText>
      </w:r>
      <w:r w:rsidR="000F3296" w:rsidRPr="00784BA6">
        <w:rPr>
          <w:rFonts w:asciiTheme="minorHAnsi" w:eastAsia="SimSun" w:hAnsiTheme="minorHAnsi" w:cstheme="minorHAnsi"/>
          <w:sz w:val="24"/>
          <w:szCs w:val="24"/>
        </w:rPr>
        <w:fldChar w:fldCharType="separate"/>
      </w:r>
      <w:r w:rsidR="001A4255">
        <w:rPr>
          <w:rFonts w:asciiTheme="minorHAnsi" w:eastAsia="SimSun" w:hAnsiTheme="minorHAnsi" w:cstheme="minorHAnsi"/>
          <w:sz w:val="24"/>
          <w:szCs w:val="24"/>
        </w:rPr>
        <w:t>(NHS Choices, 2014, Nuffield Trust, 2012)</w:t>
      </w:r>
      <w:r w:rsidR="000F3296" w:rsidRPr="00784BA6">
        <w:rPr>
          <w:rFonts w:asciiTheme="minorHAnsi" w:eastAsia="SimSun" w:hAnsiTheme="minorHAnsi" w:cstheme="minorHAnsi"/>
          <w:sz w:val="24"/>
          <w:szCs w:val="24"/>
        </w:rPr>
        <w:fldChar w:fldCharType="end"/>
      </w:r>
      <w:r>
        <w:rPr>
          <w:rFonts w:asciiTheme="minorHAnsi" w:eastAsia="SimSun" w:hAnsiTheme="minorHAnsi" w:cstheme="minorHAnsi"/>
          <w:sz w:val="24"/>
          <w:szCs w:val="24"/>
        </w:rPr>
        <w:t>,</w:t>
      </w:r>
      <w:r w:rsidR="00E35987">
        <w:rPr>
          <w:rFonts w:asciiTheme="minorHAnsi" w:hAnsiTheme="minorHAnsi" w:cstheme="minorHAnsi"/>
          <w:sz w:val="24"/>
          <w:szCs w:val="24"/>
        </w:rPr>
        <w:t xml:space="preserve"> </w:t>
      </w:r>
      <w:r>
        <w:rPr>
          <w:rFonts w:asciiTheme="minorHAnsi" w:eastAsia="SimSun" w:hAnsiTheme="minorHAnsi" w:cstheme="minorHAnsi"/>
          <w:sz w:val="24"/>
          <w:szCs w:val="24"/>
        </w:rPr>
        <w:t>rather</w:t>
      </w:r>
      <w:r>
        <w:rPr>
          <w:rFonts w:asciiTheme="minorHAnsi" w:hAnsiTheme="minorHAnsi" w:cstheme="minorHAnsi"/>
          <w:sz w:val="24"/>
          <w:szCs w:val="24"/>
        </w:rPr>
        <w:t xml:space="preserve"> than for </w:t>
      </w:r>
    </w:p>
    <w:p w14:paraId="5F548C83" w14:textId="77777777" w:rsidR="000F3296" w:rsidRPr="000061CA" w:rsidRDefault="000061CA">
      <w:pPr>
        <w:pStyle w:val="EndNoteBibliography"/>
        <w:spacing w:after="0" w:line="360" w:lineRule="auto"/>
        <w:ind w:left="720" w:hanging="720"/>
        <w:rPr>
          <w:rFonts w:asciiTheme="minorHAnsi" w:eastAsia="SimSun" w:hAnsiTheme="minorHAnsi" w:cstheme="minorHAnsi"/>
          <w:sz w:val="24"/>
          <w:szCs w:val="24"/>
        </w:rPr>
      </w:pPr>
      <w:r>
        <w:rPr>
          <w:rFonts w:asciiTheme="minorHAnsi" w:hAnsiTheme="minorHAnsi" w:cstheme="minorHAnsi"/>
          <w:sz w:val="24"/>
          <w:szCs w:val="24"/>
        </w:rPr>
        <w:t>telemedicine</w:t>
      </w:r>
      <w:r w:rsidRPr="00784BA6">
        <w:rPr>
          <w:rFonts w:asciiTheme="minorHAnsi" w:eastAsia="SimSun" w:hAnsiTheme="minorHAnsi" w:cstheme="minorHAnsi"/>
          <w:b/>
          <w:bCs/>
          <w:sz w:val="24"/>
          <w:szCs w:val="24"/>
        </w:rPr>
        <w:t>.</w:t>
      </w:r>
    </w:p>
    <w:p w14:paraId="499F71F4" w14:textId="77777777" w:rsidR="000F3296" w:rsidRPr="00784BA6" w:rsidRDefault="000F3296" w:rsidP="000061CA">
      <w:pPr>
        <w:spacing w:before="100" w:beforeAutospacing="1" w:after="100" w:afterAutospacing="1"/>
        <w:rPr>
          <w:rFonts w:eastAsia="SimSun" w:cstheme="minorHAnsi"/>
          <w:sz w:val="24"/>
          <w:szCs w:val="24"/>
        </w:rPr>
      </w:pPr>
      <w:r w:rsidRPr="00784BA6">
        <w:rPr>
          <w:rFonts w:eastAsia="SimSun" w:cstheme="minorHAnsi"/>
          <w:sz w:val="24"/>
          <w:szCs w:val="24"/>
        </w:rPr>
        <w:t xml:space="preserve">The review findings also highlighted how the term telehealth is occasionally used interchangeably with telemedicine </w:t>
      </w:r>
      <w:r w:rsidRPr="00784BA6">
        <w:rPr>
          <w:rFonts w:eastAsia="SimSun" w:cstheme="minorHAnsi"/>
          <w:sz w:val="24"/>
          <w:szCs w:val="24"/>
        </w:rPr>
        <w:fldChar w:fldCharType="begin"/>
      </w:r>
      <w:r w:rsidR="0076339F">
        <w:rPr>
          <w:rFonts w:eastAsia="SimSun" w:cstheme="minorHAnsi"/>
          <w:sz w:val="24"/>
          <w:szCs w:val="24"/>
        </w:rPr>
        <w:instrText xml:space="preserve"> ADDIN EN.CITE &lt;EndNote&gt;&lt;Cite&gt;&lt;Author&gt;Eng&lt;/Author&gt;&lt;Year&gt;2001&lt;/Year&gt;&lt;RecNum&gt;6136&lt;/RecNum&gt;&lt;IDText&gt;The eHealth Landscape: A Terrain Map of Emerging Information and Communication Technologies in Health and Health Care&lt;/IDText&gt;&lt;DisplayText&gt;(Eng, 2001, World Health Organisation, 2009)&lt;/DisplayText&gt;&lt;record&gt;&lt;rec-number&gt;6136&lt;/rec-number&gt;&lt;foreign-keys&gt;&lt;key app="EN" db-id="f0s0v2srkptfz4edftkvwzemr0sdatp9pt0v" timestamp="1451830845"&gt;6136&lt;/key&gt;&lt;/foreign-keys&gt;&lt;ref-type name="Journal Article"&gt;17&lt;/ref-type&gt;&lt;contributors&gt;&lt;authors&gt;&lt;author&gt;Eng, T. R.&lt;/author&gt;&lt;/authors&gt;&lt;/contributors&gt;&lt;titles&gt;&lt;title&gt;The eHealth Landscape: A Terrain Map of Emerging Information and Communication Technologies in Health and Health Care&lt;/title&gt;&lt;secondary-title&gt;Princeton, NJ: The Robert Wood Johnson Foundation&lt;/secondary-title&gt;&lt;/titles&gt;&lt;periodical&gt;&lt;full-title&gt;Princeton, NJ: The Robert Wood Johnson Foundation&lt;/full-title&gt;&lt;/periodical&gt;&lt;dates&gt;&lt;year&gt;2001&lt;/year&gt;&lt;/dates&gt;&lt;urls&gt;&lt;related-urls&gt;&lt;url&gt;http://www.informatics-review.com/thoughts/rwjf.html&lt;/url&gt;&lt;/related-urls&gt;&lt;/urls&gt;&lt;/record&gt;&lt;/Cite&gt;&lt;Cite&gt;&lt;Author&gt;World Health Organisation&lt;/Author&gt;&lt;Year&gt;2009&lt;/Year&gt;&lt;IDText&gt;Telemedicine: Opportunities and developments for member states&lt;/IDText&gt;&lt;record&gt;&lt;keywords&gt;&lt;keyword&gt;:-&lt;/keyword&gt;&lt;/keywords&gt;&lt;urls&gt;&lt;related-urls&gt;&lt;url&gt;http://www.who.int/goe/publications/goe_telemedicine_2010.pdf&lt;/url&gt;&lt;/related-urls&gt;&lt;/urls&gt;&lt;isbn&gt;978 92 4 156414 4&lt;/isbn&gt;&lt;titles&gt;&lt;title&gt;Telemedicine: Opportunities and developments for member states&lt;/title&gt;&lt;secondary-title&gt;Global Observatory for eHealth Series&lt;/secondary-title&gt;&lt;/titles&gt;&lt;number&gt;2017&lt;/number&gt;&lt;contributors&gt;&lt;authors&gt;&lt;author&gt;World Health Organisation,&lt;/author&gt;&lt;/authors&gt;&lt;/contributors&gt;&lt;added-date format="utc"&gt;1506086422&lt;/added-date&gt;&lt;pub-location&gt;WHO Library Cataloguing-in-Publication Data&lt;/pub-location&gt;&lt;ref-type name="Web Page"&gt;12&lt;/ref-type&gt;&lt;dates&gt;&lt;year&gt;2009&lt;/year&gt;&lt;/dates&gt;&lt;rec-number&gt;24251&lt;/rec-number&gt;&lt;publisher&gt;WHO&lt;/publisher&gt;&lt;last-updated-date format="utc"&gt;1512163033&lt;/last-updated-date&gt;&lt;volume&gt;2017&lt;/volume&gt;&lt;/record&gt;&lt;/Cite&gt;&lt;/EndNote&gt;</w:instrText>
      </w:r>
      <w:r w:rsidRPr="00784BA6">
        <w:rPr>
          <w:rFonts w:eastAsia="SimSun" w:cstheme="minorHAnsi"/>
          <w:sz w:val="24"/>
          <w:szCs w:val="24"/>
        </w:rPr>
        <w:fldChar w:fldCharType="separate"/>
      </w:r>
      <w:r w:rsidR="0076339F">
        <w:rPr>
          <w:rFonts w:eastAsia="SimSun" w:cstheme="minorHAnsi"/>
          <w:noProof/>
          <w:sz w:val="24"/>
          <w:szCs w:val="24"/>
        </w:rPr>
        <w:t>(Eng, 2001, World Health Organisation, 2009)</w:t>
      </w:r>
      <w:r w:rsidRPr="00784BA6">
        <w:rPr>
          <w:rFonts w:eastAsia="SimSun" w:cstheme="minorHAnsi"/>
          <w:sz w:val="24"/>
          <w:szCs w:val="24"/>
        </w:rPr>
        <w:fldChar w:fldCharType="end"/>
      </w:r>
      <w:r w:rsidRPr="00784BA6">
        <w:rPr>
          <w:rFonts w:eastAsia="SimSun" w:cstheme="minorHAnsi"/>
          <w:sz w:val="24"/>
          <w:szCs w:val="24"/>
        </w:rPr>
        <w:t xml:space="preserve">.  </w:t>
      </w:r>
    </w:p>
    <w:p w14:paraId="04E37ADB" w14:textId="77777777" w:rsidR="000F3296" w:rsidRPr="00B86DC5" w:rsidRDefault="000F3296" w:rsidP="00CD4A19">
      <w:pPr>
        <w:pStyle w:val="Style3"/>
        <w:numPr>
          <w:ilvl w:val="2"/>
          <w:numId w:val="54"/>
        </w:numPr>
      </w:pPr>
      <w:bookmarkStart w:id="55" w:name="_Toc517977794"/>
      <w:r w:rsidRPr="00B86DC5">
        <w:lastRenderedPageBreak/>
        <w:t>Telemedicine</w:t>
      </w:r>
      <w:bookmarkEnd w:id="55"/>
    </w:p>
    <w:p w14:paraId="25ECD58A" w14:textId="77777777" w:rsidR="000F3296" w:rsidRPr="00784BA6" w:rsidRDefault="000061CA" w:rsidP="00F61573">
      <w:pPr>
        <w:spacing w:after="0"/>
        <w:rPr>
          <w:rFonts w:eastAsia="SimSun" w:cstheme="minorHAnsi"/>
          <w:noProof/>
          <w:sz w:val="24"/>
          <w:szCs w:val="24"/>
        </w:rPr>
      </w:pPr>
      <w:r w:rsidRPr="00784BA6">
        <w:rPr>
          <w:rFonts w:eastAsia="SimSun" w:cstheme="minorHAnsi"/>
          <w:sz w:val="24"/>
          <w:szCs w:val="24"/>
        </w:rPr>
        <w:t xml:space="preserve">Most definitions of </w:t>
      </w:r>
      <w:r>
        <w:rPr>
          <w:rFonts w:eastAsia="SimSun" w:cstheme="minorHAnsi"/>
          <w:sz w:val="24"/>
          <w:szCs w:val="24"/>
        </w:rPr>
        <w:t>'</w:t>
      </w:r>
      <w:r w:rsidRPr="00784BA6">
        <w:rPr>
          <w:rFonts w:eastAsia="SimSun" w:cstheme="minorHAnsi"/>
          <w:sz w:val="24"/>
          <w:szCs w:val="24"/>
        </w:rPr>
        <w:t>telemedicine</w:t>
      </w:r>
      <w:r>
        <w:rPr>
          <w:rFonts w:eastAsia="SimSun" w:cstheme="minorHAnsi"/>
          <w:sz w:val="24"/>
          <w:szCs w:val="24"/>
        </w:rPr>
        <w:t>'</w:t>
      </w:r>
      <w:r w:rsidRPr="00784BA6">
        <w:rPr>
          <w:rFonts w:eastAsia="SimSun" w:cstheme="minorHAnsi"/>
          <w:sz w:val="24"/>
          <w:szCs w:val="24"/>
        </w:rPr>
        <w:t xml:space="preserve"> emphasise that </w:t>
      </w:r>
      <w:r>
        <w:rPr>
          <w:rFonts w:eastAsia="SimSun" w:cstheme="minorHAnsi"/>
          <w:sz w:val="24"/>
          <w:szCs w:val="24"/>
        </w:rPr>
        <w:t xml:space="preserve">a </w:t>
      </w:r>
      <w:r w:rsidRPr="00784BA6">
        <w:rPr>
          <w:rFonts w:eastAsia="SimSun" w:cstheme="minorHAnsi"/>
          <w:sz w:val="24"/>
          <w:szCs w:val="24"/>
        </w:rPr>
        <w:t xml:space="preserve">key feature is </w:t>
      </w:r>
      <w:r>
        <w:rPr>
          <w:rFonts w:eastAsia="SimSun" w:cstheme="minorHAnsi"/>
          <w:sz w:val="24"/>
          <w:szCs w:val="24"/>
        </w:rPr>
        <w:t xml:space="preserve">the </w:t>
      </w:r>
      <w:r w:rsidRPr="00784BA6">
        <w:rPr>
          <w:rFonts w:eastAsia="SimSun" w:cstheme="minorHAnsi"/>
          <w:sz w:val="24"/>
          <w:szCs w:val="24"/>
        </w:rPr>
        <w:t xml:space="preserve">use of information technology to communicate </w:t>
      </w:r>
      <w:r>
        <w:rPr>
          <w:rFonts w:eastAsia="SimSun" w:cstheme="minorHAnsi"/>
          <w:sz w:val="24"/>
          <w:szCs w:val="24"/>
        </w:rPr>
        <w:t xml:space="preserve">between </w:t>
      </w:r>
      <w:r w:rsidRPr="00784BA6">
        <w:rPr>
          <w:rFonts w:eastAsia="SimSun" w:cstheme="minorHAnsi"/>
          <w:sz w:val="24"/>
          <w:szCs w:val="24"/>
        </w:rPr>
        <w:t xml:space="preserve">one site </w:t>
      </w:r>
      <w:r>
        <w:rPr>
          <w:rFonts w:eastAsia="SimSun" w:cstheme="minorHAnsi"/>
          <w:sz w:val="24"/>
          <w:szCs w:val="24"/>
        </w:rPr>
        <w:t xml:space="preserve">and </w:t>
      </w:r>
      <w:r w:rsidRPr="00784BA6">
        <w:rPr>
          <w:rFonts w:eastAsia="SimSun" w:cstheme="minorHAnsi"/>
          <w:sz w:val="24"/>
          <w:szCs w:val="24"/>
        </w:rPr>
        <w:t xml:space="preserve">another from a distance to improve health outcomes </w:t>
      </w:r>
      <w:r w:rsidR="000F3296" w:rsidRPr="00784BA6">
        <w:rPr>
          <w:rFonts w:eastAsia="SimSun" w:cstheme="minorHAnsi"/>
          <w:sz w:val="24"/>
          <w:szCs w:val="24"/>
        </w:rPr>
        <w:fldChar w:fldCharType="begin">
          <w:fldData xml:space="preserve">PEVuZE5vdGU+PENpdGU+PEF1dGhvcj5UYW48L0F1dGhvcj48WWVhcj4yMDEyPC9ZZWFyPjxSZWNO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</w:fldData>
        </w:fldChar>
      </w:r>
      <w:r w:rsidR="008B7BD2">
        <w:rPr>
          <w:rFonts w:eastAsia="SimSun" w:cstheme="minorHAnsi"/>
          <w:sz w:val="24"/>
          <w:szCs w:val="24"/>
        </w:rPr>
        <w:instrText xml:space="preserve"> ADDIN EN.CITE </w:instrText>
      </w:r>
      <w:r w:rsidR="008B7BD2">
        <w:rPr>
          <w:rFonts w:eastAsia="SimSun" w:cstheme="minorHAnsi"/>
          <w:sz w:val="24"/>
          <w:szCs w:val="24"/>
        </w:rPr>
        <w:fldChar w:fldCharType="begin">
          <w:fldData xml:space="preserve">PEVuZE5vdGU+PENpdGU+PEF1dGhvcj5UYW48L0F1dGhvcj48WWVhcj4yMDEyPC9ZZWFyPjxSZWNO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</w:fldData>
        </w:fldChar>
      </w:r>
      <w:r w:rsidR="008B7BD2">
        <w:rPr>
          <w:rFonts w:eastAsia="SimSun" w:cstheme="minorHAnsi"/>
          <w:sz w:val="24"/>
          <w:szCs w:val="24"/>
        </w:rPr>
        <w:instrText xml:space="preserve"> ADDIN EN.CITE.DATA </w:instrText>
      </w:r>
      <w:r w:rsidR="008B7BD2">
        <w:rPr>
          <w:rFonts w:eastAsia="SimSun" w:cstheme="minorHAnsi"/>
          <w:sz w:val="24"/>
          <w:szCs w:val="24"/>
        </w:rPr>
      </w:r>
      <w:r w:rsidR="008B7BD2">
        <w:rPr>
          <w:rFonts w:eastAsia="SimSun" w:cstheme="minorHAnsi"/>
          <w:sz w:val="24"/>
          <w:szCs w:val="24"/>
        </w:rPr>
        <w:fldChar w:fldCharType="end"/>
      </w:r>
      <w:r w:rsidR="000F3296" w:rsidRPr="00784BA6">
        <w:rPr>
          <w:rFonts w:eastAsia="SimSun" w:cstheme="minorHAnsi"/>
          <w:sz w:val="24"/>
          <w:szCs w:val="24"/>
        </w:rPr>
      </w:r>
      <w:r w:rsidR="000F3296" w:rsidRPr="00784BA6">
        <w:rPr>
          <w:rFonts w:eastAsia="SimSun" w:cstheme="minorHAnsi"/>
          <w:sz w:val="24"/>
          <w:szCs w:val="24"/>
        </w:rPr>
        <w:fldChar w:fldCharType="separate"/>
      </w:r>
      <w:r w:rsidR="008B7BD2">
        <w:rPr>
          <w:rFonts w:eastAsia="SimSun" w:cstheme="minorHAnsi"/>
          <w:noProof/>
          <w:sz w:val="24"/>
          <w:szCs w:val="24"/>
        </w:rPr>
        <w:t>(Tan and Lai, 2012, McLaren and Ball, 1995, Spooner and Gotlieb, 2004)</w:t>
      </w:r>
      <w:r w:rsidR="000F3296" w:rsidRPr="00784BA6">
        <w:rPr>
          <w:rFonts w:eastAsia="SimSun" w:cstheme="minorHAnsi"/>
          <w:sz w:val="24"/>
          <w:szCs w:val="24"/>
        </w:rPr>
        <w:fldChar w:fldCharType="end"/>
      </w:r>
      <w:r w:rsidR="000F3296" w:rsidRPr="00784BA6">
        <w:rPr>
          <w:rFonts w:eastAsia="SimSun" w:cstheme="minorHAnsi"/>
          <w:sz w:val="24"/>
          <w:szCs w:val="24"/>
        </w:rPr>
        <w:t xml:space="preserve">. </w:t>
      </w:r>
      <w:r w:rsidR="00B619D2" w:rsidRPr="00784BA6">
        <w:rPr>
          <w:rFonts w:eastAsia="SimSun" w:cstheme="minorHAnsi"/>
          <w:sz w:val="24"/>
          <w:szCs w:val="24"/>
        </w:rPr>
        <w:t xml:space="preserve">The prefix is from the Greek </w:t>
      </w:r>
      <w:r w:rsidR="00B619D2" w:rsidRPr="00991893">
        <w:rPr>
          <w:rFonts w:eastAsia="SimSun" w:cstheme="minorHAnsi"/>
          <w:i/>
          <w:sz w:val="24"/>
          <w:szCs w:val="24"/>
        </w:rPr>
        <w:t>telos</w:t>
      </w:r>
      <w:r w:rsidR="00B619D2" w:rsidRPr="00784BA6">
        <w:rPr>
          <w:rFonts w:eastAsia="SimSun" w:cstheme="minorHAnsi"/>
          <w:sz w:val="24"/>
          <w:szCs w:val="24"/>
        </w:rPr>
        <w:t>, which refers to distance</w:t>
      </w:r>
      <w:r w:rsidR="00B619D2">
        <w:rPr>
          <w:rFonts w:eastAsia="SimSun" w:cstheme="minorHAnsi"/>
          <w:sz w:val="24"/>
          <w:szCs w:val="24"/>
        </w:rPr>
        <w:t xml:space="preserve"> </w:t>
      </w:r>
      <w:r w:rsidR="001053AE">
        <w:rPr>
          <w:rFonts w:eastAsia="SimSun" w:cstheme="minorHAnsi"/>
          <w:sz w:val="24"/>
          <w:szCs w:val="24"/>
        </w:rPr>
        <w:fldChar w:fldCharType="begin"/>
      </w:r>
      <w:r w:rsidR="001053AE">
        <w:rPr>
          <w:rFonts w:eastAsia="SimSun" w:cstheme="minorHAnsi"/>
          <w:sz w:val="24"/>
          <w:szCs w:val="24"/>
        </w:rPr>
        <w:instrText xml:space="preserve"> ADDIN EN.CITE &lt;EndNote&gt;&lt;Cite&gt;&lt;Author&gt;Preston&lt;/Author&gt;&lt;Year&gt;1992&lt;/Year&gt;&lt;IDText&gt;Using telemedicine to improve health care in distant areas&lt;/IDText&gt;&lt;DisplayText&gt;(Preston et al., 1992)&lt;/DisplayText&gt;&lt;record&gt;&lt;titles&gt;&lt;title&gt;Using telemedicine to improve health care in distant areas&lt;/title&gt;&lt;secondary-title&gt;Hospital community psychiatry&lt;/secondary-title&gt;&lt;/titles&gt;&lt;pages&gt;25-31&lt;/pages&gt;&lt;contributors&gt;&lt;authors&gt;&lt;author&gt;Preston, J.&lt;/author&gt;&lt;author&gt;Brown, P. W.&lt;/author&gt;&lt;author&gt;Hartley, B.&lt;/author&gt;&lt;/authors&gt;&lt;/contributors&gt;&lt;added-date format="utc"&gt;1426378010&lt;/added-date&gt;&lt;ref-type name="Journal Article"&gt;17&lt;/ref-type&gt;&lt;dates&gt;&lt;year&gt;1992&lt;/year&gt;&lt;/dates&gt;&lt;rec-number&gt;3659&lt;/rec-number&gt;&lt;last-updated-date format="utc"&gt;1512326325&lt;/last-updated-date&gt;&lt;volume&gt;43&lt;/volume&gt;&lt;/record&gt;&lt;/Cite&gt;&lt;/EndNote&gt;</w:instrText>
      </w:r>
      <w:r w:rsidR="001053AE">
        <w:rPr>
          <w:rFonts w:eastAsia="SimSun" w:cstheme="minorHAnsi"/>
          <w:sz w:val="24"/>
          <w:szCs w:val="24"/>
        </w:rPr>
        <w:fldChar w:fldCharType="separate"/>
      </w:r>
      <w:r w:rsidR="001053AE">
        <w:rPr>
          <w:rFonts w:eastAsia="SimSun" w:cstheme="minorHAnsi"/>
          <w:noProof/>
          <w:sz w:val="24"/>
          <w:szCs w:val="24"/>
        </w:rPr>
        <w:t>(Preston et al., 1992)</w:t>
      </w:r>
      <w:r w:rsidR="001053AE">
        <w:rPr>
          <w:rFonts w:eastAsia="SimSun" w:cstheme="minorHAnsi"/>
          <w:sz w:val="24"/>
          <w:szCs w:val="24"/>
        </w:rPr>
        <w:fldChar w:fldCharType="end"/>
      </w:r>
      <w:r w:rsidR="000F3296" w:rsidRPr="00784BA6">
        <w:rPr>
          <w:rFonts w:eastAsia="SimSun" w:cstheme="minorHAnsi"/>
          <w:sz w:val="24"/>
          <w:szCs w:val="24"/>
        </w:rPr>
        <w:t xml:space="preserve">, </w:t>
      </w:r>
      <w:r w:rsidR="00B619D2" w:rsidRPr="00784BA6">
        <w:rPr>
          <w:rFonts w:eastAsia="SimSun" w:cstheme="minorHAnsi"/>
          <w:sz w:val="24"/>
          <w:szCs w:val="24"/>
        </w:rPr>
        <w:t xml:space="preserve">with the literal translation being </w:t>
      </w:r>
      <w:r w:rsidR="00B619D2" w:rsidRPr="00991893">
        <w:rPr>
          <w:rFonts w:eastAsia="SimSun" w:cstheme="minorHAnsi"/>
          <w:iCs/>
          <w:sz w:val="24"/>
          <w:szCs w:val="24"/>
        </w:rPr>
        <w:t>'healing at a distance'</w:t>
      </w:r>
      <w:r w:rsidR="000F3296" w:rsidRPr="00784BA6">
        <w:rPr>
          <w:rFonts w:eastAsia="SimSun" w:cstheme="minorHAnsi"/>
          <w:i/>
          <w:iCs/>
          <w:sz w:val="24"/>
          <w:szCs w:val="24"/>
        </w:rPr>
        <w:t xml:space="preserve"> </w:t>
      </w:r>
      <w:r w:rsidR="0076339F">
        <w:rPr>
          <w:rFonts w:eastAsia="SimSun" w:cstheme="minorHAnsi"/>
          <w:i/>
          <w:iCs/>
          <w:sz w:val="24"/>
          <w:szCs w:val="24"/>
        </w:rPr>
        <w:fldChar w:fldCharType="begin"/>
      </w:r>
      <w:r w:rsidR="0076339F">
        <w:rPr>
          <w:rFonts w:eastAsia="SimSun" w:cstheme="minorHAnsi"/>
          <w:i/>
          <w:iCs/>
          <w:sz w:val="24"/>
          <w:szCs w:val="24"/>
        </w:rPr>
        <w:instrText xml:space="preserve"> ADDIN EN.CITE &lt;EndNote&gt;&lt;Cite&gt;&lt;Author&gt;World Health Organisation&lt;/Author&gt;&lt;Year&gt;2009&lt;/Year&gt;&lt;IDText&gt;Telemedicine: Opportunities and developments for member states&lt;/IDText&gt;&lt;DisplayText&gt;(World Health Organisation, 2009)&lt;/DisplayText&gt;&lt;record&gt;&lt;keywords&gt;&lt;keyword&gt;:-&lt;/keyword&gt;&lt;/keywords&gt;&lt;urls&gt;&lt;related-urls&gt;&lt;url&gt;http://www.who.int/goe/publications/goe_telemedicine_2010.pdf&lt;/url&gt;&lt;/related-urls&gt;&lt;/urls&gt;&lt;isbn&gt;978 92 4 156414 4&lt;/isbn&gt;&lt;titles&gt;&lt;title&gt;Telemedicine: Opportunities and developments for member states&lt;/title&gt;&lt;secondary-title&gt;Global Observatory for eHealth Series&lt;/secondary-title&gt;&lt;/titles&gt;&lt;number&gt;2017&lt;/number&gt;&lt;contributors&gt;&lt;authors&gt;&lt;author&gt;World Health Organisation,&lt;/author&gt;&lt;/authors&gt;&lt;/contributors&gt;&lt;added-date format="utc"&gt;1506086422&lt;/added-date&gt;&lt;pub-location&gt;WHO Library Cataloguing-in-Publication Data&lt;/pub-location&gt;&lt;ref-type name="Web Page"&gt;12&lt;/ref-type&gt;&lt;dates&gt;&lt;year&gt;2009&lt;/year&gt;&lt;/dates&gt;&lt;rec-number&gt;24251&lt;/rec-number&gt;&lt;publisher&gt;WHO&lt;/publisher&gt;&lt;last-updated-date format="utc"&gt;1512163033&lt;/last-updated-date&gt;&lt;volume&gt;2017&lt;/volume&gt;&lt;/record&gt;&lt;/Cite&gt;&lt;/EndNote&gt;</w:instrText>
      </w:r>
      <w:r w:rsidR="0076339F">
        <w:rPr>
          <w:rFonts w:eastAsia="SimSun" w:cstheme="minorHAnsi"/>
          <w:i/>
          <w:iCs/>
          <w:sz w:val="24"/>
          <w:szCs w:val="24"/>
        </w:rPr>
        <w:fldChar w:fldCharType="separate"/>
      </w:r>
      <w:r w:rsidR="0076339F">
        <w:rPr>
          <w:rFonts w:eastAsia="SimSun" w:cstheme="minorHAnsi"/>
          <w:i/>
          <w:iCs/>
          <w:noProof/>
          <w:sz w:val="24"/>
          <w:szCs w:val="24"/>
        </w:rPr>
        <w:t>(World Health Organisation, 2009)</w:t>
      </w:r>
      <w:r w:rsidR="0076339F">
        <w:rPr>
          <w:rFonts w:eastAsia="SimSun" w:cstheme="minorHAnsi"/>
          <w:i/>
          <w:iCs/>
          <w:sz w:val="24"/>
          <w:szCs w:val="24"/>
        </w:rPr>
        <w:fldChar w:fldCharType="end"/>
      </w:r>
      <w:r w:rsidR="003D6163">
        <w:rPr>
          <w:rFonts w:eastAsia="SimSun" w:cstheme="minorHAnsi"/>
          <w:i/>
          <w:iCs/>
          <w:sz w:val="24"/>
          <w:szCs w:val="24"/>
        </w:rPr>
        <w:t>(pp.</w:t>
      </w:r>
      <w:r w:rsidR="000F3296" w:rsidRPr="00784BA6">
        <w:rPr>
          <w:rFonts w:eastAsia="SimSun" w:cstheme="minorHAnsi"/>
          <w:i/>
          <w:iCs/>
          <w:sz w:val="24"/>
          <w:szCs w:val="24"/>
        </w:rPr>
        <w:t xml:space="preserve"> 8.). </w:t>
      </w:r>
    </w:p>
    <w:p w14:paraId="09C8C888" w14:textId="77777777" w:rsidR="00B619D2" w:rsidRDefault="00B619D2" w:rsidP="000F3296">
      <w:pPr>
        <w:spacing w:before="100" w:beforeAutospacing="1" w:after="100" w:afterAutospacing="1"/>
        <w:ind w:left="720"/>
        <w:rPr>
          <w:rFonts w:eastAsia="SimSun" w:cstheme="minorHAnsi"/>
          <w:i/>
          <w:iCs/>
          <w:sz w:val="24"/>
          <w:szCs w:val="24"/>
        </w:rPr>
      </w:pPr>
      <w:r w:rsidRPr="00784BA6">
        <w:rPr>
          <w:rFonts w:eastAsia="SimSun" w:cstheme="minorHAnsi"/>
          <w:i/>
          <w:iCs/>
          <w:sz w:val="24"/>
          <w:szCs w:val="24"/>
        </w:rPr>
        <w:t>In earlier usages of the term, telemedicine (medicine at a distance) implies communication between doctors and patient in different physical locations where direct face-to-face consultation is not feasible using ancillary means of communication such as telephone and radio</w:t>
      </w:r>
      <w:r>
        <w:rPr>
          <w:rFonts w:eastAsia="SimSun" w:cstheme="minorHAnsi"/>
          <w:i/>
          <w:iCs/>
          <w:sz w:val="24"/>
          <w:szCs w:val="24"/>
        </w:rPr>
        <w:t>.</w:t>
      </w:r>
      <w:r w:rsidRPr="00784BA6">
        <w:rPr>
          <w:rFonts w:eastAsia="SimSun" w:cstheme="minorHAnsi"/>
          <w:i/>
          <w:iCs/>
          <w:sz w:val="24"/>
          <w:szCs w:val="24"/>
        </w:rPr>
        <w:t xml:space="preserve"> </w:t>
      </w:r>
      <w:r w:rsidR="000F3296" w:rsidRPr="00784BA6">
        <w:rPr>
          <w:rFonts w:eastAsia="SimSun" w:cstheme="minorHAnsi"/>
          <w:i/>
          <w:iCs/>
          <w:sz w:val="24"/>
          <w:szCs w:val="24"/>
        </w:rPr>
        <w:fldChar w:fldCharType="begin"/>
      </w:r>
      <w:r w:rsidR="000F3296" w:rsidRPr="00784BA6">
        <w:rPr>
          <w:rFonts w:eastAsia="SimSun" w:cstheme="minorHAnsi"/>
          <w:i/>
          <w:iCs/>
          <w:sz w:val="24"/>
          <w:szCs w:val="24"/>
        </w:rPr>
        <w:instrText xml:space="preserve"> ADDIN EN.CITE &lt;EndNote&gt;&lt;Cite&gt;&lt;Author&gt;Tan&lt;/Author&gt;&lt;Year&gt;2012&lt;/Year&gt;&lt;RecNum&gt;780&lt;/RecNum&gt;&lt;IDText&gt;Telemedicine for the support of parents of high-risk newborn infants&lt;/IDText&gt;&lt;DisplayText&gt;(Tan and Lai, 2012)&lt;/DisplayText&gt;&lt;record&gt;&lt;rec-number&gt;780&lt;/rec-number&gt;&lt;foreign-keys&gt;&lt;key app="EN" db-id="f0s0v2srkptfz4edftkvwzemr0sdatp9pt0v" timestamp="1437464964"&gt;780&lt;/key&gt;&lt;/foreign-keys&gt;&lt;ref-type name="Journal Article"&gt;17&lt;/ref-type&gt;&lt;contributors&gt;&lt;authors&gt;&lt;author&gt;Tan, K.&lt;/author&gt;&lt;author&gt;Lai, N. M.&lt;/author&gt;&lt;/authors&gt;&lt;/contributors&gt;&lt;titles&gt;&lt;title&gt;Telemedicine for the support of parents of high-risk newborn infants&lt;/title&gt;&lt;secondary-title&gt;Cochrane Database of Systematic Reviews&lt;/secondary-title&gt;&lt;/titles&gt;&lt;periodical&gt;&lt;full-title&gt;Cochrane Database of Systematic Reviews&lt;/full-title&gt;&lt;/periodical&gt;&lt;number&gt;6&lt;/number&gt;&lt;dates&gt;&lt;year&gt;2012&lt;/year&gt;&lt;/dates&gt;&lt;isbn&gt;1469-493X&lt;/isbn&gt;&lt;accession-num&gt;WOS:000305192500015&lt;/accession-num&gt;&lt;urls&gt;&lt;related-urls&gt;&lt;url&gt;&amp;lt;Go to ISI&amp;gt;://WOS:000305192500015&lt;/url&gt;&lt;url&gt;http://onlinelibrary.wiley.com/store/10.1002/14651858.CD006818.pub2/asset/CD006818.pdf?v=1&amp;amp;t=icd2faes&amp;amp;s=6c3e478e1d06bdcc9b71d99c9f5951a66b322d44&lt;/url&gt;&lt;/related-urls&gt;&lt;/urls&gt;&lt;custom7&gt;Cd006818&lt;/custom7&gt;&lt;electronic-resource-num&gt;10.1002/14651858.CD006818.pub2&lt;/electronic-resource-num&gt;&lt;/record&gt;&lt;/Cite&gt;&lt;/EndNote&gt;</w:instrText>
      </w:r>
      <w:r w:rsidR="000F3296" w:rsidRPr="00784BA6">
        <w:rPr>
          <w:rFonts w:eastAsia="SimSun" w:cstheme="minorHAnsi"/>
          <w:i/>
          <w:iCs/>
          <w:sz w:val="24"/>
          <w:szCs w:val="24"/>
        </w:rPr>
        <w:fldChar w:fldCharType="separate"/>
      </w:r>
      <w:r w:rsidR="000F3296" w:rsidRPr="00784BA6">
        <w:rPr>
          <w:rFonts w:eastAsia="SimSun" w:cstheme="minorHAnsi"/>
          <w:i/>
          <w:iCs/>
          <w:noProof/>
          <w:sz w:val="24"/>
          <w:szCs w:val="24"/>
        </w:rPr>
        <w:t>(Tan and Lai, 2012)</w:t>
      </w:r>
      <w:r w:rsidR="000F3296" w:rsidRPr="00784BA6">
        <w:rPr>
          <w:rFonts w:eastAsia="SimSun" w:cstheme="minorHAnsi"/>
          <w:i/>
          <w:iCs/>
          <w:sz w:val="24"/>
          <w:szCs w:val="24"/>
        </w:rPr>
        <w:fldChar w:fldCharType="end"/>
      </w:r>
      <w:r w:rsidR="000F3296" w:rsidRPr="00784BA6">
        <w:rPr>
          <w:rFonts w:eastAsia="SimSun" w:cstheme="minorHAnsi"/>
          <w:i/>
          <w:iCs/>
          <w:sz w:val="24"/>
          <w:szCs w:val="24"/>
        </w:rPr>
        <w:t xml:space="preserve"> </w:t>
      </w:r>
      <w:r w:rsidR="003D6163">
        <w:rPr>
          <w:rFonts w:eastAsia="SimSun" w:cstheme="minorHAnsi"/>
          <w:i/>
          <w:iCs/>
          <w:sz w:val="24"/>
          <w:szCs w:val="24"/>
        </w:rPr>
        <w:t>pp.</w:t>
      </w:r>
      <w:r w:rsidR="000F3296" w:rsidRPr="00784BA6">
        <w:rPr>
          <w:rFonts w:eastAsia="SimSun" w:cstheme="minorHAnsi"/>
          <w:i/>
          <w:iCs/>
          <w:sz w:val="24"/>
          <w:szCs w:val="24"/>
        </w:rPr>
        <w:t xml:space="preserve"> 2). </w:t>
      </w:r>
    </w:p>
    <w:p w14:paraId="76C1C220" w14:textId="77777777" w:rsidR="000F3296" w:rsidRPr="00784BA6" w:rsidRDefault="000F3296" w:rsidP="00B619D2">
      <w:pPr>
        <w:spacing w:before="100" w:beforeAutospacing="1" w:after="100" w:afterAutospacing="1"/>
        <w:rPr>
          <w:rFonts w:eastAsia="SimSun" w:cstheme="minorHAnsi"/>
          <w:i/>
          <w:iCs/>
          <w:sz w:val="24"/>
          <w:szCs w:val="24"/>
        </w:rPr>
      </w:pPr>
      <w:r w:rsidRPr="00784BA6">
        <w:rPr>
          <w:rFonts w:eastAsia="SimSun" w:cstheme="minorHAnsi"/>
          <w:sz w:val="24"/>
          <w:szCs w:val="24"/>
        </w:rPr>
        <w:t>This definition is derived from the work of Preston, (1992) (see below) and McLaren and Ball (1995).</w:t>
      </w:r>
      <w:r w:rsidRPr="00784BA6">
        <w:rPr>
          <w:rFonts w:eastAsia="SimSun" w:cstheme="minorHAnsi"/>
          <w:i/>
          <w:iCs/>
          <w:sz w:val="24"/>
          <w:szCs w:val="24"/>
        </w:rPr>
        <w:t xml:space="preserve"> </w:t>
      </w:r>
    </w:p>
    <w:p w14:paraId="024132BA" w14:textId="77777777" w:rsidR="000F3296" w:rsidRPr="00784BA6" w:rsidRDefault="00B619D2" w:rsidP="007A2F81">
      <w:pPr>
        <w:spacing w:before="100" w:beforeAutospacing="1" w:after="100" w:afterAutospacing="1"/>
        <w:ind w:left="720"/>
        <w:rPr>
          <w:rFonts w:eastAsia="SimSun" w:cstheme="minorHAnsi"/>
          <w:i/>
          <w:iCs/>
          <w:sz w:val="24"/>
          <w:szCs w:val="24"/>
        </w:rPr>
      </w:pPr>
      <w:r w:rsidRPr="00784BA6">
        <w:rPr>
          <w:rFonts w:eastAsia="SimSun" w:cstheme="minorHAnsi"/>
          <w:i/>
          <w:iCs/>
          <w:sz w:val="24"/>
          <w:szCs w:val="24"/>
        </w:rPr>
        <w:t xml:space="preserve">The Prefix, from the Greek </w:t>
      </w:r>
      <w:r>
        <w:rPr>
          <w:rFonts w:eastAsia="SimSun" w:cstheme="minorHAnsi"/>
          <w:i/>
          <w:iCs/>
          <w:sz w:val="24"/>
          <w:szCs w:val="24"/>
        </w:rPr>
        <w:t>'</w:t>
      </w:r>
      <w:r w:rsidRPr="00784BA6">
        <w:rPr>
          <w:rFonts w:eastAsia="SimSun" w:cstheme="minorHAnsi"/>
          <w:i/>
          <w:iCs/>
          <w:sz w:val="24"/>
          <w:szCs w:val="24"/>
        </w:rPr>
        <w:t>telos</w:t>
      </w:r>
      <w:r>
        <w:rPr>
          <w:rFonts w:eastAsia="SimSun" w:cstheme="minorHAnsi"/>
          <w:i/>
          <w:iCs/>
          <w:sz w:val="24"/>
          <w:szCs w:val="24"/>
        </w:rPr>
        <w:t>'</w:t>
      </w:r>
      <w:r w:rsidRPr="00784BA6">
        <w:rPr>
          <w:rFonts w:eastAsia="SimSun" w:cstheme="minorHAnsi"/>
          <w:i/>
          <w:iCs/>
          <w:sz w:val="24"/>
          <w:szCs w:val="24"/>
        </w:rPr>
        <w:t>, implies only distance, but telemedicine has been defined more recently in terms of advanced communications technology. Telecommunication that connects a patient and a health care provider through live two-way audio, two-way video transmission across distances and that permits effective diagnosis, treatment and other health care activities</w:t>
      </w:r>
      <w:r>
        <w:rPr>
          <w:rFonts w:eastAsia="SimSun" w:cstheme="minorHAnsi"/>
          <w:i/>
          <w:iCs/>
          <w:sz w:val="24"/>
          <w:szCs w:val="24"/>
        </w:rPr>
        <w:t>.</w:t>
      </w:r>
      <w:r w:rsidR="001053AE">
        <w:rPr>
          <w:rFonts w:eastAsia="SimSun" w:cstheme="minorHAnsi"/>
          <w:i/>
          <w:iCs/>
          <w:sz w:val="24"/>
          <w:szCs w:val="24"/>
        </w:rPr>
        <w:fldChar w:fldCharType="begin"/>
      </w:r>
      <w:r w:rsidR="001053AE">
        <w:rPr>
          <w:rFonts w:eastAsia="SimSun" w:cstheme="minorHAnsi"/>
          <w:i/>
          <w:iCs/>
          <w:sz w:val="24"/>
          <w:szCs w:val="24"/>
        </w:rPr>
        <w:instrText xml:space="preserve"> ADDIN EN.CITE &lt;EndNote&gt;&lt;Cite&gt;&lt;Author&gt;Preston&lt;/Author&gt;&lt;Year&gt;1992&lt;/Year&gt;&lt;IDText&gt;Using telemedicine to improve health care in distant areas&lt;/IDText&gt;&lt;DisplayText&gt;(Preston et al., 1992)&lt;/DisplayText&gt;&lt;record&gt;&lt;titles&gt;&lt;title&gt;Using telemedicine to improve health care in distant areas&lt;/title&gt;&lt;secondary-title&gt;Hospital community psychiatry&lt;/secondary-title&gt;&lt;/titles&gt;&lt;pages&gt;25-31&lt;/pages&gt;&lt;contributors&gt;&lt;authors&gt;&lt;author&gt;Preston, J.&lt;/author&gt;&lt;author&gt;Brown, P. W.&lt;/author&gt;&lt;author&gt;Hartley, B.&lt;/author&gt;&lt;/authors&gt;&lt;/contributors&gt;&lt;added-date format="utc"&gt;1426378010&lt;/added-date&gt;&lt;ref-type name="Journal Article"&gt;17&lt;/ref-type&gt;&lt;dates&gt;&lt;year&gt;1992&lt;/year&gt;&lt;/dates&gt;&lt;rec-number&gt;3659&lt;/rec-number&gt;&lt;last-updated-date format="utc"&gt;1512326325&lt;/last-updated-date&gt;&lt;volume&gt;43&lt;/volume&gt;&lt;/record&gt;&lt;/Cite&gt;&lt;/EndNote&gt;</w:instrText>
      </w:r>
      <w:r w:rsidR="001053AE">
        <w:rPr>
          <w:rFonts w:eastAsia="SimSun" w:cstheme="minorHAnsi"/>
          <w:i/>
          <w:iCs/>
          <w:sz w:val="24"/>
          <w:szCs w:val="24"/>
        </w:rPr>
        <w:fldChar w:fldCharType="separate"/>
      </w:r>
      <w:r w:rsidR="001053AE">
        <w:rPr>
          <w:rFonts w:eastAsia="SimSun" w:cstheme="minorHAnsi"/>
          <w:i/>
          <w:iCs/>
          <w:noProof/>
          <w:sz w:val="24"/>
          <w:szCs w:val="24"/>
        </w:rPr>
        <w:t>(Preston et al., 1992)</w:t>
      </w:r>
      <w:r w:rsidR="001053AE">
        <w:rPr>
          <w:rFonts w:eastAsia="SimSun" w:cstheme="minorHAnsi"/>
          <w:i/>
          <w:iCs/>
          <w:sz w:val="24"/>
          <w:szCs w:val="24"/>
        </w:rPr>
        <w:fldChar w:fldCharType="end"/>
      </w:r>
      <w:r w:rsidR="003D6163">
        <w:rPr>
          <w:rFonts w:eastAsia="SimSun" w:cstheme="minorHAnsi"/>
          <w:i/>
          <w:iCs/>
          <w:sz w:val="24"/>
          <w:szCs w:val="24"/>
        </w:rPr>
        <w:t>(pp.</w:t>
      </w:r>
      <w:r w:rsidR="007A2F81">
        <w:rPr>
          <w:rFonts w:eastAsia="SimSun" w:cstheme="minorHAnsi"/>
          <w:i/>
          <w:iCs/>
          <w:sz w:val="24"/>
          <w:szCs w:val="24"/>
        </w:rPr>
        <w:t xml:space="preserve"> 1)</w:t>
      </w:r>
      <w:r w:rsidR="000F3296" w:rsidRPr="00784BA6">
        <w:rPr>
          <w:rFonts w:eastAsia="SimSun" w:cstheme="minorHAnsi"/>
          <w:i/>
          <w:iCs/>
          <w:sz w:val="24"/>
          <w:szCs w:val="24"/>
        </w:rPr>
        <w:t xml:space="preserve">. </w:t>
      </w:r>
      <w:r w:rsidR="000F3296" w:rsidRPr="00784BA6">
        <w:rPr>
          <w:rFonts w:eastAsia="SimSun" w:cstheme="minorHAnsi"/>
          <w:sz w:val="24"/>
          <w:szCs w:val="24"/>
        </w:rPr>
        <w:t>This quote was also adapted by</w:t>
      </w:r>
      <w:r w:rsidR="000F3296" w:rsidRPr="00784BA6">
        <w:rPr>
          <w:rFonts w:eastAsia="SimSun" w:cstheme="minorHAnsi"/>
          <w:i/>
          <w:iCs/>
          <w:sz w:val="24"/>
          <w:szCs w:val="24"/>
        </w:rPr>
        <w:t xml:space="preserve"> </w:t>
      </w:r>
      <w:r w:rsidR="000F3296" w:rsidRPr="00784BA6">
        <w:rPr>
          <w:rFonts w:eastAsia="SimSun" w:cstheme="minorHAnsi"/>
          <w:i/>
          <w:iCs/>
          <w:sz w:val="24"/>
          <w:szCs w:val="24"/>
        </w:rPr>
        <w:fldChar w:fldCharType="begin"/>
      </w:r>
      <w:r w:rsidR="000F3296" w:rsidRPr="00784BA6">
        <w:rPr>
          <w:rFonts w:eastAsia="SimSun" w:cstheme="minorHAnsi"/>
          <w:i/>
          <w:iCs/>
          <w:sz w:val="24"/>
          <w:szCs w:val="24"/>
        </w:rPr>
        <w:instrText xml:space="preserve"> ADDIN EN.CITE &lt;EndNote&gt;&lt;Cite&gt;&lt;Author&gt;McLaren&lt;/Author&gt;&lt;Year&gt;1995&lt;/Year&gt;&lt;RecNum&gt;10282&lt;/RecNum&gt;&lt;IDText&gt;Telemedicine: lessons remain unheeded&lt;/IDText&gt;&lt;DisplayText&gt;(McLaren and Ball, 1995)&lt;/DisplayText&gt;&lt;record&gt;&lt;rec-number&gt;10282&lt;/rec-number&gt;&lt;foreign-keys&gt;&lt;key app="EN" db-id="f0s0v2srkptfz4edftkvwzemr0sdatp9pt0v" timestamp="1453923228"&gt;10282&lt;/key&gt;&lt;/foreign-keys&gt;&lt;ref-type name="Journal Article"&gt;17&lt;/ref-type&gt;&lt;contributors&gt;&lt;authors&gt;&lt;author&gt;McLaren, P.&lt;/author&gt;&lt;author&gt;Ball, C. J.&lt;/author&gt;&lt;/authors&gt;&lt;/contributors&gt;&lt;titles&gt;&lt;title&gt;Telemedicine: lessons remain unheeded&lt;/title&gt;&lt;secondary-title&gt;BMJ&lt;/secondary-title&gt;&lt;/titles&gt;&lt;periodical&gt;&lt;full-title&gt;Bmj&lt;/full-title&gt;&lt;/periodical&gt;&lt;pages&gt;1390-1&lt;/pages&gt;&lt;volume&gt;310&lt;/volume&gt;&lt;number&gt;6991&lt;/number&gt;&lt;dates&gt;&lt;year&gt;1995&lt;/year&gt;&lt;pub-dates&gt;&lt;date&gt;May 27&lt;/date&gt;&lt;/pub-dates&gt;&lt;/dates&gt;&lt;isbn&gt;0959-8138 (Print)1468-5833 (Electronic)&lt;/isbn&gt;&lt;accession-num&gt;7787547&lt;/accession-num&gt;&lt;urls&gt;&lt;related-urls&gt;&lt;url&gt;http://dx.doi.org/&lt;/url&gt;&lt;/related-urls&gt;&lt;/urls&gt;&lt;custom2&gt;2549754&lt;/custom2&gt;&lt;language&gt;eng&lt;/language&gt;&lt;/record&gt;&lt;/Cite&gt;&lt;/EndNote&gt;</w:instrText>
      </w:r>
      <w:r w:rsidR="000F3296" w:rsidRPr="00784BA6">
        <w:rPr>
          <w:rFonts w:eastAsia="SimSun" w:cstheme="minorHAnsi"/>
          <w:i/>
          <w:iCs/>
          <w:sz w:val="24"/>
          <w:szCs w:val="24"/>
        </w:rPr>
        <w:fldChar w:fldCharType="separate"/>
      </w:r>
      <w:r w:rsidR="000F3296" w:rsidRPr="00784BA6">
        <w:rPr>
          <w:rFonts w:eastAsia="SimSun" w:cstheme="minorHAnsi"/>
          <w:i/>
          <w:iCs/>
          <w:noProof/>
          <w:sz w:val="24"/>
          <w:szCs w:val="24"/>
        </w:rPr>
        <w:t>(McLaren and Ball, 1995)</w:t>
      </w:r>
      <w:r w:rsidR="000F3296" w:rsidRPr="00784BA6">
        <w:rPr>
          <w:rFonts w:eastAsia="SimSun" w:cstheme="minorHAnsi"/>
          <w:i/>
          <w:iCs/>
          <w:sz w:val="24"/>
          <w:szCs w:val="24"/>
        </w:rPr>
        <w:fldChar w:fldCharType="end"/>
      </w:r>
      <w:r w:rsidR="000F3296" w:rsidRPr="00784BA6">
        <w:rPr>
          <w:rFonts w:eastAsia="SimSun" w:cstheme="minorHAnsi"/>
          <w:i/>
          <w:iCs/>
          <w:sz w:val="24"/>
          <w:szCs w:val="24"/>
        </w:rPr>
        <w:t xml:space="preserve">. </w:t>
      </w:r>
    </w:p>
    <w:p w14:paraId="1A43A8AB" w14:textId="77777777" w:rsidR="000F3296" w:rsidRPr="00784BA6" w:rsidRDefault="00B619D2" w:rsidP="000F3296">
      <w:pPr>
        <w:spacing w:before="100" w:beforeAutospacing="1" w:after="100" w:afterAutospacing="1"/>
        <w:ind w:left="720"/>
        <w:rPr>
          <w:rFonts w:eastAsia="SimSun" w:cstheme="minorHAnsi"/>
          <w:b/>
          <w:bCs/>
          <w:sz w:val="24"/>
          <w:szCs w:val="24"/>
        </w:rPr>
      </w:pPr>
      <w:r w:rsidRPr="00784BA6">
        <w:rPr>
          <w:rFonts w:eastAsia="SimSun" w:cstheme="minorHAnsi"/>
          <w:i/>
          <w:iCs/>
          <w:sz w:val="24"/>
          <w:szCs w:val="24"/>
        </w:rPr>
        <w:t>Telemedicine is the use of telecommunications for medical diagnosis and patient care. It involves the use of telecommunications technology as a medium for the provision of medical services to sites that are at a distance from the provider. The concept encompasses everything from the use of standard telephone services through high speed, wide band width transmission of digitized signals in conjunction with computers, fibre optics, satellites and other sophisticated peripheral equipment and software</w:t>
      </w:r>
      <w:r>
        <w:rPr>
          <w:rFonts w:eastAsia="SimSun" w:cstheme="minorHAnsi"/>
          <w:i/>
          <w:iCs/>
          <w:sz w:val="24"/>
          <w:szCs w:val="24"/>
        </w:rPr>
        <w:t xml:space="preserve">. </w:t>
      </w:r>
      <w:r w:rsidR="000012EE">
        <w:rPr>
          <w:rFonts w:eastAsia="SimSun" w:cstheme="minorHAnsi"/>
          <w:i/>
          <w:iCs/>
          <w:sz w:val="24"/>
          <w:szCs w:val="24"/>
        </w:rPr>
        <w:fldChar w:fldCharType="begin"/>
      </w:r>
      <w:r w:rsidR="000012EE">
        <w:rPr>
          <w:rFonts w:eastAsia="SimSun" w:cstheme="minorHAnsi"/>
          <w:i/>
          <w:iCs/>
          <w:sz w:val="24"/>
          <w:szCs w:val="24"/>
        </w:rPr>
        <w:instrText xml:space="preserve"> ADDIN EN.CITE &lt;EndNote&gt;&lt;Cite&gt;&lt;Author&gt;Scannell&lt;/Author&gt;&lt;Year&gt;1995&lt;/Year&gt;&lt;IDText&gt;Telemedicine: past, present, future. Current bibliographies in medicine&lt;/IDText&gt;&lt;DisplayText&gt;(Scannell et al., 1995)&lt;/DisplayText&gt;&lt;record&gt;&lt;titles&gt;&lt;title&gt;Telemedicine: past, present, future. Current bibliographies in medicine&lt;/title&gt;&lt;/titles&gt;&lt;contributors&gt;&lt;authors&gt;&lt;author&gt;Scannell, K.&lt;/author&gt;&lt;author&gt;Perednia, D. A.&lt;/author&gt;&lt;author&gt;Kissman, H.&lt;/author&gt;&lt;/authors&gt;&lt;/contributors&gt;&lt;added-date format="utc"&gt;1426378010&lt;/added-date&gt;&lt;ref-type name="Book"&gt;6&lt;/ref-type&gt;&lt;dates&gt;&lt;year&gt;1995&lt;/year&gt;&lt;/dates&gt;&lt;rec-number&gt;3734&lt;/rec-number&gt;&lt;publisher&gt;Maryland: National Library of Medicine&lt;/publisher&gt;&lt;last-updated-date format="utc"&gt;1512328042&lt;/last-updated-date&gt;&lt;/record&gt;&lt;/Cite&gt;&lt;/EndNote&gt;</w:instrText>
      </w:r>
      <w:r w:rsidR="000012EE">
        <w:rPr>
          <w:rFonts w:eastAsia="SimSun" w:cstheme="minorHAnsi"/>
          <w:i/>
          <w:iCs/>
          <w:sz w:val="24"/>
          <w:szCs w:val="24"/>
        </w:rPr>
        <w:fldChar w:fldCharType="separate"/>
      </w:r>
      <w:r w:rsidR="000012EE">
        <w:rPr>
          <w:rFonts w:eastAsia="SimSun" w:cstheme="minorHAnsi"/>
          <w:i/>
          <w:iCs/>
          <w:noProof/>
          <w:sz w:val="24"/>
          <w:szCs w:val="24"/>
        </w:rPr>
        <w:t>(Scannell et al., 1995)</w:t>
      </w:r>
      <w:r w:rsidR="000012EE">
        <w:rPr>
          <w:rFonts w:eastAsia="SimSun" w:cstheme="minorHAnsi"/>
          <w:i/>
          <w:iCs/>
          <w:sz w:val="24"/>
          <w:szCs w:val="24"/>
        </w:rPr>
        <w:fldChar w:fldCharType="end"/>
      </w:r>
      <w:r w:rsidR="000012EE">
        <w:rPr>
          <w:rFonts w:eastAsia="SimSun" w:cstheme="minorHAnsi"/>
          <w:i/>
          <w:iCs/>
          <w:sz w:val="24"/>
          <w:szCs w:val="24"/>
        </w:rPr>
        <w:t xml:space="preserve"> </w:t>
      </w:r>
      <w:r w:rsidR="000012EE">
        <w:rPr>
          <w:rFonts w:eastAsia="SimSun" w:cstheme="minorHAnsi"/>
          <w:b/>
          <w:bCs/>
          <w:sz w:val="24"/>
          <w:szCs w:val="24"/>
        </w:rPr>
        <w:t>(</w:t>
      </w:r>
      <w:r w:rsidR="000012EE">
        <w:rPr>
          <w:rFonts w:eastAsia="SimSun" w:cstheme="minorHAnsi"/>
          <w:sz w:val="24"/>
          <w:szCs w:val="24"/>
        </w:rPr>
        <w:t>pp</w:t>
      </w:r>
      <w:r w:rsidR="000F3296" w:rsidRPr="00784BA6">
        <w:rPr>
          <w:rFonts w:eastAsia="SimSun" w:cstheme="minorHAnsi"/>
          <w:sz w:val="24"/>
          <w:szCs w:val="24"/>
        </w:rPr>
        <w:t>. V).</w:t>
      </w:r>
    </w:p>
    <w:p w14:paraId="30AA6A36" w14:textId="77777777" w:rsidR="00B619D2" w:rsidRDefault="00B619D2" w:rsidP="00B619D2">
      <w:pPr>
        <w:spacing w:before="100" w:beforeAutospacing="1" w:after="100" w:afterAutospacing="1"/>
        <w:rPr>
          <w:rFonts w:eastAsia="SimSun" w:cstheme="minorHAnsi"/>
          <w:sz w:val="24"/>
          <w:szCs w:val="24"/>
        </w:rPr>
      </w:pPr>
      <w:r w:rsidRPr="00991893">
        <w:rPr>
          <w:rFonts w:eastAsia="SimSun" w:cstheme="minorHAnsi"/>
          <w:iCs/>
          <w:sz w:val="24"/>
          <w:szCs w:val="24"/>
        </w:rPr>
        <w:t>'The use of interactive audio and video</w:t>
      </w:r>
      <w:r w:rsidRPr="002A10FF">
        <w:rPr>
          <w:rFonts w:eastAsia="SimSun" w:cstheme="minorHAnsi"/>
          <w:sz w:val="24"/>
          <w:szCs w:val="24"/>
        </w:rPr>
        <w:t xml:space="preserve"> </w:t>
      </w:r>
      <w:r w:rsidRPr="00991893">
        <w:rPr>
          <w:rFonts w:eastAsia="SimSun" w:cstheme="minorHAnsi"/>
          <w:iCs/>
          <w:sz w:val="24"/>
          <w:szCs w:val="24"/>
        </w:rPr>
        <w:t xml:space="preserve">telecommunications permitting real-time communication between the distant site physician or practitioner and the Medicare beneficiary' </w:t>
      </w:r>
      <w:r w:rsidR="008B7BD2">
        <w:rPr>
          <w:rFonts w:eastAsia="SimSun" w:cstheme="minorHAnsi"/>
          <w:i/>
          <w:iCs/>
          <w:sz w:val="24"/>
          <w:szCs w:val="24"/>
        </w:rPr>
        <w:fldChar w:fldCharType="begin"/>
      </w:r>
      <w:r w:rsidR="008B7BD2">
        <w:rPr>
          <w:rFonts w:eastAsia="SimSun" w:cstheme="minorHAnsi"/>
          <w:i/>
          <w:iCs/>
          <w:sz w:val="24"/>
          <w:szCs w:val="24"/>
        </w:rPr>
        <w:instrText xml:space="preserve"> ADDIN EN.CITE &lt;EndNote&gt;&lt;Cite&gt;&lt;Author&gt;Spooner&lt;/Author&gt;&lt;Year&gt;2004&lt;/Year&gt;&lt;IDText&gt;Telemedicine: Pediatric Applications&lt;/IDText&gt;&lt;DisplayText&gt;(Spooner and Gotlieb, 2004)&lt;/DisplayText&gt;&lt;record&gt;&lt;urls&gt;&lt;related-urls&gt;&lt;url&gt;file:///C:/Users/Lnewbould/AppData/Local/Mendeley Ltd./Mendeley Desktop/Downloaded/Spooner, Gotlieb, Technology - 2004 - INTRODUCTION.pdf&lt;/url&gt;&lt;/related-urls&gt;&lt;/urls&gt;&lt;titles&gt;&lt;title&gt;Telemedicine: Pediatric Applications&lt;/title&gt;&lt;/titles&gt;&lt;number&gt;6&lt;/number&gt;&lt;contributors&gt;&lt;authors&gt;&lt;author&gt;Spooner, S. Andrew.&lt;/author&gt;&lt;author&gt;Gotlieb, Edward. M.&lt;/author&gt;&lt;/authors&gt;&lt;/contributors&gt;&lt;added-date format="utc"&gt;1426378011&lt;/added-date&gt;&lt;ref-type name="Journal Article"&gt;17&lt;/ref-type&gt;&lt;dates&gt;&lt;year&gt;2004&lt;/year&gt;&lt;/dates&gt;&lt;rec-number&gt;3794&lt;/rec-number&gt;&lt;last-updated-date format="utc"&gt;1512330105&lt;/last-updated-date&gt;&lt;volume&gt;113&lt;/volume&gt;&lt;/record&gt;&lt;/Cite&gt;&lt;/EndNote&gt;</w:instrText>
      </w:r>
      <w:r w:rsidR="008B7BD2">
        <w:rPr>
          <w:rFonts w:eastAsia="SimSun" w:cstheme="minorHAnsi"/>
          <w:i/>
          <w:iCs/>
          <w:sz w:val="24"/>
          <w:szCs w:val="24"/>
        </w:rPr>
        <w:fldChar w:fldCharType="separate"/>
      </w:r>
      <w:r w:rsidR="008B7BD2">
        <w:rPr>
          <w:rFonts w:eastAsia="SimSun" w:cstheme="minorHAnsi"/>
          <w:i/>
          <w:iCs/>
          <w:noProof/>
          <w:sz w:val="24"/>
          <w:szCs w:val="24"/>
        </w:rPr>
        <w:t>(Spooner and Gotlieb, 2004)</w:t>
      </w:r>
      <w:r w:rsidR="008B7BD2">
        <w:rPr>
          <w:rFonts w:eastAsia="SimSun" w:cstheme="minorHAnsi"/>
          <w:i/>
          <w:iCs/>
          <w:sz w:val="24"/>
          <w:szCs w:val="24"/>
        </w:rPr>
        <w:fldChar w:fldCharType="end"/>
      </w:r>
      <w:r w:rsidR="003D6163">
        <w:rPr>
          <w:rFonts w:eastAsia="SimSun" w:cstheme="minorHAnsi"/>
          <w:i/>
          <w:iCs/>
          <w:sz w:val="24"/>
          <w:szCs w:val="24"/>
        </w:rPr>
        <w:t>(</w:t>
      </w:r>
      <w:r w:rsidR="00EE3AAE">
        <w:rPr>
          <w:rFonts w:eastAsia="SimSun" w:cstheme="minorHAnsi"/>
          <w:i/>
          <w:iCs/>
          <w:sz w:val="24"/>
          <w:szCs w:val="24"/>
        </w:rPr>
        <w:t>pp.65</w:t>
      </w:r>
      <w:r w:rsidR="00B73702">
        <w:rPr>
          <w:rFonts w:eastAsia="SimSun" w:cstheme="minorHAnsi"/>
          <w:i/>
          <w:iCs/>
          <w:sz w:val="24"/>
          <w:szCs w:val="24"/>
        </w:rPr>
        <w:t xml:space="preserve">9) </w:t>
      </w:r>
      <w:r w:rsidR="006C7B94">
        <w:rPr>
          <w:rFonts w:eastAsia="SimSun" w:cstheme="minorHAnsi"/>
          <w:i/>
          <w:iCs/>
          <w:sz w:val="24"/>
          <w:szCs w:val="24"/>
        </w:rPr>
        <w:t xml:space="preserve">was reportedly requoted from the </w:t>
      </w:r>
      <w:r w:rsidR="006C7B94" w:rsidRPr="006C7B94">
        <w:rPr>
          <w:color w:val="231F20"/>
          <w:sz w:val="24"/>
          <w:szCs w:val="24"/>
        </w:rPr>
        <w:t>Centers for Medicaid and Medicare Services</w:t>
      </w:r>
      <w:r w:rsidR="006C7B94" w:rsidRPr="006C7B94">
        <w:rPr>
          <w:sz w:val="32"/>
          <w:szCs w:val="32"/>
        </w:rPr>
        <w:t xml:space="preserve"> </w:t>
      </w:r>
      <w:r w:rsidR="006C7B94" w:rsidRPr="006C7B94">
        <w:rPr>
          <w:sz w:val="24"/>
          <w:szCs w:val="24"/>
        </w:rPr>
        <w:t>(2003), but the original source was unavailable</w:t>
      </w:r>
      <w:r w:rsidR="006C7B94" w:rsidRPr="006C7B94">
        <w:rPr>
          <w:rFonts w:eastAsia="SimSun" w:cstheme="minorHAnsi"/>
          <w:sz w:val="24"/>
          <w:szCs w:val="24"/>
        </w:rPr>
        <w:t>.</w:t>
      </w:r>
      <w:r w:rsidR="006C7B94">
        <w:rPr>
          <w:rFonts w:eastAsia="SimSun" w:cstheme="minorHAnsi"/>
          <w:sz w:val="24"/>
          <w:szCs w:val="24"/>
        </w:rPr>
        <w:t xml:space="preserve"> </w:t>
      </w:r>
    </w:p>
    <w:p w14:paraId="14B96C0B" w14:textId="77777777" w:rsidR="000F3296" w:rsidRPr="00784BA6" w:rsidRDefault="00B619D2" w:rsidP="00B619D2">
      <w:pPr>
        <w:spacing w:before="100" w:beforeAutospacing="1" w:after="100" w:afterAutospacing="1"/>
        <w:rPr>
          <w:rFonts w:eastAsia="SimSun" w:cstheme="minorHAnsi"/>
          <w:sz w:val="24"/>
          <w:szCs w:val="24"/>
        </w:rPr>
      </w:pPr>
      <w:r w:rsidRPr="002A10FF">
        <w:rPr>
          <w:rFonts w:eastAsia="SimSun" w:cstheme="minorHAnsi"/>
          <w:sz w:val="24"/>
          <w:szCs w:val="24"/>
        </w:rPr>
        <w:lastRenderedPageBreak/>
        <w:t xml:space="preserve">Another </w:t>
      </w:r>
      <w:r>
        <w:rPr>
          <w:rFonts w:eastAsia="SimSun" w:cstheme="minorHAnsi"/>
          <w:sz w:val="24"/>
          <w:szCs w:val="24"/>
        </w:rPr>
        <w:t xml:space="preserve">source </w:t>
      </w:r>
      <w:r w:rsidRPr="002A10FF">
        <w:rPr>
          <w:rFonts w:eastAsia="SimSun" w:cstheme="minorHAnsi"/>
          <w:sz w:val="24"/>
          <w:szCs w:val="24"/>
        </w:rPr>
        <w:t>stat</w:t>
      </w:r>
      <w:r>
        <w:rPr>
          <w:rFonts w:eastAsia="SimSun" w:cstheme="minorHAnsi"/>
          <w:sz w:val="24"/>
          <w:szCs w:val="24"/>
        </w:rPr>
        <w:t>ed that</w:t>
      </w:r>
      <w:r w:rsidRPr="002A10FF">
        <w:rPr>
          <w:rFonts w:eastAsia="SimSun" w:cstheme="minorHAnsi"/>
          <w:sz w:val="24"/>
          <w:szCs w:val="24"/>
        </w:rPr>
        <w:t xml:space="preserve"> telemedicine is</w:t>
      </w:r>
      <w:r>
        <w:rPr>
          <w:rFonts w:eastAsia="SimSun" w:cstheme="minorHAnsi"/>
          <w:sz w:val="24"/>
          <w:szCs w:val="24"/>
        </w:rPr>
        <w:t>,</w:t>
      </w:r>
      <w:r w:rsidRPr="002A10FF">
        <w:rPr>
          <w:rFonts w:eastAsia="SimSun" w:cstheme="minorHAnsi"/>
          <w:sz w:val="24"/>
          <w:szCs w:val="24"/>
        </w:rPr>
        <w:t xml:space="preserve"> </w:t>
      </w:r>
      <w:r w:rsidRPr="00991893">
        <w:rPr>
          <w:rFonts w:eastAsia="SimSun" w:cstheme="minorHAnsi"/>
          <w:iCs/>
          <w:sz w:val="24"/>
          <w:szCs w:val="24"/>
        </w:rPr>
        <w:t>'</w:t>
      </w:r>
      <w:r>
        <w:rPr>
          <w:rFonts w:eastAsia="SimSun" w:cstheme="minorHAnsi"/>
          <w:iCs/>
          <w:sz w:val="24"/>
          <w:szCs w:val="24"/>
        </w:rPr>
        <w:t>T</w:t>
      </w:r>
      <w:r w:rsidRPr="00991893">
        <w:rPr>
          <w:rFonts w:eastAsia="SimSun" w:cstheme="minorHAnsi"/>
          <w:iCs/>
          <w:sz w:val="24"/>
          <w:szCs w:val="24"/>
        </w:rPr>
        <w:t xml:space="preserve">he use of two-way, interactive telecommunications video systems to examine patients from remote locations, to facilitate medical consultations, and to train healthcare professionals' </w:t>
      </w:r>
      <w:r w:rsidR="00E10437">
        <w:rPr>
          <w:rFonts w:eastAsia="SimSun" w:cstheme="minorHAnsi"/>
          <w:i/>
          <w:iCs/>
          <w:sz w:val="24"/>
          <w:szCs w:val="24"/>
        </w:rPr>
        <w:fldChar w:fldCharType="begin"/>
      </w:r>
      <w:r w:rsidR="00E10437">
        <w:rPr>
          <w:rFonts w:eastAsia="SimSun" w:cstheme="minorHAnsi"/>
          <w:i/>
          <w:iCs/>
          <w:sz w:val="24"/>
          <w:szCs w:val="24"/>
        </w:rPr>
        <w:instrText xml:space="preserve"> ADDIN EN.CITE &lt;EndNote&gt;&lt;Cite&gt;&lt;Author&gt;Council on Competitiveness&lt;/Author&gt;&lt;IDText&gt;Breaking the Barriers to the National Information Infrastructure&lt;/IDText&gt;&lt;DisplayText&gt;(Council on Competitiveness)&lt;/DisplayText&gt;&lt;record&gt;&lt;dates&gt;&lt;pub-dates&gt;&lt;date&gt;1994&lt;/date&gt;&lt;/pub-dates&gt;&lt;/dates&gt;&lt;titles&gt;&lt;title&gt;Breaking the Barriers to the National Information Infrastructure&lt;/title&gt;&lt;secondary-title&gt;Council on Competitiveness&lt;/secondary-title&gt;&lt;/titles&gt;&lt;contributors&gt;&lt;authors&gt;&lt;author&gt;Council on Competitiveness,&lt;/author&gt;&lt;/authors&gt;&lt;/contributors&gt;&lt;added-date format="utc"&gt;1426378007&lt;/added-date&gt;&lt;pub-location&gt;Washingtin, D.C&lt;/pub-location&gt;&lt;ref-type name="Conference Proceedings"&gt;10&lt;/ref-type&gt;&lt;rec-number&gt;3022&lt;/rec-number&gt;&lt;last-updated-date format="utc"&gt;1512073789&lt;/last-updated-date&gt;&lt;/record&gt;&lt;/Cite&gt;&lt;/EndNote&gt;</w:instrText>
      </w:r>
      <w:r w:rsidR="00E10437">
        <w:rPr>
          <w:rFonts w:eastAsia="SimSun" w:cstheme="minorHAnsi"/>
          <w:i/>
          <w:iCs/>
          <w:sz w:val="24"/>
          <w:szCs w:val="24"/>
        </w:rPr>
        <w:fldChar w:fldCharType="separate"/>
      </w:r>
      <w:r w:rsidR="00E10437">
        <w:rPr>
          <w:rFonts w:eastAsia="SimSun" w:cstheme="minorHAnsi"/>
          <w:i/>
          <w:iCs/>
          <w:noProof/>
          <w:sz w:val="24"/>
          <w:szCs w:val="24"/>
        </w:rPr>
        <w:t>(Council on Competitiveness)</w:t>
      </w:r>
      <w:r w:rsidR="00E10437">
        <w:rPr>
          <w:rFonts w:eastAsia="SimSun" w:cstheme="minorHAnsi"/>
          <w:i/>
          <w:iCs/>
          <w:sz w:val="24"/>
          <w:szCs w:val="24"/>
        </w:rPr>
        <w:fldChar w:fldCharType="end"/>
      </w:r>
      <w:r w:rsidR="000F3296" w:rsidRPr="00784BA6">
        <w:rPr>
          <w:rFonts w:eastAsia="SimSun" w:cstheme="minorHAnsi"/>
          <w:i/>
          <w:iCs/>
          <w:sz w:val="24"/>
          <w:szCs w:val="24"/>
        </w:rPr>
        <w:t xml:space="preserve"> </w:t>
      </w:r>
      <w:r w:rsidR="000012EE">
        <w:rPr>
          <w:rFonts w:eastAsia="SimSun" w:cstheme="minorHAnsi"/>
          <w:i/>
          <w:iCs/>
          <w:sz w:val="24"/>
          <w:szCs w:val="24"/>
        </w:rPr>
        <w:t>(pp.</w:t>
      </w:r>
      <w:r w:rsidR="007A2F81">
        <w:rPr>
          <w:rFonts w:eastAsia="SimSun" w:cstheme="minorHAnsi"/>
          <w:i/>
          <w:iCs/>
          <w:sz w:val="24"/>
          <w:szCs w:val="24"/>
        </w:rPr>
        <w:t xml:space="preserve"> 6).</w:t>
      </w:r>
      <w:r w:rsidR="000F3296" w:rsidRPr="00784BA6">
        <w:rPr>
          <w:rFonts w:eastAsia="SimSun" w:cstheme="minorHAnsi"/>
          <w:i/>
          <w:iCs/>
          <w:sz w:val="24"/>
          <w:szCs w:val="24"/>
        </w:rPr>
        <w:t xml:space="preserve"> </w:t>
      </w:r>
      <w:r w:rsidR="000F3296" w:rsidRPr="00784BA6">
        <w:rPr>
          <w:rFonts w:eastAsia="SimSun" w:cstheme="minorHAnsi"/>
          <w:sz w:val="24"/>
          <w:szCs w:val="24"/>
        </w:rPr>
        <w:t xml:space="preserve"> </w:t>
      </w:r>
    </w:p>
    <w:p w14:paraId="28728DFB" w14:textId="77777777" w:rsidR="000F3296" w:rsidRPr="00784BA6" w:rsidRDefault="000F3296" w:rsidP="000F3296">
      <w:pPr>
        <w:spacing w:before="100" w:beforeAutospacing="1" w:after="100" w:afterAutospacing="1"/>
        <w:rPr>
          <w:rFonts w:eastAsia="SimSun" w:cstheme="minorHAnsi"/>
          <w:sz w:val="24"/>
          <w:szCs w:val="24"/>
        </w:rPr>
      </w:pPr>
      <w:r w:rsidRPr="00784BA6">
        <w:rPr>
          <w:rFonts w:eastAsia="SimSun" w:cstheme="minorHAnsi"/>
          <w:sz w:val="24"/>
          <w:szCs w:val="24"/>
        </w:rPr>
        <w:t xml:space="preserve">There appears to be some overlap between definitions of </w:t>
      </w:r>
      <w:r w:rsidR="00B619D2">
        <w:rPr>
          <w:rFonts w:eastAsia="SimSun" w:cstheme="minorHAnsi"/>
          <w:sz w:val="24"/>
          <w:szCs w:val="24"/>
        </w:rPr>
        <w:t>‘</w:t>
      </w:r>
      <w:r w:rsidRPr="00784BA6">
        <w:rPr>
          <w:rFonts w:eastAsia="SimSun" w:cstheme="minorHAnsi"/>
          <w:sz w:val="24"/>
          <w:szCs w:val="24"/>
        </w:rPr>
        <w:t>telemonitoring and those for teleconsultation.</w:t>
      </w:r>
    </w:p>
    <w:p w14:paraId="4DBDA190" w14:textId="77777777" w:rsidR="000F3296" w:rsidRPr="00B86DC5" w:rsidRDefault="000F3296" w:rsidP="00CD4A19">
      <w:pPr>
        <w:pStyle w:val="Style3"/>
        <w:numPr>
          <w:ilvl w:val="2"/>
          <w:numId w:val="54"/>
        </w:numPr>
      </w:pPr>
      <w:bookmarkStart w:id="56" w:name="_Toc517977795"/>
      <w:r w:rsidRPr="00B86DC5">
        <w:t>Teleconsultation</w:t>
      </w:r>
      <w:bookmarkEnd w:id="56"/>
      <w:r w:rsidRPr="00B86DC5">
        <w:t xml:space="preserve"> </w:t>
      </w:r>
    </w:p>
    <w:p w14:paraId="7EEBE0CF" w14:textId="77777777" w:rsidR="000F3296" w:rsidRDefault="000F3296" w:rsidP="00F61573">
      <w:pPr>
        <w:spacing w:after="0"/>
        <w:rPr>
          <w:rFonts w:eastAsia="SimSun" w:cstheme="minorHAnsi"/>
          <w:sz w:val="24"/>
          <w:szCs w:val="24"/>
        </w:rPr>
      </w:pPr>
      <w:r w:rsidRPr="00784BA6">
        <w:rPr>
          <w:rFonts w:eastAsia="SimSun" w:cstheme="minorHAnsi"/>
          <w:sz w:val="24"/>
          <w:szCs w:val="24"/>
        </w:rPr>
        <w:t xml:space="preserve">One arm of telemedicine appeared to be teleconsultation, as both terms emphasise </w:t>
      </w:r>
      <w:r w:rsidR="00B619D2" w:rsidRPr="00991893">
        <w:rPr>
          <w:rFonts w:eastAsia="SimSun" w:cstheme="minorHAnsi"/>
          <w:iCs/>
          <w:sz w:val="24"/>
          <w:szCs w:val="24"/>
        </w:rPr>
        <w:t xml:space="preserve">'medicine at a distance' </w:t>
      </w:r>
      <w:r w:rsidRPr="00784BA6">
        <w:rPr>
          <w:rFonts w:eastAsia="SimSun" w:cstheme="minorHAnsi"/>
          <w:i/>
          <w:iCs/>
          <w:sz w:val="24"/>
          <w:szCs w:val="24"/>
        </w:rPr>
        <w:fldChar w:fldCharType="begin">
          <w:fldData xml:space="preserve">PEVuZE5vdGU+PENpdGU+PEF1dGhvcj5FZWR5PC9BdXRob3I+PFllYXI+MjAwMTwvWWVhcj48UmVj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</w:fldData>
        </w:fldChar>
      </w:r>
      <w:r w:rsidR="000012EE">
        <w:rPr>
          <w:rFonts w:eastAsia="SimSun" w:cstheme="minorHAnsi"/>
          <w:i/>
          <w:iCs/>
          <w:sz w:val="24"/>
          <w:szCs w:val="24"/>
        </w:rPr>
        <w:instrText xml:space="preserve"> ADDIN EN.CITE </w:instrText>
      </w:r>
      <w:r w:rsidR="000012EE">
        <w:rPr>
          <w:rFonts w:eastAsia="SimSun" w:cstheme="minorHAnsi"/>
          <w:i/>
          <w:iCs/>
          <w:sz w:val="24"/>
          <w:szCs w:val="24"/>
        </w:rPr>
        <w:fldChar w:fldCharType="begin">
          <w:fldData xml:space="preserve">PEVuZE5vdGU+PENpdGU+PEF1dGhvcj5FZWR5PC9BdXRob3I+PFllYXI+MjAwMTwvWWVhcj48UmVj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</w:fldData>
        </w:fldChar>
      </w:r>
      <w:r w:rsidR="000012EE">
        <w:rPr>
          <w:rFonts w:eastAsia="SimSun" w:cstheme="minorHAnsi"/>
          <w:i/>
          <w:iCs/>
          <w:sz w:val="24"/>
          <w:szCs w:val="24"/>
        </w:rPr>
        <w:instrText xml:space="preserve"> ADDIN EN.CITE.DATA </w:instrText>
      </w:r>
      <w:r w:rsidR="000012EE">
        <w:rPr>
          <w:rFonts w:eastAsia="SimSun" w:cstheme="minorHAnsi"/>
          <w:i/>
          <w:iCs/>
          <w:sz w:val="24"/>
          <w:szCs w:val="24"/>
        </w:rPr>
      </w:r>
      <w:r w:rsidR="000012EE">
        <w:rPr>
          <w:rFonts w:eastAsia="SimSun" w:cstheme="minorHAnsi"/>
          <w:i/>
          <w:iCs/>
          <w:sz w:val="24"/>
          <w:szCs w:val="24"/>
        </w:rPr>
        <w:fldChar w:fldCharType="end"/>
      </w:r>
      <w:r w:rsidRPr="00784BA6">
        <w:rPr>
          <w:rFonts w:eastAsia="SimSun" w:cstheme="minorHAnsi"/>
          <w:i/>
          <w:iCs/>
          <w:sz w:val="24"/>
          <w:szCs w:val="24"/>
        </w:rPr>
      </w:r>
      <w:r w:rsidRPr="00784BA6">
        <w:rPr>
          <w:rFonts w:eastAsia="SimSun" w:cstheme="minorHAnsi"/>
          <w:i/>
          <w:iCs/>
          <w:sz w:val="24"/>
          <w:szCs w:val="24"/>
        </w:rPr>
        <w:fldChar w:fldCharType="separate"/>
      </w:r>
      <w:r w:rsidR="000012EE">
        <w:rPr>
          <w:rFonts w:eastAsia="SimSun" w:cstheme="minorHAnsi"/>
          <w:i/>
          <w:iCs/>
          <w:noProof/>
          <w:sz w:val="24"/>
          <w:szCs w:val="24"/>
        </w:rPr>
        <w:t>(Eedy and Wootton, 2001, Richard, 1996, Brick and Schreiber, 1993, The Lancet, 1995, Currell et al., 2000, Scannell et al., 1995)</w:t>
      </w:r>
      <w:r w:rsidRPr="00784BA6">
        <w:rPr>
          <w:rFonts w:eastAsia="SimSun" w:cstheme="minorHAnsi"/>
          <w:i/>
          <w:iCs/>
          <w:sz w:val="24"/>
          <w:szCs w:val="24"/>
        </w:rPr>
        <w:fldChar w:fldCharType="end"/>
      </w:r>
      <w:r w:rsidRPr="00784BA6">
        <w:rPr>
          <w:rFonts w:eastAsia="SimSun" w:cstheme="minorHAnsi"/>
          <w:sz w:val="24"/>
          <w:szCs w:val="24"/>
        </w:rPr>
        <w:t xml:space="preserve">. </w:t>
      </w:r>
      <w:r w:rsidR="00B619D2">
        <w:rPr>
          <w:rFonts w:eastAsia="SimSun" w:cstheme="minorHAnsi"/>
          <w:sz w:val="24"/>
          <w:szCs w:val="24"/>
        </w:rPr>
        <w:t>T</w:t>
      </w:r>
      <w:r w:rsidR="00B619D2" w:rsidRPr="00784BA6">
        <w:rPr>
          <w:rFonts w:eastAsia="SimSun" w:cstheme="minorHAnsi"/>
          <w:sz w:val="24"/>
          <w:szCs w:val="24"/>
        </w:rPr>
        <w:t xml:space="preserve">eleconsultation has two forms, one of which </w:t>
      </w:r>
      <w:r w:rsidR="00B619D2">
        <w:rPr>
          <w:rFonts w:eastAsia="SimSun" w:cstheme="minorHAnsi"/>
          <w:sz w:val="24"/>
          <w:szCs w:val="24"/>
        </w:rPr>
        <w:t xml:space="preserve">is </w:t>
      </w:r>
      <w:r w:rsidR="00B619D2" w:rsidRPr="00784BA6">
        <w:rPr>
          <w:rFonts w:eastAsia="SimSun" w:cstheme="minorHAnsi"/>
          <w:sz w:val="24"/>
          <w:szCs w:val="24"/>
        </w:rPr>
        <w:t xml:space="preserve">synchronous and the other asynchronous </w:t>
      </w:r>
      <w:r w:rsidRPr="00784BA6">
        <w:rPr>
          <w:rFonts w:eastAsia="SimSun" w:cstheme="minorHAnsi"/>
          <w:sz w:val="24"/>
          <w:szCs w:val="24"/>
        </w:rPr>
        <w:fldChar w:fldCharType="begin">
          <w:fldData xml:space="preserve">PEVuZE5vdGU+PENpdGU+PEF1dGhvcj5LZXJuPC9BdXRob3I+PFllYXI+MjAwNjwvWWVhcj48UmVj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</w:fldData>
        </w:fldChar>
      </w:r>
      <w:r w:rsidR="00476E2F">
        <w:rPr>
          <w:rFonts w:eastAsia="SimSun" w:cstheme="minorHAnsi"/>
          <w:sz w:val="24"/>
          <w:szCs w:val="24"/>
        </w:rPr>
        <w:instrText xml:space="preserve"> ADDIN EN.CITE </w:instrText>
      </w:r>
      <w:r w:rsidR="00476E2F">
        <w:rPr>
          <w:rFonts w:eastAsia="SimSun" w:cstheme="minorHAnsi"/>
          <w:sz w:val="24"/>
          <w:szCs w:val="24"/>
        </w:rPr>
        <w:fldChar w:fldCharType="begin">
          <w:fldData xml:space="preserve">PEVuZE5vdGU+PENpdGU+PEF1dGhvcj5LZXJuPC9BdXRob3I+PFllYXI+MjAwNjwvWWVhcj48UmVj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</w:fldData>
        </w:fldChar>
      </w:r>
      <w:r w:rsidR="00476E2F">
        <w:rPr>
          <w:rFonts w:eastAsia="SimSun" w:cstheme="minorHAnsi"/>
          <w:sz w:val="24"/>
          <w:szCs w:val="24"/>
        </w:rPr>
        <w:instrText xml:space="preserve"> ADDIN EN.CITE.DATA </w:instrText>
      </w:r>
      <w:r w:rsidR="00476E2F">
        <w:rPr>
          <w:rFonts w:eastAsia="SimSun" w:cstheme="minorHAnsi"/>
          <w:sz w:val="24"/>
          <w:szCs w:val="24"/>
        </w:rPr>
      </w:r>
      <w:r w:rsidR="00476E2F">
        <w:rPr>
          <w:rFonts w:eastAsia="SimSun" w:cstheme="minorHAnsi"/>
          <w:sz w:val="24"/>
          <w:szCs w:val="24"/>
        </w:rPr>
        <w:fldChar w:fldCharType="end"/>
      </w:r>
      <w:r w:rsidRPr="00784BA6">
        <w:rPr>
          <w:rFonts w:eastAsia="SimSun" w:cstheme="minorHAnsi"/>
          <w:sz w:val="24"/>
          <w:szCs w:val="24"/>
        </w:rPr>
      </w:r>
      <w:r w:rsidRPr="00784BA6">
        <w:rPr>
          <w:rFonts w:eastAsia="SimSun" w:cstheme="minorHAnsi"/>
          <w:sz w:val="24"/>
          <w:szCs w:val="24"/>
        </w:rPr>
        <w:fldChar w:fldCharType="separate"/>
      </w:r>
      <w:r w:rsidR="00476E2F">
        <w:rPr>
          <w:rFonts w:eastAsia="SimSun" w:cstheme="minorHAnsi"/>
          <w:noProof/>
          <w:sz w:val="24"/>
          <w:szCs w:val="24"/>
        </w:rPr>
        <w:t>(Kern, 2006, Khoury, 2008, Adnan, 2013, Verhoeven et al., 2010)</w:t>
      </w:r>
      <w:r w:rsidRPr="00784BA6">
        <w:rPr>
          <w:rFonts w:eastAsia="SimSun" w:cstheme="minorHAnsi"/>
          <w:sz w:val="24"/>
          <w:szCs w:val="24"/>
        </w:rPr>
        <w:fldChar w:fldCharType="end"/>
      </w:r>
      <w:r w:rsidRPr="00784BA6">
        <w:rPr>
          <w:rFonts w:eastAsia="SimSun" w:cstheme="minorHAnsi"/>
          <w:sz w:val="24"/>
          <w:szCs w:val="24"/>
        </w:rPr>
        <w:t xml:space="preserve">.  One definition of teleconsultation </w:t>
      </w:r>
      <w:r w:rsidR="00B619D2">
        <w:rPr>
          <w:rFonts w:eastAsia="SimSun" w:cstheme="minorHAnsi"/>
          <w:sz w:val="24"/>
          <w:szCs w:val="24"/>
        </w:rPr>
        <w:t>comprised</w:t>
      </w:r>
      <w:r w:rsidR="00B619D2" w:rsidRPr="00784BA6">
        <w:rPr>
          <w:rFonts w:eastAsia="SimSun" w:cstheme="minorHAnsi"/>
          <w:sz w:val="24"/>
          <w:szCs w:val="24"/>
        </w:rPr>
        <w:t>:</w:t>
      </w:r>
    </w:p>
    <w:p w14:paraId="3A1C5AB0" w14:textId="77777777" w:rsidR="004E21B5" w:rsidRPr="00784BA6" w:rsidRDefault="004E21B5" w:rsidP="00F61573">
      <w:pPr>
        <w:spacing w:after="0"/>
        <w:rPr>
          <w:rFonts w:eastAsia="SimSun" w:cstheme="minorHAnsi"/>
          <w:sz w:val="24"/>
          <w:szCs w:val="24"/>
        </w:rPr>
      </w:pPr>
    </w:p>
    <w:p w14:paraId="6CCFE495" w14:textId="77777777" w:rsidR="000F3296" w:rsidRPr="00F61573" w:rsidRDefault="000F3296" w:rsidP="00B619D2">
      <w:pPr>
        <w:spacing w:after="0" w:afterAutospacing="1"/>
        <w:ind w:left="480" w:hanging="480"/>
        <w:rPr>
          <w:rFonts w:eastAsia="SimSun" w:cstheme="minorHAnsi"/>
          <w:sz w:val="24"/>
          <w:szCs w:val="24"/>
          <w:lang w:val="nl-NL"/>
        </w:rPr>
      </w:pPr>
      <w:r w:rsidRPr="00784BA6">
        <w:rPr>
          <w:rFonts w:eastAsia="SimSun" w:cstheme="minorHAnsi"/>
          <w:sz w:val="24"/>
          <w:szCs w:val="24"/>
        </w:rPr>
        <w:t xml:space="preserve">  </w:t>
      </w:r>
      <w:r w:rsidRPr="00784BA6">
        <w:rPr>
          <w:rFonts w:eastAsia="SimSun" w:cstheme="minorHAnsi"/>
          <w:sz w:val="24"/>
          <w:szCs w:val="24"/>
        </w:rPr>
        <w:tab/>
      </w:r>
      <w:r w:rsidR="00B619D2">
        <w:rPr>
          <w:rFonts w:eastAsia="SimSun" w:cstheme="minorHAnsi"/>
          <w:i/>
          <w:iCs/>
          <w:sz w:val="24"/>
          <w:szCs w:val="24"/>
        </w:rPr>
        <w:t>A</w:t>
      </w:r>
      <w:r w:rsidR="00B619D2" w:rsidRPr="00784BA6">
        <w:rPr>
          <w:rFonts w:eastAsia="SimSun" w:cstheme="minorHAnsi"/>
          <w:i/>
          <w:iCs/>
          <w:sz w:val="24"/>
          <w:szCs w:val="24"/>
        </w:rPr>
        <w:t xml:space="preserve"> telemonitoring intervention including patient–caregiver asynchronous communication </w:t>
      </w:r>
      <w:r w:rsidR="00633E9A">
        <w:rPr>
          <w:rFonts w:eastAsia="SimSun" w:cstheme="minorHAnsi"/>
          <w:iCs/>
          <w:sz w:val="24"/>
          <w:szCs w:val="24"/>
        </w:rPr>
        <w:t>(</w:t>
      </w:r>
      <w:r w:rsidR="00B619D2" w:rsidRPr="00991893">
        <w:rPr>
          <w:rFonts w:eastAsia="SimSun" w:cstheme="minorHAnsi"/>
          <w:iCs/>
          <w:sz w:val="24"/>
          <w:szCs w:val="24"/>
        </w:rPr>
        <w:t>monitoring and delivering feedback via email, Internet, cell phone, automated messaging systems, or other equipment without face-to-face contact</w:t>
      </w:r>
      <w:r w:rsidR="00633E9A">
        <w:rPr>
          <w:rFonts w:eastAsia="SimSun" w:cstheme="minorHAnsi"/>
          <w:iCs/>
          <w:sz w:val="24"/>
          <w:szCs w:val="24"/>
        </w:rPr>
        <w:t>]</w:t>
      </w:r>
      <w:r w:rsidR="00B619D2" w:rsidRPr="00784BA6">
        <w:rPr>
          <w:rFonts w:eastAsia="SimSun" w:cstheme="minorHAnsi"/>
          <w:i/>
          <w:iCs/>
          <w:sz w:val="24"/>
          <w:szCs w:val="24"/>
        </w:rPr>
        <w:t>, or synchronous communication, which involves real-time, face-to-face contact (image and voice) via videoconferencing equipment (television, digital camera, webcam, videophone, etc.) to connect caregivers and one or more patients simultaneously, for instance, for the purpose of education</w:t>
      </w:r>
      <w:r w:rsidR="00B619D2">
        <w:rPr>
          <w:rFonts w:eastAsia="SimSun" w:cstheme="minorHAnsi"/>
          <w:i/>
          <w:iCs/>
          <w:sz w:val="24"/>
          <w:szCs w:val="24"/>
        </w:rPr>
        <w:t>.</w:t>
      </w:r>
      <w:r w:rsidR="00B619D2" w:rsidRPr="00784BA6">
        <w:rPr>
          <w:rFonts w:eastAsia="SimSun" w:cstheme="minorHAnsi"/>
          <w:i/>
          <w:iCs/>
          <w:sz w:val="24"/>
          <w:szCs w:val="24"/>
        </w:rPr>
        <w:t xml:space="preserve"> </w:t>
      </w:r>
      <w:r w:rsidR="00476E2F">
        <w:rPr>
          <w:rFonts w:eastAsia="SimSun" w:cstheme="minorHAnsi"/>
          <w:i/>
          <w:iCs/>
          <w:sz w:val="24"/>
          <w:szCs w:val="24"/>
        </w:rPr>
        <w:fldChar w:fldCharType="begin"/>
      </w:r>
      <w:r w:rsidR="00476E2F">
        <w:rPr>
          <w:rFonts w:eastAsia="SimSun" w:cstheme="minorHAnsi"/>
          <w:i/>
          <w:iCs/>
          <w:sz w:val="24"/>
          <w:szCs w:val="24"/>
        </w:rPr>
        <w:instrText xml:space="preserve"> ADDIN EN.CITE &lt;EndNote&gt;&lt;Cite&gt;&lt;Author&gt;Verhoeven&lt;/Author&gt;&lt;Year&gt;2010&lt;/Year&gt;&lt;IDText&gt;Asynchronous and Synchronous Teleconsultation for Diabetes Care&lt;/IDText&gt;&lt;DisplayText&gt;(Verhoeven et al., 2010)&lt;/DisplayText&gt;&lt;record&gt;&lt;keywords&gt;&lt;keyword&gt;7500 ae enschede&lt;/keyword&gt;&lt;keyword&gt;box 217&lt;/keyword&gt;&lt;keyword&gt;building citadel h400&lt;/keyword&gt;&lt;keyword&gt;chronic diseases&lt;/keyword&gt;&lt;keyword&gt;corresponding author&lt;/keyword&gt;&lt;keyword&gt;d&lt;/keyword&gt;&lt;keyword&gt;department of department of&lt;/keyword&gt;&lt;keywor</w:instrText>
      </w:r>
      <w:r w:rsidR="00476E2F" w:rsidRPr="0072082C">
        <w:rPr>
          <w:rFonts w:eastAsia="SimSun" w:cstheme="minorHAnsi"/>
          <w:i/>
          <w:iCs/>
          <w:sz w:val="24"/>
          <w:szCs w:val="24"/>
          <w:lang w:val="nl-NL"/>
        </w:rPr>
        <w:instrText>d&gt;diabetes mellitus&lt;/keyword&gt;&lt;keyword&gt;email address&lt;/keyword&gt;&lt;keyword&gt;f&lt;/keyword&gt;&lt;keyword&gt;faculty of behavioral sciences&lt;/keyword&gt;&lt;keyword&gt;fenne verhoeven&lt;/keyword&gt;&lt;keyword&gt;health and risk&lt;/keyword&gt;&lt;keyword&gt;nl&lt;/keyword&gt;&lt;keyword&gt;o&lt;/keyword&gt;&lt;keyword&gt;p&lt;/keyword&gt;&lt;keyword&gt;ph&lt;/keyword&gt;&lt;keyword&gt;psychology and communication of&lt;/keyword&gt;&lt;keyword&gt;remote consultation&lt;/keyword&gt;&lt;keyword&gt;teleconsultation&lt;/keyword&gt;&lt;keyword&gt;telemedicine&lt;/keyword&gt;&lt;keyword&gt;telemonitoring&lt;/keyword&gt;&lt;keyword&gt;the netherlands&lt;/keyword&gt;&lt;keyword&gt;university of twente&lt;/keyword&gt;&lt;keyword&gt;utwente&lt;/keyword&gt;&lt;keyword&gt;verhoeven&lt;/keyword&gt;&lt;keyword&gt;videoconferencing&lt;/keyword&gt;&lt;/keywords&gt;&lt;urls&gt;&lt;related-urls&gt;&lt;url&gt;file:///C:/Users/Lnewbould/AppData/Local/Mendeley Ltd./Mendeley Desktop/Downloaded/Verhoeven et al. - 2010 - Asynchronous and Synchronous Teleconsultation for Diabetes Care.pdf&lt;/url&gt;&lt;/related-urls&gt;&lt;/urls&gt;&lt;titles&gt;&lt;title&gt;Asynchronous and Synchronous Teleconsultation for Diabetes Care&lt;/title&gt;&lt;/titles&gt;&lt;pages&gt;666-684&lt;/pages&gt;&lt;number&gt;3&lt;/number&gt;&lt;contributors&gt;&lt;authors&gt;&lt;author&gt;Verhoeven, Fenne.&lt;/author&gt;&lt;author&gt;Tanja-dijkstra, Karin.&lt;/author&gt;&lt;author&gt;Nijland, Nicol.&lt;/author&gt;&lt;author&gt;Eysenbach, Gunther.&lt;/author&gt;&lt;author&gt;Gemert-pijnen, Lisette Van.&lt;/author&gt;&lt;/authors&gt;&lt;/contributors&gt;&lt;added-date format="utc"&gt;1426378011&lt;/added-date&gt;&lt;ref-type name="Journal Article"&gt;17&lt;/ref-type&gt;&lt;dates&gt;&lt;year&gt;2010&lt;/year&gt;&lt;/dates&gt;&lt;rec-number&gt;3898&lt;/rec-number&gt;&lt;last-updated-date format="utc"&gt;1512476195&lt;/last-updated-date&gt;&lt;volume&gt;4&lt;/volume&gt;&lt;/record&gt;&lt;/Cite&gt;&lt;/EndNote&gt;</w:instrText>
      </w:r>
      <w:r w:rsidR="00476E2F">
        <w:rPr>
          <w:rFonts w:eastAsia="SimSun" w:cstheme="minorHAnsi"/>
          <w:i/>
          <w:iCs/>
          <w:sz w:val="24"/>
          <w:szCs w:val="24"/>
        </w:rPr>
        <w:fldChar w:fldCharType="separate"/>
      </w:r>
      <w:r w:rsidR="00476E2F" w:rsidRPr="00F61573">
        <w:rPr>
          <w:rFonts w:eastAsia="SimSun" w:cstheme="minorHAnsi"/>
          <w:i/>
          <w:iCs/>
          <w:noProof/>
          <w:sz w:val="24"/>
          <w:szCs w:val="24"/>
          <w:lang w:val="nl-NL"/>
        </w:rPr>
        <w:t>(Verhoeven et al., 2010)</w:t>
      </w:r>
      <w:r w:rsidR="00476E2F">
        <w:rPr>
          <w:rFonts w:eastAsia="SimSun" w:cstheme="minorHAnsi"/>
          <w:i/>
          <w:iCs/>
          <w:sz w:val="24"/>
          <w:szCs w:val="24"/>
        </w:rPr>
        <w:fldChar w:fldCharType="end"/>
      </w:r>
      <w:r w:rsidRPr="00F61573">
        <w:rPr>
          <w:rFonts w:eastAsia="SimSun" w:cstheme="minorHAnsi"/>
          <w:i/>
          <w:iCs/>
          <w:sz w:val="24"/>
          <w:szCs w:val="24"/>
          <w:lang w:val="nl-NL"/>
        </w:rPr>
        <w:t xml:space="preserve"> </w:t>
      </w:r>
      <w:r w:rsidRPr="00784BA6">
        <w:rPr>
          <w:rFonts w:eastAsia="SimSun" w:cstheme="minorHAnsi"/>
          <w:i/>
          <w:iCs/>
          <w:sz w:val="24"/>
          <w:szCs w:val="24"/>
        </w:rPr>
        <w:fldChar w:fldCharType="begin" w:fldLock="1"/>
      </w:r>
      <w:r w:rsidRPr="00F61573">
        <w:rPr>
          <w:rFonts w:eastAsia="SimSun" w:cstheme="minorHAnsi"/>
          <w:i/>
          <w:iCs/>
          <w:sz w:val="24"/>
          <w:szCs w:val="24"/>
          <w:lang w:val="nl-NL"/>
        </w:rPr>
        <w:instrText>ADDIN CSL_CITATION { "citationItems" : [ { "id" : "ITEM-1", "itemData" : { "author" : [ { "dropping-particle" : "", "family" : "Verhoeven", "given" : "Fenne", "non-dropping-particle" : "", "parse-names" : false, "suffix" : "" }, { "dropping-particle" : "", "family" : "Ph", "given" : "D", "non-dropping-particle" : "", "parse-names" : false, "suffix" : "" }, { "dropping-particle" : "", "family" : "Tanja-dijkstra", "given" : "Karin", "non-dropping-particle" : "", "parse-names" : false, "suffix" : "" }, { "dropping-particle" : "", "family" : "Nijland", "given" : "Nicol", "non-dropping-particle" : "", "parse-names" : false, "suffix" : "" }, { "dropping-particle" : "", "family" : "Sc", "given" : "M", "non-dropping-particle" : "", "parse-names" : false, "suffix" : "" }, { "dropping-particle" : "", "family" : "Eysenbach", "given" : "Gunther", "non-dropping-particle" : "", "parse-names" : false, "suffix" : "" }, { "dropping-particle" : "Van", "family" : "Gemert-pijnen", "given" : "Lisette", "non-dropping-particle" : "", "parse-names" : false, "suffix" : "" } ], "id" : "ITEM-1", "issue" : "3", "issued" : { "date-parts" : [ [ "2010" ] ] }, "page" : "666-684", "title" : "Asynchronous and Synchronous Teleconsultation for Diabetes Care :", "type" : "article-journal", "volume" : "4" }, "uris" : [ "http://www.mendeley.com/documents/?uuid=d1bc3f00-bb04-4bd6-9c8c-b7c8d2cb69c6" ] } ], "mendeley" : { "formattedCitation" : "(Verhoeven et al., 2010)", "manualFormatting" : "(Verhoeven et al., 2010 pg.668)", "plainTextFormattedCitation" : "(Verhoeven et al., 2010)", "previouslyFormattedCitation" : "(Verhoeven et al., 2010)" }, "properties" : { "noteIndex" : 0 }, "schema" : "https://github.com/citation-style-language/schema/raw/master/csl-citation.json" }</w:instrText>
      </w:r>
      <w:r w:rsidRPr="00784BA6">
        <w:rPr>
          <w:rFonts w:eastAsia="SimSun" w:cstheme="minorHAnsi"/>
          <w:i/>
          <w:iCs/>
          <w:sz w:val="24"/>
          <w:szCs w:val="24"/>
        </w:rPr>
        <w:fldChar w:fldCharType="separate"/>
      </w:r>
      <w:r w:rsidR="003D6163" w:rsidRPr="00F61573">
        <w:rPr>
          <w:rFonts w:eastAsia="SimSun" w:cstheme="minorHAnsi"/>
          <w:iCs/>
          <w:noProof/>
          <w:sz w:val="24"/>
          <w:szCs w:val="24"/>
          <w:lang w:val="nl-NL"/>
        </w:rPr>
        <w:t>(pp.</w:t>
      </w:r>
      <w:r w:rsidR="007A2F81" w:rsidRPr="00F61573">
        <w:rPr>
          <w:rFonts w:eastAsia="SimSun" w:cstheme="minorHAnsi"/>
          <w:iCs/>
          <w:noProof/>
          <w:sz w:val="24"/>
          <w:szCs w:val="24"/>
          <w:lang w:val="nl-NL"/>
        </w:rPr>
        <w:t xml:space="preserve"> </w:t>
      </w:r>
      <w:r w:rsidRPr="00F61573">
        <w:rPr>
          <w:rFonts w:eastAsia="SimSun" w:cstheme="minorHAnsi"/>
          <w:iCs/>
          <w:noProof/>
          <w:sz w:val="24"/>
          <w:szCs w:val="24"/>
          <w:lang w:val="nl-NL"/>
        </w:rPr>
        <w:t>668)</w:t>
      </w:r>
      <w:r w:rsidRPr="00784BA6">
        <w:rPr>
          <w:rFonts w:eastAsia="SimSun" w:cstheme="minorHAnsi"/>
          <w:i/>
          <w:iCs/>
          <w:sz w:val="24"/>
          <w:szCs w:val="24"/>
        </w:rPr>
        <w:fldChar w:fldCharType="end"/>
      </w:r>
      <w:r w:rsidRPr="00F61573">
        <w:rPr>
          <w:rFonts w:eastAsia="SimSun" w:cstheme="minorHAnsi"/>
          <w:i/>
          <w:iCs/>
          <w:sz w:val="24"/>
          <w:szCs w:val="24"/>
          <w:lang w:val="nl-NL"/>
        </w:rPr>
        <w:t>”</w:t>
      </w:r>
      <w:r w:rsidRPr="00F61573">
        <w:rPr>
          <w:rFonts w:eastAsia="SimSun" w:cstheme="minorHAnsi"/>
          <w:sz w:val="24"/>
          <w:szCs w:val="24"/>
          <w:lang w:val="nl-NL"/>
        </w:rPr>
        <w:t xml:space="preserve"> </w:t>
      </w:r>
    </w:p>
    <w:p w14:paraId="7E810F60" w14:textId="77777777" w:rsidR="000F3296" w:rsidRPr="00784BA6" w:rsidRDefault="001E27BA" w:rsidP="001E27BA">
      <w:pPr>
        <w:spacing w:after="0"/>
        <w:rPr>
          <w:rFonts w:eastAsia="SimSun" w:cstheme="minorHAnsi"/>
          <w:sz w:val="24"/>
          <w:szCs w:val="24"/>
        </w:rPr>
      </w:pPr>
      <w:r w:rsidRPr="00BC1BFF">
        <w:rPr>
          <w:rFonts w:eastAsia="SimSun" w:cstheme="minorHAnsi"/>
          <w:sz w:val="24"/>
          <w:szCs w:val="24"/>
          <w:lang w:val="nl-NL"/>
        </w:rPr>
        <w:t xml:space="preserve">Terms linked to teleconsultation include 'telediagnosis', which means diagnosing someone from a distance, using information technology </w:t>
      </w:r>
      <w:r w:rsidR="000F3296" w:rsidRPr="00784BA6">
        <w:rPr>
          <w:rFonts w:eastAsia="SimSun" w:cstheme="minorHAnsi"/>
          <w:sz w:val="24"/>
          <w:szCs w:val="24"/>
        </w:rPr>
        <w:fldChar w:fldCharType="begin"/>
      </w:r>
      <w:r w:rsidR="000F3296" w:rsidRPr="006A4975">
        <w:rPr>
          <w:rFonts w:eastAsia="SimSun" w:cstheme="minorHAnsi"/>
          <w:sz w:val="24"/>
          <w:szCs w:val="24"/>
          <w:lang w:val="nl-NL"/>
        </w:rPr>
        <w:instrText xml:space="preserve"> ADDIN EN.CITE &lt;EndNote&gt;&lt;Cite&gt;&lt;Author&gt;Medi&lt;/Author&gt;&lt;Year&gt;2006&lt;/Year&gt;&lt;RecNum&gt;6406&lt;/RecNum&gt;&lt;DisplayText&gt;(Medi, 2006)&lt;/DisplayText&gt;&lt;record&gt;&lt;rec-number&gt;6406&lt;/rec-number&gt;&lt;foreign-keys&gt;&lt;key app="EN" db-id="f0s0v2srkptfz4edftkvwzemr0sdatp9pt0v" timestamp="1451831109"&gt;6406&lt;/key&gt;&lt;/foreign-keys&gt;&lt;ref-type name="Web Page"&gt;12&lt;/ref-type&gt;&lt;contributors&gt;&lt;authors&gt;&lt;author&gt;Medi, Lexicon&lt;/author&gt;&lt;/authors&gt;&lt;/contributors&gt;&lt;titles&gt;&lt;title&gt;Literature Reviews&lt;/title&gt;&lt;/titles&gt;&lt;dates&gt;&lt;year&gt;2006&lt;/year&gt;&lt;/dates&gt;&lt;publisher&gt;MediLexicon&lt;/publisher&gt;&lt;urls&gt;&lt;related-urls&gt;&lt;url&gt;http://www.medilexicon.com/medicaldictionary.php?t=89996&lt;/url&gt;&lt;/related-urls&gt;&lt;/urls&gt;&lt;custom1&gt;2017&lt;/custom1&gt;&lt;custom2&gt;2017&lt;/custom2&gt;&lt;/record&gt;&lt;/Cite&gt;&lt;/EndNote&gt;</w:instrText>
      </w:r>
      <w:r w:rsidR="000F3296" w:rsidRPr="00784BA6">
        <w:rPr>
          <w:rFonts w:eastAsia="SimSun" w:cstheme="minorHAnsi"/>
          <w:sz w:val="24"/>
          <w:szCs w:val="24"/>
        </w:rPr>
        <w:fldChar w:fldCharType="separate"/>
      </w:r>
      <w:r w:rsidR="000F3296" w:rsidRPr="00BC1BFF">
        <w:rPr>
          <w:rFonts w:eastAsia="SimSun" w:cstheme="minorHAnsi"/>
          <w:noProof/>
          <w:sz w:val="24"/>
          <w:szCs w:val="24"/>
          <w:lang w:val="nl-NL"/>
        </w:rPr>
        <w:t>(Medi, 2006)</w:t>
      </w:r>
      <w:r w:rsidR="000F3296" w:rsidRPr="00784BA6">
        <w:rPr>
          <w:rFonts w:eastAsia="SimSun" w:cstheme="minorHAnsi"/>
          <w:sz w:val="24"/>
          <w:szCs w:val="24"/>
        </w:rPr>
        <w:fldChar w:fldCharType="end"/>
      </w:r>
      <w:r w:rsidR="000F3296" w:rsidRPr="00BC1BFF">
        <w:rPr>
          <w:rFonts w:eastAsia="SimSun" w:cstheme="minorHAnsi"/>
          <w:sz w:val="24"/>
          <w:szCs w:val="24"/>
          <w:lang w:val="nl-NL"/>
        </w:rPr>
        <w:t xml:space="preserve">. </w:t>
      </w:r>
      <w:r w:rsidRPr="00BC1BFF">
        <w:rPr>
          <w:rFonts w:eastAsia="SimSun" w:cstheme="minorHAnsi"/>
          <w:sz w:val="24"/>
          <w:szCs w:val="24"/>
          <w:lang w:val="nl-NL"/>
        </w:rPr>
        <w:t>Another is</w:t>
      </w:r>
      <w:r w:rsidRPr="00BC1BFF">
        <w:rPr>
          <w:rFonts w:eastAsia="SimSun" w:cstheme="minorHAnsi"/>
          <w:b/>
          <w:bCs/>
          <w:sz w:val="24"/>
          <w:szCs w:val="24"/>
          <w:lang w:val="nl-NL"/>
        </w:rPr>
        <w:t xml:space="preserve"> '</w:t>
      </w:r>
      <w:r w:rsidRPr="00BC1BFF">
        <w:rPr>
          <w:rFonts w:eastAsia="SimSun" w:cstheme="minorHAnsi"/>
          <w:sz w:val="24"/>
          <w:szCs w:val="24"/>
          <w:lang w:val="nl-NL"/>
        </w:rPr>
        <w:t xml:space="preserve">teleconference', which refers to meeting through a telecommunications medium. </w:t>
      </w:r>
      <w:r w:rsidRPr="0072082C">
        <w:rPr>
          <w:rFonts w:eastAsia="SimSun" w:cstheme="minorHAnsi"/>
          <w:sz w:val="24"/>
          <w:szCs w:val="24"/>
        </w:rPr>
        <w:t xml:space="preserve">One definition claims there are at least five types of teleconferencing, including video, which is the medium researched for this project </w:t>
      </w:r>
      <w:r w:rsidR="000F3296" w:rsidRPr="00784BA6">
        <w:rPr>
          <w:rFonts w:eastAsia="SimSun" w:cstheme="minorHAnsi"/>
          <w:sz w:val="24"/>
          <w:szCs w:val="24"/>
        </w:rPr>
        <w:fldChar w:fldCharType="begin"/>
      </w:r>
      <w:r w:rsidR="000F3296" w:rsidRPr="0072082C">
        <w:rPr>
          <w:rFonts w:eastAsia="SimSun" w:cstheme="minorHAnsi"/>
          <w:sz w:val="24"/>
          <w:szCs w:val="24"/>
        </w:rPr>
        <w:instrText xml:space="preserve"> ADDIN EN.CITE &lt;EndNote&gt;&lt;Cite&gt;&lt;Author&gt;Healthinformatics.&lt;/Author&gt;&lt;Year&gt;2017&lt;/Year&gt;&lt;RecNum&gt;10488&lt;/RecNum&gt;&lt;IDText&gt;Teleconsultation&lt;/IDText&gt;&lt;DisplayText&gt;(Healthinformatics., 2017)&lt;/DisplayText&gt;&lt;record&gt;&lt;rec-number&gt;10488&lt;/rec-number&gt;&lt;foreign-keys&gt;&lt;key app="EN" db-id="f0s0v2srkptfz4edftkvwzemr0sdatp9pt0v" timestamp="1506003456"&gt;10488&lt;/key&gt;&lt;/foreign-keys&gt;&lt;ref-type name="Web Page"&gt;12&lt;/ref-type&gt;&lt;contributors&gt;&lt;au</w:instrText>
      </w:r>
      <w:r w:rsidR="000F3296" w:rsidRPr="00056CDE">
        <w:rPr>
          <w:rFonts w:eastAsia="SimSun" w:cstheme="minorHAnsi"/>
          <w:sz w:val="24"/>
          <w:szCs w:val="24"/>
        </w:rPr>
        <w:instrText>thors</w:instrText>
      </w:r>
      <w:r w:rsidR="000F3296" w:rsidRPr="00784BA6">
        <w:rPr>
          <w:rFonts w:eastAsia="SimSun" w:cstheme="minorHAnsi"/>
          <w:sz w:val="24"/>
          <w:szCs w:val="24"/>
        </w:rPr>
        <w:instrText>&gt;&lt;author&gt;Healthinformatics.&lt;/author&gt;&lt;/authors&gt;&lt;/contributors&gt;&lt;titles&gt;&lt;title&gt;Teleconsultation&lt;/title&gt;&lt;/titles&gt;&lt;volume&gt;2017&lt;/volume&gt;&lt;number&gt;21.9.2017&lt;/number&gt;&lt;dates&gt;&lt;year&gt;2017&lt;/year&gt;&lt;/dates&gt;&lt;urls&gt;&lt;related-urls&gt;&lt;url&gt;https://healthinformatics.wikispaces.com/Teleconsultation&lt;/url&gt;&lt;/related-urls&gt;&lt;/urls&gt;&lt;/record&gt;&lt;/Cite&gt;&lt;/EndNote&gt;</w:instrText>
      </w:r>
      <w:r w:rsidR="000F3296" w:rsidRPr="00784BA6">
        <w:rPr>
          <w:rFonts w:eastAsia="SimSun" w:cstheme="minorHAnsi"/>
          <w:sz w:val="24"/>
          <w:szCs w:val="24"/>
        </w:rPr>
        <w:fldChar w:fldCharType="separate"/>
      </w:r>
      <w:r w:rsidR="000F3296" w:rsidRPr="00784BA6">
        <w:rPr>
          <w:rFonts w:eastAsia="SimSun" w:cstheme="minorHAnsi"/>
          <w:noProof/>
          <w:sz w:val="24"/>
          <w:szCs w:val="24"/>
        </w:rPr>
        <w:t>(Healthinformatics., 2017)</w:t>
      </w:r>
      <w:r w:rsidR="000F3296" w:rsidRPr="00784BA6">
        <w:rPr>
          <w:rFonts w:eastAsia="SimSun" w:cstheme="minorHAnsi"/>
          <w:sz w:val="24"/>
          <w:szCs w:val="24"/>
        </w:rPr>
        <w:fldChar w:fldCharType="end"/>
      </w:r>
      <w:r w:rsidR="000F3296" w:rsidRPr="00784BA6">
        <w:rPr>
          <w:rFonts w:eastAsia="SimSun" w:cstheme="minorHAnsi"/>
          <w:sz w:val="24"/>
          <w:szCs w:val="24"/>
        </w:rPr>
        <w:t xml:space="preserve">. </w:t>
      </w:r>
      <w:r>
        <w:rPr>
          <w:rFonts w:eastAsia="SimSun" w:cstheme="minorHAnsi"/>
          <w:sz w:val="24"/>
          <w:szCs w:val="24"/>
        </w:rPr>
        <w:t>'</w:t>
      </w:r>
      <w:r w:rsidRPr="00784BA6">
        <w:rPr>
          <w:rFonts w:eastAsia="SimSun" w:cstheme="minorHAnsi"/>
          <w:sz w:val="24"/>
          <w:szCs w:val="24"/>
        </w:rPr>
        <w:t>Videoconferencing</w:t>
      </w:r>
      <w:r>
        <w:rPr>
          <w:rFonts w:eastAsia="SimSun" w:cstheme="minorHAnsi"/>
          <w:sz w:val="24"/>
          <w:szCs w:val="24"/>
        </w:rPr>
        <w:t>'</w:t>
      </w:r>
      <w:r w:rsidRPr="00784BA6">
        <w:rPr>
          <w:rFonts w:eastAsia="SimSun" w:cstheme="minorHAnsi"/>
          <w:sz w:val="24"/>
          <w:szCs w:val="24"/>
        </w:rPr>
        <w:t xml:space="preserve"> is generally defined as</w:t>
      </w:r>
      <w:r>
        <w:rPr>
          <w:rFonts w:eastAsia="SimSun" w:cstheme="minorHAnsi"/>
          <w:sz w:val="24"/>
          <w:szCs w:val="24"/>
        </w:rPr>
        <w:t>,</w:t>
      </w:r>
      <w:r w:rsidRPr="00784BA6">
        <w:rPr>
          <w:rFonts w:eastAsia="SimSun" w:cstheme="minorHAnsi"/>
          <w:sz w:val="24"/>
          <w:szCs w:val="24"/>
        </w:rPr>
        <w:t xml:space="preserve"> </w:t>
      </w:r>
      <w:r w:rsidRPr="00341AB1">
        <w:rPr>
          <w:rFonts w:eastAsia="SimSun" w:cstheme="minorHAnsi"/>
          <w:sz w:val="24"/>
          <w:szCs w:val="24"/>
        </w:rPr>
        <w:t>'</w:t>
      </w:r>
      <w:r>
        <w:rPr>
          <w:rFonts w:eastAsia="SimSun" w:cstheme="minorHAnsi"/>
          <w:iCs/>
          <w:sz w:val="24"/>
          <w:szCs w:val="24"/>
        </w:rPr>
        <w:t>A</w:t>
      </w:r>
      <w:r w:rsidRPr="00991893">
        <w:rPr>
          <w:rFonts w:eastAsia="SimSun" w:cstheme="minorHAnsi"/>
          <w:iCs/>
          <w:sz w:val="24"/>
          <w:szCs w:val="24"/>
        </w:rPr>
        <w:t xml:space="preserve"> live connection between people in separate locations for the purpose of communication, usually involving audio and often text as well as video' </w:t>
      </w:r>
      <w:r w:rsidR="000F3296" w:rsidRPr="00784BA6">
        <w:rPr>
          <w:rFonts w:eastAsia="SimSun" w:cstheme="minorHAnsi"/>
          <w:i/>
          <w:iCs/>
          <w:sz w:val="24"/>
          <w:szCs w:val="24"/>
        </w:rPr>
        <w:fldChar w:fldCharType="begin"/>
      </w:r>
      <w:r w:rsidR="00A93EC3">
        <w:rPr>
          <w:rFonts w:eastAsia="SimSun" w:cstheme="minorHAnsi"/>
          <w:i/>
          <w:iCs/>
          <w:sz w:val="24"/>
          <w:szCs w:val="24"/>
        </w:rPr>
        <w:instrText xml:space="preserve"> ADDIN EN.CITE &lt;EndNote&gt;&lt;Cite&gt;&lt;Author&gt;TechTarget&lt;/Author&gt;&lt;Year&gt;2003&lt;/Year&gt;&lt;RecNum&gt;6617&lt;/RecNum&gt;&lt;IDText&gt;Video conference (video conferencing)&lt;/IDText&gt;&lt;DisplayText&gt;(TechTarget, 2003)&lt;/DisplayText&gt;&lt;record&gt;&lt;rec-number&gt;6617&lt;/rec-number&gt;&lt;foreign-keys&gt;&lt;key app="EN" db-id="f0s0v2srkptfz4edftkvwzemr0sdatp9pt0v" timestamp="1451831318"&gt;6617&lt;/key&gt;&lt;/foreign-keys&gt;&lt;ref-type name="Web Page"&gt;12&lt;/ref-type&gt;&lt;contributors&gt;&lt;authors&gt;&lt;author&gt;TechTarget,&lt;/author&gt;&lt;/authors&gt;&lt;/contributors&gt;&lt;titles&gt;&lt;title&gt;Video conference (video conferencing)&lt;/title&gt;&lt;/titles&gt;&lt;dates&gt;&lt;year&gt;2003&lt;/year&gt;&lt;/dates&gt;&lt;urls&gt;&lt;related-urls&gt;&lt;url&gt;http://searchmobilecomputing.techtarget.com/definition/videoconference&lt;/url&gt;&lt;/related-urls&gt;&lt;/urls&gt;&lt;/record&gt;&lt;/Cite&gt;&lt;/EndNote&gt;</w:instrText>
      </w:r>
      <w:r w:rsidR="000F3296" w:rsidRPr="00784BA6">
        <w:rPr>
          <w:rFonts w:eastAsia="SimSun" w:cstheme="minorHAnsi"/>
          <w:i/>
          <w:iCs/>
          <w:sz w:val="24"/>
          <w:szCs w:val="24"/>
        </w:rPr>
        <w:fldChar w:fldCharType="separate"/>
      </w:r>
      <w:r w:rsidR="00A93EC3">
        <w:rPr>
          <w:rFonts w:eastAsia="SimSun" w:cstheme="minorHAnsi"/>
          <w:i/>
          <w:iCs/>
          <w:noProof/>
          <w:sz w:val="24"/>
          <w:szCs w:val="24"/>
        </w:rPr>
        <w:t>(TechTarget, 2003)</w:t>
      </w:r>
      <w:r w:rsidR="000F3296" w:rsidRPr="00784BA6">
        <w:rPr>
          <w:rFonts w:eastAsia="SimSun" w:cstheme="minorHAnsi"/>
          <w:i/>
          <w:iCs/>
          <w:sz w:val="24"/>
          <w:szCs w:val="24"/>
        </w:rPr>
        <w:fldChar w:fldCharType="end"/>
      </w:r>
      <w:r w:rsidR="00C556FE">
        <w:rPr>
          <w:rFonts w:eastAsia="SimSun" w:cstheme="minorHAnsi"/>
          <w:sz w:val="24"/>
          <w:szCs w:val="24"/>
        </w:rPr>
        <w:t xml:space="preserve">. </w:t>
      </w:r>
      <w:r w:rsidRPr="00C755F0">
        <w:rPr>
          <w:rFonts w:eastAsia="SimSun" w:cstheme="minorHAnsi"/>
          <w:sz w:val="24"/>
          <w:szCs w:val="24"/>
        </w:rPr>
        <w:t xml:space="preserve">This is where </w:t>
      </w:r>
      <w:r w:rsidRPr="00341AB1">
        <w:rPr>
          <w:rFonts w:eastAsia="SimSun" w:cstheme="minorHAnsi"/>
          <w:sz w:val="24"/>
          <w:szCs w:val="24"/>
        </w:rPr>
        <w:t xml:space="preserve">video </w:t>
      </w:r>
      <w:r w:rsidRPr="00784BA6">
        <w:rPr>
          <w:rFonts w:eastAsia="SimSun" w:cstheme="minorHAnsi"/>
          <w:sz w:val="24"/>
          <w:szCs w:val="24"/>
        </w:rPr>
        <w:t>in</w:t>
      </w:r>
      <w:r>
        <w:rPr>
          <w:rFonts w:eastAsia="SimSun" w:cstheme="minorHAnsi"/>
          <w:sz w:val="24"/>
          <w:szCs w:val="24"/>
        </w:rPr>
        <w:t xml:space="preserve">terpreting </w:t>
      </w:r>
      <w:r w:rsidRPr="00784BA6">
        <w:rPr>
          <w:rFonts w:eastAsia="SimSun" w:cstheme="minorHAnsi"/>
          <w:sz w:val="24"/>
          <w:szCs w:val="24"/>
        </w:rPr>
        <w:t xml:space="preserve">may be required if </w:t>
      </w:r>
      <w:r>
        <w:rPr>
          <w:rFonts w:eastAsia="SimSun" w:cstheme="minorHAnsi"/>
          <w:sz w:val="24"/>
          <w:szCs w:val="24"/>
        </w:rPr>
        <w:t xml:space="preserve">participants do </w:t>
      </w:r>
      <w:r w:rsidRPr="00784BA6">
        <w:rPr>
          <w:rFonts w:eastAsia="SimSun" w:cstheme="minorHAnsi"/>
          <w:sz w:val="24"/>
          <w:szCs w:val="24"/>
        </w:rPr>
        <w:t>not speak the same language</w:t>
      </w:r>
      <w:r>
        <w:rPr>
          <w:rFonts w:eastAsia="SimSun" w:cstheme="minorHAnsi"/>
          <w:sz w:val="24"/>
          <w:szCs w:val="24"/>
        </w:rPr>
        <w:t>,</w:t>
      </w:r>
      <w:r w:rsidRPr="00784BA6">
        <w:rPr>
          <w:rFonts w:eastAsia="SimSun" w:cstheme="minorHAnsi"/>
          <w:sz w:val="24"/>
          <w:szCs w:val="24"/>
        </w:rPr>
        <w:t xml:space="preserve"> or </w:t>
      </w:r>
      <w:r>
        <w:rPr>
          <w:rFonts w:eastAsia="SimSun" w:cstheme="minorHAnsi"/>
          <w:sz w:val="24"/>
          <w:szCs w:val="24"/>
        </w:rPr>
        <w:t xml:space="preserve">one </w:t>
      </w:r>
      <w:r w:rsidRPr="00784BA6">
        <w:rPr>
          <w:rFonts w:eastAsia="SimSun" w:cstheme="minorHAnsi"/>
          <w:sz w:val="24"/>
          <w:szCs w:val="24"/>
        </w:rPr>
        <w:t>has a hearing impairment</w:t>
      </w:r>
      <w:r w:rsidR="000F3296" w:rsidRPr="00784BA6">
        <w:rPr>
          <w:rFonts w:eastAsia="SimSun" w:cstheme="minorHAnsi"/>
          <w:sz w:val="24"/>
          <w:szCs w:val="24"/>
        </w:rPr>
        <w:t xml:space="preserve"> </w:t>
      </w:r>
      <w:r w:rsidR="000F3296" w:rsidRPr="00784BA6">
        <w:rPr>
          <w:rFonts w:eastAsia="SimSun" w:cstheme="minorHAnsi"/>
          <w:sz w:val="24"/>
          <w:szCs w:val="24"/>
        </w:rPr>
        <w:fldChar w:fldCharType="begin">
          <w:fldData xml:space="preserve">PEVuZE5vdGU+PENpdGU+PEF1dGhvcj5CcmF1bjwvQXV0aG9yPjxZZWFyPjIwMDc8L1llYXI+PFJl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</w:fldData>
        </w:fldChar>
      </w:r>
      <w:r w:rsidR="001A4255">
        <w:rPr>
          <w:rFonts w:eastAsia="SimSun" w:cstheme="minorHAnsi"/>
          <w:sz w:val="24"/>
          <w:szCs w:val="24"/>
        </w:rPr>
        <w:instrText xml:space="preserve"> ADDIN EN.CITE </w:instrText>
      </w:r>
      <w:r w:rsidR="001A4255">
        <w:rPr>
          <w:rFonts w:eastAsia="SimSun" w:cstheme="minorHAnsi"/>
          <w:sz w:val="24"/>
          <w:szCs w:val="24"/>
        </w:rPr>
        <w:fldChar w:fldCharType="begin">
          <w:fldData xml:space="preserve">PEVuZE5vdGU+PENpdGU+PEF1dGhvcj5CcmF1bjwvQXV0aG9yPjxZZWFyPjIwMDc8L1llYXI+PFJl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</w:fldData>
        </w:fldChar>
      </w:r>
      <w:r w:rsidR="001A4255">
        <w:rPr>
          <w:rFonts w:eastAsia="SimSun" w:cstheme="minorHAnsi"/>
          <w:sz w:val="24"/>
          <w:szCs w:val="24"/>
        </w:rPr>
        <w:instrText xml:space="preserve"> ADDIN EN.CITE.DATA </w:instrText>
      </w:r>
      <w:r w:rsidR="001A4255">
        <w:rPr>
          <w:rFonts w:eastAsia="SimSun" w:cstheme="minorHAnsi"/>
          <w:sz w:val="24"/>
          <w:szCs w:val="24"/>
        </w:rPr>
      </w:r>
      <w:r w:rsidR="001A4255">
        <w:rPr>
          <w:rFonts w:eastAsia="SimSun" w:cstheme="minorHAnsi"/>
          <w:sz w:val="24"/>
          <w:szCs w:val="24"/>
        </w:rPr>
        <w:fldChar w:fldCharType="end"/>
      </w:r>
      <w:r w:rsidR="000F3296" w:rsidRPr="00784BA6">
        <w:rPr>
          <w:rFonts w:eastAsia="SimSun" w:cstheme="minorHAnsi"/>
          <w:sz w:val="24"/>
          <w:szCs w:val="24"/>
        </w:rPr>
      </w:r>
      <w:r w:rsidR="000F3296" w:rsidRPr="00784BA6">
        <w:rPr>
          <w:rFonts w:eastAsia="SimSun" w:cstheme="minorHAnsi"/>
          <w:sz w:val="24"/>
          <w:szCs w:val="24"/>
        </w:rPr>
        <w:fldChar w:fldCharType="separate"/>
      </w:r>
      <w:r w:rsidR="001A4255">
        <w:rPr>
          <w:rFonts w:eastAsia="SimSun" w:cstheme="minorHAnsi"/>
          <w:noProof/>
          <w:sz w:val="24"/>
          <w:szCs w:val="24"/>
        </w:rPr>
        <w:t>(Braun, 2007, European Commission, 2013, C. S. L. Studies, 2011)</w:t>
      </w:r>
      <w:r w:rsidR="000F3296" w:rsidRPr="00784BA6">
        <w:rPr>
          <w:rFonts w:eastAsia="SimSun" w:cstheme="minorHAnsi"/>
          <w:sz w:val="24"/>
          <w:szCs w:val="24"/>
        </w:rPr>
        <w:fldChar w:fldCharType="end"/>
      </w:r>
      <w:r w:rsidR="000F3296" w:rsidRPr="00784BA6">
        <w:rPr>
          <w:rFonts w:eastAsia="SimSun" w:cstheme="minorHAnsi"/>
          <w:sz w:val="24"/>
          <w:szCs w:val="24"/>
        </w:rPr>
        <w:t xml:space="preserve">. </w:t>
      </w:r>
    </w:p>
    <w:p w14:paraId="3837E1C4" w14:textId="77777777" w:rsidR="000F3296" w:rsidRPr="00784BA6" w:rsidRDefault="000F3296" w:rsidP="000F3296">
      <w:pPr>
        <w:spacing w:before="100" w:beforeAutospacing="1" w:after="100" w:afterAutospacing="1"/>
        <w:rPr>
          <w:rFonts w:eastAsia="SimSun" w:cstheme="minorHAnsi"/>
          <w:sz w:val="24"/>
          <w:szCs w:val="24"/>
        </w:rPr>
      </w:pPr>
      <w:r w:rsidRPr="00784BA6">
        <w:rPr>
          <w:rFonts w:eastAsia="SimSun" w:cstheme="minorHAnsi"/>
          <w:sz w:val="24"/>
          <w:szCs w:val="24"/>
        </w:rPr>
        <w:lastRenderedPageBreak/>
        <w:t xml:space="preserve">Videoconferencing can also be delivered through a telepresence device, which is a remotely controlled robot designed to give a sense of actually being in that location and resembles virtual reality. This is often referred to as telepresence </w:t>
      </w:r>
      <w:r w:rsidRPr="00784BA6">
        <w:rPr>
          <w:rFonts w:eastAsia="SimSun" w:cstheme="minorHAnsi"/>
          <w:sz w:val="24"/>
          <w:szCs w:val="24"/>
        </w:rPr>
        <w:fldChar w:fldCharType="begin"/>
      </w:r>
      <w:r w:rsidRPr="00784BA6">
        <w:rPr>
          <w:rFonts w:eastAsia="SimSun" w:cstheme="minorHAnsi"/>
          <w:sz w:val="24"/>
          <w:szCs w:val="24"/>
        </w:rPr>
        <w:instrText xml:space="preserve"> ADDIN EN.CITE &lt;EndNote&gt;&lt;Cite&gt;&lt;Author&gt;Martinez&lt;/Author&gt;&lt;Year&gt;2017&lt;/Year&gt;&lt;RecNum&gt;10499&lt;/RecNum&gt;&lt;IDText&gt;NOAA Ocean Explorer: Okeanos Explorer: A New Paradigm for Exploration: Telepresence&lt;/IDText&gt;&lt;DisplayText&gt;(Martinez, 2017)&lt;/DisplayText&gt;&lt;record&gt;&lt;rec-number&gt;10499&lt;/rec-number&gt;&lt;foreign-keys&gt;&lt;key app="EN" db-id="f0s0v2srkptfz4edftkvwzemr0sdatp9pt0v" timestamp="1506079082"&gt;10499&lt;/key&gt;&lt;/foreign-keys&gt;&lt;ref-type name="Web Page"&gt;12&lt;/ref-type&gt;&lt;contributors&gt;&lt;authors&gt;&lt;author&gt;Martinez, Catalina.&lt;/author&gt;&lt;/authors&gt;&lt;/contributors&gt;&lt;titles&gt;&lt;title&gt;NOAA Ocean Explorer: Okeanos Explorer: A New Paradigm for Exploration: Telepresence&lt;/title&gt;&lt;/titles&gt;&lt;volume&gt;2017&lt;/volume&gt;&lt;number&gt;2017&lt;/number&gt;&lt;dates&gt;&lt;year&gt;2017&lt;/year&gt;&lt;/dates&gt;&lt;pub-location&gt;Online&lt;/pub-location&gt;&lt;publisher&gt;National Oceanic and Atmospheric Administration&lt;/publisher&gt;&lt;urls&gt;&lt;related-urls&gt;&lt;url&gt;http://oceanexplorer.noaa.gov/explorations/07blacksea/background/telepresence/telepresence.html&lt;/url&gt;&lt;/related-urls&gt;&lt;/urls&gt;&lt;/record&gt;&lt;/Cite&gt;&lt;/EndNote&gt;</w:instrText>
      </w:r>
      <w:r w:rsidRPr="00784BA6">
        <w:rPr>
          <w:rFonts w:eastAsia="SimSun" w:cstheme="minorHAnsi"/>
          <w:sz w:val="24"/>
          <w:szCs w:val="24"/>
        </w:rPr>
        <w:fldChar w:fldCharType="separate"/>
      </w:r>
      <w:r w:rsidRPr="00784BA6">
        <w:rPr>
          <w:rFonts w:eastAsia="SimSun" w:cstheme="minorHAnsi"/>
          <w:noProof/>
          <w:sz w:val="24"/>
          <w:szCs w:val="24"/>
        </w:rPr>
        <w:t>(Martinez, 2017)</w:t>
      </w:r>
      <w:r w:rsidRPr="00784BA6">
        <w:rPr>
          <w:rFonts w:eastAsia="SimSun" w:cstheme="minorHAnsi"/>
          <w:sz w:val="24"/>
          <w:szCs w:val="24"/>
        </w:rPr>
        <w:fldChar w:fldCharType="end"/>
      </w:r>
      <w:r w:rsidRPr="00784BA6">
        <w:rPr>
          <w:rFonts w:eastAsia="SimSun" w:cstheme="minorHAnsi"/>
          <w:sz w:val="24"/>
          <w:szCs w:val="24"/>
        </w:rPr>
        <w:t xml:space="preserve">. </w:t>
      </w:r>
    </w:p>
    <w:p w14:paraId="52DCFAD6" w14:textId="77777777" w:rsidR="001E27BA" w:rsidRPr="001E27BA" w:rsidRDefault="001E27BA" w:rsidP="001E27BA">
      <w:pPr>
        <w:pStyle w:val="EndNoteBibliography"/>
        <w:spacing w:after="0" w:line="360" w:lineRule="auto"/>
        <w:ind w:left="720" w:hanging="720"/>
        <w:rPr>
          <w:rFonts w:asciiTheme="minorHAnsi" w:hAnsiTheme="minorHAnsi" w:cstheme="minorHAnsi"/>
          <w:sz w:val="24"/>
          <w:szCs w:val="24"/>
          <w:u w:val="single"/>
        </w:rPr>
      </w:pPr>
      <w:r w:rsidRPr="00784BA6">
        <w:rPr>
          <w:rFonts w:asciiTheme="minorHAnsi" w:hAnsiTheme="minorHAnsi" w:cstheme="minorHAnsi"/>
          <w:sz w:val="24"/>
          <w:szCs w:val="24"/>
        </w:rPr>
        <w:t>When the searches were re-r</w:t>
      </w:r>
      <w:r>
        <w:rPr>
          <w:rFonts w:asciiTheme="minorHAnsi" w:hAnsiTheme="minorHAnsi" w:cstheme="minorHAnsi"/>
          <w:sz w:val="24"/>
          <w:szCs w:val="24"/>
        </w:rPr>
        <w:t>u</w:t>
      </w:r>
      <w:r w:rsidRPr="00784BA6">
        <w:rPr>
          <w:rFonts w:asciiTheme="minorHAnsi" w:hAnsiTheme="minorHAnsi" w:cstheme="minorHAnsi"/>
          <w:sz w:val="24"/>
          <w:szCs w:val="24"/>
        </w:rPr>
        <w:t xml:space="preserve">n, a new term that came up was </w:t>
      </w:r>
      <w:r w:rsidRPr="001E27BA">
        <w:rPr>
          <w:rFonts w:asciiTheme="minorHAnsi" w:hAnsiTheme="minorHAnsi" w:cstheme="minorHAnsi"/>
          <w:sz w:val="24"/>
          <w:szCs w:val="24"/>
          <w:u w:val="single"/>
        </w:rPr>
        <w:t xml:space="preserve">'remote and web 2.0-based </w:t>
      </w:r>
    </w:p>
    <w:p w14:paraId="028FCD65" w14:textId="77777777" w:rsidR="001E27BA" w:rsidRPr="00991893" w:rsidRDefault="001E27BA" w:rsidP="001E27BA">
      <w:pPr>
        <w:pStyle w:val="EndNoteBibliography"/>
        <w:spacing w:after="0" w:line="360" w:lineRule="auto"/>
        <w:ind w:left="720" w:hanging="720"/>
        <w:rPr>
          <w:rFonts w:asciiTheme="minorHAnsi" w:hAnsiTheme="minorHAnsi" w:cstheme="minorHAnsi"/>
          <w:iCs/>
          <w:sz w:val="24"/>
          <w:szCs w:val="24"/>
        </w:rPr>
      </w:pPr>
      <w:r w:rsidRPr="001E27BA">
        <w:rPr>
          <w:rFonts w:asciiTheme="minorHAnsi" w:hAnsiTheme="minorHAnsi" w:cstheme="minorHAnsi"/>
          <w:sz w:val="24"/>
          <w:szCs w:val="24"/>
          <w:u w:val="single"/>
        </w:rPr>
        <w:t>Interventions'</w:t>
      </w:r>
      <w:r w:rsidRPr="00784BA6">
        <w:rPr>
          <w:rFonts w:asciiTheme="minorHAnsi" w:hAnsiTheme="minorHAnsi" w:cstheme="minorHAnsi"/>
          <w:sz w:val="24"/>
          <w:szCs w:val="24"/>
        </w:rPr>
        <w:t>, which</w:t>
      </w:r>
      <w:r w:rsidRPr="00991893">
        <w:rPr>
          <w:rFonts w:asciiTheme="minorHAnsi" w:hAnsiTheme="minorHAnsi" w:cstheme="minorHAnsi"/>
          <w:sz w:val="24"/>
          <w:szCs w:val="24"/>
        </w:rPr>
        <w:t xml:space="preserve"> </w:t>
      </w:r>
      <w:r w:rsidRPr="00784BA6">
        <w:rPr>
          <w:rFonts w:asciiTheme="minorHAnsi" w:hAnsiTheme="minorHAnsi" w:cstheme="minorHAnsi"/>
          <w:sz w:val="24"/>
          <w:szCs w:val="24"/>
        </w:rPr>
        <w:t>were defined as</w:t>
      </w:r>
      <w:r>
        <w:rPr>
          <w:rFonts w:asciiTheme="minorHAnsi" w:hAnsiTheme="minorHAnsi" w:cstheme="minorHAnsi"/>
          <w:sz w:val="24"/>
          <w:szCs w:val="24"/>
        </w:rPr>
        <w:t>,</w:t>
      </w:r>
      <w:r w:rsidRPr="00784BA6">
        <w:rPr>
          <w:rFonts w:asciiTheme="minorHAnsi" w:hAnsiTheme="minorHAnsi" w:cstheme="minorHAnsi"/>
          <w:sz w:val="24"/>
          <w:szCs w:val="24"/>
        </w:rPr>
        <w:t xml:space="preserve"> </w:t>
      </w:r>
      <w:r>
        <w:rPr>
          <w:rFonts w:asciiTheme="minorHAnsi" w:hAnsiTheme="minorHAnsi" w:cstheme="minorHAnsi"/>
          <w:sz w:val="24"/>
          <w:szCs w:val="24"/>
        </w:rPr>
        <w:t>'</w:t>
      </w:r>
      <w:r w:rsidRPr="00991893">
        <w:rPr>
          <w:rFonts w:asciiTheme="minorHAnsi" w:hAnsiTheme="minorHAnsi" w:cstheme="minorHAnsi"/>
          <w:iCs/>
          <w:sz w:val="24"/>
          <w:szCs w:val="24"/>
        </w:rPr>
        <w:t xml:space="preserve">technologies including personal computers (PCs) and </w:t>
      </w:r>
    </w:p>
    <w:p w14:paraId="61C75383" w14:textId="77777777" w:rsidR="001E27BA" w:rsidRPr="00991893" w:rsidRDefault="001E27BA" w:rsidP="001E27BA">
      <w:pPr>
        <w:pStyle w:val="EndNoteBibliography"/>
        <w:spacing w:after="0" w:line="360" w:lineRule="auto"/>
        <w:ind w:left="720" w:hanging="720"/>
        <w:rPr>
          <w:rFonts w:asciiTheme="minorHAnsi" w:hAnsiTheme="minorHAnsi" w:cstheme="minorHAnsi"/>
          <w:iCs/>
          <w:sz w:val="24"/>
          <w:szCs w:val="24"/>
        </w:rPr>
      </w:pPr>
      <w:r w:rsidRPr="00991893">
        <w:rPr>
          <w:rFonts w:asciiTheme="minorHAnsi" w:hAnsiTheme="minorHAnsi" w:cstheme="minorHAnsi"/>
          <w:iCs/>
          <w:sz w:val="24"/>
          <w:szCs w:val="24"/>
        </w:rPr>
        <w:t xml:space="preserve">applications (apps) for mobile technology, such as iPad, Android tablets, smart phones, and </w:t>
      </w:r>
    </w:p>
    <w:p w14:paraId="36DBAECC" w14:textId="77777777" w:rsidR="001E27BA" w:rsidRDefault="001E27BA" w:rsidP="001E27BA">
      <w:pPr>
        <w:pStyle w:val="EndNoteBibliography"/>
        <w:spacing w:after="0" w:line="360" w:lineRule="auto"/>
        <w:ind w:left="720" w:hanging="720"/>
        <w:rPr>
          <w:rFonts w:asciiTheme="minorHAnsi" w:hAnsiTheme="minorHAnsi" w:cstheme="minorHAnsi"/>
          <w:sz w:val="24"/>
          <w:szCs w:val="24"/>
        </w:rPr>
      </w:pPr>
      <w:r w:rsidRPr="00991893">
        <w:rPr>
          <w:rFonts w:asciiTheme="minorHAnsi" w:hAnsiTheme="minorHAnsi" w:cstheme="minorHAnsi"/>
          <w:iCs/>
          <w:sz w:val="24"/>
          <w:szCs w:val="24"/>
          <w:lang w:val="fr-FR"/>
        </w:rPr>
        <w:t>Skype</w:t>
      </w:r>
      <w:r>
        <w:rPr>
          <w:rFonts w:asciiTheme="minorHAnsi" w:hAnsiTheme="minorHAnsi" w:cstheme="minorHAnsi"/>
          <w:i/>
          <w:iCs/>
          <w:sz w:val="24"/>
          <w:szCs w:val="24"/>
          <w:lang w:val="fr-FR"/>
        </w:rPr>
        <w:t>'</w:t>
      </w:r>
      <w:r w:rsidRPr="004F58DC">
        <w:rPr>
          <w:rFonts w:asciiTheme="minorHAnsi" w:hAnsiTheme="minorHAnsi" w:cstheme="minorHAnsi"/>
          <w:sz w:val="24"/>
          <w:szCs w:val="24"/>
          <w:lang w:val="fr-FR"/>
        </w:rPr>
        <w:t xml:space="preserve"> </w:t>
      </w:r>
      <w:r w:rsidR="000F3296" w:rsidRPr="00784BA6">
        <w:rPr>
          <w:rFonts w:asciiTheme="minorHAnsi" w:hAnsiTheme="minorHAnsi" w:cstheme="minorHAnsi"/>
          <w:sz w:val="24"/>
          <w:szCs w:val="24"/>
        </w:rPr>
        <w:fldChar w:fldCharType="begin"/>
      </w:r>
      <w:r w:rsidR="000F3296" w:rsidRPr="004F58DC">
        <w:rPr>
          <w:rFonts w:asciiTheme="minorHAnsi" w:hAnsiTheme="minorHAnsi" w:cstheme="minorHAnsi"/>
          <w:sz w:val="24"/>
          <w:szCs w:val="24"/>
          <w:lang w:val="fr-FR"/>
        </w:rPr>
        <w:instrText xml:space="preserve"> ADDIN EN.CITE &lt;EndNote&gt;&lt;Cite&gt;&lt;Author&gt;McCabe&lt;/Author&gt;&lt;Year&gt;2017&lt;/Year&gt;&lt;RecNum&gt;10485&lt;/RecNum&gt;&lt;IDText&gt;Computer and mobile technology interventions for self‐management in chronic obstructive pulmonary disease&lt;/IDText&gt;&lt;DisplayText&gt;(McCabe et al., 2017)&lt;/DisplayText&gt;&lt;record&gt;&lt;rec-number&gt;10485&lt;/rec-number&gt;&lt;foreign-keys&gt;&lt;key app="EN" db-id="f0s0v2srkptfz4edftkvwzemr0sdatp9pt0v" timestamp="1506003453"&gt;10485&lt;/key&gt;&lt;/foreign-keys&gt;&lt;ref-type name="Journal Article"&gt;17&lt;/ref-type&gt;&lt;contributors&gt;&lt;authors&gt;&lt;author&gt;McCabe, Catherine&lt;/author&gt;&lt;author&gt;McCann, Margaret&lt;/author&gt;&lt;author&gt;Brady, Anne Marie&lt;/author&gt;&lt;/authors&gt;&lt;/contributors&gt;&lt;titles&gt;&lt;title&gt;Computer and mobile technology interventions for self‐management in chronic obstructive pulmonary disease&lt;/title&gt;&lt;/titles&gt;&lt;dates&gt;&lt;year&gt;2017&lt;/year&gt;&lt;/dates&gt;&lt;publisher&gt;John Wiley &amp;amp; Sons, Ltd&lt;/publisher&gt;&lt;isbn&gt;1465-1858&lt;/isbn&gt;&lt;urls&gt;&lt;related-urls&gt;&lt;url&gt;http://onlinelibrary.wiley.com/doi/10.1002/14651858.CD011425.pub2/abstract&lt;/url&gt;&lt;url&gt;http://onlinelibrary.wiley.com/doi/10.1002/14651858.CD011425.pub2/full&lt;/url&gt;&lt;url&gt;http://onlinelibrary.wiley.com/doi/10.1002/14651858.CD011425.pub2/pdf&lt;/url&gt;&lt;/related-urls&gt;&lt;/urls&gt;&lt;electronic-resource-num&gt;10.1002/14651858.CD011425.pub2&lt;/electronic-resource-num&gt;&lt;language&gt;en&lt;/language&gt;&lt;/record&gt;&lt;/Cite&gt;&lt;/EndNote&gt;</w:instrText>
      </w:r>
      <w:r w:rsidR="000F3296" w:rsidRPr="00784BA6">
        <w:rPr>
          <w:rFonts w:asciiTheme="minorHAnsi" w:hAnsiTheme="minorHAnsi" w:cstheme="minorHAnsi"/>
          <w:sz w:val="24"/>
          <w:szCs w:val="24"/>
        </w:rPr>
        <w:fldChar w:fldCharType="separate"/>
      </w:r>
      <w:r w:rsidR="000F3296" w:rsidRPr="004F58DC">
        <w:rPr>
          <w:rFonts w:asciiTheme="minorHAnsi" w:hAnsiTheme="minorHAnsi" w:cstheme="minorHAnsi"/>
          <w:sz w:val="24"/>
          <w:szCs w:val="24"/>
          <w:lang w:val="fr-FR"/>
        </w:rPr>
        <w:t>(McCabe et al., 2017)</w:t>
      </w:r>
      <w:r w:rsidR="000F3296" w:rsidRPr="00784BA6">
        <w:rPr>
          <w:rFonts w:asciiTheme="minorHAnsi" w:hAnsiTheme="minorHAnsi" w:cstheme="minorHAnsi"/>
          <w:sz w:val="24"/>
          <w:szCs w:val="24"/>
        </w:rPr>
        <w:fldChar w:fldCharType="end"/>
      </w:r>
      <w:r w:rsidR="007A2F81" w:rsidRPr="004F58DC">
        <w:rPr>
          <w:rFonts w:asciiTheme="minorHAnsi" w:hAnsiTheme="minorHAnsi" w:cstheme="minorHAnsi"/>
          <w:sz w:val="24"/>
          <w:szCs w:val="24"/>
          <w:lang w:val="fr-FR"/>
        </w:rPr>
        <w:t xml:space="preserve"> </w:t>
      </w:r>
      <w:r w:rsidR="003D6163" w:rsidRPr="004F58DC">
        <w:rPr>
          <w:rFonts w:asciiTheme="minorHAnsi" w:hAnsiTheme="minorHAnsi" w:cstheme="minorHAnsi"/>
          <w:sz w:val="24"/>
          <w:szCs w:val="24"/>
          <w:lang w:val="fr-FR"/>
        </w:rPr>
        <w:t>(pp.</w:t>
      </w:r>
      <w:r w:rsidR="007A2F81" w:rsidRPr="004F58DC">
        <w:rPr>
          <w:rFonts w:asciiTheme="minorHAnsi" w:hAnsiTheme="minorHAnsi" w:cstheme="minorHAnsi"/>
          <w:sz w:val="24"/>
          <w:szCs w:val="24"/>
          <w:lang w:val="fr-FR"/>
        </w:rPr>
        <w:t xml:space="preserve"> 1)</w:t>
      </w:r>
      <w:r w:rsidR="000F3296" w:rsidRPr="004F58DC">
        <w:rPr>
          <w:rFonts w:asciiTheme="minorHAnsi" w:hAnsiTheme="minorHAnsi" w:cstheme="minorHAnsi"/>
          <w:sz w:val="24"/>
          <w:szCs w:val="24"/>
          <w:lang w:val="fr-FR"/>
        </w:rPr>
        <w:t xml:space="preserve">.  </w:t>
      </w:r>
      <w:r w:rsidRPr="00784BA6">
        <w:rPr>
          <w:rFonts w:asciiTheme="minorHAnsi" w:hAnsiTheme="minorHAnsi" w:cstheme="minorHAnsi"/>
          <w:sz w:val="24"/>
          <w:szCs w:val="24"/>
        </w:rPr>
        <w:t xml:space="preserve">This definition is in line with previous terms </w:t>
      </w:r>
    </w:p>
    <w:p w14:paraId="24CD894D" w14:textId="77777777" w:rsidR="001E27BA" w:rsidRDefault="001E27BA" w:rsidP="001E27BA">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 xml:space="preserve">surrounding </w:t>
      </w:r>
      <w:r w:rsidRPr="00784BA6">
        <w:rPr>
          <w:rFonts w:asciiTheme="minorHAnsi" w:hAnsiTheme="minorHAnsi" w:cstheme="minorHAnsi"/>
          <w:sz w:val="24"/>
          <w:szCs w:val="24"/>
        </w:rPr>
        <w:t>telemedicine</w:t>
      </w:r>
      <w:r>
        <w:rPr>
          <w:rFonts w:asciiTheme="minorHAnsi" w:hAnsiTheme="minorHAnsi" w:cstheme="minorHAnsi"/>
          <w:sz w:val="24"/>
          <w:szCs w:val="24"/>
        </w:rPr>
        <w:t>,</w:t>
      </w:r>
      <w:r w:rsidRPr="00784BA6">
        <w:rPr>
          <w:rFonts w:asciiTheme="minorHAnsi" w:hAnsiTheme="minorHAnsi" w:cstheme="minorHAnsi"/>
          <w:sz w:val="24"/>
          <w:szCs w:val="24"/>
        </w:rPr>
        <w:t xml:space="preserve"> e.g. teleconsultation and videoconferencing. The</w:t>
      </w:r>
      <w:r w:rsidRPr="00784BA6">
        <w:rPr>
          <w:rFonts w:asciiTheme="minorHAnsi" w:hAnsiTheme="minorHAnsi" w:cstheme="minorHAnsi"/>
          <w:i/>
          <w:iCs/>
          <w:sz w:val="24"/>
          <w:szCs w:val="24"/>
        </w:rPr>
        <w:t xml:space="preserve"> </w:t>
      </w:r>
      <w:r w:rsidRPr="00784BA6">
        <w:rPr>
          <w:rFonts w:asciiTheme="minorHAnsi" w:hAnsiTheme="minorHAnsi" w:cstheme="minorHAnsi"/>
          <w:sz w:val="24"/>
          <w:szCs w:val="24"/>
        </w:rPr>
        <w:t xml:space="preserve">only differences </w:t>
      </w:r>
    </w:p>
    <w:p w14:paraId="7C19037E" w14:textId="77777777" w:rsidR="001E27BA" w:rsidRDefault="001E27BA" w:rsidP="001E27BA">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 xml:space="preserve">are that this </w:t>
      </w:r>
      <w:r w:rsidRPr="00784BA6">
        <w:rPr>
          <w:rFonts w:asciiTheme="minorHAnsi" w:hAnsiTheme="minorHAnsi" w:cstheme="minorHAnsi"/>
          <w:sz w:val="24"/>
          <w:szCs w:val="24"/>
        </w:rPr>
        <w:t xml:space="preserve">definition emphasises the importance of mobile technology and does not </w:t>
      </w:r>
    </w:p>
    <w:p w14:paraId="66A805A3" w14:textId="77777777" w:rsidR="001E27BA" w:rsidRDefault="001E27BA" w:rsidP="001E27BA">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 xml:space="preserve">explore whether </w:t>
      </w:r>
      <w:r w:rsidRPr="00784BA6">
        <w:rPr>
          <w:rFonts w:asciiTheme="minorHAnsi" w:hAnsiTheme="minorHAnsi" w:cstheme="minorHAnsi"/>
          <w:sz w:val="24"/>
          <w:szCs w:val="24"/>
        </w:rPr>
        <w:t>both as</w:t>
      </w:r>
      <w:r>
        <w:rPr>
          <w:rFonts w:asciiTheme="minorHAnsi" w:hAnsiTheme="minorHAnsi" w:cstheme="minorHAnsi"/>
          <w:sz w:val="24"/>
          <w:szCs w:val="24"/>
        </w:rPr>
        <w:t>y</w:t>
      </w:r>
      <w:r w:rsidRPr="00784BA6">
        <w:rPr>
          <w:rFonts w:asciiTheme="minorHAnsi" w:hAnsiTheme="minorHAnsi" w:cstheme="minorHAnsi"/>
          <w:sz w:val="24"/>
          <w:szCs w:val="24"/>
        </w:rPr>
        <w:t xml:space="preserve">nchronous and synchronous technology are part of this </w:t>
      </w:r>
    </w:p>
    <w:p w14:paraId="56ED2AA3" w14:textId="77777777" w:rsidR="001E27BA" w:rsidRDefault="001E27BA" w:rsidP="001E27BA">
      <w:pPr>
        <w:pStyle w:val="EndNoteBibliography"/>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 xml:space="preserve">definition. In addition, this </w:t>
      </w:r>
      <w:r w:rsidRPr="00784BA6">
        <w:rPr>
          <w:rFonts w:asciiTheme="minorHAnsi" w:hAnsiTheme="minorHAnsi" w:cstheme="minorHAnsi"/>
          <w:sz w:val="24"/>
          <w:szCs w:val="24"/>
        </w:rPr>
        <w:t xml:space="preserve">does not refer to the technology being used for health reasons or </w:t>
      </w:r>
    </w:p>
    <w:p w14:paraId="638982AF" w14:textId="77777777" w:rsidR="001E27BA" w:rsidRDefault="001E27BA" w:rsidP="001E27B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 xml:space="preserve">for connecting two people in different geographical sites. Therefore, this term and definition </w:t>
      </w:r>
    </w:p>
    <w:p w14:paraId="2D675AC0" w14:textId="77777777" w:rsidR="001E27BA" w:rsidRPr="00784BA6" w:rsidRDefault="001E27BA" w:rsidP="001E27B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 xml:space="preserve">appear to be a lot broader and less descriptive than the previous terms identified. </w:t>
      </w:r>
    </w:p>
    <w:p w14:paraId="71115628" w14:textId="77777777" w:rsidR="001E27BA" w:rsidRPr="00784BA6" w:rsidRDefault="001E27BA" w:rsidP="001E27BA">
      <w:pPr>
        <w:pStyle w:val="EndNoteBibliography"/>
        <w:spacing w:after="0" w:line="360" w:lineRule="auto"/>
        <w:rPr>
          <w:rFonts w:asciiTheme="minorHAnsi" w:hAnsiTheme="minorHAnsi" w:cstheme="minorHAnsi"/>
          <w:sz w:val="24"/>
          <w:szCs w:val="24"/>
        </w:rPr>
      </w:pPr>
    </w:p>
    <w:p w14:paraId="412337A4" w14:textId="77777777" w:rsidR="001E27BA" w:rsidRDefault="001E27BA" w:rsidP="001E27B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 xml:space="preserve">Finally, </w:t>
      </w:r>
      <w:r>
        <w:rPr>
          <w:rFonts w:asciiTheme="minorHAnsi" w:hAnsiTheme="minorHAnsi" w:cstheme="minorHAnsi"/>
          <w:sz w:val="24"/>
          <w:szCs w:val="24"/>
        </w:rPr>
        <w:t xml:space="preserve">a </w:t>
      </w:r>
      <w:r w:rsidRPr="00784BA6">
        <w:rPr>
          <w:rFonts w:asciiTheme="minorHAnsi" w:hAnsiTheme="minorHAnsi" w:cstheme="minorHAnsi"/>
          <w:sz w:val="24"/>
          <w:szCs w:val="24"/>
        </w:rPr>
        <w:t xml:space="preserve">new term that arose whilst searching for digital technology </w:t>
      </w:r>
      <w:r>
        <w:rPr>
          <w:rFonts w:asciiTheme="minorHAnsi" w:hAnsiTheme="minorHAnsi" w:cstheme="minorHAnsi"/>
          <w:sz w:val="24"/>
          <w:szCs w:val="24"/>
        </w:rPr>
        <w:t xml:space="preserve">was </w:t>
      </w:r>
    </w:p>
    <w:p w14:paraId="7F1A52D6" w14:textId="77777777" w:rsidR="001E27BA" w:rsidRPr="00784BA6" w:rsidRDefault="001E27BA" w:rsidP="001E27BA">
      <w:pPr>
        <w:pStyle w:val="EndNoteBibliography"/>
        <w:spacing w:after="0" w:line="360" w:lineRule="auto"/>
        <w:rPr>
          <w:rFonts w:asciiTheme="minorHAnsi" w:hAnsiTheme="minorHAnsi" w:cstheme="minorHAnsi"/>
          <w:sz w:val="24"/>
          <w:szCs w:val="24"/>
        </w:rPr>
      </w:pPr>
      <w:r>
        <w:rPr>
          <w:rFonts w:asciiTheme="minorHAnsi" w:hAnsiTheme="minorHAnsi" w:cstheme="minorHAnsi"/>
          <w:sz w:val="24"/>
          <w:szCs w:val="24"/>
        </w:rPr>
        <w:t>'</w:t>
      </w:r>
      <w:r w:rsidRPr="00784BA6">
        <w:rPr>
          <w:rFonts w:asciiTheme="minorHAnsi" w:hAnsiTheme="minorHAnsi" w:cstheme="minorHAnsi"/>
          <w:sz w:val="24"/>
          <w:szCs w:val="24"/>
        </w:rPr>
        <w:t>mobile clinic</w:t>
      </w:r>
      <w:r>
        <w:rPr>
          <w:rFonts w:asciiTheme="minorHAnsi" w:hAnsiTheme="minorHAnsi" w:cstheme="minorHAnsi"/>
          <w:sz w:val="24"/>
          <w:szCs w:val="24"/>
        </w:rPr>
        <w:t>'.</w:t>
      </w:r>
      <w:r w:rsidRPr="00784BA6">
        <w:rPr>
          <w:rFonts w:asciiTheme="minorHAnsi" w:hAnsiTheme="minorHAnsi" w:cstheme="minorHAnsi"/>
          <w:sz w:val="24"/>
          <w:szCs w:val="24"/>
        </w:rPr>
        <w:t xml:space="preserve"> </w:t>
      </w:r>
      <w:r>
        <w:rPr>
          <w:rFonts w:asciiTheme="minorHAnsi" w:hAnsiTheme="minorHAnsi" w:cstheme="minorHAnsi"/>
          <w:sz w:val="24"/>
          <w:szCs w:val="24"/>
        </w:rPr>
        <w:t>T</w:t>
      </w:r>
      <w:r w:rsidRPr="00784BA6">
        <w:rPr>
          <w:rFonts w:asciiTheme="minorHAnsi" w:hAnsiTheme="minorHAnsi" w:cstheme="minorHAnsi"/>
          <w:sz w:val="24"/>
          <w:szCs w:val="24"/>
        </w:rPr>
        <w:t xml:space="preserve">his was found when searching reviews </w:t>
      </w:r>
      <w:r>
        <w:rPr>
          <w:rFonts w:asciiTheme="minorHAnsi" w:hAnsiTheme="minorHAnsi" w:cstheme="minorHAnsi"/>
          <w:sz w:val="24"/>
          <w:szCs w:val="24"/>
        </w:rPr>
        <w:t xml:space="preserve">of </w:t>
      </w:r>
      <w:r w:rsidRPr="00784BA6">
        <w:rPr>
          <w:rFonts w:asciiTheme="minorHAnsi" w:hAnsiTheme="minorHAnsi" w:cstheme="minorHAnsi"/>
          <w:sz w:val="24"/>
          <w:szCs w:val="24"/>
        </w:rPr>
        <w:t>digital</w:t>
      </w:r>
      <w:r>
        <w:rPr>
          <w:rFonts w:asciiTheme="minorHAnsi" w:hAnsiTheme="minorHAnsi" w:cstheme="minorHAnsi"/>
          <w:sz w:val="24"/>
          <w:szCs w:val="24"/>
        </w:rPr>
        <w:t xml:space="preserve"> </w:t>
      </w:r>
      <w:r w:rsidRPr="00784BA6">
        <w:rPr>
          <w:rFonts w:asciiTheme="minorHAnsi" w:hAnsiTheme="minorHAnsi" w:cstheme="minorHAnsi"/>
          <w:sz w:val="24"/>
          <w:szCs w:val="24"/>
        </w:rPr>
        <w:t>technology. The definition given was</w:t>
      </w:r>
      <w:r>
        <w:rPr>
          <w:rFonts w:asciiTheme="minorHAnsi" w:hAnsiTheme="minorHAnsi" w:cstheme="minorHAnsi"/>
          <w:sz w:val="24"/>
          <w:szCs w:val="24"/>
        </w:rPr>
        <w:t>,</w:t>
      </w:r>
      <w:r w:rsidRPr="00784BA6">
        <w:rPr>
          <w:rFonts w:asciiTheme="minorHAnsi" w:hAnsiTheme="minorHAnsi" w:cstheme="minorHAnsi"/>
          <w:sz w:val="24"/>
          <w:szCs w:val="24"/>
        </w:rPr>
        <w:t xml:space="preserve"> </w:t>
      </w:r>
      <w:r>
        <w:rPr>
          <w:rFonts w:asciiTheme="minorHAnsi" w:hAnsiTheme="minorHAnsi" w:cstheme="minorHAnsi"/>
          <w:sz w:val="24"/>
          <w:szCs w:val="24"/>
        </w:rPr>
        <w:t>'</w:t>
      </w:r>
      <w:r w:rsidRPr="00784BA6">
        <w:rPr>
          <w:rFonts w:asciiTheme="minorHAnsi" w:hAnsiTheme="minorHAnsi" w:cstheme="minorHAnsi"/>
          <w:sz w:val="24"/>
          <w:szCs w:val="24"/>
        </w:rPr>
        <w:t xml:space="preserve">clinic vehicle with a healthcare provider (with or without a nurse) and a </w:t>
      </w:r>
    </w:p>
    <w:p w14:paraId="2FE8C7CA" w14:textId="77777777" w:rsidR="001E27BA" w:rsidRPr="00784BA6" w:rsidRDefault="001E27BA" w:rsidP="001E27B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driver that visited areas on a regular basis</w:t>
      </w:r>
      <w:r>
        <w:rPr>
          <w:rFonts w:asciiTheme="minorHAnsi" w:hAnsiTheme="minorHAnsi" w:cstheme="minorHAnsi"/>
          <w:sz w:val="24"/>
          <w:szCs w:val="24"/>
        </w:rPr>
        <w:t>'</w:t>
      </w:r>
      <w:r w:rsidRPr="00784BA6">
        <w:rPr>
          <w:rFonts w:asciiTheme="minorHAnsi" w:hAnsiTheme="minorHAnsi" w:cstheme="minorHAnsi"/>
          <w:sz w:val="24"/>
          <w:szCs w:val="24"/>
        </w:rPr>
        <w:t xml:space="preserve">. As this paper did not mention the use of digital </w:t>
      </w:r>
    </w:p>
    <w:p w14:paraId="10456787" w14:textId="77777777" w:rsidR="000F3296" w:rsidRPr="00784BA6" w:rsidRDefault="001E27BA" w:rsidP="001E27B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 xml:space="preserve">technology, it was deemed not relevant </w:t>
      </w:r>
      <w:r>
        <w:rPr>
          <w:rFonts w:asciiTheme="minorHAnsi" w:hAnsiTheme="minorHAnsi" w:cstheme="minorHAnsi"/>
          <w:sz w:val="24"/>
          <w:szCs w:val="24"/>
        </w:rPr>
        <w:t xml:space="preserve">to the </w:t>
      </w:r>
      <w:r w:rsidRPr="00784BA6">
        <w:rPr>
          <w:rFonts w:asciiTheme="minorHAnsi" w:hAnsiTheme="minorHAnsi" w:cstheme="minorHAnsi"/>
          <w:sz w:val="24"/>
          <w:szCs w:val="24"/>
        </w:rPr>
        <w:t>focus of this chapter.</w:t>
      </w:r>
    </w:p>
    <w:p w14:paraId="51A16309" w14:textId="77777777" w:rsidR="000F3296" w:rsidRPr="004143F2" w:rsidRDefault="00D27EC9" w:rsidP="00CD4A19">
      <w:pPr>
        <w:pStyle w:val="Style2"/>
        <w:numPr>
          <w:ilvl w:val="1"/>
          <w:numId w:val="54"/>
        </w:numPr>
      </w:pPr>
      <w:bookmarkStart w:id="57" w:name="_Toc499532273"/>
      <w:bookmarkStart w:id="58" w:name="_Toc517977796"/>
      <w:r w:rsidRPr="004143F2">
        <w:t>Conclusion</w:t>
      </w:r>
      <w:bookmarkEnd w:id="57"/>
      <w:bookmarkEnd w:id="58"/>
    </w:p>
    <w:p w14:paraId="37612491" w14:textId="77777777" w:rsidR="001E27BA" w:rsidRPr="001E27BA" w:rsidRDefault="001E27BA" w:rsidP="001E27BA">
      <w:pPr>
        <w:spacing w:after="100" w:afterAutospacing="1"/>
        <w:rPr>
          <w:rFonts w:eastAsia="SimSun" w:cstheme="minorHAnsi"/>
          <w:sz w:val="24"/>
          <w:szCs w:val="24"/>
        </w:rPr>
      </w:pPr>
      <w:r w:rsidRPr="001E27BA">
        <w:rPr>
          <w:rFonts w:eastAsia="SimSun" w:cstheme="minorHAnsi"/>
          <w:sz w:val="24"/>
          <w:szCs w:val="24"/>
        </w:rPr>
        <w:t xml:space="preserve">There are a broad range of definitions and terms for different types of technology used to deliver healthcare. Telemedicine is one aspect of e-health and is based more around synchronous technology connecting patients to remote healthcare professionals.  </w:t>
      </w:r>
    </w:p>
    <w:p w14:paraId="24C48F6A" w14:textId="77777777" w:rsidR="001E27BA" w:rsidRPr="001E27BA" w:rsidRDefault="001E27BA" w:rsidP="001E27BA">
      <w:pPr>
        <w:spacing w:before="100" w:beforeAutospacing="1" w:after="100" w:afterAutospacing="1"/>
        <w:rPr>
          <w:rFonts w:eastAsia="SimSun" w:cstheme="minorHAnsi"/>
          <w:sz w:val="24"/>
          <w:szCs w:val="24"/>
        </w:rPr>
      </w:pPr>
      <w:r w:rsidRPr="001E27BA">
        <w:rPr>
          <w:rFonts w:eastAsia="SimSun" w:cstheme="minorHAnsi"/>
          <w:sz w:val="24"/>
          <w:szCs w:val="24"/>
        </w:rPr>
        <w:t>For the purpose of this project, an adapted definition will be used:</w:t>
      </w:r>
    </w:p>
    <w:p w14:paraId="23BEACF4" w14:textId="77777777" w:rsidR="000F3296" w:rsidRPr="001E27BA" w:rsidRDefault="000F3296" w:rsidP="001E27BA">
      <w:pPr>
        <w:pStyle w:val="ListParagraph"/>
        <w:spacing w:before="100" w:beforeAutospacing="1" w:after="100" w:afterAutospacing="1" w:line="360" w:lineRule="auto"/>
        <w:ind w:left="390"/>
        <w:rPr>
          <w:rFonts w:eastAsia="SimSun" w:cstheme="minorHAnsi"/>
          <w:i/>
          <w:iCs/>
          <w:sz w:val="24"/>
          <w:szCs w:val="24"/>
        </w:rPr>
      </w:pPr>
      <w:r w:rsidRPr="001E27BA">
        <w:rPr>
          <w:rFonts w:eastAsia="SimSun" w:cstheme="minorHAnsi"/>
          <w:i/>
          <w:iCs/>
          <w:sz w:val="24"/>
          <w:szCs w:val="24"/>
        </w:rPr>
        <w:t xml:space="preserve">“In earlier usages of the term, telemedicine (medicine at a distance) implies communication between </w:t>
      </w:r>
      <w:r w:rsidRPr="001E27BA">
        <w:rPr>
          <w:rFonts w:eastAsia="SimSun" w:cstheme="minorHAnsi"/>
          <w:i/>
          <w:iCs/>
          <w:sz w:val="24"/>
          <w:szCs w:val="24"/>
          <w:u w:val="single"/>
        </w:rPr>
        <w:t>health care professional</w:t>
      </w:r>
      <w:r w:rsidRPr="001E27BA">
        <w:rPr>
          <w:rFonts w:eastAsia="SimSun" w:cstheme="minorHAnsi"/>
          <w:i/>
          <w:iCs/>
          <w:sz w:val="24"/>
          <w:szCs w:val="24"/>
        </w:rPr>
        <w:t xml:space="preserve"> and a patient in different physical locations</w:t>
      </w:r>
      <w:r w:rsidR="00633E9A">
        <w:rPr>
          <w:rFonts w:eastAsia="SimSun" w:cstheme="minorHAnsi"/>
          <w:i/>
          <w:iCs/>
          <w:sz w:val="24"/>
          <w:szCs w:val="24"/>
        </w:rPr>
        <w:t>,</w:t>
      </w:r>
      <w:r w:rsidRPr="001E27BA">
        <w:rPr>
          <w:rFonts w:eastAsia="SimSun" w:cstheme="minorHAnsi"/>
          <w:i/>
          <w:iCs/>
          <w:sz w:val="24"/>
          <w:szCs w:val="24"/>
        </w:rPr>
        <w:t xml:space="preserve"> where direct face-to-face consultation is not feasible using ancillary means of communication such as </w:t>
      </w:r>
      <w:r w:rsidRPr="001E27BA">
        <w:rPr>
          <w:rFonts w:eastAsia="SimSun" w:cstheme="minorHAnsi"/>
          <w:i/>
          <w:iCs/>
          <w:sz w:val="24"/>
          <w:szCs w:val="24"/>
          <w:u w:val="single"/>
        </w:rPr>
        <w:t>video</w:t>
      </w:r>
      <w:r w:rsidRPr="001E27BA">
        <w:rPr>
          <w:rFonts w:eastAsia="SimSun" w:cstheme="minorHAnsi"/>
          <w:i/>
          <w:iCs/>
          <w:sz w:val="24"/>
          <w:szCs w:val="24"/>
        </w:rPr>
        <w:t xml:space="preserve">, telephone and radio” Adapted; </w:t>
      </w:r>
      <w:r w:rsidRPr="001E27BA">
        <w:rPr>
          <w:rFonts w:eastAsia="SimSun" w:cstheme="minorHAnsi"/>
          <w:i/>
          <w:iCs/>
          <w:sz w:val="24"/>
          <w:szCs w:val="24"/>
        </w:rPr>
        <w:fldChar w:fldCharType="begin"/>
      </w:r>
      <w:r w:rsidRPr="001E27BA">
        <w:rPr>
          <w:rFonts w:eastAsia="SimSun" w:cstheme="minorHAnsi"/>
          <w:i/>
          <w:iCs/>
          <w:sz w:val="24"/>
          <w:szCs w:val="24"/>
        </w:rPr>
        <w:instrText xml:space="preserve"> ADDIN EN.CITE &lt;EndNote&gt;&lt;Cite&gt;&lt;Author&gt;Tan&lt;/Author&gt;&lt;Year&gt;2012&lt;/Year&gt;&lt;RecNum&gt;780&lt;/RecNum&gt;&lt;IDText&gt;Telemedicine for the support of parents of high-risk newborn infants&lt;/IDText&gt;&lt;DisplayText&gt;(Tan and Lai, 2012)&lt;/DisplayText&gt;&lt;record&gt;&lt;rec-number&gt;780&lt;/rec-number&gt;&lt;foreign-keys&gt;&lt;key app="EN" db-id="f0s0v2srkptfz4edftkvwzemr0sdatp9pt0v" timestamp="1437464964"&gt;780&lt;/key&gt;&lt;/foreign-keys&gt;&lt;ref-type name="Journal Article"&gt;17&lt;/ref-type&gt;&lt;contributors&gt;&lt;authors&gt;&lt;author&gt;Tan, K.&lt;/author&gt;&lt;author&gt;Lai, N. M.&lt;/author&gt;&lt;/authors&gt;&lt;/contributors&gt;&lt;titles&gt;&lt;title&gt;Telemedicine for the support of parents of high-risk newborn infants&lt;/title&gt;&lt;secondary-title&gt;Cochrane Database of Systematic Reviews&lt;/secondary-title&gt;&lt;/titles&gt;&lt;periodical&gt;&lt;full-title&gt;Cochrane Database of Systematic Reviews&lt;/full-title&gt;&lt;/periodical&gt;&lt;number&gt;6&lt;/number&gt;&lt;dates&gt;&lt;year&gt;2012&lt;/year&gt;&lt;/dates&gt;&lt;isbn&gt;1469-493X&lt;/isbn&gt;&lt;accession-num&gt;WOS:000305192500015&lt;/accession-num&gt;&lt;urls&gt;&lt;related-urls&gt;&lt;url&gt;&amp;lt;Go to ISI&amp;gt;://WOS:000305192500015&lt;/url&gt;&lt;url&gt;http://onlinelibrary.wiley.com/store/10.1002/14651858.CD006818.pub2/asset/CD006818.pdf?v=1&amp;amp;t=icd2faes&amp;amp;s=6c3e478e1d06bdcc9b71d99c9f5951a66b322d44&lt;/url&gt;&lt;/related-urls&gt;&lt;/urls&gt;&lt;custom7&gt;Cd006818&lt;/custom7&gt;&lt;electronic-resource-num&gt;10.1002/14651858.CD006818.pub2&lt;/electronic-resource-num&gt;&lt;/record&gt;&lt;/Cite&gt;&lt;/EndNote&gt;</w:instrText>
      </w:r>
      <w:r w:rsidRPr="001E27BA">
        <w:rPr>
          <w:rFonts w:eastAsia="SimSun" w:cstheme="minorHAnsi"/>
          <w:i/>
          <w:iCs/>
          <w:sz w:val="24"/>
          <w:szCs w:val="24"/>
        </w:rPr>
        <w:fldChar w:fldCharType="separate"/>
      </w:r>
      <w:r w:rsidRPr="001E27BA">
        <w:rPr>
          <w:rFonts w:eastAsia="SimSun" w:cstheme="minorHAnsi"/>
          <w:i/>
          <w:iCs/>
          <w:noProof/>
          <w:sz w:val="24"/>
          <w:szCs w:val="24"/>
        </w:rPr>
        <w:t>(Tan and Lai, 2012)</w:t>
      </w:r>
      <w:r w:rsidRPr="001E27BA">
        <w:rPr>
          <w:rFonts w:eastAsia="SimSun" w:cstheme="minorHAnsi"/>
          <w:i/>
          <w:iCs/>
          <w:sz w:val="24"/>
          <w:szCs w:val="24"/>
        </w:rPr>
        <w:fldChar w:fldCharType="end"/>
      </w:r>
      <w:r w:rsidRPr="001E27BA">
        <w:rPr>
          <w:rFonts w:eastAsia="SimSun" w:cstheme="minorHAnsi"/>
          <w:i/>
          <w:iCs/>
          <w:sz w:val="24"/>
          <w:szCs w:val="24"/>
        </w:rPr>
        <w:t xml:space="preserve"> </w:t>
      </w:r>
      <w:r w:rsidR="003D6163" w:rsidRPr="001E27BA">
        <w:rPr>
          <w:rFonts w:eastAsia="SimSun" w:cstheme="minorHAnsi"/>
          <w:i/>
          <w:iCs/>
          <w:sz w:val="24"/>
          <w:szCs w:val="24"/>
        </w:rPr>
        <w:t>(pp.</w:t>
      </w:r>
      <w:r w:rsidR="001E27BA">
        <w:rPr>
          <w:rFonts w:eastAsia="SimSun" w:cstheme="minorHAnsi"/>
          <w:i/>
          <w:iCs/>
          <w:sz w:val="24"/>
          <w:szCs w:val="24"/>
        </w:rPr>
        <w:t xml:space="preserve"> 2) </w:t>
      </w:r>
      <w:r w:rsidR="001E27BA">
        <w:rPr>
          <w:rFonts w:eastAsia="SimSun" w:cstheme="minorHAnsi"/>
          <w:iCs/>
          <w:sz w:val="24"/>
          <w:szCs w:val="24"/>
        </w:rPr>
        <w:t>[</w:t>
      </w:r>
      <w:r w:rsidR="001E27BA" w:rsidRPr="005C4354">
        <w:rPr>
          <w:rFonts w:eastAsia="SimSun" w:cstheme="minorHAnsi"/>
          <w:iCs/>
          <w:sz w:val="24"/>
          <w:szCs w:val="24"/>
        </w:rPr>
        <w:t>Adapted</w:t>
      </w:r>
      <w:r w:rsidR="001E27BA">
        <w:rPr>
          <w:rFonts w:eastAsia="SimSun" w:cstheme="minorHAnsi"/>
          <w:iCs/>
          <w:sz w:val="24"/>
          <w:szCs w:val="24"/>
        </w:rPr>
        <w:t>]</w:t>
      </w:r>
      <w:r w:rsidR="001E27BA" w:rsidRPr="00991893">
        <w:rPr>
          <w:rFonts w:eastAsia="SimSun" w:cstheme="minorHAnsi"/>
          <w:iCs/>
          <w:sz w:val="24"/>
          <w:szCs w:val="24"/>
        </w:rPr>
        <w:t>.</w:t>
      </w:r>
    </w:p>
    <w:p w14:paraId="64FDBF24" w14:textId="77777777" w:rsidR="000F3296" w:rsidRPr="009C3A5D" w:rsidRDefault="001E27BA" w:rsidP="009C3A5D">
      <w:pPr>
        <w:spacing w:before="100" w:beforeAutospacing="1" w:after="100" w:afterAutospacing="1"/>
        <w:rPr>
          <w:rFonts w:eastAsia="SimSun" w:cstheme="minorHAnsi"/>
          <w:sz w:val="24"/>
          <w:szCs w:val="24"/>
        </w:rPr>
      </w:pPr>
      <w:r w:rsidRPr="00784BA6">
        <w:rPr>
          <w:rFonts w:eastAsia="SimSun" w:cstheme="minorHAnsi"/>
          <w:sz w:val="24"/>
          <w:szCs w:val="24"/>
        </w:rPr>
        <w:lastRenderedPageBreak/>
        <w:t xml:space="preserve">Instead of a doctor </w:t>
      </w:r>
      <w:r>
        <w:rPr>
          <w:rFonts w:eastAsia="SimSun" w:cstheme="minorHAnsi"/>
          <w:sz w:val="24"/>
          <w:szCs w:val="24"/>
        </w:rPr>
        <w:t xml:space="preserve">necessarily </w:t>
      </w:r>
      <w:r w:rsidRPr="00784BA6">
        <w:rPr>
          <w:rFonts w:eastAsia="SimSun" w:cstheme="minorHAnsi"/>
          <w:sz w:val="24"/>
          <w:szCs w:val="24"/>
        </w:rPr>
        <w:t xml:space="preserve">being at the remote site, the definition has been expanded to include all healthcare professionals and examples of technology, </w:t>
      </w:r>
      <w:r>
        <w:rPr>
          <w:rFonts w:eastAsia="SimSun" w:cstheme="minorHAnsi"/>
          <w:sz w:val="24"/>
          <w:szCs w:val="24"/>
        </w:rPr>
        <w:t xml:space="preserve">such as </w:t>
      </w:r>
      <w:r w:rsidRPr="00784BA6">
        <w:rPr>
          <w:rFonts w:eastAsia="SimSun" w:cstheme="minorHAnsi"/>
          <w:sz w:val="24"/>
          <w:szCs w:val="24"/>
        </w:rPr>
        <w:t>video. This was based on the service available in England,</w:t>
      </w:r>
      <w:r>
        <w:rPr>
          <w:rFonts w:eastAsia="SimSun" w:cstheme="minorHAnsi"/>
          <w:sz w:val="24"/>
          <w:szCs w:val="24"/>
        </w:rPr>
        <w:t xml:space="preserve"> the</w:t>
      </w:r>
      <w:r w:rsidRPr="00784BA6">
        <w:rPr>
          <w:rFonts w:eastAsia="SimSun" w:cstheme="minorHAnsi"/>
          <w:sz w:val="24"/>
          <w:szCs w:val="24"/>
        </w:rPr>
        <w:t xml:space="preserve"> Airedale </w:t>
      </w:r>
      <w:r>
        <w:rPr>
          <w:rFonts w:eastAsia="SimSun" w:cstheme="minorHAnsi"/>
          <w:sz w:val="24"/>
          <w:szCs w:val="24"/>
        </w:rPr>
        <w:t>T</w:t>
      </w:r>
      <w:r w:rsidRPr="00784BA6">
        <w:rPr>
          <w:rFonts w:eastAsia="SimSun" w:cstheme="minorHAnsi"/>
          <w:sz w:val="24"/>
          <w:szCs w:val="24"/>
        </w:rPr>
        <w:t xml:space="preserve">elehub, which is staffed by nurses and provides remote support to care homes. The amended definition is now representative of </w:t>
      </w:r>
      <w:r>
        <w:rPr>
          <w:rFonts w:eastAsia="SimSun" w:cstheme="minorHAnsi"/>
          <w:sz w:val="24"/>
          <w:szCs w:val="24"/>
        </w:rPr>
        <w:t xml:space="preserve">the </w:t>
      </w:r>
      <w:r w:rsidRPr="00784BA6">
        <w:rPr>
          <w:rFonts w:eastAsia="SimSun" w:cstheme="minorHAnsi"/>
          <w:sz w:val="24"/>
          <w:szCs w:val="24"/>
        </w:rPr>
        <w:t xml:space="preserve">current services available </w:t>
      </w:r>
      <w:r w:rsidR="000F3296" w:rsidRPr="00784BA6">
        <w:rPr>
          <w:rFonts w:eastAsia="SimSun" w:cstheme="minorHAnsi"/>
          <w:sz w:val="24"/>
          <w:szCs w:val="24"/>
        </w:rPr>
        <w:fldChar w:fldCharType="begin"/>
      </w:r>
      <w:r w:rsidR="000F3296" w:rsidRPr="00784BA6">
        <w:rPr>
          <w:rFonts w:eastAsia="SimSun" w:cstheme="minorHAnsi"/>
          <w:sz w:val="24"/>
          <w:szCs w:val="24"/>
        </w:rPr>
        <w:instrText xml:space="preserve"> ADDIN EN.CITE &lt;EndNote&gt;&lt;Cite&gt;&lt;Author&gt;Hex&lt;/Author&gt;&lt;Year&gt;2015&lt;/Year&gt;&lt;RecNum&gt;3469&lt;/RecNum&gt;&lt;IDText&gt;Evaluation of Telehealth Interventions for Care Homes in Airedale, Wharfedale and Craven&lt;/IDText&gt;&lt;DisplayText&gt;(Hex and Wright, 2015)&lt;/DisplayText&gt;&lt;record&gt;&lt;rec-number&gt;3469&lt;/rec-number&gt;&lt;foreign-keys&gt;&lt;key app="EN" db-id="f0s0v2srkptfz4edftkvwzemr0sdatp9pt0v" timestamp="1446213409"&gt;3469&lt;/key&gt;&lt;key app="ENWeb" db-id=""&gt;0&lt;/key&gt;&lt;/foreign-keys&gt;&lt;ref-type name="Report"&gt;27&lt;/ref-type&gt;&lt;contributors&gt;&lt;authors&gt;&lt;author&gt;Hex, Nick&lt;/author&gt;&lt;author&gt;Wright, Dianne&lt;/author&gt;&lt;/authors&gt;&lt;/contributors&gt;&lt;titles&gt;&lt;title&gt;Evaluation of Telehealth Interventions for Care Homes in Airedale, Wharfedale and Craven&lt;/title&gt;&lt;/titles&gt;&lt;dates&gt;&lt;year&gt;2015&lt;/year&gt;&lt;/dates&gt;&lt;publisher&gt;York Health Economics Consortium&lt;/publisher&gt;&lt;urls&gt;&lt;/urls&gt;&lt;/record&gt;&lt;/Cite&gt;&lt;/EndNote&gt;</w:instrText>
      </w:r>
      <w:r w:rsidR="000F3296" w:rsidRPr="00784BA6">
        <w:rPr>
          <w:rFonts w:eastAsia="SimSun" w:cstheme="minorHAnsi"/>
          <w:sz w:val="24"/>
          <w:szCs w:val="24"/>
        </w:rPr>
        <w:fldChar w:fldCharType="separate"/>
      </w:r>
      <w:r w:rsidR="000F3296" w:rsidRPr="00784BA6">
        <w:rPr>
          <w:rFonts w:eastAsia="SimSun" w:cstheme="minorHAnsi"/>
          <w:noProof/>
          <w:sz w:val="24"/>
          <w:szCs w:val="24"/>
        </w:rPr>
        <w:t>(Hex and Wright, 2015)</w:t>
      </w:r>
      <w:r w:rsidR="000F3296" w:rsidRPr="00784BA6">
        <w:rPr>
          <w:rFonts w:eastAsia="SimSun" w:cstheme="minorHAnsi"/>
          <w:sz w:val="24"/>
          <w:szCs w:val="24"/>
        </w:rPr>
        <w:fldChar w:fldCharType="end"/>
      </w:r>
      <w:r w:rsidR="009C3A5D">
        <w:rPr>
          <w:rFonts w:eastAsia="SimSun" w:cstheme="minorHAnsi"/>
          <w:sz w:val="24"/>
          <w:szCs w:val="24"/>
        </w:rPr>
        <w:t>.</w:t>
      </w:r>
    </w:p>
    <w:p w14:paraId="759AB240" w14:textId="77777777" w:rsidR="001E27BA" w:rsidRPr="00784BA6" w:rsidRDefault="001E27BA" w:rsidP="001E27B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In summary</w:t>
      </w:r>
      <w:r>
        <w:rPr>
          <w:rFonts w:asciiTheme="minorHAnsi" w:hAnsiTheme="minorHAnsi" w:cstheme="minorHAnsi"/>
          <w:sz w:val="24"/>
          <w:szCs w:val="24"/>
        </w:rPr>
        <w:t>,</w:t>
      </w:r>
      <w:r w:rsidRPr="00784BA6">
        <w:rPr>
          <w:rFonts w:asciiTheme="minorHAnsi" w:hAnsiTheme="minorHAnsi" w:cstheme="minorHAnsi"/>
          <w:sz w:val="24"/>
          <w:szCs w:val="24"/>
        </w:rPr>
        <w:t xml:space="preserve"> there are a broad array of terms used in technology to describe different </w:t>
      </w:r>
    </w:p>
    <w:p w14:paraId="4AB529D9" w14:textId="77777777" w:rsidR="001E27BA" w:rsidRPr="00784BA6" w:rsidRDefault="001E27BA" w:rsidP="001E27BA">
      <w:pPr>
        <w:pStyle w:val="EndNoteBibliography"/>
        <w:spacing w:after="0" w:line="360" w:lineRule="auto"/>
        <w:ind w:left="720" w:hanging="720"/>
        <w:rPr>
          <w:rFonts w:asciiTheme="minorHAnsi" w:hAnsiTheme="minorHAnsi" w:cstheme="minorHAnsi"/>
          <w:sz w:val="24"/>
          <w:szCs w:val="24"/>
        </w:rPr>
      </w:pPr>
      <w:r w:rsidRPr="00784BA6">
        <w:rPr>
          <w:rFonts w:asciiTheme="minorHAnsi" w:hAnsiTheme="minorHAnsi" w:cstheme="minorHAnsi"/>
          <w:sz w:val="24"/>
          <w:szCs w:val="24"/>
        </w:rPr>
        <w:t>interventions with overl</w:t>
      </w:r>
      <w:r>
        <w:rPr>
          <w:rFonts w:asciiTheme="minorHAnsi" w:hAnsiTheme="minorHAnsi" w:cstheme="minorHAnsi"/>
          <w:sz w:val="24"/>
          <w:szCs w:val="24"/>
        </w:rPr>
        <w:t>apping</w:t>
      </w:r>
      <w:r w:rsidRPr="00784BA6">
        <w:rPr>
          <w:rFonts w:asciiTheme="minorHAnsi" w:hAnsiTheme="minorHAnsi" w:cstheme="minorHAnsi"/>
          <w:sz w:val="24"/>
          <w:szCs w:val="24"/>
        </w:rPr>
        <w:t xml:space="preserve"> concepts. However, since the review was conducted in 2015, </w:t>
      </w:r>
    </w:p>
    <w:p w14:paraId="2313598D" w14:textId="77777777" w:rsidR="001E27BA" w:rsidRDefault="001E27BA" w:rsidP="001E27BA">
      <w:pPr>
        <w:pStyle w:val="EndNoteBibliography"/>
        <w:spacing w:after="0" w:line="360" w:lineRule="auto"/>
        <w:rPr>
          <w:rFonts w:asciiTheme="minorHAnsi" w:hAnsiTheme="minorHAnsi" w:cstheme="minorHAnsi"/>
          <w:sz w:val="24"/>
          <w:szCs w:val="24"/>
        </w:rPr>
      </w:pPr>
      <w:r w:rsidRPr="00784BA6">
        <w:rPr>
          <w:rFonts w:asciiTheme="minorHAnsi" w:hAnsiTheme="minorHAnsi" w:cstheme="minorHAnsi"/>
          <w:sz w:val="24"/>
          <w:szCs w:val="24"/>
        </w:rPr>
        <w:t xml:space="preserve">there appear to have been </w:t>
      </w:r>
      <w:r>
        <w:rPr>
          <w:rFonts w:asciiTheme="minorHAnsi" w:hAnsiTheme="minorHAnsi" w:cstheme="minorHAnsi"/>
          <w:sz w:val="24"/>
          <w:szCs w:val="24"/>
        </w:rPr>
        <w:t xml:space="preserve">few </w:t>
      </w:r>
      <w:r w:rsidRPr="00784BA6">
        <w:rPr>
          <w:rFonts w:asciiTheme="minorHAnsi" w:hAnsiTheme="minorHAnsi" w:cstheme="minorHAnsi"/>
          <w:sz w:val="24"/>
          <w:szCs w:val="24"/>
        </w:rPr>
        <w:t>ch</w:t>
      </w:r>
      <w:r>
        <w:rPr>
          <w:rFonts w:asciiTheme="minorHAnsi" w:hAnsiTheme="minorHAnsi" w:cstheme="minorHAnsi"/>
          <w:sz w:val="24"/>
          <w:szCs w:val="24"/>
        </w:rPr>
        <w:t>anges to how telemedicine</w:t>
      </w:r>
      <w:r w:rsidRPr="00784BA6">
        <w:rPr>
          <w:rFonts w:asciiTheme="minorHAnsi" w:hAnsiTheme="minorHAnsi" w:cstheme="minorHAnsi"/>
          <w:sz w:val="24"/>
          <w:szCs w:val="24"/>
        </w:rPr>
        <w:t xml:space="preserve"> is defined and how it relates to other technologies. The terms </w:t>
      </w:r>
      <w:r>
        <w:rPr>
          <w:rFonts w:asciiTheme="minorHAnsi" w:hAnsiTheme="minorHAnsi" w:cstheme="minorHAnsi"/>
          <w:sz w:val="24"/>
          <w:szCs w:val="24"/>
        </w:rPr>
        <w:t xml:space="preserve">are </w:t>
      </w:r>
      <w:r w:rsidRPr="00784BA6">
        <w:rPr>
          <w:rFonts w:asciiTheme="minorHAnsi" w:hAnsiTheme="minorHAnsi" w:cstheme="minorHAnsi"/>
          <w:sz w:val="24"/>
          <w:szCs w:val="24"/>
        </w:rPr>
        <w:t xml:space="preserve">visually represented </w:t>
      </w:r>
      <w:r>
        <w:rPr>
          <w:rFonts w:asciiTheme="minorHAnsi" w:hAnsiTheme="minorHAnsi" w:cstheme="minorHAnsi"/>
          <w:sz w:val="24"/>
          <w:szCs w:val="24"/>
        </w:rPr>
        <w:t>below (</w:t>
      </w:r>
      <w:r w:rsidRPr="00784BA6">
        <w:rPr>
          <w:rFonts w:asciiTheme="minorHAnsi" w:hAnsiTheme="minorHAnsi" w:cstheme="minorHAnsi"/>
          <w:sz w:val="24"/>
          <w:szCs w:val="24"/>
        </w:rPr>
        <w:t xml:space="preserve">Figure </w:t>
      </w:r>
      <w:r w:rsidR="00346401">
        <w:rPr>
          <w:rFonts w:asciiTheme="minorHAnsi" w:hAnsiTheme="minorHAnsi" w:cstheme="minorHAnsi"/>
          <w:sz w:val="24"/>
          <w:szCs w:val="24"/>
        </w:rPr>
        <w:t>1</w:t>
      </w:r>
      <w:r>
        <w:rPr>
          <w:rFonts w:asciiTheme="minorHAnsi" w:hAnsiTheme="minorHAnsi" w:cstheme="minorHAnsi"/>
          <w:sz w:val="24"/>
          <w:szCs w:val="24"/>
        </w:rPr>
        <w:t>)</w:t>
      </w:r>
      <w:r w:rsidRPr="00784BA6">
        <w:rPr>
          <w:rFonts w:asciiTheme="minorHAnsi" w:hAnsiTheme="minorHAnsi" w:cstheme="minorHAnsi"/>
          <w:sz w:val="24"/>
          <w:szCs w:val="24"/>
        </w:rPr>
        <w:t xml:space="preserve">. As this </w:t>
      </w:r>
      <w:r>
        <w:rPr>
          <w:rFonts w:asciiTheme="minorHAnsi" w:hAnsiTheme="minorHAnsi" w:cstheme="minorHAnsi"/>
          <w:sz w:val="24"/>
          <w:szCs w:val="24"/>
        </w:rPr>
        <w:t>illustrates,</w:t>
      </w:r>
      <w:r w:rsidRPr="00784BA6">
        <w:rPr>
          <w:rFonts w:asciiTheme="minorHAnsi" w:hAnsiTheme="minorHAnsi" w:cstheme="minorHAnsi"/>
          <w:sz w:val="24"/>
          <w:szCs w:val="24"/>
        </w:rPr>
        <w:t xml:space="preserve"> telemedicine still appears to be </w:t>
      </w:r>
      <w:r>
        <w:rPr>
          <w:rFonts w:asciiTheme="minorHAnsi" w:hAnsiTheme="minorHAnsi" w:cstheme="minorHAnsi"/>
          <w:sz w:val="24"/>
          <w:szCs w:val="24"/>
        </w:rPr>
        <w:t xml:space="preserve">an </w:t>
      </w:r>
      <w:r w:rsidRPr="00784BA6">
        <w:rPr>
          <w:rFonts w:asciiTheme="minorHAnsi" w:hAnsiTheme="minorHAnsi" w:cstheme="minorHAnsi"/>
          <w:sz w:val="24"/>
          <w:szCs w:val="24"/>
        </w:rPr>
        <w:t>are</w:t>
      </w:r>
      <w:r>
        <w:rPr>
          <w:rFonts w:asciiTheme="minorHAnsi" w:hAnsiTheme="minorHAnsi" w:cstheme="minorHAnsi"/>
          <w:sz w:val="24"/>
          <w:szCs w:val="24"/>
        </w:rPr>
        <w:t>a</w:t>
      </w:r>
      <w:r w:rsidRPr="00784BA6">
        <w:rPr>
          <w:rFonts w:asciiTheme="minorHAnsi" w:hAnsiTheme="minorHAnsi" w:cstheme="minorHAnsi"/>
          <w:sz w:val="24"/>
          <w:szCs w:val="24"/>
        </w:rPr>
        <w:t xml:space="preserve"> of e</w:t>
      </w:r>
      <w:r>
        <w:rPr>
          <w:rFonts w:asciiTheme="minorHAnsi" w:hAnsiTheme="minorHAnsi" w:cstheme="minorHAnsi"/>
          <w:sz w:val="24"/>
          <w:szCs w:val="24"/>
        </w:rPr>
        <w:t>-</w:t>
      </w:r>
      <w:r w:rsidRPr="00784BA6">
        <w:rPr>
          <w:rFonts w:asciiTheme="minorHAnsi" w:hAnsiTheme="minorHAnsi" w:cstheme="minorHAnsi"/>
          <w:sz w:val="24"/>
          <w:szCs w:val="24"/>
        </w:rPr>
        <w:t>health</w:t>
      </w:r>
      <w:r>
        <w:rPr>
          <w:rFonts w:asciiTheme="minorHAnsi" w:hAnsiTheme="minorHAnsi" w:cstheme="minorHAnsi"/>
          <w:sz w:val="24"/>
          <w:szCs w:val="24"/>
        </w:rPr>
        <w:t>,</w:t>
      </w:r>
      <w:r w:rsidRPr="00784BA6">
        <w:rPr>
          <w:rFonts w:asciiTheme="minorHAnsi" w:hAnsiTheme="minorHAnsi" w:cstheme="minorHAnsi"/>
          <w:sz w:val="24"/>
          <w:szCs w:val="24"/>
        </w:rPr>
        <w:t xml:space="preserve"> and within </w:t>
      </w:r>
      <w:r>
        <w:rPr>
          <w:rFonts w:asciiTheme="minorHAnsi" w:hAnsiTheme="minorHAnsi" w:cstheme="minorHAnsi"/>
          <w:sz w:val="24"/>
          <w:szCs w:val="24"/>
        </w:rPr>
        <w:t xml:space="preserve">this </w:t>
      </w:r>
      <w:r w:rsidRPr="00784BA6">
        <w:rPr>
          <w:rFonts w:asciiTheme="minorHAnsi" w:hAnsiTheme="minorHAnsi" w:cstheme="minorHAnsi"/>
          <w:sz w:val="24"/>
          <w:szCs w:val="24"/>
        </w:rPr>
        <w:t xml:space="preserve">lies teleconsultation and </w:t>
      </w:r>
      <w:r>
        <w:rPr>
          <w:rFonts w:asciiTheme="minorHAnsi" w:hAnsiTheme="minorHAnsi" w:cstheme="minorHAnsi"/>
          <w:sz w:val="24"/>
          <w:szCs w:val="24"/>
        </w:rPr>
        <w:t>videoconferencing,</w:t>
      </w:r>
      <w:r w:rsidRPr="00784BA6">
        <w:rPr>
          <w:rFonts w:asciiTheme="minorHAnsi" w:hAnsiTheme="minorHAnsi" w:cstheme="minorHAnsi"/>
          <w:sz w:val="24"/>
          <w:szCs w:val="24"/>
        </w:rPr>
        <w:t xml:space="preserve"> </w:t>
      </w:r>
      <w:r>
        <w:rPr>
          <w:rFonts w:asciiTheme="minorHAnsi" w:hAnsiTheme="minorHAnsi" w:cstheme="minorHAnsi"/>
          <w:sz w:val="24"/>
          <w:szCs w:val="24"/>
        </w:rPr>
        <w:t>t</w:t>
      </w:r>
      <w:r w:rsidRPr="00784BA6">
        <w:rPr>
          <w:rFonts w:asciiTheme="minorHAnsi" w:hAnsiTheme="minorHAnsi" w:cstheme="minorHAnsi"/>
          <w:sz w:val="24"/>
          <w:szCs w:val="24"/>
        </w:rPr>
        <w:t xml:space="preserve">he technology focus </w:t>
      </w:r>
      <w:r>
        <w:rPr>
          <w:rFonts w:asciiTheme="minorHAnsi" w:hAnsiTheme="minorHAnsi" w:cstheme="minorHAnsi"/>
          <w:sz w:val="24"/>
          <w:szCs w:val="24"/>
        </w:rPr>
        <w:t xml:space="preserve">of </w:t>
      </w:r>
      <w:r w:rsidRPr="00784BA6">
        <w:rPr>
          <w:rFonts w:asciiTheme="minorHAnsi" w:hAnsiTheme="minorHAnsi" w:cstheme="minorHAnsi"/>
          <w:sz w:val="24"/>
          <w:szCs w:val="24"/>
        </w:rPr>
        <w:t>this</w:t>
      </w:r>
      <w:r>
        <w:rPr>
          <w:rFonts w:asciiTheme="minorHAnsi" w:hAnsiTheme="minorHAnsi" w:cstheme="minorHAnsi"/>
          <w:sz w:val="24"/>
          <w:szCs w:val="24"/>
        </w:rPr>
        <w:t xml:space="preserve"> project.</w:t>
      </w:r>
      <w:r w:rsidRPr="00784BA6">
        <w:rPr>
          <w:rFonts w:asciiTheme="minorHAnsi" w:hAnsiTheme="minorHAnsi" w:cstheme="minorHAnsi"/>
          <w:sz w:val="24"/>
          <w:szCs w:val="24"/>
        </w:rPr>
        <w:t xml:space="preserve"> </w:t>
      </w:r>
    </w:p>
    <w:p w14:paraId="385F4965" w14:textId="77777777" w:rsidR="00294F29" w:rsidRDefault="003447F7" w:rsidP="00217B52">
      <w:pPr>
        <w:pStyle w:val="EndNoteBibliography"/>
        <w:spacing w:after="0" w:line="360" w:lineRule="auto"/>
        <w:ind w:left="720" w:hanging="720"/>
      </w:pPr>
      <w:r>
        <w:rPr>
          <w:lang w:eastAsia="en-GB"/>
        </w:rPr>
        <w:drawing>
          <wp:inline distT="0" distB="0" distL="0" distR="0" wp14:anchorId="3EAB9551" wp14:editId="25C00881">
            <wp:extent cx="5731510" cy="3223261"/>
            <wp:effectExtent l="0" t="0" r="2540" b="0"/>
            <wp:docPr id="392168" name="Picture 39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223261"/>
                    </a:xfrm>
                    <a:prstGeom prst="rect">
                      <a:avLst/>
                    </a:prstGeom>
                    <a:noFill/>
                  </pic:spPr>
                </pic:pic>
              </a:graphicData>
            </a:graphic>
          </wp:inline>
        </w:drawing>
      </w:r>
      <w:bookmarkStart w:id="59" w:name="_Toc441845699"/>
    </w:p>
    <w:p w14:paraId="3A8F72FF" w14:textId="77777777" w:rsidR="003447F7" w:rsidRDefault="003447F7" w:rsidP="00217B52">
      <w:pPr>
        <w:spacing w:after="0"/>
        <w:rPr>
          <w:sz w:val="24"/>
          <w:szCs w:val="24"/>
        </w:rPr>
      </w:pPr>
      <w:r>
        <w:rPr>
          <w:noProof/>
          <w:lang w:eastAsia="en-GB"/>
        </w:rPr>
        <mc:AlternateContent>
          <mc:Choice Requires="wps">
            <w:drawing>
              <wp:anchor distT="0" distB="0" distL="114300" distR="114300" simplePos="0" relativeHeight="251644416" behindDoc="1" locked="0" layoutInCell="1" allowOverlap="1" wp14:anchorId="4914860A" wp14:editId="534A2542">
                <wp:simplePos x="0" y="0"/>
                <wp:positionH relativeFrom="margin">
                  <wp:posOffset>48768</wp:posOffset>
                </wp:positionH>
                <wp:positionV relativeFrom="paragraph">
                  <wp:posOffset>16256</wp:posOffset>
                </wp:positionV>
                <wp:extent cx="2821305" cy="133350"/>
                <wp:effectExtent l="0" t="0" r="0" b="0"/>
                <wp:wrapTight wrapText="bothSides">
                  <wp:wrapPolygon edited="0">
                    <wp:start x="0" y="0"/>
                    <wp:lineTo x="0" y="18514"/>
                    <wp:lineTo x="21440" y="18514"/>
                    <wp:lineTo x="21440" y="0"/>
                    <wp:lineTo x="0" y="0"/>
                  </wp:wrapPolygon>
                </wp:wrapTight>
                <wp:docPr id="57" name="Text Box 57"/>
                <wp:cNvGraphicFramePr/>
                <a:graphic xmlns:a="http://schemas.openxmlformats.org/drawingml/2006/main">
                  <a:graphicData uri="http://schemas.microsoft.com/office/word/2010/wordprocessingShape">
                    <wps:wsp>
                      <wps:cNvSpPr txBox="1"/>
                      <wps:spPr>
                        <a:xfrm>
                          <a:off x="0" y="0"/>
                          <a:ext cx="2821305" cy="133350"/>
                        </a:xfrm>
                        <a:prstGeom prst="rect">
                          <a:avLst/>
                        </a:prstGeom>
                        <a:solidFill>
                          <a:prstClr val="white"/>
                        </a:solidFill>
                        <a:ln>
                          <a:noFill/>
                        </a:ln>
                      </wps:spPr>
                      <wps:txbx>
                        <w:txbxContent>
                          <w:p w14:paraId="2B5EC3BA" w14:textId="77777777" w:rsidR="000D313F" w:rsidRPr="00170EFF" w:rsidRDefault="000D313F" w:rsidP="000F3296">
                            <w:pPr>
                              <w:pStyle w:val="Caption"/>
                              <w:rPr>
                                <w:rFonts w:ascii="Calibri" w:hAnsi="Calibri"/>
                                <w:noProof/>
                              </w:rPr>
                            </w:pPr>
                            <w:bookmarkStart w:id="60" w:name="_Toc499531869"/>
                            <w:r>
                              <w:t>Figure 1 Visual representation of how terms interlink</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860A" id="Text Box 57" o:spid="_x0000_s1027" type="#_x0000_t202" style="position:absolute;margin-left:3.85pt;margin-top:1.3pt;width:222.15pt;height:10.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" stroked="f">
                <v:textbox inset="0,0,0,0">
                  <w:txbxContent>
                    <w:p w14:paraId="2B5EC3BA" w14:textId="77777777" w:rsidR="000D313F" w:rsidRPr="00170EFF" w:rsidRDefault="000D313F" w:rsidP="000F3296">
                      <w:pPr>
                        <w:pStyle w:val="Caption"/>
                        <w:rPr>
                          <w:rFonts w:ascii="Calibri" w:hAnsi="Calibri"/>
                          <w:noProof/>
                        </w:rPr>
                      </w:pPr>
                      <w:bookmarkStart w:id="61" w:name="_Toc499531869"/>
                      <w:r>
                        <w:t>Figure 1 Visual representation of how terms interlink</w:t>
                      </w:r>
                      <w:bookmarkEnd w:id="61"/>
                    </w:p>
                  </w:txbxContent>
                </v:textbox>
                <w10:wrap type="tight" anchorx="margin"/>
              </v:shape>
            </w:pict>
          </mc:Fallback>
        </mc:AlternateContent>
      </w:r>
    </w:p>
    <w:p w14:paraId="2C3B692B" w14:textId="77777777" w:rsidR="001E27BA" w:rsidRDefault="001E27BA" w:rsidP="00217B52">
      <w:pPr>
        <w:spacing w:after="0"/>
        <w:rPr>
          <w:sz w:val="24"/>
          <w:szCs w:val="24"/>
        </w:rPr>
      </w:pPr>
      <w:r>
        <w:rPr>
          <w:sz w:val="24"/>
          <w:szCs w:val="24"/>
        </w:rPr>
        <w:t>This</w:t>
      </w:r>
      <w:r w:rsidRPr="00294F29">
        <w:rPr>
          <w:sz w:val="24"/>
          <w:szCs w:val="24"/>
        </w:rPr>
        <w:t xml:space="preserve"> last chapter under</w:t>
      </w:r>
      <w:r>
        <w:rPr>
          <w:sz w:val="24"/>
          <w:szCs w:val="24"/>
        </w:rPr>
        <w:t>line</w:t>
      </w:r>
      <w:r w:rsidR="004E21B5">
        <w:rPr>
          <w:sz w:val="24"/>
          <w:szCs w:val="24"/>
        </w:rPr>
        <w:t>d</w:t>
      </w:r>
      <w:r w:rsidRPr="00294F29">
        <w:rPr>
          <w:sz w:val="24"/>
          <w:szCs w:val="24"/>
        </w:rPr>
        <w:t xml:space="preserve"> the </w:t>
      </w:r>
      <w:r>
        <w:rPr>
          <w:sz w:val="24"/>
          <w:szCs w:val="24"/>
        </w:rPr>
        <w:t xml:space="preserve">technological </w:t>
      </w:r>
      <w:r w:rsidRPr="00294F29">
        <w:rPr>
          <w:sz w:val="24"/>
          <w:szCs w:val="24"/>
        </w:rPr>
        <w:t xml:space="preserve">terms used in this </w:t>
      </w:r>
      <w:r>
        <w:rPr>
          <w:sz w:val="24"/>
          <w:szCs w:val="24"/>
        </w:rPr>
        <w:t>project and identify possible keywords for the scoping review</w:t>
      </w:r>
      <w:r w:rsidRPr="00294F29">
        <w:rPr>
          <w:sz w:val="24"/>
          <w:szCs w:val="24"/>
        </w:rPr>
        <w:t xml:space="preserve">. The following chapter </w:t>
      </w:r>
      <w:r>
        <w:rPr>
          <w:sz w:val="24"/>
          <w:szCs w:val="24"/>
        </w:rPr>
        <w:t xml:space="preserve">describes the review conducted to </w:t>
      </w:r>
      <w:r w:rsidRPr="00294F29">
        <w:rPr>
          <w:sz w:val="24"/>
          <w:szCs w:val="24"/>
        </w:rPr>
        <w:t xml:space="preserve">identify </w:t>
      </w:r>
      <w:r>
        <w:rPr>
          <w:sz w:val="24"/>
          <w:szCs w:val="24"/>
        </w:rPr>
        <w:t xml:space="preserve">the available </w:t>
      </w:r>
      <w:r w:rsidRPr="00294F29">
        <w:rPr>
          <w:sz w:val="24"/>
          <w:szCs w:val="24"/>
        </w:rPr>
        <w:t xml:space="preserve">research on the use of videoconferencing </w:t>
      </w:r>
      <w:r>
        <w:rPr>
          <w:sz w:val="24"/>
          <w:szCs w:val="24"/>
        </w:rPr>
        <w:t xml:space="preserve">in </w:t>
      </w:r>
      <w:r w:rsidRPr="00294F29">
        <w:rPr>
          <w:sz w:val="24"/>
          <w:szCs w:val="24"/>
        </w:rPr>
        <w:t>healthcare provision for older adults in care homes globally. Th</w:t>
      </w:r>
      <w:r>
        <w:rPr>
          <w:sz w:val="24"/>
          <w:szCs w:val="24"/>
        </w:rPr>
        <w:t>e review methods, findings and discussion are</w:t>
      </w:r>
      <w:r w:rsidRPr="00294F29">
        <w:rPr>
          <w:sz w:val="24"/>
          <w:szCs w:val="24"/>
        </w:rPr>
        <w:t xml:space="preserve"> </w:t>
      </w:r>
      <w:r>
        <w:rPr>
          <w:sz w:val="24"/>
          <w:szCs w:val="24"/>
        </w:rPr>
        <w:t>detailed in A</w:t>
      </w:r>
      <w:r w:rsidRPr="00294F29">
        <w:rPr>
          <w:sz w:val="24"/>
          <w:szCs w:val="24"/>
        </w:rPr>
        <w:t xml:space="preserve">ppendix 1. </w:t>
      </w:r>
    </w:p>
    <w:p w14:paraId="7E3E69DD" w14:textId="77777777" w:rsidR="000D4E26" w:rsidRDefault="00BC0659" w:rsidP="00B27C3A">
      <w:pPr>
        <w:pStyle w:val="Style1"/>
      </w:pPr>
      <w:bookmarkStart w:id="62" w:name="_Toc499532274"/>
      <w:bookmarkStart w:id="63" w:name="_Toc517977797"/>
      <w:r>
        <w:lastRenderedPageBreak/>
        <w:t xml:space="preserve">Chapter 3: </w:t>
      </w:r>
      <w:r w:rsidR="000F3296" w:rsidRPr="00042706">
        <w:t>Videoconferencing for health care provision for older adults in care homes: a review of the research evidence.</w:t>
      </w:r>
      <w:bookmarkStart w:id="64" w:name="_Toc441845700"/>
      <w:bookmarkEnd w:id="59"/>
      <w:bookmarkEnd w:id="62"/>
      <w:bookmarkEnd w:id="63"/>
    </w:p>
    <w:p w14:paraId="3B703BEC" w14:textId="77777777" w:rsidR="00E23EDD" w:rsidRPr="00026EE4" w:rsidRDefault="00E23EDD" w:rsidP="00026EE4">
      <w:pPr>
        <w:pStyle w:val="HTMLPreformatted"/>
        <w:shd w:val="clear" w:color="auto" w:fill="FFFFFF"/>
        <w:spacing w:after="270" w:line="360" w:lineRule="auto"/>
        <w:rPr>
          <w:rFonts w:asciiTheme="minorHAnsi" w:hAnsiTheme="minorHAnsi" w:cstheme="minorHAnsi"/>
          <w:color w:val="000000"/>
          <w:sz w:val="24"/>
          <w:szCs w:val="24"/>
        </w:rPr>
      </w:pPr>
      <w:bookmarkStart w:id="65" w:name="_Toc499532275"/>
      <w:r w:rsidRPr="00026EE4">
        <w:rPr>
          <w:rFonts w:asciiTheme="minorHAnsi" w:hAnsiTheme="minorHAnsi" w:cstheme="minorHAnsi"/>
          <w:sz w:val="24"/>
          <w:szCs w:val="24"/>
        </w:rPr>
        <w:t xml:space="preserve">The previous section clarified the technological terms underpinning this project. The following scoping review was conducted to identify the research evidence currently available on videoconferencing. It begins with a description of the background, followed by the method, results, quality assessment, discussion, and limitations, before concluding the work. </w:t>
      </w:r>
      <w:r w:rsidR="00217B52" w:rsidRPr="00026EE4">
        <w:rPr>
          <w:rFonts w:asciiTheme="minorHAnsi" w:hAnsiTheme="minorHAnsi" w:cstheme="minorHAnsi"/>
          <w:sz w:val="24"/>
          <w:szCs w:val="24"/>
        </w:rPr>
        <w:t xml:space="preserve">Material in this </w:t>
      </w:r>
      <w:r w:rsidR="00026EE4">
        <w:rPr>
          <w:rFonts w:asciiTheme="minorHAnsi" w:hAnsiTheme="minorHAnsi" w:cstheme="minorHAnsi"/>
          <w:sz w:val="24"/>
          <w:szCs w:val="24"/>
        </w:rPr>
        <w:t xml:space="preserve">chapter has also been published </w:t>
      </w:r>
      <w:r w:rsidR="00633E9A" w:rsidRPr="00026EE4">
        <w:rPr>
          <w:rFonts w:asciiTheme="minorHAnsi" w:hAnsiTheme="minorHAnsi" w:cstheme="minorHAnsi"/>
          <w:sz w:val="24"/>
        </w:rPr>
        <w:fldChar w:fldCharType="begin"/>
      </w:r>
      <w:r w:rsidR="00633E9A" w:rsidRPr="00026EE4">
        <w:rPr>
          <w:rFonts w:asciiTheme="minorHAnsi" w:hAnsiTheme="minorHAnsi" w:cstheme="minorHAnsi"/>
          <w:sz w:val="24"/>
        </w:rPr>
        <w:instrText xml:space="preserve"> ADDIN EN.CITE &lt;EndNote&gt;&lt;Cite&gt;&lt;Author&gt;Newbould&lt;/Author&gt;&lt;Year&gt;2017&lt;/Year&gt;&lt;IDText&gt;Videoconferencing for Health Care Provision for Older Adults in Care Homes: A Review of the Research Evidence&lt;/IDText&gt;&lt;DisplayText&gt;(Newbould et al., 2017)&lt;/DisplayText&gt;&lt;record&gt;&lt;titles&gt;&lt;title&gt;Videoconferencing for Health Care Provision for Older Adults in Care Homes: A Review of the Research Evidence&lt;/title&gt;&lt;secondary-title&gt;International Journal of Telemedicine and Applications&lt;/secondary-title&gt;&lt;/titles&gt;&lt;pages&gt;7&lt;/pages&gt;&lt;contributors&gt;&lt;authors&gt;&lt;author&gt;Newbould, Louise.&lt;/author&gt;&lt;author&gt;Mountain, Gail.&lt;/author&gt;&lt;author&gt;Hawley, Mark S.&lt;/author&gt;&lt;author&gt;Ariss, Steve.&lt;/author&gt;&lt;/authors&gt;&lt;/contributors&gt;&lt;added-date format="utc"&gt;1508339757&lt;/added-date&gt;&lt;ref-type name="Journal Article"&gt;17&lt;/ref-type&gt;&lt;dates&gt;&lt;year&gt;2017&lt;/year&gt;&lt;/dates&gt;&lt;rec-number&gt;24299&lt;/rec-number&gt;&lt;last-updated-date format="utc"&gt;1508340164&lt;/last-updated-date&gt;&lt;electronic-resource-num&gt;https://doi.org/10.1155/2017/5785613&lt;/electronic-resource-num&gt;&lt;volume&gt;2017&lt;/volume&gt;&lt;/record&gt;&lt;/Cite&gt;&lt;/EndNote&gt;</w:instrText>
      </w:r>
      <w:r w:rsidR="00633E9A" w:rsidRPr="00026EE4">
        <w:rPr>
          <w:rFonts w:asciiTheme="minorHAnsi" w:hAnsiTheme="minorHAnsi" w:cstheme="minorHAnsi"/>
          <w:sz w:val="24"/>
        </w:rPr>
        <w:fldChar w:fldCharType="separate"/>
      </w:r>
      <w:r w:rsidR="00633E9A" w:rsidRPr="00026EE4">
        <w:rPr>
          <w:rFonts w:asciiTheme="minorHAnsi" w:hAnsiTheme="minorHAnsi" w:cstheme="minorHAnsi"/>
          <w:noProof/>
          <w:sz w:val="24"/>
        </w:rPr>
        <w:t>(Newbould et al., 2017)</w:t>
      </w:r>
      <w:r w:rsidR="00633E9A" w:rsidRPr="00026EE4">
        <w:rPr>
          <w:rFonts w:asciiTheme="minorHAnsi" w:hAnsiTheme="minorHAnsi" w:cstheme="minorHAnsi"/>
          <w:sz w:val="24"/>
        </w:rPr>
        <w:fldChar w:fldCharType="end"/>
      </w:r>
      <w:r w:rsidR="00633E9A" w:rsidRPr="00026EE4">
        <w:rPr>
          <w:rFonts w:asciiTheme="minorHAnsi" w:hAnsiTheme="minorHAnsi" w:cstheme="minorHAnsi"/>
          <w:sz w:val="24"/>
        </w:rPr>
        <w:t>, please see Appendix 1.</w:t>
      </w:r>
      <w:r w:rsidR="00026EE4">
        <w:rPr>
          <w:rFonts w:asciiTheme="minorHAnsi" w:hAnsiTheme="minorHAnsi" w:cstheme="minorHAnsi"/>
          <w:sz w:val="24"/>
        </w:rPr>
        <w:t xml:space="preserve"> However, this chapter also has an additional section of themes for theory development and adds a quality assessment of included articles.   </w:t>
      </w:r>
      <w:r w:rsidR="00633E9A" w:rsidRPr="00427C4D">
        <w:rPr>
          <w:sz w:val="24"/>
        </w:rPr>
        <w:t xml:space="preserve"> </w:t>
      </w:r>
    </w:p>
    <w:p w14:paraId="5BB7914B" w14:textId="77777777" w:rsidR="000F3296" w:rsidRPr="00042706" w:rsidRDefault="000F3296" w:rsidP="00CD4A19">
      <w:pPr>
        <w:pStyle w:val="Style2"/>
        <w:numPr>
          <w:ilvl w:val="1"/>
          <w:numId w:val="55"/>
        </w:numPr>
      </w:pPr>
      <w:bookmarkStart w:id="66" w:name="_Toc517977798"/>
      <w:r w:rsidRPr="00042706">
        <w:t>Background</w:t>
      </w:r>
      <w:bookmarkEnd w:id="64"/>
      <w:bookmarkEnd w:id="65"/>
      <w:bookmarkEnd w:id="66"/>
    </w:p>
    <w:p w14:paraId="2C4DCBCE" w14:textId="77777777" w:rsidR="000F3296" w:rsidRPr="00042706" w:rsidRDefault="00E23EDD" w:rsidP="00E23EDD">
      <w:pPr>
        <w:rPr>
          <w:rFonts w:cstheme="minorHAnsi"/>
          <w:sz w:val="24"/>
          <w:szCs w:val="24"/>
        </w:rPr>
      </w:pPr>
      <w:r w:rsidRPr="00042706">
        <w:rPr>
          <w:rFonts w:cstheme="minorHAnsi"/>
          <w:sz w:val="24"/>
          <w:szCs w:val="24"/>
        </w:rPr>
        <w:t xml:space="preserve">Care homes are defined by the English Care Quality Commission (CQC) as homes that </w:t>
      </w:r>
      <w:r>
        <w:rPr>
          <w:rFonts w:cstheme="minorHAnsi"/>
          <w:sz w:val="24"/>
          <w:szCs w:val="24"/>
        </w:rPr>
        <w:t>'</w:t>
      </w:r>
      <w:r w:rsidRPr="00042706">
        <w:rPr>
          <w:rFonts w:cstheme="minorHAnsi"/>
          <w:sz w:val="24"/>
          <w:szCs w:val="24"/>
          <w:shd w:val="clear" w:color="auto" w:fill="FFFFFF"/>
        </w:rPr>
        <w:t>offer accommodation and personal care for people who may not be able to live independently, with some homes offering 24 hour care from qualified nurses</w:t>
      </w:r>
      <w:r>
        <w:rPr>
          <w:rFonts w:cstheme="minorHAnsi"/>
          <w:sz w:val="24"/>
          <w:szCs w:val="24"/>
          <w:shd w:val="clear" w:color="auto" w:fill="FFFFFF"/>
        </w:rPr>
        <w:t>'</w:t>
      </w:r>
      <w:r w:rsidRPr="00042706">
        <w:rPr>
          <w:rFonts w:cstheme="minorHAnsi"/>
          <w:sz w:val="24"/>
          <w:szCs w:val="24"/>
          <w:shd w:val="clear" w:color="auto" w:fill="FFFFFF"/>
        </w:rPr>
        <w:t xml:space="preserve"> </w:t>
      </w:r>
      <w:r w:rsidR="000F3296" w:rsidRPr="00042706">
        <w:rPr>
          <w:rFonts w:cstheme="minorHAnsi"/>
          <w:sz w:val="24"/>
          <w:szCs w:val="24"/>
          <w:shd w:val="clear" w:color="auto" w:fill="FFFFFF"/>
        </w:rPr>
        <w:fldChar w:fldCharType="begin"/>
      </w:r>
      <w:r w:rsidR="000F3296" w:rsidRPr="00042706">
        <w:rPr>
          <w:rFonts w:cstheme="minorHAnsi"/>
          <w:sz w:val="24"/>
          <w:szCs w:val="24"/>
          <w:shd w:val="clear" w:color="auto" w:fill="FFFFFF"/>
        </w:rPr>
        <w:instrText xml:space="preserve"> ADDIN EN.CITE &lt;EndNote&gt;&lt;Cite&gt;&lt;Author&gt;Care Quality Commission&lt;/Author&gt;&lt;Year&gt;2015&lt;/Year&gt;&lt;RecNum&gt;3488&lt;/RecNum&gt;&lt;DisplayText&gt;(Care Quality Commission, 2015)&lt;/DisplayText&gt;&lt;record&gt;&lt;rec-number&gt;3488&lt;/rec-number&gt;&lt;foreign-keys&gt;&lt;key app="EN" db-id="f0s0v2srkptfz4edftkvwzemr0sdatp9pt0v" timestamp="1451518820"&gt;3488&lt;/key&gt;&lt;/foreign-keys&gt;&lt;ref-type name="Web Page"&gt;12&lt;/ref-type&gt;&lt;contributors&gt;&lt;authors&gt;&lt;author&gt;Care Quality Commission, &lt;/author&gt;&lt;/authors&gt;&lt;/contributors&gt;&lt;titles&gt;&lt;title&gt;Types of care home&lt;/title&gt;&lt;secondary-title&gt;Care homes&lt;/secondary-title&gt;&lt;/titles&gt;&lt;number&gt;30/12/15&lt;/number&gt;&lt;dates&gt;&lt;year&gt;2015&lt;/year&gt;&lt;/dates&gt;&lt;publisher&gt;Care Quality Commission&lt;/publisher&gt;&lt;urls&gt;&lt;related-urls&gt;&lt;url&gt;http://www.cqc.org.uk/content/care-homes&lt;/url&gt;&lt;/related-urls&gt;&lt;/urls&gt;&lt;/record&gt;&lt;/Cite&gt;&lt;/EndNote&gt;</w:instrText>
      </w:r>
      <w:r w:rsidR="000F3296" w:rsidRPr="00042706">
        <w:rPr>
          <w:rFonts w:cstheme="minorHAnsi"/>
          <w:sz w:val="24"/>
          <w:szCs w:val="24"/>
          <w:shd w:val="clear" w:color="auto" w:fill="FFFFFF"/>
        </w:rPr>
        <w:fldChar w:fldCharType="separate"/>
      </w:r>
      <w:r w:rsidR="000F3296" w:rsidRPr="00042706">
        <w:rPr>
          <w:rFonts w:cstheme="minorHAnsi"/>
          <w:noProof/>
          <w:sz w:val="24"/>
          <w:szCs w:val="24"/>
          <w:shd w:val="clear" w:color="auto" w:fill="FFFFFF"/>
        </w:rPr>
        <w:t>(Care Quality Commission, 2015)</w:t>
      </w:r>
      <w:r w:rsidR="000F3296" w:rsidRPr="00042706">
        <w:rPr>
          <w:rFonts w:cstheme="minorHAnsi"/>
          <w:sz w:val="24"/>
          <w:szCs w:val="24"/>
          <w:shd w:val="clear" w:color="auto" w:fill="FFFFFF"/>
        </w:rPr>
        <w:fldChar w:fldCharType="end"/>
      </w:r>
      <w:r w:rsidR="000F3296" w:rsidRPr="00042706">
        <w:rPr>
          <w:rFonts w:cstheme="minorHAnsi"/>
          <w:sz w:val="24"/>
          <w:szCs w:val="24"/>
          <w:shd w:val="clear" w:color="auto" w:fill="FFFFFF"/>
        </w:rPr>
        <w:t>.</w:t>
      </w:r>
      <w:r w:rsidR="000F3296" w:rsidRPr="00042706">
        <w:rPr>
          <w:rFonts w:cstheme="minorHAnsi"/>
          <w:sz w:val="24"/>
          <w:szCs w:val="24"/>
        </w:rPr>
        <w:t xml:space="preserve"> </w:t>
      </w:r>
      <w:r w:rsidRPr="00042706">
        <w:rPr>
          <w:rFonts w:cstheme="minorHAnsi"/>
          <w:sz w:val="24"/>
          <w:szCs w:val="24"/>
        </w:rPr>
        <w:t>A</w:t>
      </w:r>
      <w:r>
        <w:rPr>
          <w:rFonts w:cstheme="minorHAnsi"/>
          <w:sz w:val="24"/>
          <w:szCs w:val="24"/>
        </w:rPr>
        <w:t>ccording to Gordon (2014), approximately</w:t>
      </w:r>
      <w:r w:rsidRPr="00042706">
        <w:rPr>
          <w:rFonts w:cstheme="minorHAnsi"/>
          <w:sz w:val="24"/>
          <w:szCs w:val="24"/>
        </w:rPr>
        <w:t xml:space="preserve"> half of </w:t>
      </w:r>
      <w:r>
        <w:rPr>
          <w:rFonts w:cstheme="minorHAnsi"/>
          <w:sz w:val="24"/>
          <w:szCs w:val="24"/>
        </w:rPr>
        <w:t xml:space="preserve">all </w:t>
      </w:r>
      <w:r w:rsidRPr="00042706">
        <w:rPr>
          <w:rFonts w:cstheme="minorHAnsi"/>
          <w:sz w:val="24"/>
          <w:szCs w:val="24"/>
        </w:rPr>
        <w:t>care home residents need help to mobilise, half are incontinent</w:t>
      </w:r>
      <w:r>
        <w:rPr>
          <w:rFonts w:cstheme="minorHAnsi"/>
          <w:sz w:val="24"/>
          <w:szCs w:val="24"/>
        </w:rPr>
        <w:t>,</w:t>
      </w:r>
      <w:r w:rsidRPr="00042706">
        <w:rPr>
          <w:rFonts w:cstheme="minorHAnsi"/>
          <w:sz w:val="24"/>
          <w:szCs w:val="24"/>
        </w:rPr>
        <w:t xml:space="preserve"> and three quarters have dementia </w:t>
      </w:r>
      <w:r w:rsidRPr="00042706">
        <w:rPr>
          <w:rFonts w:cstheme="minorHAnsi"/>
          <w:sz w:val="24"/>
          <w:szCs w:val="24"/>
        </w:rPr>
        <w:fldChar w:fldCharType="begin">
          <w:fldData xml:space="preserve">PEVuZE5vdGU+PENpdGU+PEF1dGhvcj5Hb3Jkb248L0F1dGhvcj48WWVhcj4yMDE0PC9ZZWFyPjxS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</w:fldData>
        </w:fldChar>
      </w:r>
      <w:r w:rsidRPr="00042706">
        <w:rPr>
          <w:rFonts w:cstheme="minorHAnsi"/>
          <w:sz w:val="24"/>
          <w:szCs w:val="24"/>
        </w:rPr>
        <w:instrText xml:space="preserve"> ADDIN EN.CITE </w:instrText>
      </w:r>
      <w:r w:rsidRPr="00042706">
        <w:rPr>
          <w:rFonts w:cstheme="minorHAnsi"/>
          <w:sz w:val="24"/>
          <w:szCs w:val="24"/>
        </w:rPr>
        <w:fldChar w:fldCharType="begin">
          <w:fldData xml:space="preserve">PEVuZE5vdGU+PENpdGU+PEF1dGhvcj5Hb3Jkb248L0F1dGhvcj48WWVhcj4yMDE0PC9ZZWFyPjxS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</w:fldData>
        </w:fldChar>
      </w:r>
      <w:r w:rsidRPr="00042706">
        <w:rPr>
          <w:rFonts w:cstheme="minorHAnsi"/>
          <w:sz w:val="24"/>
          <w:szCs w:val="24"/>
        </w:rPr>
        <w:instrText xml:space="preserve"> ADDIN EN.CITE.DATA </w:instrText>
      </w:r>
      <w:r w:rsidRPr="00042706">
        <w:rPr>
          <w:rFonts w:cstheme="minorHAnsi"/>
          <w:sz w:val="24"/>
          <w:szCs w:val="24"/>
        </w:rPr>
      </w:r>
      <w:r w:rsidRPr="00042706">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sidRPr="00042706">
        <w:rPr>
          <w:rFonts w:cstheme="minorHAnsi"/>
          <w:noProof/>
          <w:sz w:val="24"/>
          <w:szCs w:val="24"/>
        </w:rPr>
        <w:t>(Gordon et al., 2014)</w:t>
      </w:r>
      <w:r w:rsidRPr="00042706">
        <w:rPr>
          <w:rFonts w:cstheme="minorHAnsi"/>
          <w:sz w:val="24"/>
          <w:szCs w:val="24"/>
        </w:rPr>
        <w:fldChar w:fldCharType="end"/>
      </w:r>
      <w:r w:rsidRPr="00042706">
        <w:rPr>
          <w:rFonts w:cstheme="minorHAnsi"/>
          <w:sz w:val="24"/>
          <w:szCs w:val="24"/>
        </w:rPr>
        <w:t xml:space="preserve">. The same research showed that health care provision to care homes in the UK is often inadequate </w:t>
      </w:r>
      <w:r>
        <w:rPr>
          <w:rFonts w:cstheme="minorHAnsi"/>
          <w:sz w:val="24"/>
          <w:szCs w:val="24"/>
        </w:rPr>
        <w:t xml:space="preserve">for </w:t>
      </w:r>
      <w:r w:rsidRPr="00042706">
        <w:rPr>
          <w:rFonts w:cstheme="minorHAnsi"/>
          <w:sz w:val="24"/>
          <w:szCs w:val="24"/>
        </w:rPr>
        <w:t>meeting residents</w:t>
      </w:r>
      <w:r>
        <w:rPr>
          <w:rFonts w:cstheme="minorHAnsi"/>
          <w:sz w:val="24"/>
          <w:szCs w:val="24"/>
        </w:rPr>
        <w:t>'</w:t>
      </w:r>
      <w:r w:rsidRPr="00042706">
        <w:rPr>
          <w:rFonts w:cstheme="minorHAnsi"/>
          <w:sz w:val="24"/>
          <w:szCs w:val="24"/>
        </w:rPr>
        <w:t xml:space="preserve"> needs </w:t>
      </w:r>
      <w:r w:rsidR="000F3296" w:rsidRPr="00042706">
        <w:rPr>
          <w:rFonts w:cstheme="minorHAnsi"/>
          <w:sz w:val="24"/>
          <w:szCs w:val="24"/>
        </w:rPr>
        <w:fldChar w:fldCharType="begin">
          <w:fldData xml:space="preserve">PEVuZE5vdGU+PENpdGU+PEF1dGhvcj5Hb3Jkb248L0F1dGhvcj48WWVhcj4yMDE0PC9ZZWFyPjxS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PEVuZE5vdGU+PENpdGU+PEF1dGhvcj5Hb3Jkb248L0F1dGhvcj48WWVhcj4yMDE0PC9ZZWFyPjxS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(Gordon et al., 2014)</w:t>
      </w:r>
      <w:r w:rsidR="000F3296" w:rsidRPr="00042706">
        <w:rPr>
          <w:rFonts w:cstheme="minorHAnsi"/>
          <w:sz w:val="24"/>
          <w:szCs w:val="24"/>
        </w:rPr>
        <w:fldChar w:fldCharType="end"/>
      </w:r>
      <w:r w:rsidR="000F3296" w:rsidRPr="00042706">
        <w:rPr>
          <w:rFonts w:cstheme="minorHAnsi"/>
          <w:sz w:val="24"/>
          <w:szCs w:val="24"/>
        </w:rPr>
        <w:t xml:space="preserve">. Earlier work by the Care Quality Commission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&lt;EndNote&gt;&lt;Cite&gt;&lt;Author&gt;British Geriatric Society&lt;/Author&gt;&lt;Year&gt;2016&lt;/Year&gt;&lt;RecNum&gt;10275&lt;/RecNum&gt;&lt;IDText&gt;Failing the Frail: A Chaotic Approach to Commissioning Healthcare Services for Care Homes&lt;/IDText&gt;&lt;DisplayText&gt;(British Geriatric Society, 2016)&lt;/DisplayText&gt;&lt;record&gt;&lt;rec-number&gt;10275&lt;/rec-number&gt;&lt;foreign-keys&gt;&lt;key app="EN" db-id="f0s0v2srkptfz4edftkvwzemr0sdatp9pt0v" timestamp="1453819515"&gt;10275&lt;/key&gt;&lt;/foreign-keys&gt;&lt;ref-type name="Electronic Article"&gt;43&lt;/ref-type&gt;&lt;contributors&gt;&lt;authors&gt;&lt;author&gt;British Geriatric Society, &lt;/author&gt;&lt;/authors&gt;&lt;/contributors&gt;&lt;titles&gt;&lt;title&gt;Failing the Frail: A Chaotic Approach to Commissioning Healthcare Services for Care Homes&lt;/title&gt;&lt;/titles&gt;&lt;dates&gt;&lt;year&gt;2016&lt;/year&gt;&lt;pub-dates&gt;&lt;date&gt;02.02.16&lt;/date&gt;&lt;/pub-dates&gt;&lt;/dates&gt;&lt;publisher&gt;British Geriatric Society, &lt;/publisher&gt;&lt;urls&gt;&lt;related-urls&gt;&lt;url&gt;http://www.google.co.uk/url?sa=t&amp;amp;rct=j&amp;amp;q=&amp;amp;esrc=s&amp;amp;source=web&amp;amp;cd=1&amp;amp;ved=0CCoQFjAA&amp;amp;url=http%3A%2F%2Fwww.bgs.org.uk%2Fpdf_cms%2Freference%2FFailing_the_frail_full_report.doc&amp;amp;ei=XOBRVdrYAcW9UYjhgegH&amp;amp;usg=AFQjCNGGUmanJEH4LqOIovwbXG3NSJu6dA&amp;amp;sig2=9rAuFVm32-NrEAcewVnhRw&amp;amp;bvm=bv.92885102,d.d24&lt;/url&gt;&lt;/related-urls&gt;&lt;/urls&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(British Geriatric Society, 2016)</w:t>
      </w:r>
      <w:r w:rsidR="000F3296" w:rsidRPr="00042706">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t>reported that care home residents often ha</w:t>
      </w:r>
      <w:r>
        <w:rPr>
          <w:rFonts w:cstheme="minorHAnsi"/>
          <w:sz w:val="24"/>
          <w:szCs w:val="24"/>
        </w:rPr>
        <w:t>d</w:t>
      </w:r>
      <w:r w:rsidRPr="00042706">
        <w:rPr>
          <w:rFonts w:cstheme="minorHAnsi"/>
          <w:sz w:val="24"/>
          <w:szCs w:val="24"/>
        </w:rPr>
        <w:t xml:space="preserve"> inadequate access to healthcare services. It has been suggested that technology may be one way of addressing the problem </w:t>
      </w:r>
      <w:r w:rsidR="000F3296" w:rsidRPr="00042706">
        <w:rPr>
          <w:rFonts w:cstheme="minorHAnsi"/>
          <w:sz w:val="24"/>
          <w:szCs w:val="24"/>
        </w:rPr>
        <w:fldChar w:fldCharType="begin"/>
      </w:r>
      <w:r w:rsidR="002031C2">
        <w:rPr>
          <w:rFonts w:cstheme="minorHAnsi"/>
          <w:sz w:val="24"/>
          <w:szCs w:val="24"/>
        </w:rPr>
        <w:instrText xml:space="preserve"> ADDIN EN.CITE &lt;EndNote&gt;&lt;Cite&gt;&lt;Author&gt;NHS England&lt;/Author&gt;&lt;Year&gt;2015&lt;/Year&gt;&lt;RecNum&gt;3477&lt;/RecNum&gt;&lt;IDText&gt;New care models – vanguard sites&lt;/IDText&gt;&lt;DisplayText&gt;(NHS England, 2015, NHS England, 2016)&lt;/DisplayText&gt;&lt;record&gt;&lt;rec-number&gt;3477&lt;/rec-number&gt;&lt;foreign-keys&gt;&lt;key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&lt;/publisher&gt;&lt;urls&gt;&lt;related-urls&gt;&lt;url&gt;https://www.england.nhs.uk/ourwork/futurenhs/new-care-models/&lt;/url&gt;&lt;/related-urls&gt;&lt;/urls&gt;&lt;/record&gt;&lt;/Cite&gt;&lt;Cite&gt;&lt;Author&gt;NHS England&lt;/Author&gt;&lt;Year&gt;2016&lt;/Year&gt;&lt;IDText&gt;The framework for enhanced health in care homes&lt;/IDText&gt;&lt;record&gt;&lt;urls&gt;&lt;related-urls&gt;&lt;url&gt;https://www.england.nhs.uk/wp-content/uploads/2016/09/ehch-framework-v2.pdf&lt;/url&gt;&lt;/related-urls&gt;&lt;/urls&gt;&lt;titles&gt;&lt;title&gt;The framework for enhanced health in care homes&lt;/title&gt;&lt;/titles&gt;&lt;contributors&gt;&lt;authors&gt;&lt;author&gt;NHS England,&lt;/author&gt;&lt;/authors&gt;&lt;/contributors&gt;&lt;added-date format="utc"&gt;1512157355&lt;/added-date&gt;&lt;ref-type name="Electronic Article"&gt;43&lt;/ref-type&gt;&lt;dates&gt;&lt;year&gt;2016&lt;/year&gt;&lt;/dates&gt;&lt;rec-number&gt;24335&lt;/rec-number&gt;&lt;publisher&gt;Online&lt;/publisher&gt;&lt;last-updated-date format="utc"&gt;1512719899&lt;/last-updated-date&gt;&lt;/record&gt;&lt;/Cite&gt;&lt;/EndNote&gt;</w:instrText>
      </w:r>
      <w:r w:rsidR="000F3296" w:rsidRPr="00042706">
        <w:rPr>
          <w:rFonts w:cstheme="minorHAnsi"/>
          <w:sz w:val="24"/>
          <w:szCs w:val="24"/>
        </w:rPr>
        <w:fldChar w:fldCharType="separate"/>
      </w:r>
      <w:r w:rsidR="002031C2">
        <w:rPr>
          <w:rFonts w:cstheme="minorHAnsi"/>
          <w:noProof/>
          <w:sz w:val="24"/>
          <w:szCs w:val="24"/>
        </w:rPr>
        <w:t>(NHS England, 2015, NHS England, 2016)</w:t>
      </w:r>
      <w:r w:rsidR="000F3296" w:rsidRPr="00042706">
        <w:rPr>
          <w:rFonts w:cstheme="minorHAnsi"/>
          <w:sz w:val="24"/>
          <w:szCs w:val="24"/>
        </w:rPr>
        <w:fldChar w:fldCharType="end"/>
      </w:r>
      <w:r w:rsidR="000F3296" w:rsidRPr="00042706">
        <w:rPr>
          <w:rFonts w:cstheme="minorHAnsi"/>
          <w:sz w:val="24"/>
          <w:szCs w:val="24"/>
        </w:rPr>
        <w:t xml:space="preserve">. </w:t>
      </w:r>
    </w:p>
    <w:p w14:paraId="3F906458" w14:textId="77777777" w:rsidR="000F3296" w:rsidRPr="00042706" w:rsidRDefault="00E23EDD" w:rsidP="000F3296">
      <w:pPr>
        <w:rPr>
          <w:rFonts w:cstheme="minorHAnsi"/>
          <w:sz w:val="24"/>
          <w:szCs w:val="24"/>
        </w:rPr>
      </w:pPr>
      <w:r w:rsidRPr="00042706">
        <w:rPr>
          <w:rFonts w:cstheme="minorHAnsi"/>
          <w:sz w:val="24"/>
          <w:szCs w:val="24"/>
        </w:rPr>
        <w:t xml:space="preserve">A range of digital technologies have already been </w:t>
      </w:r>
      <w:r>
        <w:rPr>
          <w:rFonts w:cstheme="minorHAnsi"/>
          <w:sz w:val="24"/>
          <w:szCs w:val="24"/>
        </w:rPr>
        <w:t xml:space="preserve">tested </w:t>
      </w:r>
      <w:r w:rsidRPr="00042706">
        <w:rPr>
          <w:rFonts w:cstheme="minorHAnsi"/>
          <w:sz w:val="24"/>
          <w:szCs w:val="24"/>
        </w:rPr>
        <w:t xml:space="preserve">for </w:t>
      </w:r>
      <w:r>
        <w:rPr>
          <w:rFonts w:cstheme="minorHAnsi"/>
          <w:sz w:val="24"/>
          <w:szCs w:val="24"/>
        </w:rPr>
        <w:t xml:space="preserve">use in </w:t>
      </w:r>
      <w:r w:rsidRPr="00042706">
        <w:rPr>
          <w:rFonts w:cstheme="minorHAnsi"/>
          <w:sz w:val="24"/>
          <w:szCs w:val="24"/>
        </w:rPr>
        <w:t xml:space="preserve">healthcare in care homes, for example: telemonitoring devices </w:t>
      </w:r>
      <w:r w:rsidR="000F3296" w:rsidRPr="00042706">
        <w:rPr>
          <w:rFonts w:cstheme="minorHAnsi"/>
          <w:sz w:val="24"/>
          <w:szCs w:val="24"/>
        </w:rPr>
        <w:fldChar w:fldCharType="begin">
          <w:fldData xml:space="preserve">PEVuZE5vdGU+PENpdGU+PEF1dGhvcj5CcmF0YW48L0F1dGhvcj48WWVhcj4yMDA1PC9ZZWFyPjxS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PEVuZE5vdGU+PENpdGU+PEF1dGhvcj5CcmF0YW48L0F1dGhvcj48WWVhcj4yMDA1PC9ZZWFyPjxS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(Bratan et al., 2005, Courtney et al., 2008, Liu et al., 2015)</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telecare devices </w:t>
      </w:r>
      <w:r w:rsidR="000F3296" w:rsidRPr="00042706">
        <w:rPr>
          <w:rFonts w:cstheme="minorHAnsi"/>
          <w:sz w:val="24"/>
          <w:szCs w:val="24"/>
        </w:rPr>
        <w:fldChar w:fldCharType="begin">
          <w:fldData xml:space="preserve">PEVuZE5vdGU+PENpdGU+PEF1dGhvcj5BYmJhdGU8L0F1dGhvcj48WWVhcj4yMDE0PC9ZZWFyPjxS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</w:fldData>
        </w:fldChar>
      </w:r>
      <w:r w:rsidR="00454A10">
        <w:rPr>
          <w:rFonts w:cstheme="minorHAnsi"/>
          <w:sz w:val="24"/>
          <w:szCs w:val="24"/>
        </w:rPr>
        <w:instrText xml:space="preserve"> ADDIN EN.CITE </w:instrText>
      </w:r>
      <w:r w:rsidR="00454A10">
        <w:rPr>
          <w:rFonts w:cstheme="minorHAnsi"/>
          <w:sz w:val="24"/>
          <w:szCs w:val="24"/>
        </w:rPr>
        <w:fldChar w:fldCharType="begin">
          <w:fldData xml:space="preserve">PEVuZE5vdGU+PENpdGU+PEF1dGhvcj5BYmJhdGU8L0F1dGhvcj48WWVhcj4yMDE0PC9ZZWFyPjxS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</w:fldData>
        </w:fldChar>
      </w:r>
      <w:r w:rsidR="00454A10">
        <w:rPr>
          <w:rFonts w:cstheme="minorHAnsi"/>
          <w:sz w:val="24"/>
          <w:szCs w:val="24"/>
        </w:rPr>
        <w:instrText xml:space="preserve"> ADDIN EN.CITE.DATA </w:instrText>
      </w:r>
      <w:r w:rsidR="00454A10">
        <w:rPr>
          <w:rFonts w:cstheme="minorHAnsi"/>
          <w:sz w:val="24"/>
          <w:szCs w:val="24"/>
        </w:rPr>
      </w:r>
      <w:r w:rsidR="00454A10">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454A10">
        <w:rPr>
          <w:rFonts w:cstheme="minorHAnsi"/>
          <w:noProof/>
          <w:sz w:val="24"/>
          <w:szCs w:val="24"/>
        </w:rPr>
        <w:t>(Abbate et al., 2014, Potts and Earwicker, 2011, Tseng et al., 2013, Celler et al., 2006, van Gurp et al., 2013, Beale et al., 2010, Law and Padgham, 2011, Pountney, 2009, Ballard, 2010, Dewsbury and Ballard, 2012, Basilakis et al., 2007, Lin et al., 2008)</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teleconferencing (the use of telephone) </w:t>
      </w:r>
      <w:r w:rsidR="000F3296" w:rsidRPr="00042706">
        <w:rPr>
          <w:rFonts w:cstheme="minorHAnsi"/>
          <w:sz w:val="24"/>
          <w:szCs w:val="24"/>
        </w:rPr>
        <w:fldChar w:fldCharType="begin">
          <w:fldData xml:space="preserve">PEVuZE5vdGU+PENpdGU+PEF1dGhvcj5BaXJlZGFsZSBOSFMgVHJ1c3QgRm91bmRhdGlvbjwvQXV0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</w:fldData>
        </w:fldChar>
      </w:r>
      <w:r w:rsidR="00DB53B0">
        <w:rPr>
          <w:rFonts w:cstheme="minorHAnsi"/>
          <w:sz w:val="24"/>
          <w:szCs w:val="24"/>
        </w:rPr>
        <w:instrText xml:space="preserve"> ADDIN EN.CITE </w:instrText>
      </w:r>
      <w:r w:rsidR="00DB53B0">
        <w:rPr>
          <w:rFonts w:cstheme="minorHAnsi"/>
          <w:sz w:val="24"/>
          <w:szCs w:val="24"/>
        </w:rPr>
        <w:fldChar w:fldCharType="begin">
          <w:fldData xml:space="preserve">PEVuZE5vdGU+PENpdGU+PEF1dGhvcj5BaXJlZGFsZSBOSFMgVHJ1c3QgRm91bmRhdGlvbjwvQXV0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</w:fldData>
        </w:fldChar>
      </w:r>
      <w:r w:rsidR="00DB53B0">
        <w:rPr>
          <w:rFonts w:cstheme="minorHAnsi"/>
          <w:sz w:val="24"/>
          <w:szCs w:val="24"/>
        </w:rPr>
        <w:instrText xml:space="preserve"> ADDIN EN.CITE.DATA </w:instrText>
      </w:r>
      <w:r w:rsidR="00DB53B0">
        <w:rPr>
          <w:rFonts w:cstheme="minorHAnsi"/>
          <w:sz w:val="24"/>
          <w:szCs w:val="24"/>
        </w:rPr>
      </w:r>
      <w:r w:rsidR="00DB53B0">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DB53B0">
        <w:rPr>
          <w:rFonts w:cstheme="minorHAnsi"/>
          <w:noProof/>
          <w:sz w:val="24"/>
          <w:szCs w:val="24"/>
        </w:rPr>
        <w:t>(Airedale NHS Trust Foundation, 2014, Wray et al., 2010, Rahman et al., 2010, Codde et al., 2010)</w:t>
      </w:r>
      <w:r w:rsidR="000F3296" w:rsidRPr="00042706">
        <w:rPr>
          <w:rFonts w:cstheme="minorHAnsi"/>
          <w:sz w:val="24"/>
          <w:szCs w:val="24"/>
        </w:rPr>
        <w:fldChar w:fldCharType="end"/>
      </w:r>
      <w:r w:rsidR="000F3296" w:rsidRPr="00042706">
        <w:rPr>
          <w:rFonts w:cstheme="minorHAnsi"/>
          <w:sz w:val="24"/>
          <w:szCs w:val="24"/>
        </w:rPr>
        <w:t xml:space="preserve"> , electronic health care records </w:t>
      </w:r>
      <w:r w:rsidR="000F3296" w:rsidRPr="00042706">
        <w:rPr>
          <w:rFonts w:cstheme="minorHAnsi"/>
          <w:sz w:val="24"/>
          <w:szCs w:val="24"/>
        </w:rPr>
        <w:fldChar w:fldCharType="begin">
          <w:fldData xml:space="preserve">PEVuZE5vdGU+PENpdGU+PEF1dGhvcj5ZdTwvQXV0aG9yPjxZZWFyPjIwMDg8L1llYXI+PFJlY051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PEVuZE5vdGU+PENpdGU+PEF1dGhvcj5ZdTwvQXV0aG9yPjxZZWFyPjIwMDg8L1llYXI+PFJlY051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(Yu et al., 2008, Holup et al., 2014)</w:t>
      </w:r>
      <w:r w:rsidR="000F3296" w:rsidRPr="00042706">
        <w:rPr>
          <w:rFonts w:cstheme="minorHAnsi"/>
          <w:sz w:val="24"/>
          <w:szCs w:val="24"/>
        </w:rPr>
        <w:fldChar w:fldCharType="end"/>
      </w:r>
      <w:r>
        <w:rPr>
          <w:rFonts w:cstheme="minorHAnsi"/>
          <w:sz w:val="24"/>
          <w:szCs w:val="24"/>
        </w:rPr>
        <w:t xml:space="preserve">; </w:t>
      </w:r>
      <w:r w:rsidR="000F3296" w:rsidRPr="00042706">
        <w:rPr>
          <w:rFonts w:cstheme="minorHAnsi"/>
          <w:sz w:val="24"/>
          <w:szCs w:val="24"/>
        </w:rPr>
        <w:t>telepresence devices (remotely controlled robots designed to give a sense of someone actually being in that location)</w:t>
      </w:r>
      <w:r w:rsidR="000F3296" w:rsidRPr="00042706">
        <w:rPr>
          <w:rFonts w:cstheme="minorHAnsi"/>
          <w:sz w:val="24"/>
          <w:szCs w:val="24"/>
        </w:rPr>
        <w:fldChar w:fldCharType="begin">
          <w:fldData xml:space="preserve">PEVuZE5vdGU+PENpdGU+PEF1dGhvcj5CYWNrPC9BdXRob3I+PFllYXI+MjAxMjwvWWVhcj48UmVj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PEVuZE5vdGU+PENpdGU+PEF1dGhvcj5CYWNrPC9BdXRob3I+PFllYXI+MjAxMjwvWWVhcj48UmVj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 xml:space="preserve">(Back et al., 2012, Moyle et al., </w:t>
      </w:r>
      <w:r w:rsidR="000F3296" w:rsidRPr="00042706">
        <w:rPr>
          <w:rFonts w:cstheme="minorHAnsi"/>
          <w:noProof/>
          <w:sz w:val="24"/>
          <w:szCs w:val="24"/>
        </w:rPr>
        <w:lastRenderedPageBreak/>
        <w:t>2013)</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digital pen and paper technology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&lt;EndNote&gt;&lt;Cite&gt;&lt;Author&gt;Vowden&lt;/Author&gt;&lt;Year&gt;2013&lt;/Year&gt;&lt;RecNum&gt;2220&lt;/RecNum&gt;&lt;DisplayText&gt;(Vowden and Vowden, 2013)&lt;/DisplayText&gt;&lt;record&gt;&lt;rec-number&gt;2220&lt;/rec-number&gt;&lt;foreign-keys&gt;&lt;key app="EN" db-id="f0s0v2srkptfz4edftkvwzemr0sdatp9pt0v" timestamp="1437471741"&gt;2220&lt;/key&gt;&lt;/foreign-keys&gt;&lt;ref-type name="Journal Article"&gt;17&lt;/ref-type&gt;&lt;contributors&gt;&lt;authors&gt;&lt;author&gt;Vowden, K.&lt;/author&gt;&lt;author&gt;Vowden, P.&lt;/author&gt;&lt;/authors&gt;&lt;/contributors&gt;&lt;auth-address&gt;Bradford Teaching Hospitals NHS Foundation Trust&lt;/auth-address&gt;&lt;titles&gt;&lt;title&gt;A pilot study on the potential of remote support to enhance wound care for nursing-home patients&lt;/title&gt;&lt;secondary-title&gt;Journal of Wound Care&lt;/secondary-title&gt;&lt;/titles&gt;&lt;periodical&gt;&lt;full-title&gt;Journal of Wound Care&lt;/full-title&gt;&lt;/periodical&gt;&lt;pages&gt;481-488&lt;/pages&gt;&lt;volume&gt;22&lt;/volume&gt;&lt;number&gt;9&lt;/number&gt;&lt;keywords&gt;&lt;keyword&gt;Wound Care -- Methods&lt;/keyword&gt;&lt;keyword&gt;Telehealth -- Methods&lt;/keyword&gt;&lt;keyword&gt;Nursing Home Patients&lt;/keyword&gt;&lt;keyword&gt;Human&lt;/keyword&gt;&lt;keyword&gt;Pilot Studies&lt;/keyword&gt;&lt;keyword&gt;Wireless Communications&lt;/keyword&gt;&lt;keyword&gt;Randomized Controlled Trials&lt;/keyword&gt;&lt;keyword&gt;Attitude of Health Personnel&lt;/keyword&gt;&lt;keyword&gt;Cost Savings&lt;/keyword&gt;&lt;keyword&gt;Funding Source&lt;/keyword&gt;&lt;keyword&gt;England&lt;/keyword&gt;&lt;keyword&gt;Female&lt;/keyword&gt;&lt;keyword&gt;Male&lt;/keyword&gt;&lt;keyword&gt;Aged&lt;/keyword&gt;&lt;keyword&gt;Aged, 80 and Over&lt;/keyword&gt;&lt;/keywords&gt;&lt;dates&gt;&lt;year&gt;2013&lt;/year&gt;&lt;/dates&gt;&lt;isbn&gt;0969-0700&lt;/isbn&gt;&lt;accession-num&gt;2012251384. Language: English. Entry Date: 20130920. Revision Date: 20150626. Publication Type: journal article&lt;/accession-num&gt;&lt;urls&gt;&lt;related-urls&gt;&lt;url&gt;http://search.ebscohost.com/login.aspx?direct=true&amp;amp;db=cin20&amp;amp;AN=2012251384&amp;amp;site=ehost-live&lt;/url&gt;&lt;/related-urls&gt;&lt;/urls&gt;&lt;remote-database-name&gt;cin20&lt;/remote-database-name&gt;&lt;remote-database-provider&gt;EBSCOhost&lt;/remote-database-provider&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(Vowden and Vowden, 2013)</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and teleconferencing and audit feedback </w:t>
      </w:r>
      <w:r w:rsidR="000F3296" w:rsidRPr="00042706">
        <w:rPr>
          <w:rFonts w:cstheme="minorHAnsi"/>
          <w:sz w:val="24"/>
          <w:szCs w:val="24"/>
        </w:rPr>
        <w:fldChar w:fldCharType="begin">
          <w:fldData xml:space="preserve">PEVuZE5vdGU+PENpdGU+PEF1dGhvcj5Db2xvbi1FbWVyaWM8L0F1dGhvcj48WWVhcj4yMDA3PC9Z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PEVuZE5vdGU+PENpdGU+PEF1dGhvcj5Db2xvbi1FbWVyaWM8L0F1dGhvcj48WWVhcj4yMDA3PC9Z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(Colon-Emeric et al., 2007, Colon-Emeric et al., 2013)</w:t>
      </w:r>
      <w:r w:rsidR="000F3296" w:rsidRPr="00042706">
        <w:rPr>
          <w:rFonts w:cstheme="minorHAnsi"/>
          <w:sz w:val="24"/>
          <w:szCs w:val="24"/>
        </w:rPr>
        <w:fldChar w:fldCharType="end"/>
      </w:r>
      <w:r w:rsidR="000F3296" w:rsidRPr="00042706">
        <w:rPr>
          <w:rFonts w:cstheme="minorHAnsi"/>
          <w:sz w:val="24"/>
          <w:szCs w:val="24"/>
        </w:rPr>
        <w:t xml:space="preserve">. </w:t>
      </w:r>
    </w:p>
    <w:p w14:paraId="21665AE3" w14:textId="77777777" w:rsidR="00E23EDD" w:rsidRDefault="00E23EDD" w:rsidP="00E23EDD">
      <w:pPr>
        <w:rPr>
          <w:rFonts w:cstheme="minorHAnsi"/>
          <w:sz w:val="24"/>
          <w:szCs w:val="24"/>
        </w:rPr>
      </w:pPr>
      <w:r>
        <w:rPr>
          <w:rFonts w:cstheme="minorHAnsi"/>
          <w:sz w:val="24"/>
          <w:szCs w:val="24"/>
        </w:rPr>
        <w:t>This review focused</w:t>
      </w:r>
      <w:r w:rsidRPr="00042706">
        <w:rPr>
          <w:rFonts w:cstheme="minorHAnsi"/>
          <w:sz w:val="24"/>
          <w:szCs w:val="24"/>
        </w:rPr>
        <w:t xml:space="preserve"> on one type of digital technology</w:t>
      </w:r>
      <w:r>
        <w:rPr>
          <w:rFonts w:cstheme="minorHAnsi"/>
          <w:sz w:val="24"/>
          <w:szCs w:val="24"/>
        </w:rPr>
        <w:t xml:space="preserve"> (</w:t>
      </w:r>
      <w:r w:rsidRPr="00042706">
        <w:rPr>
          <w:rFonts w:cstheme="minorHAnsi"/>
          <w:sz w:val="24"/>
          <w:szCs w:val="24"/>
        </w:rPr>
        <w:t>videoconferencing</w:t>
      </w:r>
      <w:r>
        <w:rPr>
          <w:rFonts w:cstheme="minorHAnsi"/>
          <w:sz w:val="24"/>
          <w:szCs w:val="24"/>
        </w:rPr>
        <w:t>)</w:t>
      </w:r>
      <w:r w:rsidRPr="00042706">
        <w:rPr>
          <w:rFonts w:cstheme="minorHAnsi"/>
          <w:sz w:val="24"/>
          <w:szCs w:val="24"/>
        </w:rPr>
        <w:t xml:space="preserve">. </w:t>
      </w:r>
      <w:r>
        <w:rPr>
          <w:rFonts w:cstheme="minorHAnsi"/>
          <w:sz w:val="24"/>
          <w:szCs w:val="24"/>
        </w:rPr>
        <w:t>V</w:t>
      </w:r>
      <w:r w:rsidRPr="00042706">
        <w:rPr>
          <w:rFonts w:cstheme="minorHAnsi"/>
          <w:sz w:val="24"/>
          <w:szCs w:val="24"/>
        </w:rPr>
        <w:t xml:space="preserve">ideoconferencing </w:t>
      </w:r>
      <w:r>
        <w:rPr>
          <w:rFonts w:cstheme="minorHAnsi"/>
          <w:sz w:val="24"/>
          <w:szCs w:val="24"/>
        </w:rPr>
        <w:t xml:space="preserve">has been suggested as a way </w:t>
      </w:r>
      <w:r w:rsidRPr="00042706">
        <w:rPr>
          <w:rFonts w:cstheme="minorHAnsi"/>
          <w:sz w:val="24"/>
          <w:szCs w:val="24"/>
        </w:rPr>
        <w:t xml:space="preserve">of addressing problems with access to healthcare </w:t>
      </w:r>
      <w:r w:rsidR="000F3296" w:rsidRPr="00042706">
        <w:rPr>
          <w:rFonts w:cstheme="minorHAnsi"/>
          <w:sz w:val="24"/>
          <w:szCs w:val="24"/>
        </w:rPr>
        <w:fldChar w:fldCharType="begin"/>
      </w:r>
      <w:r w:rsidR="002031C2">
        <w:rPr>
          <w:rFonts w:cstheme="minorHAnsi"/>
          <w:sz w:val="24"/>
          <w:szCs w:val="24"/>
        </w:rPr>
        <w:instrText xml:space="preserve"> ADDIN EN.CITE &lt;EndNote&gt;&lt;Cite&gt;&lt;Author&gt;NHS England&lt;/Author&gt;&lt;Year&gt;2015&lt;/Year&gt;&lt;RecNum&gt;3477&lt;/RecNum&gt;&lt;IDText&gt;New care models – vanguard sites&lt;/IDText&gt;&lt;DisplayText&gt;(NHS England, 2015, NHS England, 2016)&lt;/DisplayText&gt;&lt;record&gt;&lt;rec-number&gt;3477&lt;/rec-number&gt;&lt;foreign-keys&gt;&lt;key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&lt;/publisher&gt;&lt;urls&gt;&lt;related-urls&gt;&lt;url&gt;https://www.england.nhs.uk/ourwork/futurenhs/new-care-models/&lt;/url&gt;&lt;/related-urls&gt;&lt;/urls&gt;&lt;/record&gt;&lt;/Cite&gt;&lt;Cite&gt;&lt;Author&gt;NHS England&lt;/Author&gt;&lt;Year&gt;2016&lt;/Year&gt;&lt;IDText&gt;The framework for enhanced health in care homes&lt;/IDText&gt;&lt;record&gt;&lt;urls&gt;&lt;related-urls&gt;&lt;url&gt;https://www.england.nhs.uk/wp-content/uploads/2016/09/ehch-framework-v2.pdf&lt;/url&gt;&lt;/related-urls&gt;&lt;/urls&gt;&lt;titles&gt;&lt;title&gt;The framework for enhanced health in care homes&lt;/title&gt;&lt;/titles&gt;&lt;contributors&gt;&lt;authors&gt;&lt;author&gt;NHS England,&lt;/author&gt;&lt;/authors&gt;&lt;/contributors&gt;&lt;added-date format="utc"&gt;1512157355&lt;/added-date&gt;&lt;ref-type name="Electronic Article"&gt;43&lt;/ref-type&gt;&lt;dates&gt;&lt;year&gt;2016&lt;/year&gt;&lt;/dates&gt;&lt;rec-number&gt;24335&lt;/rec-number&gt;&lt;publisher&gt;Online&lt;/publisher&gt;&lt;last-updated-date format="utc"&gt;1512719899&lt;/last-updated-date&gt;&lt;/record&gt;&lt;/Cite&gt;&lt;/EndNote&gt;</w:instrText>
      </w:r>
      <w:r w:rsidR="000F3296" w:rsidRPr="00042706">
        <w:rPr>
          <w:rFonts w:cstheme="minorHAnsi"/>
          <w:sz w:val="24"/>
          <w:szCs w:val="24"/>
        </w:rPr>
        <w:fldChar w:fldCharType="separate"/>
      </w:r>
      <w:r w:rsidR="002031C2">
        <w:rPr>
          <w:rFonts w:cstheme="minorHAnsi"/>
          <w:noProof/>
          <w:sz w:val="24"/>
          <w:szCs w:val="24"/>
        </w:rPr>
        <w:t>(NHS England, 2015, NHS England, 2016)</w:t>
      </w:r>
      <w:r w:rsidR="000F3296" w:rsidRPr="00042706">
        <w:rPr>
          <w:rFonts w:cstheme="minorHAnsi"/>
          <w:sz w:val="24"/>
          <w:szCs w:val="24"/>
        </w:rPr>
        <w:fldChar w:fldCharType="end"/>
      </w:r>
      <w:r w:rsidR="003101FA">
        <w:rPr>
          <w:rFonts w:cstheme="minorHAnsi"/>
          <w:sz w:val="24"/>
          <w:szCs w:val="24"/>
        </w:rPr>
        <w:t xml:space="preserve"> </w:t>
      </w:r>
      <w:r w:rsidRPr="00042706">
        <w:rPr>
          <w:rFonts w:cstheme="minorHAnsi"/>
          <w:sz w:val="24"/>
          <w:szCs w:val="24"/>
        </w:rPr>
        <w:t>by</w:t>
      </w:r>
      <w:r>
        <w:rPr>
          <w:rFonts w:cstheme="minorHAnsi"/>
          <w:sz w:val="24"/>
          <w:szCs w:val="24"/>
        </w:rPr>
        <w:t>, for example</w:t>
      </w:r>
      <w:r w:rsidRPr="00042706">
        <w:rPr>
          <w:rFonts w:cstheme="minorHAnsi"/>
          <w:sz w:val="24"/>
          <w:szCs w:val="24"/>
        </w:rPr>
        <w:t>: improving access to a range of services</w:t>
      </w:r>
      <w:r>
        <w:rPr>
          <w:rFonts w:cstheme="minorHAnsi"/>
          <w:sz w:val="24"/>
          <w:szCs w:val="24"/>
        </w:rPr>
        <w:t xml:space="preserve"> </w:t>
      </w:r>
      <w:r w:rsidR="000F3296" w:rsidRPr="00042706">
        <w:rPr>
          <w:rFonts w:cstheme="minorHAnsi"/>
          <w:sz w:val="24"/>
          <w:szCs w:val="24"/>
        </w:rPr>
        <w:fldChar w:fldCharType="begin"/>
      </w:r>
      <w:r w:rsidR="00EF1656">
        <w:rPr>
          <w:rFonts w:cstheme="minorHAnsi"/>
          <w:sz w:val="24"/>
          <w:szCs w:val="24"/>
        </w:rPr>
        <w:instrText xml:space="preserve"> ADDIN EN.CITE &lt;EndNote&gt;&lt;Cite&gt;&lt;Author&gt;Chan&lt;/Author&gt;&lt;Year&gt;2001&lt;/Year&gt;&lt;RecNum&gt;1889&lt;/RecNum&gt;&lt;DisplayText&gt;(Chan et al., 2001)&lt;/DisplayText&gt;&lt;record&gt;&lt;rec-number&gt;1889&lt;/rec-number&gt;&lt;foreign-keys&gt;&lt;key app="EN" db-id="f0s0v2srkptfz4edftkvwzemr0sdatp9pt0v" timestamp="1437465160"&gt;1889&lt;/key&gt;&lt;/foreign-keys&gt;&lt;ref-type name="Journal Article"&gt;17&lt;/ref-type&gt;&lt;contributors&gt;&lt;authors&gt;&lt;author&gt;Chan, W. M.&lt;/author&gt;&lt;author&gt;Woo, J.&lt;/author&gt;&lt;author&gt;Hui, E.&lt;/author&gt;&lt;author&gt;Hjelm, N. M.&lt;/author&gt;&lt;/authors&gt;&lt;/contributors&gt;&lt;auth-address&gt;W.M. Chan, Department of Medicine and Therapeutics, Chinese University of Hong Kong, Shatin NT, China.&lt;/auth-address&gt;&lt;titles&gt;&lt;title&gt;The role of telenursing in the provision of geriatric outreach services to residential homes in Hong Kong&lt;/title&gt;&lt;secondary-title&gt;Journal of telemedicine and telecare&lt;/secondary-title&gt;&lt;/titles&gt;&lt;periodical&gt;&lt;full-title&gt;Journal of Telemedicine and Telecare&lt;/full-title&gt;&lt;/periodical&gt;&lt;pages&gt;38-46&lt;/pages&gt;&lt;volume&gt;7&lt;/volume&gt;&lt;number&gt;1&lt;/number&gt;&lt;keywords&gt;&lt;keyword&gt;aged&lt;/keyword&gt;&lt;keyword&gt;article&lt;/keyword&gt;&lt;keyword&gt;falling/pc [Prevention]&lt;/keyword&gt;&lt;keyword&gt;feasibility study&lt;/keyword&gt;&lt;keyword&gt;female&lt;/keyword&gt;&lt;keyword&gt;health personnel attitude&lt;/keyword&gt;&lt;keyword&gt;*home for the aged&lt;/keyword&gt;&lt;keyword&gt;human&lt;/keyword&gt;&lt;keyword&gt;injury/th [Therapy]&lt;/keyword&gt;&lt;keyword&gt;male&lt;/keyword&gt;&lt;keyword&gt;methodology&lt;/keyword&gt;&lt;keyword&gt;middle aged&lt;/keyword&gt;&lt;keyword&gt;*nurse&lt;/keyword&gt;&lt;keyword&gt;*nursing home&lt;/keyword&gt;&lt;keyword&gt;organization and management&lt;/keyword&gt;&lt;keyword&gt;patient education&lt;/keyword&gt;&lt;keyword&gt;patient satisfaction&lt;/keyword&gt;&lt;keyword&gt;*public relations&lt;/keyword&gt;&lt;keyword&gt;*telemedicine&lt;/keyword&gt;&lt;/keywords&gt;&lt;dates&gt;&lt;year&gt;2001&lt;/year&gt;&lt;/dates&gt;&lt;pub-location&gt;United Kingdom&lt;/pub-location&gt;&lt;isbn&gt;1357-633X&lt;/isbn&gt;&lt;urls&gt;&lt;related-urls&gt;&lt;url&gt;&amp;lt;Go to WoS&amp;gt;://WOS:000267233300006&lt;/url&gt;&lt;url&gt;http://ac.els-cdn.com/S1386505609000355/1-s2.0-S1386505609000355-main.pdf?_tid=742006e0-2f82-11e5-ac25-00000aab0f6b&amp;amp;acdnat=1437467484_c915dbeac66859f9f1d938438056c117&lt;/url&gt;&lt;/related-urls&gt;&lt;/urls&gt;&lt;/record&gt;&lt;/Cite&gt;&lt;/EndNote&gt;</w:instrText>
      </w:r>
      <w:r w:rsidR="000F3296" w:rsidRPr="00042706">
        <w:rPr>
          <w:rFonts w:cstheme="minorHAnsi"/>
          <w:sz w:val="24"/>
          <w:szCs w:val="24"/>
        </w:rPr>
        <w:fldChar w:fldCharType="separate"/>
      </w:r>
      <w:r w:rsidR="00EF1656">
        <w:rPr>
          <w:rFonts w:cstheme="minorHAnsi"/>
          <w:noProof/>
          <w:sz w:val="24"/>
          <w:szCs w:val="24"/>
        </w:rPr>
        <w:t>(Chan et al., 2001)</w:t>
      </w:r>
      <w:r w:rsidR="000F3296" w:rsidRPr="00042706">
        <w:rPr>
          <w:rFonts w:cstheme="minorHAnsi"/>
          <w:sz w:val="24"/>
          <w:szCs w:val="24"/>
        </w:rPr>
        <w:fldChar w:fldCharType="end"/>
      </w:r>
      <w:r w:rsidR="000F3296" w:rsidRPr="00042706">
        <w:rPr>
          <w:rFonts w:cstheme="minorHAnsi"/>
          <w:sz w:val="24"/>
          <w:szCs w:val="24"/>
        </w:rPr>
        <w:t xml:space="preserve"> ; encouraging continuity of care</w:t>
      </w:r>
      <w:r w:rsidR="003101FA">
        <w:rPr>
          <w:rFonts w:cstheme="minorHAnsi"/>
          <w:sz w:val="24"/>
          <w:szCs w:val="24"/>
        </w:rPr>
        <w:t xml:space="preserve"> </w:t>
      </w:r>
      <w:r w:rsidR="003101FA">
        <w:rPr>
          <w:rFonts w:cstheme="minorHAnsi"/>
          <w:sz w:val="24"/>
          <w:szCs w:val="24"/>
        </w:rPr>
        <w:fldChar w:fldCharType="begin"/>
      </w:r>
      <w:r w:rsidR="003101FA">
        <w:rPr>
          <w:rFonts w:cstheme="minorHAnsi"/>
          <w:sz w:val="24"/>
          <w:szCs w:val="24"/>
        </w:rPr>
        <w:instrText xml:space="preserve"> ADDIN EN.CITE &lt;EndNote&gt;&lt;Cite&gt;&lt;Author&gt;Wakefield&lt;/Author&gt;&lt;Year&gt;2004&lt;/Year&gt;&lt;IDText&gt;Interactive video specialty consultations in long-term care&lt;/IDText&gt;&lt;DisplayText&gt;(Wakefield et al., 2004)&lt;/DisplayText&gt;&lt;record&gt;&lt;dates&gt;&lt;pub-dates&gt;&lt;date&gt;May&lt;/date&gt;&lt;/pub-dates&gt;&lt;year&gt;2004&lt;/year&gt;&lt;/dates&gt;&lt;keywords&gt;&lt;keyword&gt;Cross-Sectional Studies&lt;/keyword&gt;&lt;keyword&gt;Humans&lt;/keyword&gt;&lt;keyword&gt;*Long-Term Care&lt;/keyword&gt;&lt;keyword&gt;*Medicine&lt;/keyword&gt;&lt;keyword&gt;Outcome Assessment (Health Care)&lt;/keyword&gt;&lt;keyword&gt;Patient Satisfaction&lt;/keyword&gt;&lt;keyword&gt;Personal Satisfaction&lt;/keyword&gt;&lt;keyword&gt;Referral and Consultation&lt;/keyword&gt;&lt;keyword&gt;*Remote Consultation&lt;/keyword&gt;&lt;keyword&gt;*Specialization&lt;/keyword&gt;&lt;keyword&gt;*Telemedicine&lt;/keyword&gt;&lt;/keywords&gt;&lt;urls&gt;&lt;related-urls&gt;&lt;url&gt;http://dx.doi.org/10.1111/j.1532-5415.2004.52220.x&lt;/url&gt;&lt;/related-urls&gt;&lt;/urls&gt;&lt;isbn&gt;0002-8614 (Print)0002-8614&lt;/isbn&gt;&lt;titles&gt;&lt;title&gt;Interactive video specialty consultations in long-term care&lt;/title&gt;&lt;secondary-title&gt;J Am Geriatr Soc&lt;/secondary-title&gt;&lt;alt-title&gt;Journal of the American Geriatrics Society&lt;/alt-title&gt;&lt;/titles&gt;&lt;pages&gt;789-93&lt;/pages&gt;&lt;number&gt;5&lt;/number&gt;&lt;contributors&gt;&lt;authors&gt;&lt;author&gt;Wakefield, B. J.&lt;/author&gt;&lt;author&gt;Buresh, K. A.&lt;/author&gt;&lt;author&gt;Flanagan, J. R.&lt;/author&gt;&lt;author&gt;Kienzle, M. G.&lt;/author&gt;&lt;/authors&gt;&lt;/contributors&gt;&lt;edition&gt;2004/04/17&lt;/edition&gt;&lt;language&gt;eng&lt;/language&gt;&lt;added-date format="utc"&gt;1434029947&lt;/added-date&gt;&lt;ref-type name="Journal Article"&gt;17&lt;/ref-type&gt;&lt;auth-address&gt;Iowa City VA Medical Center, Iowa City, Iowa, USA. Bonnie.wakefield@med.va.gov&lt;/auth-address&gt;&lt;remote-database-provider&gt;NLM&lt;/remote-database-provider&gt;&lt;rec-number&gt;11033&lt;/rec-number&gt;&lt;last-updated-date format="utc"&gt;1434031202&lt;/last-updated-date&gt;&lt;accession-num&gt;15086663&lt;/accession-num&gt;&lt;electronic-resource-num&gt;10.1111/j.1532-5415.2004.52220.x&lt;/electronic-resource-num&gt;&lt;volume&gt;52&lt;/volume&gt;&lt;/record&gt;&lt;/Cite&gt;&lt;/EndNote&gt;</w:instrText>
      </w:r>
      <w:r w:rsidR="003101FA">
        <w:rPr>
          <w:rFonts w:cstheme="minorHAnsi"/>
          <w:sz w:val="24"/>
          <w:szCs w:val="24"/>
        </w:rPr>
        <w:fldChar w:fldCharType="separate"/>
      </w:r>
      <w:r w:rsidR="003101FA">
        <w:rPr>
          <w:rFonts w:cstheme="minorHAnsi"/>
          <w:noProof/>
          <w:sz w:val="24"/>
          <w:szCs w:val="24"/>
        </w:rPr>
        <w:t>(Wakefield et al., 2004)</w:t>
      </w:r>
      <w:r w:rsidR="003101FA">
        <w:rPr>
          <w:rFonts w:cstheme="minorHAnsi"/>
          <w:sz w:val="24"/>
          <w:szCs w:val="24"/>
        </w:rPr>
        <w:fldChar w:fldCharType="end"/>
      </w:r>
      <w:r w:rsidR="000F3296" w:rsidRPr="00042706">
        <w:rPr>
          <w:rFonts w:cstheme="minorHAnsi"/>
          <w:sz w:val="24"/>
          <w:szCs w:val="24"/>
        </w:rPr>
        <w:t xml:space="preserve">;removing the inconvenience of travel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&lt;EndNote&gt;&lt;Cite&gt;&lt;Author&gt;Gray&lt;/Author&gt;&lt;Year&gt;2012&lt;/Year&gt;&lt;RecNum&gt;0&lt;/RecNum&gt;&lt;IDText&gt;Telehealth for nursing homes: the utilization of specialist services for residential care&lt;/IDText&gt;&lt;DisplayText&gt;(Gray et al., 2012)&lt;/DisplayText&gt;&lt;record&gt;&lt;urls&gt;&lt;related-urls&gt;&lt;url&gt;&amp;lt;Go to ISI&amp;gt;://WOS:000303975000005&lt;/url&gt;&lt;/related-urls&gt;&lt;/urls&gt;&lt;isbn&gt;1357-633X&lt;/isbn&gt;&lt;titles&gt;&lt;title&gt;Telehealth for nursing homes: the utilization of specialist services for residential care&lt;/title&gt;&lt;secondary-title&gt;Journal of Telemedicine and Telecare&lt;/secondary-title&gt;&lt;/titles&gt;&lt;pages&gt;142-146&lt;/pages&gt;&lt;number&gt;3&lt;/number&gt;&lt;contributors&gt;&lt;authors&gt;&lt;author&gt;Gray, L. C.&lt;/author&gt;&lt;author&gt;Edirippulige, S.&lt;/author&gt;&lt;author&gt;Smith, A. C.&lt;/author&gt;&lt;author&gt;Beattie, E.&lt;/author&gt;&lt;author&gt;Theodoros, D.&lt;/author&gt;&lt;author&gt;Russell, T.&lt;/author&gt;&lt;author&gt;Martin-Khan, M.&lt;/author&gt;&lt;/authors&gt;&lt;/contributors&gt;&lt;added-date format="utc"&gt;1426374616&lt;/added-date&gt;&lt;ref-type name="Journal Article"&gt;17&lt;/ref-type&gt;&lt;dates&gt;&lt;year&gt;2012&lt;/year&gt;&lt;/dates&gt;&lt;rec-number&gt;1469&lt;/rec-number&gt;&lt;last-updated-date format="utc"&gt;1434030957&lt;/last-updated-date&gt;&lt;accession-num&gt;WOS:000303975000005&lt;/accession-num&gt;&lt;electronic-resource-num&gt;10.1258/jtt.2012.SFT105&lt;/electronic-resource-num&gt;&lt;volume&gt;18&lt;/volume&gt;&lt;/record&gt;&lt;/Cite&gt;&lt;/EndNote&gt;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(Gray et al., 2012)</w:t>
      </w:r>
      <w:r w:rsidR="000F3296" w:rsidRPr="00042706">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t xml:space="preserve">and improving access for those </w:t>
      </w:r>
      <w:r>
        <w:rPr>
          <w:rFonts w:cstheme="minorHAnsi"/>
          <w:sz w:val="24"/>
          <w:szCs w:val="24"/>
        </w:rPr>
        <w:t xml:space="preserve">with </w:t>
      </w:r>
      <w:r w:rsidRPr="00042706">
        <w:rPr>
          <w:rFonts w:cstheme="minorHAnsi"/>
          <w:sz w:val="24"/>
          <w:szCs w:val="24"/>
        </w:rPr>
        <w:t xml:space="preserve">physical disabilities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&lt;EndNote&gt;&lt;Cite&gt;&lt;Author&gt;Cruickshank&lt;/Author&gt;&lt;Year&gt;2013&lt;/Year&gt;&lt;RecNum&gt;0&lt;/RecNum&gt;&lt;IDText&gt;Yorkshire and the Humber Telehealth Hub: Project Evaluation. January 2013.&lt;/IDText&gt;&lt;DisplayText&gt;(Cruickshank and Paxman, 2013)&lt;/DisplayText&gt;&lt;record&gt;&lt;dates&gt;&lt;pub-dates&gt;&lt;date&gt;01/05/2015&lt;/date&gt;&lt;/pub-dates&gt;&lt;year&gt;2013&lt;/year&gt;&lt;/dates&gt;&lt;urls&gt;&lt;related-urls&gt;&lt;url&gt;http://www.2020health.org/2020health/Publications/Publications-2013/Yorkshire-Telehealth.html&lt;/url&gt;&lt;/related-urls&gt;&lt;/urls&gt;&lt;titles&gt;&lt;title&gt;Yorkshire and the Humber Telehealth Hub: Project Evaluation. January 2013.&lt;/title&gt;&lt;/titles&gt;&lt;contributors&gt;&lt;authors&gt;&lt;author&gt;Cruickshank, John.&lt;/author&gt;&lt;author&gt;Paxman, Jon.&lt;/author&gt;&lt;/authors&gt;&lt;/contributors&gt;&lt;added-date format="utc"&gt;1430469426&lt;/added-date&gt;&lt;ref-type name="Online Multimedia"&gt;48&lt;/ref-type&gt;&lt;rec-number&gt;7673&lt;/rec-number&gt;&lt;publisher&gt;2020Health.org&lt;/publisher&gt;&lt;last-updated-date format="utc"&gt;1430469633&lt;/last-updated-date&gt;&lt;/record&gt;&lt;/Cite&gt;&lt;/EndNote&gt;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(Cruickshank and Paxman, 2013)</w:t>
      </w:r>
      <w:r w:rsidR="000F3296" w:rsidRPr="00042706">
        <w:rPr>
          <w:rFonts w:cstheme="minorHAnsi"/>
          <w:sz w:val="24"/>
          <w:szCs w:val="24"/>
        </w:rPr>
        <w:fldChar w:fldCharType="end"/>
      </w:r>
      <w:r w:rsidR="000F3296" w:rsidRPr="00042706">
        <w:rPr>
          <w:rFonts w:cstheme="minorHAnsi"/>
          <w:sz w:val="24"/>
          <w:szCs w:val="24"/>
        </w:rPr>
        <w:t xml:space="preserve">. </w:t>
      </w:r>
    </w:p>
    <w:p w14:paraId="6EB984EA" w14:textId="77777777" w:rsidR="000F3296" w:rsidRPr="00042706" w:rsidRDefault="00E23EDD" w:rsidP="00E23EDD">
      <w:pPr>
        <w:rPr>
          <w:rFonts w:cstheme="minorHAnsi"/>
          <w:sz w:val="24"/>
          <w:szCs w:val="24"/>
        </w:rPr>
      </w:pPr>
      <w:r w:rsidRPr="00042706">
        <w:rPr>
          <w:rFonts w:cstheme="minorHAnsi"/>
          <w:sz w:val="24"/>
          <w:szCs w:val="24"/>
        </w:rPr>
        <w:t xml:space="preserve">The purpose of this review was to identify the extent and nature of </w:t>
      </w:r>
      <w:r>
        <w:rPr>
          <w:rFonts w:cstheme="minorHAnsi"/>
          <w:sz w:val="24"/>
          <w:szCs w:val="24"/>
        </w:rPr>
        <w:t xml:space="preserve">the </w:t>
      </w:r>
      <w:r w:rsidRPr="00042706">
        <w:rPr>
          <w:rFonts w:cstheme="minorHAnsi"/>
          <w:sz w:val="24"/>
          <w:szCs w:val="24"/>
        </w:rPr>
        <w:t xml:space="preserve">available research </w:t>
      </w:r>
      <w:r>
        <w:rPr>
          <w:rFonts w:cstheme="minorHAnsi"/>
          <w:sz w:val="24"/>
          <w:szCs w:val="24"/>
        </w:rPr>
        <w:t xml:space="preserve">on </w:t>
      </w:r>
      <w:r w:rsidRPr="00042706">
        <w:rPr>
          <w:rFonts w:cstheme="minorHAnsi"/>
          <w:sz w:val="24"/>
          <w:szCs w:val="24"/>
        </w:rPr>
        <w:t>the use of videoconferencing as a method of healthcare delivery for older adults in care homes.</w:t>
      </w:r>
      <w:r>
        <w:rPr>
          <w:rFonts w:cstheme="minorHAnsi"/>
          <w:sz w:val="24"/>
          <w:szCs w:val="24"/>
        </w:rPr>
        <w:t xml:space="preserve"> </w:t>
      </w:r>
      <w:r w:rsidRPr="00AC5861">
        <w:rPr>
          <w:sz w:val="24"/>
        </w:rPr>
        <w:t xml:space="preserve">This review was conducted prior to selection of realist </w:t>
      </w:r>
      <w:r w:rsidRPr="00AC5861">
        <w:rPr>
          <w:sz w:val="24"/>
          <w:szCs w:val="24"/>
        </w:rPr>
        <w:t>evaluation as the main methodological approach for the study. Although specific search terms to identify programme theories were not used, these were considered to be key papers. They were therefore looked at retrospectively with a realist lens</w:t>
      </w:r>
      <w:r>
        <w:rPr>
          <w:sz w:val="24"/>
          <w:szCs w:val="24"/>
        </w:rPr>
        <w:t>,</w:t>
      </w:r>
      <w:r w:rsidRPr="00AC5861">
        <w:rPr>
          <w:sz w:val="24"/>
          <w:szCs w:val="24"/>
        </w:rPr>
        <w:t xml:space="preserve"> </w:t>
      </w:r>
      <w:r w:rsidRPr="00AC5861">
        <w:rPr>
          <w:sz w:val="24"/>
        </w:rPr>
        <w:t xml:space="preserve">to ascertain the use of the literature in developing initial realist theories </w:t>
      </w:r>
      <w:r w:rsidR="00782748" w:rsidRPr="00AC5861">
        <w:rPr>
          <w:sz w:val="24"/>
        </w:rPr>
        <w:fldChar w:fldCharType="begin"/>
      </w:r>
      <w:r w:rsidR="00782748" w:rsidRPr="00AC5861">
        <w:rPr>
          <w:sz w:val="24"/>
        </w:rPr>
        <w:instrText xml:space="preserve"> ADDIN EN.CITE &lt;EndNote&gt;&lt;Cite&gt;&lt;Author&gt;Fletcher&lt;/Author&gt;&lt;Year&gt;2016&lt;/Year&gt;&lt;IDText&gt;Realist complex intervention science: Applying realist principles across all phases of the Medical Research Council framework for developing and evaluating complex interventions&lt;/IDText&gt;&lt;DisplayText&gt;(Fletcher et al., 2016)&lt;/DisplayText&gt;&lt;record&gt;&lt;urls&gt;&lt;related-urls&gt;&lt;url&gt;http://dx.doi.org/10.1177/1356389016652743&lt;/url&gt;&lt;/related-urls&gt;&lt;/urls&gt;&lt;isbn&gt;1356-3890 (Print)1461-7153 (Electronic)&lt;/isbn&gt;&lt;titles&gt;&lt;title&gt;Realist complex intervention science: Applying realist principles across all phases of the Medical Research Council framework for developing and evaluating complex interventions&lt;/title&gt;&lt;secondary-title&gt;Evaluation (Lond)&lt;/secondary-title&gt;&lt;/titles&gt;&lt;pages&gt;286-303&lt;/pages&gt;&lt;number&gt;3&lt;/number&gt;&lt;contributors&gt;&lt;authors&gt;&lt;author&gt;Fletcher, A.&lt;/author&gt;&lt;author&gt;Jamal, F.&lt;/author&gt;&lt;author&gt;Moore, G.&lt;/author&gt;&lt;author&gt;Evans, R. E.&lt;/author&gt;&lt;author&gt;Murphy, S.&lt;/author&gt;&lt;author&gt;Bonell, C.&lt;/author&gt;&lt;/authors&gt;&lt;/contributors&gt;&lt;language&gt;eng&lt;/language&gt;&lt;added-date format="utc"&gt;1511980104&lt;/added-date&gt;&lt;ref-type name="Journal Article"&gt;17&lt;/ref-type&gt;&lt;auth-address&gt;Cardiff University, UKUCL Institute of Education, UKLondon School of Hygiene &amp;amp; Tropical Medicine, UK&lt;/auth-address&gt;&lt;dates&gt;&lt;year&gt;2016&lt;/year&gt;&lt;/dates&gt;&lt;rec-number&gt;24329&lt;/rec-number&gt;&lt;last-updated-date format="utc"&gt;1511980104&lt;/last-updated-date&gt;&lt;accession-num&gt;27478401&lt;/accession-num&gt;&lt;electronic-resource-num&gt;10.1177/1356389016652743&lt;/electronic-resource-num&gt;&lt;volume&gt;22&lt;/volume&gt;&lt;/record&gt;&lt;/Cite&gt;&lt;/EndNote&gt;</w:instrText>
      </w:r>
      <w:r w:rsidR="00782748" w:rsidRPr="00AC5861">
        <w:rPr>
          <w:sz w:val="24"/>
        </w:rPr>
        <w:fldChar w:fldCharType="separate"/>
      </w:r>
      <w:r w:rsidR="00782748" w:rsidRPr="00AC5861">
        <w:rPr>
          <w:noProof/>
          <w:sz w:val="24"/>
        </w:rPr>
        <w:t>(Fletcher et al., 2016)</w:t>
      </w:r>
      <w:r w:rsidR="00782748" w:rsidRPr="00AC5861">
        <w:rPr>
          <w:sz w:val="24"/>
        </w:rPr>
        <w:fldChar w:fldCharType="end"/>
      </w:r>
      <w:r w:rsidR="00782748" w:rsidRPr="00AC5861">
        <w:rPr>
          <w:sz w:val="24"/>
        </w:rPr>
        <w:t>.</w:t>
      </w:r>
      <w:r w:rsidR="000F3296" w:rsidRPr="00042706">
        <w:rPr>
          <w:rFonts w:cstheme="minorHAnsi"/>
          <w:sz w:val="24"/>
          <w:szCs w:val="24"/>
        </w:rPr>
        <w:t xml:space="preserve"> </w:t>
      </w:r>
      <w:r w:rsidR="005C5A37">
        <w:rPr>
          <w:rFonts w:cstheme="minorHAnsi"/>
          <w:sz w:val="24"/>
          <w:szCs w:val="24"/>
        </w:rPr>
        <w:t xml:space="preserve"> </w:t>
      </w:r>
      <w:r>
        <w:rPr>
          <w:rFonts w:cstheme="minorHAnsi"/>
          <w:sz w:val="24"/>
          <w:szCs w:val="24"/>
        </w:rPr>
        <w:t xml:space="preserve">As a result, the </w:t>
      </w:r>
      <w:r w:rsidRPr="00042706">
        <w:rPr>
          <w:rFonts w:cstheme="minorHAnsi"/>
          <w:sz w:val="24"/>
          <w:szCs w:val="24"/>
        </w:rPr>
        <w:t>review aimed to chart the following characteristics: the clinical purposes for which videoconferencing is used in care home settings; the countries</w:t>
      </w:r>
      <w:r>
        <w:rPr>
          <w:rFonts w:cstheme="minorHAnsi"/>
          <w:sz w:val="24"/>
          <w:szCs w:val="24"/>
        </w:rPr>
        <w:t xml:space="preserve"> from which</w:t>
      </w:r>
      <w:r w:rsidRPr="00042706">
        <w:rPr>
          <w:rFonts w:cstheme="minorHAnsi"/>
          <w:sz w:val="24"/>
          <w:szCs w:val="24"/>
        </w:rPr>
        <w:t xml:space="preserve"> the research originates; the research designs used</w:t>
      </w:r>
      <w:r>
        <w:rPr>
          <w:rFonts w:cstheme="minorHAnsi"/>
          <w:sz w:val="24"/>
          <w:szCs w:val="24"/>
        </w:rPr>
        <w:t>;</w:t>
      </w:r>
      <w:r w:rsidRPr="00042706">
        <w:rPr>
          <w:rFonts w:cstheme="minorHAnsi"/>
          <w:sz w:val="24"/>
          <w:szCs w:val="24"/>
        </w:rPr>
        <w:t xml:space="preserve"> </w:t>
      </w:r>
      <w:r>
        <w:rPr>
          <w:rFonts w:cstheme="minorHAnsi"/>
          <w:sz w:val="24"/>
          <w:szCs w:val="24"/>
        </w:rPr>
        <w:t xml:space="preserve">the types of data collected; </w:t>
      </w:r>
      <w:r w:rsidRPr="00042706">
        <w:rPr>
          <w:rFonts w:cstheme="minorHAnsi"/>
          <w:sz w:val="24"/>
          <w:szCs w:val="24"/>
        </w:rPr>
        <w:t>the main outcomes the research sought to examine</w:t>
      </w:r>
      <w:r>
        <w:rPr>
          <w:rFonts w:cstheme="minorHAnsi"/>
          <w:sz w:val="24"/>
          <w:szCs w:val="24"/>
        </w:rPr>
        <w:t>; and possible themes for initial theory development</w:t>
      </w:r>
      <w:r w:rsidRPr="00042706">
        <w:rPr>
          <w:rFonts w:cstheme="minorHAnsi"/>
          <w:sz w:val="24"/>
          <w:szCs w:val="24"/>
        </w:rPr>
        <w:t xml:space="preserve">. These stages were followed to address the following research question: </w:t>
      </w:r>
      <w:r>
        <w:rPr>
          <w:rFonts w:cstheme="minorHAnsi"/>
          <w:sz w:val="24"/>
          <w:szCs w:val="24"/>
        </w:rPr>
        <w:t>w</w:t>
      </w:r>
      <w:r w:rsidRPr="00042706">
        <w:rPr>
          <w:rFonts w:cstheme="minorHAnsi"/>
          <w:sz w:val="24"/>
          <w:szCs w:val="24"/>
        </w:rPr>
        <w:t xml:space="preserve">hat is the extent and nature of </w:t>
      </w:r>
      <w:r>
        <w:rPr>
          <w:rFonts w:cstheme="minorHAnsi"/>
          <w:sz w:val="24"/>
          <w:szCs w:val="24"/>
        </w:rPr>
        <w:t xml:space="preserve">the </w:t>
      </w:r>
      <w:r w:rsidRPr="00042706">
        <w:rPr>
          <w:rFonts w:cstheme="minorHAnsi"/>
          <w:sz w:val="24"/>
          <w:szCs w:val="24"/>
        </w:rPr>
        <w:t>available research evidence for videoconferencing as a method of healthcare delivery for older adults in care homes?</w:t>
      </w:r>
    </w:p>
    <w:p w14:paraId="5E2CE5AA" w14:textId="77777777" w:rsidR="000F3296" w:rsidRPr="004143F2" w:rsidRDefault="000F3296" w:rsidP="00CD4A19">
      <w:pPr>
        <w:pStyle w:val="Style2"/>
        <w:numPr>
          <w:ilvl w:val="1"/>
          <w:numId w:val="55"/>
        </w:numPr>
      </w:pPr>
      <w:bookmarkStart w:id="67" w:name="_Toc441845702"/>
      <w:bookmarkStart w:id="68" w:name="_Toc499532276"/>
      <w:bookmarkStart w:id="69" w:name="_Toc517977799"/>
      <w:r w:rsidRPr="004143F2">
        <w:t>Method</w:t>
      </w:r>
      <w:bookmarkEnd w:id="67"/>
      <w:bookmarkEnd w:id="68"/>
      <w:bookmarkEnd w:id="69"/>
      <w:r w:rsidRPr="004143F2">
        <w:t xml:space="preserve"> </w:t>
      </w:r>
    </w:p>
    <w:p w14:paraId="7B7390E2" w14:textId="77777777" w:rsidR="00E23EDD" w:rsidRDefault="000F3296" w:rsidP="00E23EDD">
      <w:pPr>
        <w:rPr>
          <w:rFonts w:cstheme="minorHAnsi"/>
          <w:sz w:val="24"/>
          <w:szCs w:val="24"/>
        </w:rPr>
      </w:pPr>
      <w:r w:rsidRPr="00042706">
        <w:rPr>
          <w:rFonts w:cstheme="minorHAnsi"/>
          <w:sz w:val="24"/>
          <w:szCs w:val="24"/>
        </w:rPr>
        <w:t>The chosen review method was a scoping review</w:t>
      </w:r>
      <w:r w:rsidR="00DF289B">
        <w:rPr>
          <w:rFonts w:cstheme="minorHAnsi"/>
          <w:sz w:val="24"/>
          <w:szCs w:val="24"/>
        </w:rPr>
        <w:t xml:space="preserve"> </w:t>
      </w:r>
      <w:r w:rsidR="00DF289B" w:rsidRPr="00042706">
        <w:rPr>
          <w:rFonts w:cstheme="minorHAnsi"/>
          <w:sz w:val="24"/>
          <w:szCs w:val="24"/>
        </w:rPr>
        <w:fldChar w:fldCharType="begin"/>
      </w:r>
      <w:r w:rsidR="00AB10FC">
        <w:rPr>
          <w:rFonts w:cstheme="minorHAnsi"/>
          <w:sz w:val="24"/>
          <w:szCs w:val="24"/>
        </w:rPr>
        <w:instrText xml:space="preserve"> ADDIN EN.CITE &lt;EndNote&gt;&lt;Cite&gt;&lt;Author&gt;Arksey&lt;/Author&gt;&lt;Year&gt;2005&lt;/Year&gt;&lt;RecNum&gt;10258&lt;/RecNum&gt;&lt;DisplayText&gt;(Arksey and O&amp;apos;Malley, 2005)&lt;/DisplayText&gt;&lt;record&gt;&lt;rec-number&gt;10258&lt;/rec-number&gt;&lt;foreign-keys&gt;&lt;key app="EN" db-id="f0s0v2srkptfz4edftkvwzemr0sdatp9pt0v" timestamp="1452010706"&gt;10258&lt;/key&gt;&lt;key app="ENWeb" db-id=""&gt;0&lt;/key&gt;&lt;/foreign-keys&gt;&lt;ref-type name="Journal Article"&gt;17&lt;/ref-type&gt;&lt;contributors&gt;&lt;authors&gt;&lt;author&gt;Arksey, Hilary&lt;/author&gt;&lt;author&gt;O&amp;apos;Malley, Lisa&lt;/author&gt;&lt;/authors&gt;&lt;/contributors&gt;&lt;titles&gt;&lt;title&gt;Scoping studies: towards a methodological framework&lt;/title&gt;&lt;secondary-title&gt;International Journal of Social Research Methodology&lt;/secondary-title&gt;&lt;/titles&gt;&lt;periodical&gt;&lt;full-title&gt;International Journal of Social Research Methodology&lt;/full-title&gt;&lt;/periodical&gt;&lt;pages&gt;19-32&lt;/pages&gt;&lt;volume&gt;8&lt;/volume&gt;&lt;number&gt;1&lt;/number&gt;&lt;dates&gt;&lt;year&gt;2005&lt;/year&gt;&lt;/dates&gt;&lt;isbn&gt;1364-5579&amp;#xD;1464-5300&lt;/isbn&gt;&lt;electronic-resource-num&gt;10.1080/1364557032000119616&lt;/electronic-resource-num&gt;&lt;/record&gt;&lt;/Cite&gt;&lt;/EndNote&gt;</w:instrText>
      </w:r>
      <w:r w:rsidR="00DF289B" w:rsidRPr="00042706">
        <w:rPr>
          <w:rFonts w:cstheme="minorHAnsi"/>
          <w:sz w:val="24"/>
          <w:szCs w:val="24"/>
        </w:rPr>
        <w:fldChar w:fldCharType="separate"/>
      </w:r>
      <w:r w:rsidR="00AB10FC">
        <w:rPr>
          <w:rFonts w:cstheme="minorHAnsi"/>
          <w:noProof/>
          <w:sz w:val="24"/>
          <w:szCs w:val="24"/>
        </w:rPr>
        <w:t>(Arksey and O'Malley, 2005)</w:t>
      </w:r>
      <w:r w:rsidR="00DF289B" w:rsidRPr="00042706">
        <w:rPr>
          <w:rFonts w:cstheme="minorHAnsi"/>
          <w:sz w:val="24"/>
          <w:szCs w:val="24"/>
        </w:rPr>
        <w:fldChar w:fldCharType="end"/>
      </w:r>
      <w:r w:rsidRPr="00042706">
        <w:rPr>
          <w:rFonts w:cstheme="minorHAnsi"/>
          <w:sz w:val="24"/>
          <w:szCs w:val="24"/>
        </w:rPr>
        <w:t xml:space="preserve">. </w:t>
      </w:r>
      <w:r w:rsidR="00E23EDD" w:rsidRPr="00042706">
        <w:rPr>
          <w:rFonts w:cstheme="minorHAnsi"/>
          <w:sz w:val="24"/>
          <w:szCs w:val="24"/>
        </w:rPr>
        <w:t xml:space="preserve">Scoping reviews allow research to be mapped to </w:t>
      </w:r>
      <w:r w:rsidR="00E23EDD">
        <w:rPr>
          <w:rFonts w:cstheme="minorHAnsi"/>
          <w:sz w:val="24"/>
          <w:szCs w:val="24"/>
        </w:rPr>
        <w:t xml:space="preserve">identify </w:t>
      </w:r>
      <w:r w:rsidR="00E23EDD" w:rsidRPr="00042706">
        <w:rPr>
          <w:rFonts w:cstheme="minorHAnsi"/>
          <w:sz w:val="24"/>
          <w:szCs w:val="24"/>
        </w:rPr>
        <w:t>what literature is available, to address a broad research question</w:t>
      </w:r>
      <w:r w:rsidR="00E23EDD">
        <w:rPr>
          <w:rFonts w:cstheme="minorHAnsi"/>
          <w:sz w:val="24"/>
          <w:szCs w:val="24"/>
        </w:rPr>
        <w:t>,</w:t>
      </w:r>
      <w:r w:rsidR="00E23EDD" w:rsidRPr="00042706">
        <w:rPr>
          <w:rFonts w:cstheme="minorHAnsi"/>
          <w:sz w:val="24"/>
          <w:szCs w:val="24"/>
        </w:rPr>
        <w:t xml:space="preserve"> and </w:t>
      </w:r>
      <w:r w:rsidR="00E23EDD">
        <w:rPr>
          <w:rFonts w:cstheme="minorHAnsi"/>
          <w:sz w:val="24"/>
          <w:szCs w:val="24"/>
        </w:rPr>
        <w:t xml:space="preserve">to </w:t>
      </w:r>
      <w:r w:rsidR="00E23EDD" w:rsidRPr="00042706">
        <w:rPr>
          <w:rFonts w:cstheme="minorHAnsi"/>
          <w:sz w:val="24"/>
          <w:szCs w:val="24"/>
        </w:rPr>
        <w:t xml:space="preserve">establish whether or not a full systematic review would be worthwhile. It focuses on the breadth of research available </w:t>
      </w:r>
      <w:r w:rsidR="00E23EDD">
        <w:rPr>
          <w:rFonts w:cstheme="minorHAnsi"/>
          <w:sz w:val="24"/>
          <w:szCs w:val="24"/>
        </w:rPr>
        <w:t xml:space="preserve">on </w:t>
      </w:r>
      <w:r w:rsidR="00E23EDD" w:rsidRPr="00042706">
        <w:rPr>
          <w:rFonts w:cstheme="minorHAnsi"/>
          <w:sz w:val="24"/>
          <w:szCs w:val="24"/>
        </w:rPr>
        <w:t>a specific topic</w:t>
      </w:r>
      <w:r w:rsidR="00E23EDD">
        <w:rPr>
          <w:rFonts w:cstheme="minorHAnsi"/>
          <w:sz w:val="24"/>
          <w:szCs w:val="24"/>
        </w:rPr>
        <w:t xml:space="preserve"> </w:t>
      </w:r>
      <w:r w:rsidR="00555EF0">
        <w:rPr>
          <w:rFonts w:cstheme="minorHAnsi"/>
          <w:sz w:val="24"/>
          <w:szCs w:val="24"/>
        </w:rPr>
        <w:fldChar w:fldCharType="begin"/>
      </w:r>
      <w:r w:rsidR="00555EF0">
        <w:rPr>
          <w:rFonts w:cstheme="minorHAnsi"/>
          <w:sz w:val="24"/>
          <w:szCs w:val="24"/>
        </w:rPr>
        <w:instrText xml:space="preserve"> ADDIN EN.CITE &lt;EndNote&gt;&lt;Cite&gt;&lt;Author&gt;Boland&lt;/Author&gt;&lt;Year&gt;2014&lt;/Year&gt;&lt;IDText&gt;Doing a Systematic Review: A Student&amp;apos;s Guide&lt;/IDText&gt;&lt;DisplayText&gt;(Boland et al., 2014)&lt;/DisplayText&gt;&lt;record&gt;&lt;titles&gt;&lt;title&gt;Doing a Systematic Review: A Student&amp;apos;s Guide&lt;/title&gt;&lt;/titles&gt;&lt;contributors&gt;&lt;authors&gt;&lt;author&gt;Boland, Angela.&lt;/author&gt;&lt;author&gt;Cherry, Gemma.&lt;/author&gt;&lt;author&gt;Dickson, Rumona.&lt;/author&gt;&lt;/authors&gt;&lt;/contributors&gt;&lt;added-date format="utc"&gt;1453486878&lt;/added-date&gt;&lt;pub-location&gt;London&lt;/pub-location&gt;&lt;ref-type name="Book"&gt;6&lt;/ref-type&gt;&lt;dates&gt;&lt;year&gt;2014&lt;/year&gt;&lt;/dates&gt;&lt;rec-number&gt;24016&lt;/rec-number&gt;&lt;publisher&gt;Sage&lt;/publisher&gt;&lt;last-updated-date format="utc"&gt;1512070510&lt;/last-updated-date&gt;&lt;contributors&gt;&lt;secondary-authors&gt;&lt;author&gt;Boland, Angela; Cherry, Gemma; Dickson, Rumona&lt;/author&gt;&lt;/secondary-authors&gt;&lt;/contributors&gt;&lt;/record&gt;&lt;/Cite&gt;&lt;/EndNote&gt;</w:instrText>
      </w:r>
      <w:r w:rsidR="00555EF0">
        <w:rPr>
          <w:rFonts w:cstheme="minorHAnsi"/>
          <w:sz w:val="24"/>
          <w:szCs w:val="24"/>
        </w:rPr>
        <w:fldChar w:fldCharType="separate"/>
      </w:r>
      <w:r w:rsidR="00555EF0">
        <w:rPr>
          <w:rFonts w:cstheme="minorHAnsi"/>
          <w:noProof/>
          <w:sz w:val="24"/>
          <w:szCs w:val="24"/>
        </w:rPr>
        <w:t>(Boland et al., 2014)</w:t>
      </w:r>
      <w:r w:rsidR="00555EF0">
        <w:rPr>
          <w:rFonts w:cstheme="minorHAnsi"/>
          <w:sz w:val="24"/>
          <w:szCs w:val="24"/>
        </w:rPr>
        <w:fldChar w:fldCharType="end"/>
      </w:r>
      <w:r w:rsidRPr="00042706">
        <w:rPr>
          <w:rFonts w:cstheme="minorHAnsi"/>
          <w:sz w:val="24"/>
          <w:szCs w:val="24"/>
        </w:rPr>
        <w:t xml:space="preserve">. </w:t>
      </w:r>
      <w:r w:rsidR="00E23EDD" w:rsidRPr="00042706">
        <w:rPr>
          <w:rFonts w:cstheme="minorHAnsi"/>
          <w:sz w:val="24"/>
          <w:szCs w:val="24"/>
        </w:rPr>
        <w:t xml:space="preserve">This method was selected to identify the extent and nature of </w:t>
      </w:r>
      <w:r w:rsidR="00E23EDD">
        <w:rPr>
          <w:rFonts w:cstheme="minorHAnsi"/>
          <w:sz w:val="24"/>
          <w:szCs w:val="24"/>
        </w:rPr>
        <w:t xml:space="preserve">the </w:t>
      </w:r>
      <w:r w:rsidR="00E23EDD" w:rsidRPr="00042706">
        <w:rPr>
          <w:rFonts w:cstheme="minorHAnsi"/>
          <w:sz w:val="24"/>
          <w:szCs w:val="24"/>
        </w:rPr>
        <w:t xml:space="preserve">evidence currently available </w:t>
      </w:r>
      <w:r w:rsidRPr="00042706">
        <w:rPr>
          <w:rFonts w:cstheme="minorHAnsi"/>
          <w:sz w:val="24"/>
          <w:szCs w:val="24"/>
        </w:rPr>
        <w:fldChar w:fldCharType="begin"/>
      </w:r>
      <w:r w:rsidRPr="00042706">
        <w:rPr>
          <w:rFonts w:cstheme="minorHAnsi"/>
          <w:sz w:val="24"/>
          <w:szCs w:val="24"/>
        </w:rPr>
        <w:instrText xml:space="preserve"> ADDIN EN.CITE &lt;EndNote&gt;&lt;Cite&gt;&lt;Author&gt;Arksey&lt;/Author&gt;&lt;Year&gt;2005&lt;/Year&gt;&lt;RecNum&gt;10258&lt;/RecNum&gt;&lt;DisplayText&gt;(Arksey and O&amp;apos;Malley, 2005)&lt;/DisplayText&gt;&lt;record&gt;&lt;rec-number&gt;10258&lt;/rec-number&gt;&lt;foreign-keys&gt;&lt;key app="EN" db-id="f0s0v2srkptfz4edftkvwzemr0sdatp9pt0v" timestamp="1452010706"&gt;10258&lt;/key&gt;&lt;key app="ENWeb" db-id=""&gt;0&lt;/key&gt;&lt;/foreign-keys&gt;&lt;ref-type name="Journal Article"&gt;17&lt;/ref-type&gt;&lt;contributors&gt;&lt;authors&gt;&lt;author&gt;Arksey, Hilary&lt;/author&gt;&lt;author&gt;O&amp;apos;Malley, Lisa&lt;/author&gt;&lt;/authors&gt;&lt;/contributors&gt;&lt;titles&gt;&lt;title&gt;Scoping studies: towards a methodological framework&lt;/title&gt;&lt;secondary-title&gt;International Journal of Social Research Methodology&lt;/secondary-title&gt;&lt;/titles&gt;&lt;periodical&gt;&lt;full-title&gt;International Journal of Social Research Methodology&lt;/full-title&gt;&lt;/periodical&gt;&lt;pages&gt;19-32&lt;/pages&gt;&lt;volume&gt;8&lt;/volume&gt;&lt;number&gt;1&lt;/number&gt;&lt;dates&gt;&lt;year&gt;2005&lt;/year&gt;&lt;/dates&gt;&lt;isbn&gt;1364-5579&amp;#xD;1464-5300&lt;/isbn&gt;&lt;electronic-resource-num&gt;10.1080/1364557032000119616&lt;/electronic-resource-num&gt;&lt;/record&gt;&lt;/Cite&gt;&lt;/EndNote&gt;</w:instrText>
      </w:r>
      <w:r w:rsidRPr="00042706">
        <w:rPr>
          <w:rFonts w:cstheme="minorHAnsi"/>
          <w:sz w:val="24"/>
          <w:szCs w:val="24"/>
        </w:rPr>
        <w:fldChar w:fldCharType="separate"/>
      </w:r>
      <w:r w:rsidRPr="00042706">
        <w:rPr>
          <w:rFonts w:cstheme="minorHAnsi"/>
          <w:noProof/>
          <w:sz w:val="24"/>
          <w:szCs w:val="24"/>
        </w:rPr>
        <w:t>(Arksey and O'Malley, 2005)</w:t>
      </w:r>
      <w:r w:rsidRPr="00042706">
        <w:rPr>
          <w:rFonts w:cstheme="minorHAnsi"/>
          <w:sz w:val="24"/>
          <w:szCs w:val="24"/>
        </w:rPr>
        <w:fldChar w:fldCharType="end"/>
      </w:r>
      <w:r w:rsidRPr="00042706">
        <w:rPr>
          <w:rFonts w:cstheme="minorHAnsi"/>
          <w:sz w:val="24"/>
          <w:szCs w:val="24"/>
        </w:rPr>
        <w:t xml:space="preserve">. </w:t>
      </w:r>
    </w:p>
    <w:p w14:paraId="1B8A1E0C" w14:textId="77777777" w:rsidR="000F3296" w:rsidRPr="00042706" w:rsidRDefault="00E23EDD" w:rsidP="00E23EDD">
      <w:pPr>
        <w:rPr>
          <w:rFonts w:cstheme="minorHAnsi"/>
          <w:sz w:val="24"/>
          <w:szCs w:val="24"/>
        </w:rPr>
      </w:pPr>
      <w:r w:rsidRPr="00042706">
        <w:rPr>
          <w:rFonts w:cstheme="minorHAnsi"/>
          <w:sz w:val="24"/>
          <w:szCs w:val="24"/>
        </w:rPr>
        <w:lastRenderedPageBreak/>
        <w:t>Arksey and O</w:t>
      </w:r>
      <w:r>
        <w:rPr>
          <w:rFonts w:cstheme="minorHAnsi"/>
          <w:sz w:val="24"/>
          <w:szCs w:val="24"/>
        </w:rPr>
        <w:t>'</w:t>
      </w:r>
      <w:r w:rsidRPr="00042706">
        <w:rPr>
          <w:rFonts w:cstheme="minorHAnsi"/>
          <w:sz w:val="24"/>
          <w:szCs w:val="24"/>
        </w:rPr>
        <w:t>Malley (</w:t>
      </w:r>
      <w:r w:rsidRPr="00042706">
        <w:rPr>
          <w:rFonts w:cstheme="minorHAnsi"/>
          <w:color w:val="000000"/>
          <w:sz w:val="24"/>
          <w:szCs w:val="24"/>
        </w:rPr>
        <w:t>2005</w:t>
      </w:r>
      <w:r w:rsidRPr="00042706">
        <w:rPr>
          <w:rFonts w:cstheme="minorHAnsi"/>
          <w:sz w:val="24"/>
          <w:szCs w:val="24"/>
        </w:rPr>
        <w:t xml:space="preserve">) identified five key stages to a scoping review: 1) </w:t>
      </w:r>
      <w:r>
        <w:rPr>
          <w:rFonts w:cstheme="minorHAnsi"/>
          <w:sz w:val="24"/>
          <w:szCs w:val="24"/>
        </w:rPr>
        <w:t>d</w:t>
      </w:r>
      <w:r w:rsidRPr="00042706">
        <w:rPr>
          <w:rFonts w:cstheme="minorHAnsi"/>
          <w:sz w:val="24"/>
          <w:szCs w:val="24"/>
        </w:rPr>
        <w:t xml:space="preserve">evelop the research question; 2) </w:t>
      </w:r>
      <w:r>
        <w:rPr>
          <w:rFonts w:cstheme="minorHAnsi"/>
          <w:sz w:val="24"/>
          <w:szCs w:val="24"/>
        </w:rPr>
        <w:t>i</w:t>
      </w:r>
      <w:r w:rsidRPr="00042706">
        <w:rPr>
          <w:rFonts w:cstheme="minorHAnsi"/>
          <w:sz w:val="24"/>
          <w:szCs w:val="24"/>
        </w:rPr>
        <w:t xml:space="preserve">dentify studies; 3) </w:t>
      </w:r>
      <w:r>
        <w:rPr>
          <w:rFonts w:cstheme="minorHAnsi"/>
          <w:sz w:val="24"/>
          <w:szCs w:val="24"/>
        </w:rPr>
        <w:t>s</w:t>
      </w:r>
      <w:r w:rsidRPr="00042706">
        <w:rPr>
          <w:rFonts w:cstheme="minorHAnsi"/>
          <w:sz w:val="24"/>
          <w:szCs w:val="24"/>
        </w:rPr>
        <w:t xml:space="preserve">elect studies; 4) </w:t>
      </w:r>
      <w:r>
        <w:rPr>
          <w:rFonts w:cstheme="minorHAnsi"/>
          <w:sz w:val="24"/>
          <w:szCs w:val="24"/>
        </w:rPr>
        <w:t>c</w:t>
      </w:r>
      <w:r w:rsidRPr="00042706">
        <w:rPr>
          <w:rFonts w:cstheme="minorHAnsi"/>
          <w:sz w:val="24"/>
          <w:szCs w:val="24"/>
        </w:rPr>
        <w:t>hart the data</w:t>
      </w:r>
      <w:r>
        <w:rPr>
          <w:rFonts w:cstheme="minorHAnsi"/>
          <w:sz w:val="24"/>
          <w:szCs w:val="24"/>
        </w:rPr>
        <w:t>;</w:t>
      </w:r>
      <w:r w:rsidRPr="00042706">
        <w:rPr>
          <w:rFonts w:cstheme="minorHAnsi"/>
          <w:sz w:val="24"/>
          <w:szCs w:val="24"/>
        </w:rPr>
        <w:t xml:space="preserve"> and 5) </w:t>
      </w:r>
      <w:r>
        <w:rPr>
          <w:rFonts w:cstheme="minorHAnsi"/>
          <w:sz w:val="24"/>
          <w:szCs w:val="24"/>
        </w:rPr>
        <w:t>r</w:t>
      </w:r>
      <w:r w:rsidRPr="00042706">
        <w:rPr>
          <w:rFonts w:cstheme="minorHAnsi"/>
          <w:sz w:val="24"/>
          <w:szCs w:val="24"/>
        </w:rPr>
        <w:t xml:space="preserve">eport </w:t>
      </w:r>
      <w:r>
        <w:rPr>
          <w:rFonts w:cstheme="minorHAnsi"/>
          <w:sz w:val="24"/>
          <w:szCs w:val="24"/>
        </w:rPr>
        <w:t xml:space="preserve">the </w:t>
      </w:r>
      <w:r w:rsidRPr="00042706">
        <w:rPr>
          <w:rFonts w:cstheme="minorHAnsi"/>
          <w:sz w:val="24"/>
          <w:szCs w:val="24"/>
        </w:rPr>
        <w:t xml:space="preserve">synthesised results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&lt;EndNote&gt;&lt;Cite&gt;&lt;Author&gt;Arksey&lt;/Author&gt;&lt;Year&gt;2005&lt;/Year&gt;&lt;RecNum&gt;10258&lt;/RecNum&gt;&lt;DisplayText&gt;(Arksey and O&amp;apos;Malley, 2005)&lt;/DisplayText&gt;&lt;record&gt;&lt;rec-number&gt;10258&lt;/rec-number&gt;&lt;foreign-keys&gt;&lt;key app="EN" db-id="f0s0v2srkptfz4edftkvwzemr0sdatp9pt0v" timestamp="1452010706"&gt;10258&lt;/key&gt;&lt;key app="ENWeb" db-id=""&gt;0&lt;/key&gt;&lt;/foreign-keys&gt;&lt;ref-type name="Journal Article"&gt;17&lt;/ref-type&gt;&lt;contributors&gt;&lt;authors&gt;&lt;author&gt;Arksey, Hilary&lt;/author&gt;&lt;author&gt;O&amp;apos;Malley, Lisa&lt;/author&gt;&lt;/authors&gt;&lt;/contributors&gt;&lt;titles&gt;&lt;title&gt;Scoping studies: towards a methodological framework&lt;/title&gt;&lt;secondary-title&gt;International Journal of Social Research Methodology&lt;/secondary-title&gt;&lt;/titles&gt;&lt;periodical&gt;&lt;full-title&gt;International Journal of Social Research Methodology&lt;/full-title&gt;&lt;/periodical&gt;&lt;pages&gt;19-32&lt;/pages&gt;&lt;volume&gt;8&lt;/volume&gt;&lt;number&gt;1&lt;/number&gt;&lt;dates&gt;&lt;year&gt;2005&lt;/year&gt;&lt;/dates&gt;&lt;isbn&gt;1364-5579&amp;#xD;1464-5300&lt;/isbn&gt;&lt;electronic-resource-num&gt;10.1080/1364557032000119616&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(Arksey and O'Malley, 2005)</w:t>
      </w:r>
      <w:r w:rsidR="000F3296" w:rsidRPr="00042706">
        <w:rPr>
          <w:rFonts w:cstheme="minorHAnsi"/>
          <w:sz w:val="24"/>
          <w:szCs w:val="24"/>
        </w:rPr>
        <w:fldChar w:fldCharType="end"/>
      </w:r>
      <w:r w:rsidR="000F3296" w:rsidRPr="00042706">
        <w:rPr>
          <w:rFonts w:cstheme="minorHAnsi"/>
          <w:sz w:val="24"/>
          <w:szCs w:val="24"/>
        </w:rPr>
        <w:t xml:space="preserve">.  </w:t>
      </w:r>
      <w:r>
        <w:rPr>
          <w:rFonts w:cstheme="minorHAnsi"/>
          <w:sz w:val="24"/>
          <w:szCs w:val="24"/>
        </w:rPr>
        <w:t>However, between stages four and five a quality assessment was also undertaken and reported</w:t>
      </w:r>
      <w:r w:rsidR="00903D89">
        <w:rPr>
          <w:rFonts w:cstheme="minorHAnsi"/>
          <w:sz w:val="24"/>
          <w:szCs w:val="24"/>
        </w:rPr>
        <w:t xml:space="preserve"> </w:t>
      </w:r>
      <w:r w:rsidR="00903D89">
        <w:rPr>
          <w:rFonts w:cstheme="minorHAnsi"/>
          <w:sz w:val="24"/>
          <w:szCs w:val="24"/>
        </w:rPr>
        <w:fldChar w:fldCharType="begin"/>
      </w:r>
      <w:r w:rsidR="00903D89">
        <w:rPr>
          <w:rFonts w:cstheme="minorHAnsi"/>
          <w:sz w:val="24"/>
          <w:szCs w:val="24"/>
        </w:rPr>
        <w:instrText xml:space="preserve"> ADDIN EN.CITE &lt;EndNote&gt;&lt;Cite&gt;&lt;Author&gt;Booth&lt;/Author&gt;&lt;Year&gt;2016&lt;/Year&gt;&lt;IDText&gt;Week 6: Evaluating - Part 2 - Strategies, materials prepared for FOLIO Rapidly Reviewing the Evidence online course&lt;/IDText&gt;&lt;DisplayText&gt;(Booth et al., 2016)&lt;/DisplayText&gt;&lt;record&gt;&lt;urls&gt;&lt;related-urls&gt;&lt;url&gt;https://mail.google.com/mail/u/0/#search/a.sutton%40sheffield.ac.uk/15ee753bd52f4b5c?projector=1&lt;/url&gt;&lt;/related-urls&gt;&lt;/urls&gt;&lt;titles&gt;&lt;title&gt;Week 6: Evaluating - Part 2 - Strategies, materials prepared for FOLIO Rapidly Reviewing the Evidence online course&lt;/title&gt;&lt;tertiary-title&gt;ScHARR&lt;/tertiary-title&gt;&lt;/titles&gt;&lt;contributors&gt;&lt;authors&gt;&lt;author&gt;Booth, A.,&lt;/author&gt;&lt;author&gt;Sutton, A.,&lt;/author&gt;&lt;author&gt;Woods, H.B.&lt;/author&gt;&lt;/authors&gt;&lt;/contributors&gt;&lt;added-date format="utc"&gt;1509966939&lt;/added-date&gt;&lt;pub-location&gt;Unpublished&lt;/pub-location&gt;&lt;ref-type name="Unpublished Work"&gt;34&lt;/ref-type&gt;&lt;dates&gt;&lt;year&gt;2016&lt;/year&gt;&lt;/dates&gt;&lt;rec-number&gt;24315&lt;/rec-number&gt;&lt;publisher&gt;University of Sheffield&lt;/publisher&gt;&lt;last-updated-date format="utc"&gt;1530210218&lt;/last-updated-date&gt;&lt;/record&gt;&lt;/Cite&gt;&lt;/EndNote&gt;</w:instrText>
      </w:r>
      <w:r w:rsidR="00903D89">
        <w:rPr>
          <w:rFonts w:cstheme="minorHAnsi"/>
          <w:sz w:val="24"/>
          <w:szCs w:val="24"/>
        </w:rPr>
        <w:fldChar w:fldCharType="separate"/>
      </w:r>
      <w:r w:rsidR="00903D89">
        <w:rPr>
          <w:rFonts w:cstheme="minorHAnsi"/>
          <w:noProof/>
          <w:sz w:val="24"/>
          <w:szCs w:val="24"/>
        </w:rPr>
        <w:t>(Booth et al., 2016)</w:t>
      </w:r>
      <w:r w:rsidR="00903D89">
        <w:rPr>
          <w:rFonts w:cstheme="minorHAnsi"/>
          <w:sz w:val="24"/>
          <w:szCs w:val="24"/>
        </w:rPr>
        <w:fldChar w:fldCharType="end"/>
      </w:r>
      <w:r w:rsidR="00C4319B">
        <w:rPr>
          <w:rFonts w:cstheme="minorHAnsi"/>
          <w:sz w:val="24"/>
          <w:szCs w:val="24"/>
        </w:rPr>
        <w:t>.</w:t>
      </w:r>
      <w:r w:rsidR="000F3296" w:rsidRPr="00042706">
        <w:rPr>
          <w:rFonts w:cstheme="minorHAnsi"/>
          <w:sz w:val="24"/>
          <w:szCs w:val="24"/>
        </w:rPr>
        <w:t xml:space="preserve"> </w:t>
      </w:r>
    </w:p>
    <w:p w14:paraId="1CAF7439" w14:textId="77777777" w:rsidR="00E23EDD" w:rsidRPr="00042706" w:rsidRDefault="00E23EDD" w:rsidP="00E23EDD">
      <w:pPr>
        <w:rPr>
          <w:rFonts w:cstheme="minorHAnsi"/>
          <w:sz w:val="24"/>
          <w:szCs w:val="24"/>
        </w:rPr>
      </w:pPr>
      <w:r w:rsidRPr="00042706">
        <w:rPr>
          <w:rFonts w:cstheme="minorHAnsi"/>
          <w:sz w:val="24"/>
          <w:szCs w:val="24"/>
        </w:rPr>
        <w:t xml:space="preserve">Search terms were identified for the target population and </w:t>
      </w:r>
      <w:r>
        <w:rPr>
          <w:rFonts w:cstheme="minorHAnsi"/>
          <w:sz w:val="24"/>
          <w:szCs w:val="24"/>
        </w:rPr>
        <w:t xml:space="preserve">for </w:t>
      </w:r>
      <w:r w:rsidRPr="00042706">
        <w:rPr>
          <w:rFonts w:cstheme="minorHAnsi"/>
          <w:sz w:val="24"/>
          <w:szCs w:val="24"/>
        </w:rPr>
        <w:t xml:space="preserve">videoconferencing by conducting a </w:t>
      </w:r>
      <w:r>
        <w:rPr>
          <w:rFonts w:cstheme="minorHAnsi"/>
          <w:sz w:val="24"/>
          <w:szCs w:val="24"/>
        </w:rPr>
        <w:t xml:space="preserve">broad </w:t>
      </w:r>
      <w:r w:rsidRPr="00042706">
        <w:rPr>
          <w:rFonts w:cstheme="minorHAnsi"/>
          <w:sz w:val="24"/>
          <w:szCs w:val="24"/>
        </w:rPr>
        <w:t>preliminary search to identify relevant keywords and terms</w:t>
      </w:r>
      <w:r>
        <w:rPr>
          <w:rFonts w:cstheme="minorHAnsi"/>
          <w:sz w:val="24"/>
          <w:szCs w:val="24"/>
        </w:rPr>
        <w:t xml:space="preserve"> </w:t>
      </w:r>
      <w:r w:rsidR="00555EF0">
        <w:rPr>
          <w:rFonts w:cstheme="minorHAnsi"/>
          <w:sz w:val="24"/>
          <w:szCs w:val="24"/>
        </w:rPr>
        <w:fldChar w:fldCharType="begin"/>
      </w:r>
      <w:r w:rsidR="00AB10FC">
        <w:rPr>
          <w:rFonts w:cstheme="minorHAnsi"/>
          <w:sz w:val="24"/>
          <w:szCs w:val="24"/>
        </w:rPr>
        <w:instrText xml:space="preserve"> ADDIN EN.CITE &lt;EndNote&gt;&lt;Cite&gt;&lt;Author&gt;Boland&lt;/Author&gt;&lt;Year&gt;2014&lt;/Year&gt;&lt;IDText&gt;Doing a Systematic Review: A Student&amp;apos;s Guide&lt;/IDText&gt;&lt;DisplayText&gt;(Boland et al., 2014, Fatehi et al., 2016)&lt;/DisplayText&gt;&lt;record&gt;&lt;titles&gt;&lt;title&gt;Doing a Systematic Review: A Student&amp;apos;s Guide&lt;/title&gt;&lt;/titles&gt;&lt;contributors&gt;&lt;authors&gt;&lt;author&gt;Boland, Angela.&lt;/author&gt;&lt;author&gt;Cherry, Gemma.&lt;/author&gt;&lt;author&gt;Dickson, Rumona.&lt;/author&gt;&lt;/authors&gt;&lt;/contributors&gt;&lt;added-date format="utc"&gt;1453486878&lt;/added-date&gt;&lt;pub-location&gt;London&lt;/pub-location&gt;&lt;ref-type name="Book"&gt;6&lt;/ref-type&gt;&lt;dates&gt;&lt;year&gt;2014&lt;/year&gt;&lt;/dates&gt;&lt;rec-number&gt;24016&lt;/rec-number&gt;&lt;publisher&gt;Sage&lt;/publisher&gt;&lt;last-updated-date format="utc"&gt;1512070510&lt;/last-updated-date&gt;&lt;contributors&gt;&lt;secondary-authors&gt;&lt;author&gt;Boland, Angela; Cherry, Gemma; Dickson, Rumona&lt;/author&gt;&lt;/secondary-authors&gt;&lt;/contributors&gt;&lt;/record&gt;&lt;/Cite&gt;&lt;Cite&gt;&lt;Author&gt;Fatehi&lt;/Author&gt;&lt;Year&gt;2016&lt;/Year&gt;&lt;IDText&gt;Clinical applications of videoconferencing: a scoping review of the literature for the period 2002–2012&lt;/IDText&gt;&lt;record&gt;&lt;rec-number&gt;10277&lt;/rec-number&gt;&lt;foreign-keys&gt;&lt;key app="EN" db-id="f0s0v2srkptfz4edftkvwzemr0sdatp9pt0v" timestamp="1453905580"&gt;10277&lt;/key&gt;&lt;/foreign-keys&gt;&lt;ref-type name="Journal Article"&gt;17&lt;/ref-type&gt;&lt;contributors&gt;&lt;authors&gt;&lt;author&gt;Fatehi, Farhad&lt;/author&gt;&lt;author&gt;Armfield, Nigel&lt;/author&gt;&lt;author&gt;Dimitrijevic, Mila&lt;/author&gt;&lt;author&gt;Gray, Leonard&lt;/author&gt;&lt;/authors&gt;&lt;/contributors&gt;&lt;titles&gt;&lt;title&gt;Clinical applications of videoconferencing: a scoping review of the literature for the period 2002–2012&lt;/title&gt;&lt;secondary-title&gt;Journal of Telemedicine and Telecare&lt;/secondary-title&gt;&lt;/titles&gt;&lt;periodical&gt;&lt;full-title&gt;Journal of Telemedicine and Telecare&lt;/full-title&gt;&lt;/periodical&gt;&lt;pages&gt;377-383&lt;/pages&gt;&lt;volume&gt;20&lt;/volume&gt;&lt;number&gt;7&lt;/number&gt;&lt;keywords&gt;&lt;keyword&gt;:-&lt;/keyword&gt;&lt;/keywords&gt;&lt;dates&gt;&lt;year&gt;2016&lt;/year&gt;&lt;/dates&gt;&lt;urls&gt;&lt;related-urls&gt;&lt;url&gt;http://jtt.sagepub.com/content/20/7/377.full.pdf&lt;/url&gt;&lt;/related-urls&gt;&lt;/urls&gt;&lt;language&gt;were excluded. Disagreements were resolved by&lt;/language&gt;&lt;/record&gt;&lt;/Cite&gt;&lt;/EndNote&gt;</w:instrText>
      </w:r>
      <w:r w:rsidR="00555EF0">
        <w:rPr>
          <w:rFonts w:cstheme="minorHAnsi"/>
          <w:sz w:val="24"/>
          <w:szCs w:val="24"/>
        </w:rPr>
        <w:fldChar w:fldCharType="separate"/>
      </w:r>
      <w:r w:rsidR="00AB10FC">
        <w:rPr>
          <w:rFonts w:cstheme="minorHAnsi"/>
          <w:noProof/>
          <w:sz w:val="24"/>
          <w:szCs w:val="24"/>
        </w:rPr>
        <w:t>(Boland et al., 2014, Fatehi et al., 2016)</w:t>
      </w:r>
      <w:r w:rsidR="00555EF0">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t xml:space="preserve">The terms were informed by the inclusion/exclusion criteria, which </w:t>
      </w:r>
      <w:r>
        <w:rPr>
          <w:rFonts w:cstheme="minorHAnsi"/>
          <w:sz w:val="24"/>
          <w:szCs w:val="24"/>
        </w:rPr>
        <w:t>are detailed below.</w:t>
      </w:r>
      <w:r w:rsidRPr="00042706">
        <w:rPr>
          <w:rFonts w:cstheme="minorHAnsi"/>
          <w:sz w:val="24"/>
          <w:szCs w:val="24"/>
        </w:rPr>
        <w:t xml:space="preserve"> </w:t>
      </w:r>
    </w:p>
    <w:p w14:paraId="120A7B96" w14:textId="77777777" w:rsidR="000F3296" w:rsidRPr="00042706" w:rsidRDefault="000F3296" w:rsidP="00CD4A19">
      <w:pPr>
        <w:pStyle w:val="Style3"/>
        <w:numPr>
          <w:ilvl w:val="2"/>
          <w:numId w:val="56"/>
        </w:numPr>
      </w:pPr>
      <w:bookmarkStart w:id="70" w:name="_Toc517977800"/>
      <w:r>
        <w:t>I</w:t>
      </w:r>
      <w:r w:rsidRPr="00D27EC9">
        <w:t>nclusion</w:t>
      </w:r>
      <w:bookmarkEnd w:id="70"/>
    </w:p>
    <w:p w14:paraId="3733EAE8" w14:textId="77777777" w:rsidR="00E23EDD" w:rsidRPr="00E23EDD" w:rsidRDefault="00E23EDD" w:rsidP="00F61573">
      <w:pPr>
        <w:spacing w:after="0"/>
        <w:rPr>
          <w:rFonts w:cstheme="minorHAnsi"/>
          <w:sz w:val="24"/>
          <w:szCs w:val="24"/>
        </w:rPr>
      </w:pPr>
      <w:r w:rsidRPr="00E23EDD">
        <w:rPr>
          <w:rFonts w:cstheme="minorHAnsi"/>
          <w:sz w:val="24"/>
          <w:szCs w:val="24"/>
        </w:rPr>
        <w:t xml:space="preserve">Papers that focused on videoconferencing for older adults in care homes, nursing homes, long-term care facilities, and homes for the aged or residential care. </w:t>
      </w:r>
    </w:p>
    <w:p w14:paraId="5DC78FB6" w14:textId="77777777" w:rsidR="000F3296" w:rsidRPr="00042706" w:rsidRDefault="000F3296" w:rsidP="00CD4A19">
      <w:pPr>
        <w:pStyle w:val="Style3"/>
        <w:numPr>
          <w:ilvl w:val="2"/>
          <w:numId w:val="56"/>
        </w:numPr>
      </w:pPr>
      <w:bookmarkStart w:id="71" w:name="_Toc517977801"/>
      <w:r>
        <w:t>Exclusion</w:t>
      </w:r>
      <w:bookmarkEnd w:id="71"/>
      <w:r w:rsidRPr="00042706">
        <w:t xml:space="preserve"> </w:t>
      </w:r>
    </w:p>
    <w:p w14:paraId="4BE11341" w14:textId="77777777" w:rsidR="00E23EDD" w:rsidRPr="00E23EDD" w:rsidRDefault="00E23EDD" w:rsidP="00F61573">
      <w:pPr>
        <w:spacing w:after="0"/>
        <w:rPr>
          <w:rFonts w:cstheme="minorHAnsi"/>
          <w:sz w:val="24"/>
          <w:szCs w:val="24"/>
        </w:rPr>
      </w:pPr>
      <w:r w:rsidRPr="00E23EDD">
        <w:rPr>
          <w:rFonts w:cstheme="minorHAnsi"/>
          <w:sz w:val="24"/>
          <w:szCs w:val="24"/>
        </w:rPr>
        <w:t xml:space="preserve">Papers that were excluded were those that: focused on technical architecture or cost; were aimed at the treatment of people &lt;65; were not available in English; and/or did not have the full text available. Abstracts were screened to exclude papers where the results were aggregated with those derived from other settings, where the findings for long-term care could not be easily extracted. This included reviews. Where there were duplicate papers of a primary study, only the paper that had the most comprehensive information was included. Opinion pieces were also excluded. </w:t>
      </w:r>
    </w:p>
    <w:p w14:paraId="14AC9229" w14:textId="77777777" w:rsidR="00E23EDD" w:rsidRPr="00E23EDD" w:rsidRDefault="00E23EDD" w:rsidP="00633E9A">
      <w:pPr>
        <w:rPr>
          <w:rFonts w:eastAsia="Times New Roman" w:cstheme="minorHAnsi"/>
          <w:sz w:val="24"/>
          <w:szCs w:val="24"/>
        </w:rPr>
      </w:pPr>
      <w:r w:rsidRPr="00E23EDD">
        <w:rPr>
          <w:rFonts w:cstheme="minorHAnsi"/>
          <w:sz w:val="24"/>
          <w:szCs w:val="24"/>
        </w:rPr>
        <w:t xml:space="preserve">The EMBASE, MEDLINE, Web of Science, and Cochrane Library </w:t>
      </w:r>
      <w:r w:rsidR="00633E9A">
        <w:t>of Systematic Reviews</w:t>
      </w:r>
      <w:r w:rsidRPr="00E23EDD">
        <w:rPr>
          <w:rFonts w:cstheme="minorHAnsi"/>
          <w:sz w:val="24"/>
          <w:szCs w:val="24"/>
        </w:rPr>
        <w:t xml:space="preserve"> databases were searched. This was followed by a refined search, using keywords and terms identified through the existing literature.</w:t>
      </w:r>
      <w:r w:rsidRPr="00E23EDD">
        <w:rPr>
          <w:rFonts w:eastAsia="Times New Roman" w:cstheme="minorHAnsi"/>
          <w:sz w:val="24"/>
          <w:szCs w:val="24"/>
        </w:rPr>
        <w:t xml:space="preserve"> When using the database search fields, keywords used to define the care home population were limited to the main topic of the article, intervention terms were limited to the title, and publication dates from between 2000 and the present day. (This was due to the initial search highlighting a lack of relevant research prior to 2000.) The search terms used were:</w:t>
      </w:r>
    </w:p>
    <w:p w14:paraId="3B6FF7CD" w14:textId="77777777" w:rsidR="00E23EDD" w:rsidRPr="00E23EDD" w:rsidRDefault="00E23EDD" w:rsidP="00E23EDD">
      <w:pPr>
        <w:rPr>
          <w:i/>
          <w:sz w:val="24"/>
          <w:szCs w:val="24"/>
        </w:rPr>
      </w:pPr>
      <w:r w:rsidRPr="00E23EDD">
        <w:rPr>
          <w:i/>
          <w:sz w:val="24"/>
          <w:szCs w:val="24"/>
        </w:rPr>
        <w:t>Population</w:t>
      </w:r>
    </w:p>
    <w:p w14:paraId="51824332" w14:textId="77777777" w:rsidR="00E23EDD" w:rsidRDefault="00E23EDD" w:rsidP="00E23EDD">
      <w:pPr>
        <w:rPr>
          <w:rFonts w:cstheme="minorHAnsi"/>
          <w:sz w:val="24"/>
          <w:szCs w:val="24"/>
        </w:rPr>
      </w:pPr>
      <w:r w:rsidRPr="00E23EDD">
        <w:rPr>
          <w:rFonts w:cstheme="minorHAnsi"/>
          <w:sz w:val="24"/>
          <w:szCs w:val="24"/>
        </w:rPr>
        <w:t xml:space="preserve">Care home* OR nursing home* OR residential care OR residential facility* OR long-term care OR old-age* home OR old age* home OR residential age* care OR long-term care </w:t>
      </w:r>
    </w:p>
    <w:p w14:paraId="0D58B932" w14:textId="77777777" w:rsidR="00633E9A" w:rsidRDefault="00633E9A" w:rsidP="00E23EDD">
      <w:pPr>
        <w:rPr>
          <w:rFonts w:cstheme="minorHAnsi"/>
          <w:sz w:val="24"/>
          <w:szCs w:val="24"/>
        </w:rPr>
      </w:pPr>
      <w:r>
        <w:rPr>
          <w:rFonts w:cstheme="minorHAnsi"/>
          <w:sz w:val="24"/>
          <w:szCs w:val="24"/>
        </w:rPr>
        <w:t>AND</w:t>
      </w:r>
    </w:p>
    <w:p w14:paraId="1FC57973" w14:textId="77777777" w:rsidR="007475E5" w:rsidRPr="00E23EDD" w:rsidRDefault="007475E5" w:rsidP="00E23EDD">
      <w:pPr>
        <w:rPr>
          <w:rFonts w:cstheme="minorHAnsi"/>
          <w:sz w:val="24"/>
          <w:szCs w:val="24"/>
        </w:rPr>
      </w:pPr>
    </w:p>
    <w:p w14:paraId="75D0F2C9" w14:textId="77777777" w:rsidR="00E23EDD" w:rsidRPr="00E23EDD" w:rsidRDefault="00E23EDD" w:rsidP="00E23EDD">
      <w:pPr>
        <w:rPr>
          <w:i/>
          <w:sz w:val="24"/>
          <w:szCs w:val="24"/>
        </w:rPr>
      </w:pPr>
      <w:r w:rsidRPr="00E23EDD">
        <w:rPr>
          <w:i/>
          <w:sz w:val="24"/>
          <w:szCs w:val="24"/>
        </w:rPr>
        <w:t>Intervention</w:t>
      </w:r>
    </w:p>
    <w:p w14:paraId="6BFF0A32" w14:textId="77777777" w:rsidR="00E23EDD" w:rsidRPr="00E23EDD" w:rsidRDefault="00E23EDD" w:rsidP="00E23EDD">
      <w:pPr>
        <w:rPr>
          <w:rFonts w:cstheme="minorHAnsi"/>
          <w:sz w:val="24"/>
          <w:szCs w:val="24"/>
        </w:rPr>
      </w:pPr>
      <w:r w:rsidRPr="00E23EDD">
        <w:rPr>
          <w:rFonts w:cstheme="minorHAnsi"/>
          <w:sz w:val="24"/>
          <w:szCs w:val="24"/>
        </w:rPr>
        <w:t xml:space="preserve">Video conference* OR videoconference* OR video OR videoconsult* OR video consult* OR videoteleconferenc* OR video-teleconferenc* </w:t>
      </w:r>
    </w:p>
    <w:p w14:paraId="3236FFB3" w14:textId="77777777" w:rsidR="00E23EDD" w:rsidRPr="00E23EDD" w:rsidRDefault="00E23EDD" w:rsidP="00E23EDD">
      <w:pPr>
        <w:rPr>
          <w:rFonts w:cstheme="minorHAnsi"/>
          <w:sz w:val="24"/>
          <w:szCs w:val="24"/>
        </w:rPr>
      </w:pPr>
      <w:r w:rsidRPr="00E23EDD">
        <w:rPr>
          <w:rFonts w:cstheme="minorHAnsi"/>
          <w:sz w:val="24"/>
          <w:szCs w:val="24"/>
        </w:rPr>
        <w:t xml:space="preserve">AND </w:t>
      </w:r>
    </w:p>
    <w:p w14:paraId="02FC4049" w14:textId="77777777" w:rsidR="00E23EDD" w:rsidRPr="00E23EDD" w:rsidRDefault="00E23EDD" w:rsidP="00E23EDD">
      <w:pPr>
        <w:rPr>
          <w:rFonts w:cstheme="minorHAnsi"/>
          <w:sz w:val="24"/>
          <w:szCs w:val="24"/>
        </w:rPr>
      </w:pPr>
      <w:r w:rsidRPr="00E23EDD">
        <w:rPr>
          <w:rFonts w:cstheme="minorHAnsi"/>
          <w:sz w:val="24"/>
          <w:szCs w:val="24"/>
        </w:rPr>
        <w:t>E-health OR telehealth OR telecare OR interactive health communication OR teleconference* OR teleconsultati* OR telemonitor* OR telepresence OR telediagnosi* OR telesurveillance OR technology-enabled care services* OR digital health OR telemedicine</w:t>
      </w:r>
    </w:p>
    <w:p w14:paraId="223AE439" w14:textId="77777777" w:rsidR="00E23EDD" w:rsidRPr="00E23EDD" w:rsidRDefault="00E23EDD" w:rsidP="00E23EDD">
      <w:pPr>
        <w:spacing w:after="0"/>
        <w:rPr>
          <w:rFonts w:cstheme="minorHAnsi"/>
          <w:sz w:val="24"/>
          <w:szCs w:val="24"/>
        </w:rPr>
      </w:pPr>
      <w:r w:rsidRPr="00E23EDD">
        <w:rPr>
          <w:rFonts w:cstheme="minorHAnsi"/>
          <w:sz w:val="24"/>
          <w:szCs w:val="24"/>
        </w:rPr>
        <w:t xml:space="preserve">Reference lists of included papers were searched for further relevant papers. Additional published evidence was identified by contacting experts in the field. Key experts at Airedale Telehub (a provider of videoconferencing for care homes in North Yorkshire, UK) were contacted, along with other sites that were known to have trialled videoconferencing in different contexts. </w:t>
      </w:r>
    </w:p>
    <w:p w14:paraId="48521EEC" w14:textId="77777777" w:rsidR="00E23EDD" w:rsidRPr="00E23EDD" w:rsidRDefault="00E23EDD" w:rsidP="00E23EDD">
      <w:pPr>
        <w:spacing w:after="0"/>
        <w:rPr>
          <w:rFonts w:cstheme="minorHAnsi"/>
          <w:sz w:val="24"/>
          <w:szCs w:val="24"/>
        </w:rPr>
      </w:pPr>
    </w:p>
    <w:p w14:paraId="117927C4" w14:textId="77777777" w:rsidR="00E23EDD" w:rsidRPr="00E23EDD" w:rsidRDefault="00E23EDD" w:rsidP="00633E9A">
      <w:pPr>
        <w:spacing w:after="0"/>
        <w:rPr>
          <w:rFonts w:cstheme="minorHAnsi"/>
          <w:sz w:val="24"/>
          <w:szCs w:val="24"/>
        </w:rPr>
      </w:pPr>
      <w:r w:rsidRPr="00E23EDD">
        <w:rPr>
          <w:rFonts w:cstheme="minorHAnsi"/>
          <w:sz w:val="24"/>
          <w:szCs w:val="24"/>
        </w:rPr>
        <w:t xml:space="preserve">Of the included papers, 25% were checked by the second author to validate the selection. The level of agreement was high, with only one paper being excluded as a result of validation. Both </w:t>
      </w:r>
      <w:r w:rsidR="00633E9A">
        <w:t>the student and the first supervisor</w:t>
      </w:r>
      <w:r w:rsidRPr="00E23EDD">
        <w:rPr>
          <w:rFonts w:cstheme="minorHAnsi"/>
          <w:sz w:val="24"/>
          <w:szCs w:val="24"/>
        </w:rPr>
        <w:t xml:space="preserve"> agreed the paper did not fit the criteria for inclusion upon discussion.     </w:t>
      </w:r>
    </w:p>
    <w:p w14:paraId="6FF7507C" w14:textId="77777777" w:rsidR="000F3296" w:rsidRPr="00042706" w:rsidRDefault="000F3296" w:rsidP="000F3296">
      <w:pPr>
        <w:spacing w:after="0"/>
        <w:rPr>
          <w:rFonts w:cstheme="minorHAnsi"/>
          <w:sz w:val="24"/>
          <w:szCs w:val="24"/>
        </w:rPr>
      </w:pPr>
    </w:p>
    <w:p w14:paraId="7DD78D6B" w14:textId="77777777" w:rsidR="000F3296" w:rsidRPr="004143F2" w:rsidRDefault="000F3296" w:rsidP="00CD4A19">
      <w:pPr>
        <w:pStyle w:val="Style2"/>
        <w:numPr>
          <w:ilvl w:val="1"/>
          <w:numId w:val="56"/>
        </w:numPr>
      </w:pPr>
      <w:bookmarkStart w:id="72" w:name="_Toc499532277"/>
      <w:bookmarkStart w:id="73" w:name="_Toc517977802"/>
      <w:r w:rsidRPr="004143F2">
        <w:t>Results</w:t>
      </w:r>
      <w:bookmarkEnd w:id="72"/>
      <w:bookmarkEnd w:id="73"/>
      <w:r w:rsidRPr="004143F2">
        <w:t xml:space="preserve">  </w:t>
      </w:r>
    </w:p>
    <w:p w14:paraId="5159431F" w14:textId="77777777" w:rsidR="00E23EDD" w:rsidRPr="00E23EDD" w:rsidRDefault="00E23EDD" w:rsidP="00E23EDD">
      <w:pPr>
        <w:spacing w:after="0"/>
        <w:rPr>
          <w:rFonts w:cstheme="minorHAnsi"/>
          <w:sz w:val="24"/>
          <w:szCs w:val="24"/>
        </w:rPr>
      </w:pPr>
      <w:r w:rsidRPr="00E23EDD">
        <w:rPr>
          <w:rFonts w:cstheme="minorHAnsi"/>
          <w:sz w:val="24"/>
          <w:szCs w:val="24"/>
        </w:rPr>
        <w:t xml:space="preserve">A total of 2889 articles were identified. Duplicates were removed (n=471), leaving 2418 to be screened by title and abstract (n=2028 removed) (Figure </w:t>
      </w:r>
      <w:r w:rsidR="00346401">
        <w:rPr>
          <w:rFonts w:cstheme="minorHAnsi"/>
          <w:sz w:val="24"/>
          <w:szCs w:val="24"/>
        </w:rPr>
        <w:t>2</w:t>
      </w:r>
      <w:r w:rsidRPr="00E23EDD">
        <w:rPr>
          <w:rFonts w:cstheme="minorHAnsi"/>
          <w:sz w:val="24"/>
          <w:szCs w:val="24"/>
        </w:rPr>
        <w:t xml:space="preserve">). This left 390 to be screened by full text (n=364 removed), with 26 articles identified for inclusion in the review.  </w:t>
      </w:r>
    </w:p>
    <w:p w14:paraId="6870E2D6" w14:textId="77777777" w:rsidR="000F3296" w:rsidRPr="00042706" w:rsidRDefault="000F3296" w:rsidP="000F3296">
      <w:pPr>
        <w:spacing w:after="0"/>
        <w:rPr>
          <w:rFonts w:cstheme="minorHAnsi"/>
          <w:sz w:val="24"/>
          <w:szCs w:val="24"/>
        </w:rPr>
      </w:pPr>
      <w:r w:rsidRPr="00042706">
        <w:rPr>
          <w:rFonts w:cstheme="minorHAnsi"/>
          <w:sz w:val="24"/>
          <w:szCs w:val="24"/>
        </w:rPr>
        <w:t xml:space="preserve"> </w:t>
      </w:r>
    </w:p>
    <w:p w14:paraId="4DBB1F22" w14:textId="77777777" w:rsidR="000F3296" w:rsidRPr="00042706" w:rsidRDefault="000F3296" w:rsidP="000F3296">
      <w:pPr>
        <w:spacing w:after="0"/>
        <w:rPr>
          <w:rFonts w:cstheme="minorHAnsi"/>
          <w:sz w:val="24"/>
          <w:szCs w:val="24"/>
        </w:rPr>
      </w:pPr>
    </w:p>
    <w:p w14:paraId="1EA62AB4" w14:textId="77777777" w:rsidR="000F3296" w:rsidRPr="00042706" w:rsidRDefault="000F3296" w:rsidP="000F3296">
      <w:pPr>
        <w:spacing w:after="0"/>
        <w:rPr>
          <w:rFonts w:cstheme="minorHAnsi"/>
          <w:sz w:val="24"/>
          <w:szCs w:val="24"/>
        </w:rPr>
      </w:pPr>
    </w:p>
    <w:p w14:paraId="67C0FC93" w14:textId="77777777" w:rsidR="000F3296" w:rsidRPr="00042706" w:rsidRDefault="000F3296" w:rsidP="000F3296">
      <w:pPr>
        <w:spacing w:after="0"/>
        <w:rPr>
          <w:rFonts w:cstheme="minorHAnsi"/>
          <w:sz w:val="24"/>
          <w:szCs w:val="24"/>
        </w:rPr>
      </w:pPr>
    </w:p>
    <w:p w14:paraId="71A694A7" w14:textId="77777777" w:rsidR="000F3296" w:rsidRPr="00042706" w:rsidRDefault="000F3296" w:rsidP="000F3296">
      <w:pPr>
        <w:spacing w:after="0"/>
        <w:rPr>
          <w:rFonts w:cstheme="minorHAnsi"/>
          <w:sz w:val="24"/>
          <w:szCs w:val="24"/>
        </w:rPr>
      </w:pPr>
    </w:p>
    <w:p w14:paraId="1EA1B12C" w14:textId="77777777" w:rsidR="000F3296" w:rsidRPr="00042706" w:rsidRDefault="000F3296" w:rsidP="000F3296">
      <w:pPr>
        <w:spacing w:after="0"/>
        <w:rPr>
          <w:rFonts w:cstheme="minorHAnsi"/>
          <w:sz w:val="24"/>
          <w:szCs w:val="24"/>
        </w:rPr>
      </w:pPr>
    </w:p>
    <w:p w14:paraId="3C16AB0B" w14:textId="77777777" w:rsidR="000F3296" w:rsidRPr="00042706" w:rsidRDefault="000F3296" w:rsidP="000F3296">
      <w:pPr>
        <w:spacing w:after="0"/>
        <w:rPr>
          <w:rFonts w:cstheme="minorHAnsi"/>
          <w:sz w:val="24"/>
          <w:szCs w:val="24"/>
        </w:rPr>
      </w:pPr>
    </w:p>
    <w:p w14:paraId="4CAC9877" w14:textId="77777777" w:rsidR="008E2896" w:rsidRDefault="00633E9A" w:rsidP="008E2896">
      <w:pPr>
        <w:keepNext/>
      </w:pPr>
      <w:r w:rsidRPr="009F58A5">
        <w:rPr>
          <w:noProof/>
          <w:lang w:eastAsia="en-GB"/>
        </w:rPr>
        <mc:AlternateContent>
          <mc:Choice Requires="wpg">
            <w:drawing>
              <wp:inline distT="0" distB="0" distL="0" distR="0" wp14:anchorId="18509BE0" wp14:editId="7C3C5FFC">
                <wp:extent cx="5055284" cy="6600825"/>
                <wp:effectExtent l="0" t="0" r="12065" b="28575"/>
                <wp:docPr id="38" name="Group 38"/>
                <wp:cNvGraphicFramePr/>
                <a:graphic xmlns:a="http://schemas.openxmlformats.org/drawingml/2006/main">
                  <a:graphicData uri="http://schemas.microsoft.com/office/word/2010/wordprocessingGroup">
                    <wpg:wgp>
                      <wpg:cNvGrpSpPr/>
                      <wpg:grpSpPr>
                        <a:xfrm>
                          <a:off x="0" y="0"/>
                          <a:ext cx="5055284" cy="6600825"/>
                          <a:chOff x="0" y="0"/>
                          <a:chExt cx="3025570" cy="4260456"/>
                        </a:xfrm>
                      </wpg:grpSpPr>
                      <wps:wsp>
                        <wps:cNvPr id="71" name="Shape 226"/>
                        <wps:cNvSpPr/>
                        <wps:spPr>
                          <a:xfrm>
                            <a:off x="66446" y="0"/>
                            <a:ext cx="2953169" cy="1296467"/>
                          </a:xfrm>
                          <a:custGeom>
                            <a:avLst/>
                            <a:gdLst/>
                            <a:ahLst/>
                            <a:cxnLst/>
                            <a:rect l="0" t="0" r="0" b="0"/>
                            <a:pathLst>
                              <a:path w="2953169" h="1296467">
                                <a:moveTo>
                                  <a:pt x="0" y="219672"/>
                                </a:moveTo>
                                <a:cubicBezTo>
                                  <a:pt x="0" y="98361"/>
                                  <a:pt x="93091" y="0"/>
                                  <a:pt x="207912" y="0"/>
                                </a:cubicBezTo>
                                <a:lnTo>
                                  <a:pt x="2745233" y="0"/>
                                </a:lnTo>
                                <a:cubicBezTo>
                                  <a:pt x="2860066" y="0"/>
                                  <a:pt x="2953169" y="98361"/>
                                  <a:pt x="2953169" y="219672"/>
                                </a:cubicBezTo>
                                <a:lnTo>
                                  <a:pt x="2953169" y="1076795"/>
                                </a:lnTo>
                                <a:cubicBezTo>
                                  <a:pt x="2953169" y="1198105"/>
                                  <a:pt x="2860066" y="1296467"/>
                                  <a:pt x="2745233" y="1296467"/>
                                </a:cubicBezTo>
                                <a:lnTo>
                                  <a:pt x="207912" y="1296467"/>
                                </a:lnTo>
                                <a:cubicBezTo>
                                  <a:pt x="93091" y="1296467"/>
                                  <a:pt x="0" y="1198105"/>
                                  <a:pt x="0" y="1076795"/>
                                </a:cubicBezTo>
                                <a:lnTo>
                                  <a:pt x="0" y="219672"/>
                                </a:lnTo>
                                <a:close/>
                              </a:path>
                            </a:pathLst>
                          </a:custGeom>
                          <a:noFill/>
                          <a:ln w="6350" cap="flat" cmpd="sng" algn="ctr">
                            <a:solidFill>
                              <a:srgbClr val="2C2A28"/>
                            </a:solidFill>
                            <a:prstDash val="solid"/>
                            <a:round/>
                          </a:ln>
                          <a:effectLst/>
                        </wps:spPr>
                        <wps:bodyPr/>
                      </wps:wsp>
                      <wps:wsp>
                        <wps:cNvPr id="72" name="Rectangle 72"/>
                        <wps:cNvSpPr/>
                        <wps:spPr>
                          <a:xfrm>
                            <a:off x="205968" y="113497"/>
                            <a:ext cx="890791" cy="129047"/>
                          </a:xfrm>
                          <a:prstGeom prst="rect">
                            <a:avLst/>
                          </a:prstGeom>
                          <a:ln>
                            <a:noFill/>
                          </a:ln>
                        </wps:spPr>
                        <wps:txbx>
                          <w:txbxContent>
                            <w:p w14:paraId="03C788D0" w14:textId="77777777" w:rsidR="000D313F" w:rsidRPr="009F58A5" w:rsidRDefault="000D313F" w:rsidP="00633E9A">
                              <w:pPr>
                                <w:spacing w:after="160" w:line="259" w:lineRule="auto"/>
                                <w:rPr>
                                  <w:szCs w:val="24"/>
                                </w:rPr>
                              </w:pPr>
                              <w:r w:rsidRPr="009F58A5">
                                <w:rPr>
                                  <w:szCs w:val="24"/>
                                </w:rPr>
                                <w:t>Database/source</w:t>
                              </w:r>
                            </w:p>
                          </w:txbxContent>
                        </wps:txbx>
                        <wps:bodyPr horzOverflow="overflow" vert="horz" lIns="0" tIns="0" rIns="0" bIns="0" rtlCol="0">
                          <a:noAutofit/>
                        </wps:bodyPr>
                      </wps:wsp>
                      <wps:wsp>
                        <wps:cNvPr id="73" name="Rectangle 73"/>
                        <wps:cNvSpPr/>
                        <wps:spPr>
                          <a:xfrm>
                            <a:off x="1380085" y="120440"/>
                            <a:ext cx="454679" cy="129047"/>
                          </a:xfrm>
                          <a:prstGeom prst="rect">
                            <a:avLst/>
                          </a:prstGeom>
                          <a:ln>
                            <a:noFill/>
                          </a:ln>
                        </wps:spPr>
                        <wps:txbx>
                          <w:txbxContent>
                            <w:p w14:paraId="3CDC5449" w14:textId="77777777" w:rsidR="000D313F" w:rsidRPr="009F58A5" w:rsidRDefault="000D313F" w:rsidP="00633E9A">
                              <w:pPr>
                                <w:spacing w:after="160" w:line="259" w:lineRule="auto"/>
                                <w:rPr>
                                  <w:szCs w:val="24"/>
                                </w:rPr>
                              </w:pPr>
                              <w:r w:rsidRPr="009F58A5">
                                <w:rPr>
                                  <w:w w:val="96"/>
                                  <w:szCs w:val="24"/>
                                </w:rPr>
                                <w:t>Search</w:t>
                              </w:r>
                              <w:r w:rsidRPr="009F58A5">
                                <w:rPr>
                                  <w:spacing w:val="-4"/>
                                  <w:w w:val="96"/>
                                  <w:szCs w:val="24"/>
                                </w:rPr>
                                <w:t xml:space="preserve"> </w:t>
                              </w:r>
                              <w:r w:rsidRPr="009F58A5">
                                <w:rPr>
                                  <w:w w:val="96"/>
                                  <w:szCs w:val="24"/>
                                </w:rPr>
                                <w:t>1</w:t>
                              </w:r>
                            </w:p>
                          </w:txbxContent>
                        </wps:txbx>
                        <wps:bodyPr horzOverflow="overflow" vert="horz" lIns="0" tIns="0" rIns="0" bIns="0" rtlCol="0">
                          <a:noAutofit/>
                        </wps:bodyPr>
                      </wps:wsp>
                      <wps:wsp>
                        <wps:cNvPr id="74" name="Rectangle 74"/>
                        <wps:cNvSpPr/>
                        <wps:spPr>
                          <a:xfrm>
                            <a:off x="1966175" y="120440"/>
                            <a:ext cx="454679" cy="129047"/>
                          </a:xfrm>
                          <a:prstGeom prst="rect">
                            <a:avLst/>
                          </a:prstGeom>
                          <a:ln>
                            <a:noFill/>
                          </a:ln>
                        </wps:spPr>
                        <wps:txbx>
                          <w:txbxContent>
                            <w:p w14:paraId="1B9FDB5F" w14:textId="77777777" w:rsidR="000D313F" w:rsidRPr="009F58A5" w:rsidRDefault="000D313F" w:rsidP="00633E9A">
                              <w:pPr>
                                <w:spacing w:after="160" w:line="259" w:lineRule="auto"/>
                                <w:rPr>
                                  <w:szCs w:val="24"/>
                                </w:rPr>
                              </w:pPr>
                              <w:r w:rsidRPr="009F58A5">
                                <w:rPr>
                                  <w:w w:val="96"/>
                                  <w:szCs w:val="24"/>
                                </w:rPr>
                                <w:t>Search</w:t>
                              </w:r>
                              <w:r w:rsidRPr="009F58A5">
                                <w:rPr>
                                  <w:spacing w:val="-4"/>
                                  <w:w w:val="96"/>
                                  <w:szCs w:val="24"/>
                                </w:rPr>
                                <w:t xml:space="preserve"> </w:t>
                              </w:r>
                              <w:r w:rsidRPr="009F58A5">
                                <w:rPr>
                                  <w:w w:val="96"/>
                                  <w:szCs w:val="24"/>
                                </w:rPr>
                                <w:t>2</w:t>
                              </w:r>
                            </w:p>
                          </w:txbxContent>
                        </wps:txbx>
                        <wps:bodyPr horzOverflow="overflow" vert="horz" lIns="0" tIns="0" rIns="0" bIns="0" rtlCol="0">
                          <a:noAutofit/>
                        </wps:bodyPr>
                      </wps:wsp>
                      <wps:wsp>
                        <wps:cNvPr id="75" name="Rectangle 75"/>
                        <wps:cNvSpPr/>
                        <wps:spPr>
                          <a:xfrm>
                            <a:off x="2523502" y="120440"/>
                            <a:ext cx="502068" cy="129047"/>
                          </a:xfrm>
                          <a:prstGeom prst="rect">
                            <a:avLst/>
                          </a:prstGeom>
                          <a:ln>
                            <a:noFill/>
                          </a:ln>
                        </wps:spPr>
                        <wps:txbx>
                          <w:txbxContent>
                            <w:p w14:paraId="0D570535" w14:textId="77777777" w:rsidR="000D313F" w:rsidRPr="009F58A5" w:rsidRDefault="000D313F" w:rsidP="00633E9A">
                              <w:pPr>
                                <w:spacing w:after="160" w:line="259" w:lineRule="auto"/>
                                <w:rPr>
                                  <w:szCs w:val="24"/>
                                </w:rPr>
                              </w:pPr>
                              <w:r w:rsidRPr="009F58A5">
                                <w:rPr>
                                  <w:w w:val="97"/>
                                  <w:szCs w:val="24"/>
                                </w:rPr>
                                <w:t>Total</w:t>
                              </w:r>
                              <w:r w:rsidRPr="009F58A5">
                                <w:rPr>
                                  <w:spacing w:val="-4"/>
                                  <w:w w:val="97"/>
                                  <w:szCs w:val="24"/>
                                </w:rPr>
                                <w:t xml:space="preserve"> </w:t>
                              </w:r>
                              <w:r w:rsidRPr="009F58A5">
                                <w:rPr>
                                  <w:w w:val="97"/>
                                  <w:szCs w:val="24"/>
                                </w:rPr>
                                <w:t>hits</w:t>
                              </w:r>
                            </w:p>
                          </w:txbxContent>
                        </wps:txbx>
                        <wps:bodyPr horzOverflow="overflow" vert="horz" lIns="0" tIns="0" rIns="0" bIns="0" rtlCol="0">
                          <a:noAutofit/>
                        </wps:bodyPr>
                      </wps:wsp>
                      <wps:wsp>
                        <wps:cNvPr id="76" name="Rectangle 76"/>
                        <wps:cNvSpPr/>
                        <wps:spPr>
                          <a:xfrm>
                            <a:off x="193092" y="263798"/>
                            <a:ext cx="848118" cy="129047"/>
                          </a:xfrm>
                          <a:prstGeom prst="rect">
                            <a:avLst/>
                          </a:prstGeom>
                          <a:ln>
                            <a:noFill/>
                          </a:ln>
                        </wps:spPr>
                        <wps:txbx>
                          <w:txbxContent>
                            <w:p w14:paraId="74FE98DC" w14:textId="77777777" w:rsidR="000D313F" w:rsidRPr="009F58A5" w:rsidRDefault="000D313F" w:rsidP="00633E9A">
                              <w:pPr>
                                <w:spacing w:after="160" w:line="259" w:lineRule="auto"/>
                                <w:rPr>
                                  <w:szCs w:val="24"/>
                                </w:rPr>
                              </w:pPr>
                              <w:r w:rsidRPr="009F58A5">
                                <w:rPr>
                                  <w:w w:val="95"/>
                                  <w:szCs w:val="24"/>
                                </w:rPr>
                                <w:t>Web</w:t>
                              </w:r>
                              <w:r w:rsidRPr="009F58A5">
                                <w:rPr>
                                  <w:spacing w:val="-4"/>
                                  <w:w w:val="95"/>
                                  <w:szCs w:val="24"/>
                                </w:rPr>
                                <w:t xml:space="preserve"> </w:t>
                              </w:r>
                              <w:r w:rsidRPr="009F58A5">
                                <w:rPr>
                                  <w:w w:val="95"/>
                                  <w:szCs w:val="24"/>
                                </w:rPr>
                                <w:t>of</w:t>
                              </w:r>
                              <w:r w:rsidRPr="009F58A5">
                                <w:rPr>
                                  <w:spacing w:val="-4"/>
                                  <w:w w:val="95"/>
                                  <w:szCs w:val="24"/>
                                </w:rPr>
                                <w:t xml:space="preserve"> </w:t>
                              </w:r>
                              <w:r w:rsidRPr="009F58A5">
                                <w:rPr>
                                  <w:w w:val="95"/>
                                  <w:szCs w:val="24"/>
                                </w:rPr>
                                <w:t>Science</w:t>
                              </w:r>
                              <w:r w:rsidRPr="009F58A5">
                                <w:rPr>
                                  <w:spacing w:val="-4"/>
                                  <w:w w:val="95"/>
                                  <w:szCs w:val="24"/>
                                </w:rPr>
                                <w:t xml:space="preserve"> </w:t>
                              </w:r>
                            </w:p>
                          </w:txbxContent>
                        </wps:txbx>
                        <wps:bodyPr horzOverflow="overflow" vert="horz" lIns="0" tIns="0" rIns="0" bIns="0" rtlCol="0">
                          <a:noAutofit/>
                        </wps:bodyPr>
                      </wps:wsp>
                      <wps:wsp>
                        <wps:cNvPr id="77" name="Rectangle 77"/>
                        <wps:cNvSpPr/>
                        <wps:spPr>
                          <a:xfrm>
                            <a:off x="2088776" y="263798"/>
                            <a:ext cx="129696" cy="129047"/>
                          </a:xfrm>
                          <a:prstGeom prst="rect">
                            <a:avLst/>
                          </a:prstGeom>
                          <a:ln>
                            <a:noFill/>
                          </a:ln>
                        </wps:spPr>
                        <wps:txbx>
                          <w:txbxContent>
                            <w:p w14:paraId="08DCFFED" w14:textId="77777777" w:rsidR="000D313F" w:rsidRPr="009F58A5" w:rsidRDefault="000D313F" w:rsidP="00633E9A">
                              <w:pPr>
                                <w:spacing w:after="160" w:line="259" w:lineRule="auto"/>
                                <w:rPr>
                                  <w:szCs w:val="24"/>
                                </w:rPr>
                              </w:pPr>
                              <w:r w:rsidRPr="009F58A5">
                                <w:rPr>
                                  <w:w w:val="95"/>
                                  <w:szCs w:val="24"/>
                                </w:rPr>
                                <w:t>15</w:t>
                              </w:r>
                            </w:p>
                          </w:txbxContent>
                        </wps:txbx>
                        <wps:bodyPr horzOverflow="overflow" vert="horz" lIns="0" tIns="0" rIns="0" bIns="0" rtlCol="0">
                          <a:noAutofit/>
                        </wps:bodyPr>
                      </wps:wsp>
                      <wps:wsp>
                        <wps:cNvPr id="78" name="Rectangle 78"/>
                        <wps:cNvSpPr/>
                        <wps:spPr>
                          <a:xfrm>
                            <a:off x="2650461" y="263798"/>
                            <a:ext cx="194531" cy="129047"/>
                          </a:xfrm>
                          <a:prstGeom prst="rect">
                            <a:avLst/>
                          </a:prstGeom>
                          <a:ln>
                            <a:noFill/>
                          </a:ln>
                        </wps:spPr>
                        <wps:txbx>
                          <w:txbxContent>
                            <w:p w14:paraId="02952B35" w14:textId="77777777" w:rsidR="000D313F" w:rsidRPr="009F58A5" w:rsidRDefault="000D313F" w:rsidP="00633E9A">
                              <w:pPr>
                                <w:spacing w:after="160" w:line="259" w:lineRule="auto"/>
                                <w:rPr>
                                  <w:szCs w:val="24"/>
                                </w:rPr>
                              </w:pPr>
                              <w:r w:rsidRPr="009F58A5">
                                <w:rPr>
                                  <w:w w:val="95"/>
                                  <w:szCs w:val="24"/>
                                </w:rPr>
                                <w:t>994</w:t>
                              </w:r>
                            </w:p>
                          </w:txbxContent>
                        </wps:txbx>
                        <wps:bodyPr horzOverflow="overflow" vert="horz" lIns="0" tIns="0" rIns="0" bIns="0" rtlCol="0">
                          <a:noAutofit/>
                        </wps:bodyPr>
                      </wps:wsp>
                      <wps:wsp>
                        <wps:cNvPr id="79" name="Rectangle 79"/>
                        <wps:cNvSpPr/>
                        <wps:spPr>
                          <a:xfrm>
                            <a:off x="1478332" y="263798"/>
                            <a:ext cx="194530" cy="129047"/>
                          </a:xfrm>
                          <a:prstGeom prst="rect">
                            <a:avLst/>
                          </a:prstGeom>
                          <a:ln>
                            <a:noFill/>
                          </a:ln>
                        </wps:spPr>
                        <wps:txbx>
                          <w:txbxContent>
                            <w:p w14:paraId="3F6B0845" w14:textId="77777777" w:rsidR="000D313F" w:rsidRPr="009F58A5" w:rsidRDefault="000D313F" w:rsidP="00633E9A">
                              <w:pPr>
                                <w:spacing w:after="160" w:line="259" w:lineRule="auto"/>
                                <w:rPr>
                                  <w:szCs w:val="24"/>
                                </w:rPr>
                              </w:pPr>
                              <w:r w:rsidRPr="009F58A5">
                                <w:rPr>
                                  <w:w w:val="95"/>
                                  <w:szCs w:val="24"/>
                                </w:rPr>
                                <w:t>979</w:t>
                              </w:r>
                            </w:p>
                          </w:txbxContent>
                        </wps:txbx>
                        <wps:bodyPr horzOverflow="overflow" vert="horz" lIns="0" tIns="0" rIns="0" bIns="0" rtlCol="0">
                          <a:noAutofit/>
                        </wps:bodyPr>
                      </wps:wsp>
                      <wps:wsp>
                        <wps:cNvPr id="80" name="Rectangle 80"/>
                        <wps:cNvSpPr/>
                        <wps:spPr>
                          <a:xfrm>
                            <a:off x="1477651" y="408171"/>
                            <a:ext cx="194692" cy="129047"/>
                          </a:xfrm>
                          <a:prstGeom prst="rect">
                            <a:avLst/>
                          </a:prstGeom>
                          <a:ln>
                            <a:noFill/>
                          </a:ln>
                        </wps:spPr>
                        <wps:txbx>
                          <w:txbxContent>
                            <w:p w14:paraId="2D8A787D" w14:textId="77777777" w:rsidR="000D313F" w:rsidRPr="009F58A5" w:rsidRDefault="000D313F" w:rsidP="00633E9A">
                              <w:pPr>
                                <w:spacing w:after="160" w:line="259" w:lineRule="auto"/>
                                <w:rPr>
                                  <w:szCs w:val="24"/>
                                </w:rPr>
                              </w:pPr>
                              <w:r w:rsidRPr="009F58A5">
                                <w:rPr>
                                  <w:w w:val="95"/>
                                  <w:szCs w:val="24"/>
                                </w:rPr>
                                <w:t>485</w:t>
                              </w:r>
                            </w:p>
                          </w:txbxContent>
                        </wps:txbx>
                        <wps:bodyPr horzOverflow="overflow" vert="horz" lIns="0" tIns="0" rIns="0" bIns="0" rtlCol="0">
                          <a:noAutofit/>
                        </wps:bodyPr>
                      </wps:wsp>
                      <wps:wsp>
                        <wps:cNvPr id="81" name="Rectangle 81"/>
                        <wps:cNvSpPr/>
                        <wps:spPr>
                          <a:xfrm>
                            <a:off x="193092" y="408171"/>
                            <a:ext cx="1134265" cy="129047"/>
                          </a:xfrm>
                          <a:prstGeom prst="rect">
                            <a:avLst/>
                          </a:prstGeom>
                          <a:ln>
                            <a:noFill/>
                          </a:ln>
                        </wps:spPr>
                        <wps:txbx>
                          <w:txbxContent>
                            <w:p w14:paraId="2523F9CB" w14:textId="77777777" w:rsidR="000D313F" w:rsidRPr="009F58A5" w:rsidRDefault="000D313F" w:rsidP="00633E9A">
                              <w:pPr>
                                <w:spacing w:after="160" w:line="259" w:lineRule="auto"/>
                                <w:rPr>
                                  <w:szCs w:val="24"/>
                                </w:rPr>
                              </w:pPr>
                              <w:r w:rsidRPr="009F58A5">
                                <w:rPr>
                                  <w:w w:val="99"/>
                                  <w:szCs w:val="24"/>
                                </w:rPr>
                                <w:t>Embase</w:t>
                              </w:r>
                              <w:r w:rsidRPr="009F58A5">
                                <w:rPr>
                                  <w:spacing w:val="-4"/>
                                  <w:w w:val="99"/>
                                  <w:szCs w:val="24"/>
                                </w:rPr>
                                <w:t xml:space="preserve"> </w:t>
                              </w:r>
                              <w:r w:rsidRPr="009F58A5">
                                <w:rPr>
                                  <w:w w:val="99"/>
                                  <w:szCs w:val="24"/>
                                </w:rPr>
                                <w:t>and</w:t>
                              </w:r>
                              <w:r w:rsidRPr="009F58A5">
                                <w:rPr>
                                  <w:spacing w:val="-4"/>
                                  <w:w w:val="99"/>
                                  <w:szCs w:val="24"/>
                                </w:rPr>
                                <w:t xml:space="preserve"> </w:t>
                              </w:r>
                              <w:r w:rsidRPr="009F58A5">
                                <w:rPr>
                                  <w:w w:val="99"/>
                                  <w:szCs w:val="24"/>
                                </w:rPr>
                                <w:t>Medline</w:t>
                              </w:r>
                            </w:p>
                          </w:txbxContent>
                        </wps:txbx>
                        <wps:bodyPr horzOverflow="overflow" vert="horz" lIns="0" tIns="0" rIns="0" bIns="0" rtlCol="0">
                          <a:noAutofit/>
                        </wps:bodyPr>
                      </wps:wsp>
                      <wps:wsp>
                        <wps:cNvPr id="82" name="Rectangle 82"/>
                        <wps:cNvSpPr/>
                        <wps:spPr>
                          <a:xfrm>
                            <a:off x="2649963" y="408171"/>
                            <a:ext cx="194692" cy="129047"/>
                          </a:xfrm>
                          <a:prstGeom prst="rect">
                            <a:avLst/>
                          </a:prstGeom>
                          <a:ln>
                            <a:noFill/>
                          </a:ln>
                        </wps:spPr>
                        <wps:txbx>
                          <w:txbxContent>
                            <w:p w14:paraId="61B1C641" w14:textId="77777777" w:rsidR="000D313F" w:rsidRPr="009F58A5" w:rsidRDefault="000D313F" w:rsidP="00633E9A">
                              <w:pPr>
                                <w:spacing w:after="160" w:line="259" w:lineRule="auto"/>
                                <w:rPr>
                                  <w:szCs w:val="24"/>
                                </w:rPr>
                              </w:pPr>
                              <w:r w:rsidRPr="009F58A5">
                                <w:rPr>
                                  <w:w w:val="95"/>
                                  <w:szCs w:val="24"/>
                                </w:rPr>
                                <w:t>495</w:t>
                              </w:r>
                            </w:p>
                          </w:txbxContent>
                        </wps:txbx>
                        <wps:bodyPr horzOverflow="overflow" vert="horz" lIns="0" tIns="0" rIns="0" bIns="0" rtlCol="0">
                          <a:noAutofit/>
                        </wps:bodyPr>
                      </wps:wsp>
                      <wps:wsp>
                        <wps:cNvPr id="83" name="Rectangle 83"/>
                        <wps:cNvSpPr/>
                        <wps:spPr>
                          <a:xfrm>
                            <a:off x="2088217" y="408171"/>
                            <a:ext cx="129776" cy="129047"/>
                          </a:xfrm>
                          <a:prstGeom prst="rect">
                            <a:avLst/>
                          </a:prstGeom>
                          <a:ln>
                            <a:noFill/>
                          </a:ln>
                        </wps:spPr>
                        <wps:txbx>
                          <w:txbxContent>
                            <w:p w14:paraId="7C28F1AB" w14:textId="77777777" w:rsidR="000D313F" w:rsidRPr="009F58A5" w:rsidRDefault="000D313F" w:rsidP="00633E9A">
                              <w:pPr>
                                <w:spacing w:after="160" w:line="259" w:lineRule="auto"/>
                                <w:rPr>
                                  <w:szCs w:val="24"/>
                                </w:rPr>
                              </w:pPr>
                              <w:r w:rsidRPr="009F58A5">
                                <w:rPr>
                                  <w:w w:val="95"/>
                                  <w:szCs w:val="24"/>
                                </w:rPr>
                                <w:t>10</w:t>
                              </w:r>
                            </w:p>
                          </w:txbxContent>
                        </wps:txbx>
                        <wps:bodyPr horzOverflow="overflow" vert="horz" lIns="0" tIns="0" rIns="0" bIns="0" rtlCol="0">
                          <a:noAutofit/>
                        </wps:bodyPr>
                      </wps:wsp>
                      <wps:wsp>
                        <wps:cNvPr id="84" name="Rectangle 84"/>
                        <wps:cNvSpPr/>
                        <wps:spPr>
                          <a:xfrm>
                            <a:off x="193092" y="551529"/>
                            <a:ext cx="984245" cy="129047"/>
                          </a:xfrm>
                          <a:prstGeom prst="rect">
                            <a:avLst/>
                          </a:prstGeom>
                          <a:ln>
                            <a:noFill/>
                          </a:ln>
                        </wps:spPr>
                        <wps:txbx>
                          <w:txbxContent>
                            <w:p w14:paraId="397D94B1" w14:textId="77777777" w:rsidR="000D313F" w:rsidRPr="009F58A5" w:rsidRDefault="000D313F" w:rsidP="00633E9A">
                              <w:pPr>
                                <w:spacing w:after="160" w:line="259" w:lineRule="auto"/>
                                <w:rPr>
                                  <w:szCs w:val="24"/>
                                </w:rPr>
                              </w:pPr>
                              <w:r w:rsidRPr="009F58A5">
                                <w:rPr>
                                  <w:w w:val="98"/>
                                  <w:szCs w:val="24"/>
                                </w:rPr>
                                <w:t>Cochrane</w:t>
                              </w:r>
                              <w:r w:rsidRPr="009F58A5">
                                <w:rPr>
                                  <w:spacing w:val="-4"/>
                                  <w:w w:val="98"/>
                                  <w:szCs w:val="24"/>
                                </w:rPr>
                                <w:t xml:space="preserve"> </w:t>
                              </w:r>
                              <w:r w:rsidRPr="009F58A5">
                                <w:rPr>
                                  <w:w w:val="98"/>
                                  <w:szCs w:val="24"/>
                                </w:rPr>
                                <w:t>Review</w:t>
                              </w:r>
                              <w:r w:rsidRPr="009F58A5">
                                <w:rPr>
                                  <w:spacing w:val="-4"/>
                                  <w:w w:val="98"/>
                                  <w:szCs w:val="24"/>
                                </w:rPr>
                                <w:t xml:space="preserve"> </w:t>
                              </w:r>
                            </w:p>
                          </w:txbxContent>
                        </wps:txbx>
                        <wps:bodyPr horzOverflow="overflow" vert="horz" lIns="0" tIns="0" rIns="0" bIns="0" rtlCol="0">
                          <a:noAutofit/>
                        </wps:bodyPr>
                      </wps:wsp>
                      <wps:wsp>
                        <wps:cNvPr id="86" name="Rectangle 86"/>
                        <wps:cNvSpPr/>
                        <wps:spPr>
                          <a:xfrm>
                            <a:off x="1478231" y="551529"/>
                            <a:ext cx="194692" cy="129047"/>
                          </a:xfrm>
                          <a:prstGeom prst="rect">
                            <a:avLst/>
                          </a:prstGeom>
                          <a:ln>
                            <a:noFill/>
                          </a:ln>
                        </wps:spPr>
                        <wps:txbx>
                          <w:txbxContent>
                            <w:p w14:paraId="169169D9" w14:textId="77777777" w:rsidR="000D313F" w:rsidRPr="009F58A5" w:rsidRDefault="000D313F" w:rsidP="00633E9A">
                              <w:pPr>
                                <w:spacing w:after="160" w:line="259" w:lineRule="auto"/>
                                <w:rPr>
                                  <w:szCs w:val="24"/>
                                </w:rPr>
                              </w:pPr>
                              <w:r w:rsidRPr="009F58A5">
                                <w:rPr>
                                  <w:w w:val="95"/>
                                  <w:szCs w:val="24"/>
                                </w:rPr>
                                <w:t>281</w:t>
                              </w:r>
                            </w:p>
                          </w:txbxContent>
                        </wps:txbx>
                        <wps:bodyPr horzOverflow="overflow" vert="horz" lIns="0" tIns="0" rIns="0" bIns="0" rtlCol="0">
                          <a:noAutofit/>
                        </wps:bodyPr>
                      </wps:wsp>
                      <wps:wsp>
                        <wps:cNvPr id="87" name="Rectangle 87"/>
                        <wps:cNvSpPr/>
                        <wps:spPr>
                          <a:xfrm>
                            <a:off x="2650522" y="551529"/>
                            <a:ext cx="194693" cy="129047"/>
                          </a:xfrm>
                          <a:prstGeom prst="rect">
                            <a:avLst/>
                          </a:prstGeom>
                          <a:ln>
                            <a:noFill/>
                          </a:ln>
                        </wps:spPr>
                        <wps:txbx>
                          <w:txbxContent>
                            <w:p w14:paraId="1BE241BA" w14:textId="77777777" w:rsidR="000D313F" w:rsidRPr="009F58A5" w:rsidRDefault="000D313F" w:rsidP="00633E9A">
                              <w:pPr>
                                <w:spacing w:after="160" w:line="259" w:lineRule="auto"/>
                                <w:rPr>
                                  <w:szCs w:val="24"/>
                                </w:rPr>
                              </w:pPr>
                              <w:r w:rsidRPr="009F58A5">
                                <w:rPr>
                                  <w:w w:val="96"/>
                                  <w:szCs w:val="24"/>
                                </w:rPr>
                                <w:t>282</w:t>
                              </w:r>
                            </w:p>
                          </w:txbxContent>
                        </wps:txbx>
                        <wps:bodyPr horzOverflow="overflow" vert="horz" lIns="0" tIns="0" rIns="0" bIns="0" rtlCol="0">
                          <a:noAutofit/>
                        </wps:bodyPr>
                      </wps:wsp>
                      <wps:wsp>
                        <wps:cNvPr id="95" name="Rectangle 95"/>
                        <wps:cNvSpPr/>
                        <wps:spPr>
                          <a:xfrm>
                            <a:off x="2113190" y="551529"/>
                            <a:ext cx="64861" cy="129047"/>
                          </a:xfrm>
                          <a:prstGeom prst="rect">
                            <a:avLst/>
                          </a:prstGeom>
                          <a:ln>
                            <a:noFill/>
                          </a:ln>
                        </wps:spPr>
                        <wps:txbx>
                          <w:txbxContent>
                            <w:p w14:paraId="6C31AEAD" w14:textId="77777777" w:rsidR="000D313F" w:rsidRPr="009F58A5" w:rsidRDefault="000D313F" w:rsidP="00633E9A">
                              <w:pPr>
                                <w:spacing w:after="160" w:line="259" w:lineRule="auto"/>
                                <w:rPr>
                                  <w:szCs w:val="24"/>
                                </w:rPr>
                              </w:pPr>
                              <w:r w:rsidRPr="009F58A5">
                                <w:rPr>
                                  <w:w w:val="95"/>
                                  <w:szCs w:val="24"/>
                                </w:rPr>
                                <w:t>1</w:t>
                              </w:r>
                            </w:p>
                          </w:txbxContent>
                        </wps:txbx>
                        <wps:bodyPr horzOverflow="overflow" vert="horz" lIns="0" tIns="0" rIns="0" bIns="0" rtlCol="0">
                          <a:noAutofit/>
                        </wps:bodyPr>
                      </wps:wsp>
                      <wps:wsp>
                        <wps:cNvPr id="128" name="Rectangle 128"/>
                        <wps:cNvSpPr/>
                        <wps:spPr>
                          <a:xfrm>
                            <a:off x="193092" y="695903"/>
                            <a:ext cx="500785" cy="129047"/>
                          </a:xfrm>
                          <a:prstGeom prst="rect">
                            <a:avLst/>
                          </a:prstGeom>
                          <a:ln>
                            <a:noFill/>
                          </a:ln>
                        </wps:spPr>
                        <wps:txbx>
                          <w:txbxContent>
                            <w:p w14:paraId="2F1DFAD2" w14:textId="77777777" w:rsidR="000D313F" w:rsidRPr="009F58A5" w:rsidRDefault="000D313F" w:rsidP="00633E9A">
                              <w:pPr>
                                <w:spacing w:after="160" w:line="259" w:lineRule="auto"/>
                                <w:rPr>
                                  <w:szCs w:val="24"/>
                                </w:rPr>
                              </w:pPr>
                              <w:r w:rsidRPr="009F58A5">
                                <w:rPr>
                                  <w:w w:val="98"/>
                                  <w:szCs w:val="24"/>
                                </w:rPr>
                                <w:t>CINAHL</w:t>
                              </w:r>
                            </w:p>
                          </w:txbxContent>
                        </wps:txbx>
                        <wps:bodyPr horzOverflow="overflow" vert="horz" lIns="0" tIns="0" rIns="0" bIns="0" rtlCol="0">
                          <a:noAutofit/>
                        </wps:bodyPr>
                      </wps:wsp>
                      <wps:wsp>
                        <wps:cNvPr id="129" name="Rectangle 129"/>
                        <wps:cNvSpPr/>
                        <wps:spPr>
                          <a:xfrm>
                            <a:off x="2064127" y="695903"/>
                            <a:ext cx="194584" cy="129047"/>
                          </a:xfrm>
                          <a:prstGeom prst="rect">
                            <a:avLst/>
                          </a:prstGeom>
                          <a:ln>
                            <a:noFill/>
                          </a:ln>
                        </wps:spPr>
                        <wps:txbx>
                          <w:txbxContent>
                            <w:p w14:paraId="34F9F195" w14:textId="77777777" w:rsidR="000D313F" w:rsidRPr="009F58A5" w:rsidRDefault="000D313F" w:rsidP="00633E9A">
                              <w:pPr>
                                <w:spacing w:after="160" w:line="259" w:lineRule="auto"/>
                                <w:rPr>
                                  <w:szCs w:val="24"/>
                                </w:rPr>
                              </w:pPr>
                              <w:r w:rsidRPr="009F58A5">
                                <w:rPr>
                                  <w:w w:val="95"/>
                                  <w:szCs w:val="24"/>
                                </w:rPr>
                                <w:t>108</w:t>
                              </w:r>
                            </w:p>
                          </w:txbxContent>
                        </wps:txbx>
                        <wps:bodyPr horzOverflow="overflow" vert="horz" lIns="0" tIns="0" rIns="0" bIns="0" rtlCol="0">
                          <a:noAutofit/>
                        </wps:bodyPr>
                      </wps:wsp>
                      <wps:wsp>
                        <wps:cNvPr id="130" name="Rectangle 130"/>
                        <wps:cNvSpPr/>
                        <wps:spPr>
                          <a:xfrm>
                            <a:off x="1478027" y="695903"/>
                            <a:ext cx="194584" cy="129047"/>
                          </a:xfrm>
                          <a:prstGeom prst="rect">
                            <a:avLst/>
                          </a:prstGeom>
                          <a:ln>
                            <a:noFill/>
                          </a:ln>
                        </wps:spPr>
                        <wps:txbx>
                          <w:txbxContent>
                            <w:p w14:paraId="1D7971C7" w14:textId="77777777" w:rsidR="000D313F" w:rsidRPr="009F58A5" w:rsidRDefault="000D313F" w:rsidP="00633E9A">
                              <w:pPr>
                                <w:spacing w:after="160" w:line="259" w:lineRule="auto"/>
                                <w:rPr>
                                  <w:szCs w:val="24"/>
                                </w:rPr>
                              </w:pPr>
                              <w:r w:rsidRPr="009F58A5">
                                <w:rPr>
                                  <w:w w:val="95"/>
                                  <w:szCs w:val="24"/>
                                </w:rPr>
                                <w:t>979</w:t>
                              </w:r>
                            </w:p>
                          </w:txbxContent>
                        </wps:txbx>
                        <wps:bodyPr horzOverflow="overflow" vert="horz" lIns="0" tIns="0" rIns="0" bIns="0" rtlCol="0">
                          <a:noAutofit/>
                        </wps:bodyPr>
                      </wps:wsp>
                      <wps:wsp>
                        <wps:cNvPr id="131" name="Rectangle 131"/>
                        <wps:cNvSpPr/>
                        <wps:spPr>
                          <a:xfrm>
                            <a:off x="2625833" y="695903"/>
                            <a:ext cx="259446" cy="129047"/>
                          </a:xfrm>
                          <a:prstGeom prst="rect">
                            <a:avLst/>
                          </a:prstGeom>
                          <a:ln>
                            <a:noFill/>
                          </a:ln>
                        </wps:spPr>
                        <wps:txbx>
                          <w:txbxContent>
                            <w:p w14:paraId="66F8CC07" w14:textId="77777777" w:rsidR="000D313F" w:rsidRPr="009F58A5" w:rsidRDefault="000D313F" w:rsidP="00633E9A">
                              <w:pPr>
                                <w:spacing w:after="160" w:line="259" w:lineRule="auto"/>
                                <w:rPr>
                                  <w:szCs w:val="24"/>
                                </w:rPr>
                              </w:pPr>
                              <w:r w:rsidRPr="009F58A5">
                                <w:rPr>
                                  <w:w w:val="95"/>
                                  <w:szCs w:val="24"/>
                                </w:rPr>
                                <w:t>1087</w:t>
                              </w:r>
                            </w:p>
                          </w:txbxContent>
                        </wps:txbx>
                        <wps:bodyPr horzOverflow="overflow" vert="horz" lIns="0" tIns="0" rIns="0" bIns="0" rtlCol="0">
                          <a:noAutofit/>
                        </wps:bodyPr>
                      </wps:wsp>
                      <wps:wsp>
                        <wps:cNvPr id="132" name="Rectangle 132"/>
                        <wps:cNvSpPr/>
                        <wps:spPr>
                          <a:xfrm>
                            <a:off x="1588426" y="839260"/>
                            <a:ext cx="30674" cy="129047"/>
                          </a:xfrm>
                          <a:prstGeom prst="rect">
                            <a:avLst/>
                          </a:prstGeom>
                          <a:ln>
                            <a:noFill/>
                          </a:ln>
                        </wps:spPr>
                        <wps:txbx>
                          <w:txbxContent>
                            <w:p w14:paraId="3D6262B4" w14:textId="77777777" w:rsidR="000D313F" w:rsidRPr="009F58A5" w:rsidRDefault="000D313F" w:rsidP="00633E9A">
                              <w:pPr>
                                <w:spacing w:after="160" w:line="259" w:lineRule="auto"/>
                                <w:rPr>
                                  <w:szCs w:val="24"/>
                                </w:rPr>
                              </w:pPr>
                              <w:r w:rsidRPr="009F58A5">
                                <w:rPr>
                                  <w:szCs w:val="24"/>
                                </w:rPr>
                                <w:t xml:space="preserve"> </w:t>
                              </w:r>
                            </w:p>
                          </w:txbxContent>
                        </wps:txbx>
                        <wps:bodyPr horzOverflow="overflow" vert="horz" lIns="0" tIns="0" rIns="0" bIns="0" rtlCol="0">
                          <a:noAutofit/>
                        </wps:bodyPr>
                      </wps:wsp>
                      <wps:wsp>
                        <wps:cNvPr id="133" name="Rectangle 133"/>
                        <wps:cNvSpPr/>
                        <wps:spPr>
                          <a:xfrm>
                            <a:off x="193092" y="839260"/>
                            <a:ext cx="1109252" cy="129047"/>
                          </a:xfrm>
                          <a:prstGeom prst="rect">
                            <a:avLst/>
                          </a:prstGeom>
                          <a:ln>
                            <a:noFill/>
                          </a:ln>
                        </wps:spPr>
                        <wps:txbx>
                          <w:txbxContent>
                            <w:p w14:paraId="520B5E0A" w14:textId="77777777" w:rsidR="000D313F" w:rsidRPr="009F58A5" w:rsidRDefault="000D313F" w:rsidP="00633E9A">
                              <w:pPr>
                                <w:spacing w:after="160" w:line="259" w:lineRule="auto"/>
                                <w:rPr>
                                  <w:szCs w:val="24"/>
                                </w:rPr>
                              </w:pPr>
                              <w:r w:rsidRPr="009F58A5">
                                <w:rPr>
                                  <w:w w:val="98"/>
                                  <w:szCs w:val="24"/>
                                </w:rPr>
                                <w:t>Reference</w:t>
                              </w:r>
                              <w:r w:rsidRPr="009F58A5">
                                <w:rPr>
                                  <w:spacing w:val="-4"/>
                                  <w:w w:val="98"/>
                                  <w:szCs w:val="24"/>
                                </w:rPr>
                                <w:t xml:space="preserve"> </w:t>
                              </w:r>
                              <w:r w:rsidRPr="009F58A5">
                                <w:rPr>
                                  <w:w w:val="98"/>
                                  <w:szCs w:val="24"/>
                                </w:rPr>
                                <w:t>searching</w:t>
                              </w:r>
                              <w:r w:rsidRPr="009F58A5">
                                <w:rPr>
                                  <w:spacing w:val="-4"/>
                                  <w:w w:val="98"/>
                                  <w:szCs w:val="24"/>
                                </w:rPr>
                                <w:t xml:space="preserve"> </w:t>
                              </w:r>
                            </w:p>
                          </w:txbxContent>
                        </wps:txbx>
                        <wps:bodyPr horzOverflow="overflow" vert="horz" lIns="0" tIns="0" rIns="0" bIns="0" rtlCol="0">
                          <a:noAutofit/>
                        </wps:bodyPr>
                      </wps:wsp>
                      <wps:wsp>
                        <wps:cNvPr id="134" name="Rectangle 134"/>
                        <wps:cNvSpPr/>
                        <wps:spPr>
                          <a:xfrm>
                            <a:off x="1490910" y="839260"/>
                            <a:ext cx="129709" cy="129047"/>
                          </a:xfrm>
                          <a:prstGeom prst="rect">
                            <a:avLst/>
                          </a:prstGeom>
                          <a:ln>
                            <a:noFill/>
                          </a:ln>
                        </wps:spPr>
                        <wps:txbx>
                          <w:txbxContent>
                            <w:p w14:paraId="02F7E0F6" w14:textId="77777777" w:rsidR="000D313F" w:rsidRPr="009F58A5" w:rsidRDefault="000D313F" w:rsidP="00633E9A">
                              <w:pPr>
                                <w:spacing w:after="160" w:line="259" w:lineRule="auto"/>
                                <w:rPr>
                                  <w:szCs w:val="24"/>
                                </w:rPr>
                              </w:pPr>
                              <w:r w:rsidRPr="009F58A5">
                                <w:rPr>
                                  <w:w w:val="95"/>
                                  <w:szCs w:val="24"/>
                                </w:rPr>
                                <w:t>27</w:t>
                              </w:r>
                            </w:p>
                          </w:txbxContent>
                        </wps:txbx>
                        <wps:bodyPr horzOverflow="overflow" vert="horz" lIns="0" tIns="0" rIns="0" bIns="0" rtlCol="0">
                          <a:noAutofit/>
                        </wps:bodyPr>
                      </wps:wsp>
                      <wps:wsp>
                        <wps:cNvPr id="135" name="Rectangle 135"/>
                        <wps:cNvSpPr/>
                        <wps:spPr>
                          <a:xfrm>
                            <a:off x="2112905" y="839260"/>
                            <a:ext cx="64862" cy="129047"/>
                          </a:xfrm>
                          <a:prstGeom prst="rect">
                            <a:avLst/>
                          </a:prstGeom>
                          <a:ln>
                            <a:noFill/>
                          </a:ln>
                        </wps:spPr>
                        <wps:txbx>
                          <w:txbxContent>
                            <w:p w14:paraId="4DD7F145" w14:textId="77777777" w:rsidR="000D313F" w:rsidRPr="009F58A5" w:rsidRDefault="000D313F" w:rsidP="00633E9A">
                              <w:pPr>
                                <w:spacing w:after="160" w:line="259" w:lineRule="auto"/>
                                <w:rPr>
                                  <w:szCs w:val="24"/>
                                </w:rPr>
                              </w:pPr>
                              <w:r w:rsidRPr="009F58A5">
                                <w:rPr>
                                  <w:w w:val="96"/>
                                  <w:szCs w:val="24"/>
                                </w:rPr>
                                <w:t>0</w:t>
                              </w:r>
                            </w:p>
                          </w:txbxContent>
                        </wps:txbx>
                        <wps:bodyPr horzOverflow="overflow" vert="horz" lIns="0" tIns="0" rIns="0" bIns="0" rtlCol="0">
                          <a:noAutofit/>
                        </wps:bodyPr>
                      </wps:wsp>
                      <wps:wsp>
                        <wps:cNvPr id="136" name="Rectangle 136"/>
                        <wps:cNvSpPr/>
                        <wps:spPr>
                          <a:xfrm>
                            <a:off x="2650228" y="839260"/>
                            <a:ext cx="194557" cy="129047"/>
                          </a:xfrm>
                          <a:prstGeom prst="rect">
                            <a:avLst/>
                          </a:prstGeom>
                          <a:ln>
                            <a:noFill/>
                          </a:ln>
                        </wps:spPr>
                        <wps:txbx>
                          <w:txbxContent>
                            <w:p w14:paraId="3F8E2F6F" w14:textId="77777777" w:rsidR="000D313F" w:rsidRPr="009F58A5" w:rsidRDefault="000D313F" w:rsidP="00633E9A">
                              <w:pPr>
                                <w:spacing w:after="160" w:line="259" w:lineRule="auto"/>
                                <w:rPr>
                                  <w:szCs w:val="24"/>
                                </w:rPr>
                              </w:pPr>
                              <w:r w:rsidRPr="009F58A5">
                                <w:rPr>
                                  <w:w w:val="95"/>
                                  <w:szCs w:val="24"/>
                                </w:rPr>
                                <w:t>027</w:t>
                              </w:r>
                            </w:p>
                          </w:txbxContent>
                        </wps:txbx>
                        <wps:bodyPr horzOverflow="overflow" vert="horz" lIns="0" tIns="0" rIns="0" bIns="0" rtlCol="0">
                          <a:noAutofit/>
                        </wps:bodyPr>
                      </wps:wsp>
                      <wps:wsp>
                        <wps:cNvPr id="137" name="Rectangle 137"/>
                        <wps:cNvSpPr/>
                        <wps:spPr>
                          <a:xfrm>
                            <a:off x="193092" y="982821"/>
                            <a:ext cx="1282905" cy="129047"/>
                          </a:xfrm>
                          <a:prstGeom prst="rect">
                            <a:avLst/>
                          </a:prstGeom>
                          <a:ln>
                            <a:noFill/>
                          </a:ln>
                        </wps:spPr>
                        <wps:txbx>
                          <w:txbxContent>
                            <w:p w14:paraId="461C8934" w14:textId="77777777" w:rsidR="000D313F" w:rsidRPr="00633E9A" w:rsidRDefault="000D313F" w:rsidP="00633E9A">
                              <w:pPr>
                                <w:spacing w:after="160" w:line="259" w:lineRule="auto"/>
                                <w:rPr>
                                  <w:szCs w:val="24"/>
                                </w:rPr>
                              </w:pPr>
                              <w:r w:rsidRPr="00633E9A">
                                <w:rPr>
                                  <w:szCs w:val="24"/>
                                </w:rPr>
                                <w:t>Literature</w:t>
                              </w:r>
                              <w:r w:rsidRPr="00633E9A">
                                <w:rPr>
                                  <w:spacing w:val="-4"/>
                                  <w:szCs w:val="24"/>
                                </w:rPr>
                                <w:t xml:space="preserve"> </w:t>
                              </w:r>
                              <w:r w:rsidRPr="00633E9A">
                                <w:rPr>
                                  <w:szCs w:val="24"/>
                                </w:rPr>
                                <w:t>from</w:t>
                              </w:r>
                              <w:r w:rsidRPr="00633E9A">
                                <w:rPr>
                                  <w:spacing w:val="-4"/>
                                  <w:szCs w:val="24"/>
                                </w:rPr>
                                <w:t xml:space="preserve"> </w:t>
                              </w:r>
                              <w:r w:rsidRPr="00633E9A">
                                <w:rPr>
                                  <w:szCs w:val="24"/>
                                </w:rPr>
                                <w:t>experts</w:t>
                              </w:r>
                              <w:r w:rsidRPr="00633E9A">
                                <w:rPr>
                                  <w:spacing w:val="-4"/>
                                  <w:szCs w:val="24"/>
                                </w:rPr>
                                <w:t xml:space="preserve"> </w:t>
                              </w:r>
                            </w:p>
                          </w:txbxContent>
                        </wps:txbx>
                        <wps:bodyPr horzOverflow="overflow" vert="horz" lIns="0" tIns="0" rIns="0" bIns="0" rtlCol="0">
                          <a:noAutofit/>
                        </wps:bodyPr>
                      </wps:wsp>
                      <wps:wsp>
                        <wps:cNvPr id="138" name="Rectangle 138"/>
                        <wps:cNvSpPr/>
                        <wps:spPr>
                          <a:xfrm>
                            <a:off x="1526836" y="982821"/>
                            <a:ext cx="64861" cy="129047"/>
                          </a:xfrm>
                          <a:prstGeom prst="rect">
                            <a:avLst/>
                          </a:prstGeom>
                          <a:ln>
                            <a:noFill/>
                          </a:ln>
                        </wps:spPr>
                        <wps:txbx>
                          <w:txbxContent>
                            <w:p w14:paraId="58DD21F7" w14:textId="77777777" w:rsidR="000D313F" w:rsidRPr="009F58A5" w:rsidRDefault="000D313F" w:rsidP="00633E9A">
                              <w:pPr>
                                <w:spacing w:after="160" w:line="259" w:lineRule="auto"/>
                                <w:rPr>
                                  <w:szCs w:val="24"/>
                                </w:rPr>
                              </w:pPr>
                              <w:r w:rsidRPr="009F58A5">
                                <w:rPr>
                                  <w:w w:val="95"/>
                                  <w:szCs w:val="24"/>
                                </w:rPr>
                                <w:t>4</w:t>
                              </w:r>
                            </w:p>
                          </w:txbxContent>
                        </wps:txbx>
                        <wps:bodyPr horzOverflow="overflow" vert="horz" lIns="0" tIns="0" rIns="0" bIns="0" rtlCol="0">
                          <a:noAutofit/>
                        </wps:bodyPr>
                      </wps:wsp>
                      <wps:wsp>
                        <wps:cNvPr id="139" name="Rectangle 139"/>
                        <wps:cNvSpPr/>
                        <wps:spPr>
                          <a:xfrm>
                            <a:off x="2112926" y="982821"/>
                            <a:ext cx="64861" cy="129047"/>
                          </a:xfrm>
                          <a:prstGeom prst="rect">
                            <a:avLst/>
                          </a:prstGeom>
                          <a:ln>
                            <a:noFill/>
                          </a:ln>
                        </wps:spPr>
                        <wps:txbx>
                          <w:txbxContent>
                            <w:p w14:paraId="083AEE07" w14:textId="77777777" w:rsidR="000D313F" w:rsidRPr="009F58A5" w:rsidRDefault="000D313F" w:rsidP="00633E9A">
                              <w:pPr>
                                <w:spacing w:after="160" w:line="259" w:lineRule="auto"/>
                                <w:rPr>
                                  <w:szCs w:val="24"/>
                                </w:rPr>
                              </w:pPr>
                              <w:r w:rsidRPr="009F58A5">
                                <w:rPr>
                                  <w:w w:val="95"/>
                                  <w:szCs w:val="24"/>
                                </w:rPr>
                                <w:t>0</w:t>
                              </w:r>
                            </w:p>
                          </w:txbxContent>
                        </wps:txbx>
                        <wps:bodyPr horzOverflow="overflow" vert="horz" lIns="0" tIns="0" rIns="0" bIns="0" rtlCol="0">
                          <a:noAutofit/>
                        </wps:bodyPr>
                      </wps:wsp>
                      <wps:wsp>
                        <wps:cNvPr id="140" name="Rectangle 140"/>
                        <wps:cNvSpPr/>
                        <wps:spPr>
                          <a:xfrm>
                            <a:off x="2699056" y="982821"/>
                            <a:ext cx="64862" cy="129047"/>
                          </a:xfrm>
                          <a:prstGeom prst="rect">
                            <a:avLst/>
                          </a:prstGeom>
                          <a:ln>
                            <a:noFill/>
                          </a:ln>
                        </wps:spPr>
                        <wps:txbx>
                          <w:txbxContent>
                            <w:p w14:paraId="01EF01DB" w14:textId="77777777" w:rsidR="000D313F" w:rsidRPr="009F58A5" w:rsidRDefault="000D313F" w:rsidP="00633E9A">
                              <w:pPr>
                                <w:spacing w:after="160" w:line="259" w:lineRule="auto"/>
                                <w:rPr>
                                  <w:szCs w:val="24"/>
                                </w:rPr>
                              </w:pPr>
                              <w:r w:rsidRPr="009F58A5">
                                <w:rPr>
                                  <w:w w:val="96"/>
                                  <w:szCs w:val="24"/>
                                </w:rPr>
                                <w:t>4</w:t>
                              </w:r>
                            </w:p>
                          </w:txbxContent>
                        </wps:txbx>
                        <wps:bodyPr horzOverflow="overflow" vert="horz" lIns="0" tIns="0" rIns="0" bIns="0" rtlCol="0">
                          <a:noAutofit/>
                        </wps:bodyPr>
                      </wps:wsp>
                      <wps:wsp>
                        <wps:cNvPr id="141" name="Rectangle 141"/>
                        <wps:cNvSpPr/>
                        <wps:spPr>
                          <a:xfrm>
                            <a:off x="193092" y="1089502"/>
                            <a:ext cx="268769" cy="184044"/>
                          </a:xfrm>
                          <a:prstGeom prst="rect">
                            <a:avLst/>
                          </a:prstGeom>
                          <a:ln>
                            <a:noFill/>
                          </a:ln>
                        </wps:spPr>
                        <wps:txbx>
                          <w:txbxContent>
                            <w:p w14:paraId="751EB4E8" w14:textId="77777777" w:rsidR="000D313F" w:rsidRPr="009F58A5" w:rsidRDefault="000D313F" w:rsidP="00633E9A">
                              <w:pPr>
                                <w:spacing w:after="160" w:line="259" w:lineRule="auto"/>
                                <w:rPr>
                                  <w:szCs w:val="24"/>
                                </w:rPr>
                              </w:pPr>
                              <w:r w:rsidRPr="009F58A5">
                                <w:rPr>
                                  <w:i/>
                                  <w:spacing w:val="-2"/>
                                  <w:w w:val="94"/>
                                  <w:szCs w:val="24"/>
                                </w:rPr>
                                <w:t>Total</w:t>
                              </w:r>
                            </w:p>
                          </w:txbxContent>
                        </wps:txbx>
                        <wps:bodyPr horzOverflow="overflow" vert="horz" lIns="0" tIns="0" rIns="0" bIns="0" rtlCol="0">
                          <a:noAutofit/>
                        </wps:bodyPr>
                      </wps:wsp>
                      <wps:wsp>
                        <wps:cNvPr id="142" name="Rectangle 142"/>
                        <wps:cNvSpPr/>
                        <wps:spPr>
                          <a:xfrm>
                            <a:off x="1453643" y="1089502"/>
                            <a:ext cx="257824" cy="184044"/>
                          </a:xfrm>
                          <a:prstGeom prst="rect">
                            <a:avLst/>
                          </a:prstGeom>
                          <a:ln>
                            <a:noFill/>
                          </a:ln>
                        </wps:spPr>
                        <wps:txbx>
                          <w:txbxContent>
                            <w:p w14:paraId="7A5AFF36" w14:textId="77777777" w:rsidR="000D313F" w:rsidRPr="009F58A5" w:rsidRDefault="000D313F" w:rsidP="00633E9A">
                              <w:pPr>
                                <w:spacing w:after="160" w:line="259" w:lineRule="auto"/>
                                <w:rPr>
                                  <w:szCs w:val="24"/>
                                </w:rPr>
                              </w:pPr>
                              <w:r w:rsidRPr="009F58A5">
                                <w:rPr>
                                  <w:i/>
                                  <w:w w:val="95"/>
                                  <w:szCs w:val="24"/>
                                </w:rPr>
                                <w:t>2755</w:t>
                              </w:r>
                            </w:p>
                          </w:txbxContent>
                        </wps:txbx>
                        <wps:bodyPr horzOverflow="overflow" vert="horz" lIns="0" tIns="0" rIns="0" bIns="0" rtlCol="0">
                          <a:noAutofit/>
                        </wps:bodyPr>
                      </wps:wsp>
                      <wps:wsp>
                        <wps:cNvPr id="143" name="Rectangle 143"/>
                        <wps:cNvSpPr/>
                        <wps:spPr>
                          <a:xfrm>
                            <a:off x="2064594" y="1089502"/>
                            <a:ext cx="193368" cy="184044"/>
                          </a:xfrm>
                          <a:prstGeom prst="rect">
                            <a:avLst/>
                          </a:prstGeom>
                          <a:ln>
                            <a:noFill/>
                          </a:ln>
                        </wps:spPr>
                        <wps:txbx>
                          <w:txbxContent>
                            <w:p w14:paraId="15846A23" w14:textId="77777777" w:rsidR="000D313F" w:rsidRPr="009F58A5" w:rsidRDefault="000D313F" w:rsidP="00633E9A">
                              <w:pPr>
                                <w:spacing w:after="160" w:line="259" w:lineRule="auto"/>
                                <w:rPr>
                                  <w:szCs w:val="24"/>
                                </w:rPr>
                              </w:pPr>
                              <w:r w:rsidRPr="009F58A5">
                                <w:rPr>
                                  <w:i/>
                                  <w:w w:val="95"/>
                                  <w:szCs w:val="24"/>
                                </w:rPr>
                                <w:t>134</w:t>
                              </w:r>
                            </w:p>
                          </w:txbxContent>
                        </wps:txbx>
                        <wps:bodyPr horzOverflow="overflow" vert="horz" lIns="0" tIns="0" rIns="0" bIns="0" rtlCol="0">
                          <a:noAutofit/>
                        </wps:bodyPr>
                      </wps:wsp>
                      <wps:wsp>
                        <wps:cNvPr id="144" name="Rectangle 144"/>
                        <wps:cNvSpPr/>
                        <wps:spPr>
                          <a:xfrm>
                            <a:off x="2626402" y="1089502"/>
                            <a:ext cx="257824" cy="184044"/>
                          </a:xfrm>
                          <a:prstGeom prst="rect">
                            <a:avLst/>
                          </a:prstGeom>
                          <a:ln>
                            <a:noFill/>
                          </a:ln>
                        </wps:spPr>
                        <wps:txbx>
                          <w:txbxContent>
                            <w:p w14:paraId="5A2851AB" w14:textId="77777777" w:rsidR="000D313F" w:rsidRPr="009F58A5" w:rsidRDefault="000D313F" w:rsidP="00633E9A">
                              <w:pPr>
                                <w:spacing w:after="160" w:line="259" w:lineRule="auto"/>
                                <w:rPr>
                                  <w:szCs w:val="24"/>
                                </w:rPr>
                              </w:pPr>
                              <w:r w:rsidRPr="009F58A5">
                                <w:rPr>
                                  <w:i/>
                                  <w:w w:val="95"/>
                                  <w:szCs w:val="24"/>
                                </w:rPr>
                                <w:t>2889</w:t>
                              </w:r>
                            </w:p>
                          </w:txbxContent>
                        </wps:txbx>
                        <wps:bodyPr horzOverflow="overflow" vert="horz" lIns="0" tIns="0" rIns="0" bIns="0" rtlCol="0">
                          <a:noAutofit/>
                        </wps:bodyPr>
                      </wps:wsp>
                      <wps:wsp>
                        <wps:cNvPr id="145" name="Shape 242"/>
                        <wps:cNvSpPr/>
                        <wps:spPr>
                          <a:xfrm>
                            <a:off x="0" y="1363675"/>
                            <a:ext cx="868197" cy="329299"/>
                          </a:xfrm>
                          <a:custGeom>
                            <a:avLst/>
                            <a:gdLst/>
                            <a:ahLst/>
                            <a:cxnLst/>
                            <a:rect l="0" t="0" r="0" b="0"/>
                            <a:pathLst>
                              <a:path w="868197" h="329299">
                                <a:moveTo>
                                  <a:pt x="0" y="329299"/>
                                </a:moveTo>
                                <a:lnTo>
                                  <a:pt x="868197" y="329299"/>
                                </a:lnTo>
                                <a:lnTo>
                                  <a:pt x="868197" y="0"/>
                                </a:lnTo>
                                <a:lnTo>
                                  <a:pt x="0" y="0"/>
                                </a:lnTo>
                                <a:close/>
                              </a:path>
                            </a:pathLst>
                          </a:custGeom>
                          <a:noFill/>
                          <a:ln w="6350" cap="flat" cmpd="sng" algn="ctr">
                            <a:solidFill>
                              <a:srgbClr val="2C2A28"/>
                            </a:solidFill>
                            <a:prstDash val="solid"/>
                            <a:round/>
                          </a:ln>
                          <a:effectLst/>
                        </wps:spPr>
                        <wps:bodyPr/>
                      </wps:wsp>
                      <wps:wsp>
                        <wps:cNvPr id="146" name="Rectangle 146"/>
                        <wps:cNvSpPr/>
                        <wps:spPr>
                          <a:xfrm>
                            <a:off x="219006" y="1413598"/>
                            <a:ext cx="572213" cy="129047"/>
                          </a:xfrm>
                          <a:prstGeom prst="rect">
                            <a:avLst/>
                          </a:prstGeom>
                          <a:ln>
                            <a:noFill/>
                          </a:ln>
                        </wps:spPr>
                        <wps:txbx>
                          <w:txbxContent>
                            <w:p w14:paraId="29F82427" w14:textId="77777777" w:rsidR="000D313F" w:rsidRPr="009F58A5" w:rsidRDefault="000D313F" w:rsidP="00633E9A">
                              <w:pPr>
                                <w:spacing w:after="160" w:line="259" w:lineRule="auto"/>
                                <w:rPr>
                                  <w:szCs w:val="24"/>
                                </w:rPr>
                              </w:pPr>
                              <w:r w:rsidRPr="009F58A5">
                                <w:rPr>
                                  <w:w w:val="98"/>
                                  <w:szCs w:val="24"/>
                                </w:rPr>
                                <w:t>Duplicates</w:t>
                              </w:r>
                            </w:p>
                          </w:txbxContent>
                        </wps:txbx>
                        <wps:bodyPr horzOverflow="overflow" vert="horz" lIns="0" tIns="0" rIns="0" bIns="0" rtlCol="0">
                          <a:noAutofit/>
                        </wps:bodyPr>
                      </wps:wsp>
                      <wps:wsp>
                        <wps:cNvPr id="147" name="Rectangle 147"/>
                        <wps:cNvSpPr/>
                        <wps:spPr>
                          <a:xfrm>
                            <a:off x="360942" y="1545679"/>
                            <a:ext cx="194584" cy="129047"/>
                          </a:xfrm>
                          <a:prstGeom prst="rect">
                            <a:avLst/>
                          </a:prstGeom>
                          <a:ln>
                            <a:noFill/>
                          </a:ln>
                        </wps:spPr>
                        <wps:txbx>
                          <w:txbxContent>
                            <w:p w14:paraId="3913B341" w14:textId="77777777" w:rsidR="000D313F" w:rsidRPr="009F58A5" w:rsidRDefault="000D313F" w:rsidP="00633E9A">
                              <w:pPr>
                                <w:spacing w:after="160" w:line="259" w:lineRule="auto"/>
                                <w:rPr>
                                  <w:szCs w:val="24"/>
                                </w:rPr>
                              </w:pPr>
                              <w:r w:rsidRPr="009F58A5">
                                <w:rPr>
                                  <w:w w:val="95"/>
                                  <w:szCs w:val="24"/>
                                </w:rPr>
                                <w:t>471</w:t>
                              </w:r>
                            </w:p>
                          </w:txbxContent>
                        </wps:txbx>
                        <wps:bodyPr horzOverflow="overflow" vert="horz" lIns="0" tIns="0" rIns="0" bIns="0" rtlCol="0">
                          <a:noAutofit/>
                        </wps:bodyPr>
                      </wps:wsp>
                      <wps:wsp>
                        <wps:cNvPr id="148" name="Shape 245"/>
                        <wps:cNvSpPr/>
                        <wps:spPr>
                          <a:xfrm>
                            <a:off x="859943" y="1693151"/>
                            <a:ext cx="1078065" cy="524294"/>
                          </a:xfrm>
                          <a:custGeom>
                            <a:avLst/>
                            <a:gdLst/>
                            <a:ahLst/>
                            <a:cxnLst/>
                            <a:rect l="0" t="0" r="0" b="0"/>
                            <a:pathLst>
                              <a:path w="1078065" h="524294">
                                <a:moveTo>
                                  <a:pt x="0" y="87351"/>
                                </a:moveTo>
                                <a:cubicBezTo>
                                  <a:pt x="0" y="39065"/>
                                  <a:pt x="42329" y="0"/>
                                  <a:pt x="94653" y="0"/>
                                </a:cubicBezTo>
                                <a:lnTo>
                                  <a:pt x="983412" y="0"/>
                                </a:lnTo>
                                <a:cubicBezTo>
                                  <a:pt x="1035723" y="0"/>
                                  <a:pt x="1078065" y="39065"/>
                                  <a:pt x="1078065" y="87351"/>
                                </a:cubicBezTo>
                                <a:lnTo>
                                  <a:pt x="1078065" y="436944"/>
                                </a:lnTo>
                                <a:cubicBezTo>
                                  <a:pt x="1078065" y="485140"/>
                                  <a:pt x="1035723" y="524294"/>
                                  <a:pt x="983412" y="524294"/>
                                </a:cubicBezTo>
                                <a:lnTo>
                                  <a:pt x="94653" y="524294"/>
                                </a:lnTo>
                                <a:cubicBezTo>
                                  <a:pt x="42329" y="524294"/>
                                  <a:pt x="0" y="485140"/>
                                  <a:pt x="0" y="436944"/>
                                </a:cubicBezTo>
                                <a:lnTo>
                                  <a:pt x="0" y="87351"/>
                                </a:lnTo>
                                <a:close/>
                              </a:path>
                            </a:pathLst>
                          </a:custGeom>
                          <a:noFill/>
                          <a:ln w="6350" cap="flat" cmpd="sng" algn="ctr">
                            <a:solidFill>
                              <a:srgbClr val="2C2A28"/>
                            </a:solidFill>
                            <a:prstDash val="solid"/>
                            <a:round/>
                          </a:ln>
                          <a:effectLst/>
                        </wps:spPr>
                        <wps:bodyPr/>
                      </wps:wsp>
                      <wps:wsp>
                        <wps:cNvPr id="149" name="Rectangle 149"/>
                        <wps:cNvSpPr/>
                        <wps:spPr>
                          <a:xfrm>
                            <a:off x="881639" y="1848510"/>
                            <a:ext cx="1376036" cy="129047"/>
                          </a:xfrm>
                          <a:prstGeom prst="rect">
                            <a:avLst/>
                          </a:prstGeom>
                          <a:ln>
                            <a:noFill/>
                          </a:ln>
                        </wps:spPr>
                        <wps:txbx>
                          <w:txbxContent>
                            <w:p w14:paraId="33870EE5" w14:textId="77777777" w:rsidR="000D313F" w:rsidRPr="009F58A5" w:rsidRDefault="000D313F" w:rsidP="00633E9A">
                              <w:pPr>
                                <w:spacing w:after="160" w:line="259" w:lineRule="auto"/>
                                <w:rPr>
                                  <w:szCs w:val="24"/>
                                </w:rPr>
                              </w:pPr>
                              <w:r w:rsidRPr="009F58A5">
                                <w:rPr>
                                  <w:w w:val="99"/>
                                  <w:szCs w:val="24"/>
                                </w:rPr>
                                <w:t>Assessed</w:t>
                              </w:r>
                              <w:r w:rsidRPr="009F58A5">
                                <w:rPr>
                                  <w:spacing w:val="-4"/>
                                  <w:w w:val="99"/>
                                  <w:szCs w:val="24"/>
                                </w:rPr>
                                <w:t xml:space="preserve"> </w:t>
                              </w:r>
                              <w:r w:rsidRPr="009F58A5">
                                <w:rPr>
                                  <w:w w:val="99"/>
                                  <w:szCs w:val="24"/>
                                </w:rPr>
                                <w:t>for</w:t>
                              </w:r>
                              <w:r w:rsidRPr="009F58A5">
                                <w:rPr>
                                  <w:spacing w:val="-4"/>
                                  <w:w w:val="99"/>
                                  <w:szCs w:val="24"/>
                                </w:rPr>
                                <w:t xml:space="preserve"> </w:t>
                              </w:r>
                              <w:r w:rsidRPr="009F58A5">
                                <w:rPr>
                                  <w:w w:val="99"/>
                                  <w:szCs w:val="24"/>
                                </w:rPr>
                                <w:t>title/abstract</w:t>
                              </w:r>
                            </w:p>
                          </w:txbxContent>
                        </wps:txbx>
                        <wps:bodyPr horzOverflow="overflow" vert="horz" lIns="0" tIns="0" rIns="0" bIns="0" rtlCol="0">
                          <a:noAutofit/>
                        </wps:bodyPr>
                      </wps:wsp>
                      <wps:wsp>
                        <wps:cNvPr id="152" name="Rectangle 152"/>
                        <wps:cNvSpPr/>
                        <wps:spPr>
                          <a:xfrm>
                            <a:off x="1301450" y="1966874"/>
                            <a:ext cx="259446" cy="129047"/>
                          </a:xfrm>
                          <a:prstGeom prst="rect">
                            <a:avLst/>
                          </a:prstGeom>
                          <a:ln>
                            <a:noFill/>
                          </a:ln>
                        </wps:spPr>
                        <wps:txbx>
                          <w:txbxContent>
                            <w:p w14:paraId="150FE2D1" w14:textId="77777777" w:rsidR="000D313F" w:rsidRPr="009F58A5" w:rsidRDefault="000D313F" w:rsidP="00633E9A">
                              <w:pPr>
                                <w:spacing w:after="160" w:line="259" w:lineRule="auto"/>
                                <w:rPr>
                                  <w:szCs w:val="24"/>
                                </w:rPr>
                              </w:pPr>
                              <w:r w:rsidRPr="009F58A5">
                                <w:rPr>
                                  <w:w w:val="95"/>
                                  <w:szCs w:val="24"/>
                                </w:rPr>
                                <w:t>2418</w:t>
                              </w:r>
                            </w:p>
                          </w:txbxContent>
                        </wps:txbx>
                        <wps:bodyPr horzOverflow="overflow" vert="horz" lIns="0" tIns="0" rIns="0" bIns="0" rtlCol="0">
                          <a:noAutofit/>
                        </wps:bodyPr>
                      </wps:wsp>
                      <wps:wsp>
                        <wps:cNvPr id="153" name="Shape 248"/>
                        <wps:cNvSpPr/>
                        <wps:spPr>
                          <a:xfrm>
                            <a:off x="901497" y="2641181"/>
                            <a:ext cx="994956" cy="463562"/>
                          </a:xfrm>
                          <a:custGeom>
                            <a:avLst/>
                            <a:gdLst/>
                            <a:ahLst/>
                            <a:cxnLst/>
                            <a:rect l="0" t="0" r="0" b="0"/>
                            <a:pathLst>
                              <a:path w="994956" h="463562">
                                <a:moveTo>
                                  <a:pt x="0" y="77279"/>
                                </a:moveTo>
                                <a:cubicBezTo>
                                  <a:pt x="0" y="34544"/>
                                  <a:pt x="34544" y="0"/>
                                  <a:pt x="77203" y="0"/>
                                </a:cubicBezTo>
                                <a:lnTo>
                                  <a:pt x="917753" y="0"/>
                                </a:lnTo>
                                <a:cubicBezTo>
                                  <a:pt x="960400" y="0"/>
                                  <a:pt x="994956" y="34544"/>
                                  <a:pt x="994956" y="77279"/>
                                </a:cubicBezTo>
                                <a:lnTo>
                                  <a:pt x="994956" y="386270"/>
                                </a:lnTo>
                                <a:cubicBezTo>
                                  <a:pt x="994956" y="428917"/>
                                  <a:pt x="960400" y="463562"/>
                                  <a:pt x="917753" y="463562"/>
                                </a:cubicBezTo>
                                <a:lnTo>
                                  <a:pt x="77203" y="463562"/>
                                </a:lnTo>
                                <a:cubicBezTo>
                                  <a:pt x="34544" y="463562"/>
                                  <a:pt x="0" y="428917"/>
                                  <a:pt x="0" y="386270"/>
                                </a:cubicBezTo>
                                <a:lnTo>
                                  <a:pt x="0" y="77279"/>
                                </a:lnTo>
                                <a:close/>
                              </a:path>
                            </a:pathLst>
                          </a:custGeom>
                          <a:noFill/>
                          <a:ln w="6350" cap="flat" cmpd="sng" algn="ctr">
                            <a:solidFill>
                              <a:srgbClr val="2C2A28"/>
                            </a:solidFill>
                            <a:prstDash val="solid"/>
                            <a:round/>
                          </a:ln>
                          <a:effectLst/>
                        </wps:spPr>
                        <wps:bodyPr/>
                      </wps:wsp>
                      <wps:wsp>
                        <wps:cNvPr id="154" name="Rectangle 154"/>
                        <wps:cNvSpPr/>
                        <wps:spPr>
                          <a:xfrm>
                            <a:off x="1053332" y="2773502"/>
                            <a:ext cx="919114" cy="129047"/>
                          </a:xfrm>
                          <a:prstGeom prst="rect">
                            <a:avLst/>
                          </a:prstGeom>
                          <a:ln>
                            <a:noFill/>
                          </a:ln>
                        </wps:spPr>
                        <wps:txbx>
                          <w:txbxContent>
                            <w:p w14:paraId="67973CA5" w14:textId="77777777" w:rsidR="000D313F" w:rsidRPr="009F58A5" w:rsidRDefault="000D313F" w:rsidP="00633E9A">
                              <w:pPr>
                                <w:spacing w:after="160" w:line="259" w:lineRule="auto"/>
                                <w:rPr>
                                  <w:szCs w:val="24"/>
                                </w:rPr>
                              </w:pPr>
                              <w:r w:rsidRPr="009F58A5">
                                <w:rPr>
                                  <w:w w:val="97"/>
                                  <w:szCs w:val="24"/>
                                </w:rPr>
                                <w:t>Full</w:t>
                              </w:r>
                              <w:r w:rsidRPr="009F58A5">
                                <w:rPr>
                                  <w:spacing w:val="-3"/>
                                  <w:w w:val="97"/>
                                  <w:szCs w:val="24"/>
                                </w:rPr>
                                <w:t xml:space="preserve"> </w:t>
                              </w:r>
                              <w:r w:rsidRPr="009F58A5">
                                <w:rPr>
                                  <w:w w:val="97"/>
                                  <w:szCs w:val="24"/>
                                </w:rPr>
                                <w:t>text</w:t>
                              </w:r>
                              <w:r w:rsidRPr="009F58A5">
                                <w:rPr>
                                  <w:spacing w:val="-4"/>
                                  <w:w w:val="97"/>
                                  <w:szCs w:val="24"/>
                                </w:rPr>
                                <w:t xml:space="preserve"> </w:t>
                              </w:r>
                              <w:r w:rsidRPr="009F58A5">
                                <w:rPr>
                                  <w:w w:val="97"/>
                                  <w:szCs w:val="24"/>
                                </w:rPr>
                                <w:t>assessed</w:t>
                              </w:r>
                            </w:p>
                          </w:txbxContent>
                        </wps:txbx>
                        <wps:bodyPr horzOverflow="overflow" vert="horz" lIns="0" tIns="0" rIns="0" bIns="0" rtlCol="0">
                          <a:noAutofit/>
                        </wps:bodyPr>
                      </wps:wsp>
                      <wps:wsp>
                        <wps:cNvPr id="155" name="Rectangle 155"/>
                        <wps:cNvSpPr/>
                        <wps:spPr>
                          <a:xfrm>
                            <a:off x="1325823" y="2898775"/>
                            <a:ext cx="194584" cy="129047"/>
                          </a:xfrm>
                          <a:prstGeom prst="rect">
                            <a:avLst/>
                          </a:prstGeom>
                          <a:ln>
                            <a:noFill/>
                          </a:ln>
                        </wps:spPr>
                        <wps:txbx>
                          <w:txbxContent>
                            <w:p w14:paraId="4DF7DE75" w14:textId="77777777" w:rsidR="000D313F" w:rsidRPr="009F58A5" w:rsidRDefault="000D313F" w:rsidP="00633E9A">
                              <w:pPr>
                                <w:spacing w:after="160" w:line="259" w:lineRule="auto"/>
                                <w:rPr>
                                  <w:szCs w:val="24"/>
                                </w:rPr>
                              </w:pPr>
                              <w:r w:rsidRPr="009F58A5">
                                <w:rPr>
                                  <w:w w:val="95"/>
                                  <w:szCs w:val="24"/>
                                </w:rPr>
                                <w:t>390</w:t>
                              </w:r>
                            </w:p>
                          </w:txbxContent>
                        </wps:txbx>
                        <wps:bodyPr horzOverflow="overflow" vert="horz" lIns="0" tIns="0" rIns="0" bIns="0" rtlCol="0">
                          <a:noAutofit/>
                        </wps:bodyPr>
                      </wps:wsp>
                      <wps:wsp>
                        <wps:cNvPr id="156" name="Shape 251"/>
                        <wps:cNvSpPr/>
                        <wps:spPr>
                          <a:xfrm>
                            <a:off x="0" y="2244483"/>
                            <a:ext cx="868197" cy="329299"/>
                          </a:xfrm>
                          <a:custGeom>
                            <a:avLst/>
                            <a:gdLst/>
                            <a:ahLst/>
                            <a:cxnLst/>
                            <a:rect l="0" t="0" r="0" b="0"/>
                            <a:pathLst>
                              <a:path w="868197" h="329299">
                                <a:moveTo>
                                  <a:pt x="0" y="329299"/>
                                </a:moveTo>
                                <a:lnTo>
                                  <a:pt x="868197" y="329299"/>
                                </a:lnTo>
                                <a:lnTo>
                                  <a:pt x="868197" y="0"/>
                                </a:lnTo>
                                <a:lnTo>
                                  <a:pt x="0" y="0"/>
                                </a:lnTo>
                                <a:close/>
                              </a:path>
                            </a:pathLst>
                          </a:custGeom>
                          <a:noFill/>
                          <a:ln w="6350" cap="flat" cmpd="sng" algn="ctr">
                            <a:solidFill>
                              <a:srgbClr val="2C2A28"/>
                            </a:solidFill>
                            <a:prstDash val="solid"/>
                            <a:round/>
                          </a:ln>
                          <a:effectLst/>
                        </wps:spPr>
                        <wps:bodyPr/>
                      </wps:wsp>
                      <wps:wsp>
                        <wps:cNvPr id="157" name="Rectangle 157"/>
                        <wps:cNvSpPr/>
                        <wps:spPr>
                          <a:xfrm>
                            <a:off x="136463" y="2359698"/>
                            <a:ext cx="791877" cy="129047"/>
                          </a:xfrm>
                          <a:prstGeom prst="rect">
                            <a:avLst/>
                          </a:prstGeom>
                          <a:ln>
                            <a:noFill/>
                          </a:ln>
                        </wps:spPr>
                        <wps:txbx>
                          <w:txbxContent>
                            <w:p w14:paraId="4E1961D3" w14:textId="77777777" w:rsidR="000D313F" w:rsidRPr="009F58A5" w:rsidRDefault="000D313F" w:rsidP="00633E9A">
                              <w:pPr>
                                <w:spacing w:after="160" w:line="259" w:lineRule="auto"/>
                                <w:rPr>
                                  <w:szCs w:val="24"/>
                                </w:rPr>
                              </w:pPr>
                              <w:r w:rsidRPr="009F58A5">
                                <w:rPr>
                                  <w:w w:val="97"/>
                                  <w:szCs w:val="24"/>
                                </w:rPr>
                                <w:t>Excluded</w:t>
                              </w:r>
                              <w:r w:rsidRPr="009F58A5">
                                <w:rPr>
                                  <w:spacing w:val="-3"/>
                                  <w:w w:val="97"/>
                                  <w:szCs w:val="24"/>
                                </w:rPr>
                                <w:t xml:space="preserve"> </w:t>
                              </w:r>
                              <w:r w:rsidRPr="009F58A5">
                                <w:rPr>
                                  <w:w w:val="97"/>
                                  <w:szCs w:val="24"/>
                                </w:rPr>
                                <w:t>2028</w:t>
                              </w:r>
                            </w:p>
                          </w:txbxContent>
                        </wps:txbx>
                        <wps:bodyPr horzOverflow="overflow" vert="horz" lIns="0" tIns="0" rIns="0" bIns="0" rtlCol="0">
                          <a:noAutofit/>
                        </wps:bodyPr>
                      </wps:wsp>
                      <wps:wsp>
                        <wps:cNvPr id="158" name="Shape 253"/>
                        <wps:cNvSpPr/>
                        <wps:spPr>
                          <a:xfrm>
                            <a:off x="901497" y="3521977"/>
                            <a:ext cx="994956" cy="463563"/>
                          </a:xfrm>
                          <a:custGeom>
                            <a:avLst/>
                            <a:gdLst/>
                            <a:ahLst/>
                            <a:cxnLst/>
                            <a:rect l="0" t="0" r="0" b="0"/>
                            <a:pathLst>
                              <a:path w="994956" h="463563">
                                <a:moveTo>
                                  <a:pt x="0" y="77292"/>
                                </a:moveTo>
                                <a:cubicBezTo>
                                  <a:pt x="0" y="34557"/>
                                  <a:pt x="34544" y="0"/>
                                  <a:pt x="77203" y="0"/>
                                </a:cubicBezTo>
                                <a:lnTo>
                                  <a:pt x="917753" y="0"/>
                                </a:lnTo>
                                <a:cubicBezTo>
                                  <a:pt x="960400" y="0"/>
                                  <a:pt x="994956" y="34557"/>
                                  <a:pt x="994956" y="77292"/>
                                </a:cubicBezTo>
                                <a:lnTo>
                                  <a:pt x="994956" y="386283"/>
                                </a:lnTo>
                                <a:cubicBezTo>
                                  <a:pt x="994956" y="428930"/>
                                  <a:pt x="960400" y="463563"/>
                                  <a:pt x="917753" y="463563"/>
                                </a:cubicBezTo>
                                <a:lnTo>
                                  <a:pt x="77203" y="463563"/>
                                </a:lnTo>
                                <a:cubicBezTo>
                                  <a:pt x="34544" y="463563"/>
                                  <a:pt x="0" y="428930"/>
                                  <a:pt x="0" y="386283"/>
                                </a:cubicBezTo>
                                <a:lnTo>
                                  <a:pt x="0" y="77292"/>
                                </a:lnTo>
                                <a:close/>
                              </a:path>
                            </a:pathLst>
                          </a:custGeom>
                          <a:noFill/>
                          <a:ln w="6350" cap="flat" cmpd="sng" algn="ctr">
                            <a:solidFill>
                              <a:srgbClr val="2C2A28"/>
                            </a:solidFill>
                            <a:prstDash val="solid"/>
                            <a:round/>
                          </a:ln>
                          <a:effectLst/>
                        </wps:spPr>
                        <wps:bodyPr/>
                      </wps:wsp>
                      <wps:wsp>
                        <wps:cNvPr id="159" name="Rectangle 159"/>
                        <wps:cNvSpPr/>
                        <wps:spPr>
                          <a:xfrm>
                            <a:off x="1218989" y="3650678"/>
                            <a:ext cx="478772" cy="129047"/>
                          </a:xfrm>
                          <a:prstGeom prst="rect">
                            <a:avLst/>
                          </a:prstGeom>
                          <a:ln>
                            <a:noFill/>
                          </a:ln>
                        </wps:spPr>
                        <wps:txbx>
                          <w:txbxContent>
                            <w:p w14:paraId="02118F68" w14:textId="77777777" w:rsidR="000D313F" w:rsidRPr="009F58A5" w:rsidRDefault="000D313F" w:rsidP="00633E9A">
                              <w:pPr>
                                <w:spacing w:after="160" w:line="259" w:lineRule="auto"/>
                                <w:rPr>
                                  <w:szCs w:val="24"/>
                                </w:rPr>
                              </w:pPr>
                              <w:r w:rsidRPr="009F58A5">
                                <w:rPr>
                                  <w:w w:val="101"/>
                                  <w:szCs w:val="24"/>
                                </w:rPr>
                                <w:t>Included</w:t>
                              </w:r>
                            </w:p>
                          </w:txbxContent>
                        </wps:txbx>
                        <wps:bodyPr horzOverflow="overflow" vert="horz" lIns="0" tIns="0" rIns="0" bIns="0" rtlCol="0">
                          <a:noAutofit/>
                        </wps:bodyPr>
                      </wps:wsp>
                      <wps:wsp>
                        <wps:cNvPr id="224" name="Rectangle 224"/>
                        <wps:cNvSpPr/>
                        <wps:spPr>
                          <a:xfrm>
                            <a:off x="1350256" y="3776053"/>
                            <a:ext cx="129723" cy="129047"/>
                          </a:xfrm>
                          <a:prstGeom prst="rect">
                            <a:avLst/>
                          </a:prstGeom>
                          <a:ln>
                            <a:noFill/>
                          </a:ln>
                        </wps:spPr>
                        <wps:txbx>
                          <w:txbxContent>
                            <w:p w14:paraId="6D676EF8" w14:textId="77777777" w:rsidR="000D313F" w:rsidRPr="009F58A5" w:rsidRDefault="000D313F" w:rsidP="00633E9A">
                              <w:pPr>
                                <w:spacing w:after="160" w:line="259" w:lineRule="auto"/>
                                <w:rPr>
                                  <w:szCs w:val="24"/>
                                </w:rPr>
                              </w:pPr>
                              <w:r w:rsidRPr="009F58A5">
                                <w:rPr>
                                  <w:w w:val="95"/>
                                  <w:szCs w:val="24"/>
                                </w:rPr>
                                <w:t>26</w:t>
                              </w:r>
                            </w:p>
                          </w:txbxContent>
                        </wps:txbx>
                        <wps:bodyPr horzOverflow="overflow" vert="horz" lIns="0" tIns="0" rIns="0" bIns="0" rtlCol="0">
                          <a:noAutofit/>
                        </wps:bodyPr>
                      </wps:wsp>
                      <wps:wsp>
                        <wps:cNvPr id="225" name="Shape 256"/>
                        <wps:cNvSpPr/>
                        <wps:spPr>
                          <a:xfrm>
                            <a:off x="0" y="2618982"/>
                            <a:ext cx="878641" cy="1641474"/>
                          </a:xfrm>
                          <a:custGeom>
                            <a:avLst/>
                            <a:gdLst/>
                            <a:ahLst/>
                            <a:cxnLst/>
                            <a:rect l="0" t="0" r="0" b="0"/>
                            <a:pathLst>
                              <a:path w="868197" h="329298">
                                <a:moveTo>
                                  <a:pt x="0" y="329298"/>
                                </a:moveTo>
                                <a:lnTo>
                                  <a:pt x="868197" y="329298"/>
                                </a:lnTo>
                                <a:lnTo>
                                  <a:pt x="868197" y="0"/>
                                </a:lnTo>
                                <a:lnTo>
                                  <a:pt x="0" y="0"/>
                                </a:lnTo>
                                <a:close/>
                              </a:path>
                            </a:pathLst>
                          </a:custGeom>
                          <a:noFill/>
                          <a:ln w="6350" cap="flat" cmpd="sng" algn="ctr">
                            <a:solidFill>
                              <a:srgbClr val="2C2A28"/>
                            </a:solidFill>
                            <a:prstDash val="solid"/>
                            <a:round/>
                          </a:ln>
                          <a:effectLst/>
                        </wps:spPr>
                        <wps:bodyPr/>
                      </wps:wsp>
                      <wps:wsp>
                        <wps:cNvPr id="228" name="Rectangle 228"/>
                        <wps:cNvSpPr/>
                        <wps:spPr>
                          <a:xfrm>
                            <a:off x="6439" y="2640687"/>
                            <a:ext cx="853496" cy="1613621"/>
                          </a:xfrm>
                          <a:prstGeom prst="rect">
                            <a:avLst/>
                          </a:prstGeom>
                          <a:ln>
                            <a:noFill/>
                          </a:ln>
                        </wps:spPr>
                        <wps:txbx>
                          <w:txbxContent>
                            <w:p w14:paraId="40F92C60" w14:textId="77777777" w:rsidR="000D313F" w:rsidRDefault="000D313F" w:rsidP="00633E9A">
                              <w:pPr>
                                <w:spacing w:after="160" w:line="259" w:lineRule="auto"/>
                                <w:rPr>
                                  <w:w w:val="97"/>
                                  <w:szCs w:val="24"/>
                                </w:rPr>
                              </w:pPr>
                              <w:r w:rsidRPr="009F58A5">
                                <w:rPr>
                                  <w:w w:val="97"/>
                                  <w:szCs w:val="24"/>
                                </w:rPr>
                                <w:t>Excluded</w:t>
                              </w:r>
                              <w:r w:rsidRPr="009F58A5">
                                <w:rPr>
                                  <w:spacing w:val="-3"/>
                                  <w:w w:val="97"/>
                                  <w:szCs w:val="24"/>
                                </w:rPr>
                                <w:t xml:space="preserve"> </w:t>
                              </w:r>
                              <w:r w:rsidRPr="009F58A5">
                                <w:rPr>
                                  <w:w w:val="97"/>
                                  <w:szCs w:val="24"/>
                                </w:rPr>
                                <w:t>364</w:t>
                              </w:r>
                              <w:r>
                                <w:rPr>
                                  <w:w w:val="97"/>
                                  <w:szCs w:val="24"/>
                                </w:rPr>
                                <w:t xml:space="preserve"> </w:t>
                              </w:r>
                            </w:p>
                            <w:p w14:paraId="322843E1" w14:textId="77777777" w:rsidR="000D313F" w:rsidRDefault="000D313F" w:rsidP="00633E9A">
                              <w:pPr>
                                <w:spacing w:line="259" w:lineRule="auto"/>
                                <w:ind w:left="10"/>
                                <w:rPr>
                                  <w:sz w:val="16"/>
                                </w:rPr>
                              </w:pPr>
                              <w:r>
                                <w:rPr>
                                  <w:sz w:val="16"/>
                                </w:rPr>
                                <w:t>Not based in care homes  n=127</w:t>
                              </w:r>
                            </w:p>
                            <w:p w14:paraId="4DC0E2E2" w14:textId="77777777" w:rsidR="000D313F" w:rsidRDefault="000D313F" w:rsidP="00633E9A">
                              <w:pPr>
                                <w:spacing w:line="259" w:lineRule="auto"/>
                                <w:ind w:left="10"/>
                                <w:rPr>
                                  <w:sz w:val="16"/>
                                </w:rPr>
                              </w:pPr>
                              <w:r w:rsidRPr="00AB76C7">
                                <w:rPr>
                                  <w:sz w:val="16"/>
                                </w:rPr>
                                <w:t xml:space="preserve">Full text not </w:t>
                              </w:r>
                              <w:r>
                                <w:rPr>
                                  <w:sz w:val="16"/>
                                </w:rPr>
                                <w:t>available</w:t>
                              </w:r>
                              <w:r w:rsidRPr="00AB76C7">
                                <w:rPr>
                                  <w:sz w:val="16"/>
                                </w:rPr>
                                <w:t xml:space="preserve"> n=</w:t>
                              </w:r>
                              <w:r>
                                <w:rPr>
                                  <w:sz w:val="16"/>
                                </w:rPr>
                                <w:t>125</w:t>
                              </w:r>
                            </w:p>
                            <w:p w14:paraId="7BCCD143" w14:textId="77777777" w:rsidR="000D313F" w:rsidRDefault="000D313F" w:rsidP="00633E9A">
                              <w:pPr>
                                <w:spacing w:line="259" w:lineRule="auto"/>
                                <w:ind w:left="10"/>
                                <w:rPr>
                                  <w:sz w:val="16"/>
                                </w:rPr>
                              </w:pPr>
                              <w:r>
                                <w:rPr>
                                  <w:sz w:val="16"/>
                                </w:rPr>
                                <w:t>Did not use videoconferencing for health care provision n= 53</w:t>
                              </w:r>
                            </w:p>
                            <w:p w14:paraId="7B84FD62" w14:textId="77777777" w:rsidR="000D313F" w:rsidRPr="00AB76C7" w:rsidRDefault="000D313F" w:rsidP="00633E9A">
                              <w:pPr>
                                <w:spacing w:line="259" w:lineRule="auto"/>
                                <w:ind w:left="10"/>
                                <w:rPr>
                                  <w:w w:val="97"/>
                                  <w:sz w:val="16"/>
                                  <w:szCs w:val="16"/>
                                </w:rPr>
                              </w:pPr>
                              <w:r w:rsidRPr="00AB76C7">
                                <w:rPr>
                                  <w:sz w:val="16"/>
                                </w:rPr>
                                <w:t>Were aimed at the treatment of people &lt;65</w:t>
                              </w:r>
                              <w:r>
                                <w:t xml:space="preserve"> </w:t>
                              </w:r>
                              <w:r>
                                <w:rPr>
                                  <w:sz w:val="16"/>
                                </w:rPr>
                                <w:t>n= 18</w:t>
                              </w:r>
                            </w:p>
                            <w:p w14:paraId="37F99728" w14:textId="77777777" w:rsidR="000D313F" w:rsidRPr="00176689" w:rsidRDefault="000D313F" w:rsidP="00633E9A">
                              <w:pPr>
                                <w:spacing w:line="259" w:lineRule="auto"/>
                                <w:ind w:left="10"/>
                                <w:rPr>
                                  <w:w w:val="97"/>
                                  <w:sz w:val="16"/>
                                  <w:szCs w:val="16"/>
                                </w:rPr>
                              </w:pPr>
                              <w:r w:rsidRPr="00AB76C7">
                                <w:rPr>
                                  <w:sz w:val="16"/>
                                </w:rPr>
                                <w:t xml:space="preserve">Focused on technical architecture or cost = </w:t>
                              </w:r>
                              <w:r>
                                <w:rPr>
                                  <w:sz w:val="16"/>
                                </w:rPr>
                                <w:t>n= 17</w:t>
                              </w:r>
                            </w:p>
                            <w:p w14:paraId="7D28AB6D" w14:textId="77777777" w:rsidR="000D313F" w:rsidRPr="00AB76C7" w:rsidRDefault="000D313F" w:rsidP="00633E9A">
                              <w:pPr>
                                <w:spacing w:line="259" w:lineRule="auto"/>
                                <w:ind w:left="10"/>
                                <w:rPr>
                                  <w:w w:val="97"/>
                                  <w:sz w:val="16"/>
                                  <w:szCs w:val="16"/>
                                </w:rPr>
                              </w:pPr>
                              <w:r>
                                <w:rPr>
                                  <w:sz w:val="16"/>
                                </w:rPr>
                                <w:t>Opinion pieces/ reviews n= 10</w:t>
                              </w:r>
                            </w:p>
                            <w:p w14:paraId="1C4562E5" w14:textId="77777777" w:rsidR="000D313F" w:rsidRDefault="000D313F" w:rsidP="00633E9A">
                              <w:pPr>
                                <w:spacing w:line="259" w:lineRule="auto"/>
                                <w:ind w:left="10"/>
                                <w:rPr>
                                  <w:sz w:val="16"/>
                                </w:rPr>
                              </w:pPr>
                              <w:r>
                                <w:rPr>
                                  <w:sz w:val="16"/>
                                </w:rPr>
                                <w:t xml:space="preserve">Not available in English </w:t>
                              </w:r>
                              <w:r w:rsidRPr="00AB76C7">
                                <w:rPr>
                                  <w:sz w:val="16"/>
                                </w:rPr>
                                <w:t>n=</w:t>
                              </w:r>
                              <w:r>
                                <w:rPr>
                                  <w:sz w:val="16"/>
                                </w:rPr>
                                <w:t xml:space="preserve"> 14 </w:t>
                              </w:r>
                            </w:p>
                            <w:p w14:paraId="2CEFAD0E" w14:textId="77777777" w:rsidR="000D313F" w:rsidRPr="00AB76C7" w:rsidRDefault="000D313F" w:rsidP="00633E9A">
                              <w:pPr>
                                <w:spacing w:line="259" w:lineRule="auto"/>
                                <w:ind w:left="10"/>
                                <w:rPr>
                                  <w:sz w:val="16"/>
                                </w:rPr>
                              </w:pPr>
                            </w:p>
                          </w:txbxContent>
                        </wps:txbx>
                        <wps:bodyPr horzOverflow="overflow" vert="horz" lIns="0" tIns="0" rIns="0" bIns="0" rtlCol="0">
                          <a:noAutofit/>
                        </wps:bodyPr>
                      </wps:wsp>
                      <wps:wsp>
                        <wps:cNvPr id="230" name="Shape 258"/>
                        <wps:cNvSpPr/>
                        <wps:spPr>
                          <a:xfrm>
                            <a:off x="878650" y="1523987"/>
                            <a:ext cx="515519" cy="737"/>
                          </a:xfrm>
                          <a:custGeom>
                            <a:avLst/>
                            <a:gdLst/>
                            <a:ahLst/>
                            <a:cxnLst/>
                            <a:rect l="0" t="0" r="0" b="0"/>
                            <a:pathLst>
                              <a:path w="515519" h="737">
                                <a:moveTo>
                                  <a:pt x="515519" y="737"/>
                                </a:moveTo>
                                <a:lnTo>
                                  <a:pt x="0" y="0"/>
                                </a:lnTo>
                              </a:path>
                            </a:pathLst>
                          </a:custGeom>
                          <a:noFill/>
                          <a:ln w="6350" cap="flat" cmpd="sng" algn="ctr">
                            <a:solidFill>
                              <a:srgbClr val="2C2A28"/>
                            </a:solidFill>
                            <a:custDash>
                              <a:ds d="300000" sp="200000"/>
                            </a:custDash>
                            <a:bevel/>
                          </a:ln>
                          <a:effectLst/>
                        </wps:spPr>
                        <wps:bodyPr/>
                      </wps:wsp>
                      <wps:wsp>
                        <wps:cNvPr id="231" name="Shape 259"/>
                        <wps:cNvSpPr/>
                        <wps:spPr>
                          <a:xfrm>
                            <a:off x="869455" y="1491919"/>
                            <a:ext cx="41415" cy="64224"/>
                          </a:xfrm>
                          <a:custGeom>
                            <a:avLst/>
                            <a:gdLst/>
                            <a:ahLst/>
                            <a:cxnLst/>
                            <a:rect l="0" t="0" r="0" b="0"/>
                            <a:pathLst>
                              <a:path w="41415" h="64224">
                                <a:moveTo>
                                  <a:pt x="33452" y="0"/>
                                </a:moveTo>
                                <a:lnTo>
                                  <a:pt x="41377" y="13"/>
                                </a:lnTo>
                                <a:cubicBezTo>
                                  <a:pt x="33046" y="12725"/>
                                  <a:pt x="23025" y="23774"/>
                                  <a:pt x="10668" y="32080"/>
                                </a:cubicBezTo>
                                <a:cubicBezTo>
                                  <a:pt x="23000" y="40538"/>
                                  <a:pt x="33376" y="51740"/>
                                  <a:pt x="41415" y="64224"/>
                                </a:cubicBezTo>
                                <a:lnTo>
                                  <a:pt x="33363" y="64211"/>
                                </a:lnTo>
                                <a:cubicBezTo>
                                  <a:pt x="25451" y="50813"/>
                                  <a:pt x="13119" y="40259"/>
                                  <a:pt x="0" y="32055"/>
                                </a:cubicBezTo>
                                <a:cubicBezTo>
                                  <a:pt x="13272" y="24016"/>
                                  <a:pt x="25108" y="13119"/>
                                  <a:pt x="33452" y="0"/>
                                </a:cubicBezTo>
                                <a:close/>
                              </a:path>
                            </a:pathLst>
                          </a:custGeom>
                          <a:solidFill>
                            <a:srgbClr val="2C2A28"/>
                          </a:solidFill>
                          <a:ln w="0" cap="flat">
                            <a:noFill/>
                            <a:round/>
                          </a:ln>
                          <a:effectLst/>
                        </wps:spPr>
                        <wps:bodyPr/>
                      </wps:wsp>
                      <wps:wsp>
                        <wps:cNvPr id="233" name="Shape 260"/>
                        <wps:cNvSpPr/>
                        <wps:spPr>
                          <a:xfrm>
                            <a:off x="1392619" y="1296378"/>
                            <a:ext cx="0" cy="385356"/>
                          </a:xfrm>
                          <a:custGeom>
                            <a:avLst/>
                            <a:gdLst/>
                            <a:ahLst/>
                            <a:cxnLst/>
                            <a:rect l="0" t="0" r="0" b="0"/>
                            <a:pathLst>
                              <a:path h="385356">
                                <a:moveTo>
                                  <a:pt x="0" y="0"/>
                                </a:moveTo>
                                <a:lnTo>
                                  <a:pt x="0" y="385356"/>
                                </a:lnTo>
                              </a:path>
                            </a:pathLst>
                          </a:custGeom>
                          <a:noFill/>
                          <a:ln w="6350" cap="flat" cmpd="sng" algn="ctr">
                            <a:solidFill>
                              <a:srgbClr val="2C2A28"/>
                            </a:solidFill>
                            <a:prstDash val="solid"/>
                            <a:miter lim="127000"/>
                          </a:ln>
                          <a:effectLst/>
                        </wps:spPr>
                        <wps:bodyPr/>
                      </wps:wsp>
                      <wps:wsp>
                        <wps:cNvPr id="235" name="Shape 261"/>
                        <wps:cNvSpPr/>
                        <wps:spPr>
                          <a:xfrm>
                            <a:off x="1360500" y="1649463"/>
                            <a:ext cx="64224" cy="41465"/>
                          </a:xfrm>
                          <a:custGeom>
                            <a:avLst/>
                            <a:gdLst/>
                            <a:ahLst/>
                            <a:cxnLst/>
                            <a:rect l="0" t="0" r="0" b="0"/>
                            <a:pathLst>
                              <a:path w="64224" h="41465">
                                <a:moveTo>
                                  <a:pt x="64224" y="0"/>
                                </a:moveTo>
                                <a:lnTo>
                                  <a:pt x="64224" y="8064"/>
                                </a:lnTo>
                                <a:cubicBezTo>
                                  <a:pt x="50826" y="15989"/>
                                  <a:pt x="40297" y="28334"/>
                                  <a:pt x="32118" y="41465"/>
                                </a:cubicBezTo>
                                <a:cubicBezTo>
                                  <a:pt x="24054" y="28207"/>
                                  <a:pt x="13132" y="16383"/>
                                  <a:pt x="0" y="8064"/>
                                </a:cubicBezTo>
                                <a:lnTo>
                                  <a:pt x="0" y="140"/>
                                </a:lnTo>
                                <a:cubicBezTo>
                                  <a:pt x="12738" y="8445"/>
                                  <a:pt x="23787" y="18453"/>
                                  <a:pt x="32118" y="30810"/>
                                </a:cubicBezTo>
                                <a:cubicBezTo>
                                  <a:pt x="40564" y="18453"/>
                                  <a:pt x="51740" y="8064"/>
                                  <a:pt x="64224" y="0"/>
                                </a:cubicBezTo>
                                <a:close/>
                              </a:path>
                            </a:pathLst>
                          </a:custGeom>
                          <a:solidFill>
                            <a:srgbClr val="2C2A28"/>
                          </a:solidFill>
                          <a:ln w="0" cap="flat">
                            <a:noFill/>
                            <a:round/>
                          </a:ln>
                          <a:effectLst/>
                        </wps:spPr>
                        <wps:bodyPr/>
                      </wps:wsp>
                      <wps:wsp>
                        <wps:cNvPr id="236" name="Shape 262"/>
                        <wps:cNvSpPr/>
                        <wps:spPr>
                          <a:xfrm>
                            <a:off x="878650" y="2410841"/>
                            <a:ext cx="515519" cy="737"/>
                          </a:xfrm>
                          <a:custGeom>
                            <a:avLst/>
                            <a:gdLst/>
                            <a:ahLst/>
                            <a:cxnLst/>
                            <a:rect l="0" t="0" r="0" b="0"/>
                            <a:pathLst>
                              <a:path w="515519" h="737">
                                <a:moveTo>
                                  <a:pt x="515519" y="737"/>
                                </a:moveTo>
                                <a:lnTo>
                                  <a:pt x="0" y="0"/>
                                </a:lnTo>
                              </a:path>
                            </a:pathLst>
                          </a:custGeom>
                          <a:noFill/>
                          <a:ln w="6350" cap="flat" cmpd="sng" algn="ctr">
                            <a:solidFill>
                              <a:srgbClr val="2C2A28"/>
                            </a:solidFill>
                            <a:custDash>
                              <a:ds d="300000" sp="200000"/>
                            </a:custDash>
                            <a:bevel/>
                          </a:ln>
                          <a:effectLst/>
                        </wps:spPr>
                        <wps:bodyPr/>
                      </wps:wsp>
                      <wps:wsp>
                        <wps:cNvPr id="237" name="Shape 263"/>
                        <wps:cNvSpPr/>
                        <wps:spPr>
                          <a:xfrm>
                            <a:off x="869455" y="2378773"/>
                            <a:ext cx="41415" cy="64224"/>
                          </a:xfrm>
                          <a:custGeom>
                            <a:avLst/>
                            <a:gdLst/>
                            <a:ahLst/>
                            <a:cxnLst/>
                            <a:rect l="0" t="0" r="0" b="0"/>
                            <a:pathLst>
                              <a:path w="41415" h="64224">
                                <a:moveTo>
                                  <a:pt x="33452" y="0"/>
                                </a:moveTo>
                                <a:lnTo>
                                  <a:pt x="41377" y="13"/>
                                </a:lnTo>
                                <a:cubicBezTo>
                                  <a:pt x="33046" y="12726"/>
                                  <a:pt x="23025" y="23775"/>
                                  <a:pt x="10668" y="32067"/>
                                </a:cubicBezTo>
                                <a:cubicBezTo>
                                  <a:pt x="23000" y="40538"/>
                                  <a:pt x="33376" y="51740"/>
                                  <a:pt x="41415" y="64224"/>
                                </a:cubicBezTo>
                                <a:lnTo>
                                  <a:pt x="33363" y="64211"/>
                                </a:lnTo>
                                <a:cubicBezTo>
                                  <a:pt x="25451" y="50813"/>
                                  <a:pt x="13119" y="40259"/>
                                  <a:pt x="0" y="32055"/>
                                </a:cubicBezTo>
                                <a:cubicBezTo>
                                  <a:pt x="13272" y="24016"/>
                                  <a:pt x="25108" y="13119"/>
                                  <a:pt x="33452" y="0"/>
                                </a:cubicBezTo>
                                <a:close/>
                              </a:path>
                            </a:pathLst>
                          </a:custGeom>
                          <a:solidFill>
                            <a:srgbClr val="2C2A28"/>
                          </a:solidFill>
                          <a:ln w="0" cap="flat">
                            <a:noFill/>
                            <a:round/>
                          </a:ln>
                          <a:effectLst/>
                        </wps:spPr>
                        <wps:bodyPr/>
                      </wps:wsp>
                      <wps:wsp>
                        <wps:cNvPr id="241" name="Shape 264"/>
                        <wps:cNvSpPr/>
                        <wps:spPr>
                          <a:xfrm>
                            <a:off x="1392619" y="2220544"/>
                            <a:ext cx="0" cy="410959"/>
                          </a:xfrm>
                          <a:custGeom>
                            <a:avLst/>
                            <a:gdLst/>
                            <a:ahLst/>
                            <a:cxnLst/>
                            <a:rect l="0" t="0" r="0" b="0"/>
                            <a:pathLst>
                              <a:path h="410959">
                                <a:moveTo>
                                  <a:pt x="0" y="0"/>
                                </a:moveTo>
                                <a:lnTo>
                                  <a:pt x="0" y="410959"/>
                                </a:lnTo>
                              </a:path>
                            </a:pathLst>
                          </a:custGeom>
                          <a:noFill/>
                          <a:ln w="6350" cap="flat" cmpd="sng" algn="ctr">
                            <a:solidFill>
                              <a:srgbClr val="2C2A28"/>
                            </a:solidFill>
                            <a:prstDash val="solid"/>
                            <a:miter lim="127000"/>
                          </a:ln>
                          <a:effectLst/>
                        </wps:spPr>
                        <wps:bodyPr/>
                      </wps:wsp>
                      <wps:wsp>
                        <wps:cNvPr id="273" name="Shape 265"/>
                        <wps:cNvSpPr/>
                        <wps:spPr>
                          <a:xfrm>
                            <a:off x="1360500" y="2599233"/>
                            <a:ext cx="64224" cy="41453"/>
                          </a:xfrm>
                          <a:custGeom>
                            <a:avLst/>
                            <a:gdLst/>
                            <a:ahLst/>
                            <a:cxnLst/>
                            <a:rect l="0" t="0" r="0" b="0"/>
                            <a:pathLst>
                              <a:path w="64224" h="41453">
                                <a:moveTo>
                                  <a:pt x="64224" y="0"/>
                                </a:moveTo>
                                <a:lnTo>
                                  <a:pt x="64224" y="8052"/>
                                </a:lnTo>
                                <a:cubicBezTo>
                                  <a:pt x="50826" y="15989"/>
                                  <a:pt x="40297" y="28334"/>
                                  <a:pt x="32118" y="41453"/>
                                </a:cubicBezTo>
                                <a:cubicBezTo>
                                  <a:pt x="24054" y="28194"/>
                                  <a:pt x="13132" y="16370"/>
                                  <a:pt x="0" y="8052"/>
                                </a:cubicBezTo>
                                <a:lnTo>
                                  <a:pt x="0" y="127"/>
                                </a:lnTo>
                                <a:cubicBezTo>
                                  <a:pt x="12738" y="8446"/>
                                  <a:pt x="23787" y="18453"/>
                                  <a:pt x="32118" y="30797"/>
                                </a:cubicBezTo>
                                <a:cubicBezTo>
                                  <a:pt x="40564" y="18453"/>
                                  <a:pt x="51740" y="8052"/>
                                  <a:pt x="64224" y="0"/>
                                </a:cubicBezTo>
                                <a:close/>
                              </a:path>
                            </a:pathLst>
                          </a:custGeom>
                          <a:solidFill>
                            <a:srgbClr val="2C2A28"/>
                          </a:solidFill>
                          <a:ln w="0" cap="flat">
                            <a:noFill/>
                            <a:round/>
                          </a:ln>
                          <a:effectLst/>
                        </wps:spPr>
                        <wps:bodyPr/>
                      </wps:wsp>
                      <wps:wsp>
                        <wps:cNvPr id="274" name="Shape 266"/>
                        <wps:cNvSpPr/>
                        <wps:spPr>
                          <a:xfrm>
                            <a:off x="878650" y="3297352"/>
                            <a:ext cx="515519" cy="0"/>
                          </a:xfrm>
                          <a:custGeom>
                            <a:avLst/>
                            <a:gdLst/>
                            <a:ahLst/>
                            <a:cxnLst/>
                            <a:rect l="0" t="0" r="0" b="0"/>
                            <a:pathLst>
                              <a:path w="515519">
                                <a:moveTo>
                                  <a:pt x="515519" y="0"/>
                                </a:moveTo>
                                <a:lnTo>
                                  <a:pt x="0" y="0"/>
                                </a:lnTo>
                              </a:path>
                            </a:pathLst>
                          </a:custGeom>
                          <a:noFill/>
                          <a:ln w="6350" cap="flat" cmpd="sng" algn="ctr">
                            <a:solidFill>
                              <a:srgbClr val="2C2A28"/>
                            </a:solidFill>
                            <a:custDash>
                              <a:ds d="300000" sp="200000"/>
                            </a:custDash>
                            <a:bevel/>
                          </a:ln>
                          <a:effectLst/>
                        </wps:spPr>
                        <wps:bodyPr/>
                      </wps:wsp>
                      <wps:wsp>
                        <wps:cNvPr id="275" name="Shape 267"/>
                        <wps:cNvSpPr/>
                        <wps:spPr>
                          <a:xfrm>
                            <a:off x="869455" y="3265246"/>
                            <a:ext cx="41453" cy="64224"/>
                          </a:xfrm>
                          <a:custGeom>
                            <a:avLst/>
                            <a:gdLst/>
                            <a:ahLst/>
                            <a:cxnLst/>
                            <a:rect l="0" t="0" r="0" b="0"/>
                            <a:pathLst>
                              <a:path w="41453" h="64224">
                                <a:moveTo>
                                  <a:pt x="33401" y="0"/>
                                </a:moveTo>
                                <a:lnTo>
                                  <a:pt x="41326" y="0"/>
                                </a:lnTo>
                                <a:cubicBezTo>
                                  <a:pt x="33007" y="12738"/>
                                  <a:pt x="23000" y="23787"/>
                                  <a:pt x="10656" y="32106"/>
                                </a:cubicBezTo>
                                <a:cubicBezTo>
                                  <a:pt x="23000" y="40551"/>
                                  <a:pt x="33401" y="51740"/>
                                  <a:pt x="41453" y="64224"/>
                                </a:cubicBezTo>
                                <a:lnTo>
                                  <a:pt x="33401" y="64224"/>
                                </a:lnTo>
                                <a:cubicBezTo>
                                  <a:pt x="25464" y="50826"/>
                                  <a:pt x="13119" y="40297"/>
                                  <a:pt x="0" y="32106"/>
                                </a:cubicBezTo>
                                <a:cubicBezTo>
                                  <a:pt x="13259" y="24054"/>
                                  <a:pt x="25083" y="13132"/>
                                  <a:pt x="33401" y="0"/>
                                </a:cubicBezTo>
                                <a:close/>
                              </a:path>
                            </a:pathLst>
                          </a:custGeom>
                          <a:solidFill>
                            <a:srgbClr val="2C2A28"/>
                          </a:solidFill>
                          <a:ln w="0" cap="flat">
                            <a:noFill/>
                            <a:round/>
                          </a:ln>
                          <a:effectLst/>
                        </wps:spPr>
                        <wps:bodyPr/>
                      </wps:wsp>
                      <wps:wsp>
                        <wps:cNvPr id="276" name="Shape 268"/>
                        <wps:cNvSpPr/>
                        <wps:spPr>
                          <a:xfrm>
                            <a:off x="1392619" y="3106331"/>
                            <a:ext cx="0" cy="410947"/>
                          </a:xfrm>
                          <a:custGeom>
                            <a:avLst/>
                            <a:gdLst/>
                            <a:ahLst/>
                            <a:cxnLst/>
                            <a:rect l="0" t="0" r="0" b="0"/>
                            <a:pathLst>
                              <a:path h="410947">
                                <a:moveTo>
                                  <a:pt x="0" y="0"/>
                                </a:moveTo>
                                <a:lnTo>
                                  <a:pt x="0" y="410947"/>
                                </a:lnTo>
                              </a:path>
                            </a:pathLst>
                          </a:custGeom>
                          <a:noFill/>
                          <a:ln w="6350" cap="flat" cmpd="sng" algn="ctr">
                            <a:solidFill>
                              <a:srgbClr val="2C2A28"/>
                            </a:solidFill>
                            <a:prstDash val="solid"/>
                            <a:miter lim="127000"/>
                          </a:ln>
                          <a:effectLst/>
                        </wps:spPr>
                        <wps:bodyPr/>
                      </wps:wsp>
                      <wps:wsp>
                        <wps:cNvPr id="277" name="Shape 269"/>
                        <wps:cNvSpPr/>
                        <wps:spPr>
                          <a:xfrm>
                            <a:off x="1360500" y="3485007"/>
                            <a:ext cx="64224" cy="41466"/>
                          </a:xfrm>
                          <a:custGeom>
                            <a:avLst/>
                            <a:gdLst/>
                            <a:ahLst/>
                            <a:cxnLst/>
                            <a:rect l="0" t="0" r="0" b="0"/>
                            <a:pathLst>
                              <a:path w="64224" h="41466">
                                <a:moveTo>
                                  <a:pt x="64224" y="0"/>
                                </a:moveTo>
                                <a:lnTo>
                                  <a:pt x="64224" y="8065"/>
                                </a:lnTo>
                                <a:cubicBezTo>
                                  <a:pt x="50826" y="15989"/>
                                  <a:pt x="40297" y="28334"/>
                                  <a:pt x="32118" y="41466"/>
                                </a:cubicBezTo>
                                <a:cubicBezTo>
                                  <a:pt x="24054" y="28207"/>
                                  <a:pt x="13132" y="16383"/>
                                  <a:pt x="0" y="8065"/>
                                </a:cubicBezTo>
                                <a:lnTo>
                                  <a:pt x="0" y="140"/>
                                </a:lnTo>
                                <a:cubicBezTo>
                                  <a:pt x="12738" y="8446"/>
                                  <a:pt x="23787" y="18466"/>
                                  <a:pt x="32118" y="30810"/>
                                </a:cubicBezTo>
                                <a:cubicBezTo>
                                  <a:pt x="40564" y="18466"/>
                                  <a:pt x="51740" y="8065"/>
                                  <a:pt x="64224" y="0"/>
                                </a:cubicBezTo>
                                <a:close/>
                              </a:path>
                            </a:pathLst>
                          </a:custGeom>
                          <a:solidFill>
                            <a:srgbClr val="2C2A28"/>
                          </a:solidFill>
                          <a:ln w="0" cap="flat">
                            <a:noFill/>
                            <a:round/>
                          </a:ln>
                          <a:effectLst/>
                        </wps:spPr>
                        <wps:bodyPr/>
                      </wps:wsp>
                      <wps:wsp>
                        <wps:cNvPr id="278" name="Shape 270"/>
                        <wps:cNvSpPr/>
                        <wps:spPr>
                          <a:xfrm>
                            <a:off x="193103" y="98831"/>
                            <a:ext cx="2734437" cy="0"/>
                          </a:xfrm>
                          <a:custGeom>
                            <a:avLst/>
                            <a:gdLst/>
                            <a:ahLst/>
                            <a:cxnLst/>
                            <a:rect l="0" t="0" r="0" b="0"/>
                            <a:pathLst>
                              <a:path w="2734437">
                                <a:moveTo>
                                  <a:pt x="0" y="0"/>
                                </a:moveTo>
                                <a:lnTo>
                                  <a:pt x="2734437" y="0"/>
                                </a:lnTo>
                              </a:path>
                            </a:pathLst>
                          </a:custGeom>
                          <a:noFill/>
                          <a:ln w="6350" cap="flat" cmpd="sng" algn="ctr">
                            <a:solidFill>
                              <a:srgbClr val="2C2A28"/>
                            </a:solidFill>
                            <a:prstDash val="solid"/>
                            <a:miter lim="127000"/>
                          </a:ln>
                          <a:effectLst/>
                        </wps:spPr>
                        <wps:bodyPr/>
                      </wps:wsp>
                      <wps:wsp>
                        <wps:cNvPr id="279" name="Shape 271"/>
                        <wps:cNvSpPr/>
                        <wps:spPr>
                          <a:xfrm>
                            <a:off x="193103" y="232181"/>
                            <a:ext cx="2734437" cy="0"/>
                          </a:xfrm>
                          <a:custGeom>
                            <a:avLst/>
                            <a:gdLst/>
                            <a:ahLst/>
                            <a:cxnLst/>
                            <a:rect l="0" t="0" r="0" b="0"/>
                            <a:pathLst>
                              <a:path w="2734437">
                                <a:moveTo>
                                  <a:pt x="0" y="0"/>
                                </a:moveTo>
                                <a:lnTo>
                                  <a:pt x="2734437" y="0"/>
                                </a:lnTo>
                              </a:path>
                            </a:pathLst>
                          </a:custGeom>
                          <a:noFill/>
                          <a:ln w="6350" cap="flat" cmpd="sng" algn="ctr">
                            <a:solidFill>
                              <a:srgbClr val="2C2A28"/>
                            </a:solidFill>
                            <a:prstDash val="solid"/>
                            <a:miter lim="127000"/>
                          </a:ln>
                          <a:effectLst/>
                        </wps:spPr>
                        <wps:bodyPr/>
                      </wps:wsp>
                      <wps:wsp>
                        <wps:cNvPr id="280" name="Shape 272"/>
                        <wps:cNvSpPr/>
                        <wps:spPr>
                          <a:xfrm>
                            <a:off x="193103" y="1244373"/>
                            <a:ext cx="2734437" cy="0"/>
                          </a:xfrm>
                          <a:custGeom>
                            <a:avLst/>
                            <a:gdLst/>
                            <a:ahLst/>
                            <a:cxnLst/>
                            <a:rect l="0" t="0" r="0" b="0"/>
                            <a:pathLst>
                              <a:path w="2734437">
                                <a:moveTo>
                                  <a:pt x="0" y="0"/>
                                </a:moveTo>
                                <a:lnTo>
                                  <a:pt x="2734437" y="0"/>
                                </a:lnTo>
                              </a:path>
                            </a:pathLst>
                          </a:custGeom>
                          <a:noFill/>
                          <a:ln w="6350" cap="flat" cmpd="sng" algn="ctr">
                            <a:solidFill>
                              <a:srgbClr val="2C2A28"/>
                            </a:solidFill>
                            <a:prstDash val="solid"/>
                            <a:miter lim="127000"/>
                          </a:ln>
                          <a:effectLst/>
                        </wps:spPr>
                        <wps:bodyPr/>
                      </wps:wsp>
                    </wpg:wgp>
                  </a:graphicData>
                </a:graphic>
              </wp:inline>
            </w:drawing>
          </mc:Choice>
          <mc:Fallback>
            <w:pict>
              <v:group w14:anchorId="18509BE0" id="Group 38" o:spid="_x0000_s1028" style="width:398.05pt;height:519.75pt;mso-position-horizontal-relative:char;mso-position-vertical-relative:line" coordsize="30255,42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">
                <v:shape id="Shape 226" o:spid="_x0000_s1029" style="position:absolute;left:664;width:29532;height:12964;visibility:visible;mso-wrap-style:square;v-text-anchor:top" coordsize="2953169,1296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zBJsMA&#10;AADbAAAADwAAAGRycy9kb3ducmV2LnhtbESPQWvCQBSE70L/w/IK3nSTYrVEN6EUisFbVaTHZ/aZ&#10;BLNvw+4a03/fLRQ8DjPzDbMpRtOJgZxvLStI5wkI4srqlmsFx8Pn7A2ED8gaO8uk4Ic8FPnTZIOZ&#10;tnf+omEfahEh7DNU0ITQZ1L6qiGDfm574uhdrDMYonS11A7vEW46+ZIkS2mw5bjQYE8fDVXX/c0o&#10;OFuzu5Wv6dYNuC2T3em7H48LpabP4/saRKAxPML/7VIrWKXw9yX+A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zBJsMAAADbAAAADwAAAAAAAAAAAAAAAACYAgAAZHJzL2Rv&#10;d25yZXYueG1sUEsFBgAAAAAEAAQA9QAAAIgDAAAAAA==&#10;" path="m,219672c,98361,93091,,207912,l2745233,v114833,,207936,98361,207936,219672l2953169,1076795v,121310,-93103,219672,-207936,219672l207912,1296467c93091,1296467,,1198105,,1076795l,219672xe" filled="f" strokecolor="#2c2a28" strokeweight=".5pt">
                  <v:path arrowok="t" textboxrect="0,0,2953169,1296467"/>
                </v:shape>
                <v:rect id="Rectangle 72" o:spid="_x0000_s1030" style="position:absolute;left:2059;top:1134;width:8908;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14:paraId="03C788D0" w14:textId="77777777" w:rsidR="000D313F" w:rsidRPr="009F58A5" w:rsidRDefault="000D313F" w:rsidP="00633E9A">
                        <w:pPr>
                          <w:spacing w:after="160" w:line="259" w:lineRule="auto"/>
                          <w:rPr>
                            <w:szCs w:val="24"/>
                          </w:rPr>
                        </w:pPr>
                        <w:r w:rsidRPr="009F58A5">
                          <w:rPr>
                            <w:szCs w:val="24"/>
                          </w:rPr>
                          <w:t>Database/source</w:t>
                        </w:r>
                      </w:p>
                    </w:txbxContent>
                  </v:textbox>
                </v:rect>
                <v:rect id="Rectangle 73" o:spid="_x0000_s1031" style="position:absolute;left:13800;top:1204;width:4547;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14:paraId="3CDC5449" w14:textId="77777777" w:rsidR="000D313F" w:rsidRPr="009F58A5" w:rsidRDefault="000D313F" w:rsidP="00633E9A">
                        <w:pPr>
                          <w:spacing w:after="160" w:line="259" w:lineRule="auto"/>
                          <w:rPr>
                            <w:szCs w:val="24"/>
                          </w:rPr>
                        </w:pPr>
                        <w:r w:rsidRPr="009F58A5">
                          <w:rPr>
                            <w:w w:val="96"/>
                            <w:szCs w:val="24"/>
                          </w:rPr>
                          <w:t>Search</w:t>
                        </w:r>
                        <w:r w:rsidRPr="009F58A5">
                          <w:rPr>
                            <w:spacing w:val="-4"/>
                            <w:w w:val="96"/>
                            <w:szCs w:val="24"/>
                          </w:rPr>
                          <w:t xml:space="preserve"> </w:t>
                        </w:r>
                        <w:r w:rsidRPr="009F58A5">
                          <w:rPr>
                            <w:w w:val="96"/>
                            <w:szCs w:val="24"/>
                          </w:rPr>
                          <w:t>1</w:t>
                        </w:r>
                      </w:p>
                    </w:txbxContent>
                  </v:textbox>
                </v:rect>
                <v:rect id="Rectangle 74" o:spid="_x0000_s1032" style="position:absolute;left:19661;top:1204;width:4547;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14:paraId="1B9FDB5F" w14:textId="77777777" w:rsidR="000D313F" w:rsidRPr="009F58A5" w:rsidRDefault="000D313F" w:rsidP="00633E9A">
                        <w:pPr>
                          <w:spacing w:after="160" w:line="259" w:lineRule="auto"/>
                          <w:rPr>
                            <w:szCs w:val="24"/>
                          </w:rPr>
                        </w:pPr>
                        <w:r w:rsidRPr="009F58A5">
                          <w:rPr>
                            <w:w w:val="96"/>
                            <w:szCs w:val="24"/>
                          </w:rPr>
                          <w:t>Search</w:t>
                        </w:r>
                        <w:r w:rsidRPr="009F58A5">
                          <w:rPr>
                            <w:spacing w:val="-4"/>
                            <w:w w:val="96"/>
                            <w:szCs w:val="24"/>
                          </w:rPr>
                          <w:t xml:space="preserve"> </w:t>
                        </w:r>
                        <w:r w:rsidRPr="009F58A5">
                          <w:rPr>
                            <w:w w:val="96"/>
                            <w:szCs w:val="24"/>
                          </w:rPr>
                          <w:t>2</w:t>
                        </w:r>
                      </w:p>
                    </w:txbxContent>
                  </v:textbox>
                </v:rect>
                <v:rect id="Rectangle 75" o:spid="_x0000_s1033" style="position:absolute;left:25235;top:1204;width:5020;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14:paraId="0D570535" w14:textId="77777777" w:rsidR="000D313F" w:rsidRPr="009F58A5" w:rsidRDefault="000D313F" w:rsidP="00633E9A">
                        <w:pPr>
                          <w:spacing w:after="160" w:line="259" w:lineRule="auto"/>
                          <w:rPr>
                            <w:szCs w:val="24"/>
                          </w:rPr>
                        </w:pPr>
                        <w:r w:rsidRPr="009F58A5">
                          <w:rPr>
                            <w:w w:val="97"/>
                            <w:szCs w:val="24"/>
                          </w:rPr>
                          <w:t>Total</w:t>
                        </w:r>
                        <w:r w:rsidRPr="009F58A5">
                          <w:rPr>
                            <w:spacing w:val="-4"/>
                            <w:w w:val="97"/>
                            <w:szCs w:val="24"/>
                          </w:rPr>
                          <w:t xml:space="preserve"> </w:t>
                        </w:r>
                        <w:r w:rsidRPr="009F58A5">
                          <w:rPr>
                            <w:w w:val="97"/>
                            <w:szCs w:val="24"/>
                          </w:rPr>
                          <w:t>hits</w:t>
                        </w:r>
                      </w:p>
                    </w:txbxContent>
                  </v:textbox>
                </v:rect>
                <v:rect id="Rectangle 76" o:spid="_x0000_s1034" style="position:absolute;left:1930;top:2637;width:8482;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14:paraId="74FE98DC" w14:textId="77777777" w:rsidR="000D313F" w:rsidRPr="009F58A5" w:rsidRDefault="000D313F" w:rsidP="00633E9A">
                        <w:pPr>
                          <w:spacing w:after="160" w:line="259" w:lineRule="auto"/>
                          <w:rPr>
                            <w:szCs w:val="24"/>
                          </w:rPr>
                        </w:pPr>
                        <w:r w:rsidRPr="009F58A5">
                          <w:rPr>
                            <w:w w:val="95"/>
                            <w:szCs w:val="24"/>
                          </w:rPr>
                          <w:t>Web</w:t>
                        </w:r>
                        <w:r w:rsidRPr="009F58A5">
                          <w:rPr>
                            <w:spacing w:val="-4"/>
                            <w:w w:val="95"/>
                            <w:szCs w:val="24"/>
                          </w:rPr>
                          <w:t xml:space="preserve"> </w:t>
                        </w:r>
                        <w:r w:rsidRPr="009F58A5">
                          <w:rPr>
                            <w:w w:val="95"/>
                            <w:szCs w:val="24"/>
                          </w:rPr>
                          <w:t>of</w:t>
                        </w:r>
                        <w:r w:rsidRPr="009F58A5">
                          <w:rPr>
                            <w:spacing w:val="-4"/>
                            <w:w w:val="95"/>
                            <w:szCs w:val="24"/>
                          </w:rPr>
                          <w:t xml:space="preserve"> </w:t>
                        </w:r>
                        <w:r w:rsidRPr="009F58A5">
                          <w:rPr>
                            <w:w w:val="95"/>
                            <w:szCs w:val="24"/>
                          </w:rPr>
                          <w:t>Science</w:t>
                        </w:r>
                        <w:r w:rsidRPr="009F58A5">
                          <w:rPr>
                            <w:spacing w:val="-4"/>
                            <w:w w:val="95"/>
                            <w:szCs w:val="24"/>
                          </w:rPr>
                          <w:t xml:space="preserve"> </w:t>
                        </w:r>
                      </w:p>
                    </w:txbxContent>
                  </v:textbox>
                </v:rect>
                <v:rect id="Rectangle 77" o:spid="_x0000_s1035" style="position:absolute;left:20887;top:2637;width:129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14:paraId="08DCFFED" w14:textId="77777777" w:rsidR="000D313F" w:rsidRPr="009F58A5" w:rsidRDefault="000D313F" w:rsidP="00633E9A">
                        <w:pPr>
                          <w:spacing w:after="160" w:line="259" w:lineRule="auto"/>
                          <w:rPr>
                            <w:szCs w:val="24"/>
                          </w:rPr>
                        </w:pPr>
                        <w:r w:rsidRPr="009F58A5">
                          <w:rPr>
                            <w:w w:val="95"/>
                            <w:szCs w:val="24"/>
                          </w:rPr>
                          <w:t>15</w:t>
                        </w:r>
                      </w:p>
                    </w:txbxContent>
                  </v:textbox>
                </v:rect>
                <v:rect id="Rectangle 78" o:spid="_x0000_s1036" style="position:absolute;left:26504;top:2637;width:1945;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14:paraId="02952B35" w14:textId="77777777" w:rsidR="000D313F" w:rsidRPr="009F58A5" w:rsidRDefault="000D313F" w:rsidP="00633E9A">
                        <w:pPr>
                          <w:spacing w:after="160" w:line="259" w:lineRule="auto"/>
                          <w:rPr>
                            <w:szCs w:val="24"/>
                          </w:rPr>
                        </w:pPr>
                        <w:r w:rsidRPr="009F58A5">
                          <w:rPr>
                            <w:w w:val="95"/>
                            <w:szCs w:val="24"/>
                          </w:rPr>
                          <w:t>994</w:t>
                        </w:r>
                      </w:p>
                    </w:txbxContent>
                  </v:textbox>
                </v:rect>
                <v:rect id="Rectangle 79" o:spid="_x0000_s1037" style="position:absolute;left:14783;top:2637;width:1945;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14:paraId="3F6B0845" w14:textId="77777777" w:rsidR="000D313F" w:rsidRPr="009F58A5" w:rsidRDefault="000D313F" w:rsidP="00633E9A">
                        <w:pPr>
                          <w:spacing w:after="160" w:line="259" w:lineRule="auto"/>
                          <w:rPr>
                            <w:szCs w:val="24"/>
                          </w:rPr>
                        </w:pPr>
                        <w:r w:rsidRPr="009F58A5">
                          <w:rPr>
                            <w:w w:val="95"/>
                            <w:szCs w:val="24"/>
                          </w:rPr>
                          <w:t>979</w:t>
                        </w:r>
                      </w:p>
                    </w:txbxContent>
                  </v:textbox>
                </v:rect>
                <v:rect id="Rectangle 80" o:spid="_x0000_s1038" style="position:absolute;left:14776;top:4081;width:194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14:paraId="2D8A787D" w14:textId="77777777" w:rsidR="000D313F" w:rsidRPr="009F58A5" w:rsidRDefault="000D313F" w:rsidP="00633E9A">
                        <w:pPr>
                          <w:spacing w:after="160" w:line="259" w:lineRule="auto"/>
                          <w:rPr>
                            <w:szCs w:val="24"/>
                          </w:rPr>
                        </w:pPr>
                        <w:r w:rsidRPr="009F58A5">
                          <w:rPr>
                            <w:w w:val="95"/>
                            <w:szCs w:val="24"/>
                          </w:rPr>
                          <w:t>485</w:t>
                        </w:r>
                      </w:p>
                    </w:txbxContent>
                  </v:textbox>
                </v:rect>
                <v:rect id="Rectangle 81" o:spid="_x0000_s1039" style="position:absolute;left:1930;top:4081;width:11343;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14:paraId="2523F9CB" w14:textId="77777777" w:rsidR="000D313F" w:rsidRPr="009F58A5" w:rsidRDefault="000D313F" w:rsidP="00633E9A">
                        <w:pPr>
                          <w:spacing w:after="160" w:line="259" w:lineRule="auto"/>
                          <w:rPr>
                            <w:szCs w:val="24"/>
                          </w:rPr>
                        </w:pPr>
                        <w:r w:rsidRPr="009F58A5">
                          <w:rPr>
                            <w:w w:val="99"/>
                            <w:szCs w:val="24"/>
                          </w:rPr>
                          <w:t>Embase</w:t>
                        </w:r>
                        <w:r w:rsidRPr="009F58A5">
                          <w:rPr>
                            <w:spacing w:val="-4"/>
                            <w:w w:val="99"/>
                            <w:szCs w:val="24"/>
                          </w:rPr>
                          <w:t xml:space="preserve"> </w:t>
                        </w:r>
                        <w:r w:rsidRPr="009F58A5">
                          <w:rPr>
                            <w:w w:val="99"/>
                            <w:szCs w:val="24"/>
                          </w:rPr>
                          <w:t>and</w:t>
                        </w:r>
                        <w:r w:rsidRPr="009F58A5">
                          <w:rPr>
                            <w:spacing w:val="-4"/>
                            <w:w w:val="99"/>
                            <w:szCs w:val="24"/>
                          </w:rPr>
                          <w:t xml:space="preserve"> </w:t>
                        </w:r>
                        <w:r w:rsidRPr="009F58A5">
                          <w:rPr>
                            <w:w w:val="99"/>
                            <w:szCs w:val="24"/>
                          </w:rPr>
                          <w:t>Medline</w:t>
                        </w:r>
                      </w:p>
                    </w:txbxContent>
                  </v:textbox>
                </v:rect>
                <v:rect id="Rectangle 82" o:spid="_x0000_s1040" style="position:absolute;left:26499;top:4081;width:194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14:paraId="61B1C641" w14:textId="77777777" w:rsidR="000D313F" w:rsidRPr="009F58A5" w:rsidRDefault="000D313F" w:rsidP="00633E9A">
                        <w:pPr>
                          <w:spacing w:after="160" w:line="259" w:lineRule="auto"/>
                          <w:rPr>
                            <w:szCs w:val="24"/>
                          </w:rPr>
                        </w:pPr>
                        <w:r w:rsidRPr="009F58A5">
                          <w:rPr>
                            <w:w w:val="95"/>
                            <w:szCs w:val="24"/>
                          </w:rPr>
                          <w:t>495</w:t>
                        </w:r>
                      </w:p>
                    </w:txbxContent>
                  </v:textbox>
                </v:rect>
                <v:rect id="Rectangle 83" o:spid="_x0000_s1041" style="position:absolute;left:20882;top:4081;width:129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14:paraId="7C28F1AB" w14:textId="77777777" w:rsidR="000D313F" w:rsidRPr="009F58A5" w:rsidRDefault="000D313F" w:rsidP="00633E9A">
                        <w:pPr>
                          <w:spacing w:after="160" w:line="259" w:lineRule="auto"/>
                          <w:rPr>
                            <w:szCs w:val="24"/>
                          </w:rPr>
                        </w:pPr>
                        <w:r w:rsidRPr="009F58A5">
                          <w:rPr>
                            <w:w w:val="95"/>
                            <w:szCs w:val="24"/>
                          </w:rPr>
                          <w:t>10</w:t>
                        </w:r>
                      </w:p>
                    </w:txbxContent>
                  </v:textbox>
                </v:rect>
                <v:rect id="Rectangle 84" o:spid="_x0000_s1042" style="position:absolute;left:1930;top:5515;width:9843;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14:paraId="397D94B1" w14:textId="77777777" w:rsidR="000D313F" w:rsidRPr="009F58A5" w:rsidRDefault="000D313F" w:rsidP="00633E9A">
                        <w:pPr>
                          <w:spacing w:after="160" w:line="259" w:lineRule="auto"/>
                          <w:rPr>
                            <w:szCs w:val="24"/>
                          </w:rPr>
                        </w:pPr>
                        <w:r w:rsidRPr="009F58A5">
                          <w:rPr>
                            <w:w w:val="98"/>
                            <w:szCs w:val="24"/>
                          </w:rPr>
                          <w:t>Cochrane</w:t>
                        </w:r>
                        <w:r w:rsidRPr="009F58A5">
                          <w:rPr>
                            <w:spacing w:val="-4"/>
                            <w:w w:val="98"/>
                            <w:szCs w:val="24"/>
                          </w:rPr>
                          <w:t xml:space="preserve"> </w:t>
                        </w:r>
                        <w:r w:rsidRPr="009F58A5">
                          <w:rPr>
                            <w:w w:val="98"/>
                            <w:szCs w:val="24"/>
                          </w:rPr>
                          <w:t>Review</w:t>
                        </w:r>
                        <w:r w:rsidRPr="009F58A5">
                          <w:rPr>
                            <w:spacing w:val="-4"/>
                            <w:w w:val="98"/>
                            <w:szCs w:val="24"/>
                          </w:rPr>
                          <w:t xml:space="preserve"> </w:t>
                        </w:r>
                      </w:p>
                    </w:txbxContent>
                  </v:textbox>
                </v:rect>
                <v:rect id="Rectangle 86" o:spid="_x0000_s1043" style="position:absolute;left:14782;top:5515;width:1947;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14:paraId="169169D9" w14:textId="77777777" w:rsidR="000D313F" w:rsidRPr="009F58A5" w:rsidRDefault="000D313F" w:rsidP="00633E9A">
                        <w:pPr>
                          <w:spacing w:after="160" w:line="259" w:lineRule="auto"/>
                          <w:rPr>
                            <w:szCs w:val="24"/>
                          </w:rPr>
                        </w:pPr>
                        <w:r w:rsidRPr="009F58A5">
                          <w:rPr>
                            <w:w w:val="95"/>
                            <w:szCs w:val="24"/>
                          </w:rPr>
                          <w:t>281</w:t>
                        </w:r>
                      </w:p>
                    </w:txbxContent>
                  </v:textbox>
                </v:rect>
                <v:rect id="Rectangle 87" o:spid="_x0000_s1044" style="position:absolute;left:26505;top:5515;width:1947;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14:paraId="1BE241BA" w14:textId="77777777" w:rsidR="000D313F" w:rsidRPr="009F58A5" w:rsidRDefault="000D313F" w:rsidP="00633E9A">
                        <w:pPr>
                          <w:spacing w:after="160" w:line="259" w:lineRule="auto"/>
                          <w:rPr>
                            <w:szCs w:val="24"/>
                          </w:rPr>
                        </w:pPr>
                        <w:r w:rsidRPr="009F58A5">
                          <w:rPr>
                            <w:w w:val="96"/>
                            <w:szCs w:val="24"/>
                          </w:rPr>
                          <w:t>282</w:t>
                        </w:r>
                      </w:p>
                    </w:txbxContent>
                  </v:textbox>
                </v:rect>
                <v:rect id="Rectangle 95" o:spid="_x0000_s1045" style="position:absolute;left:21131;top:5515;width:649;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14:paraId="6C31AEAD" w14:textId="77777777" w:rsidR="000D313F" w:rsidRPr="009F58A5" w:rsidRDefault="000D313F" w:rsidP="00633E9A">
                        <w:pPr>
                          <w:spacing w:after="160" w:line="259" w:lineRule="auto"/>
                          <w:rPr>
                            <w:szCs w:val="24"/>
                          </w:rPr>
                        </w:pPr>
                        <w:r w:rsidRPr="009F58A5">
                          <w:rPr>
                            <w:w w:val="95"/>
                            <w:szCs w:val="24"/>
                          </w:rPr>
                          <w:t>1</w:t>
                        </w:r>
                      </w:p>
                    </w:txbxContent>
                  </v:textbox>
                </v:rect>
                <v:rect id="Rectangle 128" o:spid="_x0000_s1046" style="position:absolute;left:1930;top:6959;width:5008;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14:paraId="2F1DFAD2" w14:textId="77777777" w:rsidR="000D313F" w:rsidRPr="009F58A5" w:rsidRDefault="000D313F" w:rsidP="00633E9A">
                        <w:pPr>
                          <w:spacing w:after="160" w:line="259" w:lineRule="auto"/>
                          <w:rPr>
                            <w:szCs w:val="24"/>
                          </w:rPr>
                        </w:pPr>
                        <w:r w:rsidRPr="009F58A5">
                          <w:rPr>
                            <w:w w:val="98"/>
                            <w:szCs w:val="24"/>
                          </w:rPr>
                          <w:t>CINAHL</w:t>
                        </w:r>
                      </w:p>
                    </w:txbxContent>
                  </v:textbox>
                </v:rect>
                <v:rect id="Rectangle 129" o:spid="_x0000_s1047" style="position:absolute;left:20641;top:6959;width:1946;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14:paraId="34F9F195" w14:textId="77777777" w:rsidR="000D313F" w:rsidRPr="009F58A5" w:rsidRDefault="000D313F" w:rsidP="00633E9A">
                        <w:pPr>
                          <w:spacing w:after="160" w:line="259" w:lineRule="auto"/>
                          <w:rPr>
                            <w:szCs w:val="24"/>
                          </w:rPr>
                        </w:pPr>
                        <w:r w:rsidRPr="009F58A5">
                          <w:rPr>
                            <w:w w:val="95"/>
                            <w:szCs w:val="24"/>
                          </w:rPr>
                          <w:t>108</w:t>
                        </w:r>
                      </w:p>
                    </w:txbxContent>
                  </v:textbox>
                </v:rect>
                <v:rect id="Rectangle 130" o:spid="_x0000_s1048" style="position:absolute;left:14780;top:6959;width:1946;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14:paraId="1D7971C7" w14:textId="77777777" w:rsidR="000D313F" w:rsidRPr="009F58A5" w:rsidRDefault="000D313F" w:rsidP="00633E9A">
                        <w:pPr>
                          <w:spacing w:after="160" w:line="259" w:lineRule="auto"/>
                          <w:rPr>
                            <w:szCs w:val="24"/>
                          </w:rPr>
                        </w:pPr>
                        <w:r w:rsidRPr="009F58A5">
                          <w:rPr>
                            <w:w w:val="95"/>
                            <w:szCs w:val="24"/>
                          </w:rPr>
                          <w:t>979</w:t>
                        </w:r>
                      </w:p>
                    </w:txbxContent>
                  </v:textbox>
                </v:rect>
                <v:rect id="Rectangle 131" o:spid="_x0000_s1049" style="position:absolute;left:26258;top:6959;width:2594;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14:paraId="66F8CC07" w14:textId="77777777" w:rsidR="000D313F" w:rsidRPr="009F58A5" w:rsidRDefault="000D313F" w:rsidP="00633E9A">
                        <w:pPr>
                          <w:spacing w:after="160" w:line="259" w:lineRule="auto"/>
                          <w:rPr>
                            <w:szCs w:val="24"/>
                          </w:rPr>
                        </w:pPr>
                        <w:r w:rsidRPr="009F58A5">
                          <w:rPr>
                            <w:w w:val="95"/>
                            <w:szCs w:val="24"/>
                          </w:rPr>
                          <w:t>1087</w:t>
                        </w:r>
                      </w:p>
                    </w:txbxContent>
                  </v:textbox>
                </v:rect>
                <v:rect id="Rectangle 132" o:spid="_x0000_s1050" style="position:absolute;left:15884;top:8392;width:30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14:paraId="3D6262B4" w14:textId="77777777" w:rsidR="000D313F" w:rsidRPr="009F58A5" w:rsidRDefault="000D313F" w:rsidP="00633E9A">
                        <w:pPr>
                          <w:spacing w:after="160" w:line="259" w:lineRule="auto"/>
                          <w:rPr>
                            <w:szCs w:val="24"/>
                          </w:rPr>
                        </w:pPr>
                        <w:r w:rsidRPr="009F58A5">
                          <w:rPr>
                            <w:szCs w:val="24"/>
                          </w:rPr>
                          <w:t xml:space="preserve"> </w:t>
                        </w:r>
                      </w:p>
                    </w:txbxContent>
                  </v:textbox>
                </v:rect>
                <v:rect id="Rectangle 133" o:spid="_x0000_s1051" style="position:absolute;left:1930;top:8392;width:11093;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14:paraId="520B5E0A" w14:textId="77777777" w:rsidR="000D313F" w:rsidRPr="009F58A5" w:rsidRDefault="000D313F" w:rsidP="00633E9A">
                        <w:pPr>
                          <w:spacing w:after="160" w:line="259" w:lineRule="auto"/>
                          <w:rPr>
                            <w:szCs w:val="24"/>
                          </w:rPr>
                        </w:pPr>
                        <w:r w:rsidRPr="009F58A5">
                          <w:rPr>
                            <w:w w:val="98"/>
                            <w:szCs w:val="24"/>
                          </w:rPr>
                          <w:t>Reference</w:t>
                        </w:r>
                        <w:r w:rsidRPr="009F58A5">
                          <w:rPr>
                            <w:spacing w:val="-4"/>
                            <w:w w:val="98"/>
                            <w:szCs w:val="24"/>
                          </w:rPr>
                          <w:t xml:space="preserve"> </w:t>
                        </w:r>
                        <w:r w:rsidRPr="009F58A5">
                          <w:rPr>
                            <w:w w:val="98"/>
                            <w:szCs w:val="24"/>
                          </w:rPr>
                          <w:t>searching</w:t>
                        </w:r>
                        <w:r w:rsidRPr="009F58A5">
                          <w:rPr>
                            <w:spacing w:val="-4"/>
                            <w:w w:val="98"/>
                            <w:szCs w:val="24"/>
                          </w:rPr>
                          <w:t xml:space="preserve"> </w:t>
                        </w:r>
                      </w:p>
                    </w:txbxContent>
                  </v:textbox>
                </v:rect>
                <v:rect id="Rectangle 134" o:spid="_x0000_s1052" style="position:absolute;left:14909;top:8392;width:129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14:paraId="02F7E0F6" w14:textId="77777777" w:rsidR="000D313F" w:rsidRPr="009F58A5" w:rsidRDefault="000D313F" w:rsidP="00633E9A">
                        <w:pPr>
                          <w:spacing w:after="160" w:line="259" w:lineRule="auto"/>
                          <w:rPr>
                            <w:szCs w:val="24"/>
                          </w:rPr>
                        </w:pPr>
                        <w:r w:rsidRPr="009F58A5">
                          <w:rPr>
                            <w:w w:val="95"/>
                            <w:szCs w:val="24"/>
                          </w:rPr>
                          <w:t>27</w:t>
                        </w:r>
                      </w:p>
                    </w:txbxContent>
                  </v:textbox>
                </v:rect>
                <v:rect id="Rectangle 135" o:spid="_x0000_s1053" style="position:absolute;left:21129;top:8392;width:648;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14:paraId="4DD7F145" w14:textId="77777777" w:rsidR="000D313F" w:rsidRPr="009F58A5" w:rsidRDefault="000D313F" w:rsidP="00633E9A">
                        <w:pPr>
                          <w:spacing w:after="160" w:line="259" w:lineRule="auto"/>
                          <w:rPr>
                            <w:szCs w:val="24"/>
                          </w:rPr>
                        </w:pPr>
                        <w:r w:rsidRPr="009F58A5">
                          <w:rPr>
                            <w:w w:val="96"/>
                            <w:szCs w:val="24"/>
                          </w:rPr>
                          <w:t>0</w:t>
                        </w:r>
                      </w:p>
                    </w:txbxContent>
                  </v:textbox>
                </v:rect>
                <v:rect id="Rectangle 136" o:spid="_x0000_s1054" style="position:absolute;left:26502;top:8392;width:1945;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bGMIA&#10;AADcAAAADwAAAGRycy9kb3ducmV2LnhtbERPTYvCMBC9L+x/CLPgbU1XQb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hsYwgAAANwAAAAPAAAAAAAAAAAAAAAAAJgCAABkcnMvZG93&#10;bnJldi54bWxQSwUGAAAAAAQABAD1AAAAhwMAAAAA&#10;" filled="f" stroked="f">
                  <v:textbox inset="0,0,0,0">
                    <w:txbxContent>
                      <w:p w14:paraId="3F8E2F6F" w14:textId="77777777" w:rsidR="000D313F" w:rsidRPr="009F58A5" w:rsidRDefault="000D313F" w:rsidP="00633E9A">
                        <w:pPr>
                          <w:spacing w:after="160" w:line="259" w:lineRule="auto"/>
                          <w:rPr>
                            <w:szCs w:val="24"/>
                          </w:rPr>
                        </w:pPr>
                        <w:r w:rsidRPr="009F58A5">
                          <w:rPr>
                            <w:w w:val="95"/>
                            <w:szCs w:val="24"/>
                          </w:rPr>
                          <w:t>027</w:t>
                        </w:r>
                      </w:p>
                    </w:txbxContent>
                  </v:textbox>
                </v:rect>
                <v:rect id="Rectangle 137" o:spid="_x0000_s1055" style="position:absolute;left:1930;top:9828;width:12829;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14:paraId="461C8934" w14:textId="77777777" w:rsidR="000D313F" w:rsidRPr="00633E9A" w:rsidRDefault="000D313F" w:rsidP="00633E9A">
                        <w:pPr>
                          <w:spacing w:after="160" w:line="259" w:lineRule="auto"/>
                          <w:rPr>
                            <w:szCs w:val="24"/>
                          </w:rPr>
                        </w:pPr>
                        <w:r w:rsidRPr="00633E9A">
                          <w:rPr>
                            <w:szCs w:val="24"/>
                          </w:rPr>
                          <w:t>Literature</w:t>
                        </w:r>
                        <w:r w:rsidRPr="00633E9A">
                          <w:rPr>
                            <w:spacing w:val="-4"/>
                            <w:szCs w:val="24"/>
                          </w:rPr>
                          <w:t xml:space="preserve"> </w:t>
                        </w:r>
                        <w:r w:rsidRPr="00633E9A">
                          <w:rPr>
                            <w:szCs w:val="24"/>
                          </w:rPr>
                          <w:t>from</w:t>
                        </w:r>
                        <w:r w:rsidRPr="00633E9A">
                          <w:rPr>
                            <w:spacing w:val="-4"/>
                            <w:szCs w:val="24"/>
                          </w:rPr>
                          <w:t xml:space="preserve"> </w:t>
                        </w:r>
                        <w:r w:rsidRPr="00633E9A">
                          <w:rPr>
                            <w:szCs w:val="24"/>
                          </w:rPr>
                          <w:t>experts</w:t>
                        </w:r>
                        <w:r w:rsidRPr="00633E9A">
                          <w:rPr>
                            <w:spacing w:val="-4"/>
                            <w:szCs w:val="24"/>
                          </w:rPr>
                          <w:t xml:space="preserve"> </w:t>
                        </w:r>
                      </w:p>
                    </w:txbxContent>
                  </v:textbox>
                </v:rect>
                <v:rect id="Rectangle 138" o:spid="_x0000_s1056" style="position:absolute;left:15268;top:9828;width:648;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14:paraId="58DD21F7" w14:textId="77777777" w:rsidR="000D313F" w:rsidRPr="009F58A5" w:rsidRDefault="000D313F" w:rsidP="00633E9A">
                        <w:pPr>
                          <w:spacing w:after="160" w:line="259" w:lineRule="auto"/>
                          <w:rPr>
                            <w:szCs w:val="24"/>
                          </w:rPr>
                        </w:pPr>
                        <w:r w:rsidRPr="009F58A5">
                          <w:rPr>
                            <w:w w:val="95"/>
                            <w:szCs w:val="24"/>
                          </w:rPr>
                          <w:t>4</w:t>
                        </w:r>
                      </w:p>
                    </w:txbxContent>
                  </v:textbox>
                </v:rect>
                <v:rect id="Rectangle 139" o:spid="_x0000_s1057" style="position:absolute;left:21129;top:9828;width:648;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14:paraId="083AEE07" w14:textId="77777777" w:rsidR="000D313F" w:rsidRPr="009F58A5" w:rsidRDefault="000D313F" w:rsidP="00633E9A">
                        <w:pPr>
                          <w:spacing w:after="160" w:line="259" w:lineRule="auto"/>
                          <w:rPr>
                            <w:szCs w:val="24"/>
                          </w:rPr>
                        </w:pPr>
                        <w:r w:rsidRPr="009F58A5">
                          <w:rPr>
                            <w:w w:val="95"/>
                            <w:szCs w:val="24"/>
                          </w:rPr>
                          <w:t>0</w:t>
                        </w:r>
                      </w:p>
                    </w:txbxContent>
                  </v:textbox>
                </v:rect>
                <v:rect id="Rectangle 140" o:spid="_x0000_s1058" style="position:absolute;left:26990;top:9828;width:649;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14:paraId="01EF01DB" w14:textId="77777777" w:rsidR="000D313F" w:rsidRPr="009F58A5" w:rsidRDefault="000D313F" w:rsidP="00633E9A">
                        <w:pPr>
                          <w:spacing w:after="160" w:line="259" w:lineRule="auto"/>
                          <w:rPr>
                            <w:szCs w:val="24"/>
                          </w:rPr>
                        </w:pPr>
                        <w:r w:rsidRPr="009F58A5">
                          <w:rPr>
                            <w:w w:val="96"/>
                            <w:szCs w:val="24"/>
                          </w:rPr>
                          <w:t>4</w:t>
                        </w:r>
                      </w:p>
                    </w:txbxContent>
                  </v:textbox>
                </v:rect>
                <v:rect id="Rectangle 141" o:spid="_x0000_s1059" style="position:absolute;left:1930;top:10895;width:2688;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14:paraId="751EB4E8" w14:textId="77777777" w:rsidR="000D313F" w:rsidRPr="009F58A5" w:rsidRDefault="000D313F" w:rsidP="00633E9A">
                        <w:pPr>
                          <w:spacing w:after="160" w:line="259" w:lineRule="auto"/>
                          <w:rPr>
                            <w:szCs w:val="24"/>
                          </w:rPr>
                        </w:pPr>
                        <w:r w:rsidRPr="009F58A5">
                          <w:rPr>
                            <w:i/>
                            <w:spacing w:val="-2"/>
                            <w:w w:val="94"/>
                            <w:szCs w:val="24"/>
                          </w:rPr>
                          <w:t>Total</w:t>
                        </w:r>
                      </w:p>
                    </w:txbxContent>
                  </v:textbox>
                </v:rect>
                <v:rect id="Rectangle 142" o:spid="_x0000_s1060" style="position:absolute;left:14536;top:10895;width:2578;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14:paraId="7A5AFF36" w14:textId="77777777" w:rsidR="000D313F" w:rsidRPr="009F58A5" w:rsidRDefault="000D313F" w:rsidP="00633E9A">
                        <w:pPr>
                          <w:spacing w:after="160" w:line="259" w:lineRule="auto"/>
                          <w:rPr>
                            <w:szCs w:val="24"/>
                          </w:rPr>
                        </w:pPr>
                        <w:r w:rsidRPr="009F58A5">
                          <w:rPr>
                            <w:i/>
                            <w:w w:val="95"/>
                            <w:szCs w:val="24"/>
                          </w:rPr>
                          <w:t>2755</w:t>
                        </w:r>
                      </w:p>
                    </w:txbxContent>
                  </v:textbox>
                </v:rect>
                <v:rect id="Rectangle 143" o:spid="_x0000_s1061" style="position:absolute;left:20645;top:10895;width:1934;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14:paraId="15846A23" w14:textId="77777777" w:rsidR="000D313F" w:rsidRPr="009F58A5" w:rsidRDefault="000D313F" w:rsidP="00633E9A">
                        <w:pPr>
                          <w:spacing w:after="160" w:line="259" w:lineRule="auto"/>
                          <w:rPr>
                            <w:szCs w:val="24"/>
                          </w:rPr>
                        </w:pPr>
                        <w:r w:rsidRPr="009F58A5">
                          <w:rPr>
                            <w:i/>
                            <w:w w:val="95"/>
                            <w:szCs w:val="24"/>
                          </w:rPr>
                          <w:t>134</w:t>
                        </w:r>
                      </w:p>
                    </w:txbxContent>
                  </v:textbox>
                </v:rect>
                <v:rect id="Rectangle 144" o:spid="_x0000_s1062" style="position:absolute;left:26264;top:10895;width:2578;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14:paraId="5A2851AB" w14:textId="77777777" w:rsidR="000D313F" w:rsidRPr="009F58A5" w:rsidRDefault="000D313F" w:rsidP="00633E9A">
                        <w:pPr>
                          <w:spacing w:after="160" w:line="259" w:lineRule="auto"/>
                          <w:rPr>
                            <w:szCs w:val="24"/>
                          </w:rPr>
                        </w:pPr>
                        <w:r w:rsidRPr="009F58A5">
                          <w:rPr>
                            <w:i/>
                            <w:w w:val="95"/>
                            <w:szCs w:val="24"/>
                          </w:rPr>
                          <w:t>2889</w:t>
                        </w:r>
                      </w:p>
                    </w:txbxContent>
                  </v:textbox>
                </v:rect>
                <v:shape id="Shape 242" o:spid="_x0000_s1063" style="position:absolute;top:13636;width:8681;height:3293;visibility:visible;mso-wrap-style:square;v-text-anchor:top" coordsize="868197,329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TxsAA&#10;AADcAAAADwAAAGRycy9kb3ducmV2LnhtbERPTWsCMRC9C/6HMII3zdpWkdUo1lLotasXb8Nm3Cxu&#10;JksSd9f++qZQ8DaP9znb/WAb0ZEPtWMFi3kGgrh0uuZKwfn0OVuDCBFZY+OYFDwowH43Hm0x167n&#10;b+qKWIkUwiFHBSbGNpcylIYshrlriRN3dd5iTNBXUnvsU7ht5EuWraTFmlODwZaOhspbcbcKencs&#10;qsvQmfbj57V+X9076Rup1HQyHDYgIg3xKf53f+k0/20Jf8+kC+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uATxsAAAADcAAAADwAAAAAAAAAAAAAAAACYAgAAZHJzL2Rvd25y&#10;ZXYueG1sUEsFBgAAAAAEAAQA9QAAAIUDAAAAAA==&#10;" path="m,329299r868197,l868197,,,,,329299xe" filled="f" strokecolor="#2c2a28" strokeweight=".5pt">
                  <v:path arrowok="t" textboxrect="0,0,868197,329299"/>
                </v:shape>
                <v:rect id="Rectangle 146" o:spid="_x0000_s1064" style="position:absolute;left:2190;top:14135;width:5722;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14:paraId="29F82427" w14:textId="77777777" w:rsidR="000D313F" w:rsidRPr="009F58A5" w:rsidRDefault="000D313F" w:rsidP="00633E9A">
                        <w:pPr>
                          <w:spacing w:after="160" w:line="259" w:lineRule="auto"/>
                          <w:rPr>
                            <w:szCs w:val="24"/>
                          </w:rPr>
                        </w:pPr>
                        <w:r w:rsidRPr="009F58A5">
                          <w:rPr>
                            <w:w w:val="98"/>
                            <w:szCs w:val="24"/>
                          </w:rPr>
                          <w:t>Duplicates</w:t>
                        </w:r>
                      </w:p>
                    </w:txbxContent>
                  </v:textbox>
                </v:rect>
                <v:rect id="Rectangle 147" o:spid="_x0000_s1065" style="position:absolute;left:3609;top:15456;width:1946;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14:paraId="3913B341" w14:textId="77777777" w:rsidR="000D313F" w:rsidRPr="009F58A5" w:rsidRDefault="000D313F" w:rsidP="00633E9A">
                        <w:pPr>
                          <w:spacing w:after="160" w:line="259" w:lineRule="auto"/>
                          <w:rPr>
                            <w:szCs w:val="24"/>
                          </w:rPr>
                        </w:pPr>
                        <w:r w:rsidRPr="009F58A5">
                          <w:rPr>
                            <w:w w:val="95"/>
                            <w:szCs w:val="24"/>
                          </w:rPr>
                          <w:t>471</w:t>
                        </w:r>
                      </w:p>
                    </w:txbxContent>
                  </v:textbox>
                </v:rect>
                <v:shape id="Shape 245" o:spid="_x0000_s1066" style="position:absolute;left:8599;top:16931;width:10781;height:5243;visibility:visible;mso-wrap-style:square;v-text-anchor:top" coordsize="1078065,524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fFnMMA&#10;AADcAAAADwAAAGRycy9kb3ducmV2LnhtbESPQYvCQAyF78L+hyELe9PpimjpOoqsiCJ4sAp7DZ3Y&#10;FjuZ0hm1++/NQfCW8F7e+zJf9q5Rd+pC7dnA9ygBRVx4W3Np4HzaDFNQISJbbDyTgX8KsFx8DOaY&#10;Wf/gI93zWCoJ4ZChgSrGNtM6FBU5DCPfEot28Z3DKGtXatvhQ8Jdo8dJMtUOa5aGClv6rai45jdn&#10;oI7JevaXj/t0e9BFszojTg57Y74++9UPqEh9fJtf1zsr+BOhlWdkAr1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fFnMMAAADcAAAADwAAAAAAAAAAAAAAAACYAgAAZHJzL2Rv&#10;d25yZXYueG1sUEsFBgAAAAAEAAQA9QAAAIgDAAAAAA==&#10;" path="m,87351c,39065,42329,,94653,l983412,v52311,,94653,39065,94653,87351l1078065,436944v,48196,-42342,87350,-94653,87350l94653,524294c42329,524294,,485140,,436944l,87351xe" filled="f" strokecolor="#2c2a28" strokeweight=".5pt">
                  <v:path arrowok="t" textboxrect="0,0,1078065,524294"/>
                </v:shape>
                <v:rect id="Rectangle 149" o:spid="_x0000_s1067" style="position:absolute;left:8816;top:18485;width:13760;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14:paraId="33870EE5" w14:textId="77777777" w:rsidR="000D313F" w:rsidRPr="009F58A5" w:rsidRDefault="000D313F" w:rsidP="00633E9A">
                        <w:pPr>
                          <w:spacing w:after="160" w:line="259" w:lineRule="auto"/>
                          <w:rPr>
                            <w:szCs w:val="24"/>
                          </w:rPr>
                        </w:pPr>
                        <w:r w:rsidRPr="009F58A5">
                          <w:rPr>
                            <w:w w:val="99"/>
                            <w:szCs w:val="24"/>
                          </w:rPr>
                          <w:t>Assessed</w:t>
                        </w:r>
                        <w:r w:rsidRPr="009F58A5">
                          <w:rPr>
                            <w:spacing w:val="-4"/>
                            <w:w w:val="99"/>
                            <w:szCs w:val="24"/>
                          </w:rPr>
                          <w:t xml:space="preserve"> </w:t>
                        </w:r>
                        <w:r w:rsidRPr="009F58A5">
                          <w:rPr>
                            <w:w w:val="99"/>
                            <w:szCs w:val="24"/>
                          </w:rPr>
                          <w:t>for</w:t>
                        </w:r>
                        <w:r w:rsidRPr="009F58A5">
                          <w:rPr>
                            <w:spacing w:val="-4"/>
                            <w:w w:val="99"/>
                            <w:szCs w:val="24"/>
                          </w:rPr>
                          <w:t xml:space="preserve"> </w:t>
                        </w:r>
                        <w:r w:rsidRPr="009F58A5">
                          <w:rPr>
                            <w:w w:val="99"/>
                            <w:szCs w:val="24"/>
                          </w:rPr>
                          <w:t>title/abstract</w:t>
                        </w:r>
                      </w:p>
                    </w:txbxContent>
                  </v:textbox>
                </v:rect>
                <v:rect id="Rectangle 152" o:spid="_x0000_s1068" style="position:absolute;left:13014;top:19668;width:2594;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14:paraId="150FE2D1" w14:textId="77777777" w:rsidR="000D313F" w:rsidRPr="009F58A5" w:rsidRDefault="000D313F" w:rsidP="00633E9A">
                        <w:pPr>
                          <w:spacing w:after="160" w:line="259" w:lineRule="auto"/>
                          <w:rPr>
                            <w:szCs w:val="24"/>
                          </w:rPr>
                        </w:pPr>
                        <w:r w:rsidRPr="009F58A5">
                          <w:rPr>
                            <w:w w:val="95"/>
                            <w:szCs w:val="24"/>
                          </w:rPr>
                          <w:t>2418</w:t>
                        </w:r>
                      </w:p>
                    </w:txbxContent>
                  </v:textbox>
                </v:rect>
                <v:shape id="Shape 248" o:spid="_x0000_s1069" style="position:absolute;left:9014;top:26411;width:9950;height:4636;visibility:visible;mso-wrap-style:square;v-text-anchor:top" coordsize="994956,46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sULMEA&#10;AADcAAAADwAAAGRycy9kb3ducmV2LnhtbERPS4vCMBC+C/sfwix408RHV6lG0QVh8ebjsMehGdti&#10;M6lNVuv+eiMI3ubje8582dpKXKnxpWMNg74CQZw5U3Ku4XjY9KYgfEA2WDkmDXfysFx8dOaYGnfj&#10;HV33IRcxhH2KGooQ6lRKnxVk0fddTRy5k2sshgibXJoGbzHcVnKo1Je0WHJsKLCm74Ky8/7Patj+&#10;b9TggolPeH04V5Pjr1L3sdbdz3Y1AxGoDW/xy/1j4vxkBM9n4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rFCzBAAAA3AAAAA8AAAAAAAAAAAAAAAAAmAIAAGRycy9kb3du&#10;cmV2LnhtbFBLBQYAAAAABAAEAPUAAACGAwAAAAA=&#10;" path="m,77279c,34544,34544,,77203,l917753,v42647,,77203,34544,77203,77279l994956,386270v,42647,-34556,77292,-77203,77292l77203,463562c34544,463562,,428917,,386270l,77279xe" filled="f" strokecolor="#2c2a28" strokeweight=".5pt">
                  <v:path arrowok="t" textboxrect="0,0,994956,463562"/>
                </v:shape>
                <v:rect id="Rectangle 154" o:spid="_x0000_s1070" style="position:absolute;left:10533;top:27735;width:9191;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14:paraId="67973CA5" w14:textId="77777777" w:rsidR="000D313F" w:rsidRPr="009F58A5" w:rsidRDefault="000D313F" w:rsidP="00633E9A">
                        <w:pPr>
                          <w:spacing w:after="160" w:line="259" w:lineRule="auto"/>
                          <w:rPr>
                            <w:szCs w:val="24"/>
                          </w:rPr>
                        </w:pPr>
                        <w:r w:rsidRPr="009F58A5">
                          <w:rPr>
                            <w:w w:val="97"/>
                            <w:szCs w:val="24"/>
                          </w:rPr>
                          <w:t>Full</w:t>
                        </w:r>
                        <w:r w:rsidRPr="009F58A5">
                          <w:rPr>
                            <w:spacing w:val="-3"/>
                            <w:w w:val="97"/>
                            <w:szCs w:val="24"/>
                          </w:rPr>
                          <w:t xml:space="preserve"> </w:t>
                        </w:r>
                        <w:r w:rsidRPr="009F58A5">
                          <w:rPr>
                            <w:w w:val="97"/>
                            <w:szCs w:val="24"/>
                          </w:rPr>
                          <w:t>text</w:t>
                        </w:r>
                        <w:r w:rsidRPr="009F58A5">
                          <w:rPr>
                            <w:spacing w:val="-4"/>
                            <w:w w:val="97"/>
                            <w:szCs w:val="24"/>
                          </w:rPr>
                          <w:t xml:space="preserve"> </w:t>
                        </w:r>
                        <w:r w:rsidRPr="009F58A5">
                          <w:rPr>
                            <w:w w:val="97"/>
                            <w:szCs w:val="24"/>
                          </w:rPr>
                          <w:t>assessed</w:t>
                        </w:r>
                      </w:p>
                    </w:txbxContent>
                  </v:textbox>
                </v:rect>
                <v:rect id="Rectangle 155" o:spid="_x0000_s1071" style="position:absolute;left:13258;top:28987;width:1946;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14:paraId="4DF7DE75" w14:textId="77777777" w:rsidR="000D313F" w:rsidRPr="009F58A5" w:rsidRDefault="000D313F" w:rsidP="00633E9A">
                        <w:pPr>
                          <w:spacing w:after="160" w:line="259" w:lineRule="auto"/>
                          <w:rPr>
                            <w:szCs w:val="24"/>
                          </w:rPr>
                        </w:pPr>
                        <w:r w:rsidRPr="009F58A5">
                          <w:rPr>
                            <w:w w:val="95"/>
                            <w:szCs w:val="24"/>
                          </w:rPr>
                          <w:t>390</w:t>
                        </w:r>
                      </w:p>
                    </w:txbxContent>
                  </v:textbox>
                </v:rect>
                <v:shape id="Shape 251" o:spid="_x0000_s1072" style="position:absolute;top:22444;width:8681;height:3293;visibility:visible;mso-wrap-style:square;v-text-anchor:top" coordsize="868197,329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bbMAA&#10;AADcAAAADwAAAGRycy9kb3ducmV2LnhtbERPTWvCQBC9C/0PyxR6040thpK6irUUvBq9eBuyYzaY&#10;nQ27a5L217uC4G0e73OW69G2oicfGscK5rMMBHHldMO1guPhd/oJIkRkja1jUvBHAdarl8kSC+0G&#10;3lNfxlqkEA4FKjAxdoWUoTJkMcxcR5y4s/MWY4K+ltrjkMJtK9+zLJcWG04NBjvaGqou5dUqGNy2&#10;rE9jb7qf/4/mO7/20rdSqbfXcfMFItIYn+KHe6fT/EUO92fSBX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sbbMAAAADcAAAADwAAAAAAAAAAAAAAAACYAgAAZHJzL2Rvd25y&#10;ZXYueG1sUEsFBgAAAAAEAAQA9QAAAIUDAAAAAA==&#10;" path="m,329299r868197,l868197,,,,,329299xe" filled="f" strokecolor="#2c2a28" strokeweight=".5pt">
                  <v:path arrowok="t" textboxrect="0,0,868197,329299"/>
                </v:shape>
                <v:rect id="Rectangle 157" o:spid="_x0000_s1073" style="position:absolute;left:1364;top:23596;width:7919;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14:paraId="4E1961D3" w14:textId="77777777" w:rsidR="000D313F" w:rsidRPr="009F58A5" w:rsidRDefault="000D313F" w:rsidP="00633E9A">
                        <w:pPr>
                          <w:spacing w:after="160" w:line="259" w:lineRule="auto"/>
                          <w:rPr>
                            <w:szCs w:val="24"/>
                          </w:rPr>
                        </w:pPr>
                        <w:r w:rsidRPr="009F58A5">
                          <w:rPr>
                            <w:w w:val="97"/>
                            <w:szCs w:val="24"/>
                          </w:rPr>
                          <w:t>Excluded</w:t>
                        </w:r>
                        <w:r w:rsidRPr="009F58A5">
                          <w:rPr>
                            <w:spacing w:val="-3"/>
                            <w:w w:val="97"/>
                            <w:szCs w:val="24"/>
                          </w:rPr>
                          <w:t xml:space="preserve"> </w:t>
                        </w:r>
                        <w:r w:rsidRPr="009F58A5">
                          <w:rPr>
                            <w:w w:val="97"/>
                            <w:szCs w:val="24"/>
                          </w:rPr>
                          <w:t>2028</w:t>
                        </w:r>
                      </w:p>
                    </w:txbxContent>
                  </v:textbox>
                </v:rect>
                <v:shape id="Shape 253" o:spid="_x0000_s1074" style="position:absolute;left:9014;top:35219;width:9950;height:4636;visibility:visible;mso-wrap-style:square;v-text-anchor:top" coordsize="994956,463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BoYcQA&#10;AADcAAAADwAAAGRycy9kb3ducmV2LnhtbESPQUvDQBCF74L/YRnBm90otEjsthShpfRmKq3ehuyY&#10;RLOzYXdtNv/eOQi9zfDevPfNcp1dry4UYufZwOOsAEVce9txY+D9uH14BhUTssXeMxmYKMJ6dXuz&#10;xNL6kd/oUqVGSQjHEg20KQ2l1rFuyWGc+YFYtC8fHCZZQ6NtwFHCXa+fimKhHXYsDS0O9NpS/VP9&#10;OgNunEJnD5v9ucrfC5vj6XP62Blzf5c3L6AS5XQ1/1/vreDPhVaekQn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QaGHEAAAA3AAAAA8AAAAAAAAAAAAAAAAAmAIAAGRycy9k&#10;b3ducmV2LnhtbFBLBQYAAAAABAAEAPUAAACJAwAAAAA=&#10;" path="m,77292c,34557,34544,,77203,l917753,v42647,,77203,34557,77203,77292l994956,386283v,42647,-34556,77280,-77203,77280l77203,463563c34544,463563,,428930,,386283l,77292xe" filled="f" strokecolor="#2c2a28" strokeweight=".5pt">
                  <v:path arrowok="t" textboxrect="0,0,994956,463563"/>
                </v:shape>
                <v:rect id="Rectangle 159" o:spid="_x0000_s1075" style="position:absolute;left:12189;top:36506;width:4788;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14:paraId="02118F68" w14:textId="77777777" w:rsidR="000D313F" w:rsidRPr="009F58A5" w:rsidRDefault="000D313F" w:rsidP="00633E9A">
                        <w:pPr>
                          <w:spacing w:after="160" w:line="259" w:lineRule="auto"/>
                          <w:rPr>
                            <w:szCs w:val="24"/>
                          </w:rPr>
                        </w:pPr>
                        <w:r w:rsidRPr="009F58A5">
                          <w:rPr>
                            <w:w w:val="101"/>
                            <w:szCs w:val="24"/>
                          </w:rPr>
                          <w:t>Included</w:t>
                        </w:r>
                      </w:p>
                    </w:txbxContent>
                  </v:textbox>
                </v:rect>
                <v:rect id="Rectangle 224" o:spid="_x0000_s1076" style="position:absolute;left:13502;top:37760;width:129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XVcUA&#10;AADcAAAADwAAAGRycy9kb3ducmV2LnhtbESPT4vCMBTE78J+h/AWvGlqWU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NdVxQAAANwAAAAPAAAAAAAAAAAAAAAAAJgCAABkcnMv&#10;ZG93bnJldi54bWxQSwUGAAAAAAQABAD1AAAAigMAAAAA&#10;" filled="f" stroked="f">
                  <v:textbox inset="0,0,0,0">
                    <w:txbxContent>
                      <w:p w14:paraId="6D676EF8" w14:textId="77777777" w:rsidR="000D313F" w:rsidRPr="009F58A5" w:rsidRDefault="000D313F" w:rsidP="00633E9A">
                        <w:pPr>
                          <w:spacing w:after="160" w:line="259" w:lineRule="auto"/>
                          <w:rPr>
                            <w:szCs w:val="24"/>
                          </w:rPr>
                        </w:pPr>
                        <w:r w:rsidRPr="009F58A5">
                          <w:rPr>
                            <w:w w:val="95"/>
                            <w:szCs w:val="24"/>
                          </w:rPr>
                          <w:t>26</w:t>
                        </w:r>
                      </w:p>
                    </w:txbxContent>
                  </v:textbox>
                </v:rect>
                <v:shape id="Shape 256" o:spid="_x0000_s1077" style="position:absolute;top:26189;width:8786;height:16415;visibility:visible;mso-wrap-style:square;v-text-anchor:top" coordsize="868197,329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gKqMQA&#10;AADcAAAADwAAAGRycy9kb3ducmV2LnhtbESPwWrDMBBE74X8g9hAbo1cp0mKG9kkBUPooRAnH7C1&#10;traptTKS6jh/HxUKPQ4z84bZFZPpxUjOd5YVPC0TEMS11R03Ci7n8vEFhA/IGnvLpOBGHop89rDD&#10;TNsrn2isQiMihH2GCtoQhkxKX7dk0C/tQBy9L+sMhihdI7XDa4SbXqZJspEGO44LLQ701lL9Xf0Y&#10;Bc9b3fjV50dfHo4VDv5dunU5KrWYT/tXEIGm8B/+ax+1gjRdw++ZeAR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YCqjEAAAA3AAAAA8AAAAAAAAAAAAAAAAAmAIAAGRycy9k&#10;b3ducmV2LnhtbFBLBQYAAAAABAAEAPUAAACJAwAAAAA=&#10;" path="m,329298r868197,l868197,,,,,329298xe" filled="f" strokecolor="#2c2a28" strokeweight=".5pt">
                  <v:path arrowok="t" textboxrect="0,0,868197,329298"/>
                </v:shape>
                <v:rect id="Rectangle 228" o:spid="_x0000_s1078" style="position:absolute;left:64;top:26406;width:8535;height:16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UMIA&#10;AADcAAAADwAAAGRycy9kb3ducmV2LnhtbERPTWvCQBC9C/0Pywi96cYcSoyuIq2iR02E2NuQnSah&#10;2dmQ3ZrUX+8eCj0+3vd6O5pW3Kl3jWUFi3kEgri0uuFKwTU/zBIQziNrbC2Tgl9ysN28TNaYajvw&#10;he6Zr0QIYZeigtr7LpXSlTUZdHPbEQfuy/YGfYB9JXWPQwg3rYyj6E0abDg01NjRe03ld/ZjFByT&#10;bnc72cdQtfvPY3Eulh/50iv1Oh13KxCeRv8v/nOftII4Dmv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3d1QwgAAANwAAAAPAAAAAAAAAAAAAAAAAJgCAABkcnMvZG93&#10;bnJldi54bWxQSwUGAAAAAAQABAD1AAAAhwMAAAAA&#10;" filled="f" stroked="f">
                  <v:textbox inset="0,0,0,0">
                    <w:txbxContent>
                      <w:p w14:paraId="40F92C60" w14:textId="77777777" w:rsidR="000D313F" w:rsidRDefault="000D313F" w:rsidP="00633E9A">
                        <w:pPr>
                          <w:spacing w:after="160" w:line="259" w:lineRule="auto"/>
                          <w:rPr>
                            <w:w w:val="97"/>
                            <w:szCs w:val="24"/>
                          </w:rPr>
                        </w:pPr>
                        <w:r w:rsidRPr="009F58A5">
                          <w:rPr>
                            <w:w w:val="97"/>
                            <w:szCs w:val="24"/>
                          </w:rPr>
                          <w:t>Excluded</w:t>
                        </w:r>
                        <w:r w:rsidRPr="009F58A5">
                          <w:rPr>
                            <w:spacing w:val="-3"/>
                            <w:w w:val="97"/>
                            <w:szCs w:val="24"/>
                          </w:rPr>
                          <w:t xml:space="preserve"> </w:t>
                        </w:r>
                        <w:r w:rsidRPr="009F58A5">
                          <w:rPr>
                            <w:w w:val="97"/>
                            <w:szCs w:val="24"/>
                          </w:rPr>
                          <w:t>364</w:t>
                        </w:r>
                        <w:r>
                          <w:rPr>
                            <w:w w:val="97"/>
                            <w:szCs w:val="24"/>
                          </w:rPr>
                          <w:t xml:space="preserve"> </w:t>
                        </w:r>
                      </w:p>
                      <w:p w14:paraId="322843E1" w14:textId="77777777" w:rsidR="000D313F" w:rsidRDefault="000D313F" w:rsidP="00633E9A">
                        <w:pPr>
                          <w:spacing w:line="259" w:lineRule="auto"/>
                          <w:ind w:left="10"/>
                          <w:rPr>
                            <w:sz w:val="16"/>
                          </w:rPr>
                        </w:pPr>
                        <w:r>
                          <w:rPr>
                            <w:sz w:val="16"/>
                          </w:rPr>
                          <w:t>Not based in care homes  n=127</w:t>
                        </w:r>
                      </w:p>
                      <w:p w14:paraId="4DC0E2E2" w14:textId="77777777" w:rsidR="000D313F" w:rsidRDefault="000D313F" w:rsidP="00633E9A">
                        <w:pPr>
                          <w:spacing w:line="259" w:lineRule="auto"/>
                          <w:ind w:left="10"/>
                          <w:rPr>
                            <w:sz w:val="16"/>
                          </w:rPr>
                        </w:pPr>
                        <w:r w:rsidRPr="00AB76C7">
                          <w:rPr>
                            <w:sz w:val="16"/>
                          </w:rPr>
                          <w:t xml:space="preserve">Full text not </w:t>
                        </w:r>
                        <w:r>
                          <w:rPr>
                            <w:sz w:val="16"/>
                          </w:rPr>
                          <w:t>available</w:t>
                        </w:r>
                        <w:r w:rsidRPr="00AB76C7">
                          <w:rPr>
                            <w:sz w:val="16"/>
                          </w:rPr>
                          <w:t xml:space="preserve"> n=</w:t>
                        </w:r>
                        <w:r>
                          <w:rPr>
                            <w:sz w:val="16"/>
                          </w:rPr>
                          <w:t>125</w:t>
                        </w:r>
                      </w:p>
                      <w:p w14:paraId="7BCCD143" w14:textId="77777777" w:rsidR="000D313F" w:rsidRDefault="000D313F" w:rsidP="00633E9A">
                        <w:pPr>
                          <w:spacing w:line="259" w:lineRule="auto"/>
                          <w:ind w:left="10"/>
                          <w:rPr>
                            <w:sz w:val="16"/>
                          </w:rPr>
                        </w:pPr>
                        <w:r>
                          <w:rPr>
                            <w:sz w:val="16"/>
                          </w:rPr>
                          <w:t>Did not use videoconferencing for health care provision n= 53</w:t>
                        </w:r>
                      </w:p>
                      <w:p w14:paraId="7B84FD62" w14:textId="77777777" w:rsidR="000D313F" w:rsidRPr="00AB76C7" w:rsidRDefault="000D313F" w:rsidP="00633E9A">
                        <w:pPr>
                          <w:spacing w:line="259" w:lineRule="auto"/>
                          <w:ind w:left="10"/>
                          <w:rPr>
                            <w:w w:val="97"/>
                            <w:sz w:val="16"/>
                            <w:szCs w:val="16"/>
                          </w:rPr>
                        </w:pPr>
                        <w:r w:rsidRPr="00AB76C7">
                          <w:rPr>
                            <w:sz w:val="16"/>
                          </w:rPr>
                          <w:t>Were aimed at the treatment of people &lt;65</w:t>
                        </w:r>
                        <w:r>
                          <w:t xml:space="preserve"> </w:t>
                        </w:r>
                        <w:r>
                          <w:rPr>
                            <w:sz w:val="16"/>
                          </w:rPr>
                          <w:t>n= 18</w:t>
                        </w:r>
                      </w:p>
                      <w:p w14:paraId="37F99728" w14:textId="77777777" w:rsidR="000D313F" w:rsidRPr="00176689" w:rsidRDefault="000D313F" w:rsidP="00633E9A">
                        <w:pPr>
                          <w:spacing w:line="259" w:lineRule="auto"/>
                          <w:ind w:left="10"/>
                          <w:rPr>
                            <w:w w:val="97"/>
                            <w:sz w:val="16"/>
                            <w:szCs w:val="16"/>
                          </w:rPr>
                        </w:pPr>
                        <w:r w:rsidRPr="00AB76C7">
                          <w:rPr>
                            <w:sz w:val="16"/>
                          </w:rPr>
                          <w:t xml:space="preserve">Focused on technical architecture or cost = </w:t>
                        </w:r>
                        <w:r>
                          <w:rPr>
                            <w:sz w:val="16"/>
                          </w:rPr>
                          <w:t>n= 17</w:t>
                        </w:r>
                      </w:p>
                      <w:p w14:paraId="7D28AB6D" w14:textId="77777777" w:rsidR="000D313F" w:rsidRPr="00AB76C7" w:rsidRDefault="000D313F" w:rsidP="00633E9A">
                        <w:pPr>
                          <w:spacing w:line="259" w:lineRule="auto"/>
                          <w:ind w:left="10"/>
                          <w:rPr>
                            <w:w w:val="97"/>
                            <w:sz w:val="16"/>
                            <w:szCs w:val="16"/>
                          </w:rPr>
                        </w:pPr>
                        <w:r>
                          <w:rPr>
                            <w:sz w:val="16"/>
                          </w:rPr>
                          <w:t>Opinion pieces/ reviews n= 10</w:t>
                        </w:r>
                      </w:p>
                      <w:p w14:paraId="1C4562E5" w14:textId="77777777" w:rsidR="000D313F" w:rsidRDefault="000D313F" w:rsidP="00633E9A">
                        <w:pPr>
                          <w:spacing w:line="259" w:lineRule="auto"/>
                          <w:ind w:left="10"/>
                          <w:rPr>
                            <w:sz w:val="16"/>
                          </w:rPr>
                        </w:pPr>
                        <w:r>
                          <w:rPr>
                            <w:sz w:val="16"/>
                          </w:rPr>
                          <w:t xml:space="preserve">Not available in English </w:t>
                        </w:r>
                        <w:r w:rsidRPr="00AB76C7">
                          <w:rPr>
                            <w:sz w:val="16"/>
                          </w:rPr>
                          <w:t>n=</w:t>
                        </w:r>
                        <w:r>
                          <w:rPr>
                            <w:sz w:val="16"/>
                          </w:rPr>
                          <w:t xml:space="preserve"> 14 </w:t>
                        </w:r>
                      </w:p>
                      <w:p w14:paraId="2CEFAD0E" w14:textId="77777777" w:rsidR="000D313F" w:rsidRPr="00AB76C7" w:rsidRDefault="000D313F" w:rsidP="00633E9A">
                        <w:pPr>
                          <w:spacing w:line="259" w:lineRule="auto"/>
                          <w:ind w:left="10"/>
                          <w:rPr>
                            <w:sz w:val="16"/>
                          </w:rPr>
                        </w:pPr>
                      </w:p>
                    </w:txbxContent>
                  </v:textbox>
                </v:rect>
                <v:shape id="Shape 258" o:spid="_x0000_s1079" style="position:absolute;left:8786;top:15239;width:5155;height:8;visibility:visible;mso-wrap-style:square;v-text-anchor:top" coordsize="515519,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NDsMA&#10;AADcAAAADwAAAGRycy9kb3ducmV2LnhtbERPz2vCMBS+D/wfwhN2m6l1qKtNRWRjw5vdHB4fzbMt&#10;Ni+1yTT775fDwOPH9ztfB9OJKw2utaxgOklAEFdWt1wr+Pp8e1qCcB5ZY2eZFPySg3Uxesgx0/bG&#10;e7qWvhYxhF2GChrv+0xKVzVk0E1sTxy5kx0M+giHWuoBbzHcdDJNkrk02HJsaLCnbUPVufwxCmav&#10;u4U7+ufL+2EXXk7pPHxv271Sj+OwWYHwFPxd/O/+0ArSWZwfz8Qj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oNDsMAAADcAAAADwAAAAAAAAAAAAAAAACYAgAAZHJzL2Rv&#10;d25yZXYueG1sUEsFBgAAAAAEAAQA9QAAAIgDAAAAAA==&#10;" path="m515519,737l,e" filled="f" strokecolor="#2c2a28" strokeweight=".5pt">
                  <v:stroke joinstyle="bevel"/>
                  <v:path arrowok="t" textboxrect="0,0,515519,737"/>
                </v:shape>
                <v:shape id="Shape 259" o:spid="_x0000_s1080" style="position:absolute;left:8694;top:14919;width:414;height:642;visibility:visible;mso-wrap-style:square;v-text-anchor:top" coordsize="41415,6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84MYA&#10;AADcAAAADwAAAGRycy9kb3ducmV2LnhtbESP3WrCQBSE74W+w3IK3ohuVPAnuooUBMGftuoDHLLH&#10;JG32bJpdNXl7VxB6OczMN8x8WZtC3KhyuWUF/V4EgjixOudUwfm07k5AOI+ssbBMChpysFy8teYY&#10;a3vnb7odfSoChF2MCjLvy1hKl2Rk0PVsSRy8i60M+iCrVOoK7wFuCjmIopE0mHNYyLCkj4yS3+PV&#10;KKDmczNu+HDdrfbb8V/+89WZXlKl2u/1agbCU+3/w6/2RisYDPvwPBOO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84MYAAADcAAAADwAAAAAAAAAAAAAAAACYAgAAZHJz&#10;L2Rvd25yZXYueG1sUEsFBgAAAAAEAAQA9QAAAIsDAAAAAA==&#10;" path="m33452,r7925,13c33046,12725,23025,23774,10668,32080v12332,8458,22708,19660,30747,32144l33363,64211c25451,50813,13119,40259,,32055,13272,24016,25108,13119,33452,xe" fillcolor="#2c2a28" stroked="f" strokeweight="0">
                  <v:path arrowok="t" textboxrect="0,0,41415,64224"/>
                </v:shape>
                <v:shape id="Shape 260" o:spid="_x0000_s1081" style="position:absolute;left:13926;top:12963;width:0;height:3854;visibility:visible;mso-wrap-style:square;v-text-anchor:top" coordsize="0,385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Y5MUA&#10;AADcAAAADwAAAGRycy9kb3ducmV2LnhtbESP3WrCQBSE7wXfYTlC7+rGH0pIXaUIgkgpGEVvT7PH&#10;ZGn2bMyumvr0bqHg5TAz3zCzRWdrcaXWG8cKRsMEBHHhtOFSwX63ek1B+ICssXZMCn7Jw2Le780w&#10;0+7GW7rmoRQRwj5DBVUITSalLyqy6IeuIY7eybUWQ5RtKXWLtwi3tRwnyZu0aDguVNjQsqLiJ79Y&#10;Ben9vLof8u13fpJf02NyNPS5MUq9DLqPdxCBuvAM/7fXWsF4MoG/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8RjkxQAAANwAAAAPAAAAAAAAAAAAAAAAAJgCAABkcnMv&#10;ZG93bnJldi54bWxQSwUGAAAAAAQABAD1AAAAigMAAAAA&#10;" path="m,l,385356e" filled="f" strokecolor="#2c2a28" strokeweight=".5pt">
                  <v:stroke miterlimit="83231f" joinstyle="miter"/>
                  <v:path arrowok="t" textboxrect="0,0,0,385356"/>
                </v:shape>
                <v:shape id="Shape 261" o:spid="_x0000_s1082" style="position:absolute;left:13605;top:16494;width:642;height:415;visibility:visible;mso-wrap-style:square;v-text-anchor:top" coordsize="64224,4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EsR8QA&#10;AADcAAAADwAAAGRycy9kb3ducmV2LnhtbESPT2sCMRTE7wW/Q3hCbzVbi7JsjVIEQfDiv4PH183r&#10;ZmnyEjbR3fbTm0LB4zAzv2EWq8FZcaMutp4VvE4KEMS11y03Cs6nzUsJIiZkjdYzKfihCKvl6GmB&#10;lfY9H+h2TI3IEI4VKjAphUrKWBtyGCc+EGfvy3cOU5ZdI3WHfYY7K6dFMZcOW84LBgOtDdXfx6tT&#10;UO7Wl1DK8Gv34dO2p344mL1R6nk8fLyDSDSkR/i/vdUKpm8z+DuTj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xLEfEAAAA3AAAAA8AAAAAAAAAAAAAAAAAmAIAAGRycy9k&#10;b3ducmV2LnhtbFBLBQYAAAAABAAEAPUAAACJAwAAAAA=&#10;" path="m64224,r,8064c50826,15989,40297,28334,32118,41465,24054,28207,13132,16383,,8064l,140c12738,8445,23787,18453,32118,30810,40564,18453,51740,8064,64224,xe" fillcolor="#2c2a28" stroked="f" strokeweight="0">
                  <v:path arrowok="t" textboxrect="0,0,64224,41465"/>
                </v:shape>
                <v:shape id="Shape 262" o:spid="_x0000_s1083" style="position:absolute;left:8786;top:24108;width:5155;height:7;visibility:visible;mso-wrap-style:square;v-text-anchor:top" coordsize="515519,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8w4cUA&#10;AADcAAAADwAAAGRycy9kb3ducmV2LnhtbESPT2vCQBTE7wW/w/IEb3XTWFKNrlJEafHmXzw+ss8k&#10;NPs2za66/fbdgtDjMDO/YWaLYBpxo87VlhW8DBMQxIXVNZcKDvv18xiE88gaG8uk4IccLOa9pxnm&#10;2t55S7edL0WEsMtRQeV9m0vpiooMuqFtiaN3sZ1BH2VXSt3hPcJNI9MkyaTBmuNChS0tKyq+dlej&#10;YLTavLmzf/3+OG7C5JJm4bSst0oN+uF9CsJT8P/hR/tTK0hHGfydi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zDhxQAAANwAAAAPAAAAAAAAAAAAAAAAAJgCAABkcnMv&#10;ZG93bnJldi54bWxQSwUGAAAAAAQABAD1AAAAigMAAAAA&#10;" path="m515519,737l,e" filled="f" strokecolor="#2c2a28" strokeweight=".5pt">
                  <v:stroke joinstyle="bevel"/>
                  <v:path arrowok="t" textboxrect="0,0,515519,737"/>
                </v:shape>
                <v:shape id="Shape 263" o:spid="_x0000_s1084" style="position:absolute;left:8694;top:23787;width:414;height:642;visibility:visible;mso-wrap-style:square;v-text-anchor:top" coordsize="41415,6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eBD8YA&#10;AADcAAAADwAAAGRycy9kb3ducmV2LnhtbESP3WrCQBSE7wt9h+UUelN0owXTxqwihYJQrVb7AIfs&#10;yY9mz6bZVZO3dwWhl8PMfMOk887U4kytqywrGA0jEMSZ1RUXCn73n4M3EM4ja6wtk4KeHMxnjw8p&#10;Jtpe+IfOO1+IAGGXoILS+yaR0mUlGXRD2xAHL7etQR9kW0jd4iXATS3HUTSRBisOCyU29FFSdtyd&#10;jALqN8u45+/TarH+iv+qw/blPS+Uen7qFlMQnjr/H763l1rB+DWG25lwBO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eBD8YAAADcAAAADwAAAAAAAAAAAAAAAACYAgAAZHJz&#10;L2Rvd25yZXYueG1sUEsFBgAAAAAEAAQA9QAAAIsDAAAAAA==&#10;" path="m33452,r7925,13c33046,12726,23025,23775,10668,32067v12332,8471,22708,19673,30747,32157l33363,64211c25451,50813,13119,40259,,32055,13272,24016,25108,13119,33452,xe" fillcolor="#2c2a28" stroked="f" strokeweight="0">
                  <v:path arrowok="t" textboxrect="0,0,41415,64224"/>
                </v:shape>
                <v:shape id="Shape 264" o:spid="_x0000_s1085" style="position:absolute;left:13926;top:22205;width:0;height:4110;visibility:visible;mso-wrap-style:square;v-text-anchor:top" coordsize="0,410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mhusMA&#10;AADcAAAADwAAAGRycy9kb3ducmV2LnhtbESPQWvCQBSE7wX/w/KE3uomQUSiqwRR8RpbaI+P7DMJ&#10;7r4N2VUTf31XKPQ4zMw3zHo7WCPu1PvWsYJ0loAgrpxuuVbw9Xn4WILwAVmjcUwKRvKw3Uze1phr&#10;9+CS7udQiwhhn6OCJoQul9JXDVn0M9cRR+/ieoshyr6WusdHhFsjsyRZSIstx4UGO9o1VF3PN6vg&#10;+czKdDkWXO7N3oSf8fh9LTKl3qdDsQIRaAj/4b/2SSvI5im8zs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mhusMAAADcAAAADwAAAAAAAAAAAAAAAACYAgAAZHJzL2Rv&#10;d25yZXYueG1sUEsFBgAAAAAEAAQA9QAAAIgDAAAAAA==&#10;" path="m,l,410959e" filled="f" strokecolor="#2c2a28" strokeweight=".5pt">
                  <v:stroke miterlimit="83231f" joinstyle="miter"/>
                  <v:path arrowok="t" textboxrect="0,0,0,410959"/>
                </v:shape>
                <v:shape id="Shape 265" o:spid="_x0000_s1086" style="position:absolute;left:13605;top:25992;width:642;height:414;visibility:visible;mso-wrap-style:square;v-text-anchor:top" coordsize="64224,41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6vmMQA&#10;AADcAAAADwAAAGRycy9kb3ducmV2LnhtbESPQWvCQBSE7wX/w/IEb3Wjllaiq0hooaeCNqDHR/a5&#10;icm+jdk1pv/eLRR6HGbmG2a9HWwjeup85VjBbJqAIC6crtgoyL8/npcgfEDW2DgmBT/kYbsZPa0x&#10;1e7Oe+oPwYgIYZ+igjKENpXSFyVZ9FPXEkfv7DqLIcrOSN3hPcJtI+dJ8iotVhwXSmwpK6moDzer&#10;oDZszHtW376y4vpyvPT5+WRzpSbjYbcCEWgI/+G/9qdWMH9bwO+Ze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r5jEAAAA3AAAAA8AAAAAAAAAAAAAAAAAmAIAAGRycy9k&#10;b3ducmV2LnhtbFBLBQYAAAAABAAEAPUAAACJAwAAAAA=&#10;" path="m64224,r,8052c50826,15989,40297,28334,32118,41453,24054,28194,13132,16370,,8052l,127c12738,8446,23787,18453,32118,30797,40564,18453,51740,8052,64224,xe" fillcolor="#2c2a28" stroked="f" strokeweight="0">
                  <v:path arrowok="t" textboxrect="0,0,64224,41453"/>
                </v:shape>
                <v:shape id="Shape 266" o:spid="_x0000_s1087" style="position:absolute;left:8786;top:32973;width:5155;height:0;visibility:visible;mso-wrap-style:square;v-text-anchor:top" coordsize="515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rysUA&#10;AADcAAAADwAAAGRycy9kb3ducmV2LnhtbESPzWrDMBCE74W8g9hAbo1cp/THjRJCSCD0FrcUeluk&#10;reXWWhlJcZy3rwqFHIeZ+YZZrkfXiYFCbD0ruJsXIIi1Ny03Ct7f9rdPIGJCNth5JgUXirBeTW6W&#10;WBl/5iMNdWpEhnCsUIFNqa+kjNqSwzj3PXH2vnxwmLIMjTQBzxnuOlkWxYN02HJesNjT1pL+qU9O&#10;wQftvhf6+Vjvh9fPTei2pbbolJpNx80LiERjuob/2wejoHy8h78z+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rCvKxQAAANwAAAAPAAAAAAAAAAAAAAAAAJgCAABkcnMv&#10;ZG93bnJldi54bWxQSwUGAAAAAAQABAD1AAAAigMAAAAA&#10;" path="m515519,l,e" filled="f" strokecolor="#2c2a28" strokeweight=".5pt">
                  <v:stroke joinstyle="bevel"/>
                  <v:path arrowok="t" textboxrect="0,0,515519,0"/>
                </v:shape>
                <v:shape id="Shape 267" o:spid="_x0000_s1088" style="position:absolute;left:8694;top:32652;width:415;height:642;visibility:visible;mso-wrap-style:square;v-text-anchor:top" coordsize="41453,6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esUA&#10;AADcAAAADwAAAGRycy9kb3ducmV2LnhtbESPT2vCQBTE74LfYXlCb7qpJVbSrFL6Dw96MG3ur9nX&#10;JDT7NmTXJH57VxA8DjPzGybdjqYRPXWutqzgcRGBIC6srrlU8PP9OV+DcB5ZY2OZFJzJwXYznaSY&#10;aDvwkfrMlyJA2CWooPK+TaR0RUUG3cK2xMH7s51BH2RXSt3hEOCmkcsoWkmDNYeFClt6q6j4z05G&#10;waGJxux8ePrax/Upx9/34qPP10o9zMbXFxCeRn8P39o7rWD5HMP1TDgCcnM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D4V6xQAAANwAAAAPAAAAAAAAAAAAAAAAAJgCAABkcnMv&#10;ZG93bnJldi54bWxQSwUGAAAAAAQABAD1AAAAigMAAAAA&#10;" path="m33401,r7925,c33007,12738,23000,23787,10656,32106v12344,8445,22745,19634,30797,32118l33401,64224c25464,50826,13119,40297,,32106,13259,24054,25083,13132,33401,xe" fillcolor="#2c2a28" stroked="f" strokeweight="0">
                  <v:path arrowok="t" textboxrect="0,0,41453,64224"/>
                </v:shape>
                <v:shape id="Shape 268" o:spid="_x0000_s1089" style="position:absolute;left:13926;top:31063;width:0;height:4109;visibility:visible;mso-wrap-style:square;v-text-anchor:top" coordsize="0,410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EKcYA&#10;AADcAAAADwAAAGRycy9kb3ducmV2LnhtbESPQWsCMRSE7wX/Q3gFL1KzLqhlaxQRhZYWtbYXb4/N&#10;a3Zx87IkUdd/3xSEHoeZ+YaZLTrbiAv5UDtWMBpmIIhLp2s2Cr6/Nk/PIEJE1tg4JgU3CrCY9x5m&#10;WGh35U+6HKIRCcKhQAVVjG0hZSgrshiGriVO3o/zFmOS3kjt8ZrgtpF5lk2kxZrTQoUtrSoqT4ez&#10;VbA3u7cuX++1+Vht/WApj+PT+1Gp/mO3fAERqYv/4Xv7VSvIpxP4O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aEKcYAAADcAAAADwAAAAAAAAAAAAAAAACYAgAAZHJz&#10;L2Rvd25yZXYueG1sUEsFBgAAAAAEAAQA9QAAAIsDAAAAAA==&#10;" path="m,l,410947e" filled="f" strokecolor="#2c2a28" strokeweight=".5pt">
                  <v:stroke miterlimit="83231f" joinstyle="miter"/>
                  <v:path arrowok="t" textboxrect="0,0,0,410947"/>
                </v:shape>
                <v:shape id="Shape 269" o:spid="_x0000_s1090" style="position:absolute;left:13605;top:34850;width:642;height:414;visibility:visible;mso-wrap-style:square;v-text-anchor:top" coordsize="64224,41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mXkMQA&#10;AADcAAAADwAAAGRycy9kb3ducmV2LnhtbESPT2sCMRTE70K/Q3iF3mq2grWsZkVKlXpUq3h8bN7+&#10;YTcv2yS667dvhILHYWZ+wyyWg2nFlZyvLSt4GycgiHOray4V/BzWrx8gfEDW2FomBTfysMyeRgtM&#10;te15R9d9KEWEsE9RQRVCl0rp84oM+rHtiKNXWGcwROlKqR32EW5aOUmSd2mw5rhQYUefFeXN/mIU&#10;9KdbXjS6OenN73Faui+7tduzUi/Pw2oOItAQHuH/9rdWMJnN4H4mHg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Jl5DEAAAA3AAAAA8AAAAAAAAAAAAAAAAAmAIAAGRycy9k&#10;b3ducmV2LnhtbFBLBQYAAAAABAAEAPUAAACJAwAAAAA=&#10;" path="m64224,r,8065c50826,15989,40297,28334,32118,41466,24054,28207,13132,16383,,8065l,140c12738,8446,23787,18466,32118,30810,40564,18466,51740,8065,64224,xe" fillcolor="#2c2a28" stroked="f" strokeweight="0">
                  <v:path arrowok="t" textboxrect="0,0,64224,41466"/>
                </v:shape>
                <v:shape id="Shape 270" o:spid="_x0000_s1091" style="position:absolute;left:1931;top:988;width:27344;height:0;visibility:visible;mso-wrap-style:square;v-text-anchor:top" coordsize="2734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jyaMMA&#10;AADcAAAADwAAAGRycy9kb3ducmV2LnhtbERPTUvDQBC9C/6HZQpexG4aREvstlhB0ZttSsHbkB2T&#10;tNnZsLtN03/fOQgeH+97sRpdpwYKsfVsYDbNQBFX3rZcG9iV7w9zUDEhW+w8k4ELRVgtb28WWFh/&#10;5g0N21QrCeFYoIEmpb7QOlYNOYxT3xML9+uDwyQw1NoGPEu463SeZU/aYcvS0GBPbw1Vx+3JSe/P&#10;477UX8P6dOj3Hxt9fwj5d2nM3WR8fQGVaEz/4j/3pzWQP8taOSNH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jyaMMAAADcAAAADwAAAAAAAAAAAAAAAACYAgAAZHJzL2Rv&#10;d25yZXYueG1sUEsFBgAAAAAEAAQA9QAAAIgDAAAAAA==&#10;" path="m,l2734437,e" filled="f" strokecolor="#2c2a28" strokeweight=".5pt">
                  <v:stroke miterlimit="83231f" joinstyle="miter"/>
                  <v:path arrowok="t" textboxrect="0,0,2734437,0"/>
                </v:shape>
                <v:shape id="Shape 271" o:spid="_x0000_s1092" style="position:absolute;left:1931;top:2321;width:27344;height:0;visibility:visible;mso-wrap-style:square;v-text-anchor:top" coordsize="2734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X88UA&#10;AADcAAAADwAAAGRycy9kb3ducmV2LnhtbESPX2vCMBTF3wf7DuEO9jJmujLcrEZxA8W9qR2Cb5fm&#10;2labm5LE2n17MxB8PJw/P85k1ptGdOR8bVnB2yABQVxYXXOp4DdfvH6C8AFZY2OZFPyRh9n08WGC&#10;mbYX3lC3DaWII+wzVFCF0GZS+qIig35gW+LoHawzGKJ0pdQOL3HcNDJNkqE0WHMkVNjSd0XFaXs2&#10;kbt/3+Xyp/s6H9vdciNfji5d50o9P/XzMYhAfbiHb+2VVpB+jOD/TDwC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FFfzxQAAANwAAAAPAAAAAAAAAAAAAAAAAJgCAABkcnMv&#10;ZG93bnJldi54bWxQSwUGAAAAAAQABAD1AAAAigMAAAAA&#10;" path="m,l2734437,e" filled="f" strokecolor="#2c2a28" strokeweight=".5pt">
                  <v:stroke miterlimit="83231f" joinstyle="miter"/>
                  <v:path arrowok="t" textboxrect="0,0,2734437,0"/>
                </v:shape>
                <v:shape id="Shape 272" o:spid="_x0000_s1093" style="position:absolute;left:1931;top:12443;width:27344;height:0;visibility:visible;mso-wrap-style:square;v-text-anchor:top" coordsize="2734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uOScMA&#10;AADcAAAADwAAAGRycy9kb3ducmV2LnhtbERPTWvCQBC9F/oflin0UurGIEVSV2mFlnpTU4Tehuw0&#10;ic3Oht01xn/vHIQeH+97sRpdpwYKsfVsYDrJQBFX3rZcG/guP57noGJCtth5JgMXirBa3t8tsLD+&#10;zDsa9qlWEsKxQANNSn2hdawachgnvicW7tcHh0lgqLUNeJZw1+k8y160w5alocGe1g1Vf/uTk96f&#10;2aHUm+H9dOwPnzv9dAz5tjTm8WF8ewWVaEz/4pv7yxrI5zJfzsgR0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uOScMAAADcAAAADwAAAAAAAAAAAAAAAACYAgAAZHJzL2Rv&#10;d25yZXYueG1sUEsFBgAAAAAEAAQA9QAAAIgDAAAAAA==&#10;" path="m,l2734437,e" filled="f" strokecolor="#2c2a28" strokeweight=".5pt">
                  <v:stroke miterlimit="83231f" joinstyle="miter"/>
                  <v:path arrowok="t" textboxrect="0,0,2734437,0"/>
                </v:shape>
                <w10:anchorlock/>
              </v:group>
            </w:pict>
          </mc:Fallback>
        </mc:AlternateContent>
      </w:r>
    </w:p>
    <w:p w14:paraId="1461F469" w14:textId="77777777" w:rsidR="000F3296" w:rsidRPr="00042706" w:rsidRDefault="008E2896" w:rsidP="008E2896">
      <w:pPr>
        <w:pStyle w:val="Caption"/>
        <w:rPr>
          <w:rFonts w:cstheme="minorHAnsi"/>
          <w:sz w:val="24"/>
          <w:szCs w:val="24"/>
        </w:rPr>
      </w:pPr>
      <w:r>
        <w:t xml:space="preserve">Figure </w:t>
      </w:r>
      <w:r w:rsidR="00346401">
        <w:t>2</w:t>
      </w:r>
      <w:r>
        <w:t>: Prisma showing  paper selection</w:t>
      </w:r>
    </w:p>
    <w:p w14:paraId="0CEA1832" w14:textId="77777777" w:rsidR="000F3296" w:rsidRPr="00042706" w:rsidRDefault="000F3296" w:rsidP="000F3296">
      <w:pPr>
        <w:spacing w:after="0"/>
        <w:rPr>
          <w:rFonts w:cstheme="minorHAnsi"/>
          <w:sz w:val="24"/>
          <w:szCs w:val="24"/>
        </w:rPr>
      </w:pPr>
    </w:p>
    <w:p w14:paraId="0BAEE48C" w14:textId="77777777" w:rsidR="00E23EDD" w:rsidRDefault="00E23EDD" w:rsidP="00E23EDD">
      <w:pPr>
        <w:spacing w:after="0"/>
        <w:rPr>
          <w:rFonts w:cstheme="minorHAnsi"/>
          <w:sz w:val="24"/>
          <w:szCs w:val="24"/>
        </w:rPr>
      </w:pPr>
      <w:r w:rsidRPr="00042706">
        <w:rPr>
          <w:rFonts w:cstheme="minorHAnsi"/>
          <w:sz w:val="24"/>
          <w:szCs w:val="24"/>
        </w:rPr>
        <w:t>Data were extracted from the papers based on</w:t>
      </w:r>
      <w:r>
        <w:rPr>
          <w:rFonts w:cstheme="minorHAnsi"/>
          <w:sz w:val="24"/>
          <w:szCs w:val="24"/>
        </w:rPr>
        <w:t xml:space="preserve"> the following</w:t>
      </w:r>
      <w:r w:rsidRPr="00042706">
        <w:rPr>
          <w:rFonts w:cstheme="minorHAnsi"/>
          <w:sz w:val="24"/>
          <w:szCs w:val="24"/>
        </w:rPr>
        <w:t xml:space="preserve">: </w:t>
      </w:r>
      <w:r>
        <w:rPr>
          <w:rFonts w:cstheme="minorHAnsi"/>
          <w:sz w:val="24"/>
          <w:szCs w:val="24"/>
        </w:rPr>
        <w:t xml:space="preserve">the </w:t>
      </w:r>
      <w:r w:rsidRPr="00042706">
        <w:rPr>
          <w:rFonts w:cstheme="minorHAnsi"/>
          <w:sz w:val="24"/>
          <w:szCs w:val="24"/>
        </w:rPr>
        <w:t xml:space="preserve">clinical purpose </w:t>
      </w:r>
      <w:r>
        <w:rPr>
          <w:rFonts w:cstheme="minorHAnsi"/>
          <w:sz w:val="24"/>
          <w:szCs w:val="24"/>
        </w:rPr>
        <w:t xml:space="preserve">of the </w:t>
      </w:r>
      <w:r w:rsidRPr="00042706">
        <w:rPr>
          <w:rFonts w:cstheme="minorHAnsi"/>
          <w:sz w:val="24"/>
          <w:szCs w:val="24"/>
        </w:rPr>
        <w:t>videoconferencing</w:t>
      </w:r>
      <w:r>
        <w:rPr>
          <w:rFonts w:cstheme="minorHAnsi"/>
          <w:sz w:val="24"/>
          <w:szCs w:val="24"/>
        </w:rPr>
        <w:t xml:space="preserve">; the </w:t>
      </w:r>
      <w:r w:rsidRPr="00042706">
        <w:rPr>
          <w:rFonts w:cstheme="minorHAnsi"/>
          <w:sz w:val="24"/>
          <w:szCs w:val="24"/>
        </w:rPr>
        <w:t xml:space="preserve">countries </w:t>
      </w:r>
      <w:r>
        <w:rPr>
          <w:rFonts w:cstheme="minorHAnsi"/>
          <w:sz w:val="24"/>
          <w:szCs w:val="24"/>
        </w:rPr>
        <w:t xml:space="preserve">from which </w:t>
      </w:r>
      <w:r w:rsidRPr="00042706">
        <w:rPr>
          <w:rFonts w:cstheme="minorHAnsi"/>
          <w:sz w:val="24"/>
          <w:szCs w:val="24"/>
        </w:rPr>
        <w:t>the research originated</w:t>
      </w:r>
      <w:r>
        <w:rPr>
          <w:rFonts w:cstheme="minorHAnsi"/>
          <w:sz w:val="24"/>
          <w:szCs w:val="24"/>
        </w:rPr>
        <w:t>;</w:t>
      </w:r>
      <w:r w:rsidRPr="00042706">
        <w:rPr>
          <w:rFonts w:cstheme="minorHAnsi"/>
          <w:sz w:val="24"/>
          <w:szCs w:val="24"/>
        </w:rPr>
        <w:t xml:space="preserve"> the study design</w:t>
      </w:r>
      <w:r>
        <w:rPr>
          <w:rFonts w:cstheme="minorHAnsi"/>
          <w:sz w:val="24"/>
          <w:szCs w:val="24"/>
        </w:rPr>
        <w:t>;</w:t>
      </w:r>
      <w:r w:rsidRPr="00042706">
        <w:rPr>
          <w:rFonts w:cstheme="minorHAnsi"/>
          <w:sz w:val="24"/>
          <w:szCs w:val="24"/>
        </w:rPr>
        <w:t xml:space="preserve"> type of data collected</w:t>
      </w:r>
      <w:r>
        <w:rPr>
          <w:rFonts w:cstheme="minorHAnsi"/>
          <w:sz w:val="24"/>
          <w:szCs w:val="24"/>
        </w:rPr>
        <w:t>;</w:t>
      </w:r>
      <w:r w:rsidRPr="00042706">
        <w:rPr>
          <w:rFonts w:cstheme="minorHAnsi"/>
          <w:sz w:val="24"/>
          <w:szCs w:val="24"/>
        </w:rPr>
        <w:t xml:space="preserve"> and outcomes reported</w:t>
      </w:r>
      <w:r w:rsidR="004E21B5">
        <w:rPr>
          <w:rFonts w:cstheme="minorHAnsi"/>
          <w:sz w:val="24"/>
          <w:szCs w:val="24"/>
        </w:rPr>
        <w:t xml:space="preserve"> and potential for theory development explored</w:t>
      </w:r>
      <w:r w:rsidRPr="00042706">
        <w:rPr>
          <w:rFonts w:cstheme="minorHAnsi"/>
          <w:sz w:val="24"/>
          <w:szCs w:val="24"/>
        </w:rPr>
        <w:t>.</w:t>
      </w:r>
    </w:p>
    <w:p w14:paraId="4F82930B" w14:textId="77777777" w:rsidR="00D27EC9" w:rsidRPr="00042706" w:rsidRDefault="00D27EC9" w:rsidP="000F3296">
      <w:pPr>
        <w:spacing w:after="0"/>
        <w:rPr>
          <w:rFonts w:cstheme="minorHAnsi"/>
          <w:sz w:val="24"/>
          <w:szCs w:val="24"/>
        </w:rPr>
      </w:pPr>
    </w:p>
    <w:p w14:paraId="5F4FF213" w14:textId="77777777" w:rsidR="000F3296" w:rsidRPr="00042706" w:rsidRDefault="00E23EDD" w:rsidP="00CD4A19">
      <w:pPr>
        <w:pStyle w:val="Style3"/>
        <w:numPr>
          <w:ilvl w:val="2"/>
          <w:numId w:val="56"/>
        </w:numPr>
      </w:pPr>
      <w:bookmarkStart w:id="74" w:name="_Toc517977803"/>
      <w:r>
        <w:lastRenderedPageBreak/>
        <w:t>Clinical purpose of u</w:t>
      </w:r>
      <w:r w:rsidR="000F3296" w:rsidRPr="00042706">
        <w:t>se</w:t>
      </w:r>
      <w:bookmarkEnd w:id="74"/>
      <w:r w:rsidR="000F3296" w:rsidRPr="00042706">
        <w:t xml:space="preserve"> </w:t>
      </w:r>
    </w:p>
    <w:p w14:paraId="19069E05" w14:textId="77777777" w:rsidR="003E2EA8" w:rsidRDefault="003E2EA8" w:rsidP="003E2EA8">
      <w:pPr>
        <w:pStyle w:val="Caption"/>
        <w:keepNext/>
      </w:pPr>
      <w:bookmarkStart w:id="75" w:name="_Toc499531562"/>
      <w:bookmarkStart w:id="76" w:name="_Toc499531800"/>
      <w:r>
        <w:t xml:space="preserve">Table </w:t>
      </w:r>
      <w:fldSimple w:instr=" SEQ Table \* ARABIC ">
        <w:r w:rsidR="00B30BAE">
          <w:rPr>
            <w:noProof/>
          </w:rPr>
          <w:t>4</w:t>
        </w:r>
      </w:fldSimple>
      <w:r>
        <w:t xml:space="preserve"> Papers grouped by clinical purpose of use</w:t>
      </w:r>
      <w:bookmarkEnd w:id="75"/>
      <w:bookmarkEnd w:id="76"/>
    </w:p>
    <w:tbl>
      <w:tblPr>
        <w:tblW w:w="0" w:type="auto"/>
        <w:tblInd w:w="-5" w:type="dxa"/>
        <w:tblBorders>
          <w:bottom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134"/>
      </w:tblGrid>
      <w:tr w:rsidR="000F3296" w:rsidRPr="00042706" w14:paraId="4E6E0EC2" w14:textId="77777777" w:rsidTr="003E2EA8">
        <w:tc>
          <w:tcPr>
            <w:tcW w:w="3227" w:type="dxa"/>
            <w:tcBorders>
              <w:top w:val="single" w:sz="4" w:space="0" w:color="auto"/>
              <w:left w:val="single" w:sz="4" w:space="0" w:color="auto"/>
              <w:right w:val="single" w:sz="4" w:space="0" w:color="auto"/>
            </w:tcBorders>
          </w:tcPr>
          <w:p w14:paraId="2DE8D480"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Clinical purpose of Use</w:t>
            </w:r>
          </w:p>
        </w:tc>
        <w:tc>
          <w:tcPr>
            <w:tcW w:w="1134" w:type="dxa"/>
            <w:tcBorders>
              <w:top w:val="single" w:sz="4" w:space="0" w:color="auto"/>
              <w:left w:val="single" w:sz="4" w:space="0" w:color="auto"/>
              <w:right w:val="single" w:sz="4" w:space="0" w:color="auto"/>
            </w:tcBorders>
          </w:tcPr>
          <w:p w14:paraId="582CEC32" w14:textId="77777777" w:rsidR="000F3296" w:rsidRPr="00042706" w:rsidRDefault="000F3296" w:rsidP="00D27EC9">
            <w:pPr>
              <w:spacing w:line="240" w:lineRule="auto"/>
              <w:rPr>
                <w:rFonts w:cstheme="minorHAnsi"/>
                <w:b/>
                <w:bCs/>
                <w:sz w:val="24"/>
                <w:szCs w:val="24"/>
              </w:rPr>
            </w:pPr>
            <w:r w:rsidRPr="00042706">
              <w:rPr>
                <w:rFonts w:eastAsia="Times New Roman" w:cstheme="minorHAnsi"/>
                <w:b/>
                <w:bCs/>
                <w:color w:val="000000"/>
                <w:sz w:val="24"/>
                <w:szCs w:val="24"/>
              </w:rPr>
              <w:t>Papers</w:t>
            </w:r>
          </w:p>
        </w:tc>
      </w:tr>
      <w:tr w:rsidR="000F3296" w:rsidRPr="00042706" w14:paraId="7FE9797F" w14:textId="77777777" w:rsidTr="003E2EA8">
        <w:tc>
          <w:tcPr>
            <w:tcW w:w="3227" w:type="dxa"/>
            <w:tcBorders>
              <w:top w:val="single" w:sz="4" w:space="0" w:color="auto"/>
              <w:left w:val="single" w:sz="4" w:space="0" w:color="auto"/>
              <w:right w:val="single" w:sz="4" w:space="0" w:color="auto"/>
            </w:tcBorders>
          </w:tcPr>
          <w:p w14:paraId="6F390516" w14:textId="77777777" w:rsidR="000F3296" w:rsidRPr="00042706" w:rsidRDefault="000F3296" w:rsidP="00D27EC9">
            <w:pPr>
              <w:spacing w:line="240" w:lineRule="auto"/>
              <w:rPr>
                <w:rFonts w:cstheme="minorHAnsi"/>
                <w:sz w:val="24"/>
                <w:szCs w:val="24"/>
              </w:rPr>
            </w:pPr>
            <w:r w:rsidRPr="00042706">
              <w:rPr>
                <w:rFonts w:cstheme="minorHAnsi"/>
                <w:sz w:val="24"/>
                <w:szCs w:val="24"/>
              </w:rPr>
              <w:t>Assessment</w:t>
            </w:r>
          </w:p>
        </w:tc>
        <w:tc>
          <w:tcPr>
            <w:tcW w:w="1134" w:type="dxa"/>
            <w:tcBorders>
              <w:top w:val="single" w:sz="4" w:space="0" w:color="auto"/>
              <w:left w:val="single" w:sz="4" w:space="0" w:color="auto"/>
              <w:right w:val="single" w:sz="4" w:space="0" w:color="auto"/>
            </w:tcBorders>
          </w:tcPr>
          <w:p w14:paraId="79850A4F"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8</w:t>
            </w:r>
          </w:p>
        </w:tc>
      </w:tr>
      <w:tr w:rsidR="000F3296" w:rsidRPr="00042706" w14:paraId="3F41DB7F" w14:textId="77777777" w:rsidTr="003E2EA8">
        <w:tc>
          <w:tcPr>
            <w:tcW w:w="3227" w:type="dxa"/>
            <w:tcBorders>
              <w:top w:val="single" w:sz="4" w:space="0" w:color="auto"/>
              <w:left w:val="single" w:sz="4" w:space="0" w:color="auto"/>
              <w:right w:val="single" w:sz="4" w:space="0" w:color="auto"/>
            </w:tcBorders>
          </w:tcPr>
          <w:p w14:paraId="3AE706A1" w14:textId="77777777" w:rsidR="000F3296" w:rsidRPr="00042706" w:rsidRDefault="000F3296" w:rsidP="00D27EC9">
            <w:pPr>
              <w:spacing w:line="240" w:lineRule="auto"/>
              <w:rPr>
                <w:rFonts w:cstheme="minorHAnsi"/>
                <w:sz w:val="24"/>
                <w:szCs w:val="24"/>
              </w:rPr>
            </w:pPr>
            <w:r w:rsidRPr="00042706">
              <w:rPr>
                <w:rFonts w:cstheme="minorHAnsi"/>
                <w:sz w:val="24"/>
                <w:szCs w:val="24"/>
              </w:rPr>
              <w:t>Management</w:t>
            </w:r>
          </w:p>
        </w:tc>
        <w:tc>
          <w:tcPr>
            <w:tcW w:w="1134" w:type="dxa"/>
            <w:tcBorders>
              <w:top w:val="single" w:sz="4" w:space="0" w:color="auto"/>
              <w:left w:val="single" w:sz="4" w:space="0" w:color="auto"/>
              <w:right w:val="single" w:sz="4" w:space="0" w:color="auto"/>
            </w:tcBorders>
          </w:tcPr>
          <w:p w14:paraId="4BF63451"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5</w:t>
            </w:r>
          </w:p>
        </w:tc>
      </w:tr>
      <w:tr w:rsidR="000F3296" w:rsidRPr="00042706" w14:paraId="678BA250" w14:textId="77777777" w:rsidTr="003E2EA8">
        <w:tc>
          <w:tcPr>
            <w:tcW w:w="3227" w:type="dxa"/>
            <w:tcBorders>
              <w:top w:val="single" w:sz="4" w:space="0" w:color="auto"/>
              <w:left w:val="single" w:sz="4" w:space="0" w:color="auto"/>
              <w:right w:val="single" w:sz="4" w:space="0" w:color="auto"/>
            </w:tcBorders>
          </w:tcPr>
          <w:p w14:paraId="5C8E6955" w14:textId="77777777" w:rsidR="000F3296" w:rsidRPr="00042706" w:rsidRDefault="00E23EDD" w:rsidP="00D27EC9">
            <w:pPr>
              <w:spacing w:line="240" w:lineRule="auto"/>
              <w:rPr>
                <w:rFonts w:cstheme="minorHAnsi"/>
                <w:sz w:val="24"/>
                <w:szCs w:val="24"/>
              </w:rPr>
            </w:pPr>
            <w:r>
              <w:rPr>
                <w:rFonts w:cstheme="minorHAnsi"/>
                <w:sz w:val="24"/>
                <w:szCs w:val="24"/>
              </w:rPr>
              <w:t>Clinical s</w:t>
            </w:r>
            <w:r w:rsidR="000F3296" w:rsidRPr="00042706">
              <w:rPr>
                <w:rFonts w:cstheme="minorHAnsi"/>
                <w:sz w:val="24"/>
                <w:szCs w:val="24"/>
              </w:rPr>
              <w:t>upport</w:t>
            </w:r>
          </w:p>
        </w:tc>
        <w:tc>
          <w:tcPr>
            <w:tcW w:w="1134" w:type="dxa"/>
            <w:tcBorders>
              <w:top w:val="single" w:sz="4" w:space="0" w:color="auto"/>
              <w:left w:val="single" w:sz="4" w:space="0" w:color="auto"/>
              <w:right w:val="single" w:sz="4" w:space="0" w:color="auto"/>
            </w:tcBorders>
          </w:tcPr>
          <w:p w14:paraId="5E6BC5AF"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2</w:t>
            </w:r>
          </w:p>
        </w:tc>
      </w:tr>
      <w:tr w:rsidR="000F3296" w:rsidRPr="00042706" w14:paraId="135F7C12" w14:textId="77777777" w:rsidTr="003E2EA8">
        <w:tc>
          <w:tcPr>
            <w:tcW w:w="3227" w:type="dxa"/>
            <w:tcBorders>
              <w:top w:val="single" w:sz="4" w:space="0" w:color="auto"/>
              <w:left w:val="single" w:sz="4" w:space="0" w:color="auto"/>
              <w:right w:val="single" w:sz="4" w:space="0" w:color="auto"/>
            </w:tcBorders>
          </w:tcPr>
          <w:p w14:paraId="72DECBCC" w14:textId="77777777" w:rsidR="000F3296" w:rsidRPr="00042706" w:rsidRDefault="000F3296" w:rsidP="00D27EC9">
            <w:pPr>
              <w:spacing w:line="240" w:lineRule="auto"/>
              <w:rPr>
                <w:rFonts w:cstheme="minorHAnsi"/>
                <w:sz w:val="24"/>
                <w:szCs w:val="24"/>
              </w:rPr>
            </w:pPr>
            <w:r w:rsidRPr="00042706">
              <w:rPr>
                <w:rFonts w:cstheme="minorHAnsi"/>
                <w:sz w:val="24"/>
                <w:szCs w:val="24"/>
              </w:rPr>
              <w:t>Diagnosis</w:t>
            </w:r>
          </w:p>
        </w:tc>
        <w:tc>
          <w:tcPr>
            <w:tcW w:w="1134" w:type="dxa"/>
            <w:tcBorders>
              <w:top w:val="single" w:sz="4" w:space="0" w:color="auto"/>
              <w:left w:val="single" w:sz="4" w:space="0" w:color="auto"/>
              <w:right w:val="single" w:sz="4" w:space="0" w:color="auto"/>
            </w:tcBorders>
          </w:tcPr>
          <w:p w14:paraId="683D5129"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1</w:t>
            </w:r>
          </w:p>
        </w:tc>
      </w:tr>
      <w:tr w:rsidR="000F3296" w:rsidRPr="00042706" w14:paraId="2E25827A" w14:textId="77777777" w:rsidTr="003E2EA8">
        <w:tc>
          <w:tcPr>
            <w:tcW w:w="3227" w:type="dxa"/>
            <w:tcBorders>
              <w:top w:val="single" w:sz="4" w:space="0" w:color="auto"/>
              <w:left w:val="single" w:sz="4" w:space="0" w:color="auto"/>
              <w:right w:val="single" w:sz="4" w:space="0" w:color="auto"/>
            </w:tcBorders>
          </w:tcPr>
          <w:p w14:paraId="512780C6" w14:textId="77777777" w:rsidR="000F3296" w:rsidRPr="00042706" w:rsidRDefault="000F3296" w:rsidP="00D27EC9">
            <w:pPr>
              <w:spacing w:line="240" w:lineRule="auto"/>
              <w:rPr>
                <w:rFonts w:cstheme="minorHAnsi"/>
                <w:sz w:val="24"/>
                <w:szCs w:val="24"/>
              </w:rPr>
            </w:pPr>
            <w:r w:rsidRPr="00042706">
              <w:rPr>
                <w:rFonts w:cstheme="minorHAnsi"/>
                <w:sz w:val="24"/>
                <w:szCs w:val="24"/>
              </w:rPr>
              <w:t>Various</w:t>
            </w:r>
          </w:p>
        </w:tc>
        <w:tc>
          <w:tcPr>
            <w:tcW w:w="1134" w:type="dxa"/>
            <w:tcBorders>
              <w:top w:val="single" w:sz="4" w:space="0" w:color="auto"/>
              <w:left w:val="single" w:sz="4" w:space="0" w:color="auto"/>
              <w:right w:val="single" w:sz="4" w:space="0" w:color="auto"/>
            </w:tcBorders>
          </w:tcPr>
          <w:p w14:paraId="73841BA5"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8</w:t>
            </w:r>
          </w:p>
        </w:tc>
      </w:tr>
      <w:tr w:rsidR="000F3296" w:rsidRPr="00042706" w14:paraId="0C91C336" w14:textId="77777777" w:rsidTr="003E2EA8">
        <w:tc>
          <w:tcPr>
            <w:tcW w:w="3227" w:type="dxa"/>
            <w:tcBorders>
              <w:top w:val="single" w:sz="4" w:space="0" w:color="auto"/>
              <w:left w:val="single" w:sz="4" w:space="0" w:color="auto"/>
              <w:right w:val="single" w:sz="4" w:space="0" w:color="auto"/>
            </w:tcBorders>
          </w:tcPr>
          <w:p w14:paraId="700B4DC5" w14:textId="77777777" w:rsidR="000F3296" w:rsidRPr="00042706" w:rsidRDefault="000F3296" w:rsidP="00D27EC9">
            <w:pPr>
              <w:spacing w:line="240" w:lineRule="auto"/>
              <w:rPr>
                <w:rFonts w:cstheme="minorHAnsi"/>
                <w:sz w:val="24"/>
                <w:szCs w:val="24"/>
              </w:rPr>
            </w:pPr>
            <w:r w:rsidRPr="00042706">
              <w:rPr>
                <w:rFonts w:cstheme="minorHAnsi"/>
                <w:sz w:val="24"/>
                <w:szCs w:val="24"/>
              </w:rPr>
              <w:t>Not specified</w:t>
            </w:r>
          </w:p>
        </w:tc>
        <w:tc>
          <w:tcPr>
            <w:tcW w:w="1134" w:type="dxa"/>
            <w:tcBorders>
              <w:top w:val="single" w:sz="4" w:space="0" w:color="auto"/>
              <w:left w:val="single" w:sz="4" w:space="0" w:color="auto"/>
              <w:right w:val="single" w:sz="4" w:space="0" w:color="auto"/>
            </w:tcBorders>
          </w:tcPr>
          <w:p w14:paraId="7CB37B65"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2</w:t>
            </w:r>
          </w:p>
        </w:tc>
      </w:tr>
      <w:tr w:rsidR="000F3296" w:rsidRPr="00042706" w14:paraId="24993F39" w14:textId="77777777" w:rsidTr="003E2EA8">
        <w:tc>
          <w:tcPr>
            <w:tcW w:w="3227" w:type="dxa"/>
            <w:tcBorders>
              <w:top w:val="single" w:sz="4" w:space="0" w:color="auto"/>
              <w:left w:val="single" w:sz="4" w:space="0" w:color="auto"/>
              <w:right w:val="single" w:sz="4" w:space="0" w:color="auto"/>
            </w:tcBorders>
          </w:tcPr>
          <w:p w14:paraId="4EFAA949"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Total</w:t>
            </w:r>
          </w:p>
        </w:tc>
        <w:tc>
          <w:tcPr>
            <w:tcW w:w="1134" w:type="dxa"/>
            <w:tcBorders>
              <w:top w:val="single" w:sz="4" w:space="0" w:color="auto"/>
              <w:left w:val="single" w:sz="4" w:space="0" w:color="auto"/>
              <w:right w:val="single" w:sz="4" w:space="0" w:color="auto"/>
            </w:tcBorders>
          </w:tcPr>
          <w:p w14:paraId="013D37FB" w14:textId="77777777" w:rsidR="000F3296" w:rsidRPr="00042706" w:rsidRDefault="000F3296" w:rsidP="00D27EC9">
            <w:pPr>
              <w:spacing w:line="240" w:lineRule="auto"/>
              <w:rPr>
                <w:rFonts w:cstheme="minorHAnsi"/>
                <w:b/>
                <w:bCs/>
                <w:sz w:val="24"/>
                <w:szCs w:val="24"/>
              </w:rPr>
            </w:pPr>
            <w:r w:rsidRPr="00042706">
              <w:rPr>
                <w:rFonts w:cstheme="minorHAnsi"/>
                <w:b/>
                <w:bCs/>
                <w:sz w:val="24"/>
                <w:szCs w:val="24"/>
              </w:rPr>
              <w:t>26</w:t>
            </w:r>
          </w:p>
        </w:tc>
      </w:tr>
    </w:tbl>
    <w:p w14:paraId="261B398A" w14:textId="77777777" w:rsidR="000F3296" w:rsidRPr="00042706" w:rsidRDefault="000F3296" w:rsidP="000F3296">
      <w:pPr>
        <w:rPr>
          <w:rFonts w:cstheme="minorHAnsi"/>
          <w:sz w:val="24"/>
          <w:szCs w:val="24"/>
        </w:rPr>
      </w:pPr>
    </w:p>
    <w:p w14:paraId="7D7B1B37" w14:textId="77777777" w:rsidR="000F3296" w:rsidRPr="00042706" w:rsidRDefault="00435E9D" w:rsidP="00435E9D">
      <w:pPr>
        <w:rPr>
          <w:rFonts w:cstheme="minorHAnsi"/>
          <w:noProof/>
          <w:sz w:val="24"/>
          <w:szCs w:val="24"/>
          <w:vertAlign w:val="superscript"/>
        </w:rPr>
      </w:pPr>
      <w:r>
        <w:rPr>
          <w:rFonts w:cstheme="minorHAnsi"/>
          <w:sz w:val="24"/>
          <w:szCs w:val="24"/>
        </w:rPr>
        <w:t>Table 4</w:t>
      </w:r>
      <w:r w:rsidRPr="00042706">
        <w:rPr>
          <w:rFonts w:cstheme="minorHAnsi"/>
          <w:sz w:val="24"/>
          <w:szCs w:val="24"/>
        </w:rPr>
        <w:t xml:space="preserve"> shows the papers grouped by purpose of use. Eight papers reported </w:t>
      </w:r>
      <w:r>
        <w:rPr>
          <w:rFonts w:cstheme="minorHAnsi"/>
          <w:sz w:val="24"/>
          <w:szCs w:val="24"/>
        </w:rPr>
        <w:t xml:space="preserve">on </w:t>
      </w:r>
      <w:r w:rsidRPr="00042706">
        <w:rPr>
          <w:rFonts w:cstheme="minorHAnsi"/>
          <w:sz w:val="24"/>
          <w:szCs w:val="24"/>
        </w:rPr>
        <w:t xml:space="preserve">the use of videoconferencing solely for health assessment, including: wound assessment </w:t>
      </w:r>
      <w:r w:rsidR="000F3296" w:rsidRPr="00042706">
        <w:rPr>
          <w:rFonts w:cstheme="minorHAnsi"/>
          <w:sz w:val="24"/>
          <w:szCs w:val="24"/>
        </w:rPr>
        <w:fldChar w:fldCharType="begin">
          <w:fldData xml:space="preserve">PEVuZE5vdGU+PENpdGU+PEF1dGhvcj5HcmFib3dza2k8L0F1dGhvcj48WWVhcj4yMDE0PC9ZZWFy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</w:fldData>
        </w:fldChar>
      </w:r>
      <w:r w:rsidR="009E780B">
        <w:rPr>
          <w:rFonts w:cstheme="minorHAnsi"/>
          <w:sz w:val="24"/>
          <w:szCs w:val="24"/>
        </w:rPr>
        <w:instrText xml:space="preserve"> ADDIN EN.CITE </w:instrText>
      </w:r>
      <w:r w:rsidR="009E780B">
        <w:rPr>
          <w:rFonts w:cstheme="minorHAnsi"/>
          <w:sz w:val="24"/>
          <w:szCs w:val="24"/>
        </w:rPr>
        <w:fldChar w:fldCharType="begin">
          <w:fldData xml:space="preserve">PEVuZE5vdGU+PENpdGU+PEF1dGhvcj5HcmFib3dza2k8L0F1dGhvcj48WWVhcj4yMDE0PC9ZZWFy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</w:fldData>
        </w:fldChar>
      </w:r>
      <w:r w:rsidR="009E780B">
        <w:rPr>
          <w:rFonts w:cstheme="minorHAnsi"/>
          <w:sz w:val="24"/>
          <w:szCs w:val="24"/>
        </w:rPr>
        <w:instrText xml:space="preserve"> ADDIN EN.CITE.DATA </w:instrText>
      </w:r>
      <w:r w:rsidR="009E780B">
        <w:rPr>
          <w:rFonts w:cstheme="minorHAnsi"/>
          <w:sz w:val="24"/>
          <w:szCs w:val="24"/>
        </w:rPr>
      </w:r>
      <w:r w:rsidR="009E780B">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9E780B">
        <w:rPr>
          <w:rFonts w:cstheme="minorHAnsi"/>
          <w:noProof/>
          <w:sz w:val="24"/>
          <w:szCs w:val="24"/>
        </w:rPr>
        <w:t>(Grabowski and O'Malley, 2014, Laflamme et al., 2005)</w:t>
      </w:r>
      <w:r w:rsidR="000F3296" w:rsidRPr="00042706">
        <w:rPr>
          <w:rFonts w:cstheme="minorHAnsi"/>
          <w:sz w:val="24"/>
          <w:szCs w:val="24"/>
        </w:rPr>
        <w:fldChar w:fldCharType="end"/>
      </w:r>
      <w:r w:rsidR="000F3296" w:rsidRPr="00042706">
        <w:rPr>
          <w:rFonts w:cstheme="minorHAnsi"/>
          <w:sz w:val="24"/>
          <w:szCs w:val="24"/>
        </w:rPr>
        <w:t>; assessing clinical changes in dementia patients</w:t>
      </w:r>
      <w:r w:rsidR="00281439">
        <w:rPr>
          <w:rFonts w:cstheme="minorHAnsi"/>
          <w:sz w:val="24"/>
          <w:szCs w:val="24"/>
        </w:rPr>
        <w:t xml:space="preserve"> </w:t>
      </w:r>
      <w:r w:rsidR="00281439">
        <w:rPr>
          <w:rFonts w:cstheme="minorHAnsi"/>
          <w:sz w:val="24"/>
          <w:szCs w:val="24"/>
        </w:rPr>
        <w:fldChar w:fldCharType="begin"/>
      </w:r>
      <w:r w:rsidR="00281439">
        <w:rPr>
          <w:rFonts w:cstheme="minorHAnsi"/>
          <w:sz w:val="24"/>
          <w:szCs w:val="24"/>
        </w:rPr>
        <w:instrText xml:space="preserve"> ADDIN EN.CITE &lt;EndNote&gt;&lt;Cite&gt;&lt;Author&gt;Lee&lt;/Author&gt;&lt;Year&gt;2000&lt;/Year&gt;&lt;IDText&gt;A telemedicine system as a care modality for dementia patients in Korea&lt;/IDText&gt;&lt;DisplayText&gt;(Lee et al., 2000)&lt;/DisplayText&gt;&lt;record&gt;&lt;keywords&gt;&lt;keyword&gt;article&lt;/keyword&gt;&lt;keyword&gt;behavior&lt;/keyword&gt;&lt;keyword&gt;*dementia/dm [Disease Management]&lt;/keyword&gt;&lt;keyword&gt;*dementia/th [Therapy]&lt;/keyword&gt;&lt;keyword&gt;health care access&lt;/keyword&gt;&lt;keyword&gt;human&lt;/keyword&gt;&lt;keyword&gt;Korea&lt;/keyword&gt;&lt;keyword&gt;long term care&lt;/keyword&gt;&lt;keyword&gt;major clinical study&lt;/keyword&gt;&lt;keyword&gt;patient counseling&lt;/keyword&gt;&lt;keyword&gt;patient education&lt;/keyword&gt;&lt;keyword&gt;priority journal&lt;/keyword&gt;&lt;keyword&gt;reliability&lt;/keyword&gt;&lt;keyword&gt;symptom&lt;/keyword&gt;&lt;keyword&gt;*telecommunication&lt;/keyword&gt;&lt;keyword&gt;treatment outcome&lt;/keyword&gt;&lt;/keywords&gt;&lt;urls&gt;&lt;related-urls&gt;&lt;url&gt;http://ovidsp.ovid.com/ovidweb.cgi?T=JS&amp;amp;PAGE=reference&amp;amp;D=emed5&amp;amp;NEWS=N&amp;amp;AN=2000217910&lt;/url&gt;&lt;url&gt;http://graphics.tx.ovid.com/ovftpdfs/FPDDNCLBNCJFJF00/fs012/ovft/live/gv011/00002093/00002093-200004000-00007.pdf&lt;/url&gt;&lt;/related-urls&gt;&lt;/urls&gt;&lt;isbn&gt;0893-0341&lt;/isbn&gt;&lt;titles&gt;&lt;title&gt;A telemedicine system as a care modality for dementia patients in Korea&lt;/title&gt;&lt;secondary-title&gt;Alzheimer Disease and Associated Disorders&lt;/secondary-title&gt;&lt;/titles&gt;&lt;pages&gt;94-101&lt;/pages&gt;&lt;number&gt;2&lt;/number&gt;&lt;contributors&gt;&lt;authors&gt;&lt;author&gt;Lee, J. H.&lt;/author&gt;&lt;author&gt;Kim, J. H.&lt;/author&gt;&lt;author&gt;Jhoo, J. H.&lt;/author&gt;&lt;author&gt;Lee, K. U.&lt;/author&gt;&lt;author&gt;Kim, K. W.&lt;/author&gt;&lt;author&gt;Lee, D. Y.&lt;/author&gt;&lt;author&gt;Woo, J. I.&lt;/author&gt;&lt;/authors&gt;&lt;/contributors&gt;&lt;added-date format="utc"&gt;1437401837&lt;/added-date&gt;&lt;pub-location&gt;United States&lt;/pub-location&gt;&lt;ref-type name="Journal Article"&gt;17&lt;/ref-type&gt;&lt;auth-address&gt;J.I. Woo, Department of Neuropsychiatry, Seoul National University, College of Medicine, 28 Yongon-dong, Chongno-gu, Seoul 110-744, South Korea&lt;/auth-address&gt;&lt;dates&gt;&lt;year&gt;2000&lt;/year&gt;&lt;/dates&gt;&lt;rec-number&gt;20465&lt;/rec-number&gt;&lt;publisher&gt;Lippincott Williams and Wilkins&lt;/publisher&gt;&lt;last-updated-date format="utc"&gt;1437403148&lt;/last-updated-date&gt;&lt;volume&gt;14&lt;/volume&gt;&lt;/record&gt;&lt;/Cite&gt;&lt;/EndNote&gt;</w:instrText>
      </w:r>
      <w:r w:rsidR="00281439">
        <w:rPr>
          <w:rFonts w:cstheme="minorHAnsi"/>
          <w:sz w:val="24"/>
          <w:szCs w:val="24"/>
        </w:rPr>
        <w:fldChar w:fldCharType="separate"/>
      </w:r>
      <w:r w:rsidR="00281439">
        <w:rPr>
          <w:rFonts w:cstheme="minorHAnsi"/>
          <w:noProof/>
          <w:sz w:val="24"/>
          <w:szCs w:val="24"/>
        </w:rPr>
        <w:t>(Lee et al., 2000)</w:t>
      </w:r>
      <w:r w:rsidR="00281439">
        <w:rPr>
          <w:rFonts w:cstheme="minorHAnsi"/>
          <w:sz w:val="24"/>
          <w:szCs w:val="24"/>
        </w:rPr>
        <w:fldChar w:fldCharType="end"/>
      </w:r>
      <w:r w:rsidR="000F3296" w:rsidRPr="00042706">
        <w:rPr>
          <w:rFonts w:cstheme="minorHAnsi"/>
          <w:sz w:val="24"/>
          <w:szCs w:val="24"/>
        </w:rPr>
        <w:t xml:space="preserve">; general geriatric assessment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&lt;EndNote&gt;&lt;Cite&gt;&lt;Author&gt;Georgeton&lt;/Author&gt;&lt;Year&gt;2015&lt;/Year&gt;&lt;RecNum&gt;3470&lt;/RecNum&gt;&lt;DisplayText&gt;(Georgeton et al., 2015)&lt;/DisplayText&gt;&lt;record&gt;&lt;rec-number&gt;3470&lt;/rec-number&gt;&lt;foreign-keys&gt;&lt;key app="EN" db-id="f0s0v2srkptfz4edftkvwzemr0sdatp9pt0v" timestamp="1446730535"&gt;3470&lt;/key&gt;&lt;key app="ENWeb" db-id=""&gt;0&lt;/key&gt;&lt;/foreign-keys&gt;&lt;ref-type name="Journal Article"&gt;17&lt;/ref-type&gt;&lt;contributors&gt;&lt;authors&gt;&lt;author&gt;Georgeton, E.&lt;/author&gt;&lt;author&gt;Aubert, L.&lt;/author&gt;&lt;author&gt;Pierrard, N.&lt;/author&gt;&lt;author&gt;Gaborieau, G.&lt;/author&gt;&lt;author&gt;Berrut, G.&lt;/author&gt;&lt;author&gt;de Decker, L.&lt;/author&gt;&lt;/authors&gt;&lt;/contributors&gt;&lt;auth-address&gt;Department of Geriatrics, Challans Hospital, 85300 Challans, France. Electronic address: e.georgeton@ch-lvo.fr.&amp;#xD;Department of Geriatrics, Nantes University Hospital, 44093 Nantes, France.&amp;#xD;Department of Geriatrics, Challans Hospital, 85300 Challans, France.&amp;#xD;Department of Geriatrics, Nantes University Hospital, 44093 Nantes, France. Electronic address: laure.dedecker@chu-nantes.fr.&lt;/auth-address&gt;&lt;titles&gt;&lt;title&gt;General practitioners adherence to recommendations from geriatric assessments made during teleconsultations for the elderly living in nursing homes&lt;/title&gt;&lt;secondary-title&gt;Maturitas&lt;/secondary-title&gt;&lt;alt-title&gt;Maturitas&lt;/alt-title&gt;&lt;/titles&gt;&lt;periodical&gt;&lt;full-title&gt;Maturitas&lt;/full-title&gt;&lt;/periodical&gt;&lt;alt-periodical&gt;&lt;full-title&gt;Maturitas&lt;/full-title&gt;&lt;/alt-periodical&gt;&lt;pages&gt;184-9&lt;/pages&gt;&lt;volume&gt;82&lt;/volume&gt;&lt;number&gt;2&lt;/number&gt;&lt;dates&gt;&lt;year&gt;2015&lt;/year&gt;&lt;pub-dates&gt;&lt;date&gt;Oct&lt;/date&gt;&lt;/pub-dates&gt;&lt;/dates&gt;&lt;isbn&gt;1873-4111 (Electronic)&amp;#xD;0378-5122 (Linking)&lt;/isbn&gt;&lt;accession-num&gt;26277252&lt;/accession-num&gt;&lt;urls&gt;&lt;related-urls&gt;&lt;url&gt;http://www.ncbi.nlm.nih.gov/pubmed/26277252&lt;/url&gt;&lt;/related-urls&gt;&lt;/urls&gt;&lt;electronic-resource-num&gt;10.1016/j.maturitas.2015.06.038&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(Georgeton et al., 2015)</w:t>
      </w:r>
      <w:r w:rsidR="000F3296" w:rsidRPr="00042706">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t>assessments by allied healthcare professionals (dietetics, occupational therapy, physiotherapy, podia</w:t>
      </w:r>
      <w:r>
        <w:rPr>
          <w:rFonts w:cstheme="minorHAnsi"/>
          <w:sz w:val="24"/>
          <w:szCs w:val="24"/>
        </w:rPr>
        <w:t>try to</w:t>
      </w:r>
      <w:r w:rsidRPr="00042706">
        <w:rPr>
          <w:rFonts w:cstheme="minorHAnsi"/>
          <w:sz w:val="24"/>
          <w:szCs w:val="24"/>
        </w:rPr>
        <w:t xml:space="preserve"> speech pathology)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&lt;EndNote&gt;&lt;Cite&gt;&lt;Author&gt;Guilfoyle&lt;/Author&gt;&lt;Year&gt;2003&lt;/Year&gt;&lt;RecNum&gt;1283&lt;/RecNum&gt;&lt;DisplayText&gt;(Guilfoyle et al., 2003)&lt;/DisplayText&gt;&lt;record&gt;&lt;rec-number&gt;1283&lt;/rec-number&gt;&lt;foreign-keys&gt;&lt;key app="EN" db-id="f0s0v2srkptfz4edftkvwzemr0sdatp9pt0v" timestamp="1437465068"&gt;1283&lt;/key&gt;&lt;/foreign-keys&gt;&lt;ref-type name="Journal Article"&gt;17&lt;/ref-type&gt;&lt;contributors&gt;&lt;authors&gt;&lt;author&gt;Guilfoyle, C.&lt;/author&gt;&lt;author&gt;Wootton, R.&lt;/author&gt;&lt;author&gt;Hassall, S.&lt;/author&gt;&lt;author&gt;Offer, J.&lt;/author&gt;&lt;author&gt;Warren, M.&lt;/author&gt;&lt;author&gt;Smith, D.&lt;/author&gt;&lt;/authors&gt;&lt;/contributors&gt;&lt;titles&gt;&lt;title&gt;Preliminary experience of allied health assessments delivered face to face and by videoconference to a residential facility for elderly people&lt;/title&gt;&lt;secondary-title&gt;Journal of Telemedicine and Telecare&lt;/secondary-title&gt;&lt;/titles&gt;&lt;periodical&gt;&lt;full-title&gt;Journal of Telemedicine and Telecare&lt;/full-title&gt;&lt;/periodical&gt;&lt;pages&gt;230-233&lt;/pages&gt;&lt;volume&gt;9&lt;/volume&gt;&lt;number&gt;4&lt;/number&gt;&lt;dates&gt;&lt;year&gt;2003&lt;/year&gt;&lt;/dates&gt;&lt;isbn&gt;1357-633X&lt;/isbn&gt;&lt;accession-num&gt;WOS:000184496100009&lt;/accession-num&gt;&lt;urls&gt;&lt;related-urls&gt;&lt;url&gt;&amp;lt;Go to ISI&amp;gt;://WOS:000184496100009&lt;/url&gt;&lt;url&gt;http://jtt.sagepub.com/content/9/4/230&lt;/url&gt;&lt;/related-urls&gt;&lt;/urls&gt;&lt;electronic-resource-num&gt;10.1258/135763303322225571&lt;/electronic-resource-num&gt;&lt;/record&gt;&lt;/Cite&gt;&lt;/EndNote&gt;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(Guilfoyle et al., 2003)</w:t>
      </w:r>
      <w:r w:rsidR="000F3296" w:rsidRPr="00042706">
        <w:rPr>
          <w:rFonts w:cstheme="minorHAnsi"/>
          <w:sz w:val="24"/>
          <w:szCs w:val="24"/>
        </w:rPr>
        <w:fldChar w:fldCharType="end"/>
      </w:r>
      <w:r w:rsidR="000F3296" w:rsidRPr="00042706">
        <w:rPr>
          <w:rFonts w:cstheme="minorHAnsi"/>
          <w:sz w:val="24"/>
          <w:szCs w:val="24"/>
        </w:rPr>
        <w:t xml:space="preserve">; psychiatric assessments </w:t>
      </w:r>
      <w:r w:rsidR="000F3296" w:rsidRPr="00042706">
        <w:rPr>
          <w:rFonts w:cstheme="minorHAnsi"/>
          <w:sz w:val="24"/>
          <w:szCs w:val="24"/>
        </w:rPr>
        <w:fldChar w:fldCharType="begin">
          <w:fldData xml:space="preserve">PEVuZE5vdGU+PENpdGU+PEF1dGhvcj5Hcm9iPC9BdXRob3I+PFllYXI+MjAwMTwvWWVhcj48UmVj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PEVuZE5vdGU+PENpdGU+PEF1dGhvcj5Hcm9iPC9BdXRob3I+PFllYXI+MjAwMTwvWWVhcj48UmVj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(Grob et al., 2001, Tang et al., 2001)</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and assessment of acute medical problems (mental status, abnormal laboratory values, or falls)</w:t>
      </w:r>
      <w:r>
        <w:rPr>
          <w:rFonts w:cstheme="minorHAnsi"/>
          <w:sz w:val="24"/>
          <w:szCs w:val="24"/>
        </w:rPr>
        <w:t xml:space="preserve"> </w:t>
      </w:r>
      <w:r w:rsidR="005D1FA5">
        <w:rPr>
          <w:rFonts w:cstheme="minorHAnsi"/>
          <w:sz w:val="24"/>
          <w:szCs w:val="24"/>
        </w:rPr>
        <w:fldChar w:fldCharType="begin"/>
      </w:r>
      <w:r w:rsidR="005D1FA5">
        <w:rPr>
          <w:rFonts w:cstheme="minorHAnsi"/>
          <w:sz w:val="24"/>
          <w:szCs w:val="24"/>
        </w:rPr>
        <w:instrText xml:space="preserve"> ADDIN EN.CITE &lt;EndNote&gt;&lt;Cite&gt;&lt;Author&gt;Weiner&lt;/Author&gt;&lt;Year&gt;2003&lt;/Year&gt;&lt;IDText&gt;Clinicians&amp;apos; and patients&amp;apos; experiences and satisfaction with unscheduled, nighttime, Internet-based video conferencing for assessing acute medical problems in a nursing facility&lt;/IDText&gt;&lt;DisplayText&gt;(Weiner et al., 2003)&lt;/DisplayText&gt;&lt;record&gt;&lt;keywords&gt;&lt;keyword&gt;Adult&lt;/keyword&gt;&lt;keyword&gt;Aged&lt;/keyword&gt;&lt;keyword&gt;*Attitude of Health Personnel&lt;/keyword&gt;&lt;keyword&gt;Female&lt;/keyword&gt;&lt;keyword&gt;Humans&lt;/keyword&gt;&lt;keyword&gt;Internet&lt;/keyword&gt;&lt;keyword&gt;Male&lt;/keyword&gt;&lt;keyword&gt;Middle Aged&lt;/keyword&gt;&lt;keyword&gt;Nursing Homes&lt;/keyword&gt;&lt;keyword&gt;*Patient Satisfaction&lt;/keyword&gt;&lt;keyword&gt;*Telemedicine&lt;/keyword&gt;&lt;keyword&gt;*Videoconferencing/utilization&lt;/keyword&gt;&lt;/keywords&gt;&lt;urls&gt;&lt;related-urls&gt;&lt;url&gt;http://dx.doi.org/&lt;/url&gt;&lt;/related-urls&gt;&lt;/urls&gt;&lt;isbn&gt;1559-4076&lt;/isbn&gt;&lt;custom2&gt;Pmc1480309&lt;/custom2&gt;&lt;titles&gt;&lt;title&gt;Clinicians&amp;apos; and patients&amp;apos; experiences and satisfaction with unscheduled, nighttime, Internet-based video conferencing for assessing acute medical problems in a nursing facility&lt;/title&gt;&lt;secondary-title&gt;AMIA Annu Symp Proc&lt;/secondary-title&gt;&lt;alt-title&gt;AMIA ... Annual Symposium proceedings / AMIA Symposium. AMIA Symposium&lt;/alt-title&gt;&lt;/titles&gt;&lt;pages&gt;709-13&lt;/pages&gt;&lt;contributors&gt;&lt;authors&gt;&lt;author&gt;Weiner, M.&lt;/author&gt;&lt;author&gt;Schadow, G.&lt;/author&gt;&lt;author&gt;Lindbergh, D.&lt;/author&gt;&lt;author&gt;Warvel, J.&lt;/author&gt;&lt;author&gt;Abernathy, G.&lt;/author&gt;&lt;author&gt;Perkins, S. M.&lt;/author&gt;&lt;author&gt;Fyffe, J.&lt;/author&gt;&lt;author&gt;Dexter, P. R.&lt;/author&gt;&lt;author&gt;McDonald, C. J.&lt;/author&gt;&lt;/authors&gt;&lt;/contributors&gt;&lt;edition&gt;2004/01/20&lt;/edition&gt;&lt;language&gt;eng&lt;/language&gt;&lt;added-date format="utc"&gt;1434030023&lt;/added-date&gt;&lt;ref-type name="Journal Article"&gt;17&lt;/ref-type&gt;&lt;auth-address&gt;Regenstrief Institute, Inc., Indiana University, Indianapolis, U.S.A.&lt;/auth-address&gt;&lt;dates&gt;&lt;year&gt;2003&lt;/year&gt;&lt;/dates&gt;&lt;remote-database-provider&gt;NLM&lt;/remote-database-provider&gt;&lt;rec-number&gt;11034&lt;/rec-number&gt;&lt;last-updated-date format="utc"&gt;1434031228&lt;/last-updated-date&gt;&lt;accession-num&gt;14728265&lt;/accession-num&gt;&lt;/record&gt;&lt;/Cite&gt;&lt;/EndNote&gt;</w:instrText>
      </w:r>
      <w:r w:rsidR="005D1FA5">
        <w:rPr>
          <w:rFonts w:cstheme="minorHAnsi"/>
          <w:sz w:val="24"/>
          <w:szCs w:val="24"/>
        </w:rPr>
        <w:fldChar w:fldCharType="separate"/>
      </w:r>
      <w:r w:rsidR="005D1FA5">
        <w:rPr>
          <w:rFonts w:cstheme="minorHAnsi"/>
          <w:noProof/>
          <w:sz w:val="24"/>
          <w:szCs w:val="24"/>
        </w:rPr>
        <w:t>(Weiner et al., 2003)</w:t>
      </w:r>
      <w:r w:rsidR="005D1FA5">
        <w:rPr>
          <w:rFonts w:cstheme="minorHAnsi"/>
          <w:sz w:val="24"/>
          <w:szCs w:val="24"/>
        </w:rPr>
        <w:fldChar w:fldCharType="end"/>
      </w:r>
      <w:r w:rsidR="000F3296" w:rsidRPr="00042706">
        <w:rPr>
          <w:rFonts w:cstheme="minorHAnsi"/>
          <w:sz w:val="24"/>
          <w:szCs w:val="24"/>
        </w:rPr>
        <w:t>.</w:t>
      </w:r>
    </w:p>
    <w:p w14:paraId="76CFF863" w14:textId="77777777" w:rsidR="000F3296" w:rsidRPr="00042706" w:rsidRDefault="00435E9D" w:rsidP="00435E9D">
      <w:pPr>
        <w:rPr>
          <w:rFonts w:cstheme="minorHAnsi"/>
          <w:noProof/>
          <w:sz w:val="24"/>
          <w:szCs w:val="24"/>
        </w:rPr>
      </w:pPr>
      <w:r w:rsidRPr="00042706">
        <w:rPr>
          <w:rFonts w:cstheme="minorHAnsi"/>
          <w:sz w:val="24"/>
          <w:szCs w:val="24"/>
        </w:rPr>
        <w:t xml:space="preserve">Five research papers reported the use of videoconferencing for managing a clinical condition through a healthcare professional based at a remote site, such as a hospital </w:t>
      </w:r>
      <w:r w:rsidR="000F3296" w:rsidRPr="00042706">
        <w:rPr>
          <w:rFonts w:cstheme="minorHAnsi"/>
          <w:sz w:val="24"/>
          <w:szCs w:val="24"/>
        </w:rPr>
        <w:fldChar w:fldCharType="begin">
          <w:fldData xml:space="preserve">PEVuZE5vdGU+PENpdGU+PEF1dGhvcj5Kb2huc3RvbjwvQXV0aG9yPjxZZWFyPjIwMDE8L1llYXI+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==
</w:fldData>
        </w:fldChar>
      </w:r>
      <w:r w:rsidR="000E653C">
        <w:rPr>
          <w:rFonts w:cstheme="minorHAnsi"/>
          <w:sz w:val="24"/>
          <w:szCs w:val="24"/>
        </w:rPr>
        <w:instrText xml:space="preserve"> ADDIN EN.CITE </w:instrText>
      </w:r>
      <w:r w:rsidR="000E653C">
        <w:rPr>
          <w:rFonts w:cstheme="minorHAnsi"/>
          <w:sz w:val="24"/>
          <w:szCs w:val="24"/>
        </w:rPr>
        <w:fldChar w:fldCharType="begin">
          <w:fldData xml:space="preserve">PEVuZE5vdGU+PENpdGU+PEF1dGhvcj5Kb2huc3RvbjwvQXV0aG9yPjxZZWFyPjIwMDE8L1llYXI+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==
</w:fldData>
        </w:fldChar>
      </w:r>
      <w:r w:rsidR="000E653C">
        <w:rPr>
          <w:rFonts w:cstheme="minorHAnsi"/>
          <w:sz w:val="24"/>
          <w:szCs w:val="24"/>
        </w:rPr>
        <w:instrText xml:space="preserve"> ADDIN EN.CITE.DATA </w:instrText>
      </w:r>
      <w:r w:rsidR="000E653C">
        <w:rPr>
          <w:rFonts w:cstheme="minorHAnsi"/>
          <w:sz w:val="24"/>
          <w:szCs w:val="24"/>
        </w:rPr>
      </w:r>
      <w:r w:rsidR="000E653C">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E653C">
        <w:rPr>
          <w:rFonts w:cstheme="minorHAnsi"/>
          <w:noProof/>
          <w:sz w:val="24"/>
          <w:szCs w:val="24"/>
        </w:rPr>
        <w:t>(Johnston and Jones, 2001, Yeung et al., 2009, McGibbon et al., 2013, Sävenstedt et al., 2004, Biglan et al., 2009)</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w:t>
      </w:r>
      <w:r>
        <w:rPr>
          <w:rFonts w:cstheme="minorHAnsi"/>
          <w:sz w:val="24"/>
          <w:szCs w:val="24"/>
        </w:rPr>
        <w:t xml:space="preserve">One </w:t>
      </w:r>
      <w:r w:rsidRPr="00042706">
        <w:rPr>
          <w:rFonts w:cstheme="minorHAnsi"/>
          <w:sz w:val="24"/>
          <w:szCs w:val="24"/>
        </w:rPr>
        <w:t xml:space="preserve">example </w:t>
      </w:r>
      <w:r>
        <w:rPr>
          <w:rFonts w:cstheme="minorHAnsi"/>
          <w:sz w:val="24"/>
          <w:szCs w:val="24"/>
        </w:rPr>
        <w:t xml:space="preserve">was treatment of </w:t>
      </w:r>
      <w:r w:rsidRPr="00042706">
        <w:rPr>
          <w:rFonts w:cstheme="minorHAnsi"/>
          <w:sz w:val="24"/>
          <w:szCs w:val="24"/>
        </w:rPr>
        <w:t xml:space="preserve">mental health problems </w:t>
      </w:r>
      <w:r w:rsidR="000F3296" w:rsidRPr="00042706">
        <w:rPr>
          <w:rFonts w:cstheme="minorHAnsi"/>
          <w:sz w:val="24"/>
          <w:szCs w:val="24"/>
        </w:rPr>
        <w:fldChar w:fldCharType="begin">
          <w:fldData xml:space="preserve">PEVuZE5vdGU+PENpdGU+PEF1dGhvcj5ZZXVuZzwvQXV0aG9yPjxZZWFyPjIwMDk8L1llYXI+PFJl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</w:fldData>
        </w:fldChar>
      </w:r>
      <w:r w:rsidR="00C41D4D">
        <w:rPr>
          <w:rFonts w:cstheme="minorHAnsi"/>
          <w:sz w:val="24"/>
          <w:szCs w:val="24"/>
        </w:rPr>
        <w:instrText xml:space="preserve"> ADDIN EN.CITE </w:instrText>
      </w:r>
      <w:r w:rsidR="00C41D4D">
        <w:rPr>
          <w:rFonts w:cstheme="minorHAnsi"/>
          <w:sz w:val="24"/>
          <w:szCs w:val="24"/>
        </w:rPr>
        <w:fldChar w:fldCharType="begin">
          <w:fldData xml:space="preserve">PEVuZE5vdGU+PENpdGU+PEF1dGhvcj5ZZXVuZzwvQXV0aG9yPjxZZWFyPjIwMDk8L1llYXI+PFJl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</w:fldData>
        </w:fldChar>
      </w:r>
      <w:r w:rsidR="00C41D4D">
        <w:rPr>
          <w:rFonts w:cstheme="minorHAnsi"/>
          <w:sz w:val="24"/>
          <w:szCs w:val="24"/>
        </w:rPr>
        <w:instrText xml:space="preserve"> ADDIN EN.CITE.DATA </w:instrText>
      </w:r>
      <w:r w:rsidR="00C41D4D">
        <w:rPr>
          <w:rFonts w:cstheme="minorHAnsi"/>
          <w:sz w:val="24"/>
          <w:szCs w:val="24"/>
        </w:rPr>
      </w:r>
      <w:r w:rsidR="00C41D4D">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C41D4D">
        <w:rPr>
          <w:rFonts w:cstheme="minorHAnsi"/>
          <w:noProof/>
          <w:sz w:val="24"/>
          <w:szCs w:val="24"/>
        </w:rPr>
        <w:t>(Yeung et al., 2009)</w:t>
      </w:r>
      <w:r w:rsidR="000F3296" w:rsidRPr="00042706">
        <w:rPr>
          <w:rFonts w:cstheme="minorHAnsi"/>
          <w:sz w:val="24"/>
          <w:szCs w:val="24"/>
        </w:rPr>
        <w:fldChar w:fldCharType="end"/>
      </w:r>
      <w:r w:rsidR="000F3296" w:rsidRPr="00042706">
        <w:rPr>
          <w:rFonts w:cstheme="minorHAnsi"/>
          <w:sz w:val="24"/>
          <w:szCs w:val="24"/>
        </w:rPr>
        <w:t xml:space="preserve"> .</w:t>
      </w:r>
    </w:p>
    <w:p w14:paraId="2378E9AC" w14:textId="77777777" w:rsidR="000F3296" w:rsidRPr="00042706" w:rsidRDefault="00435E9D" w:rsidP="000F3296">
      <w:pPr>
        <w:rPr>
          <w:rFonts w:cstheme="minorHAnsi"/>
          <w:sz w:val="24"/>
          <w:szCs w:val="24"/>
        </w:rPr>
      </w:pPr>
      <w:r w:rsidRPr="00042706">
        <w:rPr>
          <w:rFonts w:cstheme="minorHAnsi"/>
          <w:sz w:val="24"/>
          <w:szCs w:val="24"/>
        </w:rPr>
        <w:t>Two papers did not specify the purpose of use</w:t>
      </w:r>
      <w:r>
        <w:rPr>
          <w:rFonts w:cstheme="minorHAnsi"/>
          <w:sz w:val="24"/>
          <w:szCs w:val="24"/>
        </w:rPr>
        <w:t>:</w:t>
      </w:r>
      <w:r w:rsidRPr="00042706">
        <w:rPr>
          <w:rFonts w:cstheme="minorHAnsi"/>
          <w:sz w:val="24"/>
          <w:szCs w:val="24"/>
        </w:rPr>
        <w:t xml:space="preserve"> one used secondary data to establish </w:t>
      </w:r>
      <w:r>
        <w:rPr>
          <w:rFonts w:cstheme="minorHAnsi"/>
          <w:sz w:val="24"/>
          <w:szCs w:val="24"/>
        </w:rPr>
        <w:t xml:space="preserve">the </w:t>
      </w:r>
      <w:r w:rsidRPr="00042706">
        <w:rPr>
          <w:rFonts w:cstheme="minorHAnsi"/>
          <w:sz w:val="24"/>
          <w:szCs w:val="24"/>
        </w:rPr>
        <w:t xml:space="preserve">healthcare specialists/doctors </w:t>
      </w:r>
      <w:r>
        <w:rPr>
          <w:rFonts w:cstheme="minorHAnsi"/>
          <w:sz w:val="24"/>
          <w:szCs w:val="24"/>
        </w:rPr>
        <w:t xml:space="preserve">who </w:t>
      </w:r>
      <w:r w:rsidRPr="00042706">
        <w:rPr>
          <w:rFonts w:cstheme="minorHAnsi"/>
          <w:sz w:val="24"/>
          <w:szCs w:val="24"/>
        </w:rPr>
        <w:t xml:space="preserve">had been contacted via the system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&lt;EndNote&gt;&lt;Cite&gt;&lt;Author&gt;Gray&lt;/Author&gt;&lt;Year&gt;2012&lt;/Year&gt;&lt;RecNum&gt;782&lt;/RecNum&gt;&lt;DisplayText&gt;(Gray et al., 2012)&lt;/DisplayText&gt;&lt;record&gt;&lt;rec-number&gt;782&lt;/rec-number&gt;&lt;foreign-keys&gt;&lt;key app="EN" db-id="f0s0v2srkptfz4edftkvwzemr0sdatp9pt0v" timestamp="1437464964"&gt;782&lt;/key&gt;&lt;/foreign-keys&gt;&lt;ref-type name="Journal Article"&gt;17&lt;/ref-type&gt;&lt;contributors&gt;&lt;authors&gt;&lt;author&gt;Gray, L. C.&lt;/author&gt;&lt;author&gt;Edirippulige, S.&lt;/author&gt;&lt;author&gt;Smith, A. C.&lt;/author&gt;&lt;author&gt;Beattie, E.&lt;/author&gt;&lt;author&gt;Theodoros, D.&lt;/author&gt;&lt;author&gt;Russell, T.&lt;/author&gt;&lt;author&gt;Martin-Khan, M.&lt;/author&gt;&lt;/authors&gt;&lt;/contributors&gt;&lt;titles&gt;&lt;title&gt;Telehealth for nursing homes: the utilization of specialist services for residential care&lt;/title&gt;&lt;secondary-title&gt;Journal of Telemedicine and Telecare&lt;/secondary-title&gt;&lt;/titles&gt;&lt;periodical&gt;&lt;full-title&gt;Journal of Telemedicine and Telecare&lt;/full-title&gt;&lt;/periodical&gt;&lt;pages&gt;142-146&lt;/pages&gt;&lt;volume&gt;18&lt;/volume&gt;&lt;number&gt;3&lt;/number&gt;&lt;dates&gt;&lt;year&gt;2012&lt;/year&gt;&lt;/dates&gt;&lt;isbn&gt;1357-633X&lt;/isbn&gt;&lt;accession-num&gt;WOS:000303975000005&lt;/accession-num&gt;&lt;urls&gt;&lt;related-urls&gt;&lt;url&gt;&amp;lt;Go to ISI&amp;gt;://WOS:000303975000005&lt;/url&gt;&lt;url&gt;http://jtt.sagepub.com/content/18/3/142.full.pdf&lt;/url&gt;&lt;/related-urls&gt;&lt;/urls&gt;&lt;electronic-resource-num&gt;10.1258/jtt.2012.SFT105&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(Gray et al., 2012)</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and the second examined the relationship between the care home and technology provider</w:t>
      </w:r>
      <w:r>
        <w:rPr>
          <w:rFonts w:cstheme="minorHAnsi"/>
          <w:sz w:val="24"/>
          <w:szCs w:val="24"/>
        </w:rPr>
        <w:t>,</w:t>
      </w:r>
      <w:r w:rsidR="000F3296" w:rsidRPr="00042706">
        <w:rPr>
          <w:rFonts w:cstheme="minorHAnsi"/>
          <w:sz w:val="24"/>
          <w:szCs w:val="24"/>
        </w:rPr>
        <w:t xml:space="preserve"> and how this influenced the outcomes of videoconferencing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&lt;EndNote&gt;&lt;Cite&gt;&lt;Author&gt;Mackert&lt;/Author&gt;&lt;Year&gt;2007&lt;/Year&gt;&lt;RecNum&gt;1122&lt;/RecNum&gt;&lt;DisplayText&gt;(Mackert and Whitten, 2007)&lt;/DisplayText&gt;&lt;record&gt;&lt;rec-number&gt;1122&lt;/rec-number&gt;&lt;foreign-keys&gt;&lt;key app="EN" db-id="f0s0v2srkptfz4edftkvwzemr0sdatp9pt0v" timestamp="1437465061"&gt;1122&lt;/key&gt;&lt;/foreign-keys&gt;&lt;ref-type name="Journal Article"&gt;17&lt;/ref-type&gt;&lt;contributors&gt;&lt;authors&gt;&lt;author&gt;Mackert, M.&lt;/author&gt;&lt;author&gt;Whitten, P.&lt;/author&gt;&lt;/authors&gt;&lt;/contributors&gt;&lt;titles&gt;&lt;title&gt;The relationship between health-care organizations and technology vendors: an overlooked factor in telemedicine success&lt;/title&gt;&lt;secondary-title&gt;Journal of Telemedicine and Telecare&lt;/secondary-title&gt;&lt;/titles&gt;&lt;periodical&gt;&lt;full-title&gt;Journal of Telemedicine and Telecare&lt;/full-title&gt;&lt;/periodical&gt;&lt;pages&gt;50-53&lt;/pages&gt;&lt;volume&gt;13&lt;/volume&gt;&lt;dates&gt;&lt;year&gt;2007&lt;/year&gt;&lt;/dates&gt;&lt;isbn&gt;1357-633X&lt;/isbn&gt;&lt;accession-num&gt;WOS:000252148600018&lt;/accession-num&gt;&lt;urls&gt;&lt;related-urls&gt;&lt;url&gt;&amp;lt;Go to ISI&amp;gt;://WOS:000252148600018&lt;/url&gt;&lt;url&gt;http://jtt.sagepub.com/content/13/suppl_3/50&lt;/url&gt;&lt;/related-urls&gt;&lt;/urls&gt;&lt;electronic-resource-num&gt;10.1258/135763307783247419&lt;/electronic-resource-num&gt;&lt;/record&gt;&lt;/Cite&gt;&lt;/EndNote&gt;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(Mackert and Whitten, 2007)</w:t>
      </w:r>
      <w:r w:rsidR="000F3296" w:rsidRPr="00042706">
        <w:rPr>
          <w:rFonts w:cstheme="minorHAnsi"/>
          <w:sz w:val="24"/>
          <w:szCs w:val="24"/>
        </w:rPr>
        <w:fldChar w:fldCharType="end"/>
      </w:r>
      <w:r w:rsidR="000F3296" w:rsidRPr="00042706">
        <w:rPr>
          <w:rFonts w:cstheme="minorHAnsi"/>
          <w:sz w:val="24"/>
          <w:szCs w:val="24"/>
        </w:rPr>
        <w:t>.</w:t>
      </w:r>
    </w:p>
    <w:p w14:paraId="70A94120" w14:textId="77777777" w:rsidR="000F3296" w:rsidRPr="00042706" w:rsidRDefault="000F3296" w:rsidP="00435E9D">
      <w:pPr>
        <w:rPr>
          <w:rFonts w:cstheme="minorHAnsi"/>
          <w:sz w:val="24"/>
          <w:szCs w:val="24"/>
        </w:rPr>
      </w:pPr>
      <w:r w:rsidRPr="00042706">
        <w:rPr>
          <w:rFonts w:cstheme="minorHAnsi"/>
          <w:sz w:val="24"/>
          <w:szCs w:val="24"/>
        </w:rPr>
        <w:lastRenderedPageBreak/>
        <w:t xml:space="preserve">In two papers that described videoconferencing being used for clinical support </w:t>
      </w:r>
      <w:r w:rsidRPr="00042706">
        <w:rPr>
          <w:rFonts w:cstheme="minorHAnsi"/>
          <w:sz w:val="24"/>
          <w:szCs w:val="24"/>
        </w:rPr>
        <w:fldChar w:fldCharType="begin">
          <w:fldData xml:space="preserve">PEVuZE5vdGU+PENpdGU+PEF1dGhvcj5Qb3BlPC9BdXRob3I+PFllYXI+MjAxMzwvWWVhcj48UmVj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</w:fldData>
        </w:fldChar>
      </w:r>
      <w:r w:rsidR="00566313">
        <w:rPr>
          <w:rFonts w:cstheme="minorHAnsi"/>
          <w:sz w:val="24"/>
          <w:szCs w:val="24"/>
        </w:rPr>
        <w:instrText xml:space="preserve"> ADDIN EN.CITE </w:instrText>
      </w:r>
      <w:r w:rsidR="00566313">
        <w:rPr>
          <w:rFonts w:cstheme="minorHAnsi"/>
          <w:sz w:val="24"/>
          <w:szCs w:val="24"/>
        </w:rPr>
        <w:fldChar w:fldCharType="begin">
          <w:fldData xml:space="preserve">PEVuZE5vdGU+PENpdGU+PEF1dGhvcj5Qb3BlPC9BdXRob3I+PFllYXI+MjAxMzwvWWVhcj48UmVj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</w:fldData>
        </w:fldChar>
      </w:r>
      <w:r w:rsidR="00566313">
        <w:rPr>
          <w:rFonts w:cstheme="minorHAnsi"/>
          <w:sz w:val="24"/>
          <w:szCs w:val="24"/>
        </w:rPr>
        <w:instrText xml:space="preserve"> ADDIN EN.CITE.DATA </w:instrText>
      </w:r>
      <w:r w:rsidR="00566313">
        <w:rPr>
          <w:rFonts w:cstheme="minorHAnsi"/>
          <w:sz w:val="24"/>
          <w:szCs w:val="24"/>
        </w:rPr>
      </w:r>
      <w:r w:rsidR="00566313">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sidR="00566313">
        <w:rPr>
          <w:rFonts w:cstheme="minorHAnsi"/>
          <w:noProof/>
          <w:sz w:val="24"/>
          <w:szCs w:val="24"/>
        </w:rPr>
        <w:t>(Pope et al., 2013, Hsu et al., 2010)</w:t>
      </w:r>
      <w:r w:rsidRPr="00042706">
        <w:rPr>
          <w:rFonts w:cstheme="minorHAnsi"/>
          <w:sz w:val="24"/>
          <w:szCs w:val="24"/>
        </w:rPr>
        <w:fldChar w:fldCharType="end"/>
      </w:r>
      <w:r w:rsidRPr="00042706">
        <w:rPr>
          <w:rFonts w:cstheme="minorHAnsi"/>
          <w:sz w:val="24"/>
          <w:szCs w:val="24"/>
        </w:rPr>
        <w:t xml:space="preserve">, advice was sought by professionals from the remote site, with one paper examining reduction of hospital admissions in residents with COPD </w:t>
      </w:r>
      <w:r w:rsidRPr="00042706">
        <w:rPr>
          <w:rFonts w:cstheme="minorHAnsi"/>
          <w:sz w:val="24"/>
          <w:szCs w:val="24"/>
        </w:rPr>
        <w:fldChar w:fldCharType="begin"/>
      </w:r>
      <w:r w:rsidRPr="00042706">
        <w:rPr>
          <w:rFonts w:cstheme="minorHAnsi"/>
          <w:sz w:val="24"/>
          <w:szCs w:val="24"/>
        </w:rPr>
        <w:instrText xml:space="preserve"> ADDIN EN.CITE &lt;EndNote&gt;&lt;Cite&gt;&lt;Author&gt;Pope&lt;/Author&gt;&lt;Year&gt;2013&lt;/Year&gt;&lt;RecNum&gt;697&lt;/RecNum&gt;&lt;DisplayText&gt;(Pope et al., 2013)&lt;/DisplayText&gt;&lt;record&gt;&lt;rec-number&gt;697&lt;/rec-number&gt;&lt;foreign-keys&gt;&lt;key app="EN" db-id="f0s0v2srkptfz4edftkvwzemr0sdatp9pt0v" timestamp="1437464960"&gt;697&lt;/key&gt;&lt;/foreign-keys&gt;&lt;ref-type name="Journal Article"&gt;17&lt;/ref-type&gt;&lt;contributors&gt;&lt;authors&gt;&lt;author&gt;Pope, R.&lt;/author&gt;&lt;author&gt;Muchan, M.&lt;/author&gt;&lt;author&gt;Malin, R.&lt;/author&gt;&lt;author&gt;Binks, R.&lt;/author&gt;&lt;author&gt;Wagner, A.&lt;/author&gt;&lt;/authors&gt;&lt;/contributors&gt;&lt;titles&gt;&lt;title&gt;The results of 24 hr teleconsultation with people at home and in residential care settings&lt;/title&gt;&lt;secondary-title&gt;International Journal of Integrated Care&lt;/secondary-title&gt;&lt;/titles&gt;&lt;periodical&gt;&lt;full-title&gt;International Journal of Integrated Care&lt;/full-title&gt;&lt;/periodical&gt;&lt;volume&gt;13&lt;/volume&gt;&lt;dates&gt;&lt;year&gt;2013&lt;/year&gt;&lt;/dates&gt;&lt;isbn&gt;1568-4156&lt;/isbn&gt;&lt;accession-num&gt;WOS:000327719200057&lt;/accession-num&gt;&lt;urls&gt;&lt;related-urls&gt;&lt;url&gt;&amp;lt;Go to ISI&amp;gt;://WOS:000327719200057&lt;/url&gt;&lt;/related-urls&gt;&lt;/urls&gt;&lt;/record&gt;&lt;/Cite&gt;&lt;/EndNote&gt;</w:instrText>
      </w:r>
      <w:r w:rsidRPr="00042706">
        <w:rPr>
          <w:rFonts w:cstheme="minorHAnsi"/>
          <w:sz w:val="24"/>
          <w:szCs w:val="24"/>
        </w:rPr>
        <w:fldChar w:fldCharType="separate"/>
      </w:r>
      <w:r w:rsidRPr="00042706">
        <w:rPr>
          <w:rFonts w:cstheme="minorHAnsi"/>
          <w:noProof/>
          <w:sz w:val="24"/>
          <w:szCs w:val="24"/>
        </w:rPr>
        <w:t>(Pope et al., 2013)</w:t>
      </w:r>
      <w:r w:rsidRPr="00042706">
        <w:rPr>
          <w:rFonts w:cstheme="minorHAnsi"/>
          <w:sz w:val="24"/>
          <w:szCs w:val="24"/>
        </w:rPr>
        <w:fldChar w:fldCharType="end"/>
      </w:r>
      <w:r w:rsidR="00435E9D">
        <w:rPr>
          <w:rFonts w:cstheme="minorHAnsi"/>
          <w:sz w:val="24"/>
          <w:szCs w:val="24"/>
        </w:rPr>
        <w:t>,</w:t>
      </w:r>
      <w:r w:rsidRPr="00042706">
        <w:rPr>
          <w:rFonts w:cstheme="minorHAnsi"/>
          <w:sz w:val="24"/>
          <w:szCs w:val="24"/>
        </w:rPr>
        <w:t xml:space="preserve"> and the other describing the use of videoconferenc</w:t>
      </w:r>
      <w:r w:rsidR="00435E9D">
        <w:rPr>
          <w:rFonts w:cstheme="minorHAnsi"/>
          <w:sz w:val="24"/>
          <w:szCs w:val="24"/>
        </w:rPr>
        <w:t>ing to access a range of health</w:t>
      </w:r>
      <w:r w:rsidRPr="00042706">
        <w:rPr>
          <w:rFonts w:cstheme="minorHAnsi"/>
          <w:sz w:val="24"/>
          <w:szCs w:val="24"/>
        </w:rPr>
        <w:t xml:space="preserve">care specialists based at one hospital. Specialists included rehabilitation doctors and orthopaedic surgeons </w:t>
      </w:r>
      <w:r w:rsidR="00566313">
        <w:rPr>
          <w:rFonts w:cstheme="minorHAnsi"/>
          <w:sz w:val="24"/>
          <w:szCs w:val="24"/>
        </w:rPr>
        <w:fldChar w:fldCharType="begin"/>
      </w:r>
      <w:r w:rsidR="00566313">
        <w:rPr>
          <w:rFonts w:cstheme="minorHAnsi"/>
          <w:sz w:val="24"/>
          <w:szCs w:val="24"/>
        </w:rPr>
        <w:instrText xml:space="preserve"> ADDIN EN.CITE &lt;EndNote&gt;&lt;Cite&gt;&lt;Author&gt;Hsu&lt;/Author&gt;&lt;Year&gt;2010&lt;/Year&gt;&lt;IDText&gt;Development and implementation of a national telehealth project for long-term care: A preliminary study&lt;/IDText&gt;&lt;DisplayText&gt;(Hsu et al., 2010)&lt;/DisplayText&gt;&lt;record&gt;&lt;dates&gt;&lt;pub-dates&gt;&lt;date&gt;Mar&lt;/date&gt;&lt;/pub-dates&gt;&lt;year&gt;2010&lt;/year&gt;&lt;/dates&gt;&lt;urls&gt;&lt;related-urls&gt;&lt;url&gt;&amp;lt;Go to ISI&amp;gt;://WOS:000275897600009&lt;/url&gt;&lt;/related-urls&gt;&lt;/urls&gt;&lt;isbn&gt;0169-2607&lt;/isbn&gt;&lt;titles&gt;&lt;title&gt;Development and implementation of a national telehealth project for long-term care: A preliminary study&lt;/title&gt;&lt;secondary-title&gt;Computer Methods and Programs in Biomedicine&lt;/secondary-title&gt;&lt;/titles&gt;&lt;pages&gt;286-292&lt;/pages&gt;&lt;number&gt;3&lt;/number&gt;&lt;contributors&gt;&lt;authors&gt;&lt;author&gt;Hsu, M. H.&lt;/author&gt;&lt;author&gt;Chu, T. B.&lt;/author&gt;&lt;author&gt;Yen, J. C.&lt;/author&gt;&lt;author&gt;Chiu, W. T.&lt;/author&gt;&lt;author&gt;Yeh, G. C.&lt;/author&gt;&lt;author&gt;Chen, T. J.&lt;/author&gt;&lt;author&gt;Sung, Y. J.&lt;/author&gt;&lt;author&gt;Hsiao, J.&lt;/author&gt;&lt;author&gt;Li, Y. C.&lt;/author&gt;&lt;/authors&gt;&lt;/contributors&gt;&lt;added-date format="utc"&gt;1426374733&lt;/added-date&gt;&lt;ref-type name="Journal Article"&gt;17&lt;/ref-type&gt;&lt;rec-number&gt;1597&lt;/rec-number&gt;&lt;last-updated-date format="utc"&gt;1434025944&lt;/last-updated-date&gt;&lt;accession-num&gt;WOS:000275897600009&lt;/accession-num&gt;&lt;electronic-resource-num&gt;10.1016/j.cmpb.2009.12.008&lt;/electronic-resource-num&gt;&lt;volume&gt;97&lt;/volume&gt;&lt;/record&gt;&lt;/Cite&gt;&lt;/EndNote&gt;</w:instrText>
      </w:r>
      <w:r w:rsidR="00566313">
        <w:rPr>
          <w:rFonts w:cstheme="minorHAnsi"/>
          <w:sz w:val="24"/>
          <w:szCs w:val="24"/>
        </w:rPr>
        <w:fldChar w:fldCharType="separate"/>
      </w:r>
      <w:r w:rsidR="00566313">
        <w:rPr>
          <w:rFonts w:cstheme="minorHAnsi"/>
          <w:noProof/>
          <w:sz w:val="24"/>
          <w:szCs w:val="24"/>
        </w:rPr>
        <w:t>(Hsu et al., 2010)</w:t>
      </w:r>
      <w:r w:rsidR="00566313">
        <w:rPr>
          <w:rFonts w:cstheme="minorHAnsi"/>
          <w:sz w:val="24"/>
          <w:szCs w:val="24"/>
        </w:rPr>
        <w:fldChar w:fldCharType="end"/>
      </w:r>
      <w:r w:rsidRPr="00042706">
        <w:rPr>
          <w:rFonts w:cstheme="minorHAnsi"/>
          <w:sz w:val="24"/>
          <w:szCs w:val="24"/>
        </w:rPr>
        <w:t xml:space="preserve">. One paper assessed the use of videoconferencing for diagnosis, and its effectiveness </w:t>
      </w:r>
      <w:r w:rsidR="00435E9D">
        <w:rPr>
          <w:rFonts w:cstheme="minorHAnsi"/>
          <w:sz w:val="24"/>
          <w:szCs w:val="24"/>
        </w:rPr>
        <w:t>for</w:t>
      </w:r>
      <w:r w:rsidRPr="00042706">
        <w:rPr>
          <w:rFonts w:cstheme="minorHAnsi"/>
          <w:sz w:val="24"/>
          <w:szCs w:val="24"/>
        </w:rPr>
        <w:t xml:space="preserve"> identifying undiagnosed dementia in residents</w:t>
      </w:r>
      <w:r w:rsidR="0036765F">
        <w:rPr>
          <w:rFonts w:cstheme="minorHAnsi"/>
          <w:sz w:val="24"/>
          <w:szCs w:val="24"/>
        </w:rPr>
        <w:t xml:space="preserve"> </w:t>
      </w:r>
      <w:r w:rsidR="0036765F">
        <w:rPr>
          <w:rFonts w:cstheme="minorHAnsi"/>
          <w:sz w:val="24"/>
          <w:szCs w:val="24"/>
        </w:rPr>
        <w:fldChar w:fldCharType="begin"/>
      </w:r>
      <w:r w:rsidR="0036765F">
        <w:rPr>
          <w:rFonts w:cstheme="minorHAnsi"/>
          <w:sz w:val="24"/>
          <w:szCs w:val="24"/>
        </w:rPr>
        <w:instrText xml:space="preserve"> ADDIN EN.CITE &lt;EndNote&gt;&lt;Cite&gt;&lt;Author&gt;Shores&lt;/Author&gt;&lt;Year&gt;2004&lt;/Year&gt;&lt;IDText&gt;Identifying undiagnosed dementia in residential care veterans: comparing telemedicine to in-person clinical examination&lt;/IDText&gt;&lt;DisplayText&gt;(Shores et al., 2004)&lt;/DisplayText&gt;&lt;record&gt;&lt;dates&gt;&lt;pub-dates&gt;&lt;date&gt;Feb&lt;/date&gt;&lt;/pub-dates&gt;&lt;year&gt;2004&lt;/year&gt;&lt;/dates&gt;&lt;urls&gt;&lt;related-urls&gt;&lt;url&gt;&amp;lt;Go to ISI&amp;gt;://WOS:000189096800001&lt;/url&gt;&lt;/related-urls&gt;&lt;/urls&gt;&lt;isbn&gt;0885-6230&lt;/isbn&gt;&lt;titles&gt;&lt;title&gt;Identifying undiagnosed dementia in residential care veterans: comparing telemedicine to in-person clinical examination&lt;/title&gt;&lt;secondary-title&gt;International Journal of Geriatric Psychiatry&lt;/secondary-title&gt;&lt;/titles&gt;&lt;pages&gt;101-108&lt;/pages&gt;&lt;number&gt;2&lt;/number&gt;&lt;contributors&gt;&lt;authors&gt;&lt;author&gt;Shores, M. M.&lt;/author&gt;&lt;author&gt;Ryan-Dykes, P.&lt;/author&gt;&lt;author&gt;Williams, R. M.&lt;/author&gt;&lt;author&gt;Mamerto, B.&lt;/author&gt;&lt;author&gt;Sadak, T.&lt;/author&gt;&lt;author&gt;Pascualy, M.&lt;/author&gt;&lt;author&gt;Felker, B. L.&lt;/author&gt;&lt;author&gt;Zweigle, M.&lt;/author&gt;&lt;author&gt;Nichol, P.&lt;/author&gt;&lt;author&gt;Peskind, E. R.&lt;/author&gt;&lt;/authors&gt;&lt;/contributors&gt;&lt;added-date format="utc"&gt;1426374975&lt;/added-date&gt;&lt;ref-type name="Journal Article"&gt;17&lt;/ref-type&gt;&lt;rec-number&gt;1947&lt;/rec-number&gt;&lt;last-updated-date format="utc"&gt;1434025944&lt;/last-updated-date&gt;&lt;accession-num&gt;WOS:000189096800001&lt;/accession-num&gt;&lt;electronic-resource-num&gt;10.1002/gps.1029&lt;/electronic-resource-num&gt;&lt;volume&gt;19&lt;/volume&gt;&lt;/record&gt;&lt;/Cite&gt;&lt;/EndNote&gt;</w:instrText>
      </w:r>
      <w:r w:rsidR="0036765F">
        <w:rPr>
          <w:rFonts w:cstheme="minorHAnsi"/>
          <w:sz w:val="24"/>
          <w:szCs w:val="24"/>
        </w:rPr>
        <w:fldChar w:fldCharType="separate"/>
      </w:r>
      <w:r w:rsidR="0036765F">
        <w:rPr>
          <w:rFonts w:cstheme="minorHAnsi"/>
          <w:noProof/>
          <w:sz w:val="24"/>
          <w:szCs w:val="24"/>
        </w:rPr>
        <w:t>(Shores et al., 2004)</w:t>
      </w:r>
      <w:r w:rsidR="0036765F">
        <w:rPr>
          <w:rFonts w:cstheme="minorHAnsi"/>
          <w:sz w:val="24"/>
          <w:szCs w:val="24"/>
        </w:rPr>
        <w:fldChar w:fldCharType="end"/>
      </w:r>
      <w:r w:rsidRPr="00042706">
        <w:rPr>
          <w:rFonts w:cstheme="minorHAnsi"/>
          <w:sz w:val="24"/>
          <w:szCs w:val="24"/>
        </w:rPr>
        <w:t xml:space="preserve">.  </w:t>
      </w:r>
    </w:p>
    <w:p w14:paraId="28345A11" w14:textId="77777777" w:rsidR="00D27EC9" w:rsidRDefault="000F3296" w:rsidP="00435E9D">
      <w:pPr>
        <w:rPr>
          <w:rFonts w:cstheme="minorHAnsi"/>
          <w:sz w:val="24"/>
          <w:szCs w:val="24"/>
        </w:rPr>
      </w:pPr>
      <w:r w:rsidRPr="00042706">
        <w:rPr>
          <w:rFonts w:cstheme="minorHAnsi"/>
          <w:sz w:val="24"/>
          <w:szCs w:val="24"/>
        </w:rPr>
        <w:t xml:space="preserve">Eight papers recounted research that evaluated the use of videoconferencing for more than one purpose </w:t>
      </w:r>
      <w:r w:rsidRPr="00042706">
        <w:rPr>
          <w:rFonts w:cstheme="minorHAnsi"/>
          <w:sz w:val="24"/>
          <w:szCs w:val="24"/>
        </w:rPr>
        <w:fldChar w:fldCharType="begin">
          <w:fldData xml:space="preserve">PEVuZE5vdGU+PENpdGU+PEF1dGhvcj5SYXRsaWZmPC9BdXRob3I+PFllYXI+MjAwNTwvWWVhcj48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</w:fldData>
        </w:fldChar>
      </w:r>
      <w:r w:rsidR="00EF1656">
        <w:rPr>
          <w:rFonts w:cstheme="minorHAnsi"/>
          <w:sz w:val="24"/>
          <w:szCs w:val="24"/>
        </w:rPr>
        <w:instrText xml:space="preserve"> ADDIN EN.CITE </w:instrText>
      </w:r>
      <w:r w:rsidR="00EF1656">
        <w:rPr>
          <w:rFonts w:cstheme="minorHAnsi"/>
          <w:sz w:val="24"/>
          <w:szCs w:val="24"/>
        </w:rPr>
        <w:fldChar w:fldCharType="begin">
          <w:fldData xml:space="preserve">PEVuZE5vdGU+PENpdGU+PEF1dGhvcj5SYXRsaWZmPC9BdXRob3I+PFllYXI+MjAwNTwvWWVhcj48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</w:fldData>
        </w:fldChar>
      </w:r>
      <w:r w:rsidR="00EF1656">
        <w:rPr>
          <w:rFonts w:cstheme="minorHAnsi"/>
          <w:sz w:val="24"/>
          <w:szCs w:val="24"/>
        </w:rPr>
        <w:instrText xml:space="preserve"> ADDIN EN.CITE.DATA </w:instrText>
      </w:r>
      <w:r w:rsidR="00EF1656">
        <w:rPr>
          <w:rFonts w:cstheme="minorHAnsi"/>
          <w:sz w:val="24"/>
          <w:szCs w:val="24"/>
        </w:rPr>
      </w:r>
      <w:r w:rsidR="00EF1656">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sidR="00EF1656">
        <w:rPr>
          <w:rFonts w:cstheme="minorHAnsi"/>
          <w:noProof/>
          <w:sz w:val="24"/>
          <w:szCs w:val="24"/>
        </w:rPr>
        <w:t>(Ratliff and Forch, 2005, Corcoran et al., 2003, Wade et al., 2015, Hex and Wright, 2015, Lyketsos et al., 2001, Hui et al., 2001, Chan et al., 2001, Wakefield et al., 2004)</w:t>
      </w:r>
      <w:r w:rsidRPr="00042706">
        <w:rPr>
          <w:rFonts w:cstheme="minorHAnsi"/>
          <w:sz w:val="24"/>
          <w:szCs w:val="24"/>
        </w:rPr>
        <w:fldChar w:fldCharType="end"/>
      </w:r>
      <w:r w:rsidR="00435E9D">
        <w:rPr>
          <w:rFonts w:cstheme="minorHAnsi"/>
          <w:sz w:val="24"/>
          <w:szCs w:val="24"/>
        </w:rPr>
        <w:t>.</w:t>
      </w:r>
      <w:r w:rsidRPr="00042706">
        <w:rPr>
          <w:rFonts w:cstheme="minorHAnsi"/>
          <w:sz w:val="24"/>
          <w:szCs w:val="24"/>
        </w:rPr>
        <w:t xml:space="preserve"> </w:t>
      </w:r>
      <w:r w:rsidR="00435E9D">
        <w:rPr>
          <w:rFonts w:cstheme="minorHAnsi"/>
          <w:sz w:val="24"/>
          <w:szCs w:val="24"/>
        </w:rPr>
        <w:t>One paper,</w:t>
      </w:r>
      <w:r w:rsidR="00435E9D" w:rsidRPr="00042706">
        <w:rPr>
          <w:rFonts w:cstheme="minorHAnsi"/>
          <w:sz w:val="24"/>
          <w:szCs w:val="24"/>
        </w:rPr>
        <w:t xml:space="preserve"> for example</w:t>
      </w:r>
      <w:r w:rsidR="00435E9D">
        <w:rPr>
          <w:rFonts w:cstheme="minorHAnsi"/>
          <w:sz w:val="24"/>
          <w:szCs w:val="24"/>
        </w:rPr>
        <w:t>,</w:t>
      </w:r>
      <w:r w:rsidR="00435E9D" w:rsidRPr="00042706">
        <w:rPr>
          <w:rFonts w:cstheme="minorHAnsi"/>
          <w:sz w:val="24"/>
          <w:szCs w:val="24"/>
        </w:rPr>
        <w:t xml:space="preserve"> </w:t>
      </w:r>
      <w:r w:rsidR="00435E9D">
        <w:rPr>
          <w:rFonts w:cstheme="minorHAnsi"/>
          <w:sz w:val="24"/>
          <w:szCs w:val="24"/>
        </w:rPr>
        <w:t xml:space="preserve">looked at </w:t>
      </w:r>
      <w:r w:rsidR="00435E9D" w:rsidRPr="00042706">
        <w:rPr>
          <w:rFonts w:cstheme="minorHAnsi"/>
          <w:sz w:val="24"/>
          <w:szCs w:val="24"/>
        </w:rPr>
        <w:t xml:space="preserve">both assessment and management </w:t>
      </w:r>
      <w:r w:rsidRPr="00042706">
        <w:rPr>
          <w:rFonts w:cstheme="minorHAnsi"/>
          <w:sz w:val="24"/>
          <w:szCs w:val="24"/>
        </w:rPr>
        <w:fldChar w:fldCharType="begin">
          <w:fldData xml:space="preserve">PEVuZE5vdGU+PENpdGU+PEF1dGhvcj5IdWk8L0F1dGhvcj48WWVhcj4yMDAxPC9ZZWFyPjxSZWNO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</w:fldData>
        </w:fldChar>
      </w:r>
      <w:r>
        <w:rPr>
          <w:rFonts w:cstheme="minorHAnsi"/>
          <w:sz w:val="24"/>
          <w:szCs w:val="24"/>
        </w:rPr>
        <w:instrText xml:space="preserve"> ADDIN EN.CITE </w:instrText>
      </w:r>
      <w:r>
        <w:rPr>
          <w:rFonts w:cstheme="minorHAnsi"/>
          <w:sz w:val="24"/>
          <w:szCs w:val="24"/>
        </w:rPr>
        <w:fldChar w:fldCharType="begin">
          <w:fldData xml:space="preserve">PEVuZE5vdGU+PENpdGU+PEF1dGhvcj5IdWk8L0F1dGhvcj48WWVhcj4yMDAxPC9ZZWFyPjxSZWNO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</w:fldData>
        </w:fldChar>
      </w:r>
      <w:r>
        <w:rPr>
          <w:rFonts w:cstheme="minorHAnsi"/>
          <w:sz w:val="24"/>
          <w:szCs w:val="24"/>
        </w:rPr>
        <w:instrText xml:space="preserve"> ADDIN EN.CITE.DATA </w:instrText>
      </w:r>
      <w:r>
        <w:rPr>
          <w:rFonts w:cstheme="minorHAnsi"/>
          <w:sz w:val="24"/>
          <w:szCs w:val="24"/>
        </w:rPr>
      </w:r>
      <w:r>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Pr>
          <w:rFonts w:cstheme="minorHAnsi"/>
          <w:noProof/>
          <w:sz w:val="24"/>
          <w:szCs w:val="24"/>
        </w:rPr>
        <w:t>(Hui et al., 2001)</w:t>
      </w:r>
      <w:r w:rsidRPr="00042706">
        <w:rPr>
          <w:rFonts w:cstheme="minorHAnsi"/>
          <w:sz w:val="24"/>
          <w:szCs w:val="24"/>
        </w:rPr>
        <w:fldChar w:fldCharType="end"/>
      </w:r>
      <w:r w:rsidRPr="00042706">
        <w:rPr>
          <w:rFonts w:cstheme="minorHAnsi"/>
          <w:sz w:val="24"/>
          <w:szCs w:val="24"/>
        </w:rPr>
        <w:t xml:space="preserve"> . </w:t>
      </w:r>
      <w:r w:rsidR="00435E9D" w:rsidRPr="00042706">
        <w:rPr>
          <w:rFonts w:cstheme="minorHAnsi"/>
          <w:sz w:val="24"/>
          <w:szCs w:val="24"/>
        </w:rPr>
        <w:t>Other combinations included</w:t>
      </w:r>
      <w:r w:rsidR="00435E9D">
        <w:rPr>
          <w:rFonts w:cstheme="minorHAnsi"/>
          <w:sz w:val="24"/>
          <w:szCs w:val="24"/>
        </w:rPr>
        <w:t>:</w:t>
      </w:r>
      <w:r w:rsidR="00435E9D" w:rsidRPr="00042706">
        <w:rPr>
          <w:rFonts w:cstheme="minorHAnsi"/>
          <w:sz w:val="24"/>
          <w:szCs w:val="24"/>
        </w:rPr>
        <w:t xml:space="preserve"> assessment and treatment, patient education, management</w:t>
      </w:r>
      <w:r w:rsidR="00435E9D">
        <w:rPr>
          <w:rFonts w:cstheme="minorHAnsi"/>
          <w:sz w:val="24"/>
          <w:szCs w:val="24"/>
        </w:rPr>
        <w:t>,</w:t>
      </w:r>
      <w:r w:rsidR="00435E9D" w:rsidRPr="00042706">
        <w:rPr>
          <w:rFonts w:cstheme="minorHAnsi"/>
          <w:sz w:val="24"/>
          <w:szCs w:val="24"/>
        </w:rPr>
        <w:t xml:space="preserve"> and falls prevention </w:t>
      </w:r>
      <w:r w:rsidRPr="00042706">
        <w:rPr>
          <w:rFonts w:cstheme="minorHAnsi"/>
          <w:sz w:val="24"/>
          <w:szCs w:val="24"/>
        </w:rPr>
        <w:fldChar w:fldCharType="begin">
          <w:fldData xml:space="preserve">PEVuZE5vdGU+PENpdGU+PEF1dGhvcj5DaGFuPC9BdXRob3I+PFllYXI+MjAwMTwvWWVhcj48UmVj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</w:fldData>
        </w:fldChar>
      </w:r>
      <w:r w:rsidR="00EF1656">
        <w:rPr>
          <w:rFonts w:cstheme="minorHAnsi"/>
          <w:sz w:val="24"/>
          <w:szCs w:val="24"/>
        </w:rPr>
        <w:instrText xml:space="preserve"> ADDIN EN.CITE </w:instrText>
      </w:r>
      <w:r w:rsidR="00EF1656">
        <w:rPr>
          <w:rFonts w:cstheme="minorHAnsi"/>
          <w:sz w:val="24"/>
          <w:szCs w:val="24"/>
        </w:rPr>
        <w:fldChar w:fldCharType="begin">
          <w:fldData xml:space="preserve">PEVuZE5vdGU+PENpdGU+PEF1dGhvcj5DaGFuPC9BdXRob3I+PFllYXI+MjAwMTwvWWVhcj48UmVj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</w:fldData>
        </w:fldChar>
      </w:r>
      <w:r w:rsidR="00EF1656">
        <w:rPr>
          <w:rFonts w:cstheme="minorHAnsi"/>
          <w:sz w:val="24"/>
          <w:szCs w:val="24"/>
        </w:rPr>
        <w:instrText xml:space="preserve"> ADDIN EN.CITE.DATA </w:instrText>
      </w:r>
      <w:r w:rsidR="00EF1656">
        <w:rPr>
          <w:rFonts w:cstheme="minorHAnsi"/>
          <w:sz w:val="24"/>
          <w:szCs w:val="24"/>
        </w:rPr>
      </w:r>
      <w:r w:rsidR="00EF1656">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sidR="00EF1656">
        <w:rPr>
          <w:rFonts w:cstheme="minorHAnsi"/>
          <w:noProof/>
          <w:sz w:val="24"/>
          <w:szCs w:val="24"/>
        </w:rPr>
        <w:t>(Chan et al., 2001)</w:t>
      </w:r>
      <w:r w:rsidRPr="00042706">
        <w:rPr>
          <w:rFonts w:cstheme="minorHAnsi"/>
          <w:sz w:val="24"/>
          <w:szCs w:val="24"/>
        </w:rPr>
        <w:fldChar w:fldCharType="end"/>
      </w:r>
      <w:r w:rsidRPr="00042706">
        <w:rPr>
          <w:rFonts w:cstheme="minorHAnsi"/>
          <w:sz w:val="24"/>
          <w:szCs w:val="24"/>
        </w:rPr>
        <w:t xml:space="preserve">; diagnosis and developing a treatment plan </w:t>
      </w:r>
      <w:r w:rsidRPr="00042706">
        <w:rPr>
          <w:rFonts w:cstheme="minorHAnsi"/>
          <w:sz w:val="24"/>
          <w:szCs w:val="24"/>
        </w:rPr>
        <w:fldChar w:fldCharType="begin">
          <w:fldData xml:space="preserve">PEVuZE5vdGU+PENpdGU+PEF1dGhvcj5Db3Jjb3JhbjwvQXV0aG9yPjxZZWFyPjIwMDM8L1llYXI+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</w:fldData>
        </w:fldChar>
      </w:r>
      <w:r w:rsidR="00FF2470">
        <w:rPr>
          <w:rFonts w:cstheme="minorHAnsi"/>
          <w:sz w:val="24"/>
          <w:szCs w:val="24"/>
        </w:rPr>
        <w:instrText xml:space="preserve"> ADDIN EN.CITE </w:instrText>
      </w:r>
      <w:r w:rsidR="00FF2470">
        <w:rPr>
          <w:rFonts w:cstheme="minorHAnsi"/>
          <w:sz w:val="24"/>
          <w:szCs w:val="24"/>
        </w:rPr>
        <w:fldChar w:fldCharType="begin">
          <w:fldData xml:space="preserve">PEVuZE5vdGU+PENpdGU+PEF1dGhvcj5Db3Jjb3JhbjwvQXV0aG9yPjxZZWFyPjIwMDM8L1llYXI+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</w:fldData>
        </w:fldChar>
      </w:r>
      <w:r w:rsidR="00FF2470">
        <w:rPr>
          <w:rFonts w:cstheme="minorHAnsi"/>
          <w:sz w:val="24"/>
          <w:szCs w:val="24"/>
        </w:rPr>
        <w:instrText xml:space="preserve"> ADDIN EN.CITE.DATA </w:instrText>
      </w:r>
      <w:r w:rsidR="00FF2470">
        <w:rPr>
          <w:rFonts w:cstheme="minorHAnsi"/>
          <w:sz w:val="24"/>
          <w:szCs w:val="24"/>
        </w:rPr>
      </w:r>
      <w:r w:rsidR="00FF2470">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sidR="00FF2470">
        <w:rPr>
          <w:rFonts w:cstheme="minorHAnsi"/>
          <w:noProof/>
          <w:sz w:val="24"/>
          <w:szCs w:val="24"/>
        </w:rPr>
        <w:t>(Corcoran et al., 2003, Wakefield et al., 2004)</w:t>
      </w:r>
      <w:r w:rsidRPr="00042706">
        <w:rPr>
          <w:rFonts w:cstheme="minorHAnsi"/>
          <w:sz w:val="24"/>
          <w:szCs w:val="24"/>
        </w:rPr>
        <w:fldChar w:fldCharType="end"/>
      </w:r>
      <w:r w:rsidRPr="00042706">
        <w:rPr>
          <w:rFonts w:cstheme="minorHAnsi"/>
          <w:sz w:val="24"/>
          <w:szCs w:val="24"/>
        </w:rPr>
        <w:t xml:space="preserve"> ; assessment and treatment </w:t>
      </w:r>
      <w:r w:rsidRPr="00042706">
        <w:rPr>
          <w:rFonts w:cstheme="minorHAnsi"/>
          <w:sz w:val="24"/>
          <w:szCs w:val="24"/>
        </w:rPr>
        <w:fldChar w:fldCharType="begin"/>
      </w:r>
      <w:r w:rsidRPr="00042706">
        <w:rPr>
          <w:rFonts w:cstheme="minorHAnsi"/>
          <w:sz w:val="24"/>
          <w:szCs w:val="24"/>
        </w:rPr>
        <w:instrText xml:space="preserve"> ADDIN EN.CITE &lt;EndNote&gt;&lt;Cite&gt;&lt;Author&gt;Ratliff&lt;/Author&gt;&lt;Year&gt;2005&lt;/Year&gt;&lt;RecNum&gt;0&lt;/RecNum&gt;&lt;IDText&gt;Telehealth for wound management in long-term care&lt;/IDText&gt;&lt;DisplayText&gt;(Ratliff and Forch, 2005)&lt;/DisplayText&gt;&lt;record&gt;&lt;keywords&gt;&lt;keyword&gt;aged&lt;/keyword&gt;&lt;keyword&gt;article&lt;/keyword&gt;&lt;keyword&gt;clinical trial&lt;/keyword&gt;&lt;keyword&gt;economics&lt;/keyword&gt;&lt;keyword&gt;female&lt;/keyword&gt;&lt;keyword&gt;health care cost&lt;/keyword&gt;&lt;keyword&gt;human&lt;/keyword&gt;&lt;keyword&gt;*injury&lt;/keyword&gt;&lt;keyword&gt;male&lt;/keyword&gt;&lt;keyword&gt;*nurse practitioner&lt;/keyword&gt;&lt;keyword&gt;nursing&lt;/keyword&gt;&lt;keyword&gt;*nursing home&lt;/keyword&gt;&lt;keyword&gt;pilot study&lt;/keyword&gt;&lt;keyword&gt;*skin ulcer&lt;/keyword&gt;&lt;keyword&gt;*teleconsultation&lt;/keyword&gt;&lt;keyword&gt;United States&lt;/keyword&gt;&lt;keyword&gt;videoconferencing&lt;/keyword&gt;&lt;/keywords&gt;&lt;urls&gt;&lt;related-urls&gt;&lt;url&gt;http://ovidsp.ovid.com/ovidweb.cgi?T=JS&amp;amp;CSC=Y&amp;amp;NEWS=N&amp;amp;PAGE=fulltext&amp;amp;D=emed7&amp;amp;AN=16230763&lt;/url&gt;&lt;/related-urls&gt;&lt;/urls&gt;&lt;isbn&gt;0889-5899&lt;/isbn&gt;&lt;titles&gt;&lt;title&gt;Telehealth for wound management in long-term care&lt;/title&gt;&lt;secondary-title&gt;Ostomy/wound management&lt;/secondary-title&gt;&lt;/titles&gt;&lt;pages&gt;40-45&lt;/pages&gt;&lt;number&gt;9&lt;/number&gt;&lt;contributors&gt;&lt;authors&gt;&lt;author&gt;Ratliff, C. R.&lt;/author&gt;&lt;author&gt;Forch, W.&lt;/author&gt;&lt;/authors&gt;&lt;/contributors&gt;&lt;language&gt;English&lt;/language&gt;&lt;added-date format="utc"&gt;1434034864&lt;/added-date&gt;&lt;ref-type name="Journal Article"&gt;17&lt;/ref-type&gt;&lt;auth-address&gt;(Ratliff, Forch) Department of Plastic Surgery Research, University of Virginia Health System, Charlottesville, VA 22908, USA.&lt;/auth-address&gt;&lt;dates&gt;&lt;year&gt;2005&lt;/year&gt;&lt;/dates&gt;&lt;remote-database-provider&gt;Ovid Technologies&lt;/remote-database-provider&gt;&lt;rec-number&gt;11264&lt;/rec-number&gt;&lt;last-updated-date format="utc"&gt;1434034864&lt;/last-updated-date&gt;&lt;volume&gt;51&lt;/volume&gt;&lt;remote-database-name&gt;Embase&lt;/remote-database-name&gt;&lt;/record&gt;&lt;/Cite&gt;&lt;/EndNote&gt;</w:instrText>
      </w:r>
      <w:r w:rsidRPr="00042706">
        <w:rPr>
          <w:rFonts w:cstheme="minorHAnsi"/>
          <w:sz w:val="24"/>
          <w:szCs w:val="24"/>
        </w:rPr>
        <w:fldChar w:fldCharType="separate"/>
      </w:r>
      <w:r w:rsidRPr="00042706">
        <w:rPr>
          <w:rFonts w:cstheme="minorHAnsi"/>
          <w:noProof/>
          <w:sz w:val="24"/>
          <w:szCs w:val="24"/>
        </w:rPr>
        <w:t>(Ratliff and Forch, 2005)</w:t>
      </w:r>
      <w:r w:rsidRPr="00042706">
        <w:rPr>
          <w:rFonts w:cstheme="minorHAnsi"/>
          <w:sz w:val="24"/>
          <w:szCs w:val="24"/>
        </w:rPr>
        <w:fldChar w:fldCharType="end"/>
      </w:r>
      <w:r w:rsidRPr="00042706">
        <w:rPr>
          <w:rFonts w:cstheme="minorHAnsi"/>
          <w:sz w:val="24"/>
          <w:szCs w:val="24"/>
        </w:rPr>
        <w:t xml:space="preserve">; </w:t>
      </w:r>
      <w:r w:rsidR="00435E9D" w:rsidRPr="00042706">
        <w:rPr>
          <w:rFonts w:cstheme="minorHAnsi"/>
          <w:sz w:val="24"/>
          <w:szCs w:val="24"/>
        </w:rPr>
        <w:t>assessment, review, prescriptions and follow</w:t>
      </w:r>
      <w:r w:rsidR="00435E9D">
        <w:rPr>
          <w:rFonts w:cstheme="minorHAnsi"/>
          <w:sz w:val="24"/>
          <w:szCs w:val="24"/>
        </w:rPr>
        <w:t>-</w:t>
      </w:r>
      <w:r w:rsidR="00435E9D" w:rsidRPr="00042706">
        <w:rPr>
          <w:rFonts w:cstheme="minorHAnsi"/>
          <w:sz w:val="24"/>
          <w:szCs w:val="24"/>
        </w:rPr>
        <w:t xml:space="preserve">up </w:t>
      </w:r>
      <w:r w:rsidRPr="00042706">
        <w:rPr>
          <w:rFonts w:cstheme="minorHAnsi"/>
          <w:sz w:val="24"/>
          <w:szCs w:val="24"/>
        </w:rPr>
        <w:fldChar w:fldCharType="begin"/>
      </w:r>
      <w:r w:rsidRPr="00042706">
        <w:rPr>
          <w:rFonts w:cstheme="minorHAnsi"/>
          <w:sz w:val="24"/>
          <w:szCs w:val="24"/>
        </w:rPr>
        <w:instrText xml:space="preserve"> ADDIN EN.CITE &lt;EndNote&gt;&lt;Cite&gt;&lt;Author&gt;Wade&lt;/Author&gt;&lt;Year&gt;2015&lt;/Year&gt;&lt;RecNum&gt;3471&lt;/RecNum&gt;&lt;IDText&gt;An evaluation of the benefits and challenges of video consulting between general practitioners and residential aged care facilities&lt;/IDText&gt;&lt;DisplayText&gt;(Wade et al., 2015)&lt;/DisplayText&gt;&lt;record&gt;&lt;rec-number&gt;3471&lt;/rec-number&gt;&lt;foreign-keys&gt;&lt;key app="EN" db-id="f0s0v2srkptfz4edftkvwzemr0sdatp9pt0v" timestamp="1450087254"&gt;3471&lt;/key&gt;&lt;key app="ENWeb" db-id=""&gt;0&lt;/key&gt;&lt;/foreign-keys&gt;&lt;ref-type name="Journal Article"&gt;17&lt;/ref-type&gt;&lt;contributors&gt;&lt;authors&gt;&lt;author&gt;Wade, V.&lt;/author&gt;&lt;author&gt;Whittaker, F.&lt;/author&gt;&lt;author&gt;Hamlyn, J.&lt;/author&gt;&lt;/authors&gt;&lt;/contributors&gt;&lt;auth-address&gt;Discipline of General Practice, The University of Adelaide, South Australia, Australia victoria.wade@adelaide.edu.au.&amp;#xD;Nexus Online Pty Ltd, Adelaide, South Australia, Australia.&amp;#xD;Discipline of General Practice, The University of Adelaide, South Australia, Australia.&lt;/auth-address&gt;&lt;titles&gt;&lt;title&gt;An evaluation of the benefits and challenges of video consulting between general practitioners and residential aged care facilities&lt;/title&gt;&lt;secondary-title&gt;J Telemed Telecare&lt;/secondary-title&gt;&lt;alt-title&gt;Journal of telemedicine and telecare&lt;/alt-title&gt;&lt;/titles&gt;&lt;alt-periodical&gt;&lt;full-title&gt;Journal of Telemedicine and Telecare&lt;/full-title&gt;&lt;/alt-periodical&gt;&lt;pages&gt;490-3&lt;/pages&gt;&lt;volume&gt;21&lt;/volume&gt;&lt;number&gt;8&lt;/number&gt;&lt;dates&gt;&lt;year&gt;2015&lt;/year&gt;&lt;pub-dates&gt;&lt;date&gt;Dec&lt;/date&gt;&lt;/pub-dates&gt;&lt;/dates&gt;&lt;isbn&gt;1758-1109 (Electronic)&amp;#xD;1357-633X (Linking)&lt;/isbn&gt;&lt;accession-num&gt;26556062&lt;/accession-num&gt;&lt;urls&gt;&lt;related-urls&gt;&lt;url&gt;http://www.ncbi.nlm.nih.gov/pubmed/26556062&lt;/url&gt;&lt;/related-urls&gt;&lt;/urls&gt;&lt;electronic-resource-num&gt;10.1177/1357633X15611771&lt;/electronic-resource-num&gt;&lt;/record&gt;&lt;/Cite&gt;&lt;/EndNote&gt;</w:instrText>
      </w:r>
      <w:r w:rsidRPr="00042706">
        <w:rPr>
          <w:rFonts w:cstheme="minorHAnsi"/>
          <w:sz w:val="24"/>
          <w:szCs w:val="24"/>
        </w:rPr>
        <w:fldChar w:fldCharType="separate"/>
      </w:r>
      <w:r w:rsidRPr="00042706">
        <w:rPr>
          <w:rFonts w:cstheme="minorHAnsi"/>
          <w:noProof/>
          <w:sz w:val="24"/>
          <w:szCs w:val="24"/>
        </w:rPr>
        <w:t>(Wade et al., 2015)</w:t>
      </w:r>
      <w:r w:rsidRPr="00042706">
        <w:rPr>
          <w:rFonts w:cstheme="minorHAnsi"/>
          <w:sz w:val="24"/>
          <w:szCs w:val="24"/>
        </w:rPr>
        <w:fldChar w:fldCharType="end"/>
      </w:r>
      <w:r w:rsidRPr="00042706">
        <w:rPr>
          <w:rFonts w:cstheme="minorHAnsi"/>
          <w:sz w:val="24"/>
          <w:szCs w:val="24"/>
        </w:rPr>
        <w:t xml:space="preserve">; </w:t>
      </w:r>
      <w:r w:rsidR="00435E9D" w:rsidRPr="00042706">
        <w:rPr>
          <w:rFonts w:cstheme="minorHAnsi"/>
          <w:sz w:val="24"/>
          <w:szCs w:val="24"/>
        </w:rPr>
        <w:t>treatment, prescriptions, advice, referrals</w:t>
      </w:r>
      <w:r w:rsidR="00435E9D">
        <w:rPr>
          <w:rFonts w:cstheme="minorHAnsi"/>
          <w:sz w:val="24"/>
          <w:szCs w:val="24"/>
        </w:rPr>
        <w:t>,</w:t>
      </w:r>
      <w:r w:rsidR="00435E9D" w:rsidRPr="00042706">
        <w:rPr>
          <w:rFonts w:cstheme="minorHAnsi"/>
          <w:sz w:val="24"/>
          <w:szCs w:val="24"/>
        </w:rPr>
        <w:t xml:space="preserve"> and follow</w:t>
      </w:r>
      <w:r w:rsidR="00435E9D">
        <w:rPr>
          <w:rFonts w:cstheme="minorHAnsi"/>
          <w:sz w:val="24"/>
          <w:szCs w:val="24"/>
        </w:rPr>
        <w:t>-</w:t>
      </w:r>
      <w:r w:rsidR="00435E9D" w:rsidRPr="00042706">
        <w:rPr>
          <w:rFonts w:cstheme="minorHAnsi"/>
          <w:sz w:val="24"/>
          <w:szCs w:val="24"/>
        </w:rPr>
        <w:t xml:space="preserve">up </w:t>
      </w:r>
      <w:r w:rsidRPr="00042706">
        <w:rPr>
          <w:rFonts w:cstheme="minorHAnsi"/>
          <w:sz w:val="24"/>
          <w:szCs w:val="24"/>
        </w:rPr>
        <w:fldChar w:fldCharType="begin"/>
      </w:r>
      <w:r w:rsidRPr="00042706">
        <w:rPr>
          <w:rFonts w:cstheme="minorHAnsi"/>
          <w:sz w:val="24"/>
          <w:szCs w:val="24"/>
        </w:rPr>
        <w:instrText xml:space="preserve"> ADDIN EN.CITE &lt;EndNote&gt;&lt;Cite&gt;&lt;Author&gt;Hex&lt;/Author&gt;&lt;Year&gt;2015&lt;/Year&gt;&lt;RecNum&gt;3469&lt;/RecNum&gt;&lt;IDText&gt;Evaluation of Telehealth Interventions for Care Homes in Airedale, Wharfedale and Craven&lt;/IDText&gt;&lt;DisplayText&gt;(Hex and Wright, 2015)&lt;/DisplayText&gt;&lt;record&gt;&lt;rec-number&gt;3469&lt;/rec-number&gt;&lt;foreign-keys&gt;&lt;key app="EN" db-id="f0s0v2srkptfz4edftkvwzemr0sdatp9pt0v" timestamp="1446213409"&gt;3469&lt;/key&gt;&lt;key app="ENWeb" db-id=""&gt;0&lt;/key&gt;&lt;/foreign-keys&gt;&lt;ref-type name="Report"&gt;27&lt;/ref-type&gt;&lt;contributors&gt;&lt;authors&gt;&lt;author&gt;Hex, Nick&lt;/author&gt;&lt;author&gt;Wright, Dianne&lt;/author&gt;&lt;/authors&gt;&lt;/contributors&gt;&lt;titles&gt;&lt;title&gt;Evaluation of Telehealth Interventions for Care Homes in Airedale, Wharfedale and Craven&lt;/title&gt;&lt;/titles&gt;&lt;dates&gt;&lt;year&gt;2015&lt;/year&gt;&lt;/dates&gt;&lt;publisher&gt;York Health Economics Consortium&lt;/publisher&gt;&lt;/record&gt;&lt;/Cite&gt;&lt;/EndNote&gt;</w:instrText>
      </w:r>
      <w:r w:rsidRPr="00042706">
        <w:rPr>
          <w:rFonts w:cstheme="minorHAnsi"/>
          <w:sz w:val="24"/>
          <w:szCs w:val="24"/>
        </w:rPr>
        <w:fldChar w:fldCharType="separate"/>
      </w:r>
      <w:r w:rsidRPr="00042706">
        <w:rPr>
          <w:rFonts w:cstheme="minorHAnsi"/>
          <w:noProof/>
          <w:sz w:val="24"/>
          <w:szCs w:val="24"/>
        </w:rPr>
        <w:t>(Hex and Wright, 2015)</w:t>
      </w:r>
      <w:r w:rsidRPr="00042706">
        <w:rPr>
          <w:rFonts w:cstheme="minorHAnsi"/>
          <w:sz w:val="24"/>
          <w:szCs w:val="24"/>
        </w:rPr>
        <w:fldChar w:fldCharType="end"/>
      </w:r>
      <w:r w:rsidRPr="00042706">
        <w:rPr>
          <w:rFonts w:cstheme="minorHAnsi"/>
          <w:sz w:val="24"/>
          <w:szCs w:val="24"/>
        </w:rPr>
        <w:t>; update a remote team, review care needs</w:t>
      </w:r>
      <w:r w:rsidR="00435E9D">
        <w:rPr>
          <w:rFonts w:cstheme="minorHAnsi"/>
          <w:sz w:val="24"/>
          <w:szCs w:val="24"/>
        </w:rPr>
        <w:t>,</w:t>
      </w:r>
      <w:r w:rsidRPr="00042706">
        <w:rPr>
          <w:rFonts w:cstheme="minorHAnsi"/>
          <w:sz w:val="24"/>
          <w:szCs w:val="24"/>
        </w:rPr>
        <w:t xml:space="preserve"> and develop care plans </w:t>
      </w:r>
      <w:r w:rsidRPr="00042706">
        <w:rPr>
          <w:rFonts w:cstheme="minorHAnsi"/>
          <w:sz w:val="24"/>
          <w:szCs w:val="24"/>
        </w:rPr>
        <w:fldChar w:fldCharType="begin"/>
      </w:r>
      <w:r w:rsidRPr="00042706">
        <w:rPr>
          <w:rFonts w:cstheme="minorHAnsi"/>
          <w:sz w:val="24"/>
          <w:szCs w:val="24"/>
        </w:rPr>
        <w:instrText xml:space="preserve"> ADDIN EN.CITE &lt;EndNote&gt;&lt;Cite&gt;&lt;Author&gt;Lyketsos&lt;/Author&gt;&lt;Year&gt;2001&lt;/Year&gt;&lt;RecNum&gt;8608&lt;/RecNum&gt;&lt;IDText&gt;Telemedicine use and the reduction of psychiatric admissions from a long-term care facility&lt;/IDText&gt;&lt;DisplayText&gt;(Lyketsos et al., 2001)&lt;/DisplayText&gt;&lt;record&gt;&lt;rec-number&gt;8608&lt;/rec-number&gt;&lt;foreign-keys&gt;&lt;key app="EN" db-id="f0s0v2srkptfz4edftkvwzemr0sdatp9pt0v" timestamp="1451835208"&gt;8608&lt;/key&gt;&lt;/foreign-keys&gt;&lt;ref-type name="Journal Article"&gt;17&lt;/ref-type&gt;&lt;contributors&gt;&lt;authors&gt;&lt;author&gt;Lyketsos, C. G.&lt;/author&gt;&lt;author&gt;Roques, C.&lt;/author&gt;&lt;author&gt;Hovanec, L.&lt;/author&gt;&lt;author&gt;Jones, B. N., 3rd&lt;/author&gt;&lt;/authors&gt;&lt;/contributors&gt;&lt;auth-address&gt;Copper Ridge Institute, Sykesville, Maryland, USA.&lt;/auth-address&gt;&lt;titles&gt;&lt;title&gt;Telemedicine use and the reduction of psychiatric admissions from a long-term care facility&lt;/title&gt;&lt;secondary-title&gt;J Geriatr Psychiatry Neurol&lt;/secondary-title&gt;&lt;alt-title&gt;Journal of geriatric psychiatry and neurology&lt;/alt-title&gt;&lt;/titles&gt;&lt;periodical&gt;&lt;full-title&gt;J Geriatr Psychiatry Neurol&lt;/full-title&gt;&lt;abbr-1&gt;Journal of geriatric psychiatry and neurology&lt;/abbr-1&gt;&lt;/periodical&gt;&lt;alt-periodical&gt;&lt;full-title&gt;J Geriatr Psychiatry Neurol&lt;/full-title&gt;&lt;abbr-1&gt;Journal of geriatric psychiatry and neurology&lt;/abbr-1&gt;&lt;/alt-periodical&gt;&lt;pages&gt;76-9&lt;/pages&gt;&lt;volume&gt;14&lt;/volume&gt;&lt;number&gt;2&lt;/number&gt;&lt;edition&gt;2001/06/23&lt;/edition&gt;&lt;keywords&gt;&lt;keyword&gt;Aged&lt;/keyword&gt;&lt;keyword&gt;Geriatric Assessment&lt;/keyword&gt;&lt;keyword&gt;Homes for the Aged&lt;/keyword&gt;&lt;keyword&gt;Hospitalization/*statistics &amp;amp; numerical data&lt;/keyword&gt;&lt;keyword&gt;Humans&lt;/keyword&gt;&lt;keyword&gt;Long-Term Care/economics/standards&lt;/keyword&gt;&lt;keyword&gt;Mental Disorders/*diagnosis/*therapy&lt;/keyword&gt;&lt;keyword&gt;*Telemedicine/economics/manpower&lt;/keyword&gt;&lt;/keywords&gt;&lt;dates&gt;&lt;year&gt;2001&lt;/year&gt;&lt;pub-dates&gt;&lt;date&gt;Summer&lt;/date&gt;&lt;/pub-dates&gt;&lt;/dates&gt;&lt;isbn&gt;0891-9887 (Print)0891-9887&lt;/isbn&gt;&lt;accession-num&gt;11419571&lt;/accession-num&gt;&lt;urls&gt;&lt;related-urls&gt;&lt;url&gt;http://dx.doi.org/&lt;/url&gt;&lt;/related-urls&gt;&lt;/urls&gt;&lt;remote-database-provider&gt;NLM&lt;/remote-database-provider&gt;&lt;language&gt;eng&lt;/language&gt;&lt;/record&gt;&lt;/Cite&gt;&lt;/EndNote&gt;</w:instrText>
      </w:r>
      <w:r w:rsidRPr="00042706">
        <w:rPr>
          <w:rFonts w:cstheme="minorHAnsi"/>
          <w:sz w:val="24"/>
          <w:szCs w:val="24"/>
        </w:rPr>
        <w:fldChar w:fldCharType="separate"/>
      </w:r>
      <w:r w:rsidRPr="00042706">
        <w:rPr>
          <w:rFonts w:cstheme="minorHAnsi"/>
          <w:noProof/>
          <w:sz w:val="24"/>
          <w:szCs w:val="24"/>
        </w:rPr>
        <w:t>(Lyketsos et al., 2001)</w:t>
      </w:r>
      <w:r w:rsidRPr="00042706">
        <w:rPr>
          <w:rFonts w:cstheme="minorHAnsi"/>
          <w:sz w:val="24"/>
          <w:szCs w:val="24"/>
        </w:rPr>
        <w:fldChar w:fldCharType="end"/>
      </w:r>
      <w:r w:rsidR="00435E9D">
        <w:rPr>
          <w:rFonts w:cstheme="minorHAnsi"/>
          <w:sz w:val="24"/>
          <w:szCs w:val="24"/>
        </w:rPr>
        <w:t>; follow-</w:t>
      </w:r>
      <w:r w:rsidRPr="00042706">
        <w:rPr>
          <w:rFonts w:cstheme="minorHAnsi"/>
          <w:sz w:val="24"/>
          <w:szCs w:val="24"/>
        </w:rPr>
        <w:t xml:space="preserve">up and urgent review </w:t>
      </w:r>
      <w:r>
        <w:rPr>
          <w:rFonts w:cstheme="minorHAnsi"/>
          <w:sz w:val="24"/>
          <w:szCs w:val="24"/>
        </w:rPr>
        <w:fldChar w:fldCharType="begin">
          <w:fldData xml:space="preserve">PEVuZE5vdGU+PENpdGU+PEF1dGhvcj5IdWk8L0F1dGhvcj48WWVhcj4yMDAxPC9ZZWFyPjxJRFRl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</w:fldData>
        </w:fldChar>
      </w:r>
      <w:r>
        <w:rPr>
          <w:rFonts w:cstheme="minorHAnsi"/>
          <w:sz w:val="24"/>
          <w:szCs w:val="24"/>
        </w:rPr>
        <w:instrText xml:space="preserve"> ADDIN EN.CITE </w:instrText>
      </w:r>
      <w:r>
        <w:rPr>
          <w:rFonts w:cstheme="minorHAnsi"/>
          <w:sz w:val="24"/>
          <w:szCs w:val="24"/>
        </w:rPr>
        <w:fldChar w:fldCharType="begin">
          <w:fldData xml:space="preserve">PEVuZE5vdGU+PENpdGU+PEF1dGhvcj5IdWk8L0F1dGhvcj48WWVhcj4yMDAxPC9ZZWFyPjxJRFRl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</w:fldData>
        </w:fldChar>
      </w:r>
      <w:r>
        <w:rPr>
          <w:rFonts w:cstheme="minorHAnsi"/>
          <w:sz w:val="24"/>
          <w:szCs w:val="24"/>
        </w:rPr>
        <w:instrText xml:space="preserve"> ADDIN EN.CITE.DATA </w:instrText>
      </w:r>
      <w:r>
        <w:rPr>
          <w:rFonts w:cstheme="minorHAnsi"/>
          <w:sz w:val="24"/>
          <w:szCs w:val="24"/>
        </w:rPr>
      </w:r>
      <w:r>
        <w:rPr>
          <w:rFonts w:cstheme="minorHAnsi"/>
          <w:sz w:val="24"/>
          <w:szCs w:val="24"/>
        </w:rPr>
        <w:fldChar w:fldCharType="end"/>
      </w:r>
      <w:r>
        <w:rPr>
          <w:rFonts w:cstheme="minorHAnsi"/>
          <w:sz w:val="24"/>
          <w:szCs w:val="24"/>
        </w:rPr>
      </w:r>
      <w:r>
        <w:rPr>
          <w:rFonts w:cstheme="minorHAnsi"/>
          <w:sz w:val="24"/>
          <w:szCs w:val="24"/>
        </w:rPr>
        <w:fldChar w:fldCharType="separate"/>
      </w:r>
      <w:r>
        <w:rPr>
          <w:rFonts w:cstheme="minorHAnsi"/>
          <w:noProof/>
          <w:sz w:val="24"/>
          <w:szCs w:val="24"/>
        </w:rPr>
        <w:t>(Hui et al., 2001)</w:t>
      </w:r>
      <w:r>
        <w:rPr>
          <w:rFonts w:cstheme="minorHAnsi"/>
          <w:sz w:val="24"/>
          <w:szCs w:val="24"/>
        </w:rPr>
        <w:fldChar w:fldCharType="end"/>
      </w:r>
      <w:r w:rsidR="00435E9D">
        <w:rPr>
          <w:rFonts w:cstheme="minorHAnsi"/>
          <w:sz w:val="24"/>
          <w:szCs w:val="24"/>
        </w:rPr>
        <w:t>;</w:t>
      </w:r>
      <w:r>
        <w:rPr>
          <w:rFonts w:cstheme="minorHAnsi"/>
          <w:sz w:val="24"/>
          <w:szCs w:val="24"/>
        </w:rPr>
        <w:t xml:space="preserve"> </w:t>
      </w:r>
      <w:r w:rsidRPr="00042706">
        <w:rPr>
          <w:rFonts w:cstheme="minorHAnsi"/>
          <w:sz w:val="24"/>
          <w:szCs w:val="24"/>
        </w:rPr>
        <w:t>and tele-education, telecounselling and telemedicine</w:t>
      </w:r>
      <w:bookmarkStart w:id="77" w:name="_Toc441845708"/>
      <w:r w:rsidR="00C71029">
        <w:rPr>
          <w:rFonts w:cstheme="minorHAnsi"/>
          <w:sz w:val="24"/>
          <w:szCs w:val="24"/>
        </w:rPr>
        <w:t xml:space="preserve"> </w:t>
      </w:r>
      <w:r w:rsidR="00C71029">
        <w:rPr>
          <w:rFonts w:cstheme="minorHAnsi"/>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MjAwNSk8L0Rpc3BsYXlUZXh0PjxyZWNvcmQ+PGtleXdvcmRzPjxrZXl3b3JkPmFkdWx0PC9rZXl3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</w:fldData>
        </w:fldChar>
      </w:r>
      <w:r w:rsidR="00C71029">
        <w:rPr>
          <w:rFonts w:cstheme="minorHAnsi"/>
          <w:sz w:val="24"/>
          <w:szCs w:val="24"/>
        </w:rPr>
        <w:instrText xml:space="preserve"> ADDIN EN.CITE </w:instrText>
      </w:r>
      <w:r w:rsidR="00C71029">
        <w:rPr>
          <w:rFonts w:cstheme="minorHAnsi"/>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MjAwNSk8L0Rpc3BsYXlUZXh0PjxyZWNvcmQ+PGtleXdvcmRzPjxrZXl3b3JkPmFkdWx0PC9rZXl3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</w:fldData>
        </w:fldChar>
      </w:r>
      <w:r w:rsidR="00C71029">
        <w:rPr>
          <w:rFonts w:cstheme="minorHAnsi"/>
          <w:sz w:val="24"/>
          <w:szCs w:val="24"/>
        </w:rPr>
        <w:instrText xml:space="preserve"> ADDIN EN.CITE.DATA </w:instrText>
      </w:r>
      <w:r w:rsidR="00C71029">
        <w:rPr>
          <w:rFonts w:cstheme="minorHAnsi"/>
          <w:sz w:val="24"/>
          <w:szCs w:val="24"/>
        </w:rPr>
      </w:r>
      <w:r w:rsidR="00C71029">
        <w:rPr>
          <w:rFonts w:cstheme="minorHAnsi"/>
          <w:sz w:val="24"/>
          <w:szCs w:val="24"/>
        </w:rPr>
        <w:fldChar w:fldCharType="end"/>
      </w:r>
      <w:r w:rsidR="00C71029">
        <w:rPr>
          <w:rFonts w:cstheme="minorHAnsi"/>
          <w:sz w:val="24"/>
          <w:szCs w:val="24"/>
        </w:rPr>
      </w:r>
      <w:r w:rsidR="00C71029">
        <w:rPr>
          <w:rFonts w:cstheme="minorHAnsi"/>
          <w:sz w:val="24"/>
          <w:szCs w:val="24"/>
        </w:rPr>
        <w:fldChar w:fldCharType="separate"/>
      </w:r>
      <w:r w:rsidR="00C71029">
        <w:rPr>
          <w:rFonts w:cstheme="minorHAnsi"/>
          <w:noProof/>
          <w:sz w:val="24"/>
          <w:szCs w:val="24"/>
        </w:rPr>
        <w:t>(Laflamme et al., 2005)</w:t>
      </w:r>
      <w:r w:rsidR="00C71029">
        <w:rPr>
          <w:rFonts w:cstheme="minorHAnsi"/>
          <w:sz w:val="24"/>
          <w:szCs w:val="24"/>
        </w:rPr>
        <w:fldChar w:fldCharType="end"/>
      </w:r>
      <w:r w:rsidR="009C4814">
        <w:rPr>
          <w:rFonts w:cstheme="minorHAnsi"/>
          <w:sz w:val="24"/>
          <w:szCs w:val="24"/>
        </w:rPr>
        <w:t>.</w:t>
      </w:r>
    </w:p>
    <w:p w14:paraId="7B701850" w14:textId="77777777" w:rsidR="00D27EC9" w:rsidRPr="00D27EC9" w:rsidRDefault="000F3296" w:rsidP="00CD4A19">
      <w:pPr>
        <w:pStyle w:val="Style3"/>
        <w:numPr>
          <w:ilvl w:val="2"/>
          <w:numId w:val="56"/>
        </w:numPr>
        <w:rPr>
          <w:rFonts w:cstheme="minorHAnsi"/>
        </w:rPr>
      </w:pPr>
      <w:bookmarkStart w:id="78" w:name="_Toc517977804"/>
      <w:r w:rsidRPr="00042706">
        <w:t>Country of origin</w:t>
      </w:r>
      <w:bookmarkEnd w:id="77"/>
      <w:bookmarkEnd w:id="78"/>
    </w:p>
    <w:p w14:paraId="1661A29C" w14:textId="77777777" w:rsidR="003E2EA8" w:rsidRDefault="003E2EA8" w:rsidP="003E2EA8">
      <w:pPr>
        <w:pStyle w:val="Caption"/>
        <w:keepNext/>
      </w:pPr>
      <w:bookmarkStart w:id="79" w:name="_Toc499531563"/>
      <w:bookmarkStart w:id="80" w:name="_Toc499531801"/>
      <w:r>
        <w:t xml:space="preserve">Table </w:t>
      </w:r>
      <w:fldSimple w:instr=" SEQ Table \* ARABIC ">
        <w:r w:rsidR="00B30BAE">
          <w:rPr>
            <w:noProof/>
          </w:rPr>
          <w:t>5</w:t>
        </w:r>
      </w:fldSimple>
      <w:r>
        <w:t xml:space="preserve"> Papers grouped by country of origin</w:t>
      </w:r>
      <w:bookmarkEnd w:id="79"/>
      <w:bookmarkEnd w:id="80"/>
    </w:p>
    <w:tbl>
      <w:tblPr>
        <w:tblW w:w="4649" w:type="dxa"/>
        <w:tblInd w:w="88" w:type="dxa"/>
        <w:tblLook w:val="04A0" w:firstRow="1" w:lastRow="0" w:firstColumn="1" w:lastColumn="0" w:noHBand="0" w:noVBand="1"/>
      </w:tblPr>
      <w:tblGrid>
        <w:gridCol w:w="3701"/>
        <w:gridCol w:w="948"/>
      </w:tblGrid>
      <w:tr w:rsidR="000F3296" w:rsidRPr="00042706" w14:paraId="5A11B738" w14:textId="77777777" w:rsidTr="003E2EA8">
        <w:trPr>
          <w:trHeight w:val="301"/>
        </w:trPr>
        <w:tc>
          <w:tcPr>
            <w:tcW w:w="3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803BA" w14:textId="77777777" w:rsidR="000F3296" w:rsidRPr="00042706" w:rsidRDefault="000F3296" w:rsidP="000F3296">
            <w:pPr>
              <w:spacing w:after="0"/>
              <w:rPr>
                <w:rFonts w:eastAsia="Times New Roman" w:cstheme="minorHAnsi"/>
                <w:b/>
                <w:bCs/>
                <w:color w:val="000000"/>
                <w:sz w:val="24"/>
                <w:szCs w:val="24"/>
              </w:rPr>
            </w:pPr>
            <w:bookmarkStart w:id="81" w:name="RANGE!M3"/>
            <w:r w:rsidRPr="00042706">
              <w:rPr>
                <w:rFonts w:eastAsia="Times New Roman" w:cstheme="minorHAnsi"/>
                <w:b/>
                <w:bCs/>
                <w:color w:val="000000"/>
                <w:sz w:val="24"/>
                <w:szCs w:val="24"/>
              </w:rPr>
              <w:t>Country of origin</w:t>
            </w:r>
            <w:bookmarkEnd w:id="81"/>
          </w:p>
        </w:tc>
        <w:tc>
          <w:tcPr>
            <w:tcW w:w="948" w:type="dxa"/>
            <w:tcBorders>
              <w:top w:val="single" w:sz="4" w:space="0" w:color="auto"/>
              <w:left w:val="nil"/>
              <w:bottom w:val="single" w:sz="4" w:space="0" w:color="auto"/>
              <w:right w:val="single" w:sz="4" w:space="0" w:color="auto"/>
            </w:tcBorders>
            <w:shd w:val="clear" w:color="auto" w:fill="auto"/>
            <w:noWrap/>
            <w:vAlign w:val="bottom"/>
            <w:hideMark/>
          </w:tcPr>
          <w:p w14:paraId="5AA3D43B"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 </w:t>
            </w:r>
            <w:r w:rsidRPr="00042706">
              <w:rPr>
                <w:rFonts w:eastAsia="Times New Roman" w:cstheme="minorHAnsi"/>
                <w:b/>
                <w:bCs/>
                <w:color w:val="000000"/>
                <w:sz w:val="24"/>
                <w:szCs w:val="24"/>
              </w:rPr>
              <w:t>Papers</w:t>
            </w:r>
          </w:p>
        </w:tc>
      </w:tr>
      <w:tr w:rsidR="000F3296" w:rsidRPr="00042706" w14:paraId="74969B50" w14:textId="77777777" w:rsidTr="003E2EA8">
        <w:trPr>
          <w:trHeight w:val="315"/>
        </w:trPr>
        <w:tc>
          <w:tcPr>
            <w:tcW w:w="3701" w:type="dxa"/>
            <w:tcBorders>
              <w:top w:val="nil"/>
              <w:left w:val="single" w:sz="4" w:space="0" w:color="auto"/>
              <w:bottom w:val="single" w:sz="4" w:space="0" w:color="auto"/>
              <w:right w:val="single" w:sz="4" w:space="0" w:color="auto"/>
            </w:tcBorders>
            <w:shd w:val="clear" w:color="auto" w:fill="auto"/>
            <w:noWrap/>
            <w:vAlign w:val="center"/>
            <w:hideMark/>
          </w:tcPr>
          <w:p w14:paraId="74AECCBC"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America</w:t>
            </w:r>
          </w:p>
        </w:tc>
        <w:tc>
          <w:tcPr>
            <w:tcW w:w="948" w:type="dxa"/>
            <w:tcBorders>
              <w:top w:val="nil"/>
              <w:left w:val="nil"/>
              <w:bottom w:val="single" w:sz="4" w:space="0" w:color="auto"/>
              <w:right w:val="single" w:sz="4" w:space="0" w:color="auto"/>
            </w:tcBorders>
            <w:shd w:val="clear" w:color="auto" w:fill="auto"/>
            <w:noWrap/>
            <w:vAlign w:val="bottom"/>
            <w:hideMark/>
          </w:tcPr>
          <w:p w14:paraId="70F14FFD"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12</w:t>
            </w:r>
          </w:p>
        </w:tc>
      </w:tr>
      <w:tr w:rsidR="000F3296" w:rsidRPr="00042706" w14:paraId="41E5BA10" w14:textId="77777777" w:rsidTr="003E2EA8">
        <w:trPr>
          <w:trHeight w:val="315"/>
        </w:trPr>
        <w:tc>
          <w:tcPr>
            <w:tcW w:w="3701" w:type="dxa"/>
            <w:tcBorders>
              <w:top w:val="nil"/>
              <w:left w:val="single" w:sz="4" w:space="0" w:color="auto"/>
              <w:bottom w:val="single" w:sz="4" w:space="0" w:color="auto"/>
              <w:right w:val="single" w:sz="4" w:space="0" w:color="auto"/>
            </w:tcBorders>
            <w:shd w:val="clear" w:color="auto" w:fill="auto"/>
            <w:noWrap/>
            <w:vAlign w:val="center"/>
          </w:tcPr>
          <w:p w14:paraId="50D13663"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 xml:space="preserve">China </w:t>
            </w:r>
          </w:p>
        </w:tc>
        <w:tc>
          <w:tcPr>
            <w:tcW w:w="948" w:type="dxa"/>
            <w:tcBorders>
              <w:top w:val="nil"/>
              <w:left w:val="nil"/>
              <w:bottom w:val="single" w:sz="4" w:space="0" w:color="auto"/>
              <w:right w:val="single" w:sz="4" w:space="0" w:color="auto"/>
            </w:tcBorders>
            <w:shd w:val="clear" w:color="auto" w:fill="auto"/>
            <w:noWrap/>
            <w:vAlign w:val="bottom"/>
          </w:tcPr>
          <w:p w14:paraId="05204438"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5</w:t>
            </w:r>
          </w:p>
        </w:tc>
      </w:tr>
      <w:tr w:rsidR="000F3296" w:rsidRPr="00042706" w14:paraId="6F5606A5" w14:textId="77777777" w:rsidTr="003E2EA8">
        <w:trPr>
          <w:trHeight w:val="315"/>
        </w:trPr>
        <w:tc>
          <w:tcPr>
            <w:tcW w:w="3701" w:type="dxa"/>
            <w:tcBorders>
              <w:top w:val="nil"/>
              <w:left w:val="single" w:sz="4" w:space="0" w:color="auto"/>
              <w:bottom w:val="single" w:sz="4" w:space="0" w:color="auto"/>
              <w:right w:val="single" w:sz="4" w:space="0" w:color="auto"/>
            </w:tcBorders>
            <w:shd w:val="clear" w:color="auto" w:fill="auto"/>
            <w:noWrap/>
            <w:vAlign w:val="center"/>
          </w:tcPr>
          <w:p w14:paraId="251FC79D"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UK</w:t>
            </w:r>
          </w:p>
        </w:tc>
        <w:tc>
          <w:tcPr>
            <w:tcW w:w="948" w:type="dxa"/>
            <w:tcBorders>
              <w:top w:val="nil"/>
              <w:left w:val="nil"/>
              <w:bottom w:val="single" w:sz="4" w:space="0" w:color="auto"/>
              <w:right w:val="single" w:sz="4" w:space="0" w:color="auto"/>
            </w:tcBorders>
            <w:shd w:val="clear" w:color="auto" w:fill="auto"/>
            <w:noWrap/>
            <w:vAlign w:val="bottom"/>
          </w:tcPr>
          <w:p w14:paraId="4F3996AB"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3</w:t>
            </w:r>
          </w:p>
        </w:tc>
      </w:tr>
      <w:tr w:rsidR="000F3296" w:rsidRPr="00042706" w14:paraId="1AC86AE4" w14:textId="77777777" w:rsidTr="003E2EA8">
        <w:trPr>
          <w:trHeight w:val="315"/>
        </w:trPr>
        <w:tc>
          <w:tcPr>
            <w:tcW w:w="3701" w:type="dxa"/>
            <w:tcBorders>
              <w:top w:val="nil"/>
              <w:left w:val="single" w:sz="4" w:space="0" w:color="auto"/>
              <w:bottom w:val="single" w:sz="4" w:space="0" w:color="auto"/>
              <w:right w:val="single" w:sz="4" w:space="0" w:color="auto"/>
            </w:tcBorders>
            <w:shd w:val="clear" w:color="auto" w:fill="auto"/>
            <w:noWrap/>
            <w:vAlign w:val="center"/>
          </w:tcPr>
          <w:p w14:paraId="5249D0B1"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Australia</w:t>
            </w:r>
          </w:p>
        </w:tc>
        <w:tc>
          <w:tcPr>
            <w:tcW w:w="948" w:type="dxa"/>
            <w:tcBorders>
              <w:top w:val="nil"/>
              <w:left w:val="nil"/>
              <w:bottom w:val="single" w:sz="4" w:space="0" w:color="auto"/>
              <w:right w:val="single" w:sz="4" w:space="0" w:color="auto"/>
            </w:tcBorders>
            <w:shd w:val="clear" w:color="auto" w:fill="auto"/>
            <w:noWrap/>
            <w:vAlign w:val="bottom"/>
          </w:tcPr>
          <w:p w14:paraId="74D7EDBD"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3</w:t>
            </w:r>
          </w:p>
        </w:tc>
      </w:tr>
      <w:tr w:rsidR="000F3296" w:rsidRPr="00042706" w14:paraId="652FC00F" w14:textId="77777777" w:rsidTr="003E2EA8">
        <w:trPr>
          <w:trHeight w:val="315"/>
        </w:trPr>
        <w:tc>
          <w:tcPr>
            <w:tcW w:w="3701" w:type="dxa"/>
            <w:tcBorders>
              <w:top w:val="nil"/>
              <w:left w:val="single" w:sz="4" w:space="0" w:color="auto"/>
              <w:bottom w:val="single" w:sz="4" w:space="0" w:color="auto"/>
              <w:right w:val="single" w:sz="4" w:space="0" w:color="auto"/>
            </w:tcBorders>
            <w:shd w:val="clear" w:color="auto" w:fill="auto"/>
            <w:noWrap/>
            <w:vAlign w:val="center"/>
            <w:hideMark/>
          </w:tcPr>
          <w:p w14:paraId="15B970CA"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Korea</w:t>
            </w:r>
          </w:p>
        </w:tc>
        <w:tc>
          <w:tcPr>
            <w:tcW w:w="948" w:type="dxa"/>
            <w:tcBorders>
              <w:top w:val="nil"/>
              <w:left w:val="nil"/>
              <w:bottom w:val="single" w:sz="4" w:space="0" w:color="auto"/>
              <w:right w:val="single" w:sz="4" w:space="0" w:color="auto"/>
            </w:tcBorders>
            <w:shd w:val="clear" w:color="auto" w:fill="auto"/>
            <w:noWrap/>
            <w:vAlign w:val="bottom"/>
            <w:hideMark/>
          </w:tcPr>
          <w:p w14:paraId="0628C58F"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w:t>
            </w:r>
          </w:p>
        </w:tc>
      </w:tr>
      <w:tr w:rsidR="000F3296" w:rsidRPr="00042706" w14:paraId="1798E4B6" w14:textId="77777777" w:rsidTr="003E2EA8">
        <w:trPr>
          <w:trHeight w:val="315"/>
        </w:trPr>
        <w:tc>
          <w:tcPr>
            <w:tcW w:w="3701" w:type="dxa"/>
            <w:tcBorders>
              <w:top w:val="nil"/>
              <w:left w:val="single" w:sz="4" w:space="0" w:color="auto"/>
              <w:bottom w:val="single" w:sz="4" w:space="0" w:color="auto"/>
              <w:right w:val="single" w:sz="4" w:space="0" w:color="auto"/>
            </w:tcBorders>
            <w:shd w:val="clear" w:color="auto" w:fill="auto"/>
            <w:noWrap/>
            <w:vAlign w:val="center"/>
            <w:hideMark/>
          </w:tcPr>
          <w:p w14:paraId="73E7F9BB"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Sweden</w:t>
            </w:r>
          </w:p>
        </w:tc>
        <w:tc>
          <w:tcPr>
            <w:tcW w:w="948" w:type="dxa"/>
            <w:tcBorders>
              <w:top w:val="nil"/>
              <w:left w:val="nil"/>
              <w:bottom w:val="single" w:sz="4" w:space="0" w:color="auto"/>
              <w:right w:val="single" w:sz="4" w:space="0" w:color="auto"/>
            </w:tcBorders>
            <w:shd w:val="clear" w:color="auto" w:fill="auto"/>
            <w:noWrap/>
            <w:vAlign w:val="bottom"/>
            <w:hideMark/>
          </w:tcPr>
          <w:p w14:paraId="2564658F"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w:t>
            </w:r>
          </w:p>
        </w:tc>
      </w:tr>
      <w:tr w:rsidR="000F3296" w:rsidRPr="00042706" w14:paraId="6121F134" w14:textId="77777777" w:rsidTr="003E2EA8">
        <w:trPr>
          <w:trHeight w:val="315"/>
        </w:trPr>
        <w:tc>
          <w:tcPr>
            <w:tcW w:w="3701" w:type="dxa"/>
            <w:tcBorders>
              <w:top w:val="nil"/>
              <w:left w:val="single" w:sz="4" w:space="0" w:color="auto"/>
              <w:bottom w:val="single" w:sz="4" w:space="0" w:color="auto"/>
              <w:right w:val="single" w:sz="4" w:space="0" w:color="auto"/>
            </w:tcBorders>
            <w:shd w:val="clear" w:color="auto" w:fill="auto"/>
            <w:noWrap/>
            <w:vAlign w:val="center"/>
            <w:hideMark/>
          </w:tcPr>
          <w:p w14:paraId="5F8AD1B6"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France</w:t>
            </w:r>
          </w:p>
        </w:tc>
        <w:tc>
          <w:tcPr>
            <w:tcW w:w="948" w:type="dxa"/>
            <w:tcBorders>
              <w:top w:val="nil"/>
              <w:left w:val="nil"/>
              <w:bottom w:val="single" w:sz="4" w:space="0" w:color="auto"/>
              <w:right w:val="single" w:sz="4" w:space="0" w:color="auto"/>
            </w:tcBorders>
            <w:shd w:val="clear" w:color="auto" w:fill="auto"/>
            <w:noWrap/>
            <w:vAlign w:val="bottom"/>
            <w:hideMark/>
          </w:tcPr>
          <w:p w14:paraId="6B9C2AC6"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w:t>
            </w:r>
          </w:p>
        </w:tc>
      </w:tr>
      <w:tr w:rsidR="000F3296" w:rsidRPr="00042706" w14:paraId="23204ABB" w14:textId="77777777" w:rsidTr="003E2EA8">
        <w:trPr>
          <w:trHeight w:val="315"/>
        </w:trPr>
        <w:tc>
          <w:tcPr>
            <w:tcW w:w="3701" w:type="dxa"/>
            <w:tcBorders>
              <w:top w:val="nil"/>
              <w:left w:val="single" w:sz="4" w:space="0" w:color="auto"/>
              <w:bottom w:val="single" w:sz="4" w:space="0" w:color="auto"/>
              <w:right w:val="single" w:sz="4" w:space="0" w:color="auto"/>
            </w:tcBorders>
            <w:shd w:val="clear" w:color="auto" w:fill="auto"/>
            <w:noWrap/>
            <w:vAlign w:val="center"/>
            <w:hideMark/>
          </w:tcPr>
          <w:p w14:paraId="6E2F3AB8" w14:textId="77777777" w:rsidR="000F3296" w:rsidRPr="00042706" w:rsidRDefault="000F3296" w:rsidP="000F3296">
            <w:pPr>
              <w:spacing w:after="0"/>
              <w:rPr>
                <w:rFonts w:eastAsia="Times New Roman" w:cstheme="minorHAnsi"/>
                <w:b/>
                <w:bCs/>
                <w:color w:val="000000"/>
                <w:sz w:val="24"/>
                <w:szCs w:val="24"/>
              </w:rPr>
            </w:pPr>
            <w:r w:rsidRPr="00042706">
              <w:rPr>
                <w:rFonts w:eastAsia="Times New Roman" w:cstheme="minorHAnsi"/>
                <w:b/>
                <w:bCs/>
                <w:color w:val="000000"/>
                <w:sz w:val="24"/>
                <w:szCs w:val="24"/>
              </w:rPr>
              <w:t>Total</w:t>
            </w:r>
          </w:p>
        </w:tc>
        <w:tc>
          <w:tcPr>
            <w:tcW w:w="948" w:type="dxa"/>
            <w:tcBorders>
              <w:top w:val="nil"/>
              <w:left w:val="nil"/>
              <w:bottom w:val="single" w:sz="4" w:space="0" w:color="auto"/>
              <w:right w:val="single" w:sz="4" w:space="0" w:color="auto"/>
            </w:tcBorders>
            <w:shd w:val="clear" w:color="auto" w:fill="auto"/>
            <w:noWrap/>
            <w:vAlign w:val="bottom"/>
            <w:hideMark/>
          </w:tcPr>
          <w:p w14:paraId="24EC9517"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26</w:t>
            </w:r>
          </w:p>
        </w:tc>
      </w:tr>
    </w:tbl>
    <w:p w14:paraId="28DFA454" w14:textId="77777777" w:rsidR="000F3296" w:rsidRPr="00042706" w:rsidRDefault="000F3296" w:rsidP="000F3296">
      <w:pPr>
        <w:rPr>
          <w:rFonts w:cstheme="minorHAnsi"/>
          <w:sz w:val="24"/>
          <w:szCs w:val="24"/>
        </w:rPr>
      </w:pPr>
    </w:p>
    <w:p w14:paraId="26AFED6E" w14:textId="77777777" w:rsidR="00D27EC9" w:rsidRPr="0077510A" w:rsidRDefault="003E2EA8" w:rsidP="009C4814">
      <w:pPr>
        <w:rPr>
          <w:rFonts w:cstheme="minorHAnsi"/>
          <w:sz w:val="24"/>
          <w:szCs w:val="24"/>
          <w:lang w:val="nl-NL"/>
        </w:rPr>
      </w:pPr>
      <w:r>
        <w:rPr>
          <w:rFonts w:cstheme="minorHAnsi"/>
          <w:sz w:val="24"/>
          <w:szCs w:val="24"/>
        </w:rPr>
        <w:lastRenderedPageBreak/>
        <w:t>Table 5</w:t>
      </w:r>
      <w:r w:rsidR="000F3296" w:rsidRPr="00042706">
        <w:rPr>
          <w:rFonts w:cstheme="minorHAnsi"/>
          <w:sz w:val="24"/>
          <w:szCs w:val="24"/>
        </w:rPr>
        <w:t xml:space="preserve"> shows the papers grouped by country of origin. Twelve of the identified papers originated from the USA </w:t>
      </w:r>
      <w:r w:rsidR="000F3296" w:rsidRPr="00042706">
        <w:rPr>
          <w:rFonts w:cstheme="minorHAnsi"/>
          <w:sz w:val="24"/>
          <w:szCs w:val="24"/>
        </w:rPr>
        <w:fldChar w:fldCharType="begin">
          <w:fldData xml:space="preserve">PEVuZE5vdGU+PENpdGU+PEF1dGhvcj5Hcm9iPC9BdXRob3I+PFllYXI+MjAwMTwvWWVhcj48UmVj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</w:fldData>
        </w:fldChar>
      </w:r>
      <w:r w:rsidR="009E780B">
        <w:rPr>
          <w:rFonts w:cstheme="minorHAnsi"/>
          <w:sz w:val="24"/>
          <w:szCs w:val="24"/>
        </w:rPr>
        <w:instrText xml:space="preserve"> ADDIN EN.CITE </w:instrText>
      </w:r>
      <w:r w:rsidR="009E780B">
        <w:rPr>
          <w:rFonts w:cstheme="minorHAnsi"/>
          <w:sz w:val="24"/>
          <w:szCs w:val="24"/>
        </w:rPr>
        <w:fldChar w:fldCharType="begin">
          <w:fldData xml:space="preserve">PEVuZE5vdGU+PENpdGU+PEF1dGhvcj5Hcm9iPC9BdXRob3I+PFllYXI+MjAwMTwvWWVhcj48UmVj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</w:fldData>
        </w:fldChar>
      </w:r>
      <w:r w:rsidR="009E780B">
        <w:rPr>
          <w:rFonts w:cstheme="minorHAnsi"/>
          <w:sz w:val="24"/>
          <w:szCs w:val="24"/>
        </w:rPr>
        <w:instrText xml:space="preserve"> ADDIN EN.CITE.DATA </w:instrText>
      </w:r>
      <w:r w:rsidR="009E780B">
        <w:rPr>
          <w:rFonts w:cstheme="minorHAnsi"/>
          <w:sz w:val="24"/>
          <w:szCs w:val="24"/>
        </w:rPr>
      </w:r>
      <w:r w:rsidR="009E780B">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9E780B">
        <w:rPr>
          <w:rFonts w:cstheme="minorHAnsi"/>
          <w:noProof/>
          <w:sz w:val="24"/>
          <w:szCs w:val="24"/>
        </w:rPr>
        <w:t>(Grob et al., 2001, Ratliff and Forch, 2005, Lyketsos et al., 2001, Johnston and Jones, 2001, Mackert and Whitten, 2007, Yeung et al., 2009, Grabowski and O'Malley, 2014, Laflamme et al., 2005, Shores et al., 2004, Wakefield et al., 2004, Weiner et al., 2003, Biglan et al., 2009)</w:t>
      </w:r>
      <w:r w:rsidR="000F3296" w:rsidRPr="00042706">
        <w:rPr>
          <w:rFonts w:cstheme="minorHAnsi"/>
          <w:sz w:val="24"/>
          <w:szCs w:val="24"/>
        </w:rPr>
        <w:fldChar w:fldCharType="end"/>
      </w:r>
      <w:r w:rsidR="000F3296" w:rsidRPr="00042706">
        <w:rPr>
          <w:rFonts w:cstheme="minorHAnsi"/>
          <w:sz w:val="24"/>
          <w:szCs w:val="24"/>
        </w:rPr>
        <w:t xml:space="preserve">; five were from China </w:t>
      </w:r>
      <w:r w:rsidR="000F3296" w:rsidRPr="00042706">
        <w:rPr>
          <w:rFonts w:cstheme="minorHAnsi"/>
          <w:sz w:val="24"/>
          <w:szCs w:val="24"/>
        </w:rPr>
        <w:fldChar w:fldCharType="begin">
          <w:fldData xml:space="preserve">PEVuZE5vdGU+PENpdGU+PEF1dGhvcj5Db3Jjb3JhbjwvQXV0aG9yPjxZZWFyPjIwMDM8L1llYXI+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</w:fldData>
        </w:fldChar>
      </w:r>
      <w:r w:rsidR="00EF1656">
        <w:rPr>
          <w:rFonts w:cstheme="minorHAnsi"/>
          <w:sz w:val="24"/>
          <w:szCs w:val="24"/>
        </w:rPr>
        <w:instrText xml:space="preserve"> ADDIN EN.CITE </w:instrText>
      </w:r>
      <w:r w:rsidR="00EF1656">
        <w:rPr>
          <w:rFonts w:cstheme="minorHAnsi"/>
          <w:sz w:val="24"/>
          <w:szCs w:val="24"/>
        </w:rPr>
        <w:fldChar w:fldCharType="begin">
          <w:fldData xml:space="preserve">PEVuZE5vdGU+PENpdGU+PEF1dGhvcj5Db3Jjb3JhbjwvQXV0aG9yPjxZZWFyPjIwMDM8L1llYXI+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</w:fldData>
        </w:fldChar>
      </w:r>
      <w:r w:rsidR="00EF1656">
        <w:rPr>
          <w:rFonts w:cstheme="minorHAnsi"/>
          <w:sz w:val="24"/>
          <w:szCs w:val="24"/>
        </w:rPr>
        <w:instrText xml:space="preserve"> ADDIN EN.CITE.DATA </w:instrText>
      </w:r>
      <w:r w:rsidR="00EF1656">
        <w:rPr>
          <w:rFonts w:cstheme="minorHAnsi"/>
          <w:sz w:val="24"/>
          <w:szCs w:val="24"/>
        </w:rPr>
      </w:r>
      <w:r w:rsidR="00EF165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EF1656">
        <w:rPr>
          <w:rFonts w:cstheme="minorHAnsi"/>
          <w:noProof/>
          <w:sz w:val="24"/>
          <w:szCs w:val="24"/>
        </w:rPr>
        <w:t>(Corcoran et al., 2003, Chan et al., 2001, Tang et al., 2001, Hui et al., 2001, Hsu et al., 2010)</w:t>
      </w:r>
      <w:r w:rsidR="000F3296" w:rsidRPr="00042706">
        <w:rPr>
          <w:rFonts w:cstheme="minorHAnsi"/>
          <w:sz w:val="24"/>
          <w:szCs w:val="24"/>
        </w:rPr>
        <w:fldChar w:fldCharType="end"/>
      </w:r>
      <w:r w:rsidR="000F3296" w:rsidRPr="00042706">
        <w:rPr>
          <w:rFonts w:cstheme="minorHAnsi"/>
          <w:sz w:val="24"/>
          <w:szCs w:val="24"/>
        </w:rPr>
        <w:t xml:space="preserve"> three were from the UK </w:t>
      </w:r>
      <w:r w:rsidR="000F3296" w:rsidRPr="00042706">
        <w:rPr>
          <w:rFonts w:cstheme="minorHAnsi"/>
          <w:sz w:val="24"/>
          <w:szCs w:val="24"/>
        </w:rPr>
        <w:fldChar w:fldCharType="begin">
          <w:fldData xml:space="preserve">PEVuZE5vdGU+PENpdGU+PEF1dGhvcj5Qb3BlPC9BdXRob3I+PFllYXI+MjAxMzwvWWVhcj48UmVj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</w:fldData>
        </w:fldChar>
      </w:r>
      <w:r w:rsidR="00F93322">
        <w:rPr>
          <w:rFonts w:cstheme="minorHAnsi"/>
          <w:sz w:val="24"/>
          <w:szCs w:val="24"/>
        </w:rPr>
        <w:instrText xml:space="preserve"> ADDIN EN.CITE </w:instrText>
      </w:r>
      <w:r w:rsidR="00F93322">
        <w:rPr>
          <w:rFonts w:cstheme="minorHAnsi"/>
          <w:sz w:val="24"/>
          <w:szCs w:val="24"/>
        </w:rPr>
        <w:fldChar w:fldCharType="begin">
          <w:fldData xml:space="preserve">PEVuZE5vdGU+PENpdGU+PEF1dGhvcj5Qb3BlPC9BdXRob3I+PFllYXI+MjAxMzwvWWVhcj48UmVj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</w:fldData>
        </w:fldChar>
      </w:r>
      <w:r w:rsidR="00F93322">
        <w:rPr>
          <w:rFonts w:cstheme="minorHAnsi"/>
          <w:sz w:val="24"/>
          <w:szCs w:val="24"/>
        </w:rPr>
        <w:instrText xml:space="preserve"> ADDIN EN.CITE.DATA </w:instrText>
      </w:r>
      <w:r w:rsidR="00F93322">
        <w:rPr>
          <w:rFonts w:cstheme="minorHAnsi"/>
          <w:sz w:val="24"/>
          <w:szCs w:val="24"/>
        </w:rPr>
      </w:r>
      <w:r w:rsidR="00F93322">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F93322">
        <w:rPr>
          <w:rFonts w:cstheme="minorHAnsi"/>
          <w:noProof/>
          <w:sz w:val="24"/>
          <w:szCs w:val="24"/>
        </w:rPr>
        <w:t>(Pope et al., 2013, Hex and Wright, 2015, McGibbon et al., 2013)</w:t>
      </w:r>
      <w:r w:rsidR="000F3296" w:rsidRPr="00042706">
        <w:rPr>
          <w:rFonts w:cstheme="minorHAnsi"/>
          <w:sz w:val="24"/>
          <w:szCs w:val="24"/>
        </w:rPr>
        <w:fldChar w:fldCharType="end"/>
      </w:r>
      <w:r w:rsidR="000F3296" w:rsidRPr="00042706">
        <w:rPr>
          <w:rFonts w:cstheme="minorHAnsi"/>
          <w:sz w:val="24"/>
          <w:szCs w:val="24"/>
        </w:rPr>
        <w:t xml:space="preserve"> and three from Australia </w:t>
      </w:r>
      <w:r w:rsidR="000F3296" w:rsidRPr="00042706">
        <w:rPr>
          <w:rFonts w:cstheme="minorHAnsi"/>
          <w:sz w:val="24"/>
          <w:szCs w:val="24"/>
        </w:rPr>
        <w:fldChar w:fldCharType="begin">
          <w:fldData xml:space="preserve">PEVuZE5vdGU+PENpdGU+PEF1dGhvcj5HdWlsZm95bGU8L0F1dGhvcj48WWVhcj4yMDAzPC9ZZWFy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==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PEVuZE5vdGU+PENpdGU+PEF1dGhvcj5HdWlsZm95bGU8L0F1dGhvcj48WWVhcj4yMDAzPC9ZZWFy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==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(Guilfoyle et al., 2003, Gray et al., 2012, Wade et al., 2015)</w:t>
      </w:r>
      <w:r w:rsidR="000F3296" w:rsidRPr="00042706">
        <w:rPr>
          <w:rFonts w:cstheme="minorHAnsi"/>
          <w:sz w:val="24"/>
          <w:szCs w:val="24"/>
        </w:rPr>
        <w:fldChar w:fldCharType="end"/>
      </w:r>
      <w:r w:rsidR="000F3296" w:rsidRPr="00042706">
        <w:rPr>
          <w:rFonts w:cstheme="minorHAnsi"/>
          <w:sz w:val="24"/>
          <w:szCs w:val="24"/>
        </w:rPr>
        <w:t>. The remaining three papers were from Korea</w:t>
      </w:r>
      <w:r w:rsidR="00281439">
        <w:rPr>
          <w:rFonts w:cstheme="minorHAnsi"/>
          <w:sz w:val="24"/>
          <w:szCs w:val="24"/>
        </w:rPr>
        <w:t xml:space="preserve"> </w:t>
      </w:r>
      <w:r w:rsidR="00281439">
        <w:rPr>
          <w:rFonts w:cstheme="minorHAnsi"/>
          <w:sz w:val="24"/>
          <w:szCs w:val="24"/>
        </w:rPr>
        <w:fldChar w:fldCharType="begin"/>
      </w:r>
      <w:r w:rsidR="00281439">
        <w:rPr>
          <w:rFonts w:cstheme="minorHAnsi"/>
          <w:sz w:val="24"/>
          <w:szCs w:val="24"/>
        </w:rPr>
        <w:instrText xml:space="preserve"> ADDIN EN.CITE &lt;EndNote&gt;&lt;Cite&gt;&lt;Author&gt;Lee&lt;/Author&gt;&lt;Year&gt;2000&lt;/Year&gt;&lt;IDText&gt;A telemedicine system as a care modality for dementia patients in Korea&lt;/IDText&gt;&lt;DisplayText&gt;(Lee et al., 2000)&lt;/DisplayText&gt;&lt;record&gt;&lt;keywords&gt;&lt;keyword&gt;article&lt;/keyword&gt;&lt;keyword&gt;behavior&lt;/keyword&gt;&lt;keyword&gt;*dementia/dm [Disease Management]&lt;/keyword&gt;&lt;keyword&gt;*dementia/th [Therapy]&lt;/keyword&gt;&lt;keyword&gt;health care access&lt;/keyword&gt;&lt;keyword&gt;human&lt;/keyword&gt;&lt;keyword&gt;Korea&lt;/keyword&gt;&lt;keyword&gt;long term care&lt;/keyword&gt;&lt;keyword&gt;major clinical study&lt;/keyword&gt;&lt;keyword&gt;patient counseling&lt;/keywor</w:instrText>
      </w:r>
      <w:r w:rsidR="00281439" w:rsidRPr="000B787E">
        <w:rPr>
          <w:rFonts w:cstheme="minorHAnsi"/>
          <w:sz w:val="24"/>
          <w:szCs w:val="24"/>
        </w:rPr>
        <w:instrText>d&gt;&lt;keyword&gt;patient education&lt;/keyword&gt;&lt;keyword&gt;priority journal&lt;/keyword&gt;&lt;keyword&gt;reliability&lt;/keyword&gt;&lt;keyword&gt;symptom&lt;/keyword&gt;&lt;keyword&gt;*telecommunication&lt;/keyword&gt;&lt;keyword&gt;treatment outcome&lt;/keyword&gt;&lt;/keywords&gt;&lt;urls&gt;&lt;related-urls&gt;&lt;url&gt;http://ovidsp.ovid.com/ovidweb.cgi?T=JS&amp;amp;PAGE=reference&amp;amp;D=emed5&amp;amp;NEWS=N&amp;amp;AN=2000217910&lt;/url&gt;&lt;url&gt;http://graphics.tx.ovid.com/ovftpdfs/FPDDNCLBNCJFJF00/fs012/ovft/live/gv011/00002093/00002093-200004000-00007.pdf&lt;/url&gt;&lt;/related-urls&gt;&lt;/urls&gt;&lt;isbn&gt;0893-0341&lt;/isbn&gt;&lt;titles&gt;&lt;title&gt;A telemedicine system as a care modality for dementia patients in Korea&lt;/title&gt;&lt;secondary-title&gt;Alzheimer Disease and Associated Disorders&lt;/secondary-title&gt;&lt;/titles&gt;&lt;pages&gt;94-101&lt;/pages&gt;&lt;number&gt;2&lt;/number&gt;&lt;contributors&gt;&lt;authors&gt;&lt;author&gt;Lee, J. H.&lt;/author&gt;&lt;author&gt;Kim, J. H.&lt;/author&gt;&lt;author&gt;Jhoo, J. H.&lt;/author&gt;&lt;author&gt;Lee, K. U.&lt;/author&gt;&lt;author&gt;Kim, K. W.&lt;/author&gt;&lt;author&gt;Lee, D. Y.&lt;/author&gt;&lt;author&gt;Woo, J. I.&lt;/author&gt;&lt;/authors&gt;&lt;/contributors&gt;&lt;added-date format="utc"&gt;1437401837&lt;/added-date&gt;&lt;pub-location&gt;United States&lt;/pub-location&gt;&lt;ref-type name="Journal Article"&gt;17&lt;/ref-type&gt;&lt;auth-address&gt;J.I. Woo, Department of Neuropsychiatry, Seoul National University, College of Medicine, 28 Yongon-dong, Chongno-gu, Seoul 110-744, South Korea&lt;/auth-address&gt;&lt;dates&gt;&lt;year&gt;2000&lt;/year&gt;&lt;/dates&gt;&lt;rec-number&gt;20465&lt;/rec-number&gt;&lt;publisher&gt;Lippincott Williams and Wilkins&lt;/publisher&gt;&lt;last-updated-date format="utc"&gt;1437403148&lt;/last-updated-date&gt;&lt;volume&gt;14&lt;/volume&gt;&lt;/record&gt;&lt;/Cite&gt;&lt;/EndNote&gt;</w:instrText>
      </w:r>
      <w:r w:rsidR="00281439">
        <w:rPr>
          <w:rFonts w:cstheme="minorHAnsi"/>
          <w:sz w:val="24"/>
          <w:szCs w:val="24"/>
        </w:rPr>
        <w:fldChar w:fldCharType="separate"/>
      </w:r>
      <w:r w:rsidR="00281439" w:rsidRPr="000B787E">
        <w:rPr>
          <w:rFonts w:cstheme="minorHAnsi"/>
          <w:noProof/>
          <w:sz w:val="24"/>
          <w:szCs w:val="24"/>
        </w:rPr>
        <w:t>(Lee et al., 2000)</w:t>
      </w:r>
      <w:r w:rsidR="00281439">
        <w:rPr>
          <w:rFonts w:cstheme="minorHAnsi"/>
          <w:sz w:val="24"/>
          <w:szCs w:val="24"/>
        </w:rPr>
        <w:fldChar w:fldCharType="end"/>
      </w:r>
      <w:r w:rsidR="000F3296" w:rsidRPr="000B787E">
        <w:rPr>
          <w:rFonts w:cstheme="minorHAnsi"/>
          <w:sz w:val="24"/>
          <w:szCs w:val="24"/>
        </w:rPr>
        <w:t>, Sweden</w:t>
      </w:r>
      <w:r w:rsidR="003B595C" w:rsidRPr="000B787E">
        <w:rPr>
          <w:rFonts w:cstheme="minorHAnsi"/>
          <w:sz w:val="24"/>
          <w:szCs w:val="24"/>
        </w:rPr>
        <w:t xml:space="preserve"> </w:t>
      </w:r>
      <w:r w:rsidR="009657A4">
        <w:rPr>
          <w:rFonts w:cstheme="minorHAnsi"/>
          <w:sz w:val="24"/>
          <w:szCs w:val="24"/>
        </w:rPr>
        <w:fldChar w:fldCharType="begin"/>
      </w:r>
      <w:r w:rsidR="000E653C" w:rsidRPr="000B787E">
        <w:rPr>
          <w:rFonts w:cstheme="minorHAnsi"/>
          <w:sz w:val="24"/>
          <w:szCs w:val="24"/>
        </w:rPr>
        <w:instrText xml:space="preserve"> ADDIN EN.CITE</w:instrText>
      </w:r>
      <w:r w:rsidR="000E653C" w:rsidRPr="0077510A">
        <w:rPr>
          <w:rFonts w:cstheme="minorHAnsi"/>
          <w:sz w:val="24"/>
          <w:szCs w:val="24"/>
          <w:lang w:val="nl-NL"/>
        </w:rPr>
        <w:instrText xml:space="preserv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sidR="009657A4">
        <w:rPr>
          <w:rFonts w:cstheme="minorHAnsi"/>
          <w:sz w:val="24"/>
          <w:szCs w:val="24"/>
        </w:rPr>
        <w:fldChar w:fldCharType="separate"/>
      </w:r>
      <w:r w:rsidR="000E653C" w:rsidRPr="0077510A">
        <w:rPr>
          <w:rFonts w:cstheme="minorHAnsi"/>
          <w:noProof/>
          <w:sz w:val="24"/>
          <w:szCs w:val="24"/>
          <w:lang w:val="nl-NL"/>
        </w:rPr>
        <w:t>(Sävenstedt et al., 2004)</w:t>
      </w:r>
      <w:r w:rsidR="009657A4">
        <w:rPr>
          <w:rFonts w:cstheme="minorHAnsi"/>
          <w:sz w:val="24"/>
          <w:szCs w:val="24"/>
        </w:rPr>
        <w:fldChar w:fldCharType="end"/>
      </w:r>
      <w:r w:rsidR="000F3296" w:rsidRPr="0077510A">
        <w:rPr>
          <w:rFonts w:cstheme="minorHAnsi"/>
          <w:sz w:val="24"/>
          <w:szCs w:val="24"/>
          <w:lang w:val="nl-NL"/>
        </w:rPr>
        <w:t xml:space="preserve"> and France</w:t>
      </w:r>
      <w:r w:rsidR="00435E9D" w:rsidRPr="0077510A">
        <w:rPr>
          <w:rFonts w:cstheme="minorHAnsi"/>
          <w:sz w:val="24"/>
          <w:szCs w:val="24"/>
          <w:lang w:val="nl-NL"/>
        </w:rPr>
        <w:t xml:space="preserve"> </w:t>
      </w:r>
      <w:r w:rsidR="000F3296" w:rsidRPr="00042706">
        <w:rPr>
          <w:rFonts w:cstheme="minorHAnsi"/>
          <w:sz w:val="24"/>
          <w:szCs w:val="24"/>
        </w:rPr>
        <w:fldChar w:fldCharType="begin"/>
      </w:r>
      <w:r w:rsidR="000F3296" w:rsidRPr="0077510A">
        <w:rPr>
          <w:rFonts w:cstheme="minorHAnsi"/>
          <w:sz w:val="24"/>
          <w:szCs w:val="24"/>
          <w:lang w:val="nl-NL"/>
        </w:rPr>
        <w:instrText xml:space="preserve"> ADDIN EN.CITE &lt;EndNote&gt;&lt;Cite&gt;&lt;Author&gt;Georgeton&lt;/Author&gt;&lt;Year&gt;2015&lt;/Year&gt;&lt;RecNum&gt;3470&lt;/RecNum&gt;&lt;DisplayText&gt;(Georgeton et al., 2015)&lt;/DisplayText&gt;&lt;record&gt;&lt;rec-number&gt;3470&lt;/rec-number&gt;&lt;foreign-keys&gt;&lt;key app="EN" db-id="f0s0v2srkptfz4edftkvwzemr0sdatp9pt0v" timestamp="1446730535"&gt;3470&lt;/key&gt;&lt;key app="ENWeb" db-id=""&gt;0&lt;/key&gt;&lt;/foreign-keys&gt;&lt;ref-type name="Journal Article"&gt;17&lt;/ref-type&gt;&lt;contributors&gt;&lt;authors&gt;&lt;author&gt;Georgeton, E.&lt;/author&gt;&lt;author&gt;Aubert, L.&lt;/author&gt;&lt;author&gt;Pierrard, N.&lt;/author&gt;&lt;author&gt;Gaborieau, G.&lt;/author&gt;&lt;author&gt;Berrut, G.&lt;/author&gt;&lt;author&gt;de Decker, L.&lt;/author&gt;&lt;/authors&gt;&lt;/contributors&gt;&lt;auth-address&gt;Department of Geriatrics, Challans Hospital, 85300 Challans, France. Electronic address: e.georgeton@ch-lvo.fr.&amp;#xD;Department of Geriatrics, Nantes University Hospital, 44093 Nantes, France.&amp;#xD;Department of Geriatrics, Challans Hospital, 85300 Challans, France.&amp;#xD;Department of Geriatrics, Nantes University Hospital, 44093 Nantes, France. Electronic address: laure.dedecker@chu-nantes.fr.&lt;/auth-address&gt;&lt;titles&gt;&lt;title&gt;General practitioners adherence to recommendations from geriatric assessments made during teleconsultations for the elderly living in nursing homes&lt;/title&gt;&lt;secondary-title&gt;Maturitas&lt;/secondary-title&gt;&lt;alt-title&gt;Maturitas&lt;/alt-title&gt;&lt;/titles&gt;&lt;periodical&gt;&lt;full-title&gt;Maturitas&lt;/full-title&gt;&lt;/periodical&gt;&lt;alt-periodical&gt;&lt;full-title&gt;Maturitas&lt;/full-title&gt;&lt;/alt-periodical&gt;&lt;pages&gt;184-9&lt;/pages&gt;&lt;volume&gt;82&lt;/volume&gt;&lt;number&gt;2&lt;/number&gt;&lt;dates&gt;&lt;year&gt;2015&lt;/year&gt;&lt;pub-dates&gt;&lt;date&gt;Oct&lt;/date&gt;&lt;/pub-dates&gt;&lt;/dates&gt;&lt;isbn&gt;1873-4111 (Electronic)&amp;#xD;0378-5122 (Linking)&lt;/isbn&gt;&lt;accession-num&gt;26277252&lt;/accession-num&gt;&lt;urls&gt;&lt;related-urls&gt;&lt;url&gt;http://www.ncbi.nlm.nih.gov/pubmed/26277252&lt;/url&gt;&lt;/related-urls&gt;&lt;/urls&gt;&lt;electronic-resource-num&gt;10.1016/j.maturitas.2015.06.038&lt;/electronic-resource-num&gt;&lt;/record&gt;&lt;/Cite&gt;&lt;/EndNote&gt;</w:instrText>
      </w:r>
      <w:r w:rsidR="000F3296" w:rsidRPr="00042706">
        <w:rPr>
          <w:rFonts w:cstheme="minorHAnsi"/>
          <w:sz w:val="24"/>
          <w:szCs w:val="24"/>
        </w:rPr>
        <w:fldChar w:fldCharType="separate"/>
      </w:r>
      <w:r w:rsidR="000F3296" w:rsidRPr="0077510A">
        <w:rPr>
          <w:rFonts w:cstheme="minorHAnsi"/>
          <w:noProof/>
          <w:sz w:val="24"/>
          <w:szCs w:val="24"/>
          <w:lang w:val="nl-NL"/>
        </w:rPr>
        <w:t>(Georgeton et al., 2015)</w:t>
      </w:r>
      <w:r w:rsidR="000F3296" w:rsidRPr="00042706">
        <w:rPr>
          <w:rFonts w:cstheme="minorHAnsi"/>
          <w:sz w:val="24"/>
          <w:szCs w:val="24"/>
        </w:rPr>
        <w:fldChar w:fldCharType="end"/>
      </w:r>
      <w:r w:rsidR="000F3296" w:rsidRPr="0077510A">
        <w:rPr>
          <w:rFonts w:cstheme="minorHAnsi"/>
          <w:sz w:val="24"/>
          <w:szCs w:val="24"/>
          <w:lang w:val="nl-NL"/>
        </w:rPr>
        <w:t>.</w:t>
      </w:r>
    </w:p>
    <w:p w14:paraId="4634504E" w14:textId="77777777" w:rsidR="000F3296" w:rsidRPr="00042706" w:rsidRDefault="000F3296" w:rsidP="00CD4A19">
      <w:pPr>
        <w:pStyle w:val="Style3"/>
        <w:numPr>
          <w:ilvl w:val="2"/>
          <w:numId w:val="56"/>
        </w:numPr>
      </w:pPr>
      <w:bookmarkStart w:id="82" w:name="_Toc517977805"/>
      <w:r w:rsidRPr="00042706">
        <w:t>Study designs identified</w:t>
      </w:r>
      <w:bookmarkEnd w:id="82"/>
      <w:r w:rsidRPr="00042706">
        <w:t xml:space="preserve"> </w:t>
      </w:r>
    </w:p>
    <w:p w14:paraId="5FF994C7" w14:textId="77777777" w:rsidR="003E2EA8" w:rsidRDefault="003E2EA8" w:rsidP="003E2EA8">
      <w:pPr>
        <w:pStyle w:val="Caption"/>
        <w:keepNext/>
      </w:pPr>
      <w:bookmarkStart w:id="83" w:name="_Toc499531564"/>
      <w:bookmarkStart w:id="84" w:name="_Toc499531802"/>
      <w:r>
        <w:t xml:space="preserve">Table </w:t>
      </w:r>
      <w:fldSimple w:instr=" SEQ Table \* ARABIC ">
        <w:r w:rsidR="00B30BAE">
          <w:rPr>
            <w:noProof/>
          </w:rPr>
          <w:t>6</w:t>
        </w:r>
      </w:fldSimple>
      <w:r>
        <w:t xml:space="preserve"> Designs of identified studies</w:t>
      </w:r>
      <w:bookmarkEnd w:id="83"/>
      <w:bookmarkEnd w:id="84"/>
    </w:p>
    <w:tbl>
      <w:tblPr>
        <w:tblW w:w="5118" w:type="dxa"/>
        <w:tblInd w:w="88" w:type="dxa"/>
        <w:tblLook w:val="04A0" w:firstRow="1" w:lastRow="0" w:firstColumn="1" w:lastColumn="0" w:noHBand="0" w:noVBand="1"/>
      </w:tblPr>
      <w:tblGrid>
        <w:gridCol w:w="4126"/>
        <w:gridCol w:w="992"/>
      </w:tblGrid>
      <w:tr w:rsidR="000F3296" w:rsidRPr="00042706" w14:paraId="7820D7E0" w14:textId="77777777" w:rsidTr="003E2EA8">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D8B56" w14:textId="77777777" w:rsidR="000F3296" w:rsidRPr="00042706" w:rsidRDefault="000F3296" w:rsidP="000F3296">
            <w:pPr>
              <w:spacing w:after="0"/>
              <w:rPr>
                <w:rFonts w:eastAsia="Times New Roman" w:cstheme="minorHAnsi"/>
                <w:b/>
                <w:bCs/>
                <w:color w:val="000000"/>
                <w:sz w:val="24"/>
                <w:szCs w:val="24"/>
              </w:rPr>
            </w:pPr>
            <w:r w:rsidRPr="00042706">
              <w:rPr>
                <w:rFonts w:eastAsia="Times New Roman" w:cstheme="minorHAnsi"/>
                <w:b/>
                <w:bCs/>
                <w:color w:val="000000"/>
                <w:sz w:val="24"/>
                <w:szCs w:val="24"/>
              </w:rPr>
              <w:t>Main designs</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C670B14" w14:textId="77777777" w:rsidR="000F3296" w:rsidRPr="00042706" w:rsidRDefault="000F3296" w:rsidP="000F3296">
            <w:pPr>
              <w:spacing w:after="0"/>
              <w:rPr>
                <w:rFonts w:eastAsia="Times New Roman" w:cstheme="minorHAnsi"/>
                <w:b/>
                <w:bCs/>
                <w:color w:val="000000"/>
                <w:sz w:val="24"/>
                <w:szCs w:val="24"/>
              </w:rPr>
            </w:pPr>
            <w:r w:rsidRPr="00042706">
              <w:rPr>
                <w:rFonts w:eastAsia="Times New Roman" w:cstheme="minorHAnsi"/>
                <w:color w:val="000000"/>
                <w:sz w:val="24"/>
                <w:szCs w:val="24"/>
              </w:rPr>
              <w:t> </w:t>
            </w:r>
            <w:r w:rsidRPr="00042706">
              <w:rPr>
                <w:rFonts w:eastAsia="Times New Roman" w:cstheme="minorHAnsi"/>
                <w:b/>
                <w:bCs/>
                <w:color w:val="000000"/>
                <w:sz w:val="24"/>
                <w:szCs w:val="24"/>
              </w:rPr>
              <w:t>Papers</w:t>
            </w:r>
          </w:p>
        </w:tc>
      </w:tr>
      <w:tr w:rsidR="000F3296" w:rsidRPr="00042706" w14:paraId="30057B64" w14:textId="77777777" w:rsidTr="003E2EA8">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14:paraId="1F06B5DF"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Case studies</w:t>
            </w:r>
          </w:p>
        </w:tc>
        <w:tc>
          <w:tcPr>
            <w:tcW w:w="992" w:type="dxa"/>
            <w:tcBorders>
              <w:top w:val="nil"/>
              <w:left w:val="nil"/>
              <w:bottom w:val="single" w:sz="4" w:space="0" w:color="auto"/>
              <w:right w:val="single" w:sz="4" w:space="0" w:color="auto"/>
            </w:tcBorders>
            <w:shd w:val="clear" w:color="auto" w:fill="auto"/>
            <w:noWrap/>
            <w:hideMark/>
          </w:tcPr>
          <w:p w14:paraId="5F7BEB79"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14</w:t>
            </w:r>
          </w:p>
        </w:tc>
      </w:tr>
      <w:tr w:rsidR="000F3296" w:rsidRPr="00042706" w14:paraId="7607A9C9" w14:textId="77777777" w:rsidTr="003E2EA8">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tcPr>
          <w:p w14:paraId="5D5B7D86"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Cohort</w:t>
            </w:r>
          </w:p>
        </w:tc>
        <w:tc>
          <w:tcPr>
            <w:tcW w:w="992" w:type="dxa"/>
            <w:tcBorders>
              <w:top w:val="nil"/>
              <w:left w:val="nil"/>
              <w:bottom w:val="single" w:sz="4" w:space="0" w:color="auto"/>
              <w:right w:val="single" w:sz="4" w:space="0" w:color="auto"/>
            </w:tcBorders>
            <w:shd w:val="clear" w:color="auto" w:fill="auto"/>
            <w:noWrap/>
          </w:tcPr>
          <w:p w14:paraId="19EB617D"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5</w:t>
            </w:r>
          </w:p>
        </w:tc>
      </w:tr>
      <w:tr w:rsidR="000F3296" w:rsidRPr="00042706" w14:paraId="1662E91A" w14:textId="77777777" w:rsidTr="003E2EA8">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tcPr>
          <w:p w14:paraId="1F0978C3"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Repeated measures</w:t>
            </w:r>
          </w:p>
        </w:tc>
        <w:tc>
          <w:tcPr>
            <w:tcW w:w="992" w:type="dxa"/>
            <w:tcBorders>
              <w:top w:val="nil"/>
              <w:left w:val="nil"/>
              <w:bottom w:val="single" w:sz="4" w:space="0" w:color="auto"/>
              <w:right w:val="single" w:sz="4" w:space="0" w:color="auto"/>
            </w:tcBorders>
            <w:shd w:val="clear" w:color="auto" w:fill="auto"/>
            <w:noWrap/>
          </w:tcPr>
          <w:p w14:paraId="496A8451"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3</w:t>
            </w:r>
          </w:p>
        </w:tc>
      </w:tr>
      <w:tr w:rsidR="000F3296" w:rsidRPr="00042706" w14:paraId="3626EBD4" w14:textId="77777777" w:rsidTr="003E2EA8">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tcPr>
          <w:p w14:paraId="6B953D78"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Randomised controlled trials</w:t>
            </w:r>
          </w:p>
        </w:tc>
        <w:tc>
          <w:tcPr>
            <w:tcW w:w="992" w:type="dxa"/>
            <w:tcBorders>
              <w:top w:val="nil"/>
              <w:left w:val="nil"/>
              <w:bottom w:val="single" w:sz="4" w:space="0" w:color="auto"/>
              <w:right w:val="single" w:sz="4" w:space="0" w:color="auto"/>
            </w:tcBorders>
            <w:shd w:val="clear" w:color="auto" w:fill="auto"/>
            <w:noWrap/>
          </w:tcPr>
          <w:p w14:paraId="5764192E"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w:t>
            </w:r>
          </w:p>
        </w:tc>
      </w:tr>
      <w:tr w:rsidR="000F3296" w:rsidRPr="00042706" w14:paraId="6002070C" w14:textId="77777777" w:rsidTr="003E2EA8">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tcPr>
          <w:p w14:paraId="0E31EFFF"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Interviews</w:t>
            </w:r>
          </w:p>
        </w:tc>
        <w:tc>
          <w:tcPr>
            <w:tcW w:w="992" w:type="dxa"/>
            <w:tcBorders>
              <w:top w:val="nil"/>
              <w:left w:val="nil"/>
              <w:bottom w:val="single" w:sz="4" w:space="0" w:color="auto"/>
              <w:right w:val="single" w:sz="4" w:space="0" w:color="auto"/>
            </w:tcBorders>
            <w:shd w:val="clear" w:color="auto" w:fill="auto"/>
            <w:noWrap/>
          </w:tcPr>
          <w:p w14:paraId="2CD0C428"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w:t>
            </w:r>
          </w:p>
        </w:tc>
      </w:tr>
      <w:tr w:rsidR="000F3296" w:rsidRPr="00042706" w14:paraId="0C047310" w14:textId="77777777" w:rsidTr="003E2EA8">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tcPr>
          <w:p w14:paraId="48D5535E"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Observational</w:t>
            </w:r>
          </w:p>
        </w:tc>
        <w:tc>
          <w:tcPr>
            <w:tcW w:w="992" w:type="dxa"/>
            <w:tcBorders>
              <w:top w:val="nil"/>
              <w:left w:val="nil"/>
              <w:bottom w:val="single" w:sz="4" w:space="0" w:color="auto"/>
              <w:right w:val="single" w:sz="4" w:space="0" w:color="auto"/>
            </w:tcBorders>
            <w:shd w:val="clear" w:color="auto" w:fill="auto"/>
            <w:noWrap/>
          </w:tcPr>
          <w:p w14:paraId="3AEC083A"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w:t>
            </w:r>
          </w:p>
        </w:tc>
      </w:tr>
      <w:tr w:rsidR="000F3296" w:rsidRPr="00042706" w14:paraId="34AD228F" w14:textId="77777777" w:rsidTr="003E2EA8">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tcPr>
          <w:p w14:paraId="21BEE60F"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Cross-sectional</w:t>
            </w:r>
          </w:p>
        </w:tc>
        <w:tc>
          <w:tcPr>
            <w:tcW w:w="992" w:type="dxa"/>
            <w:tcBorders>
              <w:top w:val="nil"/>
              <w:left w:val="nil"/>
              <w:bottom w:val="single" w:sz="4" w:space="0" w:color="auto"/>
              <w:right w:val="single" w:sz="4" w:space="0" w:color="auto"/>
            </w:tcBorders>
            <w:shd w:val="clear" w:color="auto" w:fill="auto"/>
            <w:noWrap/>
          </w:tcPr>
          <w:p w14:paraId="338C9E99"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w:t>
            </w:r>
          </w:p>
        </w:tc>
      </w:tr>
      <w:tr w:rsidR="000F3296" w:rsidRPr="00042706" w14:paraId="4AD6114F" w14:textId="77777777" w:rsidTr="003E2EA8">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14:paraId="71138CA8" w14:textId="77777777" w:rsidR="000F3296" w:rsidRPr="00042706" w:rsidRDefault="000F3296" w:rsidP="000F3296">
            <w:pPr>
              <w:spacing w:after="0"/>
              <w:rPr>
                <w:rFonts w:eastAsia="Times New Roman" w:cstheme="minorHAnsi"/>
                <w:b/>
                <w:bCs/>
                <w:color w:val="000000"/>
                <w:sz w:val="24"/>
                <w:szCs w:val="24"/>
              </w:rPr>
            </w:pPr>
            <w:r w:rsidRPr="00042706">
              <w:rPr>
                <w:rFonts w:eastAsia="Times New Roman" w:cstheme="minorHAnsi"/>
                <w:b/>
                <w:bCs/>
                <w:color w:val="000000"/>
                <w:sz w:val="24"/>
                <w:szCs w:val="24"/>
              </w:rPr>
              <w:t>Total</w:t>
            </w:r>
          </w:p>
        </w:tc>
        <w:tc>
          <w:tcPr>
            <w:tcW w:w="992" w:type="dxa"/>
            <w:tcBorders>
              <w:top w:val="nil"/>
              <w:left w:val="nil"/>
              <w:bottom w:val="single" w:sz="4" w:space="0" w:color="auto"/>
              <w:right w:val="single" w:sz="4" w:space="0" w:color="auto"/>
            </w:tcBorders>
            <w:shd w:val="clear" w:color="auto" w:fill="auto"/>
            <w:noWrap/>
            <w:hideMark/>
          </w:tcPr>
          <w:p w14:paraId="1607F887"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26</w:t>
            </w:r>
          </w:p>
        </w:tc>
      </w:tr>
    </w:tbl>
    <w:p w14:paraId="1162DB5E" w14:textId="77777777" w:rsidR="000F3296" w:rsidRPr="00042706" w:rsidRDefault="000F3296" w:rsidP="000F3296">
      <w:pPr>
        <w:rPr>
          <w:rFonts w:cstheme="minorHAnsi"/>
          <w:sz w:val="24"/>
          <w:szCs w:val="24"/>
        </w:rPr>
      </w:pPr>
    </w:p>
    <w:p w14:paraId="18866C8F" w14:textId="77777777" w:rsidR="00D27EC9" w:rsidRPr="00042706" w:rsidRDefault="00435E9D" w:rsidP="00435E9D">
      <w:pPr>
        <w:rPr>
          <w:rFonts w:cstheme="minorHAnsi"/>
          <w:sz w:val="24"/>
          <w:szCs w:val="24"/>
        </w:rPr>
      </w:pPr>
      <w:r>
        <w:rPr>
          <w:rFonts w:cstheme="minorHAnsi"/>
          <w:sz w:val="24"/>
          <w:szCs w:val="24"/>
        </w:rPr>
        <w:t>Table 6</w:t>
      </w:r>
      <w:r w:rsidRPr="00042706">
        <w:rPr>
          <w:rFonts w:cstheme="minorHAnsi"/>
          <w:sz w:val="24"/>
          <w:szCs w:val="24"/>
        </w:rPr>
        <w:t xml:space="preserve"> shows </w:t>
      </w:r>
      <w:r>
        <w:rPr>
          <w:rFonts w:cstheme="minorHAnsi"/>
          <w:sz w:val="24"/>
          <w:szCs w:val="24"/>
        </w:rPr>
        <w:t>a</w:t>
      </w:r>
      <w:r w:rsidRPr="00042706">
        <w:rPr>
          <w:rFonts w:cstheme="minorHAnsi"/>
          <w:sz w:val="24"/>
          <w:szCs w:val="24"/>
        </w:rPr>
        <w:t xml:space="preserve"> breakdown of </w:t>
      </w:r>
      <w:r>
        <w:rPr>
          <w:rFonts w:cstheme="minorHAnsi"/>
          <w:sz w:val="24"/>
          <w:szCs w:val="24"/>
        </w:rPr>
        <w:t xml:space="preserve">the </w:t>
      </w:r>
      <w:r w:rsidRPr="00042706">
        <w:rPr>
          <w:rFonts w:cstheme="minorHAnsi"/>
          <w:sz w:val="24"/>
          <w:szCs w:val="24"/>
        </w:rPr>
        <w:t xml:space="preserve">papers by study design. The most frequently reported method was case studies, with 14 of the papers describing the use of this design </w:t>
      </w:r>
      <w:r w:rsidR="000F3296" w:rsidRPr="00042706">
        <w:rPr>
          <w:rFonts w:cstheme="minorHAnsi"/>
          <w:sz w:val="24"/>
          <w:szCs w:val="24"/>
        </w:rPr>
        <w:fldChar w:fldCharType="begin">
          <w:fldData xml:space="preserve">PEVuZE5vdGU+PENpdGU+PEF1dGhvcj5SYXRsaWZmPC9BdXRob3I+PFllYXI+MjAwNTwvWWVhcj48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</w:fldData>
        </w:fldChar>
      </w:r>
      <w:r w:rsidR="00EF1656">
        <w:rPr>
          <w:rFonts w:cstheme="minorHAnsi"/>
          <w:sz w:val="24"/>
          <w:szCs w:val="24"/>
        </w:rPr>
        <w:instrText xml:space="preserve"> ADDIN EN.CITE </w:instrText>
      </w:r>
      <w:r w:rsidR="00EF1656">
        <w:rPr>
          <w:rFonts w:cstheme="minorHAnsi"/>
          <w:sz w:val="24"/>
          <w:szCs w:val="24"/>
        </w:rPr>
        <w:fldChar w:fldCharType="begin">
          <w:fldData xml:space="preserve">PEVuZE5vdGU+PENpdGU+PEF1dGhvcj5SYXRsaWZmPC9BdXRob3I+PFllYXI+MjAwNTwvWWVhcj48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</w:fldData>
        </w:fldChar>
      </w:r>
      <w:r w:rsidR="00EF1656">
        <w:rPr>
          <w:rFonts w:cstheme="minorHAnsi"/>
          <w:sz w:val="24"/>
          <w:szCs w:val="24"/>
        </w:rPr>
        <w:instrText xml:space="preserve"> ADDIN EN.CITE.DATA </w:instrText>
      </w:r>
      <w:r w:rsidR="00EF1656">
        <w:rPr>
          <w:rFonts w:cstheme="minorHAnsi"/>
          <w:sz w:val="24"/>
          <w:szCs w:val="24"/>
        </w:rPr>
      </w:r>
      <w:r w:rsidR="00EF165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EF1656">
        <w:rPr>
          <w:rFonts w:cstheme="minorHAnsi"/>
          <w:noProof/>
          <w:sz w:val="24"/>
          <w:szCs w:val="24"/>
        </w:rPr>
        <w:t>(Ratliff and Forch, 2005, Tang et al., 2001, Mackert and Whitten, 2007, Johnston and Jones, 2001, Lyketsos et al., 2001, Hui et al., 2001, Yeung et al., 2009, Chan et al., 2001, Wade et al., 2015, Gray et al., 2012, McGibbon et al., 2013, Laflamme et al., 2005, Weiner et al., 2003, Biglan et al., 2009)</w:t>
      </w:r>
      <w:r w:rsidR="000F3296" w:rsidRPr="00042706">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t>Five cohort studies were identified</w:t>
      </w:r>
      <w:r>
        <w:rPr>
          <w:rFonts w:cstheme="minorHAnsi"/>
          <w:sz w:val="24"/>
          <w:szCs w:val="24"/>
        </w:rPr>
        <w:t>, and these</w:t>
      </w:r>
      <w:r w:rsidRPr="00042706">
        <w:rPr>
          <w:rFonts w:cstheme="minorHAnsi"/>
          <w:sz w:val="24"/>
          <w:szCs w:val="24"/>
        </w:rPr>
        <w:t xml:space="preserve"> look</w:t>
      </w:r>
      <w:r>
        <w:rPr>
          <w:rFonts w:cstheme="minorHAnsi"/>
          <w:sz w:val="24"/>
          <w:szCs w:val="24"/>
        </w:rPr>
        <w:t xml:space="preserve">ed </w:t>
      </w:r>
      <w:r w:rsidRPr="00042706">
        <w:rPr>
          <w:rFonts w:cstheme="minorHAnsi"/>
          <w:sz w:val="24"/>
          <w:szCs w:val="24"/>
        </w:rPr>
        <w:t xml:space="preserve">at: general practitioner adherence to assessments undertaken during consultations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&lt;EndNote&gt;&lt;Cite&gt;&lt;Author&gt;Georgeton&lt;/Author&gt;&lt;Year&gt;2015&lt;/Year&gt;&lt;RecNum&gt;3470&lt;/RecNum&gt;&lt;DisplayText&gt;(Georgeton et al., 2015)&lt;/DisplayText&gt;&lt;record&gt;&lt;rec-number&gt;3470&lt;/rec-number&gt;&lt;foreign-keys&gt;&lt;key app="EN" db-id="f0s0v2srkptfz4edftkvwzemr0sdatp9pt0v" timestamp="1446730535"&gt;3470&lt;/key&gt;&lt;key app="ENWeb" db-id=""&gt;0&lt;/key&gt;&lt;/foreign-keys&gt;&lt;ref-type name="Journal Article"&gt;17&lt;/ref-type&gt;&lt;contributors&gt;&lt;authors&gt;&lt;author&gt;Georgeton, E.&lt;/author&gt;&lt;author&gt;Aubert, L.&lt;/author&gt;&lt;author&gt;Pierrard, N.&lt;/author&gt;&lt;author&gt;Gaborieau, G.&lt;/author&gt;&lt;author&gt;Berrut, G.&lt;/author&gt;&lt;author&gt;de Decker, L.&lt;/author&gt;&lt;/authors&gt;&lt;/contributors&gt;&lt;auth-address&gt;Department of Geriatrics, Challans Hospital, 85300 Challans, France. Electronic address: e.georgeton@ch-lvo.fr.&amp;#xD;Department of Geriatrics, Nantes University Hospital, 44093 Nantes, France.&amp;#xD;Department of Geriatrics, Challans Hospital, 85300 Challans, France.&amp;#xD;Department of Geriatrics, Nantes University Hospital, 44093 Nantes, France. Electronic address: laure.dedecker@chu-nantes.fr.&lt;/auth-address&gt;&lt;titles&gt;&lt;title&gt;General practitioners adherence to recommendations from geriatric assessments made during teleconsultations for the elderly living in nursing homes&lt;/title&gt;&lt;secondary-title&gt;Maturitas&lt;/secondary-title&gt;&lt;alt-title&gt;Maturitas&lt;/alt-title&gt;&lt;/titles&gt;&lt;periodical&gt;&lt;full-title&gt;Maturitas&lt;/full-title&gt;&lt;/periodical&gt;&lt;alt-periodical&gt;&lt;full-title&gt;Maturitas&lt;/full-title&gt;&lt;/alt-periodical&gt;&lt;pages&gt;184-9&lt;/pages&gt;&lt;volume&gt;82&lt;/volume&gt;&lt;number&gt;2&lt;/number&gt;&lt;dates&gt;&lt;year&gt;2015&lt;/year&gt;&lt;pub-dates&gt;&lt;date&gt;Oct&lt;/date&gt;&lt;/pub-dates&gt;&lt;/dates&gt;&lt;isbn&gt;1873-4111 (Electronic)&amp;#xD;0378-5122 (Linking)&lt;/isbn&gt;&lt;accession-num&gt;26277252&lt;/accession-num&gt;&lt;urls&gt;&lt;related-urls&gt;&lt;url&gt;http://www.ncbi.nlm.nih.gov/pubmed/26277252&lt;/url&gt;&lt;/related-urls&gt;&lt;/urls&gt;&lt;electronic-resource-num&gt;10.1016/j.maturitas.2015.06.038&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(Georgeton et al., 2015)</w:t>
      </w:r>
      <w:r w:rsidR="000F3296" w:rsidRPr="00042706">
        <w:rPr>
          <w:rFonts w:cstheme="minorHAnsi"/>
          <w:sz w:val="24"/>
          <w:szCs w:val="24"/>
        </w:rPr>
        <w:fldChar w:fldCharType="end"/>
      </w:r>
      <w:r w:rsidR="000F3296" w:rsidRPr="00042706">
        <w:rPr>
          <w:rFonts w:cstheme="minorHAnsi"/>
          <w:sz w:val="24"/>
          <w:szCs w:val="24"/>
        </w:rPr>
        <w:t>, videoconferencing for the diagnosis of dementia</w:t>
      </w:r>
      <w:r w:rsidR="0036765F">
        <w:rPr>
          <w:rFonts w:cstheme="minorHAnsi"/>
          <w:sz w:val="24"/>
          <w:szCs w:val="24"/>
        </w:rPr>
        <w:t xml:space="preserve"> </w:t>
      </w:r>
      <w:r w:rsidR="0036765F">
        <w:rPr>
          <w:rFonts w:cstheme="minorHAnsi"/>
          <w:sz w:val="24"/>
          <w:szCs w:val="24"/>
        </w:rPr>
        <w:fldChar w:fldCharType="begin"/>
      </w:r>
      <w:r w:rsidR="0036765F">
        <w:rPr>
          <w:rFonts w:cstheme="minorHAnsi"/>
          <w:sz w:val="24"/>
          <w:szCs w:val="24"/>
        </w:rPr>
        <w:instrText xml:space="preserve"> ADDIN EN.CITE &lt;EndNote&gt;&lt;Cite&gt;&lt;Author&gt;Shores&lt;/Author&gt;&lt;Year&gt;2004&lt;/Year&gt;&lt;IDText&gt;Identifying undiagnosed dementia in residential care veterans: comparing telemedicine to in-person clinical examination&lt;/IDText&gt;&lt;DisplayText&gt;(Shores et al., 2004)&lt;/DisplayText&gt;&lt;record&gt;&lt;dates&gt;&lt;pub-dates&gt;&lt;date&gt;Feb&lt;/date&gt;&lt;/pub-dates&gt;&lt;year&gt;2004&lt;/year&gt;&lt;/dates&gt;&lt;urls&gt;&lt;related-urls&gt;&lt;url&gt;&amp;lt;Go to ISI&amp;gt;://WOS:000189096800001&lt;/url&gt;&lt;/related-urls&gt;&lt;/urls&gt;&lt;isbn&gt;0885-6230&lt;/isbn&gt;&lt;titles&gt;&lt;title&gt;Identifying undiagnosed dementia in residential care veterans: comparing telemedicine to in-person clinical examination&lt;/title&gt;&lt;secondary-title&gt;International Journal of Geriatric Psychiatry&lt;/secondary-title&gt;&lt;/titles&gt;&lt;pages&gt;101-108&lt;/pages&gt;&lt;number&gt;2&lt;/number&gt;&lt;contributors&gt;&lt;authors&gt;&lt;author&gt;Shores, M. M.&lt;/author&gt;&lt;author&gt;Ryan-Dykes, P.&lt;/author&gt;&lt;author&gt;Williams, R. M.&lt;/author&gt;&lt;author&gt;Mamerto, B.&lt;/author&gt;&lt;author&gt;Sadak, T.&lt;/author&gt;&lt;author&gt;Pascualy, M.&lt;/author&gt;&lt;author&gt;Felker, B. L.&lt;/author&gt;&lt;author&gt;Zweigle, M.&lt;/author&gt;&lt;author&gt;Nichol, P.&lt;/author&gt;&lt;author&gt;Peskind, E. R.&lt;/author&gt;&lt;/authors&gt;&lt;/contributors&gt;&lt;added-date format="utc"&gt;1426374975&lt;/added-date&gt;&lt;ref-type name="Journal Article"&gt;17&lt;/ref-type&gt;&lt;rec-number&gt;1947&lt;/rec-number&gt;&lt;last-updated-date format="utc"&gt;1434025944&lt;/last-updated-date&gt;&lt;accession-num&gt;WOS:000189096800001&lt;/accession-num&gt;&lt;electronic-resource-num&gt;10.1002/gps.1029&lt;/electronic-resource-num&gt;&lt;volume&gt;19&lt;/volume&gt;&lt;/record&gt;&lt;/Cite&gt;&lt;/EndNote&gt;</w:instrText>
      </w:r>
      <w:r w:rsidR="0036765F">
        <w:rPr>
          <w:rFonts w:cstheme="minorHAnsi"/>
          <w:sz w:val="24"/>
          <w:szCs w:val="24"/>
        </w:rPr>
        <w:fldChar w:fldCharType="separate"/>
      </w:r>
      <w:r w:rsidR="0036765F">
        <w:rPr>
          <w:rFonts w:cstheme="minorHAnsi"/>
          <w:noProof/>
          <w:sz w:val="24"/>
          <w:szCs w:val="24"/>
        </w:rPr>
        <w:t>(Shores et al., 2004)</w:t>
      </w:r>
      <w:r w:rsidR="0036765F">
        <w:rPr>
          <w:rFonts w:cstheme="minorHAnsi"/>
          <w:sz w:val="24"/>
          <w:szCs w:val="24"/>
        </w:rPr>
        <w:fldChar w:fldCharType="end"/>
      </w:r>
      <w:r w:rsidR="000F3296" w:rsidRPr="00042706">
        <w:rPr>
          <w:rFonts w:cstheme="minorHAnsi"/>
          <w:sz w:val="24"/>
          <w:szCs w:val="24"/>
        </w:rPr>
        <w:t>, the use of 24</w:t>
      </w:r>
      <w:r>
        <w:rPr>
          <w:rFonts w:cstheme="minorHAnsi"/>
          <w:sz w:val="24"/>
          <w:szCs w:val="24"/>
        </w:rPr>
        <w:t>-</w:t>
      </w:r>
      <w:r w:rsidR="000F3296" w:rsidRPr="00042706">
        <w:rPr>
          <w:rFonts w:cstheme="minorHAnsi"/>
          <w:sz w:val="24"/>
          <w:szCs w:val="24"/>
        </w:rPr>
        <w:t xml:space="preserve"> hour consultations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&lt;EndNote&gt;&lt;Cite&gt;&lt;Author&gt;Pope&lt;/Author&gt;&lt;Year&gt;2013&lt;/Year&gt;&lt;RecNum&gt;697&lt;/RecNum&gt;&lt;DisplayText&gt;(Pope et al., 2013)&lt;/DisplayText&gt;&lt;record&gt;&lt;rec-number&gt;697&lt;/rec-number&gt;&lt;foreign-keys&gt;&lt;key app="EN" db-id="f0s0v2srkptfz4edftkvwzemr0sdatp9pt0v" timestamp="1437464960"&gt;697&lt;/key&gt;&lt;/foreign-keys&gt;&lt;ref-type name="Journal Article"&gt;17&lt;/ref-type&gt;&lt;contributors&gt;&lt;authors&gt;&lt;author&gt;Pope, R.&lt;/author&gt;&lt;author&gt;Muchan, M.&lt;/author&gt;&lt;author&gt;Malin, R.&lt;/author&gt;&lt;author&gt;Binks, R.&lt;/author&gt;&lt;author&gt;Wagner, A.&lt;/author&gt;&lt;/authors&gt;&lt;/contributors&gt;&lt;titles&gt;&lt;title&gt;The results of 24 hr teleconsultation with people at home and in residential care settings&lt;/title&gt;&lt;secondary-title&gt;International Journal of Integrated Care&lt;/secondary-title&gt;&lt;/titles&gt;&lt;periodical&gt;&lt;full-title&gt;International Journal of Integrated Care&lt;/full-title&gt;&lt;/periodical&gt;&lt;volume&gt;13&lt;/volume&gt;&lt;dates&gt;&lt;year&gt;2013&lt;/year&gt;&lt;/dates&gt;&lt;isbn&gt;1568-4156&lt;/isbn&gt;&lt;accession-num&gt;WOS:000327719200057&lt;/accession-num&gt;&lt;urls&gt;&lt;related-urls&gt;&lt;url&gt;&amp;lt;Go to ISI&amp;gt;://WOS:000327719200057&lt;/url&gt;&lt;/related-urls&gt;&lt;/urls&gt;&lt;/record&gt;&lt;/Cite&gt;&lt;/EndNote&gt;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(Pope et al., 2013)</w:t>
      </w:r>
      <w:r w:rsidR="000F3296" w:rsidRPr="00042706">
        <w:rPr>
          <w:rFonts w:cstheme="minorHAnsi"/>
          <w:sz w:val="24"/>
          <w:szCs w:val="24"/>
        </w:rPr>
        <w:fldChar w:fldCharType="end"/>
      </w:r>
      <w:r w:rsidR="000F3296" w:rsidRPr="00042706">
        <w:rPr>
          <w:rFonts w:cstheme="minorHAnsi"/>
          <w:sz w:val="24"/>
          <w:szCs w:val="24"/>
        </w:rPr>
        <w:t xml:space="preserve">, for the care of dementia patients in Korea </w:t>
      </w:r>
      <w:r w:rsidR="00281439">
        <w:rPr>
          <w:rFonts w:cstheme="minorHAnsi"/>
          <w:sz w:val="24"/>
          <w:szCs w:val="24"/>
        </w:rPr>
        <w:fldChar w:fldCharType="begin"/>
      </w:r>
      <w:r w:rsidR="00281439">
        <w:rPr>
          <w:rFonts w:cstheme="minorHAnsi"/>
          <w:sz w:val="24"/>
          <w:szCs w:val="24"/>
        </w:rPr>
        <w:instrText xml:space="preserve"> ADDIN EN.CITE &lt;EndNote&gt;&lt;Cite&gt;&lt;Author&gt;Lee&lt;/Author&gt;&lt;Year&gt;2000&lt;/Year&gt;&lt;IDText&gt;A telemedicine system as a care modality for dementia patients in Korea&lt;/IDText&gt;&lt;DisplayText&gt;(Lee et al., 2000)&lt;/DisplayText&gt;&lt;record&gt;&lt;keywords&gt;&lt;keyword&gt;article&lt;/keyword&gt;&lt;keyword&gt;behavior&lt;/keyword&gt;&lt;keyword&gt;*dementia/dm [Disease Management]&lt;/keyword&gt;&lt;keyword&gt;*dementia/th [Therapy]&lt;/keyword&gt;&lt;keyword&gt;health care access&lt;/keyword&gt;&lt;keyword&gt;human&lt;/keyword&gt;&lt;keyword&gt;Korea&lt;/keyword&gt;&lt;keyword&gt;long term care&lt;/keyword&gt;&lt;keyword&gt;major clinical study&lt;/keyword&gt;&lt;keyword&gt;patient counseling&lt;/keyword&gt;&lt;keyword&gt;patient education&lt;/keyword&gt;&lt;keyword&gt;priority journal&lt;/keyword&gt;&lt;keyword&gt;reliability&lt;/keyword&gt;&lt;keyword&gt;symptom&lt;/keyword&gt;&lt;keyword&gt;*telecommunication&lt;/keyword&gt;&lt;keyword&gt;treatment outcome&lt;/keyword&gt;&lt;/keywords&gt;&lt;urls&gt;&lt;related-urls&gt;&lt;url&gt;http://ovidsp.ovid.com/ovidweb.cgi?T=JS&amp;amp;PAGE=reference&amp;amp;D=emed5&amp;amp;NEWS=N&amp;amp;AN=2000217910&lt;/url&gt;&lt;url&gt;http://graphics.tx.ovid.com/ovftpdfs/FPDDNCLBNCJFJF00/fs012/ovft/live/gv011/00002093/00002093-200004000-00007.pdf&lt;/url&gt;&lt;/related-urls&gt;&lt;/urls&gt;&lt;isbn&gt;0893-0341&lt;/isbn&gt;&lt;titles&gt;&lt;title&gt;A telemedicine system as a care modality for dementia patients in Korea&lt;/title&gt;&lt;secondary-title&gt;Alzheimer Disease and Associated Disorders&lt;/secondary-title&gt;&lt;/titles&gt;&lt;pages&gt;94-101&lt;/pages&gt;&lt;number&gt;2&lt;/number&gt;&lt;contributors&gt;&lt;authors&gt;&lt;author&gt;Lee, J. H.&lt;/author&gt;&lt;author&gt;Kim, J. H.&lt;/author&gt;&lt;author&gt;Jhoo, J. H.&lt;/author&gt;&lt;author&gt;Lee, K. U.&lt;/author&gt;&lt;author&gt;Kim, K. W.&lt;/author&gt;&lt;author&gt;Lee, D. Y.&lt;/author&gt;&lt;author&gt;Woo, J. I.&lt;/author&gt;&lt;/authors&gt;&lt;/contributors&gt;&lt;added-date format="utc"&gt;1437401837&lt;/added-date&gt;&lt;pub-location&gt;United States&lt;/pub-location&gt;&lt;ref-type name="Journal Article"&gt;17&lt;/ref-type&gt;&lt;auth-address&gt;J.I. Woo, Department of Neuropsychiatry, Seoul National University, College of Medicine, 28 Yongon-dong, Chongno-gu, Seoul 110-744, South Korea&lt;/auth-address&gt;&lt;dates&gt;&lt;year&gt;2000&lt;/year&gt;&lt;/dates&gt;&lt;rec-number&gt;20465&lt;/rec-number&gt;&lt;publisher&gt;Lippincott Williams and Wilkins&lt;/publisher&gt;&lt;last-updated-date format="utc"&gt;1437403148&lt;/last-updated-date&gt;&lt;volume&gt;14&lt;/volume&gt;&lt;/record&gt;&lt;/Cite&gt;&lt;/EndNote&gt;</w:instrText>
      </w:r>
      <w:r w:rsidR="00281439">
        <w:rPr>
          <w:rFonts w:cstheme="minorHAnsi"/>
          <w:sz w:val="24"/>
          <w:szCs w:val="24"/>
        </w:rPr>
        <w:fldChar w:fldCharType="separate"/>
      </w:r>
      <w:r w:rsidR="00281439">
        <w:rPr>
          <w:rFonts w:cstheme="minorHAnsi"/>
          <w:noProof/>
          <w:sz w:val="24"/>
          <w:szCs w:val="24"/>
        </w:rPr>
        <w:t>(Lee et al., 2000)</w:t>
      </w:r>
      <w:r w:rsidR="00281439">
        <w:rPr>
          <w:rFonts w:cstheme="minorHAnsi"/>
          <w:sz w:val="24"/>
          <w:szCs w:val="24"/>
        </w:rPr>
        <w:fldChar w:fldCharType="end"/>
      </w:r>
      <w:r>
        <w:rPr>
          <w:rFonts w:cstheme="minorHAnsi"/>
          <w:sz w:val="24"/>
          <w:szCs w:val="24"/>
        </w:rPr>
        <w:t>,</w:t>
      </w:r>
      <w:r w:rsidR="00281439">
        <w:rPr>
          <w:rFonts w:cstheme="minorHAnsi"/>
          <w:sz w:val="24"/>
          <w:szCs w:val="24"/>
        </w:rPr>
        <w:t xml:space="preserve"> </w:t>
      </w:r>
      <w:r w:rsidRPr="00042706">
        <w:rPr>
          <w:rFonts w:cstheme="minorHAnsi"/>
          <w:sz w:val="24"/>
          <w:szCs w:val="24"/>
        </w:rPr>
        <w:t>and the implementation of videoconferencing in long</w:t>
      </w:r>
      <w:r>
        <w:rPr>
          <w:rFonts w:cstheme="minorHAnsi"/>
          <w:sz w:val="24"/>
          <w:szCs w:val="24"/>
        </w:rPr>
        <w:t>-</w:t>
      </w:r>
      <w:r w:rsidRPr="00042706">
        <w:rPr>
          <w:rFonts w:cstheme="minorHAnsi"/>
          <w:sz w:val="24"/>
          <w:szCs w:val="24"/>
        </w:rPr>
        <w:t>term care</w:t>
      </w:r>
      <w:r>
        <w:rPr>
          <w:rFonts w:cstheme="minorHAnsi"/>
          <w:sz w:val="24"/>
          <w:szCs w:val="24"/>
        </w:rPr>
        <w:t xml:space="preserve"> </w:t>
      </w:r>
      <w:r w:rsidR="00566313">
        <w:rPr>
          <w:rFonts w:cstheme="minorHAnsi"/>
          <w:sz w:val="24"/>
          <w:szCs w:val="24"/>
        </w:rPr>
        <w:fldChar w:fldCharType="begin"/>
      </w:r>
      <w:r w:rsidR="00566313">
        <w:rPr>
          <w:rFonts w:cstheme="minorHAnsi"/>
          <w:sz w:val="24"/>
          <w:szCs w:val="24"/>
        </w:rPr>
        <w:instrText xml:space="preserve"> ADDIN EN.CITE &lt;EndNote&gt;&lt;Cite&gt;&lt;Author&gt;Hsu&lt;/Author&gt;&lt;Year&gt;2010&lt;/Year&gt;&lt;IDText&gt;Development and implementation of a national telehealth project for long-term care: A preliminary study&lt;/IDText&gt;&lt;DisplayText&gt;(Hsu et al., 2010)&lt;/DisplayText&gt;&lt;record&gt;&lt;dates&gt;&lt;pub-dates&gt;&lt;date&gt;Mar&lt;/date&gt;&lt;/pub-dates&gt;&lt;year&gt;2010&lt;/year&gt;&lt;/dates&gt;&lt;urls&gt;&lt;related-urls&gt;&lt;url&gt;&amp;lt;Go to ISI&amp;gt;://WOS:000275897600009&lt;/url&gt;&lt;/related-urls&gt;&lt;/urls&gt;&lt;isbn&gt;0169-2607&lt;/isbn&gt;&lt;titles&gt;&lt;title&gt;Development and implementation of a national telehealth project for long-term care: A preliminary study&lt;/title&gt;&lt;secondary-title&gt;Computer Methods and Programs in Biomedicine&lt;/secondary-title&gt;&lt;/titles&gt;&lt;pages&gt;286-292&lt;/pages&gt;&lt;number&gt;3&lt;/number&gt;&lt;contributors&gt;&lt;authors&gt;&lt;author&gt;Hsu, M. H.&lt;/author&gt;&lt;author&gt;Chu, T. B.&lt;/author&gt;&lt;author&gt;Yen, J. C.&lt;/author&gt;&lt;author&gt;Chiu, W. T.&lt;/author&gt;&lt;author&gt;Yeh, G. C.&lt;/author&gt;&lt;author&gt;Chen, T. J.&lt;/author&gt;&lt;author&gt;Sung, Y. J.&lt;/author&gt;&lt;author&gt;Hsiao, J.&lt;/author&gt;&lt;author&gt;Li, Y. C.&lt;/author&gt;&lt;/authors&gt;&lt;/contributors&gt;&lt;added-date format="utc"&gt;1426374733&lt;/added-date&gt;&lt;ref-type name="Journal Article"&gt;17&lt;/ref-type&gt;&lt;rec-number&gt;1597&lt;/rec-number&gt;&lt;last-updated-date format="utc"&gt;1434025944&lt;/last-updated-date&gt;&lt;accession-num&gt;WOS:000275897600009&lt;/accession-num&gt;&lt;electronic-resource-num&gt;10.1016/j.cmpb.2009.12.008&lt;/electronic-resource-num&gt;&lt;volume&gt;97&lt;/volume&gt;&lt;/record&gt;&lt;/Cite&gt;&lt;/EndNote&gt;</w:instrText>
      </w:r>
      <w:r w:rsidR="00566313">
        <w:rPr>
          <w:rFonts w:cstheme="minorHAnsi"/>
          <w:sz w:val="24"/>
          <w:szCs w:val="24"/>
        </w:rPr>
        <w:fldChar w:fldCharType="separate"/>
      </w:r>
      <w:r w:rsidR="00566313">
        <w:rPr>
          <w:rFonts w:cstheme="minorHAnsi"/>
          <w:noProof/>
          <w:sz w:val="24"/>
          <w:szCs w:val="24"/>
        </w:rPr>
        <w:t>(Hsu et al., 2010)</w:t>
      </w:r>
      <w:r w:rsidR="00566313">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lastRenderedPageBreak/>
        <w:t xml:space="preserve">There were three studies that used repeated measures, comparing </w:t>
      </w:r>
      <w:r>
        <w:rPr>
          <w:rFonts w:cstheme="minorHAnsi"/>
          <w:sz w:val="24"/>
          <w:szCs w:val="24"/>
        </w:rPr>
        <w:t xml:space="preserve">face-to-face </w:t>
      </w:r>
      <w:r w:rsidRPr="00042706">
        <w:rPr>
          <w:rFonts w:cstheme="minorHAnsi"/>
          <w:sz w:val="24"/>
          <w:szCs w:val="24"/>
        </w:rPr>
        <w:t xml:space="preserve">contact with videoconferencing </w:t>
      </w:r>
      <w:r w:rsidR="000F3296" w:rsidRPr="00042706">
        <w:rPr>
          <w:rFonts w:cstheme="minorHAnsi"/>
          <w:sz w:val="24"/>
          <w:szCs w:val="24"/>
        </w:rPr>
        <w:fldChar w:fldCharType="begin">
          <w:fldData xml:space="preserve">PEVuZE5vdGU+PENpdGU+PEF1dGhvcj5Db3Jjb3JhbjwvQXV0aG9yPjxZZWFyPjIwMDM8L1llYXI+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PEVuZE5vdGU+PENpdGU+PEF1dGhvcj5Db3Jjb3JhbjwvQXV0aG9yPjxZZWFyPjIwMDM8L1llYXI+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(Corcoran et al., 2003, Guilfoyle et al., 2003, Grob et al., 2001)</w:t>
      </w:r>
      <w:r w:rsidR="000F3296" w:rsidRPr="00042706">
        <w:rPr>
          <w:rFonts w:cstheme="minorHAnsi"/>
          <w:sz w:val="24"/>
          <w:szCs w:val="24"/>
        </w:rPr>
        <w:fldChar w:fldCharType="end"/>
      </w:r>
      <w:r w:rsidR="000F3296" w:rsidRPr="00042706">
        <w:rPr>
          <w:rFonts w:cstheme="minorHAnsi"/>
          <w:sz w:val="24"/>
          <w:szCs w:val="24"/>
        </w:rPr>
        <w:t xml:space="preserve">. One compared psychiatric assessments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&lt;EndNote&gt;&lt;Cite&gt;&lt;Author&gt;Grob&lt;/Author&gt;&lt;Year&gt;2001&lt;/Year&gt;&lt;RecNum&gt;8607&lt;/RecNum&gt;&lt;IDText&gt;Psychiatric assessment of a nursing home population using audiovisual telecommunication&lt;/IDText&gt;&lt;DisplayText&gt;(Grob et al., 2001)&lt;/DisplayText&gt;&lt;record&gt;&lt;rec-number&gt;8607&lt;/rec-number&gt;&lt;foreign-keys&gt;&lt;key app="EN" db-id="f0s0v2srkptfz4edftkvwzemr0sdatp9pt0v" timestamp="1451835207"&gt;8607&lt;/key&gt;&lt;/foreign-keys&gt;&lt;ref-type name="Journal Article"&gt;17&lt;/ref-type&gt;&lt;contributors&gt;&lt;authors&gt;&lt;author&gt;Grob, P.&lt;/author&gt;&lt;author&gt;Weintraub, D.&lt;/author&gt;&lt;author&gt;Sayles, D.&lt;/author&gt;&lt;author&gt;Raskin, A.&lt;/author&gt;&lt;author&gt;Ruskin, P.&lt;/author&gt;&lt;/authors&gt;&lt;/contributors&gt;&lt;auth-address&gt;Department of Psychiatry, University of Maryland School of Medicine, Baltimore, USA.&lt;/auth-address&gt;&lt;titles&gt;&lt;title&gt;Psychiatric assessment of a nursing home population using audiovisual telecommunication&lt;/title&gt;&lt;secondary-title&gt;J Geriatr Psychiatry Neurol&lt;/secondary-title&gt;&lt;alt-title&gt;Journal of geriatric psychiatry and neurology&lt;/alt-title&gt;&lt;/titles&gt;&lt;periodical&gt;&lt;full-title&gt;J Geriatr Psychiatry Neurol&lt;/full-title&gt;&lt;abbr-1&gt;Journal of geriatric psychiatry and neurology&lt;/abbr-1&gt;&lt;/periodical&gt;&lt;alt-periodical&gt;&lt;full-title&gt;J Geriatr Psychiatry Neurol&lt;/full-title&gt;&lt;abbr-1&gt;Journal of geriatric psychiatry and neurology&lt;/abbr-1&gt;&lt;/alt-periodical&gt;&lt;pages&gt;63-5&lt;/pages&gt;&lt;volume&gt;14&lt;/volume&gt;&lt;number&gt;2&lt;/number&gt;&lt;edition&gt;2001/06/23&lt;/edition&gt;&lt;keywords&gt;&lt;keyword&gt;Aged&lt;/keyword&gt;&lt;keyword&gt;Geriatric Assessment&lt;/keyword&gt;&lt;keyword&gt;*Homes for the Aged&lt;/keyword&gt;&lt;keyword&gt;Humans&lt;/keyword&gt;&lt;keyword&gt;Inpatients/psychology&lt;/keyword&gt;&lt;keyword&gt;Mental Disorders/*diagnosis&lt;/keyword&gt;&lt;keyword&gt;*Nursing Homes&lt;/keyword&gt;&lt;keyword&gt;Psychiatric Status Rating Scales&lt;/keyword&gt;&lt;keyword&gt;*Telecommunications&lt;/keyword&gt;&lt;/keywords&gt;&lt;dates&gt;&lt;year&gt;2001&lt;/year&gt;&lt;pub-dates&gt;&lt;date&gt;Summer&lt;/date&gt;&lt;/pub-dates&gt;&lt;/dates&gt;&lt;isbn&gt;0891-9887 (Print)0891-9887&lt;/isbn&gt;&lt;accession-num&gt;11419568&lt;/accession-num&gt;&lt;urls&gt;&lt;related-urls&gt;&lt;url&gt;http://dx.doi.org/&lt;/url&gt;&lt;/related-urls&gt;&lt;/urls&gt;&lt;remote-database-provider&gt;NLM&lt;/remote-database-provider&gt;&lt;language&gt;eng&lt;/language&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(Grob et al., 2001)</w:t>
      </w:r>
      <w:r w:rsidR="000F3296" w:rsidRPr="00042706">
        <w:rPr>
          <w:rFonts w:cstheme="minorHAnsi"/>
          <w:sz w:val="24"/>
          <w:szCs w:val="24"/>
        </w:rPr>
        <w:fldChar w:fldCharType="end"/>
      </w:r>
      <w:r w:rsidR="000F3296" w:rsidRPr="00042706">
        <w:rPr>
          <w:rFonts w:cstheme="minorHAnsi"/>
          <w:sz w:val="24"/>
          <w:szCs w:val="24"/>
        </w:rPr>
        <w:t xml:space="preserve">, another allied health assessments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&lt;EndNote&gt;&lt;Cite&gt;&lt;Author&gt;Guilfoyle&lt;/Author&gt;&lt;Year&gt;2003&lt;/Year&gt;&lt;RecNum&gt;1283&lt;/RecNum&gt;&lt;IDText&gt;Preliminary experience of allied health assessments delivered face to face and by videoconference to a residential facility for elderly people&lt;/IDText&gt;&lt;DisplayText&gt;(Guilfoyle et al., 2003)&lt;/DisplayText&gt;&lt;record&gt;&lt;rec-number&gt;1283&lt;/rec-number&gt;&lt;foreign-keys&gt;&lt;key app="EN" db-id="f0s0v2srkptfz4edftkvwzemr0sdatp9pt0v" timestamp="1437465068"&gt;1283&lt;/key&gt;&lt;/foreign-keys&gt;&lt;ref-type name="Journal Article"&gt;17&lt;/ref-type&gt;&lt;contributors&gt;&lt;authors&gt;&lt;author&gt;Guilfoyle, C.&lt;/author&gt;&lt;author&gt;Wootton, R.&lt;/author&gt;&lt;author&gt;Hassall, S.&lt;/author&gt;&lt;author&gt;Offer, J.&lt;/author&gt;&lt;author&gt;Warren, M.&lt;/author&gt;&lt;author&gt;Smith, D.&lt;/author&gt;&lt;/authors&gt;&lt;/contributors&gt;&lt;titles&gt;&lt;title&gt;Preliminary experience of allied health assessments delivered face to face and by videoconference to a residential facility for elderly people&lt;/title&gt;&lt;secondary-title&gt;Journal of Telemedicine and Telecare&lt;/secondary-title&gt;&lt;/titles&gt;&lt;periodical&gt;&lt;full-title&gt;Journal of Telemedicine and Telecare&lt;/full-title&gt;&lt;/periodical&gt;&lt;pages&gt;230-233&lt;/pages&gt;&lt;volume&gt;9&lt;/volume&gt;&lt;number&gt;4&lt;/number&gt;&lt;dates&gt;&lt;year&gt;2003&lt;/year&gt;&lt;/dates&gt;&lt;isbn&gt;1357-633X&lt;/isbn&gt;&lt;accession-num&gt;WOS:000184496100009&lt;/accession-num&gt;&lt;urls&gt;&lt;related-urls&gt;&lt;url&gt;&amp;lt;Go to ISI&amp;gt;://WOS:000184496100009&lt;/url&gt;&lt;url&gt;http://jtt.sagepub.com/content/9/4/230&lt;/url&gt;&lt;/related-urls&gt;&lt;/urls&gt;&lt;electronic-resource-num&gt;10.1258/135763303322225571&lt;/electronic-resource-num&gt;&lt;/record&gt;&lt;/Cite&gt;&lt;/EndNote&gt;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(Guilfoyle et al., 2003)</w:t>
      </w:r>
      <w:r w:rsidR="000F3296" w:rsidRPr="00042706">
        <w:rPr>
          <w:rFonts w:cstheme="minorHAnsi"/>
          <w:sz w:val="24"/>
          <w:szCs w:val="24"/>
        </w:rPr>
        <w:fldChar w:fldCharType="end"/>
      </w:r>
      <w:r w:rsidR="000F3296" w:rsidRPr="00042706">
        <w:rPr>
          <w:rFonts w:cstheme="minorHAnsi"/>
          <w:sz w:val="24"/>
          <w:szCs w:val="24"/>
        </w:rPr>
        <w:t xml:space="preserve"> and a third considered podiatric intervention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&lt;EndNote&gt;&lt;Cite&gt;&lt;Author&gt;Corcoran&lt;/Author&gt;&lt;Year&gt;2003&lt;/Year&gt;&lt;RecNum&gt;1281&lt;/RecNum&gt;&lt;IDText&gt;The acceptability of telemedicine for podiatric intervention in a residential home for the elderly&lt;/IDText&gt;&lt;DisplayText&gt;(Corcoran et al., 2003)&lt;/DisplayText&gt;&lt;record&gt;&lt;rec-number&gt;1281&lt;/rec-number&gt;&lt;foreign-keys&gt;&lt;key app="EN" db-id="f0s0v2srkptfz4edftkvwzemr0sdatp9pt0v" timestamp="1437465068"&gt;1281&lt;/key&gt;&lt;/foreign-keys&gt;&lt;ref-type name="Journal Article"&gt;17&lt;/ref-type&gt;&lt;contributors&gt;&lt;authors&gt;&lt;author&gt;Corcoran, H.&lt;/author&gt;&lt;author&gt;Hui, E.&lt;/author&gt;&lt;author&gt;Woo, J.&lt;/author&gt;&lt;/authors&gt;&lt;/contributors&gt;&lt;titles&gt;&lt;title&gt;The acceptability of telemedicine for podiatric intervention in a residential home for the elderly&lt;/title&gt;&lt;secondary-title&gt;Journal of Telemedicine and Telecare&lt;/secondary-title&gt;&lt;/titles&gt;&lt;periodical&gt;&lt;full-title&gt;Journal of Telemedicine and Telecare&lt;/full-title&gt;&lt;/periodical&gt;&lt;pages&gt;146-149&lt;/pages&gt;&lt;volume&gt;9&lt;/volume&gt;&lt;number&gt;3&lt;/number&gt;&lt;dates&gt;&lt;year&gt;2003&lt;/year&gt;&lt;/dates&gt;&lt;isbn&gt;1357-633X&lt;/isbn&gt;&lt;accession-num&gt;WOS:000183485800005&lt;/accession-num&gt;&lt;urls&gt;&lt;related-urls&gt;&lt;url&gt;&amp;lt;Go to ISI&amp;gt;://WOS:000183485800005&lt;/url&gt;&lt;url&gt;http://jtt.sagepub.com/content/9/3/146&lt;/url&gt;&lt;/related-urls&gt;&lt;/urls&gt;&lt;electronic-resource-num&gt;10.1258/135763303767149942&lt;/electronic-resource-num&gt;&lt;/record&gt;&lt;/Cite&gt;&lt;/EndNote&gt;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(Corcoran et al., 2003)</w:t>
      </w:r>
      <w:r w:rsidR="000F3296" w:rsidRPr="00042706">
        <w:rPr>
          <w:rFonts w:cstheme="minorHAnsi"/>
          <w:sz w:val="24"/>
          <w:szCs w:val="24"/>
        </w:rPr>
        <w:fldChar w:fldCharType="end"/>
      </w:r>
      <w:r w:rsidR="000F3296" w:rsidRPr="00042706">
        <w:rPr>
          <w:rFonts w:cstheme="minorHAnsi"/>
          <w:sz w:val="24"/>
          <w:szCs w:val="24"/>
        </w:rPr>
        <w:t xml:space="preserve">. There was only one randomised controlled </w:t>
      </w:r>
      <w:r w:rsidRPr="00042706">
        <w:rPr>
          <w:rFonts w:cstheme="minorHAnsi"/>
          <w:sz w:val="24"/>
          <w:szCs w:val="24"/>
        </w:rPr>
        <w:t xml:space="preserve">trial, </w:t>
      </w:r>
      <w:r>
        <w:rPr>
          <w:rFonts w:cstheme="minorHAnsi"/>
          <w:sz w:val="24"/>
          <w:szCs w:val="24"/>
        </w:rPr>
        <w:t xml:space="preserve">and this </w:t>
      </w:r>
      <w:r w:rsidRPr="00042706">
        <w:rPr>
          <w:rFonts w:cstheme="minorHAnsi"/>
          <w:sz w:val="24"/>
          <w:szCs w:val="24"/>
        </w:rPr>
        <w:t>examined whether videoconferencing could reduce hospitalisations</w:t>
      </w:r>
      <w:r>
        <w:rPr>
          <w:rFonts w:cstheme="minorHAnsi"/>
          <w:sz w:val="24"/>
          <w:szCs w:val="24"/>
        </w:rPr>
        <w:t xml:space="preserve"> </w:t>
      </w:r>
      <w:r w:rsidR="000F3296" w:rsidRPr="00042706">
        <w:rPr>
          <w:rFonts w:cstheme="minorHAnsi"/>
          <w:sz w:val="24"/>
          <w:szCs w:val="24"/>
        </w:rPr>
        <w:fldChar w:fldCharType="begin"/>
      </w:r>
      <w:r w:rsidR="009E780B">
        <w:rPr>
          <w:rFonts w:cstheme="minorHAnsi"/>
          <w:sz w:val="24"/>
          <w:szCs w:val="24"/>
        </w:rPr>
        <w:instrText xml:space="preserve"> ADDIN EN.CITE &lt;EndNote&gt;&lt;Cite&gt;&lt;Author&gt;Grabowski&lt;/Author&gt;&lt;Year&gt;2014&lt;/Year&gt;&lt;RecNum&gt;3212&lt;/RecNum&gt;&lt;DisplayText&gt;(Grabowski and O&amp;apos;Malley, 2014)&lt;/DisplayText&gt;&lt;record&gt;&lt;rec-number&gt;3212&lt;/rec-number&gt;&lt;foreign-keys&gt;&lt;key app="EN" db-id="f0s0v2srkptfz4edftkvwzemr0sdatp9pt0v" timestamp="1437472012"&gt;3212&lt;/key&gt;&lt;/foreign-keys&gt;&lt;ref-type name="Journal Article"&gt;17&lt;/ref-type&gt;&lt;contributors&gt;&lt;authors&gt;&lt;author&gt;Grabowski, David C.&lt;/author&gt;&lt;author&gt;O&amp;apos;Malley, A. James&lt;/author&gt;&lt;/authors&gt;&lt;/contributors&gt;&lt;auth-address&gt;Professor of Health Care Policy, Harvard Medical School, Boston, Massachusetts&amp;#xD;Professor of Biostatistics, Dartmouth Institute for Health Policy &amp;amp; Clinical Practice, Geisel School of Medicine at Dartmouth, Hanover, New Hampshire&lt;/auth-address&gt;&lt;titles&gt;&lt;title&gt;Use Of Telemedicine Can Reduce Hospitalizations Of Nursing Home Residents And Generate Savings For Medicare&lt;/title&gt;&lt;secondary-title&gt;Health Affairs&lt;/secondary-title&gt;&lt;/titles&gt;&lt;periodical&gt;&lt;full-title&gt;Health Affairs&lt;/full-title&gt;&lt;/periodical&gt;&lt;pages&gt;244-250&lt;/pages&gt;&lt;volume&gt;33&lt;/volume&gt;&lt;number&gt;2&lt;/number&gt;&lt;keywords&gt;&lt;keyword&gt;Medicare&lt;/keyword&gt;&lt;keyword&gt;Telemedicine -- Utilization&lt;/keyword&gt;&lt;keyword&gt;Hospitalization -- Economics&lt;/keyword&gt;&lt;keyword&gt;Cost Savings&lt;/keyword&gt;&lt;keyword&gt;Nursing Home Patients&lt;/keyword&gt;&lt;keyword&gt;After Care&lt;/keyword&gt;&lt;keyword&gt;Physicians, Family&lt;/keyword&gt;&lt;keyword&gt;Cost Benefit Analysis&lt;/keyword&gt;&lt;keyword&gt;Human&lt;/keyword&gt;&lt;keyword&gt;Case Control Studies&lt;/keyword&gt;&lt;/keywords&gt;&lt;dates&gt;&lt;year&gt;2014&lt;/year&gt;&lt;/dates&gt;&lt;isbn&gt;0278-2715&lt;/isbn&gt;&lt;accession-num&gt;2012466044. Language: English. Entry Date: 20140221. Revision Date: 20140912. Publication Type: journal article&lt;/accession-num&gt;&lt;urls&gt;&lt;related-urls&gt;&lt;url&gt;http://search.ebscohost.com/login.aspx?direct=true&amp;amp;db=cin20&amp;amp;AN=2012466044&amp;amp;site=ehost-live&lt;/url&gt;&lt;/related-urls&gt;&lt;/urls&gt;&lt;electronic-resource-num&gt;10.1377/hlthaff.2013.0922&lt;/electronic-resource-num&gt;&lt;remote-database-name&gt;cin20&lt;/remote-database-name&gt;&lt;remote-database-provider&gt;EBSCOhost&lt;/remote-database-provider&gt;&lt;/record&gt;&lt;/Cite&gt;&lt;/EndNote&gt;</w:instrText>
      </w:r>
      <w:r w:rsidR="000F3296" w:rsidRPr="00042706">
        <w:rPr>
          <w:rFonts w:cstheme="minorHAnsi"/>
          <w:sz w:val="24"/>
          <w:szCs w:val="24"/>
        </w:rPr>
        <w:fldChar w:fldCharType="separate"/>
      </w:r>
      <w:r w:rsidR="009E780B">
        <w:rPr>
          <w:rFonts w:cstheme="minorHAnsi"/>
          <w:noProof/>
          <w:sz w:val="24"/>
          <w:szCs w:val="24"/>
        </w:rPr>
        <w:t>(Grabowski and O'Malley, 2014)</w:t>
      </w:r>
      <w:r w:rsidR="000F3296" w:rsidRPr="00042706">
        <w:rPr>
          <w:rFonts w:cstheme="minorHAnsi"/>
          <w:sz w:val="24"/>
          <w:szCs w:val="24"/>
        </w:rPr>
        <w:fldChar w:fldCharType="end"/>
      </w:r>
      <w:r w:rsidR="000F3296" w:rsidRPr="00042706">
        <w:rPr>
          <w:rFonts w:cstheme="minorHAnsi"/>
          <w:sz w:val="24"/>
          <w:szCs w:val="24"/>
        </w:rPr>
        <w:t xml:space="preserve">. </w:t>
      </w:r>
    </w:p>
    <w:p w14:paraId="77FF6165" w14:textId="77777777" w:rsidR="000F3296" w:rsidRPr="00042706" w:rsidRDefault="000F3296" w:rsidP="00CD4A19">
      <w:pPr>
        <w:pStyle w:val="Style3"/>
        <w:numPr>
          <w:ilvl w:val="2"/>
          <w:numId w:val="56"/>
        </w:numPr>
      </w:pPr>
      <w:bookmarkStart w:id="85" w:name="_Toc517977806"/>
      <w:r w:rsidRPr="00042706">
        <w:t>Type of data</w:t>
      </w:r>
      <w:bookmarkEnd w:id="85"/>
    </w:p>
    <w:p w14:paraId="1B48496B" w14:textId="77777777" w:rsidR="003E2EA8" w:rsidRDefault="003E2EA8" w:rsidP="003E2EA8">
      <w:pPr>
        <w:pStyle w:val="Caption"/>
        <w:keepNext/>
      </w:pPr>
      <w:bookmarkStart w:id="86" w:name="_Toc499531565"/>
      <w:bookmarkStart w:id="87" w:name="_Toc499531803"/>
      <w:r>
        <w:t xml:space="preserve">Table </w:t>
      </w:r>
      <w:fldSimple w:instr=" SEQ Table \* ARABIC ">
        <w:r w:rsidR="00B30BAE">
          <w:rPr>
            <w:noProof/>
          </w:rPr>
          <w:t>7</w:t>
        </w:r>
      </w:fldSimple>
      <w:r>
        <w:t xml:space="preserve"> Data reported in papers</w:t>
      </w:r>
      <w:bookmarkEnd w:id="86"/>
      <w:bookmarkEnd w:id="87"/>
    </w:p>
    <w:tbl>
      <w:tblPr>
        <w:tblW w:w="4628" w:type="dxa"/>
        <w:tblInd w:w="83" w:type="dxa"/>
        <w:tblLook w:val="04A0" w:firstRow="1" w:lastRow="0" w:firstColumn="1" w:lastColumn="0" w:noHBand="0" w:noVBand="1"/>
      </w:tblPr>
      <w:tblGrid>
        <w:gridCol w:w="3735"/>
        <w:gridCol w:w="893"/>
      </w:tblGrid>
      <w:tr w:rsidR="000F3296" w:rsidRPr="00042706" w14:paraId="40197022" w14:textId="77777777" w:rsidTr="003E2EA8">
        <w:trPr>
          <w:trHeight w:val="315"/>
        </w:trPr>
        <w:tc>
          <w:tcPr>
            <w:tcW w:w="3735" w:type="dxa"/>
            <w:tcBorders>
              <w:top w:val="single" w:sz="8" w:space="0" w:color="auto"/>
              <w:left w:val="single" w:sz="8" w:space="0" w:color="auto"/>
              <w:bottom w:val="single" w:sz="4" w:space="0" w:color="auto"/>
              <w:right w:val="single" w:sz="8" w:space="0" w:color="auto"/>
            </w:tcBorders>
            <w:shd w:val="clear" w:color="auto" w:fill="auto"/>
            <w:noWrap/>
            <w:vAlign w:val="bottom"/>
          </w:tcPr>
          <w:p w14:paraId="3F354CBC" w14:textId="77777777" w:rsidR="000F3296" w:rsidRPr="00042706" w:rsidRDefault="000F3296" w:rsidP="000F3296">
            <w:pPr>
              <w:spacing w:after="0"/>
              <w:rPr>
                <w:rFonts w:eastAsia="Times New Roman" w:cstheme="minorHAnsi"/>
                <w:b/>
                <w:bCs/>
                <w:color w:val="000000"/>
                <w:sz w:val="24"/>
                <w:szCs w:val="24"/>
              </w:rPr>
            </w:pPr>
            <w:r w:rsidRPr="00042706">
              <w:rPr>
                <w:rFonts w:eastAsia="Times New Roman" w:cstheme="minorHAnsi"/>
                <w:b/>
                <w:bCs/>
                <w:color w:val="000000"/>
                <w:sz w:val="24"/>
                <w:szCs w:val="24"/>
              </w:rPr>
              <w:t>Type of data</w:t>
            </w:r>
          </w:p>
        </w:tc>
        <w:tc>
          <w:tcPr>
            <w:tcW w:w="893" w:type="dxa"/>
            <w:tcBorders>
              <w:top w:val="single" w:sz="8" w:space="0" w:color="auto"/>
              <w:left w:val="nil"/>
              <w:bottom w:val="single" w:sz="4" w:space="0" w:color="auto"/>
              <w:right w:val="single" w:sz="8" w:space="0" w:color="auto"/>
            </w:tcBorders>
            <w:shd w:val="clear" w:color="auto" w:fill="auto"/>
            <w:noWrap/>
            <w:vAlign w:val="bottom"/>
          </w:tcPr>
          <w:p w14:paraId="7ACDB158"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Papers</w:t>
            </w:r>
          </w:p>
        </w:tc>
      </w:tr>
      <w:tr w:rsidR="000F3296" w:rsidRPr="00042706" w14:paraId="6C22F411" w14:textId="77777777" w:rsidTr="003E2EA8">
        <w:trPr>
          <w:trHeight w:val="300"/>
        </w:trPr>
        <w:tc>
          <w:tcPr>
            <w:tcW w:w="373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AEFA93C"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Qualitative and quantitative</w:t>
            </w:r>
          </w:p>
        </w:tc>
        <w:tc>
          <w:tcPr>
            <w:tcW w:w="89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473C3751" w14:textId="77777777" w:rsidR="000F3296" w:rsidRPr="00042706" w:rsidRDefault="000F3296" w:rsidP="000F3296">
            <w:pPr>
              <w:spacing w:after="0"/>
              <w:jc w:val="right"/>
              <w:rPr>
                <w:rFonts w:eastAsia="Times New Roman" w:cstheme="minorHAnsi"/>
                <w:b/>
                <w:color w:val="000000"/>
                <w:sz w:val="24"/>
                <w:szCs w:val="24"/>
              </w:rPr>
            </w:pPr>
            <w:r w:rsidRPr="00042706">
              <w:rPr>
                <w:rFonts w:eastAsia="Times New Roman" w:cstheme="minorHAnsi"/>
                <w:b/>
                <w:color w:val="000000"/>
                <w:sz w:val="24"/>
                <w:szCs w:val="24"/>
              </w:rPr>
              <w:t>12</w:t>
            </w:r>
          </w:p>
        </w:tc>
      </w:tr>
      <w:tr w:rsidR="000F3296" w:rsidRPr="00042706" w14:paraId="5C316950" w14:textId="77777777" w:rsidTr="003E2EA8">
        <w:trPr>
          <w:trHeight w:val="315"/>
        </w:trPr>
        <w:tc>
          <w:tcPr>
            <w:tcW w:w="3735" w:type="dxa"/>
            <w:tcBorders>
              <w:top w:val="single" w:sz="4" w:space="0" w:color="auto"/>
              <w:left w:val="single" w:sz="8" w:space="0" w:color="auto"/>
              <w:bottom w:val="single" w:sz="8" w:space="0" w:color="auto"/>
              <w:right w:val="single" w:sz="8" w:space="0" w:color="auto"/>
            </w:tcBorders>
            <w:shd w:val="clear" w:color="auto" w:fill="auto"/>
            <w:noWrap/>
            <w:vAlign w:val="bottom"/>
          </w:tcPr>
          <w:p w14:paraId="13FA219F"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Quantitative only</w:t>
            </w:r>
          </w:p>
        </w:tc>
        <w:tc>
          <w:tcPr>
            <w:tcW w:w="893" w:type="dxa"/>
            <w:tcBorders>
              <w:top w:val="single" w:sz="4" w:space="0" w:color="auto"/>
              <w:left w:val="nil"/>
              <w:bottom w:val="single" w:sz="8" w:space="0" w:color="auto"/>
              <w:right w:val="single" w:sz="8" w:space="0" w:color="auto"/>
            </w:tcBorders>
            <w:shd w:val="clear" w:color="auto" w:fill="auto"/>
            <w:noWrap/>
            <w:vAlign w:val="bottom"/>
          </w:tcPr>
          <w:p w14:paraId="7DE88489"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color w:val="000000"/>
                <w:sz w:val="24"/>
                <w:szCs w:val="24"/>
              </w:rPr>
              <w:t>10</w:t>
            </w:r>
          </w:p>
        </w:tc>
      </w:tr>
      <w:tr w:rsidR="000F3296" w:rsidRPr="00042706" w14:paraId="4D8D00E8" w14:textId="77777777" w:rsidTr="003E2EA8">
        <w:trPr>
          <w:trHeight w:val="315"/>
        </w:trPr>
        <w:tc>
          <w:tcPr>
            <w:tcW w:w="3735" w:type="dxa"/>
            <w:tcBorders>
              <w:top w:val="nil"/>
              <w:left w:val="single" w:sz="8" w:space="0" w:color="auto"/>
              <w:bottom w:val="single" w:sz="8" w:space="0" w:color="auto"/>
              <w:right w:val="single" w:sz="8" w:space="0" w:color="auto"/>
            </w:tcBorders>
            <w:shd w:val="clear" w:color="auto" w:fill="auto"/>
            <w:noWrap/>
            <w:vAlign w:val="bottom"/>
            <w:hideMark/>
          </w:tcPr>
          <w:p w14:paraId="6EA2117A"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Qualitative only</w:t>
            </w:r>
          </w:p>
        </w:tc>
        <w:tc>
          <w:tcPr>
            <w:tcW w:w="893" w:type="dxa"/>
            <w:tcBorders>
              <w:top w:val="nil"/>
              <w:left w:val="nil"/>
              <w:bottom w:val="single" w:sz="8" w:space="0" w:color="auto"/>
              <w:right w:val="single" w:sz="8" w:space="0" w:color="auto"/>
            </w:tcBorders>
            <w:shd w:val="clear" w:color="auto" w:fill="auto"/>
            <w:noWrap/>
            <w:vAlign w:val="bottom"/>
            <w:hideMark/>
          </w:tcPr>
          <w:p w14:paraId="5A857958"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3</w:t>
            </w:r>
          </w:p>
        </w:tc>
      </w:tr>
      <w:tr w:rsidR="000F3296" w:rsidRPr="00042706" w14:paraId="15F5B353" w14:textId="77777777" w:rsidTr="003E2EA8">
        <w:trPr>
          <w:trHeight w:val="315"/>
        </w:trPr>
        <w:tc>
          <w:tcPr>
            <w:tcW w:w="3735" w:type="dxa"/>
            <w:tcBorders>
              <w:top w:val="nil"/>
              <w:left w:val="single" w:sz="8" w:space="0" w:color="auto"/>
              <w:bottom w:val="single" w:sz="8" w:space="0" w:color="auto"/>
              <w:right w:val="single" w:sz="8" w:space="0" w:color="auto"/>
            </w:tcBorders>
            <w:shd w:val="clear" w:color="auto" w:fill="auto"/>
            <w:noWrap/>
            <w:vAlign w:val="bottom"/>
            <w:hideMark/>
          </w:tcPr>
          <w:p w14:paraId="35689940"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Clinical Outcomes only</w:t>
            </w:r>
          </w:p>
        </w:tc>
        <w:tc>
          <w:tcPr>
            <w:tcW w:w="893" w:type="dxa"/>
            <w:tcBorders>
              <w:top w:val="nil"/>
              <w:left w:val="nil"/>
              <w:bottom w:val="single" w:sz="8" w:space="0" w:color="auto"/>
              <w:right w:val="single" w:sz="8" w:space="0" w:color="auto"/>
            </w:tcBorders>
            <w:shd w:val="clear" w:color="auto" w:fill="auto"/>
            <w:noWrap/>
            <w:vAlign w:val="bottom"/>
            <w:hideMark/>
          </w:tcPr>
          <w:p w14:paraId="08CC0558"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1</w:t>
            </w:r>
          </w:p>
        </w:tc>
      </w:tr>
      <w:tr w:rsidR="000F3296" w:rsidRPr="00042706" w14:paraId="19701ECA" w14:textId="77777777" w:rsidTr="003E2EA8">
        <w:trPr>
          <w:trHeight w:val="315"/>
        </w:trPr>
        <w:tc>
          <w:tcPr>
            <w:tcW w:w="3735" w:type="dxa"/>
            <w:tcBorders>
              <w:top w:val="nil"/>
              <w:left w:val="single" w:sz="8" w:space="0" w:color="auto"/>
              <w:bottom w:val="single" w:sz="8" w:space="0" w:color="auto"/>
              <w:right w:val="single" w:sz="8" w:space="0" w:color="auto"/>
            </w:tcBorders>
            <w:shd w:val="clear" w:color="auto" w:fill="auto"/>
            <w:noWrap/>
            <w:vAlign w:val="bottom"/>
            <w:hideMark/>
          </w:tcPr>
          <w:p w14:paraId="0DED2D07" w14:textId="77777777" w:rsidR="000F3296" w:rsidRPr="00042706" w:rsidRDefault="000F3296" w:rsidP="000F3296">
            <w:pPr>
              <w:spacing w:after="0"/>
              <w:rPr>
                <w:rFonts w:eastAsia="Times New Roman" w:cstheme="minorHAnsi"/>
                <w:b/>
                <w:bCs/>
                <w:color w:val="000000"/>
                <w:sz w:val="24"/>
                <w:szCs w:val="24"/>
              </w:rPr>
            </w:pPr>
            <w:r w:rsidRPr="00042706">
              <w:rPr>
                <w:rFonts w:eastAsia="Times New Roman" w:cstheme="minorHAnsi"/>
                <w:b/>
                <w:bCs/>
                <w:color w:val="000000"/>
                <w:sz w:val="24"/>
                <w:szCs w:val="24"/>
              </w:rPr>
              <w:t>Total</w:t>
            </w:r>
          </w:p>
        </w:tc>
        <w:tc>
          <w:tcPr>
            <w:tcW w:w="893" w:type="dxa"/>
            <w:tcBorders>
              <w:top w:val="nil"/>
              <w:left w:val="nil"/>
              <w:bottom w:val="single" w:sz="8" w:space="0" w:color="auto"/>
              <w:right w:val="single" w:sz="8" w:space="0" w:color="auto"/>
            </w:tcBorders>
            <w:shd w:val="clear" w:color="auto" w:fill="auto"/>
            <w:noWrap/>
            <w:vAlign w:val="bottom"/>
            <w:hideMark/>
          </w:tcPr>
          <w:p w14:paraId="5EE53005"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26</w:t>
            </w:r>
          </w:p>
        </w:tc>
      </w:tr>
    </w:tbl>
    <w:p w14:paraId="7D59DF3B" w14:textId="77777777" w:rsidR="000F3296" w:rsidRPr="00042706" w:rsidRDefault="000F3296" w:rsidP="000F3296">
      <w:pPr>
        <w:rPr>
          <w:rFonts w:cstheme="minorHAnsi"/>
          <w:sz w:val="24"/>
          <w:szCs w:val="24"/>
        </w:rPr>
      </w:pPr>
    </w:p>
    <w:p w14:paraId="7BD5CEF2" w14:textId="77777777" w:rsidR="000F3296" w:rsidRPr="00042706" w:rsidRDefault="00435E9D" w:rsidP="00A107C3">
      <w:pPr>
        <w:rPr>
          <w:rFonts w:cstheme="minorHAnsi"/>
          <w:sz w:val="24"/>
          <w:szCs w:val="24"/>
        </w:rPr>
      </w:pPr>
      <w:r>
        <w:rPr>
          <w:rFonts w:cstheme="minorHAnsi"/>
          <w:sz w:val="24"/>
          <w:szCs w:val="24"/>
        </w:rPr>
        <w:t>Table 7</w:t>
      </w:r>
      <w:r w:rsidRPr="00042706">
        <w:rPr>
          <w:rFonts w:cstheme="minorHAnsi"/>
          <w:sz w:val="24"/>
          <w:szCs w:val="24"/>
        </w:rPr>
        <w:t xml:space="preserve"> shows the types of data collected </w:t>
      </w:r>
      <w:r>
        <w:rPr>
          <w:rFonts w:cstheme="minorHAnsi"/>
          <w:sz w:val="24"/>
          <w:szCs w:val="24"/>
        </w:rPr>
        <w:t xml:space="preserve">by the </w:t>
      </w:r>
      <w:r w:rsidRPr="00042706">
        <w:rPr>
          <w:rFonts w:cstheme="minorHAnsi"/>
          <w:sz w:val="24"/>
          <w:szCs w:val="24"/>
        </w:rPr>
        <w:t xml:space="preserve">studies included in this review. The most popular, </w:t>
      </w:r>
      <w:r>
        <w:rPr>
          <w:rFonts w:cstheme="minorHAnsi"/>
          <w:sz w:val="24"/>
          <w:szCs w:val="24"/>
        </w:rPr>
        <w:t xml:space="preserve">used </w:t>
      </w:r>
      <w:r w:rsidRPr="00042706">
        <w:rPr>
          <w:rFonts w:cstheme="minorHAnsi"/>
          <w:sz w:val="24"/>
          <w:szCs w:val="24"/>
        </w:rPr>
        <w:t xml:space="preserve">in 12 studies, was </w:t>
      </w:r>
      <w:r>
        <w:rPr>
          <w:rFonts w:cstheme="minorHAnsi"/>
          <w:sz w:val="24"/>
          <w:szCs w:val="24"/>
        </w:rPr>
        <w:t xml:space="preserve">a </w:t>
      </w:r>
      <w:r w:rsidRPr="00042706">
        <w:rPr>
          <w:rFonts w:cstheme="minorHAnsi"/>
          <w:sz w:val="24"/>
          <w:szCs w:val="24"/>
        </w:rPr>
        <w:t xml:space="preserve">combination of both qualitative and quantitative data </w:t>
      </w:r>
      <w:r w:rsidR="000F3296" w:rsidRPr="00042706">
        <w:rPr>
          <w:rFonts w:cstheme="minorHAnsi"/>
          <w:sz w:val="24"/>
          <w:szCs w:val="24"/>
        </w:rPr>
        <w:fldChar w:fldCharType="begin">
          <w:fldData xml:space="preserve">PEVuZE5vdGU+PENpdGU+PEF1dGhvcj5HdWlsZm95bGU8L0F1dGhvcj48WWVhcj4yMDAzPC9ZZWFy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==
</w:fldData>
        </w:fldChar>
      </w:r>
      <w:r w:rsidR="00EF1656">
        <w:rPr>
          <w:rFonts w:cstheme="minorHAnsi"/>
          <w:sz w:val="24"/>
          <w:szCs w:val="24"/>
        </w:rPr>
        <w:instrText xml:space="preserve"> ADDIN EN.CITE </w:instrText>
      </w:r>
      <w:r w:rsidR="00EF1656">
        <w:rPr>
          <w:rFonts w:cstheme="minorHAnsi"/>
          <w:sz w:val="24"/>
          <w:szCs w:val="24"/>
        </w:rPr>
        <w:fldChar w:fldCharType="begin">
          <w:fldData xml:space="preserve">PEVuZE5vdGU+PENpdGU+PEF1dGhvcj5HdWlsZm95bGU8L0F1dGhvcj48WWVhcj4yMDAzPC9ZZWFy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==
</w:fldData>
        </w:fldChar>
      </w:r>
      <w:r w:rsidR="00EF1656">
        <w:rPr>
          <w:rFonts w:cstheme="minorHAnsi"/>
          <w:sz w:val="24"/>
          <w:szCs w:val="24"/>
        </w:rPr>
        <w:instrText xml:space="preserve"> ADDIN EN.CITE.DATA </w:instrText>
      </w:r>
      <w:r w:rsidR="00EF1656">
        <w:rPr>
          <w:rFonts w:cstheme="minorHAnsi"/>
          <w:sz w:val="24"/>
          <w:szCs w:val="24"/>
        </w:rPr>
      </w:r>
      <w:r w:rsidR="00EF165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EF1656">
        <w:rPr>
          <w:rFonts w:cstheme="minorHAnsi"/>
          <w:noProof/>
          <w:sz w:val="24"/>
          <w:szCs w:val="24"/>
        </w:rPr>
        <w:t>(Guilfoyle et al., 2003, Corcoran et al., 2003, Chan et al., 2001, Wade et al., 2015, Tang et al., 2001, Ratliff and Forch, 2005, Lyketsos et al., 2001, Laflamme et al., 2005, Wakefield et al., 2004, Weiner et al., 2003, Lee et al., 2000, Biglan et al., 2009)</w:t>
      </w:r>
      <w:r w:rsidR="000F3296" w:rsidRPr="00042706">
        <w:rPr>
          <w:rFonts w:cstheme="minorHAnsi"/>
          <w:sz w:val="24"/>
          <w:szCs w:val="24"/>
        </w:rPr>
        <w:fldChar w:fldCharType="end"/>
      </w:r>
      <w:r>
        <w:rPr>
          <w:rFonts w:cstheme="minorHAnsi"/>
          <w:sz w:val="24"/>
          <w:szCs w:val="24"/>
        </w:rPr>
        <w:t>. Seven</w:t>
      </w:r>
      <w:r w:rsidR="000F3296" w:rsidRPr="00042706">
        <w:rPr>
          <w:rFonts w:cstheme="minorHAnsi"/>
          <w:sz w:val="24"/>
          <w:szCs w:val="24"/>
        </w:rPr>
        <w:t xml:space="preserve"> of these included a satisfaction questionnaire and qualitative clinical data </w:t>
      </w:r>
      <w:r w:rsidR="000F3296" w:rsidRPr="00042706">
        <w:rPr>
          <w:rFonts w:cstheme="minorHAnsi"/>
          <w:sz w:val="24"/>
          <w:szCs w:val="24"/>
        </w:rPr>
        <w:fldChar w:fldCharType="begin">
          <w:fldData xml:space="preserve">PEVuZE5vdGU+PENpdGU+PEF1dGhvcj5HdWlsZm95bGU8L0F1dGhvcj48WWVhcj4yMDAzPC9ZZWFy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</w:fldData>
        </w:fldChar>
      </w:r>
      <w:r w:rsidR="00EF1656">
        <w:rPr>
          <w:rFonts w:cstheme="minorHAnsi"/>
          <w:sz w:val="24"/>
          <w:szCs w:val="24"/>
        </w:rPr>
        <w:instrText xml:space="preserve"> ADDIN EN.CITE </w:instrText>
      </w:r>
      <w:r w:rsidR="00EF1656">
        <w:rPr>
          <w:rFonts w:cstheme="minorHAnsi"/>
          <w:sz w:val="24"/>
          <w:szCs w:val="24"/>
        </w:rPr>
        <w:fldChar w:fldCharType="begin">
          <w:fldData xml:space="preserve">PEVuZE5vdGU+PENpdGU+PEF1dGhvcj5HdWlsZm95bGU8L0F1dGhvcj48WWVhcj4yMDAzPC9ZZWFy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</w:fldData>
        </w:fldChar>
      </w:r>
      <w:r w:rsidR="00EF1656">
        <w:rPr>
          <w:rFonts w:cstheme="minorHAnsi"/>
          <w:sz w:val="24"/>
          <w:szCs w:val="24"/>
        </w:rPr>
        <w:instrText xml:space="preserve"> ADDIN EN.CITE.DATA </w:instrText>
      </w:r>
      <w:r w:rsidR="00EF1656">
        <w:rPr>
          <w:rFonts w:cstheme="minorHAnsi"/>
          <w:sz w:val="24"/>
          <w:szCs w:val="24"/>
        </w:rPr>
      </w:r>
      <w:r w:rsidR="00EF165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EF1656">
        <w:rPr>
          <w:rFonts w:cstheme="minorHAnsi"/>
          <w:noProof/>
          <w:sz w:val="24"/>
          <w:szCs w:val="24"/>
        </w:rPr>
        <w:t>(Guilfoyle et al., 2003, Corcoran et al., 2003, Chan et al., 2001, Wade et al., 2015, Laflamme et al., 2005, Wakefield et al., 2004, Weiner et al., 2003)</w:t>
      </w:r>
      <w:r w:rsidR="000F3296" w:rsidRPr="00042706">
        <w:rPr>
          <w:rFonts w:cstheme="minorHAnsi"/>
          <w:sz w:val="24"/>
          <w:szCs w:val="24"/>
        </w:rPr>
        <w:fldChar w:fldCharType="end"/>
      </w:r>
      <w:r w:rsidR="00D446A1">
        <w:rPr>
          <w:rFonts w:cstheme="minorHAnsi"/>
          <w:sz w:val="24"/>
          <w:szCs w:val="24"/>
        </w:rPr>
        <w:t>, such as</w:t>
      </w:r>
      <w:r w:rsidR="000F3296" w:rsidRPr="00042706">
        <w:rPr>
          <w:rFonts w:cstheme="minorHAnsi"/>
          <w:sz w:val="24"/>
          <w:szCs w:val="24"/>
        </w:rPr>
        <w:t xml:space="preserve"> care records</w:t>
      </w:r>
      <w:r w:rsidR="003101FA">
        <w:rPr>
          <w:rFonts w:cstheme="minorHAnsi"/>
          <w:sz w:val="24"/>
          <w:szCs w:val="24"/>
        </w:rPr>
        <w:t xml:space="preserve"> </w:t>
      </w:r>
      <w:r w:rsidR="003101FA">
        <w:rPr>
          <w:rFonts w:cstheme="minorHAnsi"/>
          <w:sz w:val="24"/>
          <w:szCs w:val="24"/>
        </w:rPr>
        <w:fldChar w:fldCharType="begin"/>
      </w:r>
      <w:r w:rsidR="003101FA">
        <w:rPr>
          <w:rFonts w:cstheme="minorHAnsi"/>
          <w:sz w:val="24"/>
          <w:szCs w:val="24"/>
        </w:rPr>
        <w:instrText xml:space="preserve"> ADDIN EN.CITE &lt;EndNote&gt;&lt;Cite&gt;&lt;Author&gt;Wakefield&lt;/Author&gt;&lt;Year&gt;2004&lt;/Year&gt;&lt;IDText&gt;Interactive video specialty consultations in long-term care&lt;/IDText&gt;&lt;DisplayText&gt;(Wakefield et al., 2004)&lt;/DisplayText&gt;&lt;record&gt;&lt;dates&gt;&lt;pub-dates&gt;&lt;date&gt;May&lt;/date&gt;&lt;/pub-dates&gt;&lt;year&gt;2004&lt;/year&gt;&lt;/dates&gt;&lt;keywords&gt;&lt;keyword&gt;Cross-Sectional Studies&lt;/keyword&gt;&lt;keyword&gt;Humans&lt;/keyword&gt;&lt;keyword&gt;*Long-Term Care&lt;/keyword&gt;&lt;keyword&gt;*Medicine&lt;/keyword&gt;&lt;keyword&gt;Outcome Assessment (Health Care)&lt;/keyword&gt;&lt;keyword&gt;Patient Satisfaction&lt;/keyword&gt;&lt;keyword&gt;Personal Satisfaction&lt;/keyword&gt;&lt;keyword&gt;Referral and Consultation&lt;/keyword&gt;&lt;keyword&gt;*Remote Consultation&lt;/keyword&gt;&lt;keyword&gt;*Specialization&lt;/keyword&gt;&lt;keyword&gt;*Telemedicine&lt;/keyword&gt;&lt;/keywords&gt;&lt;urls&gt;&lt;related-urls&gt;&lt;url&gt;http://dx.doi.org/10.1111/j.1532-5415.2004.52220.x&lt;/url&gt;&lt;/related-urls&gt;&lt;/urls&gt;&lt;isbn&gt;0002-8614 (Print)0002-8614&lt;/isbn&gt;&lt;titles&gt;&lt;title&gt;Interactive video specialty consultations in long-term care&lt;/title&gt;&lt;secondary-title&gt;J Am Geriatr Soc&lt;/secondary-title&gt;&lt;alt-title&gt;Journal of the American Geriatrics Society&lt;/alt-title&gt;&lt;/titles&gt;&lt;pages&gt;789-93&lt;/pages&gt;&lt;number&gt;5&lt;/number&gt;&lt;contributors&gt;&lt;authors&gt;&lt;author&gt;Wakefield, B. J.&lt;/author&gt;&lt;author&gt;Buresh, K. A.&lt;/author&gt;&lt;author&gt;Flanagan, J. R.&lt;/author&gt;&lt;author&gt;Kienzle, M. G.&lt;/author&gt;&lt;/authors&gt;&lt;/contributors&gt;&lt;edition&gt;2004/04/17&lt;/edition&gt;&lt;language&gt;eng&lt;/language&gt;&lt;added-date format="utc"&gt;1434029947&lt;/added-date&gt;&lt;ref-type name="Journal Article"&gt;17&lt;/ref-type&gt;&lt;auth-address&gt;Iowa City VA Medical Center, Iowa City, Iowa, USA. Bonnie.wakefield@med.va.gov&lt;/auth-address&gt;&lt;remote-database-provider&gt;NLM&lt;/remote-database-provider&gt;&lt;rec-number&gt;11033&lt;/rec-number&gt;&lt;last-updated-date format="utc"&gt;1434031202&lt;/last-updated-date&gt;&lt;accession-num&gt;15086663&lt;/accession-num&gt;&lt;electronic-resource-num&gt;10.1111/j.1532-5415.2004.52220.x&lt;/electronic-resource-num&gt;&lt;volume&gt;52&lt;/volume&gt;&lt;/record&gt;&lt;/Cite&gt;&lt;/EndNote&gt;</w:instrText>
      </w:r>
      <w:r w:rsidR="003101FA">
        <w:rPr>
          <w:rFonts w:cstheme="minorHAnsi"/>
          <w:sz w:val="24"/>
          <w:szCs w:val="24"/>
        </w:rPr>
        <w:fldChar w:fldCharType="separate"/>
      </w:r>
      <w:r w:rsidR="003101FA">
        <w:rPr>
          <w:rFonts w:cstheme="minorHAnsi"/>
          <w:noProof/>
          <w:sz w:val="24"/>
          <w:szCs w:val="24"/>
        </w:rPr>
        <w:t>(Wakefield et al., 2004)</w:t>
      </w:r>
      <w:r w:rsidR="003101FA">
        <w:rPr>
          <w:rFonts w:cstheme="minorHAnsi"/>
          <w:sz w:val="24"/>
          <w:szCs w:val="24"/>
        </w:rPr>
        <w:fldChar w:fldCharType="end"/>
      </w:r>
      <w:r w:rsidR="000F3296" w:rsidRPr="00042706">
        <w:rPr>
          <w:rFonts w:cstheme="minorHAnsi"/>
          <w:sz w:val="24"/>
          <w:szCs w:val="24"/>
        </w:rPr>
        <w:t xml:space="preserve"> or care plans being reviewed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&lt;EndNote&gt;&lt;Cite&gt;&lt;Author&gt;Guilfoyle&lt;/Author&gt;&lt;Year&gt;2003&lt;/Year&gt;&lt;RecNum&gt;1283&lt;/RecNum&gt;&lt;DisplayText&gt;(Guilfoyle et al., 2003)&lt;/DisplayText&gt;&lt;record&gt;&lt;rec-number&gt;1283&lt;/rec-number&gt;&lt;foreign-keys&gt;&lt;key app="EN" db-id="f0s0v2srkptfz4edftkvwzemr0sdatp9pt0v" timestamp="1437465068"&gt;1283&lt;/key&gt;&lt;/foreign-keys&gt;&lt;ref-type name="Journal Article"&gt;17&lt;/ref-type&gt;&lt;contributors&gt;&lt;authors&gt;&lt;author&gt;Guilfoyle, C.&lt;/author&gt;&lt;author&gt;Wootton, R.&lt;/author&gt;&lt;author&gt;Hassall, S.&lt;/author&gt;&lt;author&gt;Offer, J.&lt;/author&gt;&lt;author&gt;Warren, M.&lt;/author&gt;&lt;author&gt;Smith, D.&lt;/author&gt;&lt;/authors&gt;&lt;/contributors&gt;&lt;titles&gt;&lt;title&gt;Preliminary experience of allied health assessments delivered face to face and by videoconference to a residential facility for elderly people&lt;/title&gt;&lt;secondary-title&gt;Journal of Telemedicine and Telecare&lt;/secondary-title&gt;&lt;/titles&gt;&lt;periodical&gt;&lt;full-title&gt;Journal of Telemedicine and Telecare&lt;/full-title&gt;&lt;/periodical&gt;&lt;pages&gt;230-233&lt;/pages&gt;&lt;volume&gt;9&lt;/volume&gt;&lt;number&gt;4&lt;/number&gt;&lt;dates&gt;&lt;year&gt;2003&lt;/year&gt;&lt;/dates&gt;&lt;isbn&gt;1357-633X&lt;/isbn&gt;&lt;accession-num&gt;WOS:000184496100009&lt;/accession-num&gt;&lt;urls&gt;&lt;related-urls&gt;&lt;url&gt;&amp;lt;Go to ISI&amp;gt;://WOS:000184496100009&lt;/url&gt;&lt;url&gt;http://jtt.sagepub.com/content/9/4/230&lt;/url&gt;&lt;/related-urls&gt;&lt;/urls&gt;&lt;electronic-resource-num&gt;10.1258/135763303322225571&lt;/electronic-resource-num&gt;&lt;/record&gt;&lt;/Cite&gt;&lt;/EndNote&gt;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(Guilfoyle et al., 2003)</w:t>
      </w:r>
      <w:r w:rsidR="000F3296" w:rsidRPr="00042706">
        <w:rPr>
          <w:rFonts w:cstheme="minorHAnsi"/>
          <w:sz w:val="24"/>
          <w:szCs w:val="24"/>
        </w:rPr>
        <w:fldChar w:fldCharType="end"/>
      </w:r>
      <w:r w:rsidR="000F3296" w:rsidRPr="00042706">
        <w:rPr>
          <w:rFonts w:cstheme="minorHAnsi"/>
          <w:sz w:val="24"/>
          <w:szCs w:val="24"/>
        </w:rPr>
        <w:t>. One paper used clinical outcome scales and observation</w:t>
      </w:r>
      <w:r w:rsidR="006C45F7">
        <w:rPr>
          <w:rFonts w:cstheme="minorHAnsi"/>
          <w:sz w:val="24"/>
          <w:szCs w:val="24"/>
        </w:rPr>
        <w:t xml:space="preserve"> </w:t>
      </w:r>
      <w:r w:rsidR="006C45F7">
        <w:rPr>
          <w:rFonts w:cstheme="minorHAnsi"/>
          <w:sz w:val="24"/>
          <w:szCs w:val="24"/>
        </w:rPr>
        <w:fldChar w:fldCharType="begin">
          <w:fldData xml:space="preserve">PEVuZE5vdGU+PENpdGU+PEF1dGhvcj5CaWdsYW48L0F1dGhvcj48WWVhcj4yMDA5PC9ZZWFyPjxJ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</w:fldData>
        </w:fldChar>
      </w:r>
      <w:r w:rsidR="006C45F7">
        <w:rPr>
          <w:rFonts w:cstheme="minorHAnsi"/>
          <w:sz w:val="24"/>
          <w:szCs w:val="24"/>
        </w:rPr>
        <w:instrText xml:space="preserve"> ADDIN EN.CITE </w:instrText>
      </w:r>
      <w:r w:rsidR="006C45F7">
        <w:rPr>
          <w:rFonts w:cstheme="minorHAnsi"/>
          <w:sz w:val="24"/>
          <w:szCs w:val="24"/>
        </w:rPr>
        <w:fldChar w:fldCharType="begin">
          <w:fldData xml:space="preserve">PEVuZE5vdGU+PENpdGU+PEF1dGhvcj5CaWdsYW48L0F1dGhvcj48WWVhcj4yMDA5PC9ZZWFyPjxJ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</w:fldData>
        </w:fldChar>
      </w:r>
      <w:r w:rsidR="006C45F7">
        <w:rPr>
          <w:rFonts w:cstheme="minorHAnsi"/>
          <w:sz w:val="24"/>
          <w:szCs w:val="24"/>
        </w:rPr>
        <w:instrText xml:space="preserve"> ADDIN EN.CITE.DATA </w:instrText>
      </w:r>
      <w:r w:rsidR="006C45F7">
        <w:rPr>
          <w:rFonts w:cstheme="minorHAnsi"/>
          <w:sz w:val="24"/>
          <w:szCs w:val="24"/>
        </w:rPr>
      </w:r>
      <w:r w:rsidR="006C45F7">
        <w:rPr>
          <w:rFonts w:cstheme="minorHAnsi"/>
          <w:sz w:val="24"/>
          <w:szCs w:val="24"/>
        </w:rPr>
        <w:fldChar w:fldCharType="end"/>
      </w:r>
      <w:r w:rsidR="006C45F7">
        <w:rPr>
          <w:rFonts w:cstheme="minorHAnsi"/>
          <w:sz w:val="24"/>
          <w:szCs w:val="24"/>
        </w:rPr>
      </w:r>
      <w:r w:rsidR="006C45F7">
        <w:rPr>
          <w:rFonts w:cstheme="minorHAnsi"/>
          <w:sz w:val="24"/>
          <w:szCs w:val="24"/>
        </w:rPr>
        <w:fldChar w:fldCharType="separate"/>
      </w:r>
      <w:r w:rsidR="006C45F7">
        <w:rPr>
          <w:rFonts w:cstheme="minorHAnsi"/>
          <w:noProof/>
          <w:sz w:val="24"/>
          <w:szCs w:val="24"/>
        </w:rPr>
        <w:t>(Biglan et al., 2009)</w:t>
      </w:r>
      <w:r w:rsidR="006C45F7">
        <w:rPr>
          <w:rFonts w:cstheme="minorHAnsi"/>
          <w:sz w:val="24"/>
          <w:szCs w:val="24"/>
        </w:rPr>
        <w:fldChar w:fldCharType="end"/>
      </w:r>
      <w:r w:rsidR="000F3296" w:rsidRPr="00042706">
        <w:rPr>
          <w:rFonts w:cstheme="minorHAnsi"/>
          <w:sz w:val="24"/>
          <w:szCs w:val="24"/>
        </w:rPr>
        <w:t xml:space="preserve">. </w:t>
      </w:r>
    </w:p>
    <w:p w14:paraId="54710523" w14:textId="77777777" w:rsidR="000F3296" w:rsidRPr="00042706" w:rsidRDefault="00D446A1" w:rsidP="00D446A1">
      <w:pPr>
        <w:rPr>
          <w:rFonts w:cstheme="minorHAnsi"/>
          <w:sz w:val="24"/>
          <w:szCs w:val="24"/>
        </w:rPr>
      </w:pPr>
      <w:r w:rsidRPr="00042706">
        <w:rPr>
          <w:rFonts w:cstheme="minorHAnsi"/>
          <w:sz w:val="24"/>
          <w:szCs w:val="24"/>
        </w:rPr>
        <w:t xml:space="preserve">Ten of the papers </w:t>
      </w:r>
      <w:r>
        <w:rPr>
          <w:rFonts w:cstheme="minorHAnsi"/>
          <w:sz w:val="24"/>
          <w:szCs w:val="24"/>
        </w:rPr>
        <w:t xml:space="preserve">solely </w:t>
      </w:r>
      <w:r w:rsidRPr="00042706">
        <w:rPr>
          <w:rFonts w:cstheme="minorHAnsi"/>
          <w:sz w:val="24"/>
          <w:szCs w:val="24"/>
        </w:rPr>
        <w:t xml:space="preserve">used quantitative data </w:t>
      </w:r>
      <w:r w:rsidR="000F3296" w:rsidRPr="00042706">
        <w:rPr>
          <w:rFonts w:cstheme="minorHAnsi"/>
          <w:sz w:val="24"/>
          <w:szCs w:val="24"/>
        </w:rPr>
        <w:fldChar w:fldCharType="begin">
          <w:fldData xml:space="preserve">PEVuZE5vdGU+PENpdGU+PEF1dGhvcj5IZXg8L0F1dGhvcj48WWVhcj4yMDE1PC9ZZWFyPjxJRFRl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=
</w:fldData>
        </w:fldChar>
      </w:r>
      <w:r w:rsidR="009E780B">
        <w:rPr>
          <w:rFonts w:cstheme="minorHAnsi"/>
          <w:sz w:val="24"/>
          <w:szCs w:val="24"/>
        </w:rPr>
        <w:instrText xml:space="preserve"> ADDIN EN.CITE </w:instrText>
      </w:r>
      <w:r w:rsidR="009E780B">
        <w:rPr>
          <w:rFonts w:cstheme="minorHAnsi"/>
          <w:sz w:val="24"/>
          <w:szCs w:val="24"/>
        </w:rPr>
        <w:fldChar w:fldCharType="begin">
          <w:fldData xml:space="preserve">PEVuZE5vdGU+PENpdGU+PEF1dGhvcj5IZXg8L0F1dGhvcj48WWVhcj4yMDE1PC9ZZWFyPjxJRFRl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=
</w:fldData>
        </w:fldChar>
      </w:r>
      <w:r w:rsidR="009E780B">
        <w:rPr>
          <w:rFonts w:cstheme="minorHAnsi"/>
          <w:sz w:val="24"/>
          <w:szCs w:val="24"/>
        </w:rPr>
        <w:instrText xml:space="preserve"> ADDIN EN.CITE.DATA </w:instrText>
      </w:r>
      <w:r w:rsidR="009E780B">
        <w:rPr>
          <w:rFonts w:cstheme="minorHAnsi"/>
          <w:sz w:val="24"/>
          <w:szCs w:val="24"/>
        </w:rPr>
      </w:r>
      <w:r w:rsidR="009E780B">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9E780B">
        <w:rPr>
          <w:rFonts w:cstheme="minorHAnsi"/>
          <w:noProof/>
          <w:sz w:val="24"/>
          <w:szCs w:val="24"/>
        </w:rPr>
        <w:t>(Hex and Wright, 2015, Pope et al., 2013, Georgeton et al., 2015, Gray et al., 2012, Yeung et al., 2009, Grabowski and O'Malley, 2014, Shores et al., 2004, Hsu et al., 2010, McGibbon et al., 2013, Lee et al., 2000)</w:t>
      </w:r>
      <w:r w:rsidR="000F3296" w:rsidRPr="00042706">
        <w:rPr>
          <w:rFonts w:cstheme="minorHAnsi"/>
          <w:sz w:val="24"/>
          <w:szCs w:val="24"/>
        </w:rPr>
        <w:fldChar w:fldCharType="end"/>
      </w:r>
      <w:r w:rsidR="000F3296" w:rsidRPr="00042706">
        <w:rPr>
          <w:rFonts w:cstheme="minorHAnsi"/>
          <w:sz w:val="24"/>
          <w:szCs w:val="24"/>
        </w:rPr>
        <w:t>. Secondary data included the use of postcode data to compare admission rates between care homes with and without telemedicine</w:t>
      </w:r>
      <w:r w:rsidR="00281439">
        <w:rPr>
          <w:rFonts w:cstheme="minorHAnsi"/>
          <w:sz w:val="24"/>
          <w:szCs w:val="24"/>
        </w:rPr>
        <w:t xml:space="preserve">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&lt;EndNote&gt;&lt;Cite&gt;&lt;Author&gt;Hex&lt;/Author&gt;&lt;Year&gt;2015&lt;/Year&gt;&lt;RecNum&gt;3469&lt;/RecNum&gt;&lt;DisplayText&gt;(Hex and Wright, 2015)&lt;/DisplayText&gt;&lt;record&gt;&lt;rec-number&gt;3469&lt;/rec-number&gt;&lt;foreign-keys&gt;&lt;key app="EN" db-id="f0s0v2srkptfz4edftkvwzemr0sdatp9pt0v" timestamp="1446213409"&gt;3469&lt;/key&gt;&lt;key app="ENWeb" db-id=""&gt;0&lt;/key&gt;&lt;/foreign-keys&gt;&lt;ref-type name="Report"&gt;27&lt;/ref-type&gt;&lt;contributors&gt;&lt;authors&gt;&lt;author&gt;Hex, Nick&lt;/author&gt;&lt;author&gt;Wright, Dianne&lt;/author&gt;&lt;/authors&gt;&lt;/contributors&gt;&lt;titles&gt;&lt;title&gt;Evaluation of Telehealth Interventions for Care Homes in Airedale, Wharfedale and Craven&lt;/title&gt;&lt;/titles&gt;&lt;dates&gt;&lt;year&gt;2015&lt;/year&gt;&lt;/dates&gt;&lt;publisher&gt;York Health Economics Consortium&lt;/publisher&gt;&lt;/record&gt;&lt;/Cite&gt;&lt;/EndNote&gt;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(Hex and Wright, 2015)</w:t>
      </w:r>
      <w:r w:rsidR="000F3296" w:rsidRPr="00042706">
        <w:rPr>
          <w:rFonts w:cstheme="minorHAnsi"/>
          <w:sz w:val="24"/>
          <w:szCs w:val="24"/>
        </w:rPr>
        <w:fldChar w:fldCharType="end"/>
      </w:r>
      <w:r w:rsidR="000F3296" w:rsidRPr="00042706">
        <w:rPr>
          <w:rFonts w:cstheme="minorHAnsi"/>
          <w:sz w:val="24"/>
          <w:szCs w:val="24"/>
        </w:rPr>
        <w:t xml:space="preserve"> and papers that reported on consultation </w:t>
      </w:r>
      <w:r w:rsidR="000F3296" w:rsidRPr="00042706">
        <w:rPr>
          <w:rFonts w:cstheme="minorHAnsi"/>
          <w:sz w:val="24"/>
          <w:szCs w:val="24"/>
        </w:rPr>
        <w:lastRenderedPageBreak/>
        <w:t xml:space="preserve">records and electronic billing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&lt;EndNote&gt;&lt;Cite&gt;&lt;Author&gt;Gray&lt;/Author&gt;&lt;Year&gt;2012&lt;/Year&gt;&lt;RecNum&gt;782&lt;/RecNum&gt;&lt;DisplayText&gt;(Gray et al., 2012)&lt;/DisplayText&gt;&lt;record&gt;&lt;rec-number&gt;782&lt;/rec-number&gt;&lt;foreign-keys&gt;&lt;key app="EN" db-id="f0s0v2srkptfz4edftkvwzemr0sdatp9pt0v" timestamp="1437464964"&gt;782&lt;/key&gt;&lt;/foreign-keys&gt;&lt;ref-type name="Journal Article"&gt;17&lt;/ref-type&gt;&lt;contributors&gt;&lt;authors&gt;&lt;author&gt;Gray, L. C.&lt;/author&gt;&lt;author&gt;Edirippulige, S.&lt;/author&gt;&lt;author&gt;Smith, A. C.&lt;/author&gt;&lt;author&gt;Beattie, E.&lt;/author&gt;&lt;author&gt;Theodoros, D.&lt;/author&gt;&lt;author&gt;Russell, T.&lt;/author&gt;&lt;author&gt;Martin-Khan, M.&lt;/author&gt;&lt;/authors&gt;&lt;/contributors&gt;&lt;titles&gt;&lt;title&gt;Telehealth for nursing homes: the utilization of specialist services for residential care&lt;/title&gt;&lt;secondary-title&gt;Journal of Telemedicine and Telecare&lt;/secondary-title&gt;&lt;/titles&gt;&lt;periodical&gt;&lt;full-title&gt;Journal of Telemedicine and Telecare&lt;/full-title&gt;&lt;/periodical&gt;&lt;pages&gt;142-146&lt;/pages&gt;&lt;volume&gt;18&lt;/volume&gt;&lt;number&gt;3&lt;/number&gt;&lt;dates&gt;&lt;year&gt;2012&lt;/year&gt;&lt;/dates&gt;&lt;isbn&gt;1357-633X&lt;/isbn&gt;&lt;accession-num&gt;WOS:000303975000005&lt;/accession-num&gt;&lt;urls&gt;&lt;related-urls&gt;&lt;url&gt;&amp;lt;Go to ISI&amp;gt;://WOS:000303975000005&lt;/url&gt;&lt;url&gt;http://jtt.sagepub.com/content/18/3/142.full.pdf&lt;/url&gt;&lt;/related-urls&gt;&lt;/urls&gt;&lt;electronic-resource-num&gt;10.1258/jtt.2012.SFT105&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(Gray et al., 2012)</w:t>
      </w:r>
      <w:r w:rsidR="000F3296" w:rsidRPr="00042706">
        <w:rPr>
          <w:rFonts w:cstheme="minorHAnsi"/>
          <w:sz w:val="24"/>
          <w:szCs w:val="24"/>
        </w:rPr>
        <w:fldChar w:fldCharType="end"/>
      </w:r>
      <w:r w:rsidR="000F3296" w:rsidRPr="00042706">
        <w:rPr>
          <w:rFonts w:cstheme="minorHAnsi"/>
          <w:sz w:val="24"/>
          <w:szCs w:val="24"/>
        </w:rPr>
        <w:t xml:space="preserve">. One collected primary data and secondary data to look for trends in areas such as cost reductions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&lt;EndNote&gt;&lt;Cite&gt;&lt;Author&gt;Ratliff&lt;/Author&gt;&lt;Year&gt;2005&lt;/Year&gt;&lt;RecNum&gt;1845&lt;/RecNum&gt;&lt;DisplayText&gt;(Ratliff and Forch, 2005)&lt;/DisplayText&gt;&lt;record&gt;&lt;rec-number&gt;1845&lt;/rec-number&gt;&lt;foreign-keys&gt;&lt;key app="EN" db-id="f0s0v2srkptfz4edftkvwzemr0sdatp9pt0v" timestamp="1437465158"&gt;1845&lt;/key&gt;&lt;/foreign-keys&gt;&lt;ref-type name="Journal Article"&gt;17&lt;/ref-type&gt;&lt;contributors&gt;&lt;authors&gt;&lt;author&gt;Ratliff, C. R.&lt;/author&gt;&lt;author&gt;Forch, W.&lt;/author&gt;&lt;/authors&gt;&lt;/contributors&gt;&lt;auth-address&gt;C.R. Ratliff, Department of Plastic Surgery Research, University of Virginia Health System, Charlottesville, VA 22908, USA.&lt;/auth-address&gt;&lt;titles&gt;&lt;title&gt;Telehealth for wound management in long-term care&lt;/title&gt;&lt;secondary-title&gt;Ostomy/wound management&lt;/secondary-title&gt;&lt;/titles&gt;&lt;periodical&gt;&lt;full-title&gt;Ostomy/wound management&lt;/full-title&gt;&lt;/periodical&gt;&lt;pages&gt;40-45&lt;/pages&gt;&lt;volume&gt;51&lt;/volume&gt;&lt;number&gt;9&lt;/number&gt;&lt;keywords&gt;&lt;keyword&gt;aged&lt;/keyword&gt;&lt;keyword&gt;article&lt;/keyword&gt;&lt;keyword&gt;clinical trial&lt;/keyword&gt;&lt;keyword&gt;economics&lt;/keyword&gt;&lt;keyword&gt;female&lt;/keyword&gt;&lt;keyword&gt;health care cost&lt;/keyword&gt;&lt;keyword&gt;human&lt;/keyword&gt;&lt;keyword&gt;*injury&lt;/keyword&gt;&lt;keyword&gt;male&lt;/keyword&gt;&lt;keyword&gt;*nurse practitioner&lt;/keyword&gt;&lt;keyword&gt;nursing&lt;/keyword&gt;&lt;keyword&gt;*nursing home&lt;/keyword&gt;&lt;keyword&gt;pilot study&lt;/keyword&gt;&lt;keyword&gt;*skin ulcer&lt;/keyword&gt;&lt;keyword&gt;*teleconsultation&lt;/keyword&gt;&lt;keyword&gt;United States&lt;/keyword&gt;&lt;keyword&gt;videoconferencing&lt;/keyword&gt;&lt;/keywords&gt;&lt;dates&gt;&lt;year&gt;2005&lt;/year&gt;&lt;/dates&gt;&lt;pub-location&gt;United States&lt;/pub-location&gt;&lt;isbn&gt;0889-5899&lt;/isbn&gt;&lt;urls&gt;&lt;related-urls&gt;&lt;url&gt;http://www.o-wm.com/content/telehealth-wound-management-long-term-care&lt;/url&gt;&lt;/related-urls&gt;&lt;/urls&gt;&lt;/record&gt;&lt;/Cite&gt;&lt;/EndNote&gt;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(Ratliff and Forch, 2005)</w:t>
      </w:r>
      <w:r w:rsidR="000F3296" w:rsidRPr="00042706">
        <w:rPr>
          <w:rFonts w:cstheme="minorHAnsi"/>
          <w:sz w:val="24"/>
          <w:szCs w:val="24"/>
        </w:rPr>
        <w:fldChar w:fldCharType="end"/>
      </w:r>
      <w:r w:rsidR="000F3296" w:rsidRPr="00042706">
        <w:rPr>
          <w:rFonts w:cstheme="minorHAnsi"/>
          <w:sz w:val="24"/>
          <w:szCs w:val="24"/>
        </w:rPr>
        <w:t xml:space="preserve">. One paper collected routine data and compared non- telemedicine users to telemedicine users to look at admission rates and cost </w:t>
      </w:r>
      <w:r w:rsidR="000F3296" w:rsidRPr="00042706">
        <w:rPr>
          <w:rFonts w:cstheme="minorHAnsi"/>
          <w:sz w:val="24"/>
          <w:szCs w:val="24"/>
        </w:rPr>
        <w:fldChar w:fldCharType="begin"/>
      </w:r>
      <w:r w:rsidR="009E780B">
        <w:rPr>
          <w:rFonts w:cstheme="minorHAnsi"/>
          <w:sz w:val="24"/>
          <w:szCs w:val="24"/>
        </w:rPr>
        <w:instrText xml:space="preserve"> ADDIN EN.CITE &lt;EndNote&gt;&lt;Cite&gt;&lt;Author&gt;Grabowski&lt;/Author&gt;&lt;Year&gt;2014&lt;/Year&gt;&lt;RecNum&gt;8630&lt;/RecNum&gt;&lt;DisplayText&gt;(Grabowski and O&amp;apos;Malley, 2014)&lt;/DisplayText&gt;&lt;record&gt;&lt;rec-number&gt;8630&lt;/rec-number&gt;&lt;foreign-keys&gt;&lt;key app="EN" db-id="f0s0v2srkptfz4edftkvwzemr0sdatp9pt0v" timestamp="1451835236"&gt;8630&lt;/key&gt;&lt;/foreign-keys&gt;&lt;ref-type name="Journal Article"&gt;17&lt;/ref-type&gt;&lt;contributors&gt;&lt;authors&gt;&lt;author&gt;Grabowski, D. C.&lt;/author&gt;&lt;author&gt;O&amp;apos;Malley, A. J.&lt;/author&gt;&lt;/authors&gt;&lt;/contributors&gt;&lt;titles&gt;&lt;title&gt;Use of telemedicine can reduce hospitalizations of nursing home residents and generate savings for medicare&lt;/title&gt;&lt;secondary-title&gt;Health affairs&lt;/secondary-title&gt;&lt;/titles&gt;&lt;periodical&gt;&lt;full-title&gt;Health Affairs&lt;/full-title&gt;&lt;/periodical&gt;&lt;pages&gt;244-250&lt;/pages&gt;&lt;volume&gt;33&lt;/volume&gt;&lt;number&gt;2&lt;/number&gt;&lt;keywords&gt;&lt;keyword&gt;aged&lt;/keyword&gt;&lt;keyword&gt;*cost control&lt;/keyword&gt;&lt;keyword&gt;cross sectional study&lt;/keyword&gt;&lt;keyword&gt;*economics&lt;/keyword&gt;&lt;keyword&gt;female&lt;/keyword&gt;&lt;keyword&gt;home for the aged&lt;/keyword&gt;&lt;keyword&gt;hospitalization&lt;/keyword&gt;&lt;keyword&gt;human&lt;/keyword&gt;&lt;keyword&gt;long term care&lt;/keyword&gt;&lt;keyword&gt;male&lt;/keyword&gt;&lt;keyword&gt;medicare&lt;/keyword&gt;&lt;keyword&gt;nursing home&lt;/keyword&gt;&lt;keyword&gt;*statistics and numerical data&lt;/keyword&gt;&lt;keyword&gt;telemedicine&lt;/keyword&gt;&lt;keyword&gt;United States&lt;/keyword&gt;&lt;keyword&gt;*utilization&lt;/keyword&gt;&lt;keyword&gt;very elderly&lt;/keyword&gt;&lt;/keywords&gt;&lt;dates&gt;&lt;year&gt;2014&lt;/year&gt;&lt;/dates&gt;&lt;urls&gt;&lt;related-urls&gt;&lt;url&gt;http://ovidsp.ovid.com/ovidweb.cgi?T=JS&amp;amp;CSC=Y&amp;amp;NEWS=N&amp;amp;PAGE=fulltext&amp;amp;D=emed13&amp;amp;AN=24493767&lt;/url&gt;&lt;/related-urls&gt;&lt;/urls&gt;&lt;electronic-resource-num&gt;http://dx.doi.org/10.1377/hlthaff.2013.0922&lt;/electronic-resource-num&gt;&lt;remote-database-name&gt;Embase&lt;/remote-database-name&gt;&lt;remote-database-provider&gt;Ovid Technologies&lt;/remote-database-provider&gt;&lt;language&gt;English&lt;/language&gt;&lt;/record&gt;&lt;/Cite&gt;&lt;/EndNote&gt;</w:instrText>
      </w:r>
      <w:r w:rsidR="000F3296" w:rsidRPr="00042706">
        <w:rPr>
          <w:rFonts w:cstheme="minorHAnsi"/>
          <w:sz w:val="24"/>
          <w:szCs w:val="24"/>
        </w:rPr>
        <w:fldChar w:fldCharType="separate"/>
      </w:r>
      <w:r w:rsidR="009E780B">
        <w:rPr>
          <w:rFonts w:cstheme="minorHAnsi"/>
          <w:noProof/>
          <w:sz w:val="24"/>
          <w:szCs w:val="24"/>
        </w:rPr>
        <w:t>(Grabowski and O'Malley, 2014)</w:t>
      </w:r>
      <w:r w:rsidR="000F3296" w:rsidRPr="00042706">
        <w:rPr>
          <w:rFonts w:cstheme="minorHAnsi"/>
          <w:sz w:val="24"/>
          <w:szCs w:val="24"/>
        </w:rPr>
        <w:fldChar w:fldCharType="end"/>
      </w:r>
      <w:r>
        <w:rPr>
          <w:rFonts w:cstheme="minorHAnsi"/>
          <w:sz w:val="24"/>
          <w:szCs w:val="24"/>
        </w:rPr>
        <w:t>,</w:t>
      </w:r>
      <w:r w:rsidRPr="00042706">
        <w:rPr>
          <w:rFonts w:cstheme="minorHAnsi"/>
          <w:sz w:val="24"/>
          <w:szCs w:val="24"/>
        </w:rPr>
        <w:t xml:space="preserve"> </w:t>
      </w:r>
      <w:r>
        <w:rPr>
          <w:rFonts w:cstheme="minorHAnsi"/>
          <w:sz w:val="24"/>
          <w:szCs w:val="24"/>
        </w:rPr>
        <w:t xml:space="preserve">and another </w:t>
      </w:r>
      <w:r w:rsidRPr="00042706">
        <w:rPr>
          <w:rFonts w:cstheme="minorHAnsi"/>
          <w:sz w:val="24"/>
          <w:szCs w:val="24"/>
        </w:rPr>
        <w:t>compare</w:t>
      </w:r>
      <w:r>
        <w:rPr>
          <w:rFonts w:cstheme="minorHAnsi"/>
          <w:sz w:val="24"/>
          <w:szCs w:val="24"/>
        </w:rPr>
        <w:t>d</w:t>
      </w:r>
      <w:r w:rsidRPr="00042706">
        <w:rPr>
          <w:rFonts w:cstheme="minorHAnsi"/>
          <w:sz w:val="24"/>
          <w:szCs w:val="24"/>
        </w:rPr>
        <w:t xml:space="preserve"> other models of long</w:t>
      </w:r>
      <w:r>
        <w:rPr>
          <w:rFonts w:cstheme="minorHAnsi"/>
          <w:sz w:val="24"/>
          <w:szCs w:val="24"/>
        </w:rPr>
        <w:t>-</w:t>
      </w:r>
      <w:r w:rsidRPr="00042706">
        <w:rPr>
          <w:rFonts w:cstheme="minorHAnsi"/>
          <w:sz w:val="24"/>
          <w:szCs w:val="24"/>
        </w:rPr>
        <w:t>term care</w:t>
      </w:r>
      <w:r>
        <w:rPr>
          <w:rFonts w:cstheme="minorHAnsi"/>
          <w:sz w:val="24"/>
          <w:szCs w:val="24"/>
        </w:rPr>
        <w:t xml:space="preserve"> </w:t>
      </w:r>
      <w:r w:rsidR="00566313">
        <w:rPr>
          <w:rFonts w:cstheme="minorHAnsi"/>
          <w:sz w:val="24"/>
          <w:szCs w:val="24"/>
        </w:rPr>
        <w:fldChar w:fldCharType="begin"/>
      </w:r>
      <w:r w:rsidR="00566313">
        <w:rPr>
          <w:rFonts w:cstheme="minorHAnsi"/>
          <w:sz w:val="24"/>
          <w:szCs w:val="24"/>
        </w:rPr>
        <w:instrText xml:space="preserve"> ADDIN EN.CITE &lt;EndNote&gt;&lt;Cite&gt;&lt;Author&gt;Hsu&lt;/Author&gt;&lt;Year&gt;2010&lt;/Year&gt;&lt;IDText&gt;Development and implementation of a national telehealth project for long-term care: A preliminary study&lt;/IDText&gt;&lt;DisplayText&gt;(Hsu et al., 2010)&lt;/DisplayText&gt;&lt;record&gt;&lt;dates&gt;&lt;pub-dates&gt;&lt;date&gt;Mar&lt;/date&gt;&lt;/pub-dates&gt;&lt;year&gt;2010&lt;/year&gt;&lt;/dates&gt;&lt;urls&gt;&lt;related-urls&gt;&lt;url&gt;&amp;lt;Go to ISI&amp;gt;://WOS:000275897600009&lt;/url&gt;&lt;/related-urls&gt;&lt;/urls&gt;&lt;isbn&gt;0169-2607&lt;/isbn&gt;&lt;titles&gt;&lt;title&gt;Development and implementation of a national telehealth project for long-term care: A preliminary study&lt;/title&gt;&lt;secondary-title&gt;Computer Methods and Programs in Biomedicine&lt;/secondary-title&gt;&lt;/titles&gt;&lt;pages&gt;286-292&lt;/pages&gt;&lt;number&gt;3&lt;/number&gt;&lt;contributors&gt;&lt;authors&gt;&lt;author&gt;Hsu, M. H.&lt;/author&gt;&lt;author&gt;Chu, T. B.&lt;/author&gt;&lt;author&gt;Yen, J. C.&lt;/author&gt;&lt;author&gt;Chiu, W. T.&lt;/author&gt;&lt;author&gt;Yeh, G. C.&lt;/author&gt;&lt;author&gt;Chen, T. J.&lt;/author&gt;&lt;author&gt;Sung, Y. J.&lt;/author&gt;&lt;author&gt;Hsiao, J.&lt;/author&gt;&lt;author&gt;Li, Y. C.&lt;/author&gt;&lt;/authors&gt;&lt;/contributors&gt;&lt;added-date format="utc"&gt;1426374733&lt;/added-date&gt;&lt;ref-type name="Journal Article"&gt;17&lt;/ref-type&gt;&lt;rec-number&gt;1597&lt;/rec-number&gt;&lt;last-updated-date format="utc"&gt;1434025944&lt;/last-updated-date&gt;&lt;accession-num&gt;WOS:000275897600009&lt;/accession-num&gt;&lt;electronic-resource-num&gt;10.1016/j.cmpb.2009.12.008&lt;/electronic-resource-num&gt;&lt;volume&gt;97&lt;/volume&gt;&lt;/record&gt;&lt;/Cite&gt;&lt;/EndNote&gt;</w:instrText>
      </w:r>
      <w:r w:rsidR="00566313">
        <w:rPr>
          <w:rFonts w:cstheme="minorHAnsi"/>
          <w:sz w:val="24"/>
          <w:szCs w:val="24"/>
        </w:rPr>
        <w:fldChar w:fldCharType="separate"/>
      </w:r>
      <w:r w:rsidR="00566313">
        <w:rPr>
          <w:rFonts w:cstheme="minorHAnsi"/>
          <w:noProof/>
          <w:sz w:val="24"/>
          <w:szCs w:val="24"/>
        </w:rPr>
        <w:t>(Hsu et al., 2010)</w:t>
      </w:r>
      <w:r w:rsidR="00566313">
        <w:rPr>
          <w:rFonts w:cstheme="minorHAnsi"/>
          <w:sz w:val="24"/>
          <w:szCs w:val="24"/>
        </w:rPr>
        <w:fldChar w:fldCharType="end"/>
      </w:r>
      <w:r w:rsidR="000F3296" w:rsidRPr="00042706">
        <w:rPr>
          <w:rFonts w:cstheme="minorHAnsi"/>
          <w:sz w:val="24"/>
          <w:szCs w:val="24"/>
        </w:rPr>
        <w:t xml:space="preserve">. </w:t>
      </w:r>
    </w:p>
    <w:p w14:paraId="0EDEE6DC" w14:textId="77777777" w:rsidR="000F3296" w:rsidRPr="00042706" w:rsidRDefault="000F3296" w:rsidP="000F3296">
      <w:pPr>
        <w:rPr>
          <w:rFonts w:cstheme="minorHAnsi"/>
          <w:sz w:val="24"/>
          <w:szCs w:val="24"/>
        </w:rPr>
      </w:pPr>
      <w:r w:rsidRPr="00042706">
        <w:rPr>
          <w:rFonts w:cstheme="minorHAnsi"/>
          <w:sz w:val="24"/>
          <w:szCs w:val="24"/>
        </w:rPr>
        <w:t xml:space="preserve">Three of the studies were completely qualitative in nature </w:t>
      </w:r>
      <w:r w:rsidRPr="00042706">
        <w:rPr>
          <w:rFonts w:cstheme="minorHAnsi"/>
          <w:sz w:val="24"/>
          <w:szCs w:val="24"/>
        </w:rPr>
        <w:fldChar w:fldCharType="begin">
          <w:fldData xml:space="preserve">PEVuZE5vdGU+PENpdGU+PEF1dGhvcj5NYWNrZXJ0PC9BdXRob3I+PFllYXI+MjAwNzwvWWVhcj48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</w:fldData>
        </w:fldChar>
      </w:r>
      <w:r w:rsidR="000E653C">
        <w:rPr>
          <w:rFonts w:cstheme="minorHAnsi"/>
          <w:sz w:val="24"/>
          <w:szCs w:val="24"/>
        </w:rPr>
        <w:instrText xml:space="preserve"> ADDIN EN.CITE </w:instrText>
      </w:r>
      <w:r w:rsidR="000E653C">
        <w:rPr>
          <w:rFonts w:cstheme="minorHAnsi"/>
          <w:sz w:val="24"/>
          <w:szCs w:val="24"/>
        </w:rPr>
        <w:fldChar w:fldCharType="begin">
          <w:fldData xml:space="preserve">PEVuZE5vdGU+PENpdGU+PEF1dGhvcj5NYWNrZXJ0PC9BdXRob3I+PFllYXI+MjAwNzwvWWVhcj48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</w:fldData>
        </w:fldChar>
      </w:r>
      <w:r w:rsidR="000E653C">
        <w:rPr>
          <w:rFonts w:cstheme="minorHAnsi"/>
          <w:sz w:val="24"/>
          <w:szCs w:val="24"/>
        </w:rPr>
        <w:instrText xml:space="preserve"> ADDIN EN.CITE.DATA </w:instrText>
      </w:r>
      <w:r w:rsidR="000E653C">
        <w:rPr>
          <w:rFonts w:cstheme="minorHAnsi"/>
          <w:sz w:val="24"/>
          <w:szCs w:val="24"/>
        </w:rPr>
      </w:r>
      <w:r w:rsidR="000E653C">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sidR="000E653C">
        <w:rPr>
          <w:rFonts w:cstheme="minorHAnsi"/>
          <w:noProof/>
          <w:sz w:val="24"/>
          <w:szCs w:val="24"/>
        </w:rPr>
        <w:t>(Mackert and Whitten, 2007, Johnston and Jones, 2001, Sävenstedt et al., 2004)</w:t>
      </w:r>
      <w:r w:rsidRPr="00042706">
        <w:rPr>
          <w:rFonts w:cstheme="minorHAnsi"/>
          <w:sz w:val="24"/>
          <w:szCs w:val="24"/>
        </w:rPr>
        <w:fldChar w:fldCharType="end"/>
      </w:r>
      <w:r w:rsidRPr="00042706">
        <w:rPr>
          <w:rFonts w:cstheme="minorHAnsi"/>
          <w:sz w:val="24"/>
          <w:szCs w:val="24"/>
        </w:rPr>
        <w:t>. For example, one interviewed nursing staff and explored factors that increase</w:t>
      </w:r>
      <w:r w:rsidR="00D446A1">
        <w:rPr>
          <w:rFonts w:cstheme="minorHAnsi"/>
          <w:sz w:val="24"/>
          <w:szCs w:val="24"/>
        </w:rPr>
        <w:t>d</w:t>
      </w:r>
      <w:r w:rsidRPr="00042706">
        <w:rPr>
          <w:rFonts w:cstheme="minorHAnsi"/>
          <w:sz w:val="24"/>
          <w:szCs w:val="24"/>
        </w:rPr>
        <w:t xml:space="preserve"> the perception of presence</w:t>
      </w:r>
      <w:r w:rsidR="009657A4">
        <w:rPr>
          <w:rFonts w:cstheme="minorHAnsi"/>
          <w:sz w:val="24"/>
          <w:szCs w:val="24"/>
        </w:rPr>
        <w:t xml:space="preserve"> </w:t>
      </w:r>
      <w:r w:rsidR="009657A4">
        <w:rPr>
          <w:rFonts w:cstheme="minorHAnsi"/>
          <w:sz w:val="24"/>
          <w:szCs w:val="24"/>
        </w:rPr>
        <w:fldChar w:fldCharType="begin"/>
      </w:r>
      <w:r w:rsidR="000E653C">
        <w:rPr>
          <w:rFonts w:cstheme="minorHAnsi"/>
          <w:sz w:val="24"/>
          <w:szCs w:val="24"/>
        </w:rPr>
        <w:instrText xml:space="preserve"> ADDIN EN.CITE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sidR="009657A4">
        <w:rPr>
          <w:rFonts w:cstheme="minorHAnsi"/>
          <w:sz w:val="24"/>
          <w:szCs w:val="24"/>
        </w:rPr>
        <w:fldChar w:fldCharType="separate"/>
      </w:r>
      <w:r w:rsidR="000E653C">
        <w:rPr>
          <w:rFonts w:cstheme="minorHAnsi"/>
          <w:noProof/>
          <w:sz w:val="24"/>
          <w:szCs w:val="24"/>
        </w:rPr>
        <w:t>(Sävenstedt et al., 2004)</w:t>
      </w:r>
      <w:r w:rsidR="009657A4">
        <w:rPr>
          <w:rFonts w:cstheme="minorHAnsi"/>
          <w:sz w:val="24"/>
          <w:szCs w:val="24"/>
        </w:rPr>
        <w:fldChar w:fldCharType="end"/>
      </w:r>
      <w:r w:rsidRPr="00042706">
        <w:rPr>
          <w:rFonts w:cstheme="minorHAnsi"/>
          <w:sz w:val="24"/>
          <w:szCs w:val="24"/>
        </w:rPr>
        <w:t>.</w:t>
      </w:r>
    </w:p>
    <w:p w14:paraId="184B42EB" w14:textId="77777777" w:rsidR="000F3296" w:rsidRPr="00042706" w:rsidRDefault="000F3296" w:rsidP="00D446A1">
      <w:pPr>
        <w:rPr>
          <w:rFonts w:cstheme="minorHAnsi"/>
          <w:sz w:val="24"/>
          <w:szCs w:val="24"/>
        </w:rPr>
      </w:pPr>
      <w:r w:rsidRPr="00042706">
        <w:rPr>
          <w:rFonts w:cstheme="minorHAnsi"/>
          <w:sz w:val="24"/>
          <w:szCs w:val="24"/>
        </w:rPr>
        <w:t xml:space="preserve">One used only clinical outcome measures, aiming to establish whether or not psychiatric assessments could be carried out reliably using videoconferencing </w:t>
      </w:r>
      <w:r w:rsidRPr="00042706">
        <w:rPr>
          <w:rFonts w:cstheme="minorHAnsi"/>
          <w:sz w:val="24"/>
          <w:szCs w:val="24"/>
        </w:rPr>
        <w:fldChar w:fldCharType="begin"/>
      </w:r>
      <w:r w:rsidRPr="00042706">
        <w:rPr>
          <w:rFonts w:cstheme="minorHAnsi"/>
          <w:sz w:val="24"/>
          <w:szCs w:val="24"/>
        </w:rPr>
        <w:instrText xml:space="preserve"> ADDIN EN.CITE &lt;EndNote&gt;&lt;Cite&gt;&lt;Author&gt;Grob&lt;/Author&gt;&lt;Year&gt;2001&lt;/Year&gt;&lt;RecNum&gt;8607&lt;/RecNum&gt;&lt;DisplayText&gt;(Grob et al., 2001)&lt;/DisplayText&gt;&lt;record&gt;&lt;rec-number&gt;8607&lt;/rec-number&gt;&lt;foreign-keys&gt;&lt;key app="EN" db-id="f0s0v2srkptfz4edftkvwzemr0sdatp9pt0v" timestamp="1451835207"&gt;8607&lt;/key&gt;&lt;/foreign-keys&gt;&lt;ref-type name="Journal Article"&gt;17&lt;/ref-type&gt;&lt;contributors&gt;&lt;authors&gt;&lt;author&gt;Grob, P.&lt;/author&gt;&lt;author&gt;Weintraub, D.&lt;/author&gt;&lt;author&gt;Sayles, D.&lt;/author&gt;&lt;author&gt;Raskin, A.&lt;/author&gt;&lt;author&gt;Ruskin, P.&lt;/author&gt;&lt;/authors&gt;&lt;/contributors&gt;&lt;auth-address&gt;Department of Psychiatry, University of Maryland School of Medicine, Baltimore, USA.&lt;/auth-address&gt;&lt;titles&gt;&lt;title&gt;Psychiatric assessment of a nursing home population using audiovisual telecommunication&lt;/title&gt;&lt;secondary-title&gt;J Geriatr Psychiatry Neurol&lt;/secondary-title&gt;&lt;alt-title&gt;Journal of geriatric psychiatry and neurology&lt;/alt-title&gt;&lt;/titles&gt;&lt;periodical&gt;&lt;full-title&gt;J Geriatr Psychiatry Neurol&lt;/full-title&gt;&lt;abbr-1&gt;Journal of geriatric psychiatry and neurology&lt;/abbr-1&gt;&lt;/periodical&gt;&lt;alt-periodical&gt;&lt;full-title&gt;J Geriatr Psychiatry Neurol&lt;/full-title&gt;&lt;abbr-1&gt;Journal of geriatric psychiatry and neurology&lt;/abbr-1&gt;&lt;/alt-periodical&gt;&lt;pages&gt;63-5&lt;/pages&gt;&lt;volume&gt;14&lt;/volume&gt;&lt;number&gt;2&lt;/number&gt;&lt;edition&gt;2001/06/23&lt;/edition&gt;&lt;keywords&gt;&lt;keyword&gt;Aged&lt;/keyword&gt;&lt;keyword&gt;Geriatric Assessment&lt;/keyword&gt;&lt;keyword&gt;*Homes for the Aged&lt;/keyword&gt;&lt;keyword&gt;Humans&lt;/keyword&gt;&lt;keyword&gt;Inpatients/psychology&lt;/keyword&gt;&lt;keyword&gt;Mental Disorders/*diagnosis&lt;/keyword&gt;&lt;keyword&gt;*Nursing Homes&lt;/keyword&gt;&lt;keyword&gt;Psychiatric Status Rating Scales&lt;/keyword&gt;&lt;keyword&gt;*Telecommunications&lt;/keyword&gt;&lt;/keywords&gt;&lt;dates&gt;&lt;year&gt;2001&lt;/year&gt;&lt;pub-dates&gt;&lt;date&gt;Summer&lt;/date&gt;&lt;/pub-dates&gt;&lt;/dates&gt;&lt;isbn&gt;0891-9887 (Print)0891-9887&lt;/isbn&gt;&lt;accession-num&gt;11419568&lt;/accession-num&gt;&lt;urls&gt;&lt;related-urls&gt;&lt;url&gt;http://dx.doi.org/&lt;/url&gt;&lt;/related-urls&gt;&lt;/urls&gt;&lt;remote-database-provider&gt;NLM&lt;/remote-database-provider&gt;&lt;language&gt;eng&lt;/language&gt;&lt;/record&gt;&lt;/Cite&gt;&lt;/EndNote&gt;</w:instrText>
      </w:r>
      <w:r w:rsidRPr="00042706">
        <w:rPr>
          <w:rFonts w:cstheme="minorHAnsi"/>
          <w:sz w:val="24"/>
          <w:szCs w:val="24"/>
        </w:rPr>
        <w:fldChar w:fldCharType="separate"/>
      </w:r>
      <w:r w:rsidRPr="00042706">
        <w:rPr>
          <w:rFonts w:cstheme="minorHAnsi"/>
          <w:noProof/>
          <w:sz w:val="24"/>
          <w:szCs w:val="24"/>
        </w:rPr>
        <w:t>(Grob et al., 2001)</w:t>
      </w:r>
      <w:r w:rsidRPr="00042706">
        <w:rPr>
          <w:rFonts w:cstheme="minorHAnsi"/>
          <w:sz w:val="24"/>
          <w:szCs w:val="24"/>
        </w:rPr>
        <w:fldChar w:fldCharType="end"/>
      </w:r>
      <w:r w:rsidRPr="00042706">
        <w:rPr>
          <w:rFonts w:cstheme="minorHAnsi"/>
          <w:sz w:val="24"/>
          <w:szCs w:val="24"/>
        </w:rPr>
        <w:t xml:space="preserve">.   </w:t>
      </w:r>
    </w:p>
    <w:p w14:paraId="1A52DF4E" w14:textId="77777777" w:rsidR="000F3296" w:rsidRPr="00042706" w:rsidRDefault="000F3296" w:rsidP="00CD4A19">
      <w:pPr>
        <w:pStyle w:val="Style3"/>
        <w:numPr>
          <w:ilvl w:val="2"/>
          <w:numId w:val="56"/>
        </w:numPr>
      </w:pPr>
      <w:bookmarkStart w:id="88" w:name="_Toc517977807"/>
      <w:r w:rsidRPr="00042706">
        <w:t>Outcomes</w:t>
      </w:r>
      <w:bookmarkEnd w:id="88"/>
    </w:p>
    <w:p w14:paraId="784D7412" w14:textId="77777777" w:rsidR="003E2EA8" w:rsidRDefault="003E2EA8" w:rsidP="003E2EA8">
      <w:pPr>
        <w:pStyle w:val="Caption"/>
        <w:keepNext/>
      </w:pPr>
      <w:bookmarkStart w:id="89" w:name="_Toc499531566"/>
      <w:bookmarkStart w:id="90" w:name="_Toc499531804"/>
      <w:r>
        <w:t xml:space="preserve">Table </w:t>
      </w:r>
      <w:fldSimple w:instr=" SEQ Table \* ARABIC ">
        <w:r w:rsidR="00B30BAE">
          <w:rPr>
            <w:noProof/>
          </w:rPr>
          <w:t>8</w:t>
        </w:r>
      </w:fldSimple>
      <w:r>
        <w:t xml:space="preserve"> Papers grouped by outcome examined. Papers may appear in more than one category if they discuss more than one of the following</w:t>
      </w:r>
      <w:bookmarkEnd w:id="89"/>
      <w:bookmarkEnd w:id="90"/>
    </w:p>
    <w:tbl>
      <w:tblPr>
        <w:tblW w:w="4628" w:type="dxa"/>
        <w:tblInd w:w="83" w:type="dxa"/>
        <w:tblLook w:val="04A0" w:firstRow="1" w:lastRow="0" w:firstColumn="1" w:lastColumn="0" w:noHBand="0" w:noVBand="1"/>
      </w:tblPr>
      <w:tblGrid>
        <w:gridCol w:w="3735"/>
        <w:gridCol w:w="893"/>
      </w:tblGrid>
      <w:tr w:rsidR="000F3296" w:rsidRPr="00042706" w14:paraId="6D39116C" w14:textId="77777777" w:rsidTr="003E2EA8">
        <w:trPr>
          <w:trHeight w:val="315"/>
        </w:trPr>
        <w:tc>
          <w:tcPr>
            <w:tcW w:w="3735" w:type="dxa"/>
            <w:tcBorders>
              <w:top w:val="single" w:sz="8" w:space="0" w:color="auto"/>
              <w:left w:val="single" w:sz="8" w:space="0" w:color="auto"/>
              <w:bottom w:val="single" w:sz="4" w:space="0" w:color="auto"/>
              <w:right w:val="single" w:sz="8" w:space="0" w:color="auto"/>
            </w:tcBorders>
            <w:shd w:val="clear" w:color="auto" w:fill="auto"/>
            <w:noWrap/>
            <w:vAlign w:val="bottom"/>
          </w:tcPr>
          <w:p w14:paraId="4E6AD458" w14:textId="77777777" w:rsidR="000F3296" w:rsidRPr="00042706" w:rsidRDefault="000F3296" w:rsidP="000F3296">
            <w:pPr>
              <w:spacing w:after="0"/>
              <w:rPr>
                <w:rFonts w:eastAsia="Times New Roman" w:cstheme="minorHAnsi"/>
                <w:b/>
                <w:bCs/>
                <w:color w:val="000000"/>
                <w:sz w:val="24"/>
                <w:szCs w:val="24"/>
              </w:rPr>
            </w:pPr>
            <w:r w:rsidRPr="00042706">
              <w:rPr>
                <w:rFonts w:eastAsia="Times New Roman" w:cstheme="minorHAnsi"/>
                <w:b/>
                <w:bCs/>
                <w:color w:val="000000"/>
                <w:sz w:val="24"/>
                <w:szCs w:val="24"/>
              </w:rPr>
              <w:t>Outcomes</w:t>
            </w:r>
          </w:p>
        </w:tc>
        <w:tc>
          <w:tcPr>
            <w:tcW w:w="893" w:type="dxa"/>
            <w:tcBorders>
              <w:top w:val="single" w:sz="8" w:space="0" w:color="auto"/>
              <w:left w:val="nil"/>
              <w:bottom w:val="single" w:sz="4" w:space="0" w:color="auto"/>
              <w:right w:val="single" w:sz="8" w:space="0" w:color="auto"/>
            </w:tcBorders>
            <w:shd w:val="clear" w:color="auto" w:fill="auto"/>
            <w:noWrap/>
            <w:vAlign w:val="bottom"/>
          </w:tcPr>
          <w:p w14:paraId="73610CE8"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Papers</w:t>
            </w:r>
          </w:p>
        </w:tc>
      </w:tr>
      <w:tr w:rsidR="000F3296" w:rsidRPr="00042706" w14:paraId="758478EA" w14:textId="77777777" w:rsidTr="003E2EA8">
        <w:trPr>
          <w:trHeight w:val="300"/>
        </w:trPr>
        <w:tc>
          <w:tcPr>
            <w:tcW w:w="373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15E40DD" w14:textId="77777777" w:rsidR="000F3296" w:rsidRPr="00042706" w:rsidRDefault="00D446A1" w:rsidP="000F3296">
            <w:pPr>
              <w:spacing w:after="0"/>
              <w:rPr>
                <w:rFonts w:eastAsia="Times New Roman" w:cstheme="minorHAnsi"/>
                <w:color w:val="000000"/>
                <w:sz w:val="24"/>
                <w:szCs w:val="24"/>
              </w:rPr>
            </w:pPr>
            <w:r>
              <w:rPr>
                <w:rFonts w:eastAsia="Times New Roman" w:cstheme="minorHAnsi"/>
                <w:color w:val="000000"/>
                <w:sz w:val="24"/>
                <w:szCs w:val="24"/>
              </w:rPr>
              <w:t>Staff s</w:t>
            </w:r>
            <w:r w:rsidR="000F3296" w:rsidRPr="00042706">
              <w:rPr>
                <w:rFonts w:eastAsia="Times New Roman" w:cstheme="minorHAnsi"/>
                <w:color w:val="000000"/>
                <w:sz w:val="24"/>
                <w:szCs w:val="24"/>
              </w:rPr>
              <w:t>atisfaction</w:t>
            </w:r>
          </w:p>
        </w:tc>
        <w:tc>
          <w:tcPr>
            <w:tcW w:w="89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57EB3606" w14:textId="77777777" w:rsidR="000F3296" w:rsidRPr="00042706" w:rsidRDefault="000F3296" w:rsidP="000F3296">
            <w:pPr>
              <w:spacing w:after="0"/>
              <w:jc w:val="right"/>
              <w:rPr>
                <w:rFonts w:eastAsia="Times New Roman" w:cstheme="minorHAnsi"/>
                <w:b/>
                <w:color w:val="000000"/>
                <w:sz w:val="24"/>
                <w:szCs w:val="24"/>
              </w:rPr>
            </w:pPr>
            <w:r w:rsidRPr="00042706">
              <w:rPr>
                <w:rFonts w:eastAsia="Times New Roman" w:cstheme="minorHAnsi"/>
                <w:b/>
                <w:color w:val="000000"/>
                <w:sz w:val="24"/>
                <w:szCs w:val="24"/>
              </w:rPr>
              <w:t>9</w:t>
            </w:r>
          </w:p>
        </w:tc>
      </w:tr>
      <w:tr w:rsidR="000F3296" w:rsidRPr="00042706" w14:paraId="655D526F" w14:textId="77777777" w:rsidTr="003E2EA8">
        <w:trPr>
          <w:trHeight w:val="315"/>
        </w:trPr>
        <w:tc>
          <w:tcPr>
            <w:tcW w:w="3735"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761FA90F"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Resi</w:t>
            </w:r>
            <w:r w:rsidR="00D446A1">
              <w:rPr>
                <w:rFonts w:eastAsia="Times New Roman" w:cstheme="minorHAnsi"/>
                <w:color w:val="000000"/>
                <w:sz w:val="24"/>
                <w:szCs w:val="24"/>
              </w:rPr>
              <w:t>dent s</w:t>
            </w:r>
            <w:r w:rsidRPr="00042706">
              <w:rPr>
                <w:rFonts w:eastAsia="Times New Roman" w:cstheme="minorHAnsi"/>
                <w:color w:val="000000"/>
                <w:sz w:val="24"/>
                <w:szCs w:val="24"/>
              </w:rPr>
              <w:t>atisfaction</w:t>
            </w:r>
          </w:p>
        </w:tc>
        <w:tc>
          <w:tcPr>
            <w:tcW w:w="893" w:type="dxa"/>
            <w:tcBorders>
              <w:top w:val="single" w:sz="4" w:space="0" w:color="auto"/>
              <w:left w:val="nil"/>
              <w:bottom w:val="single" w:sz="8" w:space="0" w:color="auto"/>
              <w:right w:val="single" w:sz="8" w:space="0" w:color="auto"/>
            </w:tcBorders>
            <w:shd w:val="clear" w:color="auto" w:fill="auto"/>
            <w:noWrap/>
            <w:vAlign w:val="bottom"/>
            <w:hideMark/>
          </w:tcPr>
          <w:p w14:paraId="37A58EA0" w14:textId="77777777" w:rsidR="000F3296" w:rsidRPr="00042706" w:rsidRDefault="004E21B5" w:rsidP="000F3296">
            <w:pPr>
              <w:spacing w:after="0"/>
              <w:jc w:val="right"/>
              <w:rPr>
                <w:rFonts w:eastAsia="Times New Roman" w:cstheme="minorHAnsi"/>
                <w:b/>
                <w:bCs/>
                <w:color w:val="000000"/>
                <w:sz w:val="24"/>
                <w:szCs w:val="24"/>
              </w:rPr>
            </w:pPr>
            <w:r>
              <w:rPr>
                <w:rFonts w:eastAsia="Times New Roman" w:cstheme="minorHAnsi"/>
                <w:b/>
                <w:bCs/>
                <w:color w:val="000000"/>
                <w:sz w:val="24"/>
                <w:szCs w:val="24"/>
              </w:rPr>
              <w:t>9</w:t>
            </w:r>
          </w:p>
        </w:tc>
      </w:tr>
      <w:tr w:rsidR="000F3296" w:rsidRPr="00042706" w14:paraId="2AC3E5C2" w14:textId="77777777" w:rsidTr="003E2EA8">
        <w:trPr>
          <w:trHeight w:val="315"/>
        </w:trPr>
        <w:tc>
          <w:tcPr>
            <w:tcW w:w="3735" w:type="dxa"/>
            <w:tcBorders>
              <w:top w:val="single" w:sz="4" w:space="0" w:color="auto"/>
              <w:left w:val="single" w:sz="8" w:space="0" w:color="auto"/>
              <w:bottom w:val="single" w:sz="8" w:space="0" w:color="auto"/>
              <w:right w:val="single" w:sz="8" w:space="0" w:color="auto"/>
            </w:tcBorders>
            <w:shd w:val="clear" w:color="auto" w:fill="auto"/>
            <w:noWrap/>
            <w:vAlign w:val="bottom"/>
          </w:tcPr>
          <w:p w14:paraId="48306303"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Cost</w:t>
            </w:r>
          </w:p>
        </w:tc>
        <w:tc>
          <w:tcPr>
            <w:tcW w:w="893" w:type="dxa"/>
            <w:tcBorders>
              <w:top w:val="single" w:sz="4" w:space="0" w:color="auto"/>
              <w:left w:val="nil"/>
              <w:bottom w:val="single" w:sz="8" w:space="0" w:color="auto"/>
              <w:right w:val="single" w:sz="8" w:space="0" w:color="auto"/>
            </w:tcBorders>
            <w:shd w:val="clear" w:color="auto" w:fill="auto"/>
            <w:noWrap/>
            <w:vAlign w:val="bottom"/>
          </w:tcPr>
          <w:p w14:paraId="03533925"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color w:val="000000"/>
                <w:sz w:val="24"/>
                <w:szCs w:val="24"/>
              </w:rPr>
              <w:t>8</w:t>
            </w:r>
          </w:p>
        </w:tc>
      </w:tr>
      <w:tr w:rsidR="000F3296" w:rsidRPr="00042706" w14:paraId="655CD92A" w14:textId="77777777" w:rsidTr="003E2EA8">
        <w:trPr>
          <w:trHeight w:val="315"/>
        </w:trPr>
        <w:tc>
          <w:tcPr>
            <w:tcW w:w="3735" w:type="dxa"/>
            <w:tcBorders>
              <w:top w:val="nil"/>
              <w:left w:val="single" w:sz="8" w:space="0" w:color="auto"/>
              <w:bottom w:val="single" w:sz="8" w:space="0" w:color="auto"/>
              <w:right w:val="single" w:sz="8" w:space="0" w:color="auto"/>
            </w:tcBorders>
            <w:shd w:val="clear" w:color="auto" w:fill="auto"/>
            <w:noWrap/>
            <w:vAlign w:val="bottom"/>
          </w:tcPr>
          <w:p w14:paraId="3852087D" w14:textId="77777777" w:rsidR="000F3296" w:rsidRPr="00042706" w:rsidRDefault="00D446A1" w:rsidP="000F3296">
            <w:pPr>
              <w:spacing w:after="0"/>
              <w:rPr>
                <w:rFonts w:eastAsia="Times New Roman" w:cstheme="minorHAnsi"/>
                <w:color w:val="000000"/>
                <w:sz w:val="24"/>
                <w:szCs w:val="24"/>
              </w:rPr>
            </w:pPr>
            <w:r>
              <w:rPr>
                <w:rFonts w:eastAsia="Times New Roman" w:cstheme="minorHAnsi"/>
                <w:color w:val="000000"/>
                <w:sz w:val="24"/>
                <w:szCs w:val="24"/>
              </w:rPr>
              <w:t>Resident o</w:t>
            </w:r>
            <w:r w:rsidR="000F3296" w:rsidRPr="00042706">
              <w:rPr>
                <w:rFonts w:eastAsia="Times New Roman" w:cstheme="minorHAnsi"/>
                <w:color w:val="000000"/>
                <w:sz w:val="24"/>
                <w:szCs w:val="24"/>
              </w:rPr>
              <w:t>utcomes</w:t>
            </w:r>
          </w:p>
        </w:tc>
        <w:tc>
          <w:tcPr>
            <w:tcW w:w="893" w:type="dxa"/>
            <w:tcBorders>
              <w:top w:val="nil"/>
              <w:left w:val="nil"/>
              <w:bottom w:val="single" w:sz="8" w:space="0" w:color="auto"/>
              <w:right w:val="single" w:sz="8" w:space="0" w:color="auto"/>
            </w:tcBorders>
            <w:shd w:val="clear" w:color="auto" w:fill="auto"/>
            <w:noWrap/>
            <w:vAlign w:val="bottom"/>
          </w:tcPr>
          <w:p w14:paraId="3E1C790E"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7</w:t>
            </w:r>
          </w:p>
        </w:tc>
      </w:tr>
      <w:tr w:rsidR="000F3296" w:rsidRPr="00042706" w14:paraId="20CC3349" w14:textId="77777777" w:rsidTr="003E2EA8">
        <w:trPr>
          <w:trHeight w:val="315"/>
        </w:trPr>
        <w:tc>
          <w:tcPr>
            <w:tcW w:w="3735" w:type="dxa"/>
            <w:tcBorders>
              <w:top w:val="nil"/>
              <w:left w:val="single" w:sz="8" w:space="0" w:color="auto"/>
              <w:bottom w:val="single" w:sz="8" w:space="0" w:color="auto"/>
              <w:right w:val="single" w:sz="8" w:space="0" w:color="auto"/>
            </w:tcBorders>
            <w:shd w:val="clear" w:color="auto" w:fill="auto"/>
            <w:noWrap/>
            <w:vAlign w:val="bottom"/>
          </w:tcPr>
          <w:p w14:paraId="3603FA3F"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Admissions</w:t>
            </w:r>
          </w:p>
        </w:tc>
        <w:tc>
          <w:tcPr>
            <w:tcW w:w="893" w:type="dxa"/>
            <w:tcBorders>
              <w:top w:val="nil"/>
              <w:left w:val="nil"/>
              <w:bottom w:val="single" w:sz="8" w:space="0" w:color="auto"/>
              <w:right w:val="single" w:sz="8" w:space="0" w:color="auto"/>
            </w:tcBorders>
            <w:shd w:val="clear" w:color="auto" w:fill="auto"/>
            <w:noWrap/>
            <w:vAlign w:val="bottom"/>
          </w:tcPr>
          <w:p w14:paraId="51A4227F" w14:textId="77777777" w:rsidR="000F3296" w:rsidRPr="00042706" w:rsidRDefault="000F3296" w:rsidP="000F3296">
            <w:pPr>
              <w:spacing w:after="0"/>
              <w:jc w:val="right"/>
              <w:rPr>
                <w:rFonts w:eastAsia="Times New Roman" w:cstheme="minorHAnsi"/>
                <w:b/>
                <w:bCs/>
                <w:color w:val="000000"/>
                <w:sz w:val="24"/>
                <w:szCs w:val="24"/>
              </w:rPr>
            </w:pPr>
            <w:r w:rsidRPr="00042706">
              <w:rPr>
                <w:rFonts w:eastAsia="Times New Roman" w:cstheme="minorHAnsi"/>
                <w:b/>
                <w:bCs/>
                <w:color w:val="000000"/>
                <w:sz w:val="24"/>
                <w:szCs w:val="24"/>
              </w:rPr>
              <w:t>6</w:t>
            </w:r>
          </w:p>
        </w:tc>
      </w:tr>
      <w:tr w:rsidR="000F3296" w:rsidRPr="00042706" w14:paraId="317F5FF7" w14:textId="77777777" w:rsidTr="003E2EA8">
        <w:trPr>
          <w:trHeight w:val="315"/>
        </w:trPr>
        <w:tc>
          <w:tcPr>
            <w:tcW w:w="3735" w:type="dxa"/>
            <w:tcBorders>
              <w:top w:val="nil"/>
              <w:left w:val="single" w:sz="8" w:space="0" w:color="auto"/>
              <w:bottom w:val="single" w:sz="8" w:space="0" w:color="auto"/>
              <w:right w:val="single" w:sz="8" w:space="0" w:color="auto"/>
            </w:tcBorders>
            <w:shd w:val="clear" w:color="auto" w:fill="auto"/>
            <w:noWrap/>
            <w:vAlign w:val="bottom"/>
          </w:tcPr>
          <w:p w14:paraId="54D8467E" w14:textId="77777777" w:rsidR="000F3296" w:rsidRPr="00042706" w:rsidRDefault="000F3296" w:rsidP="000F3296">
            <w:pPr>
              <w:spacing w:after="0"/>
              <w:rPr>
                <w:rFonts w:eastAsia="Times New Roman" w:cstheme="minorHAnsi"/>
                <w:color w:val="000000"/>
                <w:sz w:val="24"/>
                <w:szCs w:val="24"/>
              </w:rPr>
            </w:pPr>
            <w:r w:rsidRPr="00042706">
              <w:rPr>
                <w:rFonts w:eastAsia="Times New Roman" w:cstheme="minorHAnsi"/>
                <w:color w:val="000000"/>
                <w:sz w:val="24"/>
                <w:szCs w:val="24"/>
              </w:rPr>
              <w:t>Feasibility</w:t>
            </w:r>
          </w:p>
        </w:tc>
        <w:tc>
          <w:tcPr>
            <w:tcW w:w="893" w:type="dxa"/>
            <w:tcBorders>
              <w:top w:val="nil"/>
              <w:left w:val="nil"/>
              <w:bottom w:val="single" w:sz="8" w:space="0" w:color="auto"/>
              <w:right w:val="single" w:sz="8" w:space="0" w:color="auto"/>
            </w:tcBorders>
            <w:shd w:val="clear" w:color="auto" w:fill="auto"/>
            <w:noWrap/>
            <w:vAlign w:val="bottom"/>
          </w:tcPr>
          <w:p w14:paraId="08153ADA" w14:textId="77777777" w:rsidR="000F3296" w:rsidRPr="00042706" w:rsidDel="00683B16" w:rsidRDefault="000F3296" w:rsidP="000F3296">
            <w:pPr>
              <w:spacing w:after="0"/>
              <w:jc w:val="right"/>
              <w:rPr>
                <w:rFonts w:eastAsia="Times New Roman" w:cstheme="minorHAnsi"/>
                <w:b/>
                <w:color w:val="000000"/>
                <w:sz w:val="24"/>
                <w:szCs w:val="24"/>
              </w:rPr>
            </w:pPr>
            <w:r w:rsidRPr="00042706">
              <w:rPr>
                <w:rFonts w:eastAsia="Times New Roman" w:cstheme="minorHAnsi"/>
                <w:b/>
                <w:color w:val="000000"/>
                <w:sz w:val="24"/>
                <w:szCs w:val="24"/>
              </w:rPr>
              <w:t>6</w:t>
            </w:r>
          </w:p>
        </w:tc>
      </w:tr>
    </w:tbl>
    <w:p w14:paraId="7E9144FE" w14:textId="77777777" w:rsidR="00F61573" w:rsidRDefault="00F61573" w:rsidP="00D446A1">
      <w:pPr>
        <w:rPr>
          <w:rFonts w:cstheme="minorHAnsi"/>
          <w:sz w:val="24"/>
          <w:szCs w:val="24"/>
        </w:rPr>
      </w:pPr>
    </w:p>
    <w:p w14:paraId="2610C24E" w14:textId="77777777" w:rsidR="00D446A1" w:rsidRDefault="00D446A1" w:rsidP="00D446A1">
      <w:pPr>
        <w:rPr>
          <w:rFonts w:cstheme="minorHAnsi"/>
          <w:sz w:val="24"/>
          <w:szCs w:val="24"/>
        </w:rPr>
      </w:pPr>
      <w:r>
        <w:rPr>
          <w:rFonts w:cstheme="minorHAnsi"/>
          <w:sz w:val="24"/>
          <w:szCs w:val="24"/>
        </w:rPr>
        <w:t>Table 8</w:t>
      </w:r>
      <w:r w:rsidRPr="00042706">
        <w:rPr>
          <w:rFonts w:cstheme="minorHAnsi"/>
          <w:sz w:val="24"/>
          <w:szCs w:val="24"/>
        </w:rPr>
        <w:t xml:space="preserve"> shows </w:t>
      </w:r>
      <w:r>
        <w:rPr>
          <w:rFonts w:cstheme="minorHAnsi"/>
          <w:sz w:val="24"/>
          <w:szCs w:val="24"/>
        </w:rPr>
        <w:t xml:space="preserve">the </w:t>
      </w:r>
      <w:r w:rsidRPr="00042706">
        <w:rPr>
          <w:rFonts w:cstheme="minorHAnsi"/>
          <w:sz w:val="24"/>
          <w:szCs w:val="24"/>
        </w:rPr>
        <w:t xml:space="preserve">papers </w:t>
      </w:r>
      <w:r>
        <w:rPr>
          <w:rFonts w:cstheme="minorHAnsi"/>
          <w:sz w:val="24"/>
          <w:szCs w:val="24"/>
        </w:rPr>
        <w:t xml:space="preserve">which </w:t>
      </w:r>
      <w:r w:rsidRPr="00042706">
        <w:rPr>
          <w:rFonts w:cstheme="minorHAnsi"/>
          <w:sz w:val="24"/>
          <w:szCs w:val="24"/>
        </w:rPr>
        <w:t xml:space="preserve">examined a broad range of outcomes relating to videoconferencing. Most </w:t>
      </w:r>
      <w:r>
        <w:rPr>
          <w:rFonts w:cstheme="minorHAnsi"/>
          <w:sz w:val="24"/>
          <w:szCs w:val="24"/>
        </w:rPr>
        <w:t xml:space="preserve">of the </w:t>
      </w:r>
      <w:r w:rsidRPr="00042706">
        <w:rPr>
          <w:rFonts w:cstheme="minorHAnsi"/>
          <w:sz w:val="24"/>
          <w:szCs w:val="24"/>
        </w:rPr>
        <w:t xml:space="preserve">papers considered staff satisfaction when using videoconferencing, with nine papers referring to this in their findings </w:t>
      </w:r>
      <w:r w:rsidR="000F3296" w:rsidRPr="00042706">
        <w:rPr>
          <w:rFonts w:cstheme="minorHAnsi"/>
          <w:sz w:val="24"/>
          <w:szCs w:val="24"/>
        </w:rPr>
        <w:fldChar w:fldCharType="begin">
          <w:fldData xml:space="preserve">PEVuZE5vdGU+PENpdGU+PEF1dGhvcj5Db3Jjb3JhbjwvQXV0aG9yPjxZZWFyPjIwMDM8L1llYXI+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</w:fldData>
        </w:fldChar>
      </w:r>
      <w:r w:rsidR="00A85188">
        <w:rPr>
          <w:rFonts w:cstheme="minorHAnsi"/>
          <w:sz w:val="24"/>
          <w:szCs w:val="24"/>
        </w:rPr>
        <w:instrText xml:space="preserve"> ADDIN EN.CITE </w:instrText>
      </w:r>
      <w:r w:rsidR="00A85188">
        <w:rPr>
          <w:rFonts w:cstheme="minorHAnsi"/>
          <w:sz w:val="24"/>
          <w:szCs w:val="24"/>
        </w:rPr>
        <w:fldChar w:fldCharType="begin">
          <w:fldData xml:space="preserve">PEVuZE5vdGU+PENpdGU+PEF1dGhvcj5Db3Jjb3JhbjwvQXV0aG9yPjxZZWFyPjIwMDM8L1llYXI+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</w:fldData>
        </w:fldChar>
      </w:r>
      <w:r w:rsidR="00A85188">
        <w:rPr>
          <w:rFonts w:cstheme="minorHAnsi"/>
          <w:sz w:val="24"/>
          <w:szCs w:val="24"/>
        </w:rPr>
        <w:instrText xml:space="preserve"> ADDIN EN.CITE.DATA </w:instrText>
      </w:r>
      <w:r w:rsidR="00A85188">
        <w:rPr>
          <w:rFonts w:cstheme="minorHAnsi"/>
          <w:sz w:val="24"/>
          <w:szCs w:val="24"/>
        </w:rPr>
      </w:r>
      <w:r w:rsidR="00A85188">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A85188">
        <w:rPr>
          <w:rFonts w:cstheme="minorHAnsi"/>
          <w:noProof/>
          <w:sz w:val="24"/>
          <w:szCs w:val="24"/>
        </w:rPr>
        <w:t>(Corcoran et al., 2003, Johnston and Jones, 2001, Tang et al., 2001, Wade et al., 2015, Yeung et al., 2009, Hui et al., 2001, Laflamme et al., 2005, Wakefield et al., 2004, Weiner et al., 2003)</w:t>
      </w:r>
      <w:r w:rsidR="000F3296" w:rsidRPr="00042706">
        <w:rPr>
          <w:rFonts w:cstheme="minorHAnsi"/>
          <w:sz w:val="24"/>
          <w:szCs w:val="24"/>
        </w:rPr>
        <w:fldChar w:fldCharType="end"/>
      </w:r>
      <w:r>
        <w:rPr>
          <w:rFonts w:cstheme="minorHAnsi"/>
          <w:sz w:val="24"/>
          <w:szCs w:val="24"/>
        </w:rPr>
        <w:t>;</w:t>
      </w:r>
      <w:r w:rsidR="002C555E">
        <w:rPr>
          <w:rFonts w:cstheme="minorHAnsi"/>
          <w:sz w:val="24"/>
          <w:szCs w:val="24"/>
        </w:rPr>
        <w:t xml:space="preserve"> </w:t>
      </w:r>
      <w:r w:rsidR="002C555E" w:rsidRPr="008820FA">
        <w:rPr>
          <w:rFonts w:cstheme="minorHAnsi"/>
          <w:sz w:val="24"/>
          <w:szCs w:val="24"/>
        </w:rPr>
        <w:t xml:space="preserve">and </w:t>
      </w:r>
      <w:r w:rsidR="000F3296" w:rsidRPr="008820FA">
        <w:rPr>
          <w:rFonts w:cstheme="minorHAnsi"/>
          <w:sz w:val="24"/>
          <w:szCs w:val="24"/>
        </w:rPr>
        <w:t xml:space="preserve">resident </w:t>
      </w:r>
      <w:r w:rsidR="002C555E" w:rsidRPr="008820FA">
        <w:rPr>
          <w:rFonts w:cstheme="minorHAnsi"/>
          <w:sz w:val="24"/>
          <w:szCs w:val="24"/>
        </w:rPr>
        <w:t xml:space="preserve">satisfaction, </w:t>
      </w:r>
      <w:r w:rsidR="009624FD" w:rsidRPr="008820FA">
        <w:rPr>
          <w:rFonts w:cstheme="minorHAnsi"/>
          <w:sz w:val="24"/>
          <w:szCs w:val="24"/>
        </w:rPr>
        <w:t>which was also reported in</w:t>
      </w:r>
      <w:r w:rsidR="002C555E" w:rsidRPr="008820FA">
        <w:rPr>
          <w:rFonts w:cstheme="minorHAnsi"/>
          <w:sz w:val="24"/>
          <w:szCs w:val="24"/>
        </w:rPr>
        <w:t xml:space="preserve"> nine papers </w:t>
      </w:r>
      <w:r w:rsidR="000F3296" w:rsidRPr="008820FA">
        <w:rPr>
          <w:rFonts w:cstheme="minorHAnsi"/>
          <w:sz w:val="24"/>
          <w:szCs w:val="24"/>
        </w:rPr>
        <w:fldChar w:fldCharType="begin">
          <w:fldData xml:space="preserve">PEVuZE5vdGU+PENpdGU+PEF1dGhvcj5Db3Jjb3JhbjwvQXV0aG9yPjxZZWFyPjIwMDM8L1llYXI+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</w:fldData>
        </w:fldChar>
      </w:r>
      <w:r w:rsidR="006C45F7">
        <w:rPr>
          <w:rFonts w:cstheme="minorHAnsi"/>
          <w:sz w:val="24"/>
          <w:szCs w:val="24"/>
        </w:rPr>
        <w:instrText xml:space="preserve"> ADDIN EN.CITE </w:instrText>
      </w:r>
      <w:r w:rsidR="006C45F7">
        <w:rPr>
          <w:rFonts w:cstheme="minorHAnsi"/>
          <w:sz w:val="24"/>
          <w:szCs w:val="24"/>
        </w:rPr>
        <w:fldChar w:fldCharType="begin">
          <w:fldData xml:space="preserve">PEVuZE5vdGU+PENpdGU+PEF1dGhvcj5Db3Jjb3JhbjwvQXV0aG9yPjxZZWFyPjIwMDM8L1llYXI+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</w:fldData>
        </w:fldChar>
      </w:r>
      <w:r w:rsidR="006C45F7">
        <w:rPr>
          <w:rFonts w:cstheme="minorHAnsi"/>
          <w:sz w:val="24"/>
          <w:szCs w:val="24"/>
        </w:rPr>
        <w:instrText xml:space="preserve"> ADDIN EN.CITE.DATA </w:instrText>
      </w:r>
      <w:r w:rsidR="006C45F7">
        <w:rPr>
          <w:rFonts w:cstheme="minorHAnsi"/>
          <w:sz w:val="24"/>
          <w:szCs w:val="24"/>
        </w:rPr>
      </w:r>
      <w:r w:rsidR="006C45F7">
        <w:rPr>
          <w:rFonts w:cstheme="minorHAnsi"/>
          <w:sz w:val="24"/>
          <w:szCs w:val="24"/>
        </w:rPr>
        <w:fldChar w:fldCharType="end"/>
      </w:r>
      <w:r w:rsidR="000F3296" w:rsidRPr="008820FA">
        <w:rPr>
          <w:rFonts w:cstheme="minorHAnsi"/>
          <w:sz w:val="24"/>
          <w:szCs w:val="24"/>
        </w:rPr>
      </w:r>
      <w:r w:rsidR="000F3296" w:rsidRPr="008820FA">
        <w:rPr>
          <w:rFonts w:cstheme="minorHAnsi"/>
          <w:sz w:val="24"/>
          <w:szCs w:val="24"/>
        </w:rPr>
        <w:fldChar w:fldCharType="separate"/>
      </w:r>
      <w:r w:rsidR="006C45F7">
        <w:rPr>
          <w:rFonts w:cstheme="minorHAnsi"/>
          <w:noProof/>
          <w:sz w:val="24"/>
          <w:szCs w:val="24"/>
        </w:rPr>
        <w:t>(Corcoran et al., 2003, Tang et al., 2001, Wade et al., 2015, Yeung et al., 2009, Hui et al., 2001, Wakefield et al., 2004, Weiner et al., 2003, Johnston and Jones, 2001, Biglan et al., 2009)</w:t>
      </w:r>
      <w:r w:rsidR="000F3296" w:rsidRPr="008820FA">
        <w:rPr>
          <w:rFonts w:cstheme="minorHAnsi"/>
          <w:sz w:val="24"/>
          <w:szCs w:val="24"/>
        </w:rPr>
        <w:fldChar w:fldCharType="end"/>
      </w:r>
      <w:r w:rsidR="002C555E" w:rsidRPr="008820FA">
        <w:rPr>
          <w:rFonts w:cstheme="minorHAnsi"/>
          <w:sz w:val="24"/>
          <w:szCs w:val="24"/>
        </w:rPr>
        <w:t>. Eight examined</w:t>
      </w:r>
      <w:r w:rsidR="002C555E">
        <w:rPr>
          <w:rFonts w:cstheme="minorHAnsi"/>
          <w:sz w:val="24"/>
          <w:szCs w:val="24"/>
        </w:rPr>
        <w:t xml:space="preserve"> </w:t>
      </w:r>
      <w:r w:rsidR="000F3296" w:rsidRPr="00042706">
        <w:rPr>
          <w:rFonts w:cstheme="minorHAnsi"/>
          <w:sz w:val="24"/>
          <w:szCs w:val="24"/>
        </w:rPr>
        <w:t xml:space="preserve"> the effect on cost </w:t>
      </w:r>
      <w:r w:rsidR="000F3296" w:rsidRPr="00042706">
        <w:rPr>
          <w:rFonts w:cstheme="minorHAnsi"/>
          <w:sz w:val="24"/>
          <w:szCs w:val="24"/>
        </w:rPr>
        <w:lastRenderedPageBreak/>
        <w:fldChar w:fldCharType="begin">
          <w:fldData xml:space="preserve">PEVuZE5vdGU+PENpdGU+PEF1dGhvcj5HcmFib3dza2k8L0F1dGhvcj48WWVhcj4yMDE0PC9ZZWFy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</w:fldData>
        </w:fldChar>
      </w:r>
      <w:r w:rsidR="009E780B">
        <w:rPr>
          <w:rFonts w:cstheme="minorHAnsi"/>
          <w:sz w:val="24"/>
          <w:szCs w:val="24"/>
        </w:rPr>
        <w:instrText xml:space="preserve"> ADDIN EN.CITE </w:instrText>
      </w:r>
      <w:r w:rsidR="009E780B">
        <w:rPr>
          <w:rFonts w:cstheme="minorHAnsi"/>
          <w:sz w:val="24"/>
          <w:szCs w:val="24"/>
        </w:rPr>
        <w:fldChar w:fldCharType="begin">
          <w:fldData xml:space="preserve">PEVuZE5vdGU+PENpdGU+PEF1dGhvcj5HcmFib3dza2k8L0F1dGhvcj48WWVhcj4yMDE0PC9ZZWFy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</w:fldData>
        </w:fldChar>
      </w:r>
      <w:r w:rsidR="009E780B">
        <w:rPr>
          <w:rFonts w:cstheme="minorHAnsi"/>
          <w:sz w:val="24"/>
          <w:szCs w:val="24"/>
        </w:rPr>
        <w:instrText xml:space="preserve"> ADDIN EN.CITE.DATA </w:instrText>
      </w:r>
      <w:r w:rsidR="009E780B">
        <w:rPr>
          <w:rFonts w:cstheme="minorHAnsi"/>
          <w:sz w:val="24"/>
          <w:szCs w:val="24"/>
        </w:rPr>
      </w:r>
      <w:r w:rsidR="009E780B">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9E780B">
        <w:rPr>
          <w:rFonts w:cstheme="minorHAnsi"/>
          <w:noProof/>
          <w:sz w:val="24"/>
          <w:szCs w:val="24"/>
        </w:rPr>
        <w:t>(Grabowski and O'Malley, 2014, Hex and Wright, 2015, Hui et al., 2001, Lyketsos et al., 2001, Pope et al., 2013, Ratliff and Forch, 2005, Tang et al., 2001, Biglan et al., 2009)</w:t>
      </w:r>
      <w:r w:rsidR="000F3296" w:rsidRPr="00042706">
        <w:rPr>
          <w:rFonts w:cstheme="minorHAnsi"/>
          <w:sz w:val="24"/>
          <w:szCs w:val="24"/>
        </w:rPr>
        <w:fldChar w:fldCharType="end"/>
      </w:r>
      <w:r w:rsidR="000F3296" w:rsidRPr="00042706">
        <w:rPr>
          <w:rFonts w:cstheme="minorHAnsi"/>
          <w:sz w:val="24"/>
          <w:szCs w:val="24"/>
        </w:rPr>
        <w:t xml:space="preserve">. Four of these considered how </w:t>
      </w:r>
      <w:r>
        <w:rPr>
          <w:rFonts w:cstheme="minorHAnsi"/>
          <w:sz w:val="24"/>
          <w:szCs w:val="24"/>
        </w:rPr>
        <w:t xml:space="preserve">a </w:t>
      </w:r>
      <w:r w:rsidR="000F3296" w:rsidRPr="00042706">
        <w:rPr>
          <w:rFonts w:cstheme="minorHAnsi"/>
          <w:sz w:val="24"/>
          <w:szCs w:val="24"/>
        </w:rPr>
        <w:t xml:space="preserve">reduction in admissions reduced cost </w:t>
      </w:r>
      <w:r w:rsidR="000F3296" w:rsidRPr="00042706">
        <w:rPr>
          <w:rFonts w:cstheme="minorHAnsi"/>
          <w:sz w:val="24"/>
          <w:szCs w:val="24"/>
        </w:rPr>
        <w:fldChar w:fldCharType="begin">
          <w:fldData xml:space="preserve">PEVuZE5vdGU+PENpdGU+PEF1dGhvcj5HcmFib3dza2k8L0F1dGhvcj48WWVhcj4yMDE0PC9ZZWFy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</w:fldData>
        </w:fldChar>
      </w:r>
      <w:r w:rsidR="009E780B">
        <w:rPr>
          <w:rFonts w:cstheme="minorHAnsi"/>
          <w:sz w:val="24"/>
          <w:szCs w:val="24"/>
        </w:rPr>
        <w:instrText xml:space="preserve"> ADDIN EN.CITE </w:instrText>
      </w:r>
      <w:r w:rsidR="009E780B">
        <w:rPr>
          <w:rFonts w:cstheme="minorHAnsi"/>
          <w:sz w:val="24"/>
          <w:szCs w:val="24"/>
        </w:rPr>
        <w:fldChar w:fldCharType="begin">
          <w:fldData xml:space="preserve">PEVuZE5vdGU+PENpdGU+PEF1dGhvcj5HcmFib3dza2k8L0F1dGhvcj48WWVhcj4yMDE0PC9ZZWFy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</w:fldData>
        </w:fldChar>
      </w:r>
      <w:r w:rsidR="009E780B">
        <w:rPr>
          <w:rFonts w:cstheme="minorHAnsi"/>
          <w:sz w:val="24"/>
          <w:szCs w:val="24"/>
        </w:rPr>
        <w:instrText xml:space="preserve"> ADDIN EN.CITE.DATA </w:instrText>
      </w:r>
      <w:r w:rsidR="009E780B">
        <w:rPr>
          <w:rFonts w:cstheme="minorHAnsi"/>
          <w:sz w:val="24"/>
          <w:szCs w:val="24"/>
        </w:rPr>
      </w:r>
      <w:r w:rsidR="009E780B">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9E780B">
        <w:rPr>
          <w:rFonts w:cstheme="minorHAnsi"/>
          <w:noProof/>
          <w:sz w:val="24"/>
          <w:szCs w:val="24"/>
        </w:rPr>
        <w:t>(Grabowski and O'Malley, 2014, Pope et al., 2013, Hex and Wright, 2015, Lyketsos et al., 2001)</w:t>
      </w:r>
      <w:r w:rsidR="000F3296" w:rsidRPr="00042706">
        <w:rPr>
          <w:rFonts w:cstheme="minorHAnsi"/>
          <w:sz w:val="24"/>
          <w:szCs w:val="24"/>
        </w:rPr>
        <w:fldChar w:fldCharType="end"/>
      </w:r>
      <w:r>
        <w:rPr>
          <w:rFonts w:cstheme="minorHAnsi"/>
          <w:sz w:val="24"/>
          <w:szCs w:val="24"/>
        </w:rPr>
        <w:t>. O</w:t>
      </w:r>
      <w:r w:rsidR="000F3296" w:rsidRPr="00042706">
        <w:rPr>
          <w:rFonts w:cstheme="minorHAnsi"/>
          <w:sz w:val="24"/>
          <w:szCs w:val="24"/>
        </w:rPr>
        <w:t xml:space="preserve">ne addressed how </w:t>
      </w:r>
      <w:r>
        <w:rPr>
          <w:rFonts w:cstheme="minorHAnsi"/>
          <w:sz w:val="24"/>
          <w:szCs w:val="24"/>
        </w:rPr>
        <w:t xml:space="preserve">a </w:t>
      </w:r>
      <w:r w:rsidR="000F3296" w:rsidRPr="00042706">
        <w:rPr>
          <w:rFonts w:cstheme="minorHAnsi"/>
          <w:sz w:val="24"/>
          <w:szCs w:val="24"/>
        </w:rPr>
        <w:t xml:space="preserve">reduction in admissions and in transportation costs to A&amp;E had reduced cost </w:t>
      </w:r>
      <w:r w:rsidR="000F3296" w:rsidRPr="00042706">
        <w:rPr>
          <w:rFonts w:cstheme="minorHAnsi"/>
          <w:sz w:val="24"/>
          <w:szCs w:val="24"/>
        </w:rPr>
        <w:fldChar w:fldCharType="begin">
          <w:fldData xml:space="preserve">PEVuZE5vdGU+PENpdGU+PEF1dGhvcj5IdWk8L0F1dGhvcj48WWVhcj4yMDAxPC9ZZWFyPjxJRFRl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</w:fldData>
        </w:fldChar>
      </w:r>
      <w:r w:rsidR="000F3296">
        <w:rPr>
          <w:rFonts w:cstheme="minorHAnsi"/>
          <w:sz w:val="24"/>
          <w:szCs w:val="24"/>
        </w:rPr>
        <w:instrText xml:space="preserve"> ADDIN EN.CITE </w:instrText>
      </w:r>
      <w:r w:rsidR="000F3296">
        <w:rPr>
          <w:rFonts w:cstheme="minorHAnsi"/>
          <w:sz w:val="24"/>
          <w:szCs w:val="24"/>
        </w:rPr>
        <w:fldChar w:fldCharType="begin">
          <w:fldData xml:space="preserve">PEVuZE5vdGU+PENpdGU+PEF1dGhvcj5IdWk8L0F1dGhvcj48WWVhcj4yMDAxPC9ZZWFyPjxJRFRl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</w:fldData>
        </w:fldChar>
      </w:r>
      <w:r w:rsidR="000F3296">
        <w:rPr>
          <w:rFonts w:cstheme="minorHAnsi"/>
          <w:sz w:val="24"/>
          <w:szCs w:val="24"/>
        </w:rPr>
        <w:instrText xml:space="preserve"> ADDIN EN.CITE.DATA </w:instrText>
      </w:r>
      <w:r w:rsidR="000F3296">
        <w:rPr>
          <w:rFonts w:cstheme="minorHAnsi"/>
          <w:sz w:val="24"/>
          <w:szCs w:val="24"/>
        </w:rPr>
      </w:r>
      <w:r w:rsidR="000F329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Pr>
          <w:rFonts w:cstheme="minorHAnsi"/>
          <w:noProof/>
          <w:sz w:val="24"/>
          <w:szCs w:val="24"/>
        </w:rPr>
        <w:t>(Hui et al., 2001)</w:t>
      </w:r>
      <w:r w:rsidR="000F3296" w:rsidRPr="00042706">
        <w:rPr>
          <w:rFonts w:cstheme="minorHAnsi"/>
          <w:sz w:val="24"/>
          <w:szCs w:val="24"/>
        </w:rPr>
        <w:fldChar w:fldCharType="end"/>
      </w:r>
      <w:r w:rsidR="000F3296" w:rsidRPr="00042706">
        <w:rPr>
          <w:rFonts w:cstheme="minorHAnsi"/>
          <w:sz w:val="24"/>
          <w:szCs w:val="24"/>
        </w:rPr>
        <w:t xml:space="preserve">, two reported on how reducing visits to outpatient clinics affected cost </w:t>
      </w:r>
      <w:r w:rsidR="000F3296" w:rsidRPr="00042706">
        <w:rPr>
          <w:rFonts w:cstheme="minorHAnsi"/>
          <w:sz w:val="24"/>
          <w:szCs w:val="24"/>
        </w:rPr>
        <w:fldChar w:fldCharType="begin">
          <w:fldData xml:space="preserve">PEVuZE5vdGU+PENpdGU+PEF1dGhvcj5UYW5nPC9BdXRob3I+PFllYXI+MjAwMTwvWWVhcj48SURU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PEVuZE5vdGU+PENpdGU+PEF1dGhvcj5UYW5nPC9BdXRob3I+PFllYXI+MjAwMTwvWWVhcj48SURU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(Tang et al., 2001, Ratliff and Forch, 2005)</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w:t>
      </w:r>
      <w:r w:rsidRPr="00042706">
        <w:rPr>
          <w:rFonts w:cstheme="minorHAnsi"/>
          <w:sz w:val="24"/>
          <w:szCs w:val="24"/>
        </w:rPr>
        <w:t>and one paper considered how improving the management of Parkinson</w:t>
      </w:r>
      <w:r>
        <w:rPr>
          <w:rFonts w:cstheme="minorHAnsi"/>
          <w:sz w:val="24"/>
          <w:szCs w:val="24"/>
        </w:rPr>
        <w:t>'</w:t>
      </w:r>
      <w:r w:rsidRPr="00042706">
        <w:rPr>
          <w:rFonts w:cstheme="minorHAnsi"/>
          <w:sz w:val="24"/>
          <w:szCs w:val="24"/>
        </w:rPr>
        <w:t xml:space="preserve">s through videoconferencing reduced </w:t>
      </w:r>
      <w:r>
        <w:rPr>
          <w:rFonts w:cstheme="minorHAnsi"/>
          <w:sz w:val="24"/>
          <w:szCs w:val="24"/>
        </w:rPr>
        <w:t xml:space="preserve">the </w:t>
      </w:r>
      <w:r w:rsidRPr="00042706">
        <w:rPr>
          <w:rFonts w:cstheme="minorHAnsi"/>
          <w:sz w:val="24"/>
          <w:szCs w:val="24"/>
        </w:rPr>
        <w:t xml:space="preserve">cost </w:t>
      </w:r>
      <w:r>
        <w:rPr>
          <w:rFonts w:cstheme="minorHAnsi"/>
          <w:sz w:val="24"/>
          <w:szCs w:val="24"/>
        </w:rPr>
        <w:t xml:space="preserve">of </w:t>
      </w:r>
      <w:r w:rsidRPr="00042706">
        <w:rPr>
          <w:rFonts w:cstheme="minorHAnsi"/>
          <w:sz w:val="24"/>
          <w:szCs w:val="24"/>
        </w:rPr>
        <w:t>medication to manage the symptoms and transportation costs to outpatient clinics</w:t>
      </w:r>
      <w:r>
        <w:rPr>
          <w:rFonts w:cstheme="minorHAnsi"/>
          <w:sz w:val="24"/>
          <w:szCs w:val="24"/>
        </w:rPr>
        <w:t xml:space="preserve"> </w:t>
      </w:r>
      <w:r w:rsidR="006C45F7">
        <w:rPr>
          <w:rFonts w:cstheme="minorHAnsi"/>
          <w:sz w:val="24"/>
          <w:szCs w:val="24"/>
        </w:rPr>
        <w:fldChar w:fldCharType="begin">
          <w:fldData xml:space="preserve">PEVuZE5vdGU+PENpdGU+PEF1dGhvcj5CaWdsYW48L0F1dGhvcj48WWVhcj4yMDA5PC9ZZWFyPjxJ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</w:fldData>
        </w:fldChar>
      </w:r>
      <w:r w:rsidR="006C45F7">
        <w:rPr>
          <w:rFonts w:cstheme="minorHAnsi"/>
          <w:sz w:val="24"/>
          <w:szCs w:val="24"/>
        </w:rPr>
        <w:instrText xml:space="preserve"> ADDIN EN.CITE </w:instrText>
      </w:r>
      <w:r w:rsidR="006C45F7">
        <w:rPr>
          <w:rFonts w:cstheme="minorHAnsi"/>
          <w:sz w:val="24"/>
          <w:szCs w:val="24"/>
        </w:rPr>
        <w:fldChar w:fldCharType="begin">
          <w:fldData xml:space="preserve">PEVuZE5vdGU+PENpdGU+PEF1dGhvcj5CaWdsYW48L0F1dGhvcj48WWVhcj4yMDA5PC9ZZWFyPjxJ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</w:fldData>
        </w:fldChar>
      </w:r>
      <w:r w:rsidR="006C45F7">
        <w:rPr>
          <w:rFonts w:cstheme="minorHAnsi"/>
          <w:sz w:val="24"/>
          <w:szCs w:val="24"/>
        </w:rPr>
        <w:instrText xml:space="preserve"> ADDIN EN.CITE.DATA </w:instrText>
      </w:r>
      <w:r w:rsidR="006C45F7">
        <w:rPr>
          <w:rFonts w:cstheme="minorHAnsi"/>
          <w:sz w:val="24"/>
          <w:szCs w:val="24"/>
        </w:rPr>
      </w:r>
      <w:r w:rsidR="006C45F7">
        <w:rPr>
          <w:rFonts w:cstheme="minorHAnsi"/>
          <w:sz w:val="24"/>
          <w:szCs w:val="24"/>
        </w:rPr>
        <w:fldChar w:fldCharType="end"/>
      </w:r>
      <w:r w:rsidR="006C45F7">
        <w:rPr>
          <w:rFonts w:cstheme="minorHAnsi"/>
          <w:sz w:val="24"/>
          <w:szCs w:val="24"/>
        </w:rPr>
      </w:r>
      <w:r w:rsidR="006C45F7">
        <w:rPr>
          <w:rFonts w:cstheme="minorHAnsi"/>
          <w:sz w:val="24"/>
          <w:szCs w:val="24"/>
        </w:rPr>
        <w:fldChar w:fldCharType="separate"/>
      </w:r>
      <w:r w:rsidR="006C45F7">
        <w:rPr>
          <w:rFonts w:cstheme="minorHAnsi"/>
          <w:noProof/>
          <w:sz w:val="24"/>
          <w:szCs w:val="24"/>
        </w:rPr>
        <w:t>(Biglan et al., 2009)</w:t>
      </w:r>
      <w:r w:rsidR="006C45F7">
        <w:rPr>
          <w:rFonts w:cstheme="minorHAnsi"/>
          <w:sz w:val="24"/>
          <w:szCs w:val="24"/>
        </w:rPr>
        <w:fldChar w:fldCharType="end"/>
      </w:r>
      <w:r w:rsidR="000F3296" w:rsidRPr="00042706">
        <w:rPr>
          <w:rFonts w:cstheme="minorHAnsi"/>
          <w:sz w:val="24"/>
          <w:szCs w:val="24"/>
        </w:rPr>
        <w:t xml:space="preserve">. A further seven papers addressed resident outcomes </w:t>
      </w:r>
      <w:r w:rsidR="000F3296" w:rsidRPr="00042706">
        <w:rPr>
          <w:rFonts w:cstheme="minorHAnsi"/>
          <w:sz w:val="24"/>
          <w:szCs w:val="24"/>
        </w:rPr>
        <w:fldChar w:fldCharType="begin">
          <w:fldData xml:space="preserve">PEVuZE5vdGU+PENpdGU+PEF1dGhvcj5IZXg8L0F1dGhvcj48WWVhcj4yMDE1PC9ZZWFyPjxSZWNO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</w:fldData>
        </w:fldChar>
      </w:r>
      <w:r w:rsidR="006C45F7" w:rsidRPr="0078308E">
        <w:rPr>
          <w:rFonts w:cstheme="minorHAnsi"/>
          <w:sz w:val="24"/>
          <w:szCs w:val="24"/>
        </w:rPr>
        <w:instrText xml:space="preserve"> ADDIN EN.CITE </w:instrText>
      </w:r>
      <w:r w:rsidR="006C45F7" w:rsidRPr="0078308E">
        <w:rPr>
          <w:rFonts w:cstheme="minorHAnsi"/>
          <w:sz w:val="24"/>
          <w:szCs w:val="24"/>
        </w:rPr>
        <w:fldChar w:fldCharType="begin">
          <w:fldData xml:space="preserve">PEVuZE5vdGU+PENpdGU+PEF1dGhvcj5IZXg8L0F1dGhvcj48WWVhcj4yMDE1PC9ZZWFyPjxSZWNO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</w:fldData>
        </w:fldChar>
      </w:r>
      <w:r w:rsidR="006C45F7" w:rsidRPr="0078308E">
        <w:rPr>
          <w:rFonts w:cstheme="minorHAnsi"/>
          <w:sz w:val="24"/>
          <w:szCs w:val="24"/>
        </w:rPr>
        <w:instrText xml:space="preserve"> ADDIN EN.CITE.DATA </w:instrText>
      </w:r>
      <w:r w:rsidR="006C45F7" w:rsidRPr="0078308E">
        <w:rPr>
          <w:rFonts w:cstheme="minorHAnsi"/>
          <w:sz w:val="24"/>
          <w:szCs w:val="24"/>
        </w:rPr>
      </w:r>
      <w:r w:rsidR="006C45F7" w:rsidRPr="0078308E">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6C45F7">
        <w:rPr>
          <w:rFonts w:cstheme="minorHAnsi"/>
          <w:noProof/>
          <w:sz w:val="24"/>
          <w:szCs w:val="24"/>
        </w:rPr>
        <w:t>(Hex and Wright, 2015, Lyketsos et al., 2001, Hsu et al., 2010, Wakefield et al., 2004, Weiner et al., 2003, Lee et al., 2000, Biglan et al., 2009)</w:t>
      </w:r>
      <w:r w:rsidR="000F3296" w:rsidRPr="00042706">
        <w:rPr>
          <w:rFonts w:cstheme="minorHAnsi"/>
          <w:sz w:val="24"/>
          <w:szCs w:val="24"/>
        </w:rPr>
        <w:fldChar w:fldCharType="end"/>
      </w:r>
      <w:r w:rsidR="000F3296" w:rsidRPr="00042706">
        <w:rPr>
          <w:rFonts w:cstheme="minorHAnsi"/>
          <w:sz w:val="24"/>
          <w:szCs w:val="24"/>
        </w:rPr>
        <w:t xml:space="preserve">, six examined changes in admission rates  </w:t>
      </w:r>
      <w:r w:rsidR="000F3296" w:rsidRPr="00042706">
        <w:rPr>
          <w:rFonts w:cstheme="minorHAnsi"/>
          <w:sz w:val="24"/>
          <w:szCs w:val="24"/>
        </w:rPr>
        <w:fldChar w:fldCharType="begin">
          <w:fldData xml:space="preserve">PEVuZE5vdGU+PENpdGU+PEF1dGhvcj5HcmFib3dza2k8L0F1dGhvcj48WWVhcj4yMDE0PC9ZZWFy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</w:fldData>
        </w:fldChar>
      </w:r>
      <w:r w:rsidR="009E780B">
        <w:rPr>
          <w:rFonts w:cstheme="minorHAnsi"/>
          <w:sz w:val="24"/>
          <w:szCs w:val="24"/>
        </w:rPr>
        <w:instrText xml:space="preserve"> ADDIN EN.CITE </w:instrText>
      </w:r>
      <w:r w:rsidR="009E780B">
        <w:rPr>
          <w:rFonts w:cstheme="minorHAnsi"/>
          <w:sz w:val="24"/>
          <w:szCs w:val="24"/>
        </w:rPr>
        <w:fldChar w:fldCharType="begin">
          <w:fldData xml:space="preserve">PEVuZE5vdGU+PENpdGU+PEF1dGhvcj5HcmFib3dza2k8L0F1dGhvcj48WWVhcj4yMDE0PC9ZZWFy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</w:fldData>
        </w:fldChar>
      </w:r>
      <w:r w:rsidR="009E780B">
        <w:rPr>
          <w:rFonts w:cstheme="minorHAnsi"/>
          <w:sz w:val="24"/>
          <w:szCs w:val="24"/>
        </w:rPr>
        <w:instrText xml:space="preserve"> ADDIN EN.CITE.DATA </w:instrText>
      </w:r>
      <w:r w:rsidR="009E780B">
        <w:rPr>
          <w:rFonts w:cstheme="minorHAnsi"/>
          <w:sz w:val="24"/>
          <w:szCs w:val="24"/>
        </w:rPr>
      </w:r>
      <w:r w:rsidR="009E780B">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9E780B">
        <w:rPr>
          <w:rFonts w:cstheme="minorHAnsi"/>
          <w:noProof/>
          <w:sz w:val="24"/>
          <w:szCs w:val="24"/>
        </w:rPr>
        <w:t>(Grabowski and O'Malley, 2014, Hex and Wright, 2015, Lyketsos et al., 2001, Pope et al., 2013, Wade et al., 2015, Hsu et al., 2010)</w:t>
      </w:r>
      <w:r w:rsidR="000F3296" w:rsidRPr="00042706">
        <w:rPr>
          <w:rFonts w:cstheme="minorHAnsi"/>
          <w:sz w:val="24"/>
          <w:szCs w:val="24"/>
        </w:rPr>
        <w:fldChar w:fldCharType="end"/>
      </w:r>
      <w:r w:rsidR="000F3296" w:rsidRPr="00042706">
        <w:rPr>
          <w:rFonts w:cstheme="minorHAnsi"/>
          <w:sz w:val="24"/>
          <w:szCs w:val="24"/>
        </w:rPr>
        <w:t xml:space="preserve"> and feasibility of use </w:t>
      </w:r>
      <w:r w:rsidR="000F3296" w:rsidRPr="00042706">
        <w:rPr>
          <w:rFonts w:cstheme="minorHAnsi"/>
          <w:sz w:val="24"/>
          <w:szCs w:val="24"/>
        </w:rPr>
        <w:fldChar w:fldCharType="begin">
          <w:fldData xml:space="preserve">PEVuZE5vdGU+PENpdGU+PEF1dGhvcj5DaGFuPC9BdXRob3I+PFllYXI+MjAwMTwvWWVhcj48UmVj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</w:fldData>
        </w:fldChar>
      </w:r>
      <w:r w:rsidR="00EF1656" w:rsidRPr="0078308E">
        <w:rPr>
          <w:rFonts w:cstheme="minorHAnsi"/>
          <w:sz w:val="24"/>
          <w:szCs w:val="24"/>
        </w:rPr>
        <w:instrText xml:space="preserve"> ADDIN EN.CITE </w:instrText>
      </w:r>
      <w:r w:rsidR="00EF1656" w:rsidRPr="0078308E">
        <w:rPr>
          <w:rFonts w:cstheme="minorHAnsi"/>
          <w:sz w:val="24"/>
          <w:szCs w:val="24"/>
        </w:rPr>
        <w:fldChar w:fldCharType="begin">
          <w:fldData xml:space="preserve">PEVuZE5vdGU+PENpdGU+PEF1dGhvcj5DaGFuPC9BdXRob3I+PFllYXI+MjAwMTwvWWVhcj48UmVj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</w:fldData>
        </w:fldChar>
      </w:r>
      <w:r w:rsidR="00EF1656" w:rsidRPr="0078308E">
        <w:rPr>
          <w:rFonts w:cstheme="minorHAnsi"/>
          <w:sz w:val="24"/>
          <w:szCs w:val="24"/>
        </w:rPr>
        <w:instrText xml:space="preserve"> ADDIN EN.CITE.DATA </w:instrText>
      </w:r>
      <w:r w:rsidR="00EF1656" w:rsidRPr="0078308E">
        <w:rPr>
          <w:rFonts w:cstheme="minorHAnsi"/>
          <w:sz w:val="24"/>
          <w:szCs w:val="24"/>
        </w:rPr>
      </w:r>
      <w:r w:rsidR="00EF1656" w:rsidRPr="0078308E">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EF1656">
        <w:rPr>
          <w:rFonts w:cstheme="minorHAnsi"/>
          <w:noProof/>
          <w:sz w:val="24"/>
          <w:szCs w:val="24"/>
        </w:rPr>
        <w:t>(Chan et al., 2001, Guilfoyle et al., 2003, Hui et al., 2001, Tang et al., 2001, Yeung et al., 2009, Laflamme et al., 2005)</w:t>
      </w:r>
      <w:r w:rsidR="000F3296" w:rsidRPr="00042706">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t xml:space="preserve">Outcomes present in three papers or </w:t>
      </w:r>
      <w:r>
        <w:rPr>
          <w:rFonts w:cstheme="minorHAnsi"/>
          <w:sz w:val="24"/>
          <w:szCs w:val="24"/>
        </w:rPr>
        <w:t xml:space="preserve">fewer </w:t>
      </w:r>
      <w:r w:rsidRPr="00042706">
        <w:rPr>
          <w:rFonts w:cstheme="minorHAnsi"/>
          <w:sz w:val="24"/>
          <w:szCs w:val="24"/>
        </w:rPr>
        <w:t>were excluded from this table.</w:t>
      </w:r>
    </w:p>
    <w:p w14:paraId="6BFAF1E4" w14:textId="77777777" w:rsidR="005C5A37" w:rsidRDefault="005C5A37" w:rsidP="00CD4A19">
      <w:pPr>
        <w:pStyle w:val="Style3"/>
        <w:numPr>
          <w:ilvl w:val="2"/>
          <w:numId w:val="56"/>
        </w:numPr>
      </w:pPr>
      <w:bookmarkStart w:id="91" w:name="_Toc517977808"/>
      <w:r w:rsidRPr="005C5A37">
        <w:t>Themes for theory development</w:t>
      </w:r>
      <w:bookmarkEnd w:id="91"/>
    </w:p>
    <w:p w14:paraId="151EA394" w14:textId="77777777" w:rsidR="00D446A1" w:rsidRDefault="00D446A1" w:rsidP="00D446A1">
      <w:r w:rsidRPr="00D446A1">
        <w:rPr>
          <w:sz w:val="24"/>
        </w:rPr>
        <w:t>Table 9 (</w:t>
      </w:r>
      <w:r w:rsidR="008C4FFF">
        <w:rPr>
          <w:sz w:val="24"/>
        </w:rPr>
        <w:t>pp.51</w:t>
      </w:r>
      <w:r w:rsidRPr="00D446A1">
        <w:rPr>
          <w:sz w:val="24"/>
        </w:rPr>
        <w:t>) highlights possible candidate theories that may affect the use of videoconferencing within different contexts, as defined by the Consolidated Framework of Implementa</w:t>
      </w:r>
      <w:r w:rsidR="00AF62BC">
        <w:rPr>
          <w:sz w:val="24"/>
        </w:rPr>
        <w:t>tion Research (CFIR) (Appendix 8</w:t>
      </w:r>
      <w:r w:rsidRPr="00D446A1">
        <w:rPr>
          <w:sz w:val="24"/>
        </w:rPr>
        <w:t xml:space="preserve">).  </w:t>
      </w:r>
    </w:p>
    <w:p w14:paraId="53762008" w14:textId="77777777" w:rsidR="00936B16" w:rsidRDefault="00936B16" w:rsidP="00936B16"/>
    <w:p w14:paraId="75B7C6BE" w14:textId="77777777" w:rsidR="00936B16" w:rsidRDefault="00936B16" w:rsidP="00936B16"/>
    <w:p w14:paraId="2650602F" w14:textId="77777777" w:rsidR="00936B16" w:rsidRDefault="00936B16" w:rsidP="00936B16">
      <w:pPr>
        <w:sectPr w:rsidR="00936B16" w:rsidSect="000F3296">
          <w:headerReference w:type="default" r:id="rId21"/>
          <w:footerReference w:type="default" r:id="rId22"/>
          <w:pgSz w:w="11906" w:h="16838"/>
          <w:pgMar w:top="1440" w:right="1440" w:bottom="1440" w:left="1440" w:header="708" w:footer="708" w:gutter="0"/>
          <w:cols w:space="708"/>
          <w:docGrid w:linePitch="360"/>
        </w:sectPr>
      </w:pPr>
    </w:p>
    <w:p w14:paraId="7486B9F9" w14:textId="77777777" w:rsidR="00936B16" w:rsidRDefault="00936B16" w:rsidP="00936B16">
      <w:pPr>
        <w:pStyle w:val="Caption"/>
        <w:keepNext/>
      </w:pPr>
      <w:r>
        <w:lastRenderedPageBreak/>
        <w:t xml:space="preserve">Table </w:t>
      </w:r>
      <w:fldSimple w:instr=" SEQ Table \* ARABIC ">
        <w:r w:rsidR="00B30BAE">
          <w:rPr>
            <w:noProof/>
          </w:rPr>
          <w:t>9</w:t>
        </w:r>
      </w:fldSimple>
      <w:r>
        <w:t xml:space="preserve"> Breakdown of possible candidate theories identified</w:t>
      </w:r>
    </w:p>
    <w:tbl>
      <w:tblPr>
        <w:tblW w:w="14317" w:type="dxa"/>
        <w:tblInd w:w="-5" w:type="dxa"/>
        <w:tblLook w:val="04A0" w:firstRow="1" w:lastRow="0" w:firstColumn="1" w:lastColumn="0" w:noHBand="0" w:noVBand="1"/>
      </w:tblPr>
      <w:tblGrid>
        <w:gridCol w:w="709"/>
        <w:gridCol w:w="1701"/>
        <w:gridCol w:w="6521"/>
        <w:gridCol w:w="5386"/>
      </w:tblGrid>
      <w:tr w:rsidR="00ED7131" w:rsidRPr="00936B16" w14:paraId="361D43CF" w14:textId="77777777" w:rsidTr="00F6530A">
        <w:trPr>
          <w:trHeight w:val="40"/>
        </w:trPr>
        <w:tc>
          <w:tcPr>
            <w:tcW w:w="2410"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6F99698F" w14:textId="77777777" w:rsidR="00ED7131" w:rsidRPr="00ED7131" w:rsidRDefault="00ED7131" w:rsidP="00ED713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CFIR</w:t>
            </w:r>
            <w:r w:rsidR="00936B16">
              <w:rPr>
                <w:rFonts w:ascii="Calibri" w:eastAsia="Times New Roman" w:hAnsi="Calibri" w:cs="Calibri"/>
                <w:color w:val="000000"/>
                <w:sz w:val="18"/>
                <w:szCs w:val="18"/>
                <w:lang w:eastAsia="en-GB"/>
              </w:rPr>
              <w:t xml:space="preserve"> Construct</w:t>
            </w:r>
          </w:p>
        </w:tc>
        <w:tc>
          <w:tcPr>
            <w:tcW w:w="6521" w:type="dxa"/>
            <w:tcBorders>
              <w:top w:val="single" w:sz="4" w:space="0" w:color="auto"/>
              <w:left w:val="single" w:sz="4" w:space="0" w:color="auto"/>
              <w:bottom w:val="single" w:sz="4" w:space="0" w:color="auto"/>
              <w:right w:val="single" w:sz="4" w:space="0" w:color="auto"/>
            </w:tcBorders>
            <w:shd w:val="clear" w:color="auto" w:fill="auto"/>
            <w:noWrap/>
            <w:hideMark/>
          </w:tcPr>
          <w:p w14:paraId="6B738690" w14:textId="77777777" w:rsidR="00ED7131" w:rsidRPr="00ED7131" w:rsidRDefault="00936B16" w:rsidP="00ED7131">
            <w:pPr>
              <w:spacing w:after="0" w:line="240" w:lineRule="auto"/>
              <w:rPr>
                <w:rFonts w:ascii="Calibri" w:eastAsia="Times New Roman" w:hAnsi="Calibri" w:cs="Calibri"/>
                <w:color w:val="000000"/>
                <w:sz w:val="18"/>
                <w:szCs w:val="18"/>
                <w:lang w:eastAsia="en-GB"/>
              </w:rPr>
            </w:pPr>
            <w:r w:rsidRPr="00936B16">
              <w:rPr>
                <w:rFonts w:ascii="Calibri" w:eastAsia="Times New Roman" w:hAnsi="Calibri" w:cs="Calibri"/>
                <w:color w:val="000000"/>
                <w:sz w:val="18"/>
                <w:szCs w:val="18"/>
                <w:lang w:eastAsia="en-GB"/>
              </w:rPr>
              <w:t>Description</w:t>
            </w:r>
            <w:r w:rsidR="00ED7131" w:rsidRPr="00ED7131">
              <w:rPr>
                <w:rFonts w:ascii="Calibri" w:eastAsia="Times New Roman" w:hAnsi="Calibri" w:cs="Calibri"/>
                <w:color w:val="000000"/>
                <w:sz w:val="18"/>
                <w:szCs w:val="18"/>
                <w:lang w:eastAsia="en-GB"/>
              </w:rPr>
              <w:t xml:space="preserve"> of key findings</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14:paraId="49FE26A4" w14:textId="77777777" w:rsidR="00ED7131" w:rsidRPr="00ED7131" w:rsidRDefault="00ED7131" w:rsidP="00ED713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References</w:t>
            </w:r>
          </w:p>
        </w:tc>
      </w:tr>
      <w:tr w:rsidR="00D446A1" w:rsidRPr="00936B16" w14:paraId="2885D096" w14:textId="77777777" w:rsidTr="00F6530A">
        <w:trPr>
          <w:trHeight w:val="279"/>
        </w:trPr>
        <w:tc>
          <w:tcPr>
            <w:tcW w:w="709"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1BBF3B10"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Intervention Characteristics</w:t>
            </w:r>
          </w:p>
        </w:tc>
        <w:tc>
          <w:tcPr>
            <w:tcW w:w="1701" w:type="dxa"/>
            <w:tcBorders>
              <w:top w:val="nil"/>
              <w:left w:val="nil"/>
              <w:bottom w:val="single" w:sz="4" w:space="0" w:color="auto"/>
              <w:right w:val="nil"/>
            </w:tcBorders>
            <w:shd w:val="clear" w:color="auto" w:fill="auto"/>
            <w:hideMark/>
          </w:tcPr>
          <w:p w14:paraId="124986A5"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Relative Advantage</w:t>
            </w:r>
            <w:r>
              <w:rPr>
                <w:rFonts w:ascii="Calibri" w:eastAsia="Times New Roman" w:hAnsi="Calibri" w:cs="Calibri"/>
                <w:color w:val="000000"/>
                <w:sz w:val="18"/>
                <w:szCs w:val="18"/>
                <w:lang w:eastAsia="en-GB"/>
              </w:rPr>
              <w:t xml:space="preserve"> (Compared to other services)</w:t>
            </w:r>
          </w:p>
        </w:tc>
        <w:tc>
          <w:tcPr>
            <w:tcW w:w="6521" w:type="dxa"/>
            <w:tcBorders>
              <w:top w:val="nil"/>
              <w:left w:val="single" w:sz="4" w:space="0" w:color="auto"/>
              <w:bottom w:val="single" w:sz="4" w:space="0" w:color="auto"/>
              <w:right w:val="single" w:sz="4" w:space="0" w:color="auto"/>
            </w:tcBorders>
            <w:shd w:val="clear" w:color="auto" w:fill="auto"/>
            <w:hideMark/>
          </w:tcPr>
          <w:p w14:paraId="29BF1367"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Perceived relative advantage was identified as linked to: c</w:t>
            </w:r>
            <w:r w:rsidRPr="00ED7131">
              <w:rPr>
                <w:rFonts w:ascii="Calibri" w:eastAsia="Times New Roman" w:hAnsi="Calibri" w:cs="Calibri"/>
                <w:color w:val="000000"/>
                <w:sz w:val="18"/>
                <w:szCs w:val="18"/>
                <w:lang w:eastAsia="en-GB"/>
              </w:rPr>
              <w:t>ost</w:t>
            </w:r>
            <w:r>
              <w:rPr>
                <w:rFonts w:ascii="Calibri" w:eastAsia="Times New Roman" w:hAnsi="Calibri" w:cs="Calibri"/>
                <w:color w:val="000000"/>
                <w:sz w:val="18"/>
                <w:szCs w:val="18"/>
                <w:lang w:eastAsia="en-GB"/>
              </w:rPr>
              <w:t xml:space="preserve"> reduction in comparison to other services</w:t>
            </w:r>
            <w:r w:rsidRPr="00ED7131">
              <w:rPr>
                <w:rFonts w:ascii="Calibri" w:eastAsia="Times New Roman" w:hAnsi="Calibri" w:cs="Calibri"/>
                <w:color w:val="000000"/>
                <w:sz w:val="18"/>
                <w:szCs w:val="18"/>
                <w:lang w:eastAsia="en-GB"/>
              </w:rPr>
              <w:t>,</w:t>
            </w:r>
            <w:r>
              <w:rPr>
                <w:rFonts w:ascii="Calibri" w:eastAsia="Times New Roman" w:hAnsi="Calibri" w:cs="Calibri"/>
                <w:color w:val="000000"/>
                <w:sz w:val="18"/>
                <w:szCs w:val="18"/>
                <w:lang w:eastAsia="en-GB"/>
              </w:rPr>
              <w:t xml:space="preserve"> a reduction in the distance and</w:t>
            </w:r>
            <w:r w:rsidRPr="00ED7131">
              <w:rPr>
                <w:rFonts w:ascii="Calibri" w:eastAsia="Times New Roman" w:hAnsi="Calibri" w:cs="Calibri"/>
                <w:color w:val="000000"/>
                <w:sz w:val="18"/>
                <w:szCs w:val="18"/>
                <w:lang w:eastAsia="en-GB"/>
              </w:rPr>
              <w:t xml:space="preserve"> time </w:t>
            </w:r>
            <w:r>
              <w:rPr>
                <w:rFonts w:ascii="Calibri" w:eastAsia="Times New Roman" w:hAnsi="Calibri" w:cs="Calibri"/>
                <w:color w:val="000000"/>
                <w:sz w:val="18"/>
                <w:szCs w:val="18"/>
                <w:lang w:eastAsia="en-GB"/>
              </w:rPr>
              <w:t xml:space="preserve">taken </w:t>
            </w:r>
            <w:r w:rsidRPr="00ED7131">
              <w:rPr>
                <w:rFonts w:ascii="Calibri" w:eastAsia="Times New Roman" w:hAnsi="Calibri" w:cs="Calibri"/>
                <w:color w:val="000000"/>
                <w:sz w:val="18"/>
                <w:szCs w:val="18"/>
                <w:lang w:eastAsia="en-GB"/>
              </w:rPr>
              <w:t xml:space="preserve">to travel to other services, </w:t>
            </w:r>
            <w:r w:rsidRPr="00936B16">
              <w:rPr>
                <w:rFonts w:ascii="Calibri" w:eastAsia="Times New Roman" w:hAnsi="Calibri" w:cs="Calibri"/>
                <w:color w:val="000000"/>
                <w:sz w:val="18"/>
                <w:szCs w:val="18"/>
                <w:lang w:eastAsia="en-GB"/>
              </w:rPr>
              <w:t>perceived</w:t>
            </w:r>
            <w:r w:rsidRPr="00ED7131">
              <w:rPr>
                <w:rFonts w:ascii="Calibri" w:eastAsia="Times New Roman" w:hAnsi="Calibri" w:cs="Calibri"/>
                <w:color w:val="000000"/>
                <w:sz w:val="18"/>
                <w:szCs w:val="18"/>
                <w:lang w:eastAsia="en-GB"/>
              </w:rPr>
              <w:t xml:space="preserve"> effect on resident outcomes</w:t>
            </w:r>
            <w:r>
              <w:rPr>
                <w:rFonts w:ascii="Calibri" w:eastAsia="Times New Roman" w:hAnsi="Calibri" w:cs="Calibri"/>
                <w:color w:val="000000"/>
                <w:sz w:val="18"/>
                <w:szCs w:val="18"/>
                <w:lang w:eastAsia="en-GB"/>
              </w:rPr>
              <w:t xml:space="preserve"> and if these had improved</w:t>
            </w:r>
            <w:r w:rsidRPr="00ED7131">
              <w:rPr>
                <w:rFonts w:ascii="Calibri" w:eastAsia="Times New Roman" w:hAnsi="Calibri" w:cs="Calibri"/>
                <w:color w:val="000000"/>
                <w:sz w:val="18"/>
                <w:szCs w:val="18"/>
                <w:lang w:eastAsia="en-GB"/>
              </w:rPr>
              <w:t xml:space="preserve">, </w:t>
            </w:r>
            <w:r>
              <w:rPr>
                <w:rFonts w:ascii="Calibri" w:eastAsia="Times New Roman" w:hAnsi="Calibri" w:cs="Calibri"/>
                <w:color w:val="000000"/>
                <w:sz w:val="18"/>
                <w:szCs w:val="18"/>
                <w:lang w:eastAsia="en-GB"/>
              </w:rPr>
              <w:t xml:space="preserve">the care homes </w:t>
            </w:r>
            <w:r w:rsidRPr="00936B16">
              <w:rPr>
                <w:rFonts w:ascii="Calibri" w:eastAsia="Times New Roman" w:hAnsi="Calibri" w:cs="Calibri"/>
                <w:color w:val="000000"/>
                <w:sz w:val="18"/>
                <w:szCs w:val="18"/>
                <w:lang w:eastAsia="en-GB"/>
              </w:rPr>
              <w:t>current</w:t>
            </w:r>
            <w:r w:rsidRPr="00ED7131">
              <w:rPr>
                <w:rFonts w:ascii="Calibri" w:eastAsia="Times New Roman" w:hAnsi="Calibri" w:cs="Calibri"/>
                <w:color w:val="000000"/>
                <w:sz w:val="18"/>
                <w:szCs w:val="18"/>
                <w:lang w:eastAsia="en-GB"/>
              </w:rPr>
              <w:t xml:space="preserve"> access to services/specialists and </w:t>
            </w:r>
            <w:r>
              <w:rPr>
                <w:rFonts w:ascii="Calibri" w:eastAsia="Times New Roman" w:hAnsi="Calibri" w:cs="Calibri"/>
                <w:color w:val="000000"/>
                <w:sz w:val="18"/>
                <w:szCs w:val="18"/>
                <w:lang w:eastAsia="en-GB"/>
              </w:rPr>
              <w:t xml:space="preserve">if videoconferencing improved access and </w:t>
            </w:r>
            <w:r w:rsidRPr="00ED7131">
              <w:rPr>
                <w:rFonts w:ascii="Calibri" w:eastAsia="Times New Roman" w:hAnsi="Calibri" w:cs="Calibri"/>
                <w:color w:val="000000"/>
                <w:sz w:val="18"/>
                <w:szCs w:val="18"/>
                <w:lang w:eastAsia="en-GB"/>
              </w:rPr>
              <w:t>improved continuity of care</w:t>
            </w:r>
          </w:p>
        </w:tc>
        <w:tc>
          <w:tcPr>
            <w:tcW w:w="5386" w:type="dxa"/>
            <w:tcBorders>
              <w:top w:val="nil"/>
              <w:left w:val="nil"/>
              <w:bottom w:val="single" w:sz="4" w:space="0" w:color="auto"/>
              <w:right w:val="single" w:sz="4" w:space="0" w:color="auto"/>
            </w:tcBorders>
            <w:shd w:val="clear" w:color="auto" w:fill="auto"/>
            <w:hideMark/>
          </w:tcPr>
          <w:p w14:paraId="22581762"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(Laflamme et al., 2005, Shores et al., 2004, Wakefield et al., 2004, McGibbon et al., 2013, Guilfoyle et al., 2003, Tang et al., 2001, Corcoran et al., 2003, Lee et al., 2000, Weiner et al., 2001, Hex and Wright, 2015, Ratliff and Forch, 2005, Pope et al., 2013, Grabowski and O'Malley, 2014, Wade et al., 2015, Yeung et al., 2009, Grob et al., 2001, Johnston and Jones, 2001, Georgeton et al., 2015, Lyketsos et al., 2001, Hsu et al., 2010, Hui et al., 2001, Chan et al., 2001)</w:t>
            </w:r>
          </w:p>
        </w:tc>
      </w:tr>
      <w:tr w:rsidR="00D446A1" w:rsidRPr="00936B16" w14:paraId="39090B48" w14:textId="77777777" w:rsidTr="00F6530A">
        <w:trPr>
          <w:trHeight w:val="193"/>
        </w:trPr>
        <w:tc>
          <w:tcPr>
            <w:tcW w:w="709" w:type="dxa"/>
            <w:vMerge/>
            <w:tcBorders>
              <w:top w:val="nil"/>
              <w:left w:val="single" w:sz="4" w:space="0" w:color="auto"/>
              <w:bottom w:val="single" w:sz="4" w:space="0" w:color="000000"/>
              <w:right w:val="single" w:sz="4" w:space="0" w:color="auto"/>
            </w:tcBorders>
            <w:vAlign w:val="center"/>
            <w:hideMark/>
          </w:tcPr>
          <w:p w14:paraId="309FD6FF"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p>
        </w:tc>
        <w:tc>
          <w:tcPr>
            <w:tcW w:w="1701" w:type="dxa"/>
            <w:tcBorders>
              <w:top w:val="nil"/>
              <w:left w:val="nil"/>
              <w:bottom w:val="single" w:sz="4" w:space="0" w:color="auto"/>
              <w:right w:val="nil"/>
            </w:tcBorders>
            <w:shd w:val="clear" w:color="auto" w:fill="auto"/>
            <w:hideMark/>
          </w:tcPr>
          <w:p w14:paraId="7F07B991"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Technological characteristics</w:t>
            </w:r>
          </w:p>
        </w:tc>
        <w:tc>
          <w:tcPr>
            <w:tcW w:w="6521" w:type="dxa"/>
            <w:tcBorders>
              <w:top w:val="nil"/>
              <w:left w:val="single" w:sz="4" w:space="0" w:color="auto"/>
              <w:bottom w:val="single" w:sz="4" w:space="0" w:color="auto"/>
              <w:right w:val="single" w:sz="4" w:space="0" w:color="auto"/>
            </w:tcBorders>
            <w:shd w:val="clear" w:color="auto" w:fill="auto"/>
            <w:hideMark/>
          </w:tcPr>
          <w:p w14:paraId="6666F412"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R</w:t>
            </w:r>
            <w:r w:rsidRPr="00ED7131">
              <w:rPr>
                <w:rFonts w:ascii="Calibri" w:eastAsia="Times New Roman" w:hAnsi="Calibri" w:cs="Calibri"/>
                <w:color w:val="000000"/>
                <w:sz w:val="18"/>
                <w:szCs w:val="18"/>
                <w:lang w:eastAsia="en-GB"/>
              </w:rPr>
              <w:t>eliability and quality of technology</w:t>
            </w:r>
            <w:r>
              <w:rPr>
                <w:rFonts w:ascii="Calibri" w:eastAsia="Times New Roman" w:hAnsi="Calibri" w:cs="Calibri"/>
                <w:color w:val="000000"/>
                <w:sz w:val="18"/>
                <w:szCs w:val="18"/>
                <w:lang w:eastAsia="en-GB"/>
              </w:rPr>
              <w:t xml:space="preserve"> was linked to the quality of the sound and picture available, as well as signal strength </w:t>
            </w:r>
          </w:p>
        </w:tc>
        <w:tc>
          <w:tcPr>
            <w:tcW w:w="5386" w:type="dxa"/>
            <w:tcBorders>
              <w:top w:val="nil"/>
              <w:left w:val="nil"/>
              <w:bottom w:val="single" w:sz="4" w:space="0" w:color="auto"/>
              <w:right w:val="single" w:sz="4" w:space="0" w:color="auto"/>
            </w:tcBorders>
            <w:shd w:val="clear" w:color="auto" w:fill="auto"/>
            <w:hideMark/>
          </w:tcPr>
          <w:p w14:paraId="16AE553F"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 xml:space="preserve">(Laflamme et al., 2005, Weiner et al., 2001, Shores et al., 2004, Wakefield et al., 2004, Grob et al., 2001, Johnston and Jones, 2001, Tang et al., 2001, Corcoran et al., 2003, Wade et al., 2015, Lee et al., 2000, Hui et al., 2001, Sävenstedt et al., 2004, Biglan et al., 2009, Chan et al., 2001) </w:t>
            </w:r>
          </w:p>
        </w:tc>
      </w:tr>
      <w:tr w:rsidR="00D446A1" w:rsidRPr="00056CDE" w14:paraId="646ADDB6" w14:textId="77777777" w:rsidTr="00F6530A">
        <w:trPr>
          <w:trHeight w:val="173"/>
        </w:trPr>
        <w:tc>
          <w:tcPr>
            <w:tcW w:w="709" w:type="dxa"/>
            <w:vMerge/>
            <w:tcBorders>
              <w:top w:val="nil"/>
              <w:left w:val="single" w:sz="4" w:space="0" w:color="auto"/>
              <w:bottom w:val="single" w:sz="4" w:space="0" w:color="000000"/>
              <w:right w:val="single" w:sz="4" w:space="0" w:color="auto"/>
            </w:tcBorders>
            <w:vAlign w:val="center"/>
            <w:hideMark/>
          </w:tcPr>
          <w:p w14:paraId="2B02A83E"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p>
        </w:tc>
        <w:tc>
          <w:tcPr>
            <w:tcW w:w="1701" w:type="dxa"/>
            <w:tcBorders>
              <w:top w:val="nil"/>
              <w:left w:val="nil"/>
              <w:bottom w:val="single" w:sz="4" w:space="0" w:color="auto"/>
              <w:right w:val="nil"/>
            </w:tcBorders>
            <w:shd w:val="clear" w:color="auto" w:fill="auto"/>
            <w:hideMark/>
          </w:tcPr>
          <w:p w14:paraId="1FFD1942"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Packaging Quality and Design</w:t>
            </w:r>
          </w:p>
        </w:tc>
        <w:tc>
          <w:tcPr>
            <w:tcW w:w="6521" w:type="dxa"/>
            <w:tcBorders>
              <w:top w:val="nil"/>
              <w:left w:val="single" w:sz="4" w:space="0" w:color="auto"/>
              <w:bottom w:val="single" w:sz="4" w:space="0" w:color="auto"/>
              <w:right w:val="single" w:sz="4" w:space="0" w:color="auto"/>
            </w:tcBorders>
            <w:shd w:val="clear" w:color="auto" w:fill="auto"/>
            <w:hideMark/>
          </w:tcPr>
          <w:p w14:paraId="4BBEBE6F"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Portability/acc</w:t>
            </w:r>
            <w:r>
              <w:rPr>
                <w:rFonts w:ascii="Calibri" w:eastAsia="Times New Roman" w:hAnsi="Calibri" w:cs="Calibri"/>
                <w:color w:val="000000"/>
                <w:sz w:val="18"/>
                <w:szCs w:val="18"/>
                <w:lang w:eastAsia="en-GB"/>
              </w:rPr>
              <w:t>essibility of the technology and the s</w:t>
            </w:r>
            <w:r w:rsidRPr="00ED7131">
              <w:rPr>
                <w:rFonts w:ascii="Calibri" w:eastAsia="Times New Roman" w:hAnsi="Calibri" w:cs="Calibri"/>
                <w:color w:val="000000"/>
                <w:sz w:val="18"/>
                <w:szCs w:val="18"/>
                <w:lang w:eastAsia="en-GB"/>
              </w:rPr>
              <w:t>ecurity and confidenti</w:t>
            </w:r>
            <w:r>
              <w:rPr>
                <w:rFonts w:ascii="Calibri" w:eastAsia="Times New Roman" w:hAnsi="Calibri" w:cs="Calibri"/>
                <w:color w:val="000000"/>
                <w:sz w:val="18"/>
                <w:szCs w:val="18"/>
                <w:lang w:eastAsia="en-GB"/>
              </w:rPr>
              <w:t>ality of the resident were highlighted as factors that affected the perceived benefits to using the system</w:t>
            </w:r>
          </w:p>
        </w:tc>
        <w:tc>
          <w:tcPr>
            <w:tcW w:w="5386" w:type="dxa"/>
            <w:tcBorders>
              <w:top w:val="nil"/>
              <w:left w:val="nil"/>
              <w:bottom w:val="single" w:sz="4" w:space="0" w:color="auto"/>
              <w:right w:val="single" w:sz="4" w:space="0" w:color="auto"/>
            </w:tcBorders>
            <w:shd w:val="clear" w:color="auto" w:fill="auto"/>
            <w:hideMark/>
          </w:tcPr>
          <w:p w14:paraId="6F9C90C6" w14:textId="77777777" w:rsidR="00D446A1" w:rsidRPr="00B2069A" w:rsidRDefault="00D446A1" w:rsidP="00D446A1">
            <w:pPr>
              <w:spacing w:after="0" w:line="240" w:lineRule="auto"/>
              <w:rPr>
                <w:rFonts w:ascii="Calibri" w:eastAsia="Times New Roman" w:hAnsi="Calibri" w:cs="Calibri"/>
                <w:color w:val="000000"/>
                <w:sz w:val="16"/>
                <w:szCs w:val="18"/>
                <w:lang w:val="nl-NL" w:eastAsia="en-GB"/>
              </w:rPr>
            </w:pPr>
            <w:r w:rsidRPr="00B2069A">
              <w:rPr>
                <w:rFonts w:ascii="Calibri" w:eastAsia="Times New Roman" w:hAnsi="Calibri" w:cs="Calibri"/>
                <w:color w:val="000000"/>
                <w:sz w:val="16"/>
                <w:szCs w:val="18"/>
                <w:lang w:val="nl-NL" w:eastAsia="en-GB"/>
              </w:rPr>
              <w:t>(Laflamme et al., 2005, Weiner et al., 2001), (Shores et al., 2004, Sävenstedt et al., 2004)</w:t>
            </w:r>
          </w:p>
        </w:tc>
      </w:tr>
      <w:tr w:rsidR="00D446A1" w:rsidRPr="00936B16" w14:paraId="1B1F13FD" w14:textId="77777777" w:rsidTr="00F6530A">
        <w:trPr>
          <w:trHeight w:val="91"/>
        </w:trPr>
        <w:tc>
          <w:tcPr>
            <w:tcW w:w="709" w:type="dxa"/>
            <w:vMerge/>
            <w:tcBorders>
              <w:top w:val="nil"/>
              <w:left w:val="single" w:sz="4" w:space="0" w:color="auto"/>
              <w:bottom w:val="single" w:sz="4" w:space="0" w:color="000000"/>
              <w:right w:val="single" w:sz="4" w:space="0" w:color="auto"/>
            </w:tcBorders>
            <w:vAlign w:val="center"/>
            <w:hideMark/>
          </w:tcPr>
          <w:p w14:paraId="72C86A9A" w14:textId="77777777" w:rsidR="00D446A1" w:rsidRPr="00B2069A" w:rsidRDefault="00D446A1" w:rsidP="00D446A1">
            <w:pPr>
              <w:spacing w:after="0" w:line="240" w:lineRule="auto"/>
              <w:jc w:val="center"/>
              <w:rPr>
                <w:rFonts w:ascii="Calibri" w:eastAsia="Times New Roman" w:hAnsi="Calibri" w:cs="Calibri"/>
                <w:color w:val="000000"/>
                <w:sz w:val="18"/>
                <w:szCs w:val="18"/>
                <w:lang w:val="nl-NL" w:eastAsia="en-GB"/>
              </w:rPr>
            </w:pPr>
          </w:p>
        </w:tc>
        <w:tc>
          <w:tcPr>
            <w:tcW w:w="1701" w:type="dxa"/>
            <w:tcBorders>
              <w:top w:val="nil"/>
              <w:left w:val="nil"/>
              <w:bottom w:val="single" w:sz="4" w:space="0" w:color="auto"/>
              <w:right w:val="nil"/>
            </w:tcBorders>
            <w:shd w:val="clear" w:color="auto" w:fill="auto"/>
            <w:hideMark/>
          </w:tcPr>
          <w:p w14:paraId="0DAE8DD5"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Trial-ability</w:t>
            </w:r>
          </w:p>
        </w:tc>
        <w:tc>
          <w:tcPr>
            <w:tcW w:w="6521" w:type="dxa"/>
            <w:tcBorders>
              <w:top w:val="nil"/>
              <w:left w:val="single" w:sz="4" w:space="0" w:color="auto"/>
              <w:bottom w:val="single" w:sz="4" w:space="0" w:color="auto"/>
              <w:right w:val="single" w:sz="4" w:space="0" w:color="auto"/>
            </w:tcBorders>
            <w:shd w:val="clear" w:color="auto" w:fill="auto"/>
            <w:hideMark/>
          </w:tcPr>
          <w:p w14:paraId="7C83EFD4"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Having the op</w:t>
            </w:r>
            <w:r w:rsidRPr="00ED7131">
              <w:rPr>
                <w:rFonts w:ascii="Calibri" w:eastAsia="Times New Roman" w:hAnsi="Calibri" w:cs="Calibri"/>
                <w:color w:val="000000"/>
                <w:sz w:val="18"/>
                <w:szCs w:val="18"/>
                <w:lang w:eastAsia="en-GB"/>
              </w:rPr>
              <w:t xml:space="preserve">portunity </w:t>
            </w:r>
            <w:r>
              <w:rPr>
                <w:rFonts w:ascii="Calibri" w:eastAsia="Times New Roman" w:hAnsi="Calibri" w:cs="Calibri"/>
                <w:color w:val="000000"/>
                <w:sz w:val="18"/>
                <w:szCs w:val="18"/>
                <w:lang w:eastAsia="en-GB"/>
              </w:rPr>
              <w:t xml:space="preserve">for care homes </w:t>
            </w:r>
            <w:r w:rsidRPr="00ED7131">
              <w:rPr>
                <w:rFonts w:ascii="Calibri" w:eastAsia="Times New Roman" w:hAnsi="Calibri" w:cs="Calibri"/>
                <w:color w:val="000000"/>
                <w:sz w:val="18"/>
                <w:szCs w:val="18"/>
                <w:lang w:eastAsia="en-GB"/>
              </w:rPr>
              <w:t>to trial the system</w:t>
            </w:r>
            <w:r>
              <w:rPr>
                <w:rFonts w:ascii="Calibri" w:eastAsia="Times New Roman" w:hAnsi="Calibri" w:cs="Calibri"/>
                <w:color w:val="000000"/>
                <w:sz w:val="18"/>
                <w:szCs w:val="18"/>
                <w:lang w:eastAsia="en-GB"/>
              </w:rPr>
              <w:t xml:space="preserve"> might have an impact on satisfaction ratings when using videoconferencing </w:t>
            </w:r>
          </w:p>
        </w:tc>
        <w:tc>
          <w:tcPr>
            <w:tcW w:w="5386" w:type="dxa"/>
            <w:tcBorders>
              <w:top w:val="nil"/>
              <w:left w:val="nil"/>
              <w:bottom w:val="single" w:sz="4" w:space="0" w:color="auto"/>
              <w:right w:val="single" w:sz="4" w:space="0" w:color="auto"/>
            </w:tcBorders>
            <w:shd w:val="clear" w:color="auto" w:fill="auto"/>
            <w:hideMark/>
          </w:tcPr>
          <w:p w14:paraId="6C9494D8"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 xml:space="preserve">(Wakefield et al., 2004) </w:t>
            </w:r>
          </w:p>
        </w:tc>
      </w:tr>
      <w:tr w:rsidR="00D446A1" w:rsidRPr="00936B16" w14:paraId="2BE2FBF2" w14:textId="77777777" w:rsidTr="00F6530A">
        <w:trPr>
          <w:trHeight w:val="214"/>
        </w:trPr>
        <w:tc>
          <w:tcPr>
            <w:tcW w:w="709"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124E8B95"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Outer Setting</w:t>
            </w:r>
          </w:p>
        </w:tc>
        <w:tc>
          <w:tcPr>
            <w:tcW w:w="1701" w:type="dxa"/>
            <w:tcBorders>
              <w:top w:val="nil"/>
              <w:left w:val="nil"/>
              <w:bottom w:val="single" w:sz="4" w:space="0" w:color="auto"/>
              <w:right w:val="single" w:sz="4" w:space="0" w:color="auto"/>
            </w:tcBorders>
            <w:shd w:val="clear" w:color="auto" w:fill="auto"/>
            <w:noWrap/>
            <w:hideMark/>
          </w:tcPr>
          <w:p w14:paraId="6A4D8F38"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Cosmopolitanism</w:t>
            </w:r>
          </w:p>
        </w:tc>
        <w:tc>
          <w:tcPr>
            <w:tcW w:w="6521" w:type="dxa"/>
            <w:tcBorders>
              <w:top w:val="nil"/>
              <w:left w:val="nil"/>
              <w:bottom w:val="single" w:sz="4" w:space="0" w:color="auto"/>
              <w:right w:val="single" w:sz="4" w:space="0" w:color="auto"/>
            </w:tcBorders>
            <w:shd w:val="clear" w:color="auto" w:fill="auto"/>
            <w:hideMark/>
          </w:tcPr>
          <w:p w14:paraId="3C7C4B1C"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Relationship with the remote provider</w:t>
            </w:r>
            <w:r>
              <w:rPr>
                <w:rFonts w:ascii="Calibri" w:eastAsia="Times New Roman" w:hAnsi="Calibri" w:cs="Calibri"/>
                <w:color w:val="000000"/>
                <w:sz w:val="18"/>
                <w:szCs w:val="18"/>
                <w:lang w:eastAsia="en-GB"/>
              </w:rPr>
              <w:t xml:space="preserve"> was seen to affect use, a more equal and trusting relationship affected how staff felt about using the system</w:t>
            </w:r>
          </w:p>
        </w:tc>
        <w:tc>
          <w:tcPr>
            <w:tcW w:w="5386" w:type="dxa"/>
            <w:tcBorders>
              <w:top w:val="nil"/>
              <w:left w:val="nil"/>
              <w:bottom w:val="single" w:sz="4" w:space="0" w:color="auto"/>
              <w:right w:val="single" w:sz="4" w:space="0" w:color="auto"/>
            </w:tcBorders>
            <w:shd w:val="clear" w:color="auto" w:fill="auto"/>
            <w:hideMark/>
          </w:tcPr>
          <w:p w14:paraId="075A3D01"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noProof/>
                <w:color w:val="000000"/>
                <w:sz w:val="16"/>
                <w:szCs w:val="18"/>
                <w:lang w:eastAsia="en-GB"/>
              </w:rPr>
              <w:t xml:space="preserve">(Georgeton et al., 2015, Wakefield et al., 2004, Johnston and Jones, 2001, Mackert and Whitten, 2007, Wade et al., 2015, Sävenstedt et al., 2004, Biglan et al., 2009) </w:t>
            </w:r>
          </w:p>
        </w:tc>
      </w:tr>
      <w:tr w:rsidR="00D446A1" w:rsidRPr="00936B16" w14:paraId="34FD6EA8" w14:textId="77777777" w:rsidTr="00F6530A">
        <w:trPr>
          <w:trHeight w:val="128"/>
        </w:trPr>
        <w:tc>
          <w:tcPr>
            <w:tcW w:w="709" w:type="dxa"/>
            <w:vMerge/>
            <w:tcBorders>
              <w:top w:val="nil"/>
              <w:left w:val="single" w:sz="4" w:space="0" w:color="auto"/>
              <w:bottom w:val="single" w:sz="4" w:space="0" w:color="000000"/>
              <w:right w:val="single" w:sz="4" w:space="0" w:color="auto"/>
            </w:tcBorders>
            <w:vAlign w:val="center"/>
            <w:hideMark/>
          </w:tcPr>
          <w:p w14:paraId="3DE84FAD"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hideMark/>
          </w:tcPr>
          <w:p w14:paraId="144574BF"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Patient needs and resources</w:t>
            </w:r>
          </w:p>
        </w:tc>
        <w:tc>
          <w:tcPr>
            <w:tcW w:w="6521" w:type="dxa"/>
            <w:tcBorders>
              <w:top w:val="nil"/>
              <w:left w:val="nil"/>
              <w:bottom w:val="single" w:sz="4" w:space="0" w:color="auto"/>
              <w:right w:val="single" w:sz="4" w:space="0" w:color="auto"/>
            </w:tcBorders>
            <w:shd w:val="clear" w:color="auto" w:fill="auto"/>
            <w:noWrap/>
            <w:hideMark/>
          </w:tcPr>
          <w:p w14:paraId="479C6F25"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High staff turnover meant the need for more training and proved a challenge to implementation</w:t>
            </w:r>
          </w:p>
        </w:tc>
        <w:tc>
          <w:tcPr>
            <w:tcW w:w="5386" w:type="dxa"/>
            <w:tcBorders>
              <w:top w:val="nil"/>
              <w:left w:val="nil"/>
              <w:bottom w:val="single" w:sz="4" w:space="0" w:color="auto"/>
              <w:right w:val="single" w:sz="4" w:space="0" w:color="auto"/>
            </w:tcBorders>
            <w:shd w:val="clear" w:color="auto" w:fill="auto"/>
            <w:noWrap/>
            <w:hideMark/>
          </w:tcPr>
          <w:p w14:paraId="5760BB47"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 xml:space="preserve">(Wade et al., 2015). </w:t>
            </w:r>
          </w:p>
        </w:tc>
      </w:tr>
      <w:tr w:rsidR="00D446A1" w:rsidRPr="00936B16" w14:paraId="22A58D75" w14:textId="77777777" w:rsidTr="00F6530A">
        <w:trPr>
          <w:trHeight w:val="125"/>
        </w:trPr>
        <w:tc>
          <w:tcPr>
            <w:tcW w:w="709"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798AF107"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Inner Setting</w:t>
            </w:r>
          </w:p>
        </w:tc>
        <w:tc>
          <w:tcPr>
            <w:tcW w:w="1701" w:type="dxa"/>
            <w:tcBorders>
              <w:top w:val="nil"/>
              <w:left w:val="nil"/>
              <w:bottom w:val="single" w:sz="4" w:space="0" w:color="auto"/>
              <w:right w:val="single" w:sz="4" w:space="0" w:color="auto"/>
            </w:tcBorders>
            <w:shd w:val="clear" w:color="auto" w:fill="auto"/>
            <w:hideMark/>
          </w:tcPr>
          <w:p w14:paraId="624D9D1E"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Structural Characteristics</w:t>
            </w:r>
          </w:p>
        </w:tc>
        <w:tc>
          <w:tcPr>
            <w:tcW w:w="6521" w:type="dxa"/>
            <w:tcBorders>
              <w:top w:val="nil"/>
              <w:left w:val="nil"/>
              <w:bottom w:val="single" w:sz="4" w:space="0" w:color="auto"/>
              <w:right w:val="single" w:sz="4" w:space="0" w:color="auto"/>
            </w:tcBorders>
            <w:shd w:val="clear" w:color="auto" w:fill="auto"/>
            <w:hideMark/>
          </w:tcPr>
          <w:p w14:paraId="5691603D"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Staff turnover</w:t>
            </w:r>
            <w:r>
              <w:rPr>
                <w:rFonts w:ascii="Calibri" w:eastAsia="Times New Roman" w:hAnsi="Calibri" w:cs="Calibri"/>
                <w:color w:val="000000"/>
                <w:sz w:val="18"/>
                <w:szCs w:val="18"/>
                <w:lang w:eastAsia="en-GB"/>
              </w:rPr>
              <w:t xml:space="preserve"> at the care home negatively affected resident communication over videoconferencing, and t</w:t>
            </w:r>
            <w:r w:rsidRPr="00ED7131">
              <w:rPr>
                <w:rFonts w:ascii="Calibri" w:eastAsia="Times New Roman" w:hAnsi="Calibri" w:cs="Calibri"/>
                <w:color w:val="000000"/>
                <w:sz w:val="18"/>
                <w:szCs w:val="18"/>
                <w:lang w:eastAsia="en-GB"/>
              </w:rPr>
              <w:t>he level of medical training amongst staff</w:t>
            </w:r>
            <w:r>
              <w:rPr>
                <w:rFonts w:ascii="Calibri" w:eastAsia="Times New Roman" w:hAnsi="Calibri" w:cs="Calibri"/>
                <w:color w:val="000000"/>
                <w:sz w:val="18"/>
                <w:szCs w:val="18"/>
                <w:lang w:eastAsia="en-GB"/>
              </w:rPr>
              <w:t xml:space="preserve"> affected what the system was used for</w:t>
            </w:r>
          </w:p>
        </w:tc>
        <w:tc>
          <w:tcPr>
            <w:tcW w:w="5386" w:type="dxa"/>
            <w:tcBorders>
              <w:top w:val="nil"/>
              <w:left w:val="nil"/>
              <w:bottom w:val="single" w:sz="4" w:space="0" w:color="auto"/>
              <w:right w:val="single" w:sz="4" w:space="0" w:color="auto"/>
            </w:tcBorders>
            <w:shd w:val="clear" w:color="auto" w:fill="auto"/>
            <w:hideMark/>
          </w:tcPr>
          <w:p w14:paraId="2225E3EC"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(Georgeton et al., 2015, Corcoran et al., 2003, Mackert and Whitten, 2007, Hui et al., 2001, Sävenstedt et al., 2004),  (Lee et al., 2000)</w:t>
            </w:r>
          </w:p>
        </w:tc>
      </w:tr>
      <w:tr w:rsidR="00D446A1" w:rsidRPr="00056CDE" w14:paraId="174D0273" w14:textId="77777777" w:rsidTr="00F6530A">
        <w:trPr>
          <w:trHeight w:val="138"/>
        </w:trPr>
        <w:tc>
          <w:tcPr>
            <w:tcW w:w="709" w:type="dxa"/>
            <w:vMerge/>
            <w:tcBorders>
              <w:top w:val="nil"/>
              <w:left w:val="single" w:sz="4" w:space="0" w:color="auto"/>
              <w:bottom w:val="single" w:sz="4" w:space="0" w:color="000000"/>
              <w:right w:val="single" w:sz="4" w:space="0" w:color="auto"/>
            </w:tcBorders>
            <w:vAlign w:val="center"/>
            <w:hideMark/>
          </w:tcPr>
          <w:p w14:paraId="4430883C"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hideMark/>
          </w:tcPr>
          <w:p w14:paraId="14E7519F"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Implementation Climate</w:t>
            </w:r>
          </w:p>
        </w:tc>
        <w:tc>
          <w:tcPr>
            <w:tcW w:w="6521" w:type="dxa"/>
            <w:tcBorders>
              <w:top w:val="nil"/>
              <w:left w:val="nil"/>
              <w:bottom w:val="single" w:sz="4" w:space="0" w:color="auto"/>
              <w:right w:val="single" w:sz="4" w:space="0" w:color="auto"/>
            </w:tcBorders>
            <w:shd w:val="clear" w:color="auto" w:fill="auto"/>
            <w:hideMark/>
          </w:tcPr>
          <w:p w14:paraId="093302DA"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R</w:t>
            </w:r>
            <w:r w:rsidRPr="00ED7131">
              <w:rPr>
                <w:rFonts w:ascii="Calibri" w:eastAsia="Times New Roman" w:hAnsi="Calibri" w:cs="Calibri"/>
                <w:color w:val="000000"/>
                <w:sz w:val="18"/>
                <w:szCs w:val="18"/>
                <w:lang w:eastAsia="en-GB"/>
              </w:rPr>
              <w:t>eason</w:t>
            </w:r>
            <w:r>
              <w:rPr>
                <w:rFonts w:ascii="Calibri" w:eastAsia="Times New Roman" w:hAnsi="Calibri" w:cs="Calibri"/>
                <w:color w:val="000000"/>
                <w:sz w:val="18"/>
                <w:szCs w:val="18"/>
                <w:lang w:eastAsia="en-GB"/>
              </w:rPr>
              <w:t>s</w:t>
            </w:r>
            <w:r w:rsidRPr="00ED7131">
              <w:rPr>
                <w:rFonts w:ascii="Calibri" w:eastAsia="Times New Roman" w:hAnsi="Calibri" w:cs="Calibri"/>
                <w:color w:val="000000"/>
                <w:sz w:val="18"/>
                <w:szCs w:val="18"/>
                <w:lang w:eastAsia="en-GB"/>
              </w:rPr>
              <w:t xml:space="preserve"> the home used videoconferencing and what health conditions use was linked to</w:t>
            </w:r>
            <w:r>
              <w:rPr>
                <w:rFonts w:ascii="Calibri" w:eastAsia="Times New Roman" w:hAnsi="Calibri" w:cs="Calibri"/>
                <w:color w:val="000000"/>
                <w:sz w:val="18"/>
                <w:szCs w:val="18"/>
                <w:lang w:eastAsia="en-GB"/>
              </w:rPr>
              <w:t xml:space="preserve"> frequency of use</w:t>
            </w:r>
          </w:p>
        </w:tc>
        <w:tc>
          <w:tcPr>
            <w:tcW w:w="5386" w:type="dxa"/>
            <w:tcBorders>
              <w:top w:val="nil"/>
              <w:left w:val="nil"/>
              <w:bottom w:val="single" w:sz="4" w:space="0" w:color="auto"/>
              <w:right w:val="single" w:sz="4" w:space="0" w:color="auto"/>
            </w:tcBorders>
            <w:shd w:val="clear" w:color="auto" w:fill="auto"/>
            <w:hideMark/>
          </w:tcPr>
          <w:p w14:paraId="0501209E" w14:textId="77777777" w:rsidR="00D446A1" w:rsidRPr="00B2069A" w:rsidRDefault="00D446A1" w:rsidP="00D446A1">
            <w:pPr>
              <w:spacing w:after="0" w:line="240" w:lineRule="auto"/>
              <w:rPr>
                <w:rFonts w:ascii="Calibri" w:eastAsia="Times New Roman" w:hAnsi="Calibri" w:cs="Calibri"/>
                <w:color w:val="000000"/>
                <w:sz w:val="16"/>
                <w:szCs w:val="18"/>
                <w:lang w:val="fr-FR" w:eastAsia="en-GB"/>
              </w:rPr>
            </w:pPr>
            <w:r w:rsidRPr="00B2069A">
              <w:rPr>
                <w:rFonts w:ascii="Calibri" w:eastAsia="Times New Roman" w:hAnsi="Calibri" w:cs="Calibri"/>
                <w:color w:val="000000"/>
                <w:sz w:val="16"/>
                <w:szCs w:val="18"/>
                <w:lang w:val="fr-FR" w:eastAsia="en-GB"/>
              </w:rPr>
              <w:t xml:space="preserve">(Hex and Wright, 2015, McGibbon et al., 2013, Grob et al., 2001, Yeung et al., 2009). </w:t>
            </w:r>
          </w:p>
        </w:tc>
      </w:tr>
      <w:tr w:rsidR="00D446A1" w:rsidRPr="00936B16" w14:paraId="6714F0B5" w14:textId="77777777" w:rsidTr="00F6530A">
        <w:trPr>
          <w:trHeight w:val="103"/>
        </w:trPr>
        <w:tc>
          <w:tcPr>
            <w:tcW w:w="709" w:type="dxa"/>
            <w:vMerge/>
            <w:tcBorders>
              <w:top w:val="nil"/>
              <w:left w:val="single" w:sz="4" w:space="0" w:color="auto"/>
              <w:bottom w:val="single" w:sz="4" w:space="0" w:color="000000"/>
              <w:right w:val="single" w:sz="4" w:space="0" w:color="auto"/>
            </w:tcBorders>
            <w:vAlign w:val="center"/>
            <w:hideMark/>
          </w:tcPr>
          <w:p w14:paraId="0063C056" w14:textId="77777777" w:rsidR="00D446A1" w:rsidRPr="00B2069A" w:rsidRDefault="00D446A1" w:rsidP="00D446A1">
            <w:pPr>
              <w:spacing w:after="0" w:line="240" w:lineRule="auto"/>
              <w:jc w:val="center"/>
              <w:rPr>
                <w:rFonts w:ascii="Calibri" w:eastAsia="Times New Roman" w:hAnsi="Calibri" w:cs="Calibri"/>
                <w:color w:val="000000"/>
                <w:sz w:val="18"/>
                <w:szCs w:val="18"/>
                <w:lang w:val="fr-FR" w:eastAsia="en-GB"/>
              </w:rPr>
            </w:pPr>
          </w:p>
        </w:tc>
        <w:tc>
          <w:tcPr>
            <w:tcW w:w="1701" w:type="dxa"/>
            <w:tcBorders>
              <w:top w:val="nil"/>
              <w:left w:val="nil"/>
              <w:bottom w:val="single" w:sz="4" w:space="0" w:color="auto"/>
              <w:right w:val="single" w:sz="4" w:space="0" w:color="auto"/>
            </w:tcBorders>
            <w:shd w:val="clear" w:color="auto" w:fill="auto"/>
            <w:hideMark/>
          </w:tcPr>
          <w:p w14:paraId="0DD64C75"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Culture</w:t>
            </w:r>
          </w:p>
        </w:tc>
        <w:tc>
          <w:tcPr>
            <w:tcW w:w="6521" w:type="dxa"/>
            <w:tcBorders>
              <w:top w:val="nil"/>
              <w:left w:val="nil"/>
              <w:bottom w:val="single" w:sz="4" w:space="0" w:color="auto"/>
              <w:right w:val="single" w:sz="4" w:space="0" w:color="auto"/>
            </w:tcBorders>
            <w:shd w:val="clear" w:color="auto" w:fill="auto"/>
            <w:hideMark/>
          </w:tcPr>
          <w:p w14:paraId="713FD43B"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 xml:space="preserve">Resident/staff relationships important </w:t>
            </w:r>
            <w:r>
              <w:rPr>
                <w:rFonts w:ascii="Calibri" w:eastAsia="Times New Roman" w:hAnsi="Calibri" w:cs="Calibri"/>
                <w:color w:val="000000"/>
                <w:sz w:val="18"/>
                <w:szCs w:val="18"/>
                <w:lang w:eastAsia="en-GB"/>
              </w:rPr>
              <w:t>in improving communication over videoconferencing</w:t>
            </w:r>
          </w:p>
        </w:tc>
        <w:tc>
          <w:tcPr>
            <w:tcW w:w="5386" w:type="dxa"/>
            <w:tcBorders>
              <w:top w:val="nil"/>
              <w:left w:val="nil"/>
              <w:bottom w:val="single" w:sz="4" w:space="0" w:color="auto"/>
              <w:right w:val="single" w:sz="4" w:space="0" w:color="auto"/>
            </w:tcBorders>
            <w:shd w:val="clear" w:color="auto" w:fill="auto"/>
            <w:hideMark/>
          </w:tcPr>
          <w:p w14:paraId="38BDDEB1"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(Sävenstedt et al., 2004),(Grabowski and O'Malley, 2014)</w:t>
            </w:r>
          </w:p>
        </w:tc>
      </w:tr>
      <w:tr w:rsidR="00D446A1" w:rsidRPr="00056CDE" w14:paraId="2A8E5518" w14:textId="77777777" w:rsidTr="00F6530A">
        <w:trPr>
          <w:trHeight w:val="150"/>
        </w:trPr>
        <w:tc>
          <w:tcPr>
            <w:tcW w:w="709"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296349BD"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Individual Characteristics</w:t>
            </w:r>
          </w:p>
        </w:tc>
        <w:tc>
          <w:tcPr>
            <w:tcW w:w="1701" w:type="dxa"/>
            <w:tcBorders>
              <w:top w:val="nil"/>
              <w:left w:val="nil"/>
              <w:bottom w:val="nil"/>
              <w:right w:val="single" w:sz="4" w:space="0" w:color="auto"/>
            </w:tcBorders>
            <w:shd w:val="clear" w:color="auto" w:fill="auto"/>
            <w:noWrap/>
            <w:hideMark/>
          </w:tcPr>
          <w:p w14:paraId="6110A668"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self-efficacy</w:t>
            </w:r>
          </w:p>
        </w:tc>
        <w:tc>
          <w:tcPr>
            <w:tcW w:w="6521" w:type="dxa"/>
            <w:tcBorders>
              <w:top w:val="nil"/>
              <w:left w:val="nil"/>
              <w:bottom w:val="single" w:sz="4" w:space="0" w:color="auto"/>
              <w:right w:val="single" w:sz="4" w:space="0" w:color="auto"/>
            </w:tcBorders>
            <w:shd w:val="clear" w:color="auto" w:fill="auto"/>
            <w:hideMark/>
          </w:tcPr>
          <w:p w14:paraId="56CCE050"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 xml:space="preserve"> Low self-efficacy in using technology and</w:t>
            </w:r>
            <w:r w:rsidRPr="00ED7131">
              <w:rPr>
                <w:rFonts w:ascii="Calibri" w:eastAsia="Times New Roman" w:hAnsi="Calibri" w:cs="Calibri"/>
                <w:color w:val="000000"/>
                <w:sz w:val="18"/>
                <w:szCs w:val="18"/>
                <w:lang w:eastAsia="en-GB"/>
              </w:rPr>
              <w:t xml:space="preserve"> managing resident care</w:t>
            </w:r>
            <w:r>
              <w:rPr>
                <w:rFonts w:ascii="Calibri" w:eastAsia="Times New Roman" w:hAnsi="Calibri" w:cs="Calibri"/>
                <w:color w:val="000000"/>
                <w:sz w:val="18"/>
                <w:szCs w:val="18"/>
                <w:lang w:eastAsia="en-GB"/>
              </w:rPr>
              <w:t xml:space="preserve"> was reported to negatively affect use</w:t>
            </w:r>
          </w:p>
        </w:tc>
        <w:tc>
          <w:tcPr>
            <w:tcW w:w="5386" w:type="dxa"/>
            <w:tcBorders>
              <w:top w:val="nil"/>
              <w:left w:val="nil"/>
              <w:bottom w:val="single" w:sz="4" w:space="0" w:color="auto"/>
              <w:right w:val="single" w:sz="4" w:space="0" w:color="auto"/>
            </w:tcBorders>
            <w:shd w:val="clear" w:color="auto" w:fill="auto"/>
            <w:hideMark/>
          </w:tcPr>
          <w:p w14:paraId="0CC6328F" w14:textId="77777777" w:rsidR="00D446A1" w:rsidRPr="00B2069A" w:rsidRDefault="00D446A1" w:rsidP="00D446A1">
            <w:pPr>
              <w:spacing w:after="0" w:line="240" w:lineRule="auto"/>
              <w:rPr>
                <w:rFonts w:ascii="Calibri" w:eastAsia="Times New Roman" w:hAnsi="Calibri" w:cs="Calibri"/>
                <w:color w:val="000000"/>
                <w:sz w:val="16"/>
                <w:szCs w:val="18"/>
                <w:lang w:val="fr-FR" w:eastAsia="en-GB"/>
              </w:rPr>
            </w:pPr>
            <w:r w:rsidRPr="00B2069A">
              <w:rPr>
                <w:rFonts w:ascii="Calibri" w:eastAsia="Times New Roman" w:hAnsi="Calibri" w:cs="Calibri"/>
                <w:color w:val="000000"/>
                <w:sz w:val="16"/>
                <w:szCs w:val="18"/>
                <w:lang w:val="fr-FR" w:eastAsia="en-GB"/>
              </w:rPr>
              <w:t>(Wakefield et al., 2004, Guilfoyle et al., 2003, Lee et al., 2000), (Lyketsos et al., 2001, Yeung et al., 2009, Chan et al., 2001)</w:t>
            </w:r>
          </w:p>
        </w:tc>
      </w:tr>
      <w:tr w:rsidR="00D446A1" w:rsidRPr="00936B16" w14:paraId="2F198BD9" w14:textId="77777777" w:rsidTr="00F6530A">
        <w:trPr>
          <w:trHeight w:val="68"/>
        </w:trPr>
        <w:tc>
          <w:tcPr>
            <w:tcW w:w="709" w:type="dxa"/>
            <w:vMerge/>
            <w:tcBorders>
              <w:top w:val="nil"/>
              <w:left w:val="single" w:sz="4" w:space="0" w:color="auto"/>
              <w:bottom w:val="single" w:sz="4" w:space="0" w:color="000000"/>
              <w:right w:val="single" w:sz="4" w:space="0" w:color="auto"/>
            </w:tcBorders>
            <w:vAlign w:val="center"/>
            <w:hideMark/>
          </w:tcPr>
          <w:p w14:paraId="31633596" w14:textId="77777777" w:rsidR="00D446A1" w:rsidRPr="00B2069A" w:rsidRDefault="00D446A1" w:rsidP="00D446A1">
            <w:pPr>
              <w:spacing w:after="0" w:line="240" w:lineRule="auto"/>
              <w:jc w:val="center"/>
              <w:rPr>
                <w:rFonts w:ascii="Calibri" w:eastAsia="Times New Roman" w:hAnsi="Calibri" w:cs="Calibri"/>
                <w:color w:val="000000"/>
                <w:sz w:val="18"/>
                <w:szCs w:val="18"/>
                <w:lang w:val="fr-FR" w:eastAsia="en-GB"/>
              </w:rPr>
            </w:pP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460B9A5A"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936B16">
              <w:rPr>
                <w:rFonts w:ascii="Calibri" w:eastAsia="Times New Roman" w:hAnsi="Calibri" w:cs="Calibri"/>
                <w:color w:val="000000"/>
                <w:sz w:val="18"/>
                <w:szCs w:val="18"/>
                <w:lang w:eastAsia="en-GB"/>
              </w:rPr>
              <w:t>Compatibility</w:t>
            </w:r>
          </w:p>
        </w:tc>
        <w:tc>
          <w:tcPr>
            <w:tcW w:w="6521" w:type="dxa"/>
            <w:tcBorders>
              <w:top w:val="nil"/>
              <w:left w:val="nil"/>
              <w:bottom w:val="single" w:sz="4" w:space="0" w:color="auto"/>
              <w:right w:val="single" w:sz="4" w:space="0" w:color="auto"/>
            </w:tcBorders>
            <w:shd w:val="clear" w:color="auto" w:fill="auto"/>
            <w:hideMark/>
          </w:tcPr>
          <w:p w14:paraId="462D46E3"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Language barriers</w:t>
            </w:r>
            <w:r w:rsidRPr="00ED7131">
              <w:rPr>
                <w:rFonts w:ascii="Calibri" w:eastAsia="Times New Roman" w:hAnsi="Calibri" w:cs="Calibri"/>
                <w:color w:val="000000"/>
                <w:sz w:val="18"/>
                <w:szCs w:val="18"/>
                <w:lang w:eastAsia="en-GB"/>
              </w:rPr>
              <w:t xml:space="preserve"> </w:t>
            </w:r>
            <w:r>
              <w:rPr>
                <w:rFonts w:ascii="Calibri" w:eastAsia="Times New Roman" w:hAnsi="Calibri" w:cs="Calibri"/>
                <w:color w:val="000000"/>
                <w:sz w:val="18"/>
                <w:szCs w:val="18"/>
                <w:lang w:eastAsia="en-GB"/>
              </w:rPr>
              <w:t>proved to be a challenge if resident and remote staff</w:t>
            </w:r>
            <w:r w:rsidRPr="00ED7131">
              <w:rPr>
                <w:rFonts w:ascii="Calibri" w:eastAsia="Times New Roman" w:hAnsi="Calibri" w:cs="Calibri"/>
                <w:color w:val="000000"/>
                <w:sz w:val="18"/>
                <w:szCs w:val="18"/>
                <w:lang w:eastAsia="en-GB"/>
              </w:rPr>
              <w:t xml:space="preserve"> </w:t>
            </w:r>
            <w:r>
              <w:rPr>
                <w:rFonts w:ascii="Calibri" w:eastAsia="Times New Roman" w:hAnsi="Calibri" w:cs="Calibri"/>
                <w:color w:val="000000"/>
                <w:sz w:val="18"/>
                <w:szCs w:val="18"/>
                <w:lang w:eastAsia="en-GB"/>
              </w:rPr>
              <w:t>could not communicate with each other</w:t>
            </w:r>
          </w:p>
        </w:tc>
        <w:tc>
          <w:tcPr>
            <w:tcW w:w="5386" w:type="dxa"/>
            <w:tcBorders>
              <w:top w:val="nil"/>
              <w:left w:val="nil"/>
              <w:bottom w:val="single" w:sz="4" w:space="0" w:color="auto"/>
              <w:right w:val="single" w:sz="4" w:space="0" w:color="auto"/>
            </w:tcBorders>
            <w:shd w:val="clear" w:color="auto" w:fill="auto"/>
            <w:hideMark/>
          </w:tcPr>
          <w:p w14:paraId="52054449"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(Yeung et al., 2009)</w:t>
            </w:r>
          </w:p>
        </w:tc>
      </w:tr>
      <w:tr w:rsidR="00D446A1" w:rsidRPr="00056CDE" w14:paraId="5AA303C8" w14:textId="77777777" w:rsidTr="00F6530A">
        <w:trPr>
          <w:trHeight w:val="103"/>
        </w:trPr>
        <w:tc>
          <w:tcPr>
            <w:tcW w:w="709" w:type="dxa"/>
            <w:vMerge/>
            <w:tcBorders>
              <w:top w:val="nil"/>
              <w:left w:val="single" w:sz="4" w:space="0" w:color="auto"/>
              <w:bottom w:val="single" w:sz="4" w:space="0" w:color="000000"/>
              <w:right w:val="single" w:sz="4" w:space="0" w:color="auto"/>
            </w:tcBorders>
            <w:vAlign w:val="center"/>
            <w:hideMark/>
          </w:tcPr>
          <w:p w14:paraId="0216C9D2"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p>
        </w:tc>
        <w:tc>
          <w:tcPr>
            <w:tcW w:w="1701" w:type="dxa"/>
            <w:vMerge/>
            <w:tcBorders>
              <w:top w:val="single" w:sz="4" w:space="0" w:color="auto"/>
              <w:left w:val="single" w:sz="4" w:space="0" w:color="auto"/>
              <w:bottom w:val="single" w:sz="4" w:space="0" w:color="000000"/>
              <w:right w:val="single" w:sz="4" w:space="0" w:color="auto"/>
            </w:tcBorders>
            <w:hideMark/>
          </w:tcPr>
          <w:p w14:paraId="3F49236E"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p>
        </w:tc>
        <w:tc>
          <w:tcPr>
            <w:tcW w:w="6521" w:type="dxa"/>
            <w:tcBorders>
              <w:top w:val="nil"/>
              <w:left w:val="nil"/>
              <w:bottom w:val="single" w:sz="4" w:space="0" w:color="auto"/>
              <w:right w:val="single" w:sz="4" w:space="0" w:color="auto"/>
            </w:tcBorders>
            <w:shd w:val="clear" w:color="auto" w:fill="auto"/>
            <w:hideMark/>
          </w:tcPr>
          <w:p w14:paraId="73E0F7E5"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The h</w:t>
            </w:r>
            <w:r w:rsidRPr="00ED7131">
              <w:rPr>
                <w:rFonts w:ascii="Calibri" w:eastAsia="Times New Roman" w:hAnsi="Calibri" w:cs="Calibri"/>
                <w:color w:val="000000"/>
                <w:sz w:val="18"/>
                <w:szCs w:val="18"/>
                <w:lang w:eastAsia="en-GB"/>
              </w:rPr>
              <w:t>ealth of resident</w:t>
            </w:r>
            <w:r>
              <w:rPr>
                <w:rFonts w:ascii="Calibri" w:eastAsia="Times New Roman" w:hAnsi="Calibri" w:cs="Calibri"/>
                <w:color w:val="000000"/>
                <w:sz w:val="18"/>
                <w:szCs w:val="18"/>
                <w:lang w:eastAsia="en-GB"/>
              </w:rPr>
              <w:t xml:space="preserve"> was seen as a barrier</w:t>
            </w:r>
            <w:r w:rsidRPr="00ED7131">
              <w:rPr>
                <w:rFonts w:ascii="Calibri" w:eastAsia="Times New Roman" w:hAnsi="Calibri" w:cs="Calibri"/>
                <w:color w:val="000000"/>
                <w:sz w:val="18"/>
                <w:szCs w:val="18"/>
                <w:lang w:eastAsia="en-GB"/>
              </w:rPr>
              <w:t>, where it was perceived the residents</w:t>
            </w:r>
            <w:r>
              <w:rPr>
                <w:rFonts w:ascii="Calibri" w:eastAsia="Times New Roman" w:hAnsi="Calibri" w:cs="Calibri"/>
                <w:color w:val="000000"/>
                <w:sz w:val="18"/>
                <w:szCs w:val="18"/>
                <w:lang w:eastAsia="en-GB"/>
              </w:rPr>
              <w:t>'</w:t>
            </w:r>
            <w:r w:rsidRPr="00ED7131">
              <w:rPr>
                <w:rFonts w:ascii="Calibri" w:eastAsia="Times New Roman" w:hAnsi="Calibri" w:cs="Calibri"/>
                <w:color w:val="000000"/>
                <w:sz w:val="18"/>
                <w:szCs w:val="18"/>
                <w:lang w:eastAsia="en-GB"/>
              </w:rPr>
              <w:t xml:space="preserve"> ability to communicate may affect use </w:t>
            </w:r>
          </w:p>
        </w:tc>
        <w:tc>
          <w:tcPr>
            <w:tcW w:w="5386" w:type="dxa"/>
            <w:tcBorders>
              <w:top w:val="nil"/>
              <w:left w:val="nil"/>
              <w:bottom w:val="single" w:sz="4" w:space="0" w:color="auto"/>
              <w:right w:val="single" w:sz="4" w:space="0" w:color="auto"/>
            </w:tcBorders>
            <w:shd w:val="clear" w:color="auto" w:fill="auto"/>
            <w:hideMark/>
          </w:tcPr>
          <w:p w14:paraId="1893013B" w14:textId="77777777" w:rsidR="00D446A1" w:rsidRPr="00B2069A" w:rsidRDefault="00D446A1" w:rsidP="00D446A1">
            <w:pPr>
              <w:spacing w:after="0" w:line="240" w:lineRule="auto"/>
              <w:rPr>
                <w:rFonts w:ascii="Calibri" w:eastAsia="Times New Roman" w:hAnsi="Calibri" w:cs="Calibri"/>
                <w:color w:val="000000"/>
                <w:sz w:val="16"/>
                <w:szCs w:val="18"/>
                <w:lang w:val="nl-NL" w:eastAsia="en-GB"/>
              </w:rPr>
            </w:pPr>
            <w:r w:rsidRPr="00B2069A">
              <w:rPr>
                <w:rFonts w:ascii="Calibri" w:eastAsia="Times New Roman" w:hAnsi="Calibri" w:cs="Calibri"/>
                <w:color w:val="000000"/>
                <w:sz w:val="16"/>
                <w:szCs w:val="18"/>
                <w:lang w:val="nl-NL" w:eastAsia="en-GB"/>
              </w:rPr>
              <w:t>(Wakefield et al., 2004, Tang et al., 2001, Wade et al., 2015, Lee et al., 2000, Hsu et al., 2010, Hui et al., 2001, Sävenstedt et al., 2004)</w:t>
            </w:r>
          </w:p>
        </w:tc>
      </w:tr>
      <w:tr w:rsidR="00D446A1" w:rsidRPr="00936B16" w14:paraId="6672FCE8" w14:textId="77777777" w:rsidTr="00F6530A">
        <w:trPr>
          <w:trHeight w:val="138"/>
        </w:trPr>
        <w:tc>
          <w:tcPr>
            <w:tcW w:w="70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AD4F735" w14:textId="77777777" w:rsidR="00D446A1" w:rsidRPr="00ED7131" w:rsidRDefault="00D446A1" w:rsidP="00D446A1">
            <w:pPr>
              <w:spacing w:after="0" w:line="240" w:lineRule="auto"/>
              <w:jc w:val="center"/>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Process</w:t>
            </w:r>
          </w:p>
        </w:tc>
        <w:tc>
          <w:tcPr>
            <w:tcW w:w="1701" w:type="dxa"/>
            <w:tcBorders>
              <w:top w:val="nil"/>
              <w:left w:val="nil"/>
              <w:bottom w:val="single" w:sz="4" w:space="0" w:color="auto"/>
              <w:right w:val="single" w:sz="4" w:space="0" w:color="auto"/>
            </w:tcBorders>
            <w:shd w:val="clear" w:color="auto" w:fill="auto"/>
            <w:noWrap/>
            <w:hideMark/>
          </w:tcPr>
          <w:p w14:paraId="171C8725"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Engaging</w:t>
            </w:r>
            <w:r>
              <w:rPr>
                <w:rFonts w:ascii="Calibri" w:eastAsia="Times New Roman" w:hAnsi="Calibri" w:cs="Calibri"/>
                <w:color w:val="000000"/>
                <w:sz w:val="18"/>
                <w:szCs w:val="18"/>
                <w:lang w:eastAsia="en-GB"/>
              </w:rPr>
              <w:t xml:space="preserve"> (staff at the care home)</w:t>
            </w:r>
          </w:p>
        </w:tc>
        <w:tc>
          <w:tcPr>
            <w:tcW w:w="6521" w:type="dxa"/>
            <w:tcBorders>
              <w:top w:val="nil"/>
              <w:left w:val="nil"/>
              <w:bottom w:val="single" w:sz="4" w:space="0" w:color="auto"/>
              <w:right w:val="single" w:sz="4" w:space="0" w:color="auto"/>
            </w:tcBorders>
            <w:shd w:val="clear" w:color="auto" w:fill="auto"/>
            <w:hideMark/>
          </w:tcPr>
          <w:p w14:paraId="3C795695"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Factors included:</w:t>
            </w:r>
            <w:r w:rsidRPr="00ED7131">
              <w:rPr>
                <w:rFonts w:ascii="Calibri" w:eastAsia="Times New Roman" w:hAnsi="Calibri" w:cs="Calibri"/>
                <w:color w:val="000000"/>
                <w:sz w:val="18"/>
                <w:szCs w:val="18"/>
                <w:lang w:eastAsia="en-GB"/>
              </w:rPr>
              <w:t xml:space="preserve"> staff training, developing clear protocols for use, available troubleshooting/technical support </w:t>
            </w:r>
          </w:p>
        </w:tc>
        <w:tc>
          <w:tcPr>
            <w:tcW w:w="5386" w:type="dxa"/>
            <w:tcBorders>
              <w:top w:val="nil"/>
              <w:left w:val="nil"/>
              <w:bottom w:val="single" w:sz="4" w:space="0" w:color="auto"/>
              <w:right w:val="single" w:sz="4" w:space="0" w:color="auto"/>
            </w:tcBorders>
            <w:shd w:val="clear" w:color="auto" w:fill="auto"/>
            <w:hideMark/>
          </w:tcPr>
          <w:p w14:paraId="15FB5831"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(Wakefield et al., 2004, Johnston and Jones, 2001, Wade et al., 2015), (Lyketsos et al., 2001),  (Johnston and Jones, 2001)</w:t>
            </w:r>
          </w:p>
        </w:tc>
      </w:tr>
      <w:tr w:rsidR="00D446A1" w:rsidRPr="00936B16" w14:paraId="638BEAB0" w14:textId="77777777" w:rsidTr="00F6530A">
        <w:trPr>
          <w:trHeight w:val="242"/>
        </w:trPr>
        <w:tc>
          <w:tcPr>
            <w:tcW w:w="709" w:type="dxa"/>
            <w:vMerge/>
            <w:tcBorders>
              <w:top w:val="single" w:sz="4" w:space="0" w:color="auto"/>
              <w:left w:val="single" w:sz="4" w:space="0" w:color="auto"/>
              <w:bottom w:val="single" w:sz="4" w:space="0" w:color="auto"/>
              <w:right w:val="single" w:sz="4" w:space="0" w:color="auto"/>
            </w:tcBorders>
            <w:hideMark/>
          </w:tcPr>
          <w:p w14:paraId="645D3775"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p>
        </w:tc>
        <w:tc>
          <w:tcPr>
            <w:tcW w:w="1701" w:type="dxa"/>
            <w:tcBorders>
              <w:top w:val="single" w:sz="4" w:space="0" w:color="auto"/>
              <w:left w:val="nil"/>
              <w:bottom w:val="single" w:sz="4" w:space="0" w:color="auto"/>
              <w:right w:val="single" w:sz="4" w:space="0" w:color="auto"/>
            </w:tcBorders>
            <w:shd w:val="clear" w:color="auto" w:fill="auto"/>
            <w:noWrap/>
            <w:hideMark/>
          </w:tcPr>
          <w:p w14:paraId="672561E9"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Champions</w:t>
            </w:r>
          </w:p>
        </w:tc>
        <w:tc>
          <w:tcPr>
            <w:tcW w:w="6521" w:type="dxa"/>
            <w:tcBorders>
              <w:top w:val="single" w:sz="4" w:space="0" w:color="auto"/>
              <w:left w:val="nil"/>
              <w:bottom w:val="single" w:sz="4" w:space="0" w:color="auto"/>
              <w:right w:val="single" w:sz="4" w:space="0" w:color="auto"/>
            </w:tcBorders>
            <w:shd w:val="clear" w:color="auto" w:fill="auto"/>
            <w:noWrap/>
            <w:hideMark/>
          </w:tcPr>
          <w:p w14:paraId="202A22C1"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 xml:space="preserve">The use of champions to </w:t>
            </w:r>
            <w:r>
              <w:rPr>
                <w:rFonts w:ascii="Calibri" w:eastAsia="Times New Roman" w:hAnsi="Calibri" w:cs="Calibri"/>
                <w:color w:val="000000"/>
                <w:sz w:val="18"/>
                <w:szCs w:val="18"/>
                <w:lang w:eastAsia="en-GB"/>
              </w:rPr>
              <w:t>promote the intervention</w:t>
            </w:r>
            <w:r w:rsidRPr="00ED7131">
              <w:rPr>
                <w:rFonts w:ascii="Calibri" w:eastAsia="Times New Roman" w:hAnsi="Calibri" w:cs="Calibri"/>
                <w:color w:val="000000"/>
                <w:sz w:val="18"/>
                <w:szCs w:val="18"/>
                <w:lang w:eastAsia="en-GB"/>
              </w:rPr>
              <w:t xml:space="preserve"> </w:t>
            </w:r>
          </w:p>
        </w:tc>
        <w:tc>
          <w:tcPr>
            <w:tcW w:w="5386" w:type="dxa"/>
            <w:tcBorders>
              <w:top w:val="single" w:sz="4" w:space="0" w:color="auto"/>
              <w:left w:val="nil"/>
              <w:bottom w:val="single" w:sz="4" w:space="0" w:color="auto"/>
              <w:right w:val="single" w:sz="4" w:space="0" w:color="auto"/>
            </w:tcBorders>
            <w:shd w:val="clear" w:color="auto" w:fill="auto"/>
            <w:noWrap/>
            <w:hideMark/>
          </w:tcPr>
          <w:p w14:paraId="0B840A4D"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(Wade et al., 2015).</w:t>
            </w:r>
          </w:p>
        </w:tc>
      </w:tr>
      <w:tr w:rsidR="00D446A1" w:rsidRPr="00936B16" w14:paraId="3D077A70" w14:textId="77777777" w:rsidTr="00F6530A">
        <w:trPr>
          <w:trHeight w:val="485"/>
        </w:trPr>
        <w:tc>
          <w:tcPr>
            <w:tcW w:w="709" w:type="dxa"/>
            <w:vMerge/>
            <w:tcBorders>
              <w:top w:val="single" w:sz="4" w:space="0" w:color="auto"/>
              <w:left w:val="single" w:sz="4" w:space="0" w:color="auto"/>
              <w:bottom w:val="single" w:sz="4" w:space="0" w:color="auto"/>
              <w:right w:val="single" w:sz="4" w:space="0" w:color="auto"/>
            </w:tcBorders>
            <w:hideMark/>
          </w:tcPr>
          <w:p w14:paraId="09B73D0E"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p>
        </w:tc>
        <w:tc>
          <w:tcPr>
            <w:tcW w:w="1701" w:type="dxa"/>
            <w:tcBorders>
              <w:top w:val="single" w:sz="4" w:space="0" w:color="auto"/>
              <w:left w:val="nil"/>
              <w:bottom w:val="single" w:sz="4" w:space="0" w:color="auto"/>
              <w:right w:val="single" w:sz="4" w:space="0" w:color="auto"/>
            </w:tcBorders>
            <w:shd w:val="clear" w:color="auto" w:fill="auto"/>
            <w:noWrap/>
            <w:hideMark/>
          </w:tcPr>
          <w:p w14:paraId="55ADF0C4"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Planning</w:t>
            </w:r>
          </w:p>
        </w:tc>
        <w:tc>
          <w:tcPr>
            <w:tcW w:w="6521" w:type="dxa"/>
            <w:tcBorders>
              <w:top w:val="single" w:sz="4" w:space="0" w:color="auto"/>
              <w:left w:val="nil"/>
              <w:bottom w:val="single" w:sz="4" w:space="0" w:color="auto"/>
              <w:right w:val="single" w:sz="4" w:space="0" w:color="auto"/>
            </w:tcBorders>
            <w:shd w:val="clear" w:color="auto" w:fill="auto"/>
            <w:hideMark/>
          </w:tcPr>
          <w:p w14:paraId="0CFA6F44" w14:textId="77777777" w:rsidR="00D446A1" w:rsidRPr="00ED7131" w:rsidRDefault="00D446A1" w:rsidP="00D446A1">
            <w:pPr>
              <w:spacing w:after="0" w:line="240" w:lineRule="auto"/>
              <w:rPr>
                <w:rFonts w:ascii="Calibri" w:eastAsia="Times New Roman" w:hAnsi="Calibri" w:cs="Calibri"/>
                <w:color w:val="000000"/>
                <w:sz w:val="18"/>
                <w:szCs w:val="18"/>
                <w:lang w:eastAsia="en-GB"/>
              </w:rPr>
            </w:pPr>
            <w:r w:rsidRPr="00ED7131">
              <w:rPr>
                <w:rFonts w:ascii="Calibri" w:eastAsia="Times New Roman" w:hAnsi="Calibri" w:cs="Calibri"/>
                <w:color w:val="000000"/>
                <w:sz w:val="18"/>
                <w:szCs w:val="18"/>
                <w:lang w:eastAsia="en-GB"/>
              </w:rPr>
              <w:t xml:space="preserve">One paper also identified pre-grant work, vendor selection, pre-installation planning, installation as factors affecting implementation </w:t>
            </w:r>
          </w:p>
        </w:tc>
        <w:tc>
          <w:tcPr>
            <w:tcW w:w="5386" w:type="dxa"/>
            <w:tcBorders>
              <w:top w:val="single" w:sz="4" w:space="0" w:color="auto"/>
              <w:left w:val="nil"/>
              <w:bottom w:val="single" w:sz="4" w:space="0" w:color="auto"/>
              <w:right w:val="single" w:sz="4" w:space="0" w:color="auto"/>
            </w:tcBorders>
            <w:shd w:val="clear" w:color="auto" w:fill="auto"/>
            <w:noWrap/>
            <w:hideMark/>
          </w:tcPr>
          <w:p w14:paraId="7E8B31EE" w14:textId="77777777" w:rsidR="00D446A1" w:rsidRPr="00F6530A" w:rsidRDefault="00D446A1" w:rsidP="00D446A1">
            <w:pPr>
              <w:spacing w:after="0" w:line="240" w:lineRule="auto"/>
              <w:rPr>
                <w:rFonts w:ascii="Calibri" w:eastAsia="Times New Roman" w:hAnsi="Calibri" w:cs="Calibri"/>
                <w:color w:val="000000"/>
                <w:sz w:val="16"/>
                <w:szCs w:val="18"/>
                <w:lang w:eastAsia="en-GB"/>
              </w:rPr>
            </w:pPr>
            <w:r w:rsidRPr="00F6530A">
              <w:rPr>
                <w:rFonts w:ascii="Calibri" w:eastAsia="Times New Roman" w:hAnsi="Calibri" w:cs="Calibri"/>
                <w:color w:val="000000"/>
                <w:sz w:val="16"/>
                <w:szCs w:val="18"/>
                <w:lang w:eastAsia="en-GB"/>
              </w:rPr>
              <w:t>(Mackert and Whitten, 2007)</w:t>
            </w:r>
          </w:p>
        </w:tc>
      </w:tr>
    </w:tbl>
    <w:p w14:paraId="62F0E1A5" w14:textId="77777777" w:rsidR="00936B16" w:rsidRDefault="00936B16" w:rsidP="005C5A37">
      <w:pPr>
        <w:spacing w:after="0"/>
        <w:rPr>
          <w:sz w:val="24"/>
        </w:rPr>
        <w:sectPr w:rsidR="00936B16" w:rsidSect="00936B16">
          <w:pgSz w:w="16838" w:h="11906" w:orient="landscape"/>
          <w:pgMar w:top="1440" w:right="1440" w:bottom="1440" w:left="1440" w:header="708" w:footer="708" w:gutter="0"/>
          <w:cols w:space="708"/>
          <w:docGrid w:linePitch="360"/>
        </w:sectPr>
      </w:pPr>
    </w:p>
    <w:p w14:paraId="4E0D514E" w14:textId="3CE79307" w:rsidR="005C5A37" w:rsidRDefault="00D446A1" w:rsidP="008E2896">
      <w:pPr>
        <w:spacing w:after="0"/>
        <w:rPr>
          <w:sz w:val="24"/>
        </w:rPr>
      </w:pPr>
      <w:r w:rsidRPr="005C5A37">
        <w:rPr>
          <w:sz w:val="24"/>
        </w:rPr>
        <w:lastRenderedPageBreak/>
        <w:t xml:space="preserve">The papers focussed mainly on </w:t>
      </w:r>
      <w:r>
        <w:rPr>
          <w:sz w:val="24"/>
        </w:rPr>
        <w:t>the characteristics of videoconferencing</w:t>
      </w:r>
      <w:r w:rsidRPr="005C5A37">
        <w:rPr>
          <w:sz w:val="24"/>
        </w:rPr>
        <w:t xml:space="preserve"> </w:t>
      </w:r>
      <w:r>
        <w:rPr>
          <w:sz w:val="24"/>
        </w:rPr>
        <w:t xml:space="preserve">and its </w:t>
      </w:r>
      <w:r w:rsidRPr="005C5A37">
        <w:rPr>
          <w:sz w:val="24"/>
        </w:rPr>
        <w:t xml:space="preserve">perceived relative advantage </w:t>
      </w:r>
      <w:r>
        <w:rPr>
          <w:sz w:val="24"/>
        </w:rPr>
        <w:t>over</w:t>
      </w:r>
      <w:r w:rsidR="008E2896">
        <w:rPr>
          <w:sz w:val="24"/>
        </w:rPr>
        <w:t xml:space="preserve"> other</w:t>
      </w:r>
      <w:r>
        <w:rPr>
          <w:sz w:val="24"/>
        </w:rPr>
        <w:t xml:space="preserve"> services that are delivered face-to-face. For example, could measures for cognitive impairment be </w:t>
      </w:r>
      <w:r w:rsidR="00900AED">
        <w:rPr>
          <w:sz w:val="24"/>
        </w:rPr>
        <w:t>assessed</w:t>
      </w:r>
      <w:r>
        <w:rPr>
          <w:sz w:val="24"/>
        </w:rPr>
        <w:t xml:space="preserve"> reliably using the technology</w:t>
      </w:r>
      <w:r w:rsidR="00633E9A">
        <w:rPr>
          <w:sz w:val="24"/>
        </w:rPr>
        <w:t xml:space="preserve"> </w:t>
      </w:r>
      <w:r w:rsidR="00A90B01">
        <w:rPr>
          <w:sz w:val="24"/>
        </w:rPr>
        <w:t>versus</w:t>
      </w:r>
      <w:r w:rsidR="00633E9A" w:rsidRPr="0078308E">
        <w:rPr>
          <w:sz w:val="24"/>
        </w:rPr>
        <w:t xml:space="preserve"> </w:t>
      </w:r>
      <w:r w:rsidR="00A90B01" w:rsidRPr="0078308E">
        <w:rPr>
          <w:sz w:val="24"/>
        </w:rPr>
        <w:t>face-to-face</w:t>
      </w:r>
      <w:r w:rsidR="00633E9A" w:rsidRPr="0078308E">
        <w:rPr>
          <w:sz w:val="24"/>
        </w:rPr>
        <w:t xml:space="preserve"> delivery of the measure</w:t>
      </w:r>
      <w:r w:rsidR="00A90B01">
        <w:rPr>
          <w:sz w:val="24"/>
        </w:rPr>
        <w:t>,t</w:t>
      </w:r>
      <w:r w:rsidR="008E2896">
        <w:rPr>
          <w:sz w:val="24"/>
        </w:rPr>
        <w:t>hus reducing the need for the health care professional or resident to travel</w:t>
      </w:r>
      <w:r>
        <w:rPr>
          <w:sz w:val="24"/>
        </w:rPr>
        <w:t xml:space="preserve"> </w:t>
      </w:r>
      <w:r w:rsidR="00AF140A">
        <w:rPr>
          <w:sz w:val="24"/>
        </w:rPr>
        <w:fldChar w:fldCharType="begin"/>
      </w:r>
      <w:r w:rsidR="00AF140A">
        <w:rPr>
          <w:sz w:val="24"/>
        </w:rPr>
        <w:instrText xml:space="preserve"> ADDIN EN.CITE &lt;EndNote&gt;&lt;Cite&gt;&lt;Author&gt;Shores&lt;/Author&gt;&lt;Year&gt;2004&lt;/Year&gt;&lt;IDText&gt;Identifying undiagnosed dementia in residential care veterans: comparing telemedicine to in-person clinical examination&lt;/IDText&gt;&lt;DisplayText&gt;(Shores et al., 2004)&lt;/DisplayText&gt;&lt;record&gt;&lt;dates&gt;&lt;pub-dates&gt;&lt;date&gt;Feb&lt;/date&gt;&lt;/pub-dates&gt;&lt;year&gt;2004&lt;/year&gt;&lt;/dates&gt;&lt;urls&gt;&lt;related-urls&gt;&lt;url&gt;&amp;lt;Go to ISI&amp;gt;://WOS:000189096800001&lt;/url&gt;&lt;/related-urls&gt;&lt;/urls&gt;&lt;isbn&gt;0885-6230&lt;/isbn&gt;&lt;titles&gt;&lt;title&gt;Identifying undiagnosed dementia in residential care veterans: comparing telemedicine to in-person clinical examination&lt;/title&gt;&lt;secondary-title&gt;International Journal of Geriatric Psychiatry&lt;/secondary-title&gt;&lt;/titles&gt;&lt;pages&gt;101-108&lt;/pages&gt;&lt;number&gt;2&lt;/number&gt;&lt;contributors&gt;&lt;authors&gt;&lt;author&gt;Shores, M. M.&lt;/author&gt;&lt;author&gt;Ryan-Dykes, P.&lt;/author&gt;&lt;author&gt;Williams, R. M.&lt;/author&gt;&lt;author&gt;Mamerto, B.&lt;/author&gt;&lt;author&gt;Sadak, T.&lt;/author&gt;&lt;author&gt;Pascualy, M.&lt;/author&gt;&lt;author&gt;Felker, B. L.&lt;/author&gt;&lt;author&gt;Zweigle, M.&lt;/author&gt;&lt;author&gt;Nichol, P.&lt;/author&gt;&lt;author&gt;Peskind, E. R.&lt;/author&gt;&lt;/authors&gt;&lt;/contributors&gt;&lt;added-date format="utc"&gt;1426374975&lt;/added-date&gt;&lt;ref-type name="Journal Article"&gt;17&lt;/ref-type&gt;&lt;rec-number&gt;1947&lt;/rec-number&gt;&lt;last-updated-date format="utc"&gt;1434025944&lt;/last-updated-date&gt;&lt;accession-num&gt;WOS:000189096800001&lt;/accession-num&gt;&lt;electronic-resource-num&gt;10.1002/gps.1029&lt;/electronic-resource-num&gt;&lt;volume&gt;19&lt;/volume&gt;&lt;/record&gt;&lt;/Cite&gt;&lt;/EndNote&gt;</w:instrText>
      </w:r>
      <w:r w:rsidR="00AF140A">
        <w:rPr>
          <w:sz w:val="24"/>
        </w:rPr>
        <w:fldChar w:fldCharType="separate"/>
      </w:r>
      <w:r w:rsidR="00AF140A">
        <w:rPr>
          <w:noProof/>
          <w:sz w:val="24"/>
        </w:rPr>
        <w:t>(Shores et al., 2004)</w:t>
      </w:r>
      <w:r w:rsidR="00AF140A">
        <w:rPr>
          <w:sz w:val="24"/>
        </w:rPr>
        <w:fldChar w:fldCharType="end"/>
      </w:r>
      <w:r w:rsidR="00A90B01">
        <w:rPr>
          <w:sz w:val="24"/>
        </w:rPr>
        <w:t>?</w:t>
      </w:r>
      <w:r w:rsidR="005C5A37" w:rsidRPr="005C5A37">
        <w:rPr>
          <w:sz w:val="24"/>
        </w:rPr>
        <w:t xml:space="preserve"> </w:t>
      </w:r>
      <w:r w:rsidRPr="005C5A37">
        <w:rPr>
          <w:sz w:val="24"/>
        </w:rPr>
        <w:t xml:space="preserve">Other intervention characteristics related to the reliability of </w:t>
      </w:r>
      <w:r>
        <w:rPr>
          <w:sz w:val="24"/>
        </w:rPr>
        <w:t xml:space="preserve">the </w:t>
      </w:r>
      <w:r w:rsidRPr="005C5A37">
        <w:rPr>
          <w:sz w:val="24"/>
        </w:rPr>
        <w:t xml:space="preserve">technology and </w:t>
      </w:r>
      <w:r>
        <w:rPr>
          <w:sz w:val="24"/>
        </w:rPr>
        <w:t xml:space="preserve">its </w:t>
      </w:r>
      <w:r w:rsidR="0078308E">
        <w:rPr>
          <w:sz w:val="24"/>
        </w:rPr>
        <w:t xml:space="preserve">quality. For example, </w:t>
      </w:r>
      <w:r>
        <w:rPr>
          <w:sz w:val="24"/>
        </w:rPr>
        <w:t xml:space="preserve">the ability to perceive body language </w:t>
      </w:r>
      <w:r w:rsidR="000E653C">
        <w:rPr>
          <w:sz w:val="24"/>
        </w:rPr>
        <w:fldChar w:fldCharType="begin"/>
      </w:r>
      <w:r w:rsidR="000E653C">
        <w:rPr>
          <w:sz w:val="24"/>
        </w:rPr>
        <w:instrText xml:space="preserve"> ADDIN EN.CITE &lt;EndNote&gt;&lt;Cite&gt;&lt;Author&gt;Lee&lt;/Author&gt;&lt;Year&gt;2000&lt;/Year&gt;&lt;IDText&gt;A telemedicine system as a care modality for dementia patients in Korea&lt;/IDText&gt;&lt;DisplayText&gt;(Lee et al., 2000)&lt;/DisplayText&gt;&lt;record&gt;&lt;keywords&gt;&lt;keyword&gt;article&lt;/keyword&gt;&lt;keyword&gt;behavior&lt;/keyword&gt;&lt;keyword&gt;*dementia/dm [Disease Management]&lt;/keyword&gt;&lt;keyword&gt;*dementia/th [Therapy]&lt;/keyword&gt;&lt;keyword&gt;health care access&lt;/keyword&gt;&lt;keyword&gt;human&lt;/keyword&gt;&lt;keyword&gt;Korea&lt;/keyword&gt;&lt;keyword&gt;long term care&lt;/keyword&gt;&lt;keyword&gt;major clinical study&lt;/keyword&gt;&lt;keyword&gt;patient counseling&lt;/keyword&gt;&lt;keyword&gt;patient education&lt;/keyword&gt;&lt;keyword&gt;priority journal&lt;/keyword&gt;&lt;keyword&gt;reliability&lt;/keyword&gt;&lt;keyword&gt;symptom&lt;/keyword&gt;&lt;keyword&gt;*telecommunication&lt;/keyword&gt;&lt;keyword&gt;treatment outcome&lt;/keyword&gt;&lt;/keywords&gt;&lt;urls&gt;&lt;related-urls&gt;&lt;url&gt;http://ovidsp.ovid.com/ovidweb.cgi?T=JS&amp;amp;PAGE=reference&amp;amp;D=emed5&amp;amp;NEWS=N&amp;amp;AN=2000217910&lt;/url&gt;&lt;url&gt;http://graphics.tx.ovid.com/ovftpdfs/FPDDNCLBNCJFJF00/fs012/ovft/live/gv011/00002093/00002093-200004000-00007.pdf&lt;/url&gt;&lt;/related-urls&gt;&lt;/urls&gt;&lt;isbn&gt;0893-0341&lt;/isbn&gt;&lt;titles&gt;&lt;title&gt;A telemedicine system as a care modality for dementia patients in Korea&lt;/title&gt;&lt;secondary-title&gt;Alzheimer Disease and Associated Disorders&lt;/secondary-title&gt;&lt;/titles&gt;&lt;pages&gt;94-101&lt;/pages&gt;&lt;number&gt;2&lt;/number&gt;&lt;contributors&gt;&lt;authors&gt;&lt;author&gt;Lee, J. H.&lt;/author&gt;&lt;author&gt;Kim, J. H.&lt;/author&gt;&lt;author&gt;Jhoo, J. H.&lt;/author&gt;&lt;author&gt;Lee, K. U.&lt;/author&gt;&lt;author&gt;Kim, K. W.&lt;/author&gt;&lt;author&gt;Lee, D. Y.&lt;/author&gt;&lt;author&gt;Woo, J. I.&lt;/author&gt;&lt;/authors&gt;&lt;/contributors&gt;&lt;added-date format="utc"&gt;1437401837&lt;/added-date&gt;&lt;pub-location&gt;United States&lt;/pub-location&gt;&lt;ref-type name="Journal Article"&gt;17&lt;/ref-type&gt;&lt;auth-address&gt;J.I. Woo, Department of Neuropsychiatry, Seoul National University, College of Medicine, 28 Yongon-dong, Chongno-gu, Seoul 110-744, South Korea&lt;/auth-address&gt;&lt;dates&gt;&lt;year&gt;2000&lt;/year&gt;&lt;/dates&gt;&lt;rec-number&gt;20465&lt;/rec-number&gt;&lt;publisher&gt;Lippincott Williams and Wilkins&lt;/publisher&gt;&lt;last-updated-date format="utc"&gt;1437403148&lt;/last-updated-date&gt;&lt;volume&gt;14&lt;/volume&gt;&lt;/record&gt;&lt;/Cite&gt;&lt;/EndNote&gt;</w:instrText>
      </w:r>
      <w:r w:rsidR="000E653C">
        <w:rPr>
          <w:sz w:val="24"/>
        </w:rPr>
        <w:fldChar w:fldCharType="separate"/>
      </w:r>
      <w:r w:rsidR="000E653C">
        <w:rPr>
          <w:noProof/>
          <w:sz w:val="24"/>
        </w:rPr>
        <w:t>(Lee et al., 2000)</w:t>
      </w:r>
      <w:r w:rsidR="000E653C">
        <w:rPr>
          <w:sz w:val="24"/>
        </w:rPr>
        <w:fldChar w:fldCharType="end"/>
      </w:r>
      <w:r>
        <w:rPr>
          <w:sz w:val="24"/>
        </w:rPr>
        <w:t>,</w:t>
      </w:r>
      <w:r w:rsidR="000E653C">
        <w:rPr>
          <w:sz w:val="24"/>
        </w:rPr>
        <w:t xml:space="preserve"> </w:t>
      </w:r>
      <w:r w:rsidRPr="005C5A37">
        <w:rPr>
          <w:sz w:val="24"/>
        </w:rPr>
        <w:t>as well as the portability/acce</w:t>
      </w:r>
      <w:r>
        <w:rPr>
          <w:sz w:val="24"/>
        </w:rPr>
        <w:t xml:space="preserve">ssibility of the technology and its trialability, which </w:t>
      </w:r>
      <w:r>
        <w:rPr>
          <w:rFonts w:eastAsia="Times New Roman" w:cstheme="minorHAnsi"/>
          <w:color w:val="000000"/>
          <w:sz w:val="24"/>
          <w:szCs w:val="24"/>
          <w:lang w:eastAsia="en-GB"/>
        </w:rPr>
        <w:t xml:space="preserve">could </w:t>
      </w:r>
      <w:r w:rsidRPr="002B133A">
        <w:rPr>
          <w:rFonts w:eastAsia="Times New Roman" w:cstheme="minorHAnsi"/>
          <w:color w:val="000000"/>
          <w:sz w:val="24"/>
          <w:szCs w:val="24"/>
          <w:lang w:eastAsia="en-GB"/>
        </w:rPr>
        <w:t>improve familiarity and improve ease of use</w:t>
      </w:r>
      <w:r w:rsidRPr="002B133A">
        <w:rPr>
          <w:rFonts w:cstheme="minorHAnsi"/>
          <w:sz w:val="24"/>
          <w:szCs w:val="24"/>
        </w:rPr>
        <w:t>.</w:t>
      </w:r>
      <w:r>
        <w:rPr>
          <w:sz w:val="24"/>
        </w:rPr>
        <w:t xml:space="preserve"> These were raised as general challenges when trialling the system </w:t>
      </w:r>
      <w:r w:rsidR="007C2A1B">
        <w:rPr>
          <w:sz w:val="24"/>
        </w:rPr>
        <w:fldChar w:fldCharType="begin"/>
      </w:r>
      <w:r w:rsidR="007C2A1B">
        <w:rPr>
          <w:sz w:val="24"/>
        </w:rPr>
        <w:instrText xml:space="preserve"> ADDIN EN.CITE &lt;EndNote&gt;&lt;Cite&gt;&lt;Author&gt;Wakefield&lt;/Author&gt;&lt;Year&gt;2004&lt;/Year&gt;&lt;IDText&gt;Interactive video specialty consultations in long-term care&lt;/IDText&gt;&lt;DisplayText&gt;(Wakefield et al., 2004)&lt;/DisplayText&gt;&lt;record&gt;&lt;dates&gt;&lt;pub-dates&gt;&lt;date&gt;May&lt;/date&gt;&lt;/pub-dates&gt;&lt;year&gt;2004&lt;/year&gt;&lt;/dates&gt;&lt;keywords&gt;&lt;keyword&gt;Cross-Sectional Studies&lt;/keyword&gt;&lt;keyword&gt;Humans&lt;/keyword&gt;&lt;keyword&gt;*Long-Term Care&lt;/keyword&gt;&lt;keyword&gt;*Medicine&lt;/keyword&gt;&lt;keyword&gt;Outcome Assessment (Health Care)&lt;/keyword&gt;&lt;keyword&gt;Patient Satisfaction&lt;/keyword&gt;&lt;keyword&gt;Personal Satisfaction&lt;/keyword&gt;&lt;keyword&gt;Referral and Consultation&lt;/keyword&gt;&lt;keyword&gt;*Remote Consultation&lt;/keyword&gt;&lt;keyword&gt;*Specialization&lt;/keyword&gt;&lt;keyword&gt;*Telemedicine&lt;/keyword&gt;&lt;/keywords&gt;&lt;urls&gt;&lt;related-urls&gt;&lt;url&gt;http://dx.doi.org/10.1111/j.1532-5415.2004.52220.x&lt;/url&gt;&lt;/related-urls&gt;&lt;/urls&gt;&lt;isbn&gt;0002-8614 (Print)0002-8614&lt;/isbn&gt;&lt;titles&gt;&lt;title&gt;Interactive video specialty consultations in long-term care&lt;/title&gt;&lt;secondary-title&gt;J Am Geriatr Soc&lt;/secondary-title&gt;&lt;alt-title&gt;Journal of the American Geriatrics Society&lt;/alt-title&gt;&lt;/titles&gt;&lt;pages&gt;789-93&lt;/pages&gt;&lt;number&gt;5&lt;/number&gt;&lt;contributors&gt;&lt;authors&gt;&lt;author&gt;Wakefield, B. J.&lt;/author&gt;&lt;author&gt;Buresh, K. A.&lt;/author&gt;&lt;author&gt;Flanagan, J. R.&lt;/author&gt;&lt;author&gt;Kienzle, M. G.&lt;/author&gt;&lt;/authors&gt;&lt;/contributors&gt;&lt;edition&gt;2004/04/17&lt;/edition&gt;&lt;language&gt;eng&lt;/language&gt;&lt;added-date format="utc"&gt;1434029947&lt;/added-date&gt;&lt;ref-type name="Journal Article"&gt;17&lt;/ref-type&gt;&lt;auth-address&gt;Iowa City VA Medical Center, Iowa City, Iowa, USA. Bonnie.wakefield@med.va.gov&lt;/auth-address&gt;&lt;remote-database-provider&gt;NLM&lt;/remote-database-provider&gt;&lt;rec-number&gt;11033&lt;/rec-number&gt;&lt;last-updated-date format="utc"&gt;1434031202&lt;/last-updated-date&gt;&lt;accession-num&gt;15086663&lt;/accession-num&gt;&lt;electronic-resource-num&gt;10.1111/j.1532-5415.2004.52220.x&lt;/electronic-resource-num&gt;&lt;volume&gt;52&lt;/volume&gt;&lt;/record&gt;&lt;/Cite&gt;&lt;/EndNote&gt;</w:instrText>
      </w:r>
      <w:r w:rsidR="007C2A1B">
        <w:rPr>
          <w:sz w:val="24"/>
        </w:rPr>
        <w:fldChar w:fldCharType="separate"/>
      </w:r>
      <w:r w:rsidR="007C2A1B">
        <w:rPr>
          <w:noProof/>
          <w:sz w:val="24"/>
        </w:rPr>
        <w:t>(Wakefield et al., 2004)</w:t>
      </w:r>
      <w:r w:rsidR="007C2A1B">
        <w:rPr>
          <w:sz w:val="24"/>
        </w:rPr>
        <w:fldChar w:fldCharType="end"/>
      </w:r>
      <w:r w:rsidR="009E780B">
        <w:rPr>
          <w:sz w:val="24"/>
        </w:rPr>
        <w:t xml:space="preserve">. </w:t>
      </w:r>
    </w:p>
    <w:p w14:paraId="6FF4F96C" w14:textId="77777777" w:rsidR="00D446A1" w:rsidRPr="005C5A37" w:rsidRDefault="00D446A1" w:rsidP="00D446A1">
      <w:pPr>
        <w:spacing w:after="0"/>
        <w:rPr>
          <w:sz w:val="24"/>
        </w:rPr>
      </w:pPr>
    </w:p>
    <w:p w14:paraId="24118724" w14:textId="77777777" w:rsidR="005B188D" w:rsidRDefault="00D446A1" w:rsidP="00D446A1">
      <w:pPr>
        <w:spacing w:after="0"/>
        <w:rPr>
          <w:sz w:val="24"/>
        </w:rPr>
      </w:pPr>
      <w:r w:rsidRPr="005C5A37">
        <w:rPr>
          <w:sz w:val="24"/>
        </w:rPr>
        <w:t>Factors identified from the outer set</w:t>
      </w:r>
      <w:r>
        <w:rPr>
          <w:sz w:val="24"/>
        </w:rPr>
        <w:t xml:space="preserve">ting included cosmopolitanism </w:t>
      </w:r>
      <w:r w:rsidRPr="005C5A37">
        <w:rPr>
          <w:sz w:val="24"/>
        </w:rPr>
        <w:t>and staffing level</w:t>
      </w:r>
      <w:r>
        <w:rPr>
          <w:sz w:val="24"/>
        </w:rPr>
        <w:t>s</w:t>
      </w:r>
      <w:r w:rsidRPr="005C5A37">
        <w:rPr>
          <w:sz w:val="24"/>
        </w:rPr>
        <w:t xml:space="preserve"> at the remote site. </w:t>
      </w:r>
      <w:r>
        <w:rPr>
          <w:sz w:val="24"/>
        </w:rPr>
        <w:t>Where staff had an equal and trusting relationship, this affected the outcomes being studied, for example in terms of adherence to medications</w:t>
      </w:r>
      <w:r w:rsidR="00034C6C">
        <w:rPr>
          <w:sz w:val="24"/>
        </w:rPr>
        <w:t xml:space="preserve"> </w:t>
      </w:r>
      <w:r w:rsidR="00034C6C">
        <w:rPr>
          <w:sz w:val="24"/>
        </w:rPr>
        <w:fldChar w:fldCharType="begin"/>
      </w:r>
      <w:r w:rsidR="00034C6C">
        <w:rPr>
          <w:sz w:val="24"/>
        </w:rPr>
        <w:instrText xml:space="preserve"> ADDIN EN.CITE &lt;EndNote&gt;&lt;Cite&gt;&lt;Author&gt;Georgeton&lt;/Author&gt;&lt;Year&gt;2015&lt;/Year&gt;&lt;IDText&gt;General practitioners adherence to recommendations from geriatric assessments made during teleconsultations for the elderly living in nursing homes&lt;/IDText&gt;&lt;DisplayText&gt;(Georgeton et al., 2015)&lt;/DisplayText&gt;&lt;record&gt;&lt;dates&gt;&lt;pub-dates&gt;&lt;date&gt;Oct&lt;/date&gt;&lt;/pub-dates&gt;&lt;year&gt;2015&lt;/year&gt;&lt;/dates&gt;&lt;urls&gt;&lt;related-urls&gt;&lt;url&gt;http://www.ncbi.nlm.nih.gov/pubmed/26277252&lt;/url&gt;&lt;/related-urls&gt;&lt;/urls&gt;&lt;isbn&gt;1873-4111 (Electronic)&amp;#xD;0378-5122 (Linking)&lt;/isbn&gt;&lt;titles&gt;&lt;title&gt;General practitioners adherence to recommendations from geriatric assessments made during teleconsultations for the elderly living in nursing homes&lt;/title&gt;&lt;secondary-title&gt;Maturitas&lt;/secondary-title&gt;&lt;alt-title&gt;Maturitas&lt;/alt-title&gt;&lt;/titles&gt;&lt;pages&gt;184-9&lt;/pages&gt;&lt;number&gt;2&lt;/number&gt;&lt;contributors&gt;&lt;authors&gt;&lt;author&gt;Georgeton, E.&lt;/author&gt;&lt;author&gt;Aubert, L.&lt;/author&gt;&lt;author&gt;Pierrard, N.&lt;/author&gt;&lt;author&gt;Gaborieau, G.&lt;/author&gt;&lt;author&gt;Berrut, G.&lt;/author&gt;&lt;author&gt;de Decker, L.&lt;/author&gt;&lt;/authors&gt;&lt;/contributors&gt;&lt;added-date format="utc"&gt;1451837358&lt;/added-date&gt;&lt;ref-type name="Journal Article"&gt;17&lt;/ref-type&gt;&lt;auth-address&gt;Department of Geriatrics, Challans Hospital, 85300 Challans, France. Electronic address: e.georgeton@ch-lvo.fr.&amp;#xD;Department of Geriatrics, Nantes University Hospital, 44093 Nantes, France.&amp;#xD;Department of Geriatrics, Challans Hospital, 85300 Challans, France.&amp;#xD;Department of Geriatrics, Nantes University Hospital, 44093 Nantes, France. Electronic address: laure.dedecker@chu-nantes.fr.&lt;/auth-address&gt;&lt;rec-number&gt;23369&lt;/rec-number&gt;&lt;last-updated-date format="utc"&gt;1451838793&lt;/last-updated-date&gt;&lt;accession-num&gt;26277252&lt;/accession-num&gt;&lt;electronic-resource-num&gt;10.1016/j.maturitas.2015.06.038&lt;/electronic-resource-num&gt;&lt;volume&gt;82&lt;/volume&gt;&lt;/record&gt;&lt;/Cite&gt;&lt;/EndNote&gt;</w:instrText>
      </w:r>
      <w:r w:rsidR="00034C6C">
        <w:rPr>
          <w:sz w:val="24"/>
        </w:rPr>
        <w:fldChar w:fldCharType="separate"/>
      </w:r>
      <w:r w:rsidR="00034C6C">
        <w:rPr>
          <w:noProof/>
          <w:sz w:val="24"/>
        </w:rPr>
        <w:t>(Georgeton et al., 2015)</w:t>
      </w:r>
      <w:r w:rsidR="00034C6C">
        <w:rPr>
          <w:sz w:val="24"/>
        </w:rPr>
        <w:fldChar w:fldCharType="end"/>
      </w:r>
      <w:r>
        <w:rPr>
          <w:sz w:val="24"/>
        </w:rPr>
        <w:t>.</w:t>
      </w:r>
      <w:r w:rsidR="009E780B">
        <w:rPr>
          <w:sz w:val="24"/>
        </w:rPr>
        <w:t xml:space="preserve"> </w:t>
      </w:r>
      <w:r>
        <w:rPr>
          <w:sz w:val="24"/>
        </w:rPr>
        <w:t xml:space="preserve">Where staffing levels at the remote site were inconsistent and there was a high staff turnover, this made it difficult to maintain training </w:t>
      </w:r>
      <w:r w:rsidR="00034C6C">
        <w:rPr>
          <w:sz w:val="24"/>
        </w:rPr>
        <w:fldChar w:fldCharType="begin"/>
      </w:r>
      <w:r w:rsidR="00034C6C">
        <w:rPr>
          <w:sz w:val="24"/>
        </w:rPr>
        <w:instrText xml:space="preserve"> ADDIN EN.CITE &lt;EndNote&gt;&lt;Cite&gt;&lt;Author&gt;Wade&lt;/Author&gt;&lt;Year&gt;2015&lt;/Year&gt;&lt;IDText&gt;An evaluation of the benefits and challenges of video consulting between general practitioners and residential aged care facilities&lt;/IDText&gt;&lt;DisplayText&gt;(Wade et al., 2015)&lt;/DisplayText&gt;&lt;record&gt;&lt;dates&gt;&lt;pub-dates&gt;&lt;date&gt;Dec&lt;/date&gt;&lt;/pub-dates&gt;&lt;year&gt;2015&lt;/year&gt;&lt;/dates&gt;&lt;urls&gt;&lt;related-urls&gt;&lt;url&gt;http://www.ncbi.nlm.nih.gov/pubmed/26556062&lt;/url&gt;&lt;/related-urls&gt;&lt;/urls&gt;&lt;isbn&gt;1758-1109 (Electronic)&amp;#xD;1357-633X (Linking)&lt;/isbn&gt;&lt;titles&gt;&lt;title&gt;An evaluation of the benefits and challenges of video consulting between general practitioners and residential aged care facilities&lt;/title&gt;&lt;secondary-title&gt;J Telemed Telecare&lt;/secondary-title&gt;&lt;alt-title&gt;Journal of telemedicine and telecare&lt;/alt-title&gt;&lt;/titles&gt;&lt;pages&gt;490-3&lt;/pages&gt;&lt;number&gt;8&lt;/number&gt;&lt;contributors&gt;&lt;authors&gt;&lt;author&gt;Wade, V.&lt;/author&gt;&lt;author&gt;Whittaker, F.&lt;/author&gt;&lt;author&gt;Hamlyn, J.&lt;/author&gt;&lt;/authors&gt;&lt;/contributors&gt;&lt;added-date format="utc"&gt;1451837358&lt;/added-date&gt;&lt;ref-type name="Journal Article"&gt;17&lt;/ref-type&gt;&lt;auth-address&gt;Discipline of General Practice, The University of Adelaide, South Australia, Australia victoria.wade@adelaide.edu.au.&amp;#xD;Nexus Online Pty Ltd, Adelaide, South Australia, Australia.&amp;#xD;Discipline of General Practice, The University of Adelaide, South Australia, Australia.&lt;/auth-address&gt;&lt;rec-number&gt;23370&lt;/rec-number&gt;&lt;last-updated-date format="utc"&gt;1451838794&lt;/last-updated-date&gt;&lt;accession-num&gt;26556062&lt;/accession-num&gt;&lt;electronic-resource-num&gt;10.1177/1357633X15611771&lt;/electronic-resource-num&gt;&lt;volume&gt;21&lt;/volume&gt;&lt;/record&gt;&lt;/Cite&gt;&lt;/EndNote&gt;</w:instrText>
      </w:r>
      <w:r w:rsidR="00034C6C">
        <w:rPr>
          <w:sz w:val="24"/>
        </w:rPr>
        <w:fldChar w:fldCharType="separate"/>
      </w:r>
      <w:r w:rsidR="00034C6C">
        <w:rPr>
          <w:noProof/>
          <w:sz w:val="24"/>
        </w:rPr>
        <w:t>(Wade et al., 2015)</w:t>
      </w:r>
      <w:r w:rsidR="00034C6C">
        <w:rPr>
          <w:sz w:val="24"/>
        </w:rPr>
        <w:fldChar w:fldCharType="end"/>
      </w:r>
      <w:r w:rsidR="009E780B">
        <w:rPr>
          <w:sz w:val="24"/>
        </w:rPr>
        <w:t xml:space="preserve">. </w:t>
      </w:r>
    </w:p>
    <w:p w14:paraId="4F7A40ED" w14:textId="77777777" w:rsidR="009E780B" w:rsidRDefault="009E780B" w:rsidP="005C5A37">
      <w:pPr>
        <w:spacing w:after="0"/>
        <w:rPr>
          <w:sz w:val="24"/>
        </w:rPr>
      </w:pPr>
    </w:p>
    <w:p w14:paraId="20199D90" w14:textId="77777777" w:rsidR="00D1791C" w:rsidRDefault="00D446A1" w:rsidP="00D446A1">
      <w:pPr>
        <w:spacing w:after="0"/>
        <w:rPr>
          <w:sz w:val="24"/>
        </w:rPr>
      </w:pPr>
      <w:r>
        <w:rPr>
          <w:sz w:val="24"/>
        </w:rPr>
        <w:t>Factors related to</w:t>
      </w:r>
      <w:r w:rsidRPr="005C5A37">
        <w:rPr>
          <w:sz w:val="24"/>
        </w:rPr>
        <w:t xml:space="preserve"> the inner setting of the care home</w:t>
      </w:r>
      <w:r>
        <w:rPr>
          <w:sz w:val="24"/>
        </w:rPr>
        <w:t xml:space="preserve"> were:</w:t>
      </w:r>
      <w:r w:rsidRPr="005C5A37">
        <w:rPr>
          <w:sz w:val="24"/>
        </w:rPr>
        <w:t xml:space="preserve"> resources and staffin</w:t>
      </w:r>
      <w:r>
        <w:rPr>
          <w:sz w:val="24"/>
        </w:rPr>
        <w:t xml:space="preserve">g, including </w:t>
      </w:r>
      <w:r w:rsidRPr="00AF140A">
        <w:rPr>
          <w:sz w:val="24"/>
        </w:rPr>
        <w:t>staff turnover</w:t>
      </w:r>
      <w:r>
        <w:rPr>
          <w:sz w:val="24"/>
        </w:rPr>
        <w:t xml:space="preserve"> </w:t>
      </w:r>
      <w:r w:rsidR="00AF140A">
        <w:rPr>
          <w:sz w:val="24"/>
        </w:rPr>
        <w:fldChar w:fldCharType="begin"/>
      </w:r>
      <w:r w:rsidR="000E653C">
        <w:rPr>
          <w:sz w:val="24"/>
        </w:rPr>
        <w:instrText xml:space="preserve"> ADDIN EN.CITE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sidR="00AF140A">
        <w:rPr>
          <w:sz w:val="24"/>
        </w:rPr>
        <w:fldChar w:fldCharType="separate"/>
      </w:r>
      <w:r w:rsidR="000E653C">
        <w:rPr>
          <w:noProof/>
          <w:sz w:val="24"/>
        </w:rPr>
        <w:t>(Sävenstedt et al., 2004)</w:t>
      </w:r>
      <w:r w:rsidR="00AF140A">
        <w:rPr>
          <w:sz w:val="24"/>
        </w:rPr>
        <w:fldChar w:fldCharType="end"/>
      </w:r>
      <w:r>
        <w:rPr>
          <w:sz w:val="24"/>
        </w:rPr>
        <w:t>,</w:t>
      </w:r>
      <w:r w:rsidR="00AF140A">
        <w:rPr>
          <w:sz w:val="24"/>
        </w:rPr>
        <w:t xml:space="preserve"> </w:t>
      </w:r>
      <w:r>
        <w:rPr>
          <w:sz w:val="24"/>
        </w:rPr>
        <w:t xml:space="preserve">and </w:t>
      </w:r>
      <w:r w:rsidRPr="005C5A37">
        <w:rPr>
          <w:sz w:val="24"/>
        </w:rPr>
        <w:t>the reason</w:t>
      </w:r>
      <w:r>
        <w:rPr>
          <w:sz w:val="24"/>
        </w:rPr>
        <w:t>s</w:t>
      </w:r>
      <w:r w:rsidRPr="005C5A37">
        <w:rPr>
          <w:sz w:val="24"/>
        </w:rPr>
        <w:t xml:space="preserve"> </w:t>
      </w:r>
      <w:r>
        <w:rPr>
          <w:sz w:val="24"/>
        </w:rPr>
        <w:t xml:space="preserve">for use, such as whether it was used more frequently for different specialists </w:t>
      </w:r>
      <w:r w:rsidR="00CF26F1">
        <w:rPr>
          <w:sz w:val="24"/>
        </w:rPr>
        <w:fldChar w:fldCharType="begin"/>
      </w:r>
      <w:r w:rsidR="00CF26F1">
        <w:rPr>
          <w:sz w:val="24"/>
        </w:rPr>
        <w:instrText xml:space="preserve"> ADDIN EN.CITE &lt;EndNote&gt;&lt;Cite&gt;&lt;Author&gt;Gray&lt;/Author&gt;&lt;Year&gt;2012&lt;/Year&gt;&lt;IDText&gt;Telehealth for nursing homes: the utilization of specialist services for residential care&lt;/IDText&gt;&lt;DisplayText&gt;(Gray et al., 2012)&lt;/DisplayText&gt;&lt;record&gt;&lt;urls&gt;&lt;related-urls&gt;&lt;url&gt;&amp;lt;Go to ISI&amp;gt;://WOS:000303975000005&lt;/url&gt;&lt;/related-urls&gt;&lt;/urls&gt;&lt;isbn&gt;1357-633X&lt;/isbn&gt;&lt;titles&gt;&lt;title&gt;Telehealth for nursing homes: the utilization of specialist services for residential care&lt;/title&gt;&lt;secondary-title&gt;Journal of Telemedicine and Telecare&lt;/secondary-title&gt;&lt;/titles&gt;&lt;pages&gt;142-146&lt;/pages&gt;&lt;number&gt;3&lt;/number&gt;&lt;contributors&gt;&lt;authors&gt;&lt;author&gt;Gray, L. C.&lt;/author&gt;&lt;author&gt;Edirippulige, S.&lt;/author&gt;&lt;author&gt;Smith, A. C.&lt;/author&gt;&lt;author&gt;Beattie, E.&lt;/author&gt;&lt;author&gt;Theodoros, D.&lt;/author&gt;&lt;author&gt;Russell, T.&lt;/author&gt;&lt;author&gt;Martin-Khan, M.&lt;/author&gt;&lt;/authors&gt;&lt;/contributors&gt;&lt;added-date format="utc"&gt;1426374616&lt;/added-date&gt;&lt;ref-type name="Journal Article"&gt;17&lt;/ref-type&gt;&lt;dates&gt;&lt;year&gt;2012&lt;/year&gt;&lt;/dates&gt;&lt;rec-number&gt;1469&lt;/rec-number&gt;&lt;last-updated-date format="utc"&gt;1434030957&lt;/last-updated-date&gt;&lt;accession-num&gt;WOS:000303975000005&lt;/accession-num&gt;&lt;electronic-resource-num&gt;10.1258/jtt.2012.SFT105&lt;/electronic-resource-num&gt;&lt;volume&gt;18&lt;/volume&gt;&lt;/record&gt;&lt;/Cite&gt;&lt;/EndNote&gt;</w:instrText>
      </w:r>
      <w:r w:rsidR="00CF26F1">
        <w:rPr>
          <w:sz w:val="24"/>
        </w:rPr>
        <w:fldChar w:fldCharType="separate"/>
      </w:r>
      <w:r w:rsidR="00CF26F1">
        <w:rPr>
          <w:noProof/>
          <w:sz w:val="24"/>
        </w:rPr>
        <w:t>(Gray et al., 2012)</w:t>
      </w:r>
      <w:r w:rsidR="00CF26F1">
        <w:rPr>
          <w:sz w:val="24"/>
        </w:rPr>
        <w:fldChar w:fldCharType="end"/>
      </w:r>
      <w:r w:rsidR="00D1791C">
        <w:rPr>
          <w:sz w:val="24"/>
        </w:rPr>
        <w:t xml:space="preserve">. </w:t>
      </w:r>
      <w:r>
        <w:rPr>
          <w:sz w:val="24"/>
        </w:rPr>
        <w:t xml:space="preserve">This was not relevant in the context of England, as known providers in this area only provided access to nursing staff </w:t>
      </w:r>
      <w:r w:rsidR="009C2395">
        <w:rPr>
          <w:sz w:val="24"/>
        </w:rPr>
        <w:t>(</w:t>
      </w:r>
      <w:r w:rsidR="008C4FFF">
        <w:rPr>
          <w:sz w:val="24"/>
        </w:rPr>
        <w:t>5.9</w:t>
      </w:r>
      <w:r w:rsidR="009E780B">
        <w:rPr>
          <w:sz w:val="24"/>
        </w:rPr>
        <w:t>)</w:t>
      </w:r>
      <w:r w:rsidR="00D1791C">
        <w:rPr>
          <w:sz w:val="24"/>
        </w:rPr>
        <w:t xml:space="preserve">. </w:t>
      </w:r>
      <w:r w:rsidR="005B188D">
        <w:rPr>
          <w:sz w:val="24"/>
        </w:rPr>
        <w:t xml:space="preserve"> </w:t>
      </w:r>
    </w:p>
    <w:p w14:paraId="11BE7282" w14:textId="77777777" w:rsidR="000E653C" w:rsidRDefault="000E653C" w:rsidP="005C5A37">
      <w:pPr>
        <w:spacing w:after="0"/>
        <w:rPr>
          <w:sz w:val="24"/>
          <w:highlight w:val="yellow"/>
        </w:rPr>
      </w:pPr>
    </w:p>
    <w:p w14:paraId="523BACDB" w14:textId="77777777" w:rsidR="005C5A37" w:rsidRDefault="001D062C" w:rsidP="00633E9A">
      <w:pPr>
        <w:spacing w:after="0"/>
        <w:rPr>
          <w:sz w:val="24"/>
        </w:rPr>
      </w:pPr>
      <w:r>
        <w:rPr>
          <w:sz w:val="24"/>
        </w:rPr>
        <w:t>The s</w:t>
      </w:r>
      <w:r w:rsidRPr="000E653C">
        <w:rPr>
          <w:sz w:val="24"/>
        </w:rPr>
        <w:t xml:space="preserve">ecurity and confidentiality of the resident were also highlighted as </w:t>
      </w:r>
      <w:r>
        <w:rPr>
          <w:sz w:val="24"/>
        </w:rPr>
        <w:t>affecting the perceived presence</w:t>
      </w:r>
      <w:r w:rsidRPr="000E653C">
        <w:rPr>
          <w:sz w:val="24"/>
        </w:rPr>
        <w:t xml:space="preserve"> </w:t>
      </w:r>
      <w:r>
        <w:rPr>
          <w:sz w:val="24"/>
        </w:rPr>
        <w:t xml:space="preserve">of the remote healthcare professional </w:t>
      </w:r>
      <w:r w:rsidR="000E653C" w:rsidRPr="000E653C">
        <w:rPr>
          <w:sz w:val="24"/>
        </w:rPr>
        <w:t>(</w:t>
      </w:r>
      <w:r w:rsidR="000E653C" w:rsidRPr="000E653C">
        <w:rPr>
          <w:noProof/>
          <w:sz w:val="24"/>
        </w:rPr>
        <w:t>Sävenstedt et al. 2004)</w:t>
      </w:r>
      <w:r w:rsidR="00280AA2" w:rsidRPr="000E653C">
        <w:rPr>
          <w:sz w:val="24"/>
        </w:rPr>
        <w:t>.</w:t>
      </w:r>
      <w:r w:rsidR="00280AA2">
        <w:rPr>
          <w:sz w:val="24"/>
        </w:rPr>
        <w:t xml:space="preserve"> </w:t>
      </w:r>
      <w:r>
        <w:rPr>
          <w:sz w:val="24"/>
        </w:rPr>
        <w:t>Additionally, cultural factors included</w:t>
      </w:r>
      <w:r w:rsidRPr="005C5A37">
        <w:rPr>
          <w:sz w:val="24"/>
        </w:rPr>
        <w:t xml:space="preserve"> resid</w:t>
      </w:r>
      <w:r>
        <w:rPr>
          <w:sz w:val="24"/>
        </w:rPr>
        <w:t xml:space="preserve">ent/staff relationships. Where staff and residents had close relationships, communication with the hub improved. For example, care assistants could better interpret what the residents were trying to communicate </w:t>
      </w:r>
      <w:r w:rsidR="00034C6C">
        <w:rPr>
          <w:sz w:val="24"/>
        </w:rPr>
        <w:fldChar w:fldCharType="begin"/>
      </w:r>
      <w:r w:rsidR="000E653C">
        <w:rPr>
          <w:sz w:val="24"/>
        </w:rPr>
        <w:instrText xml:space="preserve"> ADDIN EN.CITE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sidR="00034C6C">
        <w:rPr>
          <w:sz w:val="24"/>
        </w:rPr>
        <w:fldChar w:fldCharType="separate"/>
      </w:r>
      <w:r w:rsidR="000E653C">
        <w:rPr>
          <w:noProof/>
          <w:sz w:val="24"/>
        </w:rPr>
        <w:t>(Sävenstedt et al., 2004)</w:t>
      </w:r>
      <w:r w:rsidR="00034C6C">
        <w:rPr>
          <w:sz w:val="24"/>
        </w:rPr>
        <w:fldChar w:fldCharType="end"/>
      </w:r>
      <w:r w:rsidR="009E780B">
        <w:rPr>
          <w:sz w:val="24"/>
        </w:rPr>
        <w:t>.</w:t>
      </w:r>
      <w:r w:rsidR="005C5A37" w:rsidRPr="005C5A37">
        <w:rPr>
          <w:sz w:val="24"/>
        </w:rPr>
        <w:t xml:space="preserve"> </w:t>
      </w:r>
      <w:r>
        <w:rPr>
          <w:sz w:val="24"/>
        </w:rPr>
        <w:t xml:space="preserve">Additionally, </w:t>
      </w:r>
      <w:r w:rsidR="00633E9A" w:rsidRPr="00427C4D">
        <w:rPr>
          <w:sz w:val="24"/>
          <w:szCs w:val="24"/>
        </w:rPr>
        <w:t>W</w:t>
      </w:r>
      <w:r w:rsidR="00217B52" w:rsidRPr="00427C4D">
        <w:rPr>
          <w:sz w:val="24"/>
          <w:szCs w:val="24"/>
        </w:rPr>
        <w:t>e</w:t>
      </w:r>
      <w:r w:rsidR="00633E9A" w:rsidRPr="00427C4D">
        <w:rPr>
          <w:sz w:val="24"/>
          <w:szCs w:val="24"/>
        </w:rPr>
        <w:t>iner (2003) conclud</w:t>
      </w:r>
      <w:r w:rsidR="002F2485" w:rsidRPr="00427C4D">
        <w:rPr>
          <w:sz w:val="24"/>
          <w:szCs w:val="24"/>
        </w:rPr>
        <w:t>ed</w:t>
      </w:r>
      <w:r w:rsidR="00633E9A" w:rsidRPr="00427C4D">
        <w:rPr>
          <w:sz w:val="24"/>
          <w:szCs w:val="24"/>
        </w:rPr>
        <w:t xml:space="preserve"> that </w:t>
      </w:r>
      <w:r w:rsidR="002F2485" w:rsidRPr="00427C4D">
        <w:rPr>
          <w:sz w:val="24"/>
          <w:szCs w:val="24"/>
        </w:rPr>
        <w:t xml:space="preserve">videoconferencing may be of most use in nursing homes for </w:t>
      </w:r>
      <w:r w:rsidR="00633E9A" w:rsidRPr="00427C4D">
        <w:rPr>
          <w:sz w:val="24"/>
          <w:szCs w:val="24"/>
        </w:rPr>
        <w:t xml:space="preserve"> less common and  more acute conditions, such as changes in mental status and falls</w:t>
      </w:r>
      <w:r w:rsidRPr="00427C4D">
        <w:rPr>
          <w:sz w:val="24"/>
          <w:szCs w:val="24"/>
        </w:rPr>
        <w:t xml:space="preserve"> </w:t>
      </w:r>
      <w:r w:rsidR="00522480" w:rsidRPr="00427C4D">
        <w:rPr>
          <w:sz w:val="24"/>
          <w:szCs w:val="24"/>
        </w:rPr>
        <w:fldChar w:fldCharType="begin"/>
      </w:r>
      <w:r w:rsidR="00522480" w:rsidRPr="00427C4D">
        <w:rPr>
          <w:sz w:val="24"/>
          <w:szCs w:val="24"/>
        </w:rPr>
        <w:instrText xml:space="preserve"> ADDIN EN.CITE &lt;EndNote&gt;&lt;Cite&gt;&lt;Author&gt;Weiner&lt;/Author&gt;&lt;Year&gt;2003&lt;/Year&gt;&lt;IDText&gt;Clinicians&amp;apos; and patients&amp;apos; experiences and satisfaction with unscheduled, nighttime, Internet-based video conferencing for assessing acute medical problems in a nursing facility&lt;/IDText&gt;&lt;DisplayText&gt;(Weiner et al., 2003)&lt;/DisplayText&gt;&lt;record&gt;&lt;keywords&gt;&lt;keyword&gt;Adult&lt;/keyword&gt;&lt;keyword&gt;Aged&lt;/keyword&gt;&lt;keyword&gt;*Attitude of Health Personnel&lt;/keyword&gt;&lt;keyword&gt;Female&lt;/keyword&gt;&lt;keyword&gt;Humans&lt;/keyword&gt;&lt;keyword&gt;Internet&lt;/keyword&gt;&lt;keyword&gt;Male&lt;/keyword&gt;&lt;keyword&gt;Middle Aged&lt;/keyword&gt;&lt;keyword&gt;Nursing Homes&lt;/keyword&gt;&lt;keyword&gt;*Patient Satisfaction&lt;/keyword&gt;&lt;keyword&gt;*Telemedicine&lt;/keyword&gt;&lt;keyword&gt;*Videoconferencing/utilization&lt;/keyword&gt;&lt;/keywords&gt;&lt;urls&gt;&lt;related-urls&gt;&lt;url&gt;http://dx.doi.org/&lt;/url&gt;&lt;/related-urls&gt;&lt;/urls&gt;&lt;isbn&gt;1559-4076&lt;/isbn&gt;&lt;custom2&gt;Pmc1480309&lt;/custom2&gt;&lt;titles&gt;&lt;title&gt;Clinicians&amp;apos; and patients&amp;apos; experiences and satisfaction with unscheduled, nighttime, Internet-based video conferencing for assessing acute medical problems in a nursing facility&lt;/title&gt;&lt;secondary-title&gt;AMIA Annu Symp Proc&lt;/secondary-title&gt;&lt;alt-title&gt;AMIA ... Annual Symposium proceedings / AMIA Symposium. AMIA Symposium&lt;/alt-title&gt;&lt;/titles&gt;&lt;pages&gt;709-13&lt;/pages&gt;&lt;contributors&gt;&lt;authors&gt;&lt;author&gt;Weiner, M.&lt;/author&gt;&lt;author&gt;Schadow, G.&lt;/author&gt;&lt;author&gt;Lindbergh, D.&lt;/author&gt;&lt;author&gt;Warvel, J.&lt;/author&gt;&lt;author&gt;Abernathy, G.&lt;/author&gt;&lt;author&gt;Perkins, S. M.&lt;/author&gt;&lt;author&gt;Fyffe, J.&lt;/author&gt;&lt;author&gt;Dexter, P. R.&lt;/author&gt;&lt;author&gt;McDonald, C. J.&lt;/author&gt;&lt;/authors&gt;&lt;/contributors&gt;&lt;edition&gt;2004/01/20&lt;/edition&gt;&lt;language&gt;eng&lt;/language&gt;&lt;added-date format="utc"&gt;1434030023&lt;/added-date&gt;&lt;ref-type name="Journal Article"&gt;17&lt;/ref-type&gt;&lt;auth-address&gt;Regenstrief Institute, Inc., Indiana University, Indianapolis, U.S.A.&lt;/auth-address&gt;&lt;dates&gt;&lt;year&gt;2003&lt;/year&gt;&lt;/dates&gt;&lt;remote-database-provider&gt;NLM&lt;/remote-database-provider&gt;&lt;rec-number&gt;11034&lt;/rec-number&gt;&lt;last-updated-date format="utc"&gt;1434031228&lt;/last-updated-date&gt;&lt;accession-num&gt;14728265&lt;/accession-num&gt;&lt;/record&gt;&lt;/Cite&gt;&lt;/EndNote&gt;</w:instrText>
      </w:r>
      <w:r w:rsidR="00522480" w:rsidRPr="00427C4D">
        <w:rPr>
          <w:sz w:val="24"/>
          <w:szCs w:val="24"/>
        </w:rPr>
        <w:fldChar w:fldCharType="separate"/>
      </w:r>
      <w:r w:rsidR="00522480" w:rsidRPr="00427C4D">
        <w:rPr>
          <w:noProof/>
          <w:sz w:val="24"/>
          <w:szCs w:val="24"/>
        </w:rPr>
        <w:t>(Weiner et al., 2003)</w:t>
      </w:r>
      <w:r w:rsidR="00522480" w:rsidRPr="00427C4D">
        <w:rPr>
          <w:sz w:val="24"/>
          <w:szCs w:val="24"/>
        </w:rPr>
        <w:fldChar w:fldCharType="end"/>
      </w:r>
      <w:r w:rsidR="00280AA2" w:rsidRPr="00427C4D">
        <w:rPr>
          <w:sz w:val="24"/>
          <w:szCs w:val="24"/>
        </w:rPr>
        <w:t>.</w:t>
      </w:r>
      <w:r w:rsidR="00280AA2">
        <w:rPr>
          <w:sz w:val="24"/>
        </w:rPr>
        <w:t xml:space="preserve"> </w:t>
      </w:r>
    </w:p>
    <w:p w14:paraId="56634046" w14:textId="77777777" w:rsidR="00507163" w:rsidRPr="005C5A37" w:rsidRDefault="00507163" w:rsidP="005C5A37">
      <w:pPr>
        <w:spacing w:after="0"/>
        <w:rPr>
          <w:sz w:val="24"/>
        </w:rPr>
      </w:pPr>
    </w:p>
    <w:p w14:paraId="38A59ACB" w14:textId="77777777" w:rsidR="005C5A37" w:rsidRPr="005C5A37" w:rsidRDefault="001D062C" w:rsidP="001D062C">
      <w:pPr>
        <w:spacing w:after="0"/>
        <w:rPr>
          <w:sz w:val="24"/>
        </w:rPr>
      </w:pPr>
      <w:r>
        <w:rPr>
          <w:sz w:val="24"/>
        </w:rPr>
        <w:lastRenderedPageBreak/>
        <w:t xml:space="preserve">Individual characteristics, </w:t>
      </w:r>
      <w:r w:rsidRPr="005C5A37">
        <w:rPr>
          <w:sz w:val="24"/>
        </w:rPr>
        <w:t xml:space="preserve">such as </w:t>
      </w:r>
      <w:r>
        <w:rPr>
          <w:sz w:val="24"/>
        </w:rPr>
        <w:t xml:space="preserve">low </w:t>
      </w:r>
      <w:r w:rsidRPr="005C5A37">
        <w:rPr>
          <w:sz w:val="24"/>
        </w:rPr>
        <w:t>self-efficacy in using technology</w:t>
      </w:r>
      <w:r>
        <w:rPr>
          <w:sz w:val="24"/>
        </w:rPr>
        <w:t xml:space="preserve"> </w:t>
      </w:r>
      <w:r w:rsidR="00522480">
        <w:rPr>
          <w:sz w:val="24"/>
        </w:rPr>
        <w:fldChar w:fldCharType="begin"/>
      </w:r>
      <w:r w:rsidR="00522480">
        <w:rPr>
          <w:sz w:val="24"/>
        </w:rPr>
        <w:instrText xml:space="preserve"> ADDIN EN.CITE &lt;EndNote&gt;&lt;Cite&gt;&lt;Author&gt;Guilfoyle&lt;/Author&gt;&lt;Year&gt;2003&lt;/Year&gt;&lt;IDText&gt;Preliminary experience of allied health assessments delivered face to face and by videoconference to a residential facility for elderly people&lt;/IDText&gt;&lt;DisplayText&gt;(Guilfoyle et al., 2003)&lt;/DisplayText&gt;&lt;record&gt;&lt;rec-number&gt;1283&lt;/rec-number&gt;&lt;foreign-keys&gt;&lt;key app="EN" db-id="f0s0v2srkptfz4edftkvwzemr0sdatp9pt0v" timestamp="1437465068"&gt;1283&lt;/key&gt;&lt;/foreign-keys&gt;&lt;ref-type name="Journal Article"&gt;17&lt;/ref-type&gt;&lt;contributors&gt;&lt;authors&gt;&lt;author&gt;Guilfoyle, C.&lt;/author&gt;&lt;author&gt;Wootton, R.&lt;/author&gt;&lt;author&gt;Hassall, S.&lt;/author&gt;&lt;author&gt;Offer, J.&lt;/author&gt;&lt;author&gt;Warren, M.&lt;/author&gt;&lt;author&gt;Smith, D.&lt;/author&gt;&lt;/authors&gt;&lt;/contributors&gt;&lt;titles&gt;&lt;title&gt;Preliminary experience of allied health assessments delivered face to face and by videoconference to a residential facility for elderly people&lt;/title&gt;&lt;secondary-title&gt;Journal of Telemedicine and Telecare&lt;/secondary-title&gt;&lt;/titles&gt;&lt;periodical&gt;&lt;full-title&gt;Journal of Telemedicine and Telecare&lt;/full-title&gt;&lt;/periodical&gt;&lt;pages&gt;230-233&lt;/pages&gt;&lt;volume&gt;9&lt;/volume&gt;&lt;number&gt;4&lt;/number&gt;&lt;dates&gt;&lt;year&gt;2003&lt;/year&gt;&lt;/dates&gt;&lt;isbn&gt;1357-633X&lt;/isbn&gt;&lt;accession-num&gt;WOS:000184496100009&lt;/accession-num&gt;&lt;urls&gt;&lt;related-urls&gt;&lt;url&gt;&amp;lt;Go to ISI&amp;gt;://WOS:000184496100009&lt;/url&gt;&lt;url&gt;http://jtt.sagepub.com/content/9/4/230&lt;/url&gt;&lt;/related-urls&gt;&lt;/urls&gt;&lt;electronic-resource-num&gt;10.1258/135763303322225571&lt;/electronic-resource-num&gt;&lt;/record&gt;&lt;/Cite&gt;&lt;/EndNote&gt;</w:instrText>
      </w:r>
      <w:r w:rsidR="00522480">
        <w:rPr>
          <w:sz w:val="24"/>
        </w:rPr>
        <w:fldChar w:fldCharType="separate"/>
      </w:r>
      <w:r w:rsidR="00522480">
        <w:rPr>
          <w:noProof/>
          <w:sz w:val="24"/>
        </w:rPr>
        <w:t>(Guilfoyle et al., 2003)</w:t>
      </w:r>
      <w:r w:rsidR="00522480">
        <w:rPr>
          <w:sz w:val="24"/>
        </w:rPr>
        <w:fldChar w:fldCharType="end"/>
      </w:r>
      <w:r w:rsidR="00522480">
        <w:rPr>
          <w:sz w:val="24"/>
        </w:rPr>
        <w:t xml:space="preserve"> </w:t>
      </w:r>
      <w:r>
        <w:rPr>
          <w:sz w:val="24"/>
        </w:rPr>
        <w:t>and</w:t>
      </w:r>
      <w:r w:rsidRPr="005C5A37">
        <w:rPr>
          <w:sz w:val="24"/>
        </w:rPr>
        <w:t xml:space="preserve"> managing resident care</w:t>
      </w:r>
      <w:r>
        <w:rPr>
          <w:sz w:val="24"/>
        </w:rPr>
        <w:t xml:space="preserve">, negatively affected outcomes, as staff were unsure of when to access the service </w:t>
      </w:r>
      <w:r w:rsidR="00522480">
        <w:rPr>
          <w:sz w:val="24"/>
        </w:rPr>
        <w:fldChar w:fldCharType="begin"/>
      </w:r>
      <w:r w:rsidR="00522480">
        <w:rPr>
          <w:sz w:val="24"/>
        </w:rPr>
        <w:instrText xml:space="preserve"> ADDIN EN.CITE &lt;EndNote&gt;&lt;Cite&gt;&lt;Author&gt;Lyketsos&lt;/Author&gt;&lt;Year&gt;2001&lt;/Year&gt;&lt;IDText&gt;Telemedicine use and the reduction of psychiatric admissions from a long-term care facility&lt;/IDText&gt;&lt;DisplayText&gt;(Lyketsos et al., 2001)&lt;/DisplayText&gt;&lt;record&gt;&lt;dates&gt;&lt;pub-dates&gt;&lt;date&gt;Summer&lt;/date&gt;&lt;/pub-dates&gt;&lt;year&gt;2001&lt;/year&gt;&lt;/dates&gt;&lt;keywords&gt;&lt;keyword&gt;Aged&lt;/keyword&gt;&lt;keyword&gt;Geriatric Assessment&lt;/keyword&gt;&lt;keyword&gt;Homes for the Aged&lt;/keyword&gt;&lt;keyword&gt;Hospitalization/*statistics &amp;amp; numerical data&lt;/keyword&gt;&lt;keyword&gt;Humans&lt;/keyword&gt;&lt;keyword&gt;Long-Term Care/economics/standards&lt;/keyword&gt;&lt;keyword&gt;Mental Disorders/*diagnosis/*therapy&lt;/keyword&gt;&lt;keyword&gt;*Telemedicine/economics/manpower&lt;/keyword&gt;&lt;/keywords&gt;&lt;urls&gt;&lt;related-urls&gt;&lt;url&gt;http://dx.doi.org/&lt;/url&gt;&lt;/related-urls&gt;&lt;/urls&gt;&lt;isbn&gt;0891-9887 (Print)0891-9887&lt;/isbn&gt;&lt;titles&gt;&lt;title&gt;Telemedicine use and the reduction of psychiatric admissions from a long-term care facility&lt;/title&gt;&lt;secondary-title&gt;J Geriatr Psychiatry Neurol&lt;/secondary-title&gt;&lt;alt-title&gt;Journal of geriatric psychiatry and neurology&lt;/alt-title&gt;&lt;/titles&gt;&lt;pages&gt;76-9&lt;/pages&gt;&lt;number&gt;2&lt;/number&gt;&lt;contributors&gt;&lt;authors&gt;&lt;author&gt;Lyketsos, C. G.&lt;/author&gt;&lt;author&gt;Roques, C.&lt;/author&gt;&lt;author&gt;Hovanec, L.&lt;/author&gt;&lt;author&gt;Jones, B. N., 3rd&lt;/author&gt;&lt;/authors&gt;&lt;/contributors&gt;&lt;edition&gt;2001/06/23&lt;/edition&gt;&lt;language&gt;eng&lt;/language&gt;&lt;added-date format="utc"&gt;1434030218&lt;/added-date&gt;&lt;ref-type name="Journal Article"&gt;17&lt;/ref-type&gt;&lt;auth-address&gt;Copper Ridge Institute, Sykesville, Maryland, USA.&lt;/auth-address&gt;&lt;remote-database-provider&gt;NLM&lt;/remote-database-provider&gt;&lt;rec-number&gt;11036&lt;/rec-number&gt;&lt;last-updated-date format="utc"&gt;1434031258&lt;/last-updated-date&gt;&lt;accession-num&gt;11419571&lt;/accession-num&gt;&lt;volume&gt;14&lt;/volume&gt;&lt;/record&gt;&lt;/Cite&gt;&lt;/EndNote&gt;</w:instrText>
      </w:r>
      <w:r w:rsidR="00522480">
        <w:rPr>
          <w:sz w:val="24"/>
        </w:rPr>
        <w:fldChar w:fldCharType="separate"/>
      </w:r>
      <w:r w:rsidR="00522480">
        <w:rPr>
          <w:noProof/>
          <w:sz w:val="24"/>
        </w:rPr>
        <w:t>(Lyketsos et al., 2001)</w:t>
      </w:r>
      <w:r w:rsidR="00522480">
        <w:rPr>
          <w:sz w:val="24"/>
        </w:rPr>
        <w:fldChar w:fldCharType="end"/>
      </w:r>
      <w:r w:rsidR="00507163">
        <w:rPr>
          <w:sz w:val="24"/>
        </w:rPr>
        <w:t xml:space="preserve">. </w:t>
      </w:r>
      <w:r w:rsidR="005C5A37" w:rsidRPr="005C5A37">
        <w:rPr>
          <w:sz w:val="24"/>
        </w:rPr>
        <w:t xml:space="preserve"> </w:t>
      </w:r>
      <w:r>
        <w:rPr>
          <w:sz w:val="24"/>
        </w:rPr>
        <w:t>T</w:t>
      </w:r>
      <w:r w:rsidRPr="005C5A37">
        <w:rPr>
          <w:sz w:val="24"/>
        </w:rPr>
        <w:t xml:space="preserve">he </w:t>
      </w:r>
      <w:r>
        <w:rPr>
          <w:sz w:val="24"/>
        </w:rPr>
        <w:t xml:space="preserve">health of the resident was also a factor, for example whether they were hearing- or sight-impaired affected how easily they could communicate using videoconferencing </w:t>
      </w:r>
      <w:r w:rsidR="00636355">
        <w:rPr>
          <w:sz w:val="24"/>
        </w:rPr>
        <w:fldChar w:fldCharType="begin"/>
      </w:r>
      <w:r w:rsidR="00636355">
        <w:rPr>
          <w:sz w:val="24"/>
        </w:rPr>
        <w:instrText xml:space="preserve"> ADDIN EN.CITE &lt;EndNote&gt;&lt;Cite&gt;&lt;Author&gt;Wakefield&lt;/Author&gt;&lt;Year&gt;2004&lt;/Year&gt;&lt;IDText&gt;Interactive video specialty consultations in long-term care&lt;/IDText&gt;&lt;DisplayText&gt;(Wakefield et al., 2004)&lt;/DisplayText&gt;&lt;record&gt;&lt;dates&gt;&lt;pub-dates&gt;&lt;date&gt;May&lt;/date&gt;&lt;/pub-dates&gt;&lt;year&gt;2004&lt;/year&gt;&lt;/dates&gt;&lt;keywords&gt;&lt;keyword&gt;Cross-Sectional Studies&lt;/keyword&gt;&lt;keyword&gt;Humans&lt;/keyword&gt;&lt;keyword&gt;*Long-Term Care&lt;/keyword&gt;&lt;keyword&gt;*Medicine&lt;/keyword&gt;&lt;keyword&gt;Outcome Assessment (Health Care)&lt;/keyword&gt;&lt;keyword&gt;Patient Satisfaction&lt;/keyword&gt;&lt;keyword&gt;Personal Satisfaction&lt;/keyword&gt;&lt;keyword&gt;Referral and Consultation&lt;/keyword&gt;&lt;keyword&gt;*Remote Consultation&lt;/keyword&gt;&lt;keyword&gt;*Specialization&lt;/keyword&gt;&lt;keyword&gt;*Telemedicine&lt;/keyword&gt;&lt;/keywords&gt;&lt;urls&gt;&lt;related-urls&gt;&lt;url&gt;http://dx.doi.org/10.1111/j.1532-5415.2004.52220.x&lt;/url&gt;&lt;/related-urls&gt;&lt;/urls&gt;&lt;isbn&gt;0002-8614 (Print)0002-8614&lt;/isbn&gt;&lt;titles&gt;&lt;title&gt;Interactive video specialty consultations in long-term care&lt;/title&gt;&lt;secondary-title&gt;J Am Geriatr Soc&lt;/secondary-title&gt;&lt;alt-title&gt;Journal of the American Geriatrics Society&lt;/alt-title&gt;&lt;/titles&gt;&lt;pages&gt;789-93&lt;/pages&gt;&lt;number&gt;5&lt;/number&gt;&lt;contributors&gt;&lt;authors&gt;&lt;author&gt;Wakefield, B. J.&lt;/author&gt;&lt;author&gt;Buresh, K. A.&lt;/author&gt;&lt;author&gt;Flanagan, J. R.&lt;/author&gt;&lt;author&gt;Kienzle, M. G.&lt;/author&gt;&lt;/authors&gt;&lt;/contributors&gt;&lt;edition&gt;2004/04/17&lt;/edition&gt;&lt;language&gt;eng&lt;/language&gt;&lt;added-date format="utc"&gt;1434029947&lt;/added-date&gt;&lt;ref-type name="Journal Article"&gt;17&lt;/ref-type&gt;&lt;auth-address&gt;Iowa City VA Medical Center, Iowa City, Iowa, USA. Bonnie.wakefield@med.va.gov&lt;/auth-address&gt;&lt;remote-database-provider&gt;NLM&lt;/remote-database-provider&gt;&lt;rec-number&gt;11033&lt;/rec-number&gt;&lt;last-updated-date format="utc"&gt;1434031202&lt;/last-updated-date&gt;&lt;accession-num&gt;15086663&lt;/accession-num&gt;&lt;electronic-resource-num&gt;10.1111/j.1532-5415.2004.52220.x&lt;/electronic-resource-num&gt;&lt;volume&gt;52&lt;/volume&gt;&lt;/record&gt;&lt;/Cite&gt;&lt;/EndNote&gt;</w:instrText>
      </w:r>
      <w:r w:rsidR="00636355">
        <w:rPr>
          <w:sz w:val="24"/>
        </w:rPr>
        <w:fldChar w:fldCharType="separate"/>
      </w:r>
      <w:r w:rsidR="00636355">
        <w:rPr>
          <w:noProof/>
          <w:sz w:val="24"/>
        </w:rPr>
        <w:t>(Wakefield et al., 2004)</w:t>
      </w:r>
      <w:r w:rsidR="00636355">
        <w:rPr>
          <w:sz w:val="24"/>
        </w:rPr>
        <w:fldChar w:fldCharType="end"/>
      </w:r>
      <w:r w:rsidR="009B3B67">
        <w:rPr>
          <w:sz w:val="24"/>
        </w:rPr>
        <w:t xml:space="preserve">. </w:t>
      </w:r>
      <w:r>
        <w:rPr>
          <w:sz w:val="24"/>
        </w:rPr>
        <w:t xml:space="preserve">Additionally, where the resident and member of staff at the remote site were not proficient in the same language, this was identified as a barrier to communicating over the system </w:t>
      </w:r>
      <w:r w:rsidR="00636355">
        <w:rPr>
          <w:sz w:val="24"/>
        </w:rPr>
        <w:fldChar w:fldCharType="begin"/>
      </w:r>
      <w:r w:rsidR="00636355">
        <w:rPr>
          <w:sz w:val="24"/>
        </w:rPr>
        <w:instrText xml:space="preserve"> ADDIN EN.CITE &lt;EndNote&gt;&lt;Cite&gt;&lt;Author&gt;Lee&lt;/Author&gt;&lt;Year&gt;2000&lt;/Year&gt;&lt;IDText&gt;A telemedicine system as a care modality for dementia patients in Korea&lt;/IDText&gt;&lt;DisplayText&gt;(Lee et al., 2000)&lt;/DisplayText&gt;&lt;record&gt;&lt;keywords&gt;&lt;keyword&gt;article&lt;/keyword&gt;&lt;keyword&gt;behavior&lt;/keyword&gt;&lt;keyword&gt;*dementia/dm [Disease Management]&lt;/keyword&gt;&lt;keyword&gt;*dementia/th [Therapy]&lt;/keyword&gt;&lt;keyword&gt;health care access&lt;/keyword&gt;&lt;keyword&gt;human&lt;/keyword&gt;&lt;keyword&gt;Korea&lt;/keyword&gt;&lt;keyword&gt;long term care&lt;/keyword&gt;&lt;keyword&gt;major clinical study&lt;/keyword&gt;&lt;keyword&gt;patient counseling&lt;/keyword&gt;&lt;keyword&gt;patient education&lt;/keyword&gt;&lt;keyword&gt;priority journal&lt;/keyword&gt;&lt;keyword&gt;reliability&lt;/keyword&gt;&lt;keyword&gt;symptom&lt;/keyword&gt;&lt;keyword&gt;*telecommunication&lt;/keyword&gt;&lt;keyword&gt;treatment outcome&lt;/keyword&gt;&lt;/keywords&gt;&lt;urls&gt;&lt;related-urls&gt;&lt;url&gt;http://ovidsp.ovid.com/ovidweb.cgi?T=JS&amp;amp;PAGE=reference&amp;amp;D=emed5&amp;amp;NEWS=N&amp;amp;AN=2000217910&lt;/url&gt;&lt;url&gt;http://graphics.tx.ovid.com/ovftpdfs/FPDDNCLBNCJFJF00/fs012/ovft/live/gv011/00002093/00002093-200004000-00007.pdf&lt;/url&gt;&lt;/related-urls&gt;&lt;/urls&gt;&lt;isbn&gt;0893-0341&lt;/isbn&gt;&lt;titles&gt;&lt;title&gt;A telemedicine system as a care modality for dementia patients in Korea&lt;/title&gt;&lt;secondary-title&gt;Alzheimer Disease and Associated Disorders&lt;/secondary-title&gt;&lt;/titles&gt;&lt;pages&gt;94-101&lt;/pages&gt;&lt;number&gt;2&lt;/number&gt;&lt;contributors&gt;&lt;authors&gt;&lt;author&gt;Lee, J. H.&lt;/author&gt;&lt;author&gt;Kim, J. H.&lt;/author&gt;&lt;author&gt;Jhoo, J. H.&lt;/author&gt;&lt;author&gt;Lee, K. U.&lt;/author&gt;&lt;author&gt;Kim, K. W.&lt;/author&gt;&lt;author&gt;Lee, D. Y.&lt;/author&gt;&lt;author&gt;Woo, J. I.&lt;/author&gt;&lt;/authors&gt;&lt;/contributors&gt;&lt;added-date format="utc"&gt;1437401837&lt;/added-date&gt;&lt;pub-location&gt;United States&lt;/pub-location&gt;&lt;ref-type name="Journal Article"&gt;17&lt;/ref-type&gt;&lt;auth-address&gt;J.I. Woo, Department of Neuropsychiatry, Seoul National University, College of Medicine, 28 Yongon-dong, Chongno-gu, Seoul 110-744, South Korea&lt;/auth-address&gt;&lt;dates&gt;&lt;year&gt;2000&lt;/year&gt;&lt;/dates&gt;&lt;rec-number&gt;20465&lt;/rec-number&gt;&lt;publisher&gt;Lippincott Williams and Wilkins&lt;/publisher&gt;&lt;last-updated-date format="utc"&gt;1437403148&lt;/last-updated-date&gt;&lt;volume&gt;14&lt;/volume&gt;&lt;/record&gt;&lt;/Cite&gt;&lt;/EndNote&gt;</w:instrText>
      </w:r>
      <w:r w:rsidR="00636355">
        <w:rPr>
          <w:sz w:val="24"/>
        </w:rPr>
        <w:fldChar w:fldCharType="separate"/>
      </w:r>
      <w:r w:rsidR="00636355">
        <w:rPr>
          <w:noProof/>
          <w:sz w:val="24"/>
        </w:rPr>
        <w:t>(Lee et al., 2000)</w:t>
      </w:r>
      <w:r w:rsidR="00636355">
        <w:rPr>
          <w:sz w:val="24"/>
        </w:rPr>
        <w:fldChar w:fldCharType="end"/>
      </w:r>
      <w:r w:rsidR="009B3B67">
        <w:rPr>
          <w:sz w:val="24"/>
        </w:rPr>
        <w:t xml:space="preserve">. </w:t>
      </w:r>
    </w:p>
    <w:p w14:paraId="44301DA9" w14:textId="77777777" w:rsidR="005C5A37" w:rsidRPr="005C5A37" w:rsidRDefault="005C5A37" w:rsidP="005C5A37">
      <w:pPr>
        <w:spacing w:after="0"/>
        <w:rPr>
          <w:sz w:val="24"/>
        </w:rPr>
      </w:pPr>
    </w:p>
    <w:p w14:paraId="04EEB3EA" w14:textId="77777777" w:rsidR="005C5A37" w:rsidRDefault="001D062C" w:rsidP="001D062C">
      <w:pPr>
        <w:spacing w:after="0"/>
        <w:rPr>
          <w:sz w:val="24"/>
        </w:rPr>
      </w:pPr>
      <w:r>
        <w:rPr>
          <w:sz w:val="24"/>
        </w:rPr>
        <w:t xml:space="preserve">Aspects </w:t>
      </w:r>
      <w:r w:rsidRPr="005C5A37">
        <w:rPr>
          <w:sz w:val="24"/>
        </w:rPr>
        <w:t xml:space="preserve">of the process that </w:t>
      </w:r>
      <w:r>
        <w:rPr>
          <w:sz w:val="24"/>
        </w:rPr>
        <w:t xml:space="preserve">could </w:t>
      </w:r>
      <w:r w:rsidRPr="005C5A37">
        <w:rPr>
          <w:sz w:val="24"/>
        </w:rPr>
        <w:t>affect use</w:t>
      </w:r>
      <w:r>
        <w:rPr>
          <w:sz w:val="24"/>
        </w:rPr>
        <w:t xml:space="preserve"> included</w:t>
      </w:r>
      <w:r w:rsidRPr="005C5A37">
        <w:rPr>
          <w:sz w:val="24"/>
        </w:rPr>
        <w:t xml:space="preserve"> staff training</w:t>
      </w:r>
      <w:r>
        <w:rPr>
          <w:sz w:val="24"/>
        </w:rPr>
        <w:t xml:space="preserve"> </w:t>
      </w:r>
      <w:r w:rsidR="007C2A1B">
        <w:rPr>
          <w:sz w:val="24"/>
        </w:rPr>
        <w:fldChar w:fldCharType="begin"/>
      </w:r>
      <w:r w:rsidR="007C2A1B">
        <w:rPr>
          <w:sz w:val="24"/>
        </w:rPr>
        <w:instrText xml:space="preserve"> ADDIN EN.CITE &lt;EndNote&gt;&lt;Cite&gt;&lt;Author&gt;Wakefield&lt;/Author&gt;&lt;Year&gt;2004&lt;/Year&gt;&lt;IDText&gt;Interactive video specialty consultations in long-term care&lt;/IDText&gt;&lt;DisplayText&gt;(Wakefield et al., 2004)&lt;/DisplayText&gt;&lt;record&gt;&lt;dates&gt;&lt;pub-dates&gt;&lt;date&gt;May&lt;/date&gt;&lt;/pub-dates&gt;&lt;year&gt;2004&lt;/year&gt;&lt;/dates&gt;&lt;keywords&gt;&lt;keyword&gt;Cross-Sectional Studies&lt;/keyword&gt;&lt;keyword&gt;Humans&lt;/keyword&gt;&lt;keyword&gt;*Long-Term Care&lt;/keyword&gt;&lt;keyword&gt;*Medicine&lt;/keyword&gt;&lt;keyword&gt;Outcome Assessment (Health Care)&lt;/keyword&gt;&lt;keyword&gt;Patient Satisfaction&lt;/keyword&gt;&lt;keyword&gt;Personal Satisfaction&lt;/keyword&gt;&lt;keyword&gt;Referral and Consultation&lt;/keyword&gt;&lt;keyword&gt;*Remote Consultation&lt;/keyword&gt;&lt;keyword&gt;*Specialization&lt;/keyword&gt;&lt;keyword&gt;*Telemedicine&lt;/keyword&gt;&lt;/keywords&gt;&lt;urls&gt;&lt;related-urls&gt;&lt;url&gt;http://dx.doi.org/10.1111/j.1532-5415.2004.52220.x&lt;/url&gt;&lt;/related-urls&gt;&lt;/urls&gt;&lt;isbn&gt;0002-8614 (Print)0002-8614&lt;/isbn&gt;&lt;titles&gt;&lt;title&gt;Interactive video specialty consultations in long-term care&lt;/title&gt;&lt;secondary-title&gt;J Am Geriatr Soc&lt;/secondary-title&gt;&lt;alt-title&gt;Journal of the American Geriatrics Society&lt;/alt-title&gt;&lt;/titles&gt;&lt;pages&gt;789-93&lt;/pages&gt;&lt;number&gt;5&lt;/number&gt;&lt;contributors&gt;&lt;authors&gt;&lt;author&gt;Wakefield, B. J.&lt;/author&gt;&lt;author&gt;Buresh, K. A.&lt;/author&gt;&lt;author&gt;Flanagan, J. R.&lt;/author&gt;&lt;author&gt;Kienzle, M. G.&lt;/author&gt;&lt;/authors&gt;&lt;/contributors&gt;&lt;edition&gt;2004/04/17&lt;/edition&gt;&lt;language&gt;eng&lt;/language&gt;&lt;added-date format="utc"&gt;1434029947&lt;/added-date&gt;&lt;ref-type name="Journal Article"&gt;17&lt;/ref-type&gt;&lt;auth-address&gt;Iowa City VA Medical Center, Iowa City, Iowa, USA. Bonnie.wakefield@med.va.gov&lt;/auth-address&gt;&lt;remote-database-provider&gt;NLM&lt;/remote-database-provider&gt;&lt;rec-number&gt;11033&lt;/rec-number&gt;&lt;last-updated-date format="utc"&gt;1434031202&lt;/last-updated-date&gt;&lt;accession-num&gt;15086663&lt;/accession-num&gt;&lt;electronic-resource-num&gt;10.1111/j.1532-5415.2004.52220.x&lt;/electronic-resource-num&gt;&lt;volume&gt;52&lt;/volume&gt;&lt;/record&gt;&lt;/Cite&gt;&lt;/EndNote&gt;</w:instrText>
      </w:r>
      <w:r w:rsidR="007C2A1B">
        <w:rPr>
          <w:sz w:val="24"/>
        </w:rPr>
        <w:fldChar w:fldCharType="separate"/>
      </w:r>
      <w:r w:rsidR="007C2A1B">
        <w:rPr>
          <w:noProof/>
          <w:sz w:val="24"/>
        </w:rPr>
        <w:t>(Wakefield et al., 2004)</w:t>
      </w:r>
      <w:r w:rsidR="007C2A1B">
        <w:rPr>
          <w:sz w:val="24"/>
        </w:rPr>
        <w:fldChar w:fldCharType="end"/>
      </w:r>
      <w:r>
        <w:rPr>
          <w:sz w:val="24"/>
        </w:rPr>
        <w:t>;</w:t>
      </w:r>
      <w:r w:rsidR="005C5A37" w:rsidRPr="005C5A37">
        <w:rPr>
          <w:sz w:val="24"/>
        </w:rPr>
        <w:t xml:space="preserve"> dev</w:t>
      </w:r>
      <w:r w:rsidR="005B188D">
        <w:rPr>
          <w:sz w:val="24"/>
        </w:rPr>
        <w:t>eloping clear protocols for use</w:t>
      </w:r>
      <w:r w:rsidR="005C5A37" w:rsidRPr="005C5A37">
        <w:rPr>
          <w:sz w:val="24"/>
        </w:rPr>
        <w:t xml:space="preserve"> </w:t>
      </w:r>
      <w:r w:rsidR="007C2A1B">
        <w:rPr>
          <w:sz w:val="24"/>
        </w:rPr>
        <w:fldChar w:fldCharType="begin"/>
      </w:r>
      <w:r w:rsidR="007C2A1B">
        <w:rPr>
          <w:sz w:val="24"/>
        </w:rPr>
        <w:instrText xml:space="preserve"> ADDIN EN.CITE &lt;EndNote&gt;&lt;Cite&gt;&lt;Author&gt;Lyketsos&lt;/Author&gt;&lt;Year&gt;2001&lt;/Year&gt;&lt;IDText&gt;Telemedicine use and the reduction of psychiatric admissions from a long-term care facility&lt;/IDText&gt;&lt;DisplayText&gt;(Lyketsos et al., 2001)&lt;/DisplayText&gt;&lt;record&gt;&lt;dates&gt;&lt;pub-dates&gt;&lt;date&gt;Summer&lt;/date&gt;&lt;/pub-dates&gt;&lt;year&gt;2001&lt;/year&gt;&lt;/dates&gt;&lt;keywords&gt;&lt;keyword&gt;Aged&lt;/keyword&gt;&lt;keyword&gt;Geriatric Assessment&lt;/keyword&gt;&lt;keyword&gt;Homes for the Aged&lt;/keyword&gt;&lt;keyword&gt;Hospitalization/*statistics &amp;amp; numerical data&lt;/keyword&gt;&lt;keyword&gt;Humans&lt;/keyword&gt;&lt;keyword&gt;Long-Term Care/economics/standards&lt;/keyword&gt;&lt;keyword&gt;Mental Disorders/*diagnosis/*therapy&lt;/keyword&gt;&lt;keyword&gt;*Telemedicine/economics/manpower&lt;/keyword&gt;&lt;/keywords&gt;&lt;urls&gt;&lt;related-urls&gt;&lt;url&gt;http://dx.doi.org/&lt;/url&gt;&lt;/related-urls&gt;&lt;/urls&gt;&lt;isbn&gt;0891-9887 (Print)0891-9887&lt;/isbn&gt;&lt;titles&gt;&lt;title&gt;Telemedicine use and the reduction of psychiatric admissions from a long-term care facility&lt;/title&gt;&lt;secondary-title&gt;J Geriatr Psychiatry Neurol&lt;/secondary-title&gt;&lt;alt-title&gt;Journal of geriatric psychiatry and neurology&lt;/alt-title&gt;&lt;/titles&gt;&lt;pages&gt;76-9&lt;/pages&gt;&lt;number&gt;2&lt;/number&gt;&lt;contributors&gt;&lt;authors&gt;&lt;author&gt;Lyketsos, C. G.&lt;/author&gt;&lt;author&gt;Roques, C.&lt;/author&gt;&lt;author&gt;Hovanec, L.&lt;/author&gt;&lt;author&gt;Jones, B. N., 3rd&lt;/author&gt;&lt;/authors&gt;&lt;/contributors&gt;&lt;edition&gt;2001/06/23&lt;/edition&gt;&lt;language&gt;eng&lt;/language&gt;&lt;added-date format="utc"&gt;1434030218&lt;/added-date&gt;&lt;ref-type name="Journal Article"&gt;17&lt;/ref-type&gt;&lt;auth-address&gt;Copper Ridge Institute, Sykesville, Maryland, USA.&lt;/auth-address&gt;&lt;remote-database-provider&gt;NLM&lt;/remote-database-provider&gt;&lt;rec-number&gt;11036&lt;/rec-number&gt;&lt;last-updated-date format="utc"&gt;1434031258&lt;/last-updated-date&gt;&lt;accession-num&gt;11419571&lt;/accession-num&gt;&lt;volume&gt;14&lt;/volume&gt;&lt;/record&gt;&lt;/Cite&gt;&lt;/EndNote&gt;</w:instrText>
      </w:r>
      <w:r w:rsidR="007C2A1B">
        <w:rPr>
          <w:sz w:val="24"/>
        </w:rPr>
        <w:fldChar w:fldCharType="separate"/>
      </w:r>
      <w:r w:rsidR="007C2A1B">
        <w:rPr>
          <w:noProof/>
          <w:sz w:val="24"/>
        </w:rPr>
        <w:t>(Lyketsos et al., 2001)</w:t>
      </w:r>
      <w:r w:rsidR="007C2A1B">
        <w:rPr>
          <w:sz w:val="24"/>
        </w:rPr>
        <w:fldChar w:fldCharType="end"/>
      </w:r>
      <w:r>
        <w:rPr>
          <w:sz w:val="24"/>
        </w:rPr>
        <w:t>;</w:t>
      </w:r>
      <w:r w:rsidR="007C2A1B">
        <w:rPr>
          <w:sz w:val="24"/>
        </w:rPr>
        <w:t xml:space="preserve"> </w:t>
      </w:r>
      <w:r w:rsidR="005C5A37" w:rsidRPr="005C5A37">
        <w:rPr>
          <w:sz w:val="24"/>
        </w:rPr>
        <w:t xml:space="preserve">available </w:t>
      </w:r>
      <w:r w:rsidRPr="005C5A37">
        <w:rPr>
          <w:sz w:val="24"/>
        </w:rPr>
        <w:t>tro</w:t>
      </w:r>
      <w:r>
        <w:rPr>
          <w:sz w:val="24"/>
        </w:rPr>
        <w:t>ubleshooting/technical support;</w:t>
      </w:r>
      <w:r w:rsidRPr="005C5A37">
        <w:rPr>
          <w:sz w:val="24"/>
        </w:rPr>
        <w:t xml:space="preserve"> and the use of champions</w:t>
      </w:r>
      <w:r>
        <w:rPr>
          <w:sz w:val="24"/>
        </w:rPr>
        <w:t xml:space="preserve"> to increase uptake within the trial </w:t>
      </w:r>
      <w:r w:rsidR="007C2A1B">
        <w:rPr>
          <w:sz w:val="24"/>
        </w:rPr>
        <w:fldChar w:fldCharType="begin"/>
      </w:r>
      <w:r w:rsidR="007C2A1B">
        <w:rPr>
          <w:sz w:val="24"/>
        </w:rPr>
        <w:instrText xml:space="preserve"> ADDIN EN.CITE &lt;EndNote&gt;&lt;Cite&gt;&lt;Author&gt;Wade&lt;/Author&gt;&lt;Year&gt;2015&lt;/Year&gt;&lt;IDText&gt;An evaluation of the benefits and challenges of video consulting between general practitioners and residential aged care facilities&lt;/IDText&gt;&lt;DisplayText&gt;(Wade et al., 2015)&lt;/DisplayText&gt;&lt;record&gt;&lt;dates&gt;&lt;pub-dates&gt;&lt;date&gt;Dec&lt;/date&gt;&lt;/pub-dates&gt;&lt;year&gt;2015&lt;/year&gt;&lt;/dates&gt;&lt;urls&gt;&lt;related-urls&gt;&lt;url&gt;http://www.ncbi.nlm.nih.gov/pubmed/26556062&lt;/url&gt;&lt;/related-urls&gt;&lt;/urls&gt;&lt;isbn&gt;1758-1109 (Electronic)&amp;#xD;1357-633X (Linking)&lt;/isbn&gt;&lt;titles&gt;&lt;title&gt;An evaluation of the benefits and challenges of video consulting between general practitioners and residential aged care facilities&lt;/title&gt;&lt;secondary-title&gt;J Telemed Telecare&lt;/secondary-title&gt;&lt;alt-title&gt;Journal of telemedicine and telecare&lt;/alt-title&gt;&lt;/titles&gt;&lt;pages&gt;490-3&lt;/pages&gt;&lt;number&gt;8&lt;/number&gt;&lt;contributors&gt;&lt;authors&gt;&lt;author&gt;Wade, V.&lt;/author&gt;&lt;author&gt;Whittaker, F.&lt;/author&gt;&lt;author&gt;Hamlyn, J.&lt;/author&gt;&lt;/authors&gt;&lt;/contributors&gt;&lt;added-date format="utc"&gt;1451837358&lt;/added-date&gt;&lt;ref-type name="Journal Article"&gt;17&lt;/ref-type&gt;&lt;auth-address&gt;Discipline of General Practice, The University of Adelaide, South Australia, Australia victoria.wade@adelaide.edu.au.&amp;#xD;Nexus Online Pty Ltd, Adelaide, South Australia, Australia.&amp;#xD;Discipline of General Practice, The University of Adelaide, South Australia, Australia.&lt;/auth-address&gt;&lt;rec-number&gt;23370&lt;/rec-number&gt;&lt;last-updated-date format="utc"&gt;1451838794&lt;/last-updated-date&gt;&lt;accession-num&gt;26556062&lt;/accession-num&gt;&lt;electronic-resource-num&gt;10.1177/1357633X15611771&lt;/electronic-resource-num&gt;&lt;volume&gt;21&lt;/volume&gt;&lt;/record&gt;&lt;/Cite&gt;&lt;/EndNote&gt;</w:instrText>
      </w:r>
      <w:r w:rsidR="007C2A1B">
        <w:rPr>
          <w:sz w:val="24"/>
        </w:rPr>
        <w:fldChar w:fldCharType="separate"/>
      </w:r>
      <w:r w:rsidR="007C2A1B">
        <w:rPr>
          <w:noProof/>
          <w:sz w:val="24"/>
        </w:rPr>
        <w:t>(Wade et al., 2015)</w:t>
      </w:r>
      <w:r w:rsidR="007C2A1B">
        <w:rPr>
          <w:sz w:val="24"/>
        </w:rPr>
        <w:fldChar w:fldCharType="end"/>
      </w:r>
      <w:r w:rsidR="005C5A37" w:rsidRPr="005C5A37">
        <w:rPr>
          <w:sz w:val="24"/>
        </w:rPr>
        <w:t>. One paper a</w:t>
      </w:r>
      <w:r w:rsidR="00636355">
        <w:rPr>
          <w:sz w:val="24"/>
        </w:rPr>
        <w:t>lso identified pre-grant work</w:t>
      </w:r>
      <w:r w:rsidR="005C5A37" w:rsidRPr="005C5A37">
        <w:rPr>
          <w:sz w:val="24"/>
        </w:rPr>
        <w:t xml:space="preserve">, vendor selection, pre-installation planning, </w:t>
      </w:r>
      <w:r w:rsidR="00B07994">
        <w:rPr>
          <w:sz w:val="24"/>
        </w:rPr>
        <w:t xml:space="preserve">and </w:t>
      </w:r>
      <w:r w:rsidR="005C5A37" w:rsidRPr="005C5A37">
        <w:rPr>
          <w:sz w:val="24"/>
        </w:rPr>
        <w:t>installation as f</w:t>
      </w:r>
      <w:r w:rsidR="005B188D">
        <w:rPr>
          <w:sz w:val="24"/>
        </w:rPr>
        <w:t>actors affecting implementation</w:t>
      </w:r>
      <w:r w:rsidR="007C2A1B">
        <w:rPr>
          <w:sz w:val="24"/>
        </w:rPr>
        <w:t xml:space="preserve"> </w:t>
      </w:r>
      <w:r w:rsidR="007C2A1B">
        <w:rPr>
          <w:sz w:val="24"/>
        </w:rPr>
        <w:fldChar w:fldCharType="begin"/>
      </w:r>
      <w:r w:rsidR="007C2A1B">
        <w:rPr>
          <w:sz w:val="24"/>
        </w:rPr>
        <w:instrText xml:space="preserve"> ADDIN EN.CITE &lt;EndNote&gt;&lt;Cite&gt;&lt;Author&gt;Mackert&lt;/Author&gt;&lt;Year&gt;2007&lt;/Year&gt;&lt;IDText&gt;The relationship between health-care organizations and technology vendors: an overlooked factor in telemedicine success&lt;/IDText&gt;&lt;DisplayText&gt;(Mackert and Whitten, 2007)&lt;/DisplayText&gt;&lt;record&gt;&lt;rec-number&gt;1122&lt;/rec-number&gt;&lt;foreign-keys&gt;&lt;key app="EN" db-id="f0s0v2srkptfz4edftkvwzemr0sdatp9pt0v" timestamp="1437465061"&gt;1122&lt;/key&gt;&lt;/foreign-keys&gt;&lt;ref-type name="Journal Article"&gt;17&lt;/ref-type&gt;&lt;contributors&gt;&lt;authors&gt;&lt;author&gt;Mackert, M.&lt;/author&gt;&lt;author&gt;Whitten, P.&lt;/author&gt;&lt;/authors&gt;&lt;/contributors&gt;&lt;titles&gt;&lt;title&gt;The relationship between health-care organizations and technology vendors: an overlooked factor in telemedicine success&lt;/title&gt;&lt;secondary-title&gt;Journal of Telemedicine and Telecare&lt;/secondary-title&gt;&lt;/titles&gt;&lt;periodical&gt;&lt;full-title&gt;Journal of Telemedicine and Telecare&lt;/full-title&gt;&lt;/periodical&gt;&lt;pages&gt;50-53&lt;/pages&gt;&lt;volume&gt;13&lt;/volume&gt;&lt;dates&gt;&lt;year&gt;2007&lt;/year&gt;&lt;/dates&gt;&lt;isbn&gt;1357-633X&lt;/isbn&gt;&lt;accession-num&gt;WOS:000252148600018&lt;/accession-num&gt;&lt;urls&gt;&lt;related-urls&gt;&lt;url&gt;&amp;lt;Go to ISI&amp;gt;://WOS:000252148600018&lt;/url&gt;&lt;url&gt;http://jtt.sagepub.com/content/13/suppl_3/50&lt;/url&gt;&lt;/related-urls&gt;&lt;/urls&gt;&lt;electronic-resource-num&gt;10.1258/135763307783247419&lt;/electronic-resource-num&gt;&lt;/record&gt;&lt;/Cite&gt;&lt;/EndNote&gt;</w:instrText>
      </w:r>
      <w:r w:rsidR="007C2A1B">
        <w:rPr>
          <w:sz w:val="24"/>
        </w:rPr>
        <w:fldChar w:fldCharType="separate"/>
      </w:r>
      <w:r w:rsidR="007C2A1B">
        <w:rPr>
          <w:noProof/>
          <w:sz w:val="24"/>
        </w:rPr>
        <w:t>(Mackert and Whitten, 2007)</w:t>
      </w:r>
      <w:r w:rsidR="007C2A1B">
        <w:rPr>
          <w:sz w:val="24"/>
        </w:rPr>
        <w:fldChar w:fldCharType="end"/>
      </w:r>
      <w:r w:rsidR="007C2A1B">
        <w:rPr>
          <w:sz w:val="24"/>
        </w:rPr>
        <w:t xml:space="preserve"> </w:t>
      </w:r>
      <w:r w:rsidR="005B188D">
        <w:rPr>
          <w:sz w:val="24"/>
        </w:rPr>
        <w:t>.</w:t>
      </w:r>
    </w:p>
    <w:p w14:paraId="5478D17A" w14:textId="77777777" w:rsidR="00C12C6C" w:rsidRPr="00C12C6C" w:rsidRDefault="00C12C6C" w:rsidP="00C12C6C">
      <w:pPr>
        <w:spacing w:after="0"/>
        <w:rPr>
          <w:sz w:val="24"/>
        </w:rPr>
      </w:pPr>
    </w:p>
    <w:p w14:paraId="3A091B60" w14:textId="77777777" w:rsidR="002D0915" w:rsidRDefault="002D0915" w:rsidP="00CD4A19">
      <w:pPr>
        <w:pStyle w:val="Style2"/>
        <w:numPr>
          <w:ilvl w:val="1"/>
          <w:numId w:val="56"/>
        </w:numPr>
      </w:pPr>
      <w:bookmarkStart w:id="92" w:name="_Toc499532278"/>
      <w:bookmarkStart w:id="93" w:name="_Toc517977809"/>
      <w:r w:rsidRPr="001A42BB">
        <w:t>Quality assessment</w:t>
      </w:r>
      <w:bookmarkEnd w:id="92"/>
      <w:bookmarkEnd w:id="93"/>
      <w:r w:rsidRPr="00042706">
        <w:t xml:space="preserve"> </w:t>
      </w:r>
    </w:p>
    <w:p w14:paraId="0A6BF47D" w14:textId="77777777" w:rsidR="001D062C" w:rsidRDefault="001D062C" w:rsidP="001D062C">
      <w:pPr>
        <w:rPr>
          <w:rFonts w:cstheme="minorHAnsi"/>
          <w:bCs/>
          <w:sz w:val="24"/>
          <w:szCs w:val="24"/>
        </w:rPr>
      </w:pPr>
      <w:r>
        <w:rPr>
          <w:rFonts w:cstheme="minorHAnsi"/>
          <w:bCs/>
          <w:sz w:val="24"/>
          <w:szCs w:val="24"/>
        </w:rPr>
        <w:t>As the</w:t>
      </w:r>
      <w:r w:rsidRPr="00E71E71">
        <w:rPr>
          <w:rFonts w:cstheme="minorHAnsi"/>
          <w:bCs/>
          <w:sz w:val="24"/>
          <w:szCs w:val="24"/>
        </w:rPr>
        <w:t xml:space="preserve"> </w:t>
      </w:r>
      <w:r>
        <w:rPr>
          <w:rFonts w:cstheme="minorHAnsi"/>
          <w:bCs/>
          <w:sz w:val="24"/>
          <w:szCs w:val="24"/>
        </w:rPr>
        <w:t>r</w:t>
      </w:r>
      <w:r w:rsidRPr="00E71E71">
        <w:rPr>
          <w:rFonts w:cstheme="minorHAnsi"/>
          <w:bCs/>
          <w:sz w:val="24"/>
          <w:szCs w:val="24"/>
        </w:rPr>
        <w:t xml:space="preserve">andomised </w:t>
      </w:r>
      <w:r>
        <w:rPr>
          <w:rFonts w:cstheme="minorHAnsi"/>
          <w:bCs/>
          <w:sz w:val="24"/>
          <w:szCs w:val="24"/>
        </w:rPr>
        <w:t xml:space="preserve">control trial is considered to be the highest level of evidence amongst the papers presented </w:t>
      </w:r>
      <w:r w:rsidR="002D0915">
        <w:rPr>
          <w:rFonts w:cstheme="minorHAnsi"/>
          <w:bCs/>
          <w:sz w:val="24"/>
          <w:szCs w:val="24"/>
        </w:rPr>
        <w:fldChar w:fldCharType="begin"/>
      </w:r>
      <w:r w:rsidR="009E780B">
        <w:rPr>
          <w:rFonts w:cstheme="minorHAnsi"/>
          <w:bCs/>
          <w:sz w:val="24"/>
          <w:szCs w:val="24"/>
        </w:rPr>
        <w:instrText xml:space="preserve"> ADDIN EN.CITE &lt;EndNote&gt;&lt;Cite&gt;&lt;Author&gt;Grabowski&lt;/Author&gt;&lt;Year&gt;2014&lt;/Year&gt;&lt;IDText&gt;Use Of Telemedicine Can Reduce Hospitalizations Of Nursing Home Residents And Generate Savings For Medicare&lt;/IDText&gt;&lt;DisplayText&gt;(Grabowski and O&amp;apos;Malley, 2014)&lt;/DisplayText&gt;&lt;record&gt;&lt;keywords&gt;&lt;keyword&gt;Medicare&lt;/keyword&gt;&lt;keyword&gt;Telemedicine -- Utilization&lt;/keyword&gt;&lt;keyword&gt;Hospitalization -- Economics&lt;/keyword&gt;&lt;keyword&gt;Cost Savings&lt;/keyword&gt;&lt;keyword&gt;Nursing Home Patients&lt;/keyword&gt;&lt;keyword&gt;After Care&lt;/keyword&gt;&lt;keyword&gt;Physicians, Family&lt;/keyword&gt;&lt;keyword&gt;Cost Benefit Analysis&lt;/keyword&gt;&lt;keyword&gt;Human&lt;/keyword&gt;&lt;keyword&gt;Case Control Studies&lt;/keyword&gt;&lt;/keywords&gt;&lt;urls&gt;&lt;related-urls&gt;&lt;url&gt;http://search.ebscohost.com/login.aspx?direct=true&amp;amp;db=cin20&amp;amp;AN=2012466044&amp;amp;site=ehost-live&lt;/url&gt;&lt;/related-urls&gt;&lt;/urls&gt;&lt;isbn&gt;0278-2715&lt;/isbn&gt;&lt;titles&gt;&lt;title&gt;Use Of Telemedicine Can Reduce Hospitalizations Of Nursing Home Residents And Generate Savings For Medicare&lt;/title&gt;&lt;secondary-title&gt;Health Affairs&lt;/secondary-title&gt;&lt;/titles&gt;&lt;pages&gt;244-250&lt;/pages&gt;&lt;number&gt;2&lt;/number&gt;&lt;contributors&gt;&lt;authors&gt;&lt;author&gt;Grabowski, David C.&lt;/author&gt;&lt;author&gt;O&amp;apos;Malley, A. James&lt;/author&gt;&lt;/authors&gt;&lt;/contributors&gt;&lt;added-date format="utc"&gt;1426374223&lt;/added-date&gt;&lt;ref-type name="Journal Article"&gt;17&lt;/ref-type&gt;&lt;auth-address&gt;Professor of Health Care Policy, Harvard Medical School, Boston, Massachusetts&amp;#xD;Professor of Biostatistics, Dartmouth Institute for Health Policy &amp;amp; Clinical Practice, Geisel School of Medicine at Dartmouth, Hanover, New Hampshire&lt;/auth-address&gt;&lt;dates&gt;&lt;year&gt;2014&lt;/year&gt;&lt;/dates&gt;&lt;remote-database-provider&gt;EBSCOhost&lt;/remote-database-provider&gt;&lt;rec-number&gt;1065&lt;/rec-number&gt;&lt;last-updated-date format="utc"&gt;1434025944&lt;/last-updated-date&gt;&lt;accession-num&gt;2012466044. Language: English. Entry Date: 20140221. Revision Date: 20140912. Publication Type: journal article&lt;/accession-num&gt;&lt;electronic-resource-num&gt;10.1377/hlthaff.2013.0922&lt;/electronic-resource-num&gt;&lt;volume&gt;33&lt;/volume&gt;&lt;remote-database-name&gt;cin20&lt;/remote-database-name&gt;&lt;/record&gt;&lt;/Cite&gt;&lt;/EndNote&gt;</w:instrText>
      </w:r>
      <w:r w:rsidR="002D0915">
        <w:rPr>
          <w:rFonts w:cstheme="minorHAnsi"/>
          <w:bCs/>
          <w:sz w:val="24"/>
          <w:szCs w:val="24"/>
        </w:rPr>
        <w:fldChar w:fldCharType="separate"/>
      </w:r>
      <w:r w:rsidR="009E780B">
        <w:rPr>
          <w:rFonts w:cstheme="minorHAnsi"/>
          <w:bCs/>
          <w:noProof/>
          <w:sz w:val="24"/>
          <w:szCs w:val="24"/>
        </w:rPr>
        <w:t>(Grabowski and O'Malley, 2014)</w:t>
      </w:r>
      <w:r w:rsidR="002D0915">
        <w:rPr>
          <w:rFonts w:cstheme="minorHAnsi"/>
          <w:bCs/>
          <w:sz w:val="24"/>
          <w:szCs w:val="24"/>
        </w:rPr>
        <w:fldChar w:fldCharType="end"/>
      </w:r>
      <w:r w:rsidR="002D0915">
        <w:rPr>
          <w:rFonts w:cstheme="minorHAnsi"/>
          <w:bCs/>
          <w:sz w:val="24"/>
          <w:szCs w:val="24"/>
        </w:rPr>
        <w:t>, this was a</w:t>
      </w:r>
      <w:r w:rsidR="00C41D4D">
        <w:rPr>
          <w:rFonts w:cstheme="minorHAnsi"/>
          <w:bCs/>
          <w:sz w:val="24"/>
          <w:szCs w:val="24"/>
        </w:rPr>
        <w:t>ss</w:t>
      </w:r>
      <w:r w:rsidR="00C556FE">
        <w:rPr>
          <w:rFonts w:cstheme="minorHAnsi"/>
          <w:bCs/>
          <w:sz w:val="24"/>
          <w:szCs w:val="24"/>
        </w:rPr>
        <w:t>essed alongside the CASP tool</w:t>
      </w:r>
      <w:r w:rsidR="00E73072">
        <w:rPr>
          <w:rFonts w:cstheme="minorHAnsi"/>
          <w:bCs/>
          <w:sz w:val="24"/>
          <w:szCs w:val="24"/>
        </w:rPr>
        <w:t xml:space="preserve"> </w:t>
      </w:r>
      <w:r w:rsidR="00E73072">
        <w:rPr>
          <w:rFonts w:cstheme="minorHAnsi"/>
          <w:bCs/>
          <w:sz w:val="24"/>
          <w:szCs w:val="24"/>
        </w:rPr>
        <w:fldChar w:fldCharType="begin"/>
      </w:r>
      <w:r w:rsidR="00E73072">
        <w:rPr>
          <w:rFonts w:cstheme="minorHAnsi"/>
          <w:bCs/>
          <w:sz w:val="24"/>
          <w:szCs w:val="24"/>
        </w:rPr>
        <w:instrText xml:space="preserve"> ADDIN EN.CITE &lt;EndNote&gt;&lt;Cite&gt;&lt;Author&gt;Critical Appraisal Skills Programme&lt;/Author&gt;&lt;Year&gt;2017&lt;/Year&gt;&lt;IDText&gt;11 questions to help you make sense of a trial&lt;/IDText&gt;&lt;DisplayText&gt;(Critical Appraisal Skills Programme, 2017)&lt;/DisplayText&gt;&lt;record&gt;&lt;urls&gt;&lt;related-urls&gt;&lt;url&gt;http://docs.wixstatic.com/ugd/dded87_4239299b39f647ca9961f30510f52920.pdf&lt;/url&gt;&lt;/related-urls&gt;&lt;/urls&gt;&lt;custom2&gt;10.10.2017&lt;/custom2&gt;&lt;custom1&gt;2017&lt;/custom1&gt;&lt;titles&gt;&lt;title&gt;11 questions to help you make sense of a trial&lt;/title&gt;&lt;/titles&gt;&lt;contributors&gt;&lt;authors&gt;&lt;author&gt;Critical Appraisal Skills Programme,&lt;/author&gt;&lt;/authors&gt;&lt;/contributors&gt;&lt;added-date format="utc"&gt;1507654845&lt;/added-date&gt;&lt;pub-location&gt;Online&lt;/pub-location&gt;&lt;ref-type name="Electronic Article"&gt;43&lt;/ref-type&gt;&lt;dates&gt;&lt;year&gt;2017&lt;/year&gt;&lt;/dates&gt;&lt;rec-number&gt;24282&lt;/rec-number&gt;&lt;publisher&gt;CASP&lt;/publisher&gt;&lt;last-updated-date format="utc"&gt;1512326919&lt;/last-updated-date&gt;&lt;/record&gt;&lt;/Cite&gt;&lt;/EndNote&gt;</w:instrText>
      </w:r>
      <w:r w:rsidR="00E73072">
        <w:rPr>
          <w:rFonts w:cstheme="minorHAnsi"/>
          <w:bCs/>
          <w:sz w:val="24"/>
          <w:szCs w:val="24"/>
        </w:rPr>
        <w:fldChar w:fldCharType="separate"/>
      </w:r>
      <w:r w:rsidR="00E73072">
        <w:rPr>
          <w:rFonts w:cstheme="minorHAnsi"/>
          <w:bCs/>
          <w:noProof/>
          <w:sz w:val="24"/>
          <w:szCs w:val="24"/>
        </w:rPr>
        <w:t>(Critical Appraisal Skills Programme, 2017)</w:t>
      </w:r>
      <w:r w:rsidR="00E73072">
        <w:rPr>
          <w:rFonts w:cstheme="minorHAnsi"/>
          <w:bCs/>
          <w:sz w:val="24"/>
          <w:szCs w:val="24"/>
        </w:rPr>
        <w:fldChar w:fldCharType="end"/>
      </w:r>
      <w:r w:rsidR="00C556FE">
        <w:rPr>
          <w:rFonts w:cstheme="minorHAnsi"/>
          <w:bCs/>
          <w:sz w:val="24"/>
          <w:szCs w:val="24"/>
        </w:rPr>
        <w:t xml:space="preserve">. </w:t>
      </w:r>
      <w:r>
        <w:rPr>
          <w:rFonts w:cstheme="minorHAnsi"/>
          <w:bCs/>
          <w:sz w:val="24"/>
          <w:szCs w:val="24"/>
        </w:rPr>
        <w:t>T</w:t>
      </w:r>
      <w:r w:rsidRPr="00E71E71">
        <w:rPr>
          <w:rFonts w:cstheme="minorHAnsi"/>
          <w:bCs/>
          <w:sz w:val="24"/>
          <w:szCs w:val="24"/>
        </w:rPr>
        <w:t xml:space="preserve">he paper </w:t>
      </w:r>
      <w:r>
        <w:rPr>
          <w:rFonts w:cstheme="minorHAnsi"/>
          <w:bCs/>
          <w:sz w:val="24"/>
          <w:szCs w:val="24"/>
        </w:rPr>
        <w:t>seemed to be of low quality,</w:t>
      </w:r>
      <w:r w:rsidRPr="00E71E71">
        <w:rPr>
          <w:rFonts w:cstheme="minorHAnsi"/>
          <w:bCs/>
          <w:sz w:val="24"/>
          <w:szCs w:val="24"/>
        </w:rPr>
        <w:t xml:space="preserve"> </w:t>
      </w:r>
      <w:r>
        <w:rPr>
          <w:rFonts w:cstheme="minorHAnsi"/>
          <w:bCs/>
          <w:sz w:val="24"/>
          <w:szCs w:val="24"/>
        </w:rPr>
        <w:t xml:space="preserve">without a </w:t>
      </w:r>
      <w:r w:rsidRPr="00E71E71">
        <w:rPr>
          <w:rFonts w:cstheme="minorHAnsi"/>
          <w:bCs/>
          <w:sz w:val="24"/>
          <w:szCs w:val="24"/>
        </w:rPr>
        <w:t xml:space="preserve">clear description of the research population </w:t>
      </w:r>
      <w:r>
        <w:rPr>
          <w:rFonts w:cstheme="minorHAnsi"/>
          <w:bCs/>
          <w:sz w:val="24"/>
          <w:szCs w:val="24"/>
        </w:rPr>
        <w:t xml:space="preserve">or </w:t>
      </w:r>
      <w:r w:rsidRPr="00E71E71">
        <w:rPr>
          <w:rFonts w:cstheme="minorHAnsi"/>
          <w:bCs/>
          <w:sz w:val="24"/>
          <w:szCs w:val="24"/>
        </w:rPr>
        <w:t xml:space="preserve">how the participants </w:t>
      </w:r>
      <w:r>
        <w:rPr>
          <w:rFonts w:cstheme="minorHAnsi"/>
          <w:bCs/>
          <w:sz w:val="24"/>
          <w:szCs w:val="24"/>
        </w:rPr>
        <w:t xml:space="preserve">had been </w:t>
      </w:r>
      <w:r w:rsidRPr="00E71E71">
        <w:rPr>
          <w:rFonts w:cstheme="minorHAnsi"/>
          <w:bCs/>
          <w:sz w:val="24"/>
          <w:szCs w:val="24"/>
        </w:rPr>
        <w:t xml:space="preserve">randomised. </w:t>
      </w:r>
      <w:r>
        <w:rPr>
          <w:rFonts w:cstheme="minorHAnsi"/>
          <w:bCs/>
          <w:sz w:val="24"/>
          <w:szCs w:val="24"/>
        </w:rPr>
        <w:t xml:space="preserve">Additionally, the outcome measures used to assess the effectiveness of use and engagement were unclear. </w:t>
      </w:r>
    </w:p>
    <w:p w14:paraId="6A8F253E" w14:textId="77777777" w:rsidR="00633E9A" w:rsidRPr="008C4FFF" w:rsidRDefault="00633E9A" w:rsidP="00633E9A">
      <w:pPr>
        <w:spacing w:after="257"/>
        <w:ind w:left="-5" w:right="58"/>
        <w:rPr>
          <w:sz w:val="24"/>
          <w:szCs w:val="24"/>
        </w:rPr>
      </w:pPr>
      <w:r w:rsidRPr="008C4FFF">
        <w:rPr>
          <w:sz w:val="24"/>
          <w:szCs w:val="24"/>
        </w:rPr>
        <w:t xml:space="preserve">The remaining papers were assessed using the </w:t>
      </w:r>
      <w:r w:rsidRPr="008C4FFF">
        <w:rPr>
          <w:rFonts w:cs="Arial"/>
          <w:color w:val="111111"/>
          <w:sz w:val="24"/>
          <w:szCs w:val="24"/>
          <w:shd w:val="clear" w:color="auto" w:fill="FFFFFF"/>
        </w:rPr>
        <w:t>Rapidly Reviewing the Evidence (</w:t>
      </w:r>
      <w:r w:rsidRPr="008C4FFF">
        <w:rPr>
          <w:sz w:val="24"/>
          <w:szCs w:val="24"/>
        </w:rPr>
        <w:t>RaRE) approach. This allows for a summary of the quality of the evidence within time and resource constraints. For this approach the literature was assessed by methodological limitations reported by authors, shared weaknesses of study design and by quality</w:t>
      </w:r>
      <w:r w:rsidR="00903D89">
        <w:rPr>
          <w:sz w:val="24"/>
          <w:szCs w:val="24"/>
        </w:rPr>
        <w:t xml:space="preserve"> of the reporting </w:t>
      </w:r>
      <w:r w:rsidR="00903D89">
        <w:rPr>
          <w:sz w:val="24"/>
          <w:szCs w:val="24"/>
        </w:rPr>
        <w:fldChar w:fldCharType="begin"/>
      </w:r>
      <w:r w:rsidR="00903D89">
        <w:rPr>
          <w:sz w:val="24"/>
          <w:szCs w:val="24"/>
        </w:rPr>
        <w:instrText xml:space="preserve"> ADDIN EN.CITE &lt;EndNote&gt;&lt;Cite&gt;&lt;Author&gt;Booth&lt;/Author&gt;&lt;Year&gt;2016&lt;/Year&gt;&lt;IDText&gt;Week 6: Evaluating - Part 2 - Strategies, materials prepared for FOLIO Rapidly Reviewing the Evidence online course&lt;/IDText&gt;&lt;DisplayText&gt;(Booth et al., 2016)&lt;/DisplayText&gt;&lt;record&gt;&lt;urls&gt;&lt;related-urls&gt;&lt;url&gt;https://mail.google.com/mail/u/0/#search/a.sutton%40sheffield.ac.uk/15ee753bd52f4b5c?projector=1&lt;/url&gt;&lt;/related-urls&gt;&lt;/urls&gt;&lt;titles&gt;&lt;title&gt;Week 6: Evaluating - Part 2 - Strategies, materials prepared for FOLIO Rapidly Reviewing the Evidence online course&lt;/title&gt;&lt;tertiary-title&gt;ScHARR&lt;/tertiary-title&gt;&lt;/titles&gt;&lt;contributors&gt;&lt;authors&gt;&lt;author&gt;Booth, A.,&lt;/author&gt;&lt;author&gt;Sutton, A.,&lt;/author&gt;&lt;author&gt;Woods, H.B.&lt;/author&gt;&lt;/authors&gt;&lt;/contributors&gt;&lt;added-date format="utc"&gt;1509966939&lt;/added-date&gt;&lt;pub-location&gt;Unpublished&lt;/pub-location&gt;&lt;ref-type name="Unpublished Work"&gt;34&lt;/ref-type&gt;&lt;dates&gt;&lt;year&gt;2016&lt;/year&gt;&lt;/dates&gt;&lt;rec-number&gt;24315&lt;/rec-number&gt;&lt;publisher&gt;University of Sheffield&lt;/publisher&gt;&lt;last-updated-date format="utc"&gt;1530210218&lt;/last-updated-date&gt;&lt;/record&gt;&lt;/Cite&gt;&lt;/EndNote&gt;</w:instrText>
      </w:r>
      <w:r w:rsidR="00903D89">
        <w:rPr>
          <w:sz w:val="24"/>
          <w:szCs w:val="24"/>
        </w:rPr>
        <w:fldChar w:fldCharType="separate"/>
      </w:r>
      <w:r w:rsidR="00903D89">
        <w:rPr>
          <w:noProof/>
          <w:sz w:val="24"/>
          <w:szCs w:val="24"/>
        </w:rPr>
        <w:t>(Booth et al., 2016)</w:t>
      </w:r>
      <w:r w:rsidR="00903D89">
        <w:rPr>
          <w:sz w:val="24"/>
          <w:szCs w:val="24"/>
        </w:rPr>
        <w:fldChar w:fldCharType="end"/>
      </w:r>
      <w:r w:rsidR="00C3011F">
        <w:rPr>
          <w:sz w:val="24"/>
          <w:szCs w:val="24"/>
        </w:rPr>
        <w:t xml:space="preserve"> (Please see Appendix 2 for</w:t>
      </w:r>
      <w:r w:rsidR="00340B6B">
        <w:rPr>
          <w:sz w:val="24"/>
          <w:szCs w:val="24"/>
        </w:rPr>
        <w:t xml:space="preserve"> more information). </w:t>
      </w:r>
      <w:r w:rsidR="007F7FFA">
        <w:rPr>
          <w:sz w:val="24"/>
          <w:szCs w:val="24"/>
        </w:rPr>
        <w:t xml:space="preserve"> </w:t>
      </w:r>
    </w:p>
    <w:p w14:paraId="1094A074" w14:textId="77777777" w:rsidR="00521DAD" w:rsidRPr="001D062C" w:rsidRDefault="002D0915" w:rsidP="00CD4A19">
      <w:pPr>
        <w:pStyle w:val="Style3"/>
        <w:numPr>
          <w:ilvl w:val="2"/>
          <w:numId w:val="56"/>
        </w:numPr>
        <w:rPr>
          <w:shd w:val="clear" w:color="auto" w:fill="FFFFFF"/>
        </w:rPr>
      </w:pPr>
      <w:bookmarkStart w:id="94" w:name="_Toc517977810"/>
      <w:r>
        <w:rPr>
          <w:shd w:val="clear" w:color="auto" w:fill="FFFFFF"/>
        </w:rPr>
        <w:t xml:space="preserve">Methodological limitations of </w:t>
      </w:r>
      <w:r w:rsidR="00521DAD">
        <w:rPr>
          <w:shd w:val="clear" w:color="auto" w:fill="FFFFFF"/>
        </w:rPr>
        <w:t xml:space="preserve">the </w:t>
      </w:r>
      <w:r>
        <w:rPr>
          <w:shd w:val="clear" w:color="auto" w:fill="FFFFFF"/>
        </w:rPr>
        <w:t xml:space="preserve">studies </w:t>
      </w:r>
      <w:r w:rsidR="00521DAD">
        <w:rPr>
          <w:shd w:val="clear" w:color="auto" w:fill="FFFFFF"/>
        </w:rPr>
        <w:t>as reported by authors</w:t>
      </w:r>
      <w:bookmarkEnd w:id="94"/>
    </w:p>
    <w:p w14:paraId="30DC4F51" w14:textId="77777777" w:rsidR="002D0915" w:rsidRDefault="001D062C" w:rsidP="00F61573">
      <w:pPr>
        <w:spacing w:after="0"/>
        <w:rPr>
          <w:rFonts w:cstheme="minorHAnsi"/>
          <w:bCs/>
          <w:sz w:val="24"/>
          <w:szCs w:val="24"/>
        </w:rPr>
      </w:pPr>
      <w:r>
        <w:rPr>
          <w:rFonts w:cstheme="minorHAnsi"/>
          <w:color w:val="222222"/>
          <w:sz w:val="24"/>
          <w:szCs w:val="19"/>
          <w:shd w:val="clear" w:color="auto" w:fill="FFFFFF"/>
        </w:rPr>
        <w:t>The limitations</w:t>
      </w:r>
      <w:r w:rsidRPr="00B50489">
        <w:rPr>
          <w:rFonts w:cstheme="minorHAnsi"/>
          <w:color w:val="222222"/>
          <w:sz w:val="24"/>
          <w:szCs w:val="19"/>
          <w:shd w:val="clear" w:color="auto" w:fill="FFFFFF"/>
        </w:rPr>
        <w:t xml:space="preserve"> </w:t>
      </w:r>
      <w:r>
        <w:rPr>
          <w:rFonts w:cstheme="minorHAnsi"/>
          <w:color w:val="222222"/>
          <w:sz w:val="24"/>
          <w:szCs w:val="19"/>
          <w:shd w:val="clear" w:color="auto" w:fill="FFFFFF"/>
        </w:rPr>
        <w:t xml:space="preserve">noted by the authors of papers include that they </w:t>
      </w:r>
      <w:r w:rsidRPr="00B50489">
        <w:rPr>
          <w:rFonts w:cstheme="minorHAnsi"/>
          <w:color w:val="222222"/>
          <w:sz w:val="24"/>
          <w:szCs w:val="19"/>
          <w:shd w:val="clear" w:color="auto" w:fill="FFFFFF"/>
        </w:rPr>
        <w:t>were small pilot</w:t>
      </w:r>
      <w:r>
        <w:rPr>
          <w:rFonts w:cstheme="minorHAnsi"/>
          <w:color w:val="222222"/>
          <w:sz w:val="24"/>
          <w:szCs w:val="19"/>
          <w:shd w:val="clear" w:color="auto" w:fill="FFFFFF"/>
        </w:rPr>
        <w:t xml:space="preserve"> studies</w:t>
      </w:r>
      <w:r w:rsidRPr="00B50489">
        <w:rPr>
          <w:rFonts w:cstheme="minorHAnsi"/>
          <w:color w:val="222222"/>
          <w:sz w:val="24"/>
          <w:szCs w:val="19"/>
          <w:shd w:val="clear" w:color="auto" w:fill="FFFFFF"/>
        </w:rPr>
        <w:t xml:space="preserve"> </w:t>
      </w:r>
      <w:r w:rsidR="002D0915" w:rsidRPr="00B50489">
        <w:rPr>
          <w:rFonts w:cstheme="minorHAnsi"/>
          <w:color w:val="222222"/>
          <w:sz w:val="24"/>
          <w:szCs w:val="19"/>
          <w:shd w:val="clear" w:color="auto" w:fill="FFFFFF"/>
        </w:rPr>
        <w:fldChar w:fldCharType="begin">
          <w:fldData xml:space="preserve">PEVuZE5vdGU+PENpdGU+PEF1dGhvcj5HdWlsZm95bGU8L0F1dGhvcj48WWVhcj4yMDAzPC9ZZWFy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</w:fldData>
        </w:fldChar>
      </w:r>
      <w:r w:rsidR="00566313">
        <w:rPr>
          <w:rFonts w:cstheme="minorHAnsi"/>
          <w:color w:val="222222"/>
          <w:sz w:val="24"/>
          <w:szCs w:val="19"/>
          <w:shd w:val="clear" w:color="auto" w:fill="FFFFFF"/>
        </w:rPr>
        <w:instrText xml:space="preserve"> ADDIN EN.CITE </w:instrText>
      </w:r>
      <w:r w:rsidR="00566313">
        <w:rPr>
          <w:rFonts w:cstheme="minorHAnsi"/>
          <w:color w:val="222222"/>
          <w:sz w:val="24"/>
          <w:szCs w:val="19"/>
          <w:shd w:val="clear" w:color="auto" w:fill="FFFFFF"/>
        </w:rPr>
        <w:fldChar w:fldCharType="begin">
          <w:fldData xml:space="preserve">PEVuZE5vdGU+PENpdGU+PEF1dGhvcj5HdWlsZm95bGU8L0F1dGhvcj48WWVhcj4yMDAzPC9ZZWFy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</w:fldData>
        </w:fldChar>
      </w:r>
      <w:r w:rsidR="00566313">
        <w:rPr>
          <w:rFonts w:cstheme="minorHAnsi"/>
          <w:color w:val="222222"/>
          <w:sz w:val="24"/>
          <w:szCs w:val="19"/>
          <w:shd w:val="clear" w:color="auto" w:fill="FFFFFF"/>
        </w:rPr>
        <w:instrText xml:space="preserve"> ADDIN EN.CITE.DATA </w:instrText>
      </w:r>
      <w:r w:rsidR="00566313">
        <w:rPr>
          <w:rFonts w:cstheme="minorHAnsi"/>
          <w:color w:val="222222"/>
          <w:sz w:val="24"/>
          <w:szCs w:val="19"/>
          <w:shd w:val="clear" w:color="auto" w:fill="FFFFFF"/>
        </w:rPr>
      </w:r>
      <w:r w:rsidR="00566313">
        <w:rPr>
          <w:rFonts w:cstheme="minorHAnsi"/>
          <w:color w:val="222222"/>
          <w:sz w:val="24"/>
          <w:szCs w:val="19"/>
          <w:shd w:val="clear" w:color="auto" w:fill="FFFFFF"/>
        </w:rPr>
        <w:fldChar w:fldCharType="end"/>
      </w:r>
      <w:r w:rsidR="002D0915" w:rsidRPr="00B50489">
        <w:rPr>
          <w:rFonts w:cstheme="minorHAnsi"/>
          <w:color w:val="222222"/>
          <w:sz w:val="24"/>
          <w:szCs w:val="19"/>
          <w:shd w:val="clear" w:color="auto" w:fill="FFFFFF"/>
        </w:rPr>
      </w:r>
      <w:r w:rsidR="002D0915" w:rsidRPr="00B50489">
        <w:rPr>
          <w:rFonts w:cstheme="minorHAnsi"/>
          <w:color w:val="222222"/>
          <w:sz w:val="24"/>
          <w:szCs w:val="19"/>
          <w:shd w:val="clear" w:color="auto" w:fill="FFFFFF"/>
        </w:rPr>
        <w:fldChar w:fldCharType="separate"/>
      </w:r>
      <w:r w:rsidR="00566313">
        <w:rPr>
          <w:rFonts w:cstheme="minorHAnsi"/>
          <w:noProof/>
          <w:color w:val="222222"/>
          <w:sz w:val="24"/>
          <w:szCs w:val="19"/>
          <w:shd w:val="clear" w:color="auto" w:fill="FFFFFF"/>
        </w:rPr>
        <w:t>(Guilfoyle et al., 2003, Laflamme et al., 2005)</w:t>
      </w:r>
      <w:r w:rsidR="002D0915" w:rsidRPr="00B50489">
        <w:rPr>
          <w:rFonts w:cstheme="minorHAnsi"/>
          <w:color w:val="222222"/>
          <w:sz w:val="24"/>
          <w:szCs w:val="19"/>
          <w:shd w:val="clear" w:color="auto" w:fill="FFFFFF"/>
        </w:rPr>
        <w:fldChar w:fldCharType="end"/>
      </w:r>
      <w:r>
        <w:rPr>
          <w:rFonts w:cstheme="minorHAnsi"/>
          <w:color w:val="222222"/>
          <w:sz w:val="24"/>
          <w:szCs w:val="19"/>
          <w:shd w:val="clear" w:color="auto" w:fill="FFFFFF"/>
        </w:rPr>
        <w:t>,</w:t>
      </w:r>
      <w:r w:rsidR="002D0915">
        <w:rPr>
          <w:rFonts w:cstheme="minorHAnsi"/>
          <w:color w:val="222222"/>
          <w:sz w:val="24"/>
          <w:szCs w:val="19"/>
          <w:shd w:val="clear" w:color="auto" w:fill="FFFFFF"/>
        </w:rPr>
        <w:t xml:space="preserve"> or that </w:t>
      </w:r>
      <w:r w:rsidR="002D0915">
        <w:rPr>
          <w:rFonts w:cstheme="minorHAnsi"/>
          <w:bCs/>
          <w:sz w:val="24"/>
          <w:szCs w:val="24"/>
        </w:rPr>
        <w:t xml:space="preserve">the findings were just preliminary and </w:t>
      </w:r>
      <w:r w:rsidR="002D0915">
        <w:rPr>
          <w:rFonts w:cstheme="minorHAnsi"/>
          <w:bCs/>
          <w:sz w:val="24"/>
          <w:szCs w:val="24"/>
        </w:rPr>
        <w:lastRenderedPageBreak/>
        <w:t>that more work needed to be undertaken</w:t>
      </w:r>
      <w:r w:rsidR="00D03DC1">
        <w:rPr>
          <w:rFonts w:cstheme="minorHAnsi"/>
          <w:bCs/>
          <w:sz w:val="24"/>
          <w:szCs w:val="24"/>
        </w:rPr>
        <w:t xml:space="preserve"> </w:t>
      </w:r>
      <w:r w:rsidR="00D03DC1">
        <w:rPr>
          <w:rFonts w:cstheme="minorHAnsi"/>
          <w:bCs/>
          <w:sz w:val="24"/>
          <w:szCs w:val="24"/>
        </w:rPr>
        <w:fldChar w:fldCharType="begin"/>
      </w:r>
      <w:r w:rsidR="00D03DC1">
        <w:rPr>
          <w:rFonts w:cstheme="minorHAnsi"/>
          <w:bCs/>
          <w:sz w:val="24"/>
          <w:szCs w:val="24"/>
        </w:rPr>
        <w:instrText xml:space="preserve"> ADDIN EN.CITE &lt;EndNote&gt;&lt;Cite&gt;&lt;Author&gt;Hsu&lt;/Author&gt;&lt;Year&gt;2010&lt;/Year&gt;&lt;IDText&gt;Development and implementation of a national telehealth project for long-term care: A preliminary study&lt;/IDText&gt;&lt;DisplayText&gt;(Hsu et al., 2010)&lt;/DisplayText&gt;&lt;record&gt;&lt;dates&gt;&lt;pub-dates&gt;&lt;date&gt;Mar&lt;/date&gt;&lt;/pub-dates&gt;&lt;year&gt;2010&lt;/year&gt;&lt;/dates&gt;&lt;urls&gt;&lt;related-urls&gt;&lt;url&gt;&amp;lt;Go to ISI&amp;gt;://WOS:000275897600009&lt;/url&gt;&lt;/related-urls&gt;&lt;/urls&gt;&lt;isbn&gt;0169-2607&lt;/isbn&gt;&lt;titles&gt;&lt;title&gt;Development and implementation of a national telehealth project for long-term care: A preliminary study&lt;/title&gt;&lt;secondary-title&gt;Computer Methods and Programs in Biomedicine&lt;/secondary-title&gt;&lt;/titles&gt;&lt;pages&gt;286-292&lt;/pages&gt;&lt;number&gt;3&lt;/number&gt;&lt;contributors&gt;&lt;authors&gt;&lt;author&gt;Hsu, M. H.&lt;/author&gt;&lt;author&gt;Chu, T. B.&lt;/author&gt;&lt;author&gt;Yen, J. C.&lt;/author&gt;&lt;author&gt;Chiu, W. T.&lt;/author&gt;&lt;author&gt;Yeh, G. C.&lt;/author&gt;&lt;author&gt;Chen, T. J.&lt;/author&gt;&lt;author&gt;Sung, Y. J.&lt;/author&gt;&lt;author&gt;Hsiao, J.&lt;/author&gt;&lt;author&gt;Li, Y. C.&lt;/author&gt;&lt;/authors&gt;&lt;/contributors&gt;&lt;added-date format="utc"&gt;1426374733&lt;/added-date&gt;&lt;ref-type name="Journal Article"&gt;17&lt;/ref-type&gt;&lt;rec-number&gt;1597&lt;/rec-number&gt;&lt;last-updated-date format="utc"&gt;1434025944&lt;/last-updated-date&gt;&lt;accession-num&gt;WOS:000275897600009&lt;/accession-num&gt;&lt;electronic-resource-num&gt;10.1016/j.cmpb.2009.12.008&lt;/electronic-resource-num&gt;&lt;volume&gt;97&lt;/volume&gt;&lt;/record&gt;&lt;/Cite&gt;&lt;/EndNote&gt;</w:instrText>
      </w:r>
      <w:r w:rsidR="00D03DC1">
        <w:rPr>
          <w:rFonts w:cstheme="minorHAnsi"/>
          <w:bCs/>
          <w:sz w:val="24"/>
          <w:szCs w:val="24"/>
        </w:rPr>
        <w:fldChar w:fldCharType="separate"/>
      </w:r>
      <w:r w:rsidR="00D03DC1">
        <w:rPr>
          <w:rFonts w:cstheme="minorHAnsi"/>
          <w:bCs/>
          <w:noProof/>
          <w:sz w:val="24"/>
          <w:szCs w:val="24"/>
        </w:rPr>
        <w:t>(Hsu et al., 2010)</w:t>
      </w:r>
      <w:r w:rsidR="00D03DC1">
        <w:rPr>
          <w:rFonts w:cstheme="minorHAnsi"/>
          <w:bCs/>
          <w:sz w:val="24"/>
          <w:szCs w:val="24"/>
        </w:rPr>
        <w:fldChar w:fldCharType="end"/>
      </w:r>
      <w:r w:rsidR="002D0915">
        <w:rPr>
          <w:rFonts w:cstheme="minorHAnsi"/>
          <w:bCs/>
          <w:sz w:val="24"/>
          <w:szCs w:val="24"/>
        </w:rPr>
        <w:t xml:space="preserve">. </w:t>
      </w:r>
      <w:r>
        <w:rPr>
          <w:rFonts w:cstheme="minorHAnsi"/>
          <w:bCs/>
          <w:sz w:val="24"/>
          <w:szCs w:val="24"/>
        </w:rPr>
        <w:t xml:space="preserve">Some papers attributed their poor </w:t>
      </w:r>
      <w:r w:rsidRPr="00495477">
        <w:rPr>
          <w:rFonts w:cstheme="minorHAnsi"/>
          <w:bCs/>
          <w:sz w:val="24"/>
          <w:szCs w:val="24"/>
        </w:rPr>
        <w:t xml:space="preserve">data collection to </w:t>
      </w:r>
      <w:r>
        <w:rPr>
          <w:rFonts w:cstheme="minorHAnsi"/>
          <w:bCs/>
          <w:sz w:val="24"/>
          <w:szCs w:val="24"/>
        </w:rPr>
        <w:t xml:space="preserve">the </w:t>
      </w:r>
      <w:r w:rsidRPr="00495477">
        <w:rPr>
          <w:rFonts w:cstheme="minorHAnsi"/>
          <w:bCs/>
          <w:sz w:val="24"/>
          <w:szCs w:val="24"/>
        </w:rPr>
        <w:t>duration</w:t>
      </w:r>
      <w:r>
        <w:rPr>
          <w:rFonts w:cstheme="minorHAnsi"/>
          <w:bCs/>
          <w:sz w:val="24"/>
          <w:szCs w:val="24"/>
        </w:rPr>
        <w:t xml:space="preserve"> of the project </w:t>
      </w:r>
      <w:r w:rsidR="002D0915">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MjAwNSwgV2FkZSBldCBhbC4sIDIwMTUpPC9EaXNwbGF5VGV4dD48cmVjb3JkPjxrZXl3b3Jkcz48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</w:fldData>
        </w:fldChar>
      </w:r>
      <w:r w:rsidR="002D0915">
        <w:rPr>
          <w:rFonts w:cstheme="minorHAnsi"/>
          <w:bCs/>
          <w:sz w:val="24"/>
          <w:szCs w:val="24"/>
        </w:rPr>
        <w:instrText xml:space="preserve"> ADDIN EN.CITE </w:instrText>
      </w:r>
      <w:r w:rsidR="002D0915">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MjAwNSwgV2FkZSBldCBhbC4sIDIwMTUpPC9EaXNwbGF5VGV4dD48cmVjb3JkPjxrZXl3b3Jkcz48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</w:fldData>
        </w:fldChar>
      </w:r>
      <w:r w:rsidR="002D0915">
        <w:rPr>
          <w:rFonts w:cstheme="minorHAnsi"/>
          <w:bCs/>
          <w:sz w:val="24"/>
          <w:szCs w:val="24"/>
        </w:rPr>
        <w:instrText xml:space="preserve"> ADDIN EN.CITE.DATA </w:instrText>
      </w:r>
      <w:r w:rsidR="002D0915">
        <w:rPr>
          <w:rFonts w:cstheme="minorHAnsi"/>
          <w:bCs/>
          <w:sz w:val="24"/>
          <w:szCs w:val="24"/>
        </w:rPr>
      </w:r>
      <w:r w:rsidR="002D0915">
        <w:rPr>
          <w:rFonts w:cstheme="minorHAnsi"/>
          <w:bCs/>
          <w:sz w:val="24"/>
          <w:szCs w:val="24"/>
        </w:rPr>
        <w:fldChar w:fldCharType="end"/>
      </w:r>
      <w:r w:rsidR="002D0915">
        <w:rPr>
          <w:rFonts w:cstheme="minorHAnsi"/>
          <w:bCs/>
          <w:sz w:val="24"/>
          <w:szCs w:val="24"/>
        </w:rPr>
      </w:r>
      <w:r w:rsidR="002D0915">
        <w:rPr>
          <w:rFonts w:cstheme="minorHAnsi"/>
          <w:bCs/>
          <w:sz w:val="24"/>
          <w:szCs w:val="24"/>
        </w:rPr>
        <w:fldChar w:fldCharType="separate"/>
      </w:r>
      <w:r w:rsidR="002D0915">
        <w:rPr>
          <w:rFonts w:cstheme="minorHAnsi"/>
          <w:bCs/>
          <w:noProof/>
          <w:sz w:val="24"/>
          <w:szCs w:val="24"/>
        </w:rPr>
        <w:t>(Laflamme et al., 2005, Wade et al., 2015)</w:t>
      </w:r>
      <w:r w:rsidR="002D0915">
        <w:rPr>
          <w:rFonts w:cstheme="minorHAnsi"/>
          <w:bCs/>
          <w:sz w:val="24"/>
          <w:szCs w:val="24"/>
        </w:rPr>
        <w:fldChar w:fldCharType="end"/>
      </w:r>
      <w:r w:rsidR="002D0915">
        <w:rPr>
          <w:rFonts w:cstheme="minorHAnsi"/>
          <w:bCs/>
          <w:sz w:val="24"/>
          <w:szCs w:val="24"/>
        </w:rPr>
        <w:t xml:space="preserve">, limited </w:t>
      </w:r>
      <w:r w:rsidR="002D0915" w:rsidRPr="00495477">
        <w:rPr>
          <w:rFonts w:cstheme="minorHAnsi"/>
          <w:bCs/>
          <w:sz w:val="24"/>
          <w:szCs w:val="24"/>
        </w:rPr>
        <w:t>funding</w:t>
      </w:r>
      <w:r w:rsidR="002D0915">
        <w:rPr>
          <w:rFonts w:cstheme="minorHAnsi"/>
          <w:bCs/>
          <w:sz w:val="24"/>
          <w:szCs w:val="24"/>
        </w:rPr>
        <w:t xml:space="preserve"> </w:t>
      </w:r>
      <w:r w:rsidR="002D0915">
        <w:rPr>
          <w:rFonts w:cstheme="minorHAnsi"/>
          <w:bCs/>
          <w:sz w:val="24"/>
          <w:szCs w:val="24"/>
        </w:rPr>
        <w:fldChar w:fldCharType="begin">
          <w:fldData xml:space="preserve">PEVuZE5vdGU+PENpdGU+PEF1dGhvcj5HcmF5PC9BdXRob3I+PFllYXI+MjAxMjwvWWVhcj48SURU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</w:fldData>
        </w:fldChar>
      </w:r>
      <w:r w:rsidR="002D0915">
        <w:rPr>
          <w:rFonts w:cstheme="minorHAnsi"/>
          <w:bCs/>
          <w:sz w:val="24"/>
          <w:szCs w:val="24"/>
        </w:rPr>
        <w:instrText xml:space="preserve"> ADDIN EN.CITE </w:instrText>
      </w:r>
      <w:r w:rsidR="002D0915">
        <w:rPr>
          <w:rFonts w:cstheme="minorHAnsi"/>
          <w:bCs/>
          <w:sz w:val="24"/>
          <w:szCs w:val="24"/>
        </w:rPr>
        <w:fldChar w:fldCharType="begin">
          <w:fldData xml:space="preserve">PEVuZE5vdGU+PENpdGU+PEF1dGhvcj5HcmF5PC9BdXRob3I+PFllYXI+MjAxMjwvWWVhcj48SURU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</w:fldData>
        </w:fldChar>
      </w:r>
      <w:r w:rsidR="002D0915">
        <w:rPr>
          <w:rFonts w:cstheme="minorHAnsi"/>
          <w:bCs/>
          <w:sz w:val="24"/>
          <w:szCs w:val="24"/>
        </w:rPr>
        <w:instrText xml:space="preserve"> ADDIN EN.CITE.DATA </w:instrText>
      </w:r>
      <w:r w:rsidR="002D0915">
        <w:rPr>
          <w:rFonts w:cstheme="minorHAnsi"/>
          <w:bCs/>
          <w:sz w:val="24"/>
          <w:szCs w:val="24"/>
        </w:rPr>
      </w:r>
      <w:r w:rsidR="002D0915">
        <w:rPr>
          <w:rFonts w:cstheme="minorHAnsi"/>
          <w:bCs/>
          <w:sz w:val="24"/>
          <w:szCs w:val="24"/>
        </w:rPr>
        <w:fldChar w:fldCharType="end"/>
      </w:r>
      <w:r w:rsidR="002D0915">
        <w:rPr>
          <w:rFonts w:cstheme="minorHAnsi"/>
          <w:bCs/>
          <w:sz w:val="24"/>
          <w:szCs w:val="24"/>
        </w:rPr>
      </w:r>
      <w:r w:rsidR="002D0915">
        <w:rPr>
          <w:rFonts w:cstheme="minorHAnsi"/>
          <w:bCs/>
          <w:sz w:val="24"/>
          <w:szCs w:val="24"/>
        </w:rPr>
        <w:fldChar w:fldCharType="separate"/>
      </w:r>
      <w:r w:rsidR="002D0915">
        <w:rPr>
          <w:rFonts w:cstheme="minorHAnsi"/>
          <w:bCs/>
          <w:noProof/>
          <w:sz w:val="24"/>
          <w:szCs w:val="24"/>
        </w:rPr>
        <w:t>(Gray et al., 2012, Guilfoyle et al., 2003)</w:t>
      </w:r>
      <w:r w:rsidR="002D0915">
        <w:rPr>
          <w:rFonts w:cstheme="minorHAnsi"/>
          <w:bCs/>
          <w:sz w:val="24"/>
          <w:szCs w:val="24"/>
        </w:rPr>
        <w:fldChar w:fldCharType="end"/>
      </w:r>
      <w:r w:rsidR="002D0915">
        <w:rPr>
          <w:rFonts w:cstheme="minorHAnsi"/>
          <w:bCs/>
          <w:sz w:val="24"/>
          <w:szCs w:val="24"/>
        </w:rPr>
        <w:t xml:space="preserve">, resources constraints </w:t>
      </w:r>
      <w:r w:rsidR="002D0915">
        <w:rPr>
          <w:rFonts w:cstheme="minorHAnsi"/>
          <w:bCs/>
          <w:sz w:val="24"/>
          <w:szCs w:val="24"/>
        </w:rPr>
        <w:fldChar w:fldCharType="begin"/>
      </w:r>
      <w:r w:rsidR="002D0915">
        <w:rPr>
          <w:rFonts w:cstheme="minorHAnsi"/>
          <w:bCs/>
          <w:sz w:val="24"/>
          <w:szCs w:val="24"/>
        </w:rPr>
        <w:instrText xml:space="preserve"> ADDIN EN.CITE &lt;EndNote&gt;&lt;Cite&gt;&lt;Author&gt;Corcoran&lt;/Author&gt;&lt;Year&gt;2003&lt;/Year&gt;&lt;IDText&gt;The acceptability of telemedicine for podiatric intervention in a residential home for the elderly&lt;/IDText&gt;&lt;DisplayText&gt;(Corcoran et al., 2003)&lt;/DisplayText&gt;&lt;record&gt;&lt;rec-number&gt;1281&lt;/rec-number&gt;&lt;foreign-keys&gt;&lt;key app="EN" db-id="f0s0v2srkptfz4edftkvwzemr0sdatp9pt0v" timestamp="1437465068"&gt;1281&lt;/key&gt;&lt;/foreign-keys&gt;&lt;ref-type name="Journal Article"&gt;17&lt;/ref-type&gt;&lt;contributors&gt;&lt;authors&gt;&lt;author&gt;Corcoran, H.&lt;/author&gt;&lt;author&gt;Hui, E.&lt;/author&gt;&lt;author&gt;Woo, J.&lt;/author&gt;&lt;/authors&gt;&lt;/contributors&gt;&lt;titles&gt;&lt;title&gt;The acceptability of telemedicine for podiatric intervention in a residential home for the elderly&lt;/title&gt;&lt;secondary-title&gt;Journal of Telemedicine and Telecare&lt;/secondary-title&gt;&lt;/titles&gt;&lt;periodical&gt;&lt;full-title&gt;Journal of Telemedicine and Telecare&lt;/full-title&gt;&lt;/periodical&gt;&lt;pages&gt;146-149&lt;/pages&gt;&lt;volume&gt;9&lt;/volume&gt;&lt;number&gt;3&lt;/number&gt;&lt;dates&gt;&lt;year&gt;2003&lt;/year&gt;&lt;/dates&gt;&lt;isbn&gt;1357-633X&lt;/isbn&gt;&lt;accession-num&gt;WOS:000183485800005&lt;/accession-num&gt;&lt;urls&gt;&lt;related-urls&gt;&lt;url&gt;&amp;lt;Go to ISI&amp;gt;://WOS:000183485800005&lt;/url&gt;&lt;url&gt;http://jtt.sagepub.com/content/9/3/146&lt;/url&gt;&lt;/related-urls&gt;&lt;/urls&gt;&lt;electronic-resource-num&gt;10.1258/135763303767149942&lt;/electronic-resource-num&gt;&lt;/record&gt;&lt;/Cite&gt;&lt;/EndNote&gt;</w:instrText>
      </w:r>
      <w:r w:rsidR="002D0915">
        <w:rPr>
          <w:rFonts w:cstheme="minorHAnsi"/>
          <w:bCs/>
          <w:sz w:val="24"/>
          <w:szCs w:val="24"/>
        </w:rPr>
        <w:fldChar w:fldCharType="separate"/>
      </w:r>
      <w:r w:rsidR="002D0915">
        <w:rPr>
          <w:rFonts w:cstheme="minorHAnsi"/>
          <w:bCs/>
          <w:noProof/>
          <w:sz w:val="24"/>
          <w:szCs w:val="24"/>
        </w:rPr>
        <w:t>(Corcoran et al., 2003)</w:t>
      </w:r>
      <w:r w:rsidR="002D0915">
        <w:rPr>
          <w:rFonts w:cstheme="minorHAnsi"/>
          <w:bCs/>
          <w:sz w:val="24"/>
          <w:szCs w:val="24"/>
        </w:rPr>
        <w:fldChar w:fldCharType="end"/>
      </w:r>
      <w:r>
        <w:rPr>
          <w:rFonts w:cstheme="minorHAnsi"/>
          <w:bCs/>
          <w:sz w:val="24"/>
          <w:szCs w:val="24"/>
        </w:rPr>
        <w:t>,</w:t>
      </w:r>
      <w:r w:rsidR="002D0915">
        <w:rPr>
          <w:rFonts w:cstheme="minorHAnsi"/>
          <w:bCs/>
          <w:sz w:val="24"/>
          <w:szCs w:val="24"/>
        </w:rPr>
        <w:t xml:space="preserve"> or small</w:t>
      </w:r>
      <w:r w:rsidR="002D0915" w:rsidRPr="00495477">
        <w:rPr>
          <w:rFonts w:cstheme="minorHAnsi"/>
          <w:bCs/>
          <w:sz w:val="24"/>
          <w:szCs w:val="24"/>
        </w:rPr>
        <w:t xml:space="preserve"> sample size</w:t>
      </w:r>
      <w:r>
        <w:rPr>
          <w:rFonts w:cstheme="minorHAnsi"/>
          <w:bCs/>
          <w:sz w:val="24"/>
          <w:szCs w:val="24"/>
        </w:rPr>
        <w:t>s</w:t>
      </w:r>
      <w:r w:rsidR="002D0915">
        <w:rPr>
          <w:rFonts w:cstheme="minorHAnsi"/>
          <w:bCs/>
          <w:sz w:val="24"/>
          <w:szCs w:val="24"/>
        </w:rPr>
        <w:t xml:space="preserve"> </w:t>
      </w:r>
      <w:r w:rsidR="002D0915">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MjAwNSwgUmF0bGlmZiBhbmQgRm9yY2gsIDIwMDUsIEdlb3JnZXRvbiBldCBhbC4sIDIwMTUsIEd1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</w:fldData>
        </w:fldChar>
      </w:r>
      <w:r w:rsidR="002D0915">
        <w:rPr>
          <w:rFonts w:cstheme="minorHAnsi"/>
          <w:bCs/>
          <w:sz w:val="24"/>
          <w:szCs w:val="24"/>
        </w:rPr>
        <w:instrText xml:space="preserve"> ADDIN EN.CITE </w:instrText>
      </w:r>
      <w:r w:rsidR="002D0915">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MjAwNSwgUmF0bGlmZiBhbmQgRm9yY2gsIDIwMDUsIEdlb3JnZXRvbiBldCBhbC4sIDIwMTUsIEd1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</w:fldData>
        </w:fldChar>
      </w:r>
      <w:r w:rsidR="002D0915">
        <w:rPr>
          <w:rFonts w:cstheme="minorHAnsi"/>
          <w:bCs/>
          <w:sz w:val="24"/>
          <w:szCs w:val="24"/>
        </w:rPr>
        <w:instrText xml:space="preserve"> ADDIN EN.CITE.DATA </w:instrText>
      </w:r>
      <w:r w:rsidR="002D0915">
        <w:rPr>
          <w:rFonts w:cstheme="minorHAnsi"/>
          <w:bCs/>
          <w:sz w:val="24"/>
          <w:szCs w:val="24"/>
        </w:rPr>
      </w:r>
      <w:r w:rsidR="002D0915">
        <w:rPr>
          <w:rFonts w:cstheme="minorHAnsi"/>
          <w:bCs/>
          <w:sz w:val="24"/>
          <w:szCs w:val="24"/>
        </w:rPr>
        <w:fldChar w:fldCharType="end"/>
      </w:r>
      <w:r w:rsidR="002D0915">
        <w:rPr>
          <w:rFonts w:cstheme="minorHAnsi"/>
          <w:bCs/>
          <w:sz w:val="24"/>
          <w:szCs w:val="24"/>
        </w:rPr>
      </w:r>
      <w:r w:rsidR="002D0915">
        <w:rPr>
          <w:rFonts w:cstheme="minorHAnsi"/>
          <w:bCs/>
          <w:sz w:val="24"/>
          <w:szCs w:val="24"/>
        </w:rPr>
        <w:fldChar w:fldCharType="separate"/>
      </w:r>
      <w:r w:rsidR="002D0915">
        <w:rPr>
          <w:rFonts w:cstheme="minorHAnsi"/>
          <w:bCs/>
          <w:noProof/>
          <w:sz w:val="24"/>
          <w:szCs w:val="24"/>
        </w:rPr>
        <w:t>(Laflamme et al., 2005, Ratliff and Forch, 2005, Georgeton et al., 2015, Guilfoyle et al., 2003, Wakefield et al., 2004)</w:t>
      </w:r>
      <w:r w:rsidR="002D0915">
        <w:rPr>
          <w:rFonts w:cstheme="minorHAnsi"/>
          <w:bCs/>
          <w:sz w:val="24"/>
          <w:szCs w:val="24"/>
        </w:rPr>
        <w:fldChar w:fldCharType="end"/>
      </w:r>
      <w:r w:rsidR="002D0915">
        <w:rPr>
          <w:rFonts w:cstheme="minorHAnsi"/>
          <w:bCs/>
          <w:sz w:val="24"/>
          <w:szCs w:val="24"/>
        </w:rPr>
        <w:t>.</w:t>
      </w:r>
    </w:p>
    <w:p w14:paraId="0EDBB3B7" w14:textId="77777777" w:rsidR="002D0915" w:rsidRDefault="001D062C" w:rsidP="001D062C">
      <w:pPr>
        <w:rPr>
          <w:rFonts w:cstheme="minorHAnsi"/>
          <w:bCs/>
          <w:sz w:val="24"/>
          <w:szCs w:val="24"/>
        </w:rPr>
      </w:pPr>
      <w:r>
        <w:rPr>
          <w:rFonts w:cstheme="minorHAnsi"/>
          <w:bCs/>
          <w:sz w:val="24"/>
          <w:szCs w:val="24"/>
        </w:rPr>
        <w:t xml:space="preserve">Others noted problems with the assessment tools used, either in assessing eligibility </w:t>
      </w:r>
      <w:r w:rsidR="002D0915">
        <w:rPr>
          <w:rFonts w:cstheme="minorHAnsi"/>
          <w:bCs/>
          <w:sz w:val="24"/>
          <w:szCs w:val="24"/>
        </w:rPr>
        <w:fldChar w:fldCharType="begin"/>
      </w:r>
      <w:r w:rsidR="002D0915">
        <w:rPr>
          <w:rFonts w:cstheme="minorHAnsi"/>
          <w:bCs/>
          <w:sz w:val="24"/>
          <w:szCs w:val="24"/>
        </w:rPr>
        <w:instrText xml:space="preserve"> ADDIN EN.CITE &lt;EndNote&gt;&lt;Cite&gt;&lt;Author&gt;Grob&lt;/Author&gt;&lt;Year&gt;2001&lt;/Year&gt;&lt;IDText&gt;Psychiatric assessment of a nursing home population using audiovisual telecommunication&lt;/IDText&gt;&lt;DisplayText&gt;(Grob et al., 2001)&lt;/DisplayText&gt;&lt;record&gt;&lt;dates&gt;&lt;pub-dates&gt;&lt;date&gt;Summer&lt;/date&gt;&lt;/pub-dates&gt;&lt;year&gt;2001&lt;/year&gt;&lt;/dates&gt;&lt;keywords&gt;&lt;keyword&gt;Aged&lt;/keyword&gt;&lt;keyword&gt;Geriatric Assessment&lt;/keyword&gt;&lt;keyword&gt;*Homes for the Aged&lt;/keyword&gt;&lt;keyword&gt;Humans&lt;/keyword&gt;&lt;keyword&gt;Inpatients/psychology&lt;/keyword&gt;&lt;keyword&gt;Mental Disorders/*diagnosis&lt;/keyword&gt;&lt;keyword&gt;*Nursing Homes&lt;/keyword&gt;&lt;keyword&gt;Psychiatric Status Rating Scales&lt;/keyword&gt;&lt;keyword&gt;*Telecommunications&lt;/keyword&gt;&lt;/keywords&gt;&lt;urls&gt;&lt;related-urls&gt;&lt;url&gt;http://dx.doi.org/&lt;/url&gt;&lt;/related-urls&gt;&lt;/urls&gt;&lt;isbn&gt;0891-9887 (Print)0891-9887&lt;/isbn&gt;&lt;titles&gt;&lt;title&gt;Psychiatric assessment of a nursing home population using audiovisual telecommunication&lt;/title&gt;&lt;secondary-title&gt;J Geriatr Psychiatry Neurol&lt;/secondary-title&gt;&lt;alt-title&gt;Journal of geriatric psychiatry and neurology&lt;/alt-title&gt;&lt;/titles&gt;&lt;pages&gt;63-5&lt;/pages&gt;&lt;number&gt;2&lt;/number&gt;&lt;contributors&gt;&lt;authors&gt;&lt;author&gt;Grob, P.&lt;/author&gt;&lt;author&gt;Weintraub, D.&lt;/author&gt;&lt;author&gt;Sayles, D.&lt;/author&gt;&lt;author&gt;Raskin, A.&lt;/author&gt;&lt;author&gt;Ruskin, P.&lt;/author&gt;&lt;/authors&gt;&lt;/contributors&gt;&lt;edition&gt;2001/06/23&lt;/edition&gt;&lt;language&gt;eng&lt;/language&gt;&lt;added-date format="utc"&gt;1434030084&lt;/added-date&gt;&lt;ref-type name="Journal Article"&gt;17&lt;/ref-type&gt;&lt;auth-address&gt;Department of Psychiatry, University of Maryland School of Medicine, Baltimore, USA.&lt;/auth-address&gt;&lt;remote-database-provider&gt;NLM&lt;/remote-database-provider&gt;&lt;rec-number&gt;11035&lt;/rec-number&gt;&lt;last-updated-date format="utc"&gt;1434031244&lt;/last-updated-date&gt;&lt;accession-num&gt;11419568&lt;/accession-num&gt;&lt;volume&gt;14&lt;/volume&gt;&lt;/record&gt;&lt;/Cite&gt;&lt;/EndNote&gt;</w:instrText>
      </w:r>
      <w:r w:rsidR="002D0915">
        <w:rPr>
          <w:rFonts w:cstheme="minorHAnsi"/>
          <w:bCs/>
          <w:sz w:val="24"/>
          <w:szCs w:val="24"/>
        </w:rPr>
        <w:fldChar w:fldCharType="separate"/>
      </w:r>
      <w:r w:rsidR="002D0915">
        <w:rPr>
          <w:rFonts w:cstheme="minorHAnsi"/>
          <w:bCs/>
          <w:noProof/>
          <w:sz w:val="24"/>
          <w:szCs w:val="24"/>
        </w:rPr>
        <w:t>(Grob et al., 2001)</w:t>
      </w:r>
      <w:r w:rsidR="002D0915">
        <w:rPr>
          <w:rFonts w:cstheme="minorHAnsi"/>
          <w:bCs/>
          <w:sz w:val="24"/>
          <w:szCs w:val="24"/>
        </w:rPr>
        <w:fldChar w:fldCharType="end"/>
      </w:r>
      <w:r>
        <w:rPr>
          <w:rFonts w:cstheme="minorHAnsi"/>
          <w:bCs/>
          <w:sz w:val="24"/>
          <w:szCs w:val="24"/>
        </w:rPr>
        <w:t>,</w:t>
      </w:r>
      <w:r w:rsidR="002D0915">
        <w:rPr>
          <w:rFonts w:cstheme="minorHAnsi"/>
          <w:color w:val="222222"/>
          <w:sz w:val="24"/>
          <w:szCs w:val="19"/>
          <w:shd w:val="clear" w:color="auto" w:fill="FFFFFF"/>
        </w:rPr>
        <w:t xml:space="preserve"> due to a t</w:t>
      </w:r>
      <w:r w:rsidR="002D0915">
        <w:rPr>
          <w:rFonts w:cstheme="minorHAnsi"/>
          <w:bCs/>
          <w:sz w:val="24"/>
          <w:szCs w:val="24"/>
        </w:rPr>
        <w:t>ime laps</w:t>
      </w:r>
      <w:r>
        <w:rPr>
          <w:rFonts w:cstheme="minorHAnsi"/>
          <w:bCs/>
          <w:sz w:val="24"/>
          <w:szCs w:val="24"/>
        </w:rPr>
        <w:t>e</w:t>
      </w:r>
      <w:r w:rsidR="002D0915">
        <w:rPr>
          <w:rFonts w:cstheme="minorHAnsi"/>
          <w:bCs/>
          <w:sz w:val="24"/>
          <w:szCs w:val="24"/>
        </w:rPr>
        <w:t xml:space="preserve"> between assessment</w:t>
      </w:r>
      <w:r w:rsidR="00C41D4D">
        <w:rPr>
          <w:rFonts w:cstheme="minorHAnsi"/>
          <w:bCs/>
          <w:sz w:val="24"/>
          <w:szCs w:val="24"/>
        </w:rPr>
        <w:t>s</w:t>
      </w:r>
      <w:r w:rsidR="002D0915">
        <w:rPr>
          <w:rFonts w:cstheme="minorHAnsi"/>
          <w:bCs/>
          <w:sz w:val="24"/>
          <w:szCs w:val="24"/>
        </w:rPr>
        <w:t xml:space="preserve"> </w:t>
      </w:r>
      <w:r w:rsidR="002D0915">
        <w:rPr>
          <w:rFonts w:cstheme="minorHAnsi"/>
          <w:bCs/>
          <w:sz w:val="24"/>
          <w:szCs w:val="24"/>
        </w:rPr>
        <w:fldChar w:fldCharType="begin"/>
      </w:r>
      <w:r w:rsidR="002D0915">
        <w:rPr>
          <w:rFonts w:cstheme="minorHAnsi"/>
          <w:bCs/>
          <w:sz w:val="24"/>
          <w:szCs w:val="24"/>
        </w:rPr>
        <w:instrText xml:space="preserve"> ADDIN EN.CITE &lt;EndNote&gt;&lt;Cite&gt;&lt;Author&gt;Corcoran&lt;/Author&gt;&lt;Year&gt;2003&lt;/Year&gt;&lt;IDText&gt;The acceptability of telemedicine for podiatric intervention in a residential home for the elderly&lt;/IDText&gt;&lt;DisplayText&gt;(Corcoran et al., 2003)&lt;/DisplayText&gt;&lt;record&gt;&lt;rec-number&gt;1281&lt;/rec-number&gt;&lt;foreign-keys&gt;&lt;key app="EN" db-id="f0s0v2srkptfz4edftkvwzemr0sdatp9pt0v" timestamp="1437465068"&gt;1281&lt;/key&gt;&lt;/foreign-keys&gt;&lt;ref-type name="Journal Article"&gt;17&lt;/ref-type&gt;&lt;contributors&gt;&lt;authors&gt;&lt;author&gt;Corcoran, H.&lt;/author&gt;&lt;author&gt;Hui, E.&lt;/author&gt;&lt;author&gt;Woo, J.&lt;/author&gt;&lt;/authors&gt;&lt;/contributors&gt;&lt;titles&gt;&lt;title&gt;The acceptability of telemedicine for podiatric intervention in a residential home for the elderly&lt;/title&gt;&lt;secondary-title&gt;Journal of Telemedicine and Telecare&lt;/secondary-title&gt;&lt;/titles&gt;&lt;periodical&gt;&lt;full-title&gt;Journal of Telemedicine and Telecare&lt;/full-title&gt;&lt;/periodical&gt;&lt;pages&gt;146-149&lt;/pages&gt;&lt;volume&gt;9&lt;/volume&gt;&lt;number&gt;3&lt;/number&gt;&lt;dates&gt;&lt;year&gt;2003&lt;/year&gt;&lt;/dates&gt;&lt;isbn&gt;1357-633X&lt;/isbn&gt;&lt;accession-num&gt;WOS:000183485800005&lt;/accession-num&gt;&lt;urls&gt;&lt;related-urls&gt;&lt;url&gt;&amp;lt;Go to ISI&amp;gt;://WOS:000183485800005&lt;/url&gt;&lt;url&gt;http://jtt.sagepub.com/content/9/3/146&lt;/url&gt;&lt;/related-urls&gt;&lt;/urls&gt;&lt;electronic-resource-num&gt;10.1258/135763303767149942&lt;/electronic-resource-num&gt;&lt;/record&gt;&lt;/Cite&gt;&lt;/EndNote&gt;</w:instrText>
      </w:r>
      <w:r w:rsidR="002D0915">
        <w:rPr>
          <w:rFonts w:cstheme="minorHAnsi"/>
          <w:bCs/>
          <w:sz w:val="24"/>
          <w:szCs w:val="24"/>
        </w:rPr>
        <w:fldChar w:fldCharType="separate"/>
      </w:r>
      <w:r w:rsidR="002D0915">
        <w:rPr>
          <w:rFonts w:cstheme="minorHAnsi"/>
          <w:bCs/>
          <w:noProof/>
          <w:sz w:val="24"/>
          <w:szCs w:val="24"/>
        </w:rPr>
        <w:t>(Corcoran et al., 2003)</w:t>
      </w:r>
      <w:r w:rsidR="002D0915">
        <w:rPr>
          <w:rFonts w:cstheme="minorHAnsi"/>
          <w:bCs/>
          <w:sz w:val="24"/>
          <w:szCs w:val="24"/>
        </w:rPr>
        <w:fldChar w:fldCharType="end"/>
      </w:r>
      <w:r>
        <w:rPr>
          <w:rFonts w:cstheme="minorHAnsi"/>
          <w:bCs/>
          <w:sz w:val="24"/>
          <w:szCs w:val="24"/>
        </w:rPr>
        <w:t>,</w:t>
      </w:r>
      <w:r w:rsidR="002D0915">
        <w:rPr>
          <w:rFonts w:cstheme="minorHAnsi"/>
          <w:bCs/>
          <w:sz w:val="24"/>
          <w:szCs w:val="24"/>
        </w:rPr>
        <w:t xml:space="preserve"> or data collection</w:t>
      </w:r>
      <w:r w:rsidR="00281439">
        <w:rPr>
          <w:rFonts w:cstheme="minorHAnsi"/>
          <w:bCs/>
          <w:sz w:val="24"/>
          <w:szCs w:val="24"/>
        </w:rPr>
        <w:t xml:space="preserve"> </w:t>
      </w:r>
      <w:r w:rsidR="00281439">
        <w:rPr>
          <w:rFonts w:cstheme="minorHAnsi"/>
          <w:bCs/>
          <w:sz w:val="24"/>
          <w:szCs w:val="24"/>
        </w:rPr>
        <w:fldChar w:fldCharType="begin"/>
      </w:r>
      <w:r w:rsidR="00281439">
        <w:rPr>
          <w:rFonts w:cstheme="minorHAnsi"/>
          <w:bCs/>
          <w:sz w:val="24"/>
          <w:szCs w:val="24"/>
        </w:rPr>
        <w:instrText xml:space="preserve"> ADDIN EN.CITE &lt;EndNote&gt;&lt;Cite&gt;&lt;Author&gt;Lee&lt;/Author&gt;&lt;Year&gt;2000&lt;/Year&gt;&lt;IDText&gt;A telemedicine system as a care modality for dementia patients in Korea&lt;/IDText&gt;&lt;DisplayText&gt;(Lee et al., 2000)&lt;/DisplayText&gt;&lt;record&gt;&lt;keywords&gt;&lt;keyword&gt;article&lt;/keyword&gt;&lt;keyword&gt;behavior&lt;/keyword&gt;&lt;keyword&gt;*dementia/dm [Disease Management]&lt;/keyword&gt;&lt;keyword&gt;*dementia/th [Therapy]&lt;/keyword&gt;&lt;keyword&gt;health care access&lt;/keyword&gt;&lt;keyword&gt;human&lt;/keyword&gt;&lt;keyword&gt;Korea&lt;/keyword&gt;&lt;keyword&gt;long term care&lt;/keyword&gt;&lt;keyword&gt;major clinical study&lt;/keyword&gt;&lt;keyword&gt;patient counseling&lt;/keyword&gt;&lt;keyword&gt;patient education&lt;/keyword&gt;&lt;keyword&gt;priority journal&lt;/keyword&gt;&lt;keyword&gt;reliability&lt;/keyword&gt;&lt;keyword&gt;symptom&lt;/keyword&gt;&lt;keyword&gt;*telecommunication&lt;/keyword&gt;&lt;keyword&gt;treatment outcome&lt;/keyword&gt;&lt;/keywords&gt;&lt;urls&gt;&lt;related-urls&gt;&lt;url&gt;http://ovidsp.ovid.com/ovidweb.cgi?T=JS&amp;amp;PAGE=reference&amp;amp;D=emed5&amp;amp;NEWS=N&amp;amp;AN=2000217910&lt;/url&gt;&lt;url&gt;http://graphics.tx.ovid.com/ovftpdfs/FPDDNCLBNCJFJF00/fs012/ovft/live/gv011/00002093/00002093-200004000-00007.pdf&lt;/url&gt;&lt;/related-urls&gt;&lt;/urls&gt;&lt;isbn&gt;0893-0341&lt;/isbn&gt;&lt;titles&gt;&lt;title&gt;A telemedicine system as a care modality for dementia patients in Korea&lt;/title&gt;&lt;secondary-title&gt;Alzheimer Disease and Associated Disorders&lt;/secondary-title&gt;&lt;/titles&gt;&lt;pages&gt;94-101&lt;/pages&gt;&lt;number&gt;2&lt;/number&gt;&lt;contributors&gt;&lt;authors&gt;&lt;author&gt;Lee, J. H.&lt;/author&gt;&lt;author&gt;Kim, J. H.&lt;/author&gt;&lt;author&gt;Jhoo, J. H.&lt;/author&gt;&lt;author&gt;Lee, K. U.&lt;/author&gt;&lt;author&gt;Kim, K. W.&lt;/author&gt;&lt;author&gt;Lee, D. Y.&lt;/author&gt;&lt;author&gt;Woo, J. I.&lt;/author&gt;&lt;/authors&gt;&lt;/contributors&gt;&lt;added-date format="utc"&gt;1437401837&lt;/added-date&gt;&lt;pub-location&gt;United States&lt;/pub-location&gt;&lt;ref-type name="Journal Article"&gt;17&lt;/ref-type&gt;&lt;auth-address&gt;J.I. Woo, Department of Neuropsychiatry, Seoul National University, College of Medicine, 28 Yongon-dong, Chongno-gu, Seoul 110-744, South Korea&lt;/auth-address&gt;&lt;dates&gt;&lt;year&gt;2000&lt;/year&gt;&lt;/dates&gt;&lt;rec-number&gt;20465&lt;/rec-number&gt;&lt;publisher&gt;Lippincott Williams and Wilkins&lt;/publisher&gt;&lt;last-updated-date format="utc"&gt;1437403148&lt;/last-updated-date&gt;&lt;volume&gt;14&lt;/volume&gt;&lt;/record&gt;&lt;/Cite&gt;&lt;/EndNote&gt;</w:instrText>
      </w:r>
      <w:r w:rsidR="00281439">
        <w:rPr>
          <w:rFonts w:cstheme="minorHAnsi"/>
          <w:bCs/>
          <w:sz w:val="24"/>
          <w:szCs w:val="24"/>
        </w:rPr>
        <w:fldChar w:fldCharType="separate"/>
      </w:r>
      <w:r w:rsidR="00281439">
        <w:rPr>
          <w:rFonts w:cstheme="minorHAnsi"/>
          <w:bCs/>
          <w:noProof/>
          <w:sz w:val="24"/>
          <w:szCs w:val="24"/>
        </w:rPr>
        <w:t>(Lee et al., 2000)</w:t>
      </w:r>
      <w:r w:rsidR="00281439">
        <w:rPr>
          <w:rFonts w:cstheme="minorHAnsi"/>
          <w:bCs/>
          <w:sz w:val="24"/>
          <w:szCs w:val="24"/>
        </w:rPr>
        <w:fldChar w:fldCharType="end"/>
      </w:r>
      <w:r w:rsidR="002D0915">
        <w:rPr>
          <w:rFonts w:cstheme="minorHAnsi"/>
          <w:bCs/>
          <w:sz w:val="24"/>
          <w:szCs w:val="24"/>
        </w:rPr>
        <w:t xml:space="preserve">. </w:t>
      </w:r>
      <w:r>
        <w:rPr>
          <w:rFonts w:cstheme="minorHAnsi"/>
          <w:bCs/>
          <w:sz w:val="24"/>
          <w:szCs w:val="24"/>
        </w:rPr>
        <w:t xml:space="preserve">One paper reported a lack of blinding of the intervention the resident had received </w:t>
      </w:r>
      <w:r w:rsidR="002D0915">
        <w:rPr>
          <w:rFonts w:cstheme="minorHAnsi"/>
          <w:bCs/>
          <w:sz w:val="24"/>
          <w:szCs w:val="24"/>
        </w:rPr>
        <w:fldChar w:fldCharType="begin"/>
      </w:r>
      <w:r w:rsidR="002D0915">
        <w:rPr>
          <w:rFonts w:cstheme="minorHAnsi"/>
          <w:bCs/>
          <w:sz w:val="24"/>
          <w:szCs w:val="24"/>
        </w:rPr>
        <w:instrText xml:space="preserve"> ADDIN EN.CITE &lt;EndNote&gt;&lt;Cite&gt;&lt;Author&gt;Corcoran&lt;/Author&gt;&lt;Year&gt;2003&lt;/Year&gt;&lt;IDText&gt;The acceptability of telemedicine for podiatric intervention in a residential home for the elderly&lt;/IDText&gt;&lt;DisplayText&gt;(Corcoran et al., 2003)&lt;/DisplayText&gt;&lt;record&gt;&lt;rec-number&gt;1281&lt;/rec-number&gt;&lt;foreign-keys&gt;&lt;key app="EN" db-id="f0s0v2srkptfz4edftkvwzemr0sdatp9pt0v" timestamp="1437465068"&gt;1281&lt;/key&gt;&lt;/foreign-keys&gt;&lt;ref-type name="Journal Article"&gt;17&lt;/ref-type&gt;&lt;contributors&gt;&lt;authors&gt;&lt;author&gt;Corcoran, H.&lt;/author&gt;&lt;author&gt;Hui, E.&lt;/author&gt;&lt;author&gt;Woo, J.&lt;/author&gt;&lt;/authors&gt;&lt;/contributors&gt;&lt;titles&gt;&lt;title&gt;The acceptability of telemedicine for podiatric intervention in a residential home for the elderly&lt;/title&gt;&lt;secondary-title&gt;Journal of Telemedicine and Telecare&lt;/secondary-title&gt;&lt;/titles&gt;&lt;periodical&gt;&lt;full-title&gt;Journal of Telemedicine and Telecare&lt;/full-title&gt;&lt;/periodical&gt;&lt;pages&gt;146-149&lt;/pages&gt;&lt;volume&gt;9&lt;/volume&gt;&lt;number&gt;3&lt;/number&gt;&lt;dates&gt;&lt;year&gt;2003&lt;/year&gt;&lt;/dates&gt;&lt;isbn&gt;1357-633X&lt;/isbn&gt;&lt;accession-num&gt;WOS:000183485800005&lt;/accession-num&gt;&lt;urls&gt;&lt;related-urls&gt;&lt;url&gt;&amp;lt;Go to ISI&amp;gt;://WOS:000183485800005&lt;/url&gt;&lt;url&gt;http://jtt.sagepub.com/content/9/3/146&lt;/url&gt;&lt;/related-urls&gt;&lt;/urls&gt;&lt;electronic-resource-num&gt;10.1258/135763303767149942&lt;/electronic-resource-num&gt;&lt;/record&gt;&lt;/Cite&gt;&lt;/EndNote&gt;</w:instrText>
      </w:r>
      <w:r w:rsidR="002D0915">
        <w:rPr>
          <w:rFonts w:cstheme="minorHAnsi"/>
          <w:bCs/>
          <w:sz w:val="24"/>
          <w:szCs w:val="24"/>
        </w:rPr>
        <w:fldChar w:fldCharType="separate"/>
      </w:r>
      <w:r w:rsidR="002D0915">
        <w:rPr>
          <w:rFonts w:cstheme="minorHAnsi"/>
          <w:bCs/>
          <w:noProof/>
          <w:sz w:val="24"/>
          <w:szCs w:val="24"/>
        </w:rPr>
        <w:t>(Corcoran et al., 2003)</w:t>
      </w:r>
      <w:r w:rsidR="002D0915">
        <w:rPr>
          <w:rFonts w:cstheme="minorHAnsi"/>
          <w:bCs/>
          <w:sz w:val="24"/>
          <w:szCs w:val="24"/>
        </w:rPr>
        <w:fldChar w:fldCharType="end"/>
      </w:r>
      <w:r w:rsidR="002D0915">
        <w:rPr>
          <w:rFonts w:cstheme="minorHAnsi"/>
          <w:bCs/>
          <w:sz w:val="24"/>
          <w:szCs w:val="24"/>
        </w:rPr>
        <w:t xml:space="preserve">, </w:t>
      </w:r>
      <w:r>
        <w:rPr>
          <w:rFonts w:cstheme="minorHAnsi"/>
          <w:bCs/>
          <w:sz w:val="24"/>
          <w:szCs w:val="24"/>
        </w:rPr>
        <w:t xml:space="preserve">whilst the randomised control trial stated that no possible confounding variables had been controlled for </w:t>
      </w:r>
      <w:r w:rsidR="002D0915">
        <w:rPr>
          <w:rFonts w:cstheme="minorHAnsi"/>
          <w:bCs/>
          <w:sz w:val="24"/>
          <w:szCs w:val="24"/>
        </w:rPr>
        <w:fldChar w:fldCharType="begin"/>
      </w:r>
      <w:r w:rsidR="009E780B">
        <w:rPr>
          <w:rFonts w:cstheme="minorHAnsi"/>
          <w:bCs/>
          <w:sz w:val="24"/>
          <w:szCs w:val="24"/>
        </w:rPr>
        <w:instrText xml:space="preserve"> ADDIN EN.CITE &lt;EndNote&gt;&lt;Cite&gt;&lt;Author&gt;Grabowski&lt;/Author&gt;&lt;Year&gt;2014&lt;/Year&gt;&lt;IDText&gt;Use Of Telemedicine Can Reduce Hospitalizations Of Nursing Home Residents And Generate Savings For Medicare&lt;/IDText&gt;&lt;DisplayText&gt;(Grabowski and O&amp;apos;Malley, 2014)&lt;/DisplayText&gt;&lt;record&gt;&lt;keywords&gt;&lt;keyword&gt;Medicare&lt;/keyword&gt;&lt;keyword&gt;Telemedicine -- Utilization&lt;/keyword&gt;&lt;keyword&gt;Hospitalization -- Economics&lt;/keyword&gt;&lt;keyword&gt;Cost Savings&lt;/keyword&gt;&lt;keyword&gt;Nursing Home Patients&lt;/keyword&gt;&lt;keyword&gt;After Care&lt;/keyword&gt;&lt;keyword&gt;Physicians, Family&lt;/keyword&gt;&lt;keyword&gt;Cost Benefit Analysis&lt;/keyword&gt;&lt;keyword&gt;Human&lt;/keyword&gt;&lt;keyword&gt;Case Control Studies&lt;/keyword&gt;&lt;/keywords&gt;&lt;urls&gt;&lt;related-urls&gt;&lt;url&gt;http://search.ebscohost.com/login.aspx?direct=true&amp;amp;db=cin20&amp;amp;AN=2012466044&amp;amp;site=ehost-live&lt;/url&gt;&lt;/related-urls&gt;&lt;/urls&gt;&lt;isbn&gt;0278-2715&lt;/isbn&gt;&lt;titles&gt;&lt;title&gt;Use Of Telemedicine Can Reduce Hospitalizations Of Nursing Home Residents And Generate Savings For Medicare&lt;/title&gt;&lt;secondary-title&gt;Health Affairs&lt;/secondary-title&gt;&lt;/titles&gt;&lt;pages&gt;244-250&lt;/pages&gt;&lt;number&gt;2&lt;/number&gt;&lt;contributors&gt;&lt;authors&gt;&lt;author&gt;Grabowski, David C.&lt;/author&gt;&lt;author&gt;O&amp;apos;Malley, A. James&lt;/author&gt;&lt;/authors&gt;&lt;/contributors&gt;&lt;added-date format="utc"&gt;1426374223&lt;/added-date&gt;&lt;ref-type name="Journal Article"&gt;17&lt;/ref-type&gt;&lt;auth-address&gt;Professor of Health Care Policy, Harvard Medical School, Boston, Massachusetts&amp;#xD;Professor of Biostatistics, Dartmouth Institute for Health Policy &amp;amp; Clinical Practice, Geisel School of Medicine at Dartmouth, Hanover, New Hampshire&lt;/auth-address&gt;&lt;dates&gt;&lt;year&gt;2014&lt;/year&gt;&lt;/dates&gt;&lt;remote-database-provider&gt;EBSCOhost&lt;/remote-database-provider&gt;&lt;rec-number&gt;1065&lt;/rec-number&gt;&lt;last-updated-date format="utc"&gt;1434025944&lt;/last-updated-date&gt;&lt;accession-num&gt;2012466044. Language: English. Entry Date: 20140221. Revision Date: 20140912. Publication Type: journal article&lt;/accession-num&gt;&lt;electronic-resource-num&gt;10.1377/hlthaff.2013.0922&lt;/electronic-resource-num&gt;&lt;volume&gt;33&lt;/volume&gt;&lt;remote-database-name&gt;cin20&lt;/remote-database-name&gt;&lt;/record&gt;&lt;/Cite&gt;&lt;/EndNote&gt;</w:instrText>
      </w:r>
      <w:r w:rsidR="002D0915">
        <w:rPr>
          <w:rFonts w:cstheme="minorHAnsi"/>
          <w:bCs/>
          <w:sz w:val="24"/>
          <w:szCs w:val="24"/>
        </w:rPr>
        <w:fldChar w:fldCharType="separate"/>
      </w:r>
      <w:r w:rsidR="009E780B">
        <w:rPr>
          <w:rFonts w:cstheme="minorHAnsi"/>
          <w:bCs/>
          <w:noProof/>
          <w:sz w:val="24"/>
          <w:szCs w:val="24"/>
        </w:rPr>
        <w:t>(Grabowski and O'Malley, 2014)</w:t>
      </w:r>
      <w:r w:rsidR="002D0915">
        <w:rPr>
          <w:rFonts w:cstheme="minorHAnsi"/>
          <w:bCs/>
          <w:sz w:val="24"/>
          <w:szCs w:val="24"/>
        </w:rPr>
        <w:fldChar w:fldCharType="end"/>
      </w:r>
      <w:r w:rsidR="002D0915">
        <w:rPr>
          <w:rFonts w:cstheme="minorHAnsi"/>
          <w:bCs/>
          <w:sz w:val="24"/>
          <w:szCs w:val="24"/>
        </w:rPr>
        <w:t xml:space="preserve">. </w:t>
      </w:r>
    </w:p>
    <w:p w14:paraId="1D8A2C6E" w14:textId="77777777" w:rsidR="002D0915" w:rsidRDefault="001D062C" w:rsidP="002D0915">
      <w:pPr>
        <w:rPr>
          <w:rFonts w:cstheme="minorHAnsi"/>
          <w:bCs/>
          <w:sz w:val="24"/>
          <w:szCs w:val="24"/>
        </w:rPr>
      </w:pPr>
      <w:r>
        <w:rPr>
          <w:rFonts w:cstheme="minorHAnsi"/>
          <w:bCs/>
          <w:sz w:val="24"/>
          <w:szCs w:val="24"/>
        </w:rPr>
        <w:t xml:space="preserve">The availability of information was also raised as an issue, with five papers naming incomplete or unavailable data as a problem </w:t>
      </w:r>
      <w:r w:rsidR="002D0915">
        <w:rPr>
          <w:rFonts w:cstheme="minorHAnsi"/>
          <w:bCs/>
          <w:sz w:val="24"/>
          <w:szCs w:val="24"/>
        </w:rPr>
        <w:fldChar w:fldCharType="begin">
          <w:fldData xml:space="preserve">PEVuZE5vdGU+PENpdGU+PEF1dGhvcj5XZWluZXI8L0F1dGhvcj48WWVhcj4yMDAxPC9ZZWFyPjxJ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</w:fldData>
        </w:fldChar>
      </w:r>
      <w:r w:rsidR="009E780B">
        <w:rPr>
          <w:rFonts w:cstheme="minorHAnsi"/>
          <w:bCs/>
          <w:sz w:val="24"/>
          <w:szCs w:val="24"/>
        </w:rPr>
        <w:instrText xml:space="preserve"> ADDIN EN.CITE </w:instrText>
      </w:r>
      <w:r w:rsidR="009E780B">
        <w:rPr>
          <w:rFonts w:cstheme="minorHAnsi"/>
          <w:bCs/>
          <w:sz w:val="24"/>
          <w:szCs w:val="24"/>
        </w:rPr>
        <w:fldChar w:fldCharType="begin">
          <w:fldData xml:space="preserve">PEVuZE5vdGU+PENpdGU+PEF1dGhvcj5XZWluZXI8L0F1dGhvcj48WWVhcj4yMDAxPC9ZZWFyPjxJ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</w:fldData>
        </w:fldChar>
      </w:r>
      <w:r w:rsidR="009E780B">
        <w:rPr>
          <w:rFonts w:cstheme="minorHAnsi"/>
          <w:bCs/>
          <w:sz w:val="24"/>
          <w:szCs w:val="24"/>
        </w:rPr>
        <w:instrText xml:space="preserve"> ADDIN EN.CITE.DATA </w:instrText>
      </w:r>
      <w:r w:rsidR="009E780B">
        <w:rPr>
          <w:rFonts w:cstheme="minorHAnsi"/>
          <w:bCs/>
          <w:sz w:val="24"/>
          <w:szCs w:val="24"/>
        </w:rPr>
      </w:r>
      <w:r w:rsidR="009E780B">
        <w:rPr>
          <w:rFonts w:cstheme="minorHAnsi"/>
          <w:bCs/>
          <w:sz w:val="24"/>
          <w:szCs w:val="24"/>
        </w:rPr>
        <w:fldChar w:fldCharType="end"/>
      </w:r>
      <w:r w:rsidR="002D0915">
        <w:rPr>
          <w:rFonts w:cstheme="minorHAnsi"/>
          <w:bCs/>
          <w:sz w:val="24"/>
          <w:szCs w:val="24"/>
        </w:rPr>
      </w:r>
      <w:r w:rsidR="002D0915">
        <w:rPr>
          <w:rFonts w:cstheme="minorHAnsi"/>
          <w:bCs/>
          <w:sz w:val="24"/>
          <w:szCs w:val="24"/>
        </w:rPr>
        <w:fldChar w:fldCharType="separate"/>
      </w:r>
      <w:r w:rsidR="009E780B">
        <w:rPr>
          <w:rFonts w:cstheme="minorHAnsi"/>
          <w:bCs/>
          <w:noProof/>
          <w:sz w:val="24"/>
          <w:szCs w:val="24"/>
        </w:rPr>
        <w:t>(Weiner et al., 2001, Gray et al., 2012, Hex and Wright, 2015, Georgeton et al., 2015, Shores et al., 2004, Grabowski and O'Malley, 2014)</w:t>
      </w:r>
      <w:r w:rsidR="002D0915">
        <w:rPr>
          <w:rFonts w:cstheme="minorHAnsi"/>
          <w:bCs/>
          <w:sz w:val="24"/>
          <w:szCs w:val="24"/>
        </w:rPr>
        <w:fldChar w:fldCharType="end"/>
      </w:r>
      <w:r w:rsidR="002D0915">
        <w:rPr>
          <w:rFonts w:cstheme="minorHAnsi"/>
          <w:bCs/>
          <w:sz w:val="24"/>
          <w:szCs w:val="24"/>
        </w:rPr>
        <w:t xml:space="preserve">.  </w:t>
      </w:r>
    </w:p>
    <w:p w14:paraId="58D72D3C" w14:textId="77777777" w:rsidR="002D0915" w:rsidRPr="00647AD2" w:rsidRDefault="001D062C" w:rsidP="00EC3D70">
      <w:pPr>
        <w:rPr>
          <w:rFonts w:cstheme="minorHAnsi"/>
          <w:bCs/>
          <w:sz w:val="24"/>
          <w:szCs w:val="24"/>
        </w:rPr>
      </w:pPr>
      <w:r w:rsidRPr="00647AD2">
        <w:rPr>
          <w:rFonts w:cstheme="minorHAnsi"/>
          <w:bCs/>
          <w:sz w:val="24"/>
          <w:szCs w:val="24"/>
        </w:rPr>
        <w:t xml:space="preserve">Four papers highlighted problems </w:t>
      </w:r>
      <w:r>
        <w:rPr>
          <w:rFonts w:cstheme="minorHAnsi"/>
          <w:bCs/>
          <w:sz w:val="24"/>
          <w:szCs w:val="24"/>
        </w:rPr>
        <w:t>with</w:t>
      </w:r>
      <w:r w:rsidRPr="00647AD2">
        <w:rPr>
          <w:rFonts w:cstheme="minorHAnsi"/>
          <w:bCs/>
          <w:sz w:val="24"/>
          <w:szCs w:val="24"/>
        </w:rPr>
        <w:t xml:space="preserve"> sample</w:t>
      </w:r>
      <w:r>
        <w:rPr>
          <w:rFonts w:cstheme="minorHAnsi"/>
          <w:bCs/>
          <w:sz w:val="24"/>
          <w:szCs w:val="24"/>
        </w:rPr>
        <w:t>s</w:t>
      </w:r>
      <w:r w:rsidRPr="00647AD2">
        <w:rPr>
          <w:rFonts w:cstheme="minorHAnsi"/>
          <w:bCs/>
          <w:sz w:val="24"/>
          <w:szCs w:val="24"/>
        </w:rPr>
        <w:t xml:space="preserve"> not being randomised </w:t>
      </w:r>
      <w:r w:rsidR="002D0915" w:rsidRPr="00647AD2">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MjAwNSwgSGV4IGFuZCBXcmlnaHQsIDIwMTUsIFdha2VmaWVsZCBldCBhbC4sIDIwMDQsIEhzdSBl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=
</w:fldData>
        </w:fldChar>
      </w:r>
      <w:r w:rsidR="00D03DC1">
        <w:rPr>
          <w:rFonts w:cstheme="minorHAnsi"/>
          <w:bCs/>
          <w:sz w:val="24"/>
          <w:szCs w:val="24"/>
        </w:rPr>
        <w:instrText xml:space="preserve"> ADDIN EN.CITE </w:instrText>
      </w:r>
      <w:r w:rsidR="00D03DC1">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MjAwNSwgSGV4IGFuZCBXcmlnaHQsIDIwMTUsIFdha2VmaWVsZCBldCBhbC4sIDIwMDQsIEhzdSBl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=
</w:fldData>
        </w:fldChar>
      </w:r>
      <w:r w:rsidR="00D03DC1">
        <w:rPr>
          <w:rFonts w:cstheme="minorHAnsi"/>
          <w:bCs/>
          <w:sz w:val="24"/>
          <w:szCs w:val="24"/>
        </w:rPr>
        <w:instrText xml:space="preserve"> ADDIN EN.CITE.DATA </w:instrText>
      </w:r>
      <w:r w:rsidR="00D03DC1">
        <w:rPr>
          <w:rFonts w:cstheme="minorHAnsi"/>
          <w:bCs/>
          <w:sz w:val="24"/>
          <w:szCs w:val="24"/>
        </w:rPr>
      </w:r>
      <w:r w:rsidR="00D03DC1">
        <w:rPr>
          <w:rFonts w:cstheme="minorHAnsi"/>
          <w:bCs/>
          <w:sz w:val="24"/>
          <w:szCs w:val="24"/>
        </w:rPr>
        <w:fldChar w:fldCharType="end"/>
      </w:r>
      <w:r w:rsidR="002D0915" w:rsidRPr="00647AD2">
        <w:rPr>
          <w:rFonts w:cstheme="minorHAnsi"/>
          <w:bCs/>
          <w:sz w:val="24"/>
          <w:szCs w:val="24"/>
        </w:rPr>
      </w:r>
      <w:r w:rsidR="002D0915" w:rsidRPr="00647AD2">
        <w:rPr>
          <w:rFonts w:cstheme="minorHAnsi"/>
          <w:bCs/>
          <w:sz w:val="24"/>
          <w:szCs w:val="24"/>
        </w:rPr>
        <w:fldChar w:fldCharType="separate"/>
      </w:r>
      <w:r w:rsidR="00D03DC1">
        <w:rPr>
          <w:rFonts w:cstheme="minorHAnsi"/>
          <w:bCs/>
          <w:noProof/>
          <w:sz w:val="24"/>
          <w:szCs w:val="24"/>
        </w:rPr>
        <w:t>(Laflamme et al., 2005, Hex and Wright, 2015, Wakefield et al., 2004, Hsu et al., 2010)</w:t>
      </w:r>
      <w:r w:rsidR="002D0915" w:rsidRPr="00647AD2">
        <w:rPr>
          <w:rFonts w:cstheme="minorHAnsi"/>
          <w:bCs/>
          <w:sz w:val="24"/>
          <w:szCs w:val="24"/>
        </w:rPr>
        <w:fldChar w:fldCharType="end"/>
      </w:r>
      <w:r>
        <w:rPr>
          <w:rFonts w:cstheme="minorHAnsi"/>
          <w:bCs/>
          <w:sz w:val="24"/>
          <w:szCs w:val="24"/>
        </w:rPr>
        <w:t>,</w:t>
      </w:r>
      <w:r w:rsidR="002D0915" w:rsidRPr="00647AD2">
        <w:rPr>
          <w:rFonts w:cstheme="minorHAnsi"/>
          <w:bCs/>
          <w:sz w:val="24"/>
          <w:szCs w:val="24"/>
        </w:rPr>
        <w:t xml:space="preserve"> or </w:t>
      </w:r>
      <w:r w:rsidR="004E21B5">
        <w:rPr>
          <w:rFonts w:cstheme="minorHAnsi"/>
          <w:bCs/>
          <w:sz w:val="24"/>
          <w:szCs w:val="24"/>
        </w:rPr>
        <w:t xml:space="preserve">not being </w:t>
      </w:r>
      <w:r w:rsidR="002D0915" w:rsidRPr="00647AD2">
        <w:rPr>
          <w:rFonts w:cstheme="minorHAnsi"/>
          <w:bCs/>
          <w:sz w:val="24"/>
          <w:szCs w:val="24"/>
        </w:rPr>
        <w:t xml:space="preserve">representative </w:t>
      </w:r>
      <w:r w:rsidR="00C41D4D">
        <w:rPr>
          <w:rFonts w:cstheme="minorHAnsi"/>
          <w:bCs/>
          <w:sz w:val="24"/>
          <w:szCs w:val="24"/>
        </w:rPr>
        <w:t xml:space="preserve">of </w:t>
      </w:r>
      <w:r w:rsidR="002D0915">
        <w:rPr>
          <w:rFonts w:cstheme="minorHAnsi"/>
          <w:bCs/>
          <w:sz w:val="24"/>
          <w:szCs w:val="24"/>
        </w:rPr>
        <w:t xml:space="preserve">the larger population </w:t>
      </w:r>
      <w:r w:rsidR="002D0915" w:rsidRPr="00647AD2">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MjAwNSwgUmF0bGlmZiBhbmQgRm9yY2gsIDIwMDUpPC9EaXNwbGF5VGV4dD48cmVjb3JkPjxrZXl3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</w:fldData>
        </w:fldChar>
      </w:r>
      <w:r w:rsidR="002D0915">
        <w:rPr>
          <w:rFonts w:cstheme="minorHAnsi"/>
          <w:bCs/>
          <w:sz w:val="24"/>
          <w:szCs w:val="24"/>
        </w:rPr>
        <w:instrText xml:space="preserve"> ADDIN EN.CITE </w:instrText>
      </w:r>
      <w:r w:rsidR="002D0915">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MjAwNSwgUmF0bGlmZiBhbmQgRm9yY2gsIDIwMDUpPC9EaXNwbGF5VGV4dD48cmVjb3JkPjxrZXl3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</w:fldData>
        </w:fldChar>
      </w:r>
      <w:r w:rsidR="002D0915">
        <w:rPr>
          <w:rFonts w:cstheme="minorHAnsi"/>
          <w:bCs/>
          <w:sz w:val="24"/>
          <w:szCs w:val="24"/>
        </w:rPr>
        <w:instrText xml:space="preserve"> ADDIN EN.CITE.DATA </w:instrText>
      </w:r>
      <w:r w:rsidR="002D0915">
        <w:rPr>
          <w:rFonts w:cstheme="minorHAnsi"/>
          <w:bCs/>
          <w:sz w:val="24"/>
          <w:szCs w:val="24"/>
        </w:rPr>
      </w:r>
      <w:r w:rsidR="002D0915">
        <w:rPr>
          <w:rFonts w:cstheme="minorHAnsi"/>
          <w:bCs/>
          <w:sz w:val="24"/>
          <w:szCs w:val="24"/>
        </w:rPr>
        <w:fldChar w:fldCharType="end"/>
      </w:r>
      <w:r w:rsidR="002D0915" w:rsidRPr="00647AD2">
        <w:rPr>
          <w:rFonts w:cstheme="minorHAnsi"/>
          <w:bCs/>
          <w:sz w:val="24"/>
          <w:szCs w:val="24"/>
        </w:rPr>
      </w:r>
      <w:r w:rsidR="002D0915" w:rsidRPr="00647AD2">
        <w:rPr>
          <w:rFonts w:cstheme="minorHAnsi"/>
          <w:bCs/>
          <w:sz w:val="24"/>
          <w:szCs w:val="24"/>
        </w:rPr>
        <w:fldChar w:fldCharType="separate"/>
      </w:r>
      <w:r w:rsidR="002D0915">
        <w:rPr>
          <w:rFonts w:cstheme="minorHAnsi"/>
          <w:bCs/>
          <w:noProof/>
          <w:sz w:val="24"/>
          <w:szCs w:val="24"/>
        </w:rPr>
        <w:t>(Laflamme et al., 2005, Ratliff and Forch, 2005)</w:t>
      </w:r>
      <w:r w:rsidR="002D0915" w:rsidRPr="00647AD2">
        <w:rPr>
          <w:rFonts w:cstheme="minorHAnsi"/>
          <w:bCs/>
          <w:sz w:val="24"/>
          <w:szCs w:val="24"/>
        </w:rPr>
        <w:fldChar w:fldCharType="end"/>
      </w:r>
      <w:r w:rsidR="002D0915" w:rsidRPr="00647AD2">
        <w:rPr>
          <w:rFonts w:cstheme="minorHAnsi"/>
          <w:bCs/>
          <w:sz w:val="24"/>
          <w:szCs w:val="24"/>
        </w:rPr>
        <w:t xml:space="preserve">. Three papers, reported the exclusion of participants due to dementia or severe impairment </w:t>
      </w:r>
      <w:r w:rsidR="002D0915" w:rsidRPr="00647AD2">
        <w:rPr>
          <w:rFonts w:cstheme="minorHAnsi"/>
          <w:bCs/>
          <w:sz w:val="24"/>
          <w:szCs w:val="24"/>
        </w:rPr>
        <w:fldChar w:fldCharType="begin">
          <w:fldData xml:space="preserve">PEVuZE5vdGU+PENpdGU+PEF1dGhvcj5Hcm9iPC9BdXRob3I+PFllYXI+MjAwMTwvWWVhcj48SURU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=
</w:fldData>
        </w:fldChar>
      </w:r>
      <w:r w:rsidR="009E780B">
        <w:rPr>
          <w:rFonts w:cstheme="minorHAnsi"/>
          <w:bCs/>
          <w:sz w:val="24"/>
          <w:szCs w:val="24"/>
        </w:rPr>
        <w:instrText xml:space="preserve"> ADDIN EN.CITE </w:instrText>
      </w:r>
      <w:r w:rsidR="009E780B">
        <w:rPr>
          <w:rFonts w:cstheme="minorHAnsi"/>
          <w:bCs/>
          <w:sz w:val="24"/>
          <w:szCs w:val="24"/>
        </w:rPr>
        <w:fldChar w:fldCharType="begin">
          <w:fldData xml:space="preserve">PEVuZE5vdGU+PENpdGU+PEF1dGhvcj5Hcm9iPC9BdXRob3I+PFllYXI+MjAwMTwvWWVhcj48SURU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=
</w:fldData>
        </w:fldChar>
      </w:r>
      <w:r w:rsidR="009E780B">
        <w:rPr>
          <w:rFonts w:cstheme="minorHAnsi"/>
          <w:bCs/>
          <w:sz w:val="24"/>
          <w:szCs w:val="24"/>
        </w:rPr>
        <w:instrText xml:space="preserve"> ADDIN EN.CITE.DATA </w:instrText>
      </w:r>
      <w:r w:rsidR="009E780B">
        <w:rPr>
          <w:rFonts w:cstheme="minorHAnsi"/>
          <w:bCs/>
          <w:sz w:val="24"/>
          <w:szCs w:val="24"/>
        </w:rPr>
      </w:r>
      <w:r w:rsidR="009E780B">
        <w:rPr>
          <w:rFonts w:cstheme="minorHAnsi"/>
          <w:bCs/>
          <w:sz w:val="24"/>
          <w:szCs w:val="24"/>
        </w:rPr>
        <w:fldChar w:fldCharType="end"/>
      </w:r>
      <w:r w:rsidR="002D0915" w:rsidRPr="00647AD2">
        <w:rPr>
          <w:rFonts w:cstheme="minorHAnsi"/>
          <w:bCs/>
          <w:sz w:val="24"/>
          <w:szCs w:val="24"/>
        </w:rPr>
      </w:r>
      <w:r w:rsidR="002D0915" w:rsidRPr="00647AD2">
        <w:rPr>
          <w:rFonts w:cstheme="minorHAnsi"/>
          <w:bCs/>
          <w:sz w:val="24"/>
          <w:szCs w:val="24"/>
        </w:rPr>
        <w:fldChar w:fldCharType="separate"/>
      </w:r>
      <w:r w:rsidR="009E780B">
        <w:rPr>
          <w:rFonts w:cstheme="minorHAnsi"/>
          <w:bCs/>
          <w:noProof/>
          <w:sz w:val="24"/>
          <w:szCs w:val="24"/>
        </w:rPr>
        <w:t>(Grob et al., 2001, Wakefield et al., 2004, Grabowski and O'Malley, 2014)</w:t>
      </w:r>
      <w:r w:rsidR="002D0915" w:rsidRPr="00647AD2">
        <w:rPr>
          <w:rFonts w:cstheme="minorHAnsi"/>
          <w:bCs/>
          <w:sz w:val="24"/>
          <w:szCs w:val="24"/>
        </w:rPr>
        <w:fldChar w:fldCharType="end"/>
      </w:r>
      <w:r w:rsidR="00EC3D70">
        <w:rPr>
          <w:rFonts w:cstheme="minorHAnsi"/>
          <w:bCs/>
          <w:sz w:val="24"/>
          <w:szCs w:val="24"/>
        </w:rPr>
        <w:t xml:space="preserve">, and </w:t>
      </w:r>
      <w:r w:rsidR="00EC3D70" w:rsidRPr="00647AD2">
        <w:rPr>
          <w:rFonts w:cstheme="minorHAnsi"/>
          <w:bCs/>
          <w:sz w:val="24"/>
          <w:szCs w:val="24"/>
        </w:rPr>
        <w:t>one project not</w:t>
      </w:r>
      <w:r w:rsidR="00EC3D70">
        <w:rPr>
          <w:rFonts w:cstheme="minorHAnsi"/>
          <w:bCs/>
          <w:sz w:val="24"/>
          <w:szCs w:val="24"/>
        </w:rPr>
        <w:t>ed</w:t>
      </w:r>
      <w:r w:rsidR="00EC3D70" w:rsidRPr="00647AD2">
        <w:rPr>
          <w:rFonts w:cstheme="minorHAnsi"/>
          <w:bCs/>
          <w:sz w:val="24"/>
          <w:szCs w:val="24"/>
        </w:rPr>
        <w:t xml:space="preserve"> that findings </w:t>
      </w:r>
      <w:r w:rsidR="00EC3D70">
        <w:rPr>
          <w:rFonts w:cstheme="minorHAnsi"/>
          <w:bCs/>
          <w:sz w:val="24"/>
          <w:szCs w:val="24"/>
        </w:rPr>
        <w:t xml:space="preserve">had been </w:t>
      </w:r>
      <w:r w:rsidR="00EC3D70" w:rsidRPr="00647AD2">
        <w:rPr>
          <w:rFonts w:cstheme="minorHAnsi"/>
          <w:bCs/>
          <w:sz w:val="24"/>
          <w:szCs w:val="24"/>
        </w:rPr>
        <w:t xml:space="preserve">based </w:t>
      </w:r>
      <w:r w:rsidR="00EC3D70">
        <w:rPr>
          <w:rFonts w:cstheme="minorHAnsi"/>
          <w:bCs/>
          <w:sz w:val="24"/>
          <w:szCs w:val="24"/>
        </w:rPr>
        <w:t xml:space="preserve">purely </w:t>
      </w:r>
      <w:r w:rsidR="00EC3D70" w:rsidRPr="00647AD2">
        <w:rPr>
          <w:rFonts w:cstheme="minorHAnsi"/>
          <w:bCs/>
          <w:sz w:val="24"/>
          <w:szCs w:val="24"/>
        </w:rPr>
        <w:t xml:space="preserve">on </w:t>
      </w:r>
      <w:r w:rsidR="00EC3D70">
        <w:rPr>
          <w:rFonts w:cstheme="minorHAnsi"/>
          <w:bCs/>
          <w:sz w:val="24"/>
          <w:szCs w:val="24"/>
        </w:rPr>
        <w:t xml:space="preserve">the </w:t>
      </w:r>
      <w:r w:rsidR="00EC3D70" w:rsidRPr="00647AD2">
        <w:rPr>
          <w:rFonts w:cstheme="minorHAnsi"/>
          <w:bCs/>
          <w:sz w:val="24"/>
          <w:szCs w:val="24"/>
        </w:rPr>
        <w:t xml:space="preserve">experiences of participants, which could be biased </w:t>
      </w:r>
      <w:r w:rsidR="006E26F9">
        <w:rPr>
          <w:rFonts w:cstheme="minorHAnsi"/>
          <w:bCs/>
          <w:sz w:val="24"/>
          <w:szCs w:val="24"/>
        </w:rPr>
        <w:fldChar w:fldCharType="begin"/>
      </w:r>
      <w:r w:rsidR="000E653C">
        <w:rPr>
          <w:rFonts w:cstheme="minorHAnsi"/>
          <w:bCs/>
          <w:sz w:val="24"/>
          <w:szCs w:val="24"/>
        </w:rPr>
        <w:instrText xml:space="preserve"> ADDIN EN.CITE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sidR="006E26F9">
        <w:rPr>
          <w:rFonts w:cstheme="minorHAnsi"/>
          <w:bCs/>
          <w:sz w:val="24"/>
          <w:szCs w:val="24"/>
        </w:rPr>
        <w:fldChar w:fldCharType="separate"/>
      </w:r>
      <w:r w:rsidR="000E653C">
        <w:rPr>
          <w:rFonts w:cstheme="minorHAnsi"/>
          <w:bCs/>
          <w:noProof/>
          <w:sz w:val="24"/>
          <w:szCs w:val="24"/>
        </w:rPr>
        <w:t>(Sävenstedt et al., 2004)</w:t>
      </w:r>
      <w:r w:rsidR="006E26F9">
        <w:rPr>
          <w:rFonts w:cstheme="minorHAnsi"/>
          <w:bCs/>
          <w:sz w:val="24"/>
          <w:szCs w:val="24"/>
        </w:rPr>
        <w:fldChar w:fldCharType="end"/>
      </w:r>
      <w:r w:rsidR="00EC3D70">
        <w:rPr>
          <w:rFonts w:cstheme="minorHAnsi"/>
          <w:bCs/>
          <w:sz w:val="24"/>
          <w:szCs w:val="24"/>
        </w:rPr>
        <w:t>,</w:t>
      </w:r>
      <w:r w:rsidR="002D0915" w:rsidRPr="00647AD2">
        <w:rPr>
          <w:rFonts w:cstheme="minorHAnsi"/>
          <w:bCs/>
          <w:sz w:val="24"/>
          <w:szCs w:val="24"/>
        </w:rPr>
        <w:t xml:space="preserve"> </w:t>
      </w:r>
      <w:r w:rsidR="00EC3D70">
        <w:rPr>
          <w:rFonts w:cstheme="minorHAnsi"/>
          <w:bCs/>
          <w:sz w:val="24"/>
          <w:szCs w:val="24"/>
        </w:rPr>
        <w:t xml:space="preserve">whilst another suggested </w:t>
      </w:r>
      <w:r w:rsidR="00EC3D70" w:rsidRPr="00647AD2">
        <w:rPr>
          <w:rFonts w:cstheme="minorHAnsi"/>
          <w:bCs/>
          <w:sz w:val="24"/>
          <w:szCs w:val="24"/>
        </w:rPr>
        <w:t xml:space="preserve">that allied health professionals delivering assessments over videoconferencing could be biased </w:t>
      </w:r>
      <w:r w:rsidR="002D0915" w:rsidRPr="00647AD2">
        <w:rPr>
          <w:rFonts w:cstheme="minorHAnsi"/>
          <w:bCs/>
          <w:sz w:val="24"/>
          <w:szCs w:val="24"/>
        </w:rPr>
        <w:fldChar w:fldCharType="begin"/>
      </w:r>
      <w:r w:rsidR="002D0915" w:rsidRPr="00647AD2">
        <w:rPr>
          <w:rFonts w:cstheme="minorHAnsi"/>
          <w:bCs/>
          <w:sz w:val="24"/>
          <w:szCs w:val="24"/>
        </w:rPr>
        <w:instrText xml:space="preserve"> ADDIN EN.CITE &lt;EndNote&gt;&lt;Cite&gt;&lt;Author&gt;Guilfoyle&lt;/Author&gt;&lt;Year&gt;2003&lt;/Year&gt;&lt;IDText&gt;Preliminary experience of allied health assessments delivered face to face and by videoconference to a residential facility for elderly people&lt;/IDText&gt;&lt;DisplayText&gt;(Guilfoyle et al., 2003)&lt;/DisplayText&gt;&lt;record&gt;&lt;rec-number&gt;1283&lt;/rec-number&gt;&lt;foreign-keys&gt;&lt;key app="EN" db-id="f0s0v2srkptfz4edftkvwzemr0sdatp9pt0v" timestamp="1437465068"&gt;1283&lt;/key&gt;&lt;/foreign-keys&gt;&lt;ref-type name="Journal Article"&gt;17&lt;/ref-type&gt;&lt;contributors&gt;&lt;authors&gt;&lt;author&gt;Guilfoyle, C.&lt;/author&gt;&lt;author&gt;Wootton, R.&lt;/author&gt;&lt;author&gt;Hassall, S.&lt;/author&gt;&lt;author&gt;Offer, J.&lt;/author&gt;&lt;author&gt;Warren, M.&lt;/author&gt;&lt;author&gt;Smith, D.&lt;/author&gt;&lt;/authors&gt;&lt;/contributors&gt;&lt;titles&gt;&lt;title&gt;Preliminary experience of allied health assessments delivered face to face and by videoconference to a residential facility for elderly people&lt;/title&gt;&lt;secondary-title&gt;Journal of Telemedicine and Telecare&lt;/secondary-title&gt;&lt;/titles&gt;&lt;periodical&gt;&lt;full-title&gt;Journal of Telemedicine and Telecare&lt;/full-title&gt;&lt;/periodical&gt;&lt;pages&gt;230-233&lt;/pages&gt;&lt;volume&gt;9&lt;/volume&gt;&lt;number&gt;4&lt;/number&gt;&lt;dates&gt;&lt;year&gt;2003&lt;/year&gt;&lt;/dates&gt;&lt;isbn&gt;1357-633X&lt;/isbn&gt;&lt;accession-num&gt;WOS:000184496100009&lt;/accession-num&gt;&lt;urls&gt;&lt;related-urls&gt;&lt;url&gt;&amp;lt;Go to ISI&amp;gt;://WOS:000184496100009&lt;/url&gt;&lt;url&gt;http://jtt.sagepub.com/content/9/4/230&lt;/url&gt;&lt;/related-urls&gt;&lt;/urls&gt;&lt;electronic-resource-num&gt;10.1258/135763303322225571&lt;/electronic-resource-num&gt;&lt;/record&gt;&lt;/Cite&gt;&lt;/EndNote&gt;</w:instrText>
      </w:r>
      <w:r w:rsidR="002D0915" w:rsidRPr="00647AD2">
        <w:rPr>
          <w:rFonts w:cstheme="minorHAnsi"/>
          <w:bCs/>
          <w:sz w:val="24"/>
          <w:szCs w:val="24"/>
        </w:rPr>
        <w:fldChar w:fldCharType="separate"/>
      </w:r>
      <w:r w:rsidR="002D0915" w:rsidRPr="00647AD2">
        <w:rPr>
          <w:rFonts w:cstheme="minorHAnsi"/>
          <w:bCs/>
          <w:noProof/>
          <w:sz w:val="24"/>
          <w:szCs w:val="24"/>
        </w:rPr>
        <w:t>(Guilfoyle et al., 2003)</w:t>
      </w:r>
      <w:r w:rsidR="002D0915" w:rsidRPr="00647AD2">
        <w:rPr>
          <w:rFonts w:cstheme="minorHAnsi"/>
          <w:bCs/>
          <w:sz w:val="24"/>
          <w:szCs w:val="24"/>
        </w:rPr>
        <w:fldChar w:fldCharType="end"/>
      </w:r>
      <w:r w:rsidR="002D0915">
        <w:rPr>
          <w:rFonts w:cstheme="minorHAnsi"/>
          <w:bCs/>
          <w:sz w:val="24"/>
          <w:szCs w:val="24"/>
        </w:rPr>
        <w:t>.</w:t>
      </w:r>
      <w:r w:rsidR="002D0915" w:rsidRPr="00647AD2">
        <w:rPr>
          <w:rFonts w:cstheme="minorHAnsi"/>
          <w:bCs/>
          <w:sz w:val="24"/>
          <w:szCs w:val="24"/>
        </w:rPr>
        <w:t xml:space="preserve"> </w:t>
      </w:r>
    </w:p>
    <w:p w14:paraId="51EF3641" w14:textId="77777777" w:rsidR="002D0915" w:rsidRPr="00D070A8" w:rsidRDefault="002D0915" w:rsidP="002D0915">
      <w:pPr>
        <w:rPr>
          <w:rFonts w:cstheme="minorHAnsi"/>
          <w:bCs/>
          <w:sz w:val="24"/>
          <w:szCs w:val="24"/>
        </w:rPr>
      </w:pPr>
      <w:r>
        <w:rPr>
          <w:rFonts w:cstheme="minorHAnsi"/>
          <w:bCs/>
          <w:sz w:val="24"/>
          <w:szCs w:val="24"/>
        </w:rPr>
        <w:t xml:space="preserve">Five papers </w:t>
      </w:r>
      <w:r w:rsidR="00C41D4D">
        <w:rPr>
          <w:rFonts w:cstheme="minorHAnsi"/>
          <w:bCs/>
          <w:sz w:val="24"/>
          <w:szCs w:val="24"/>
        </w:rPr>
        <w:t xml:space="preserve">also </w:t>
      </w:r>
      <w:r>
        <w:rPr>
          <w:rFonts w:cstheme="minorHAnsi"/>
          <w:bCs/>
          <w:sz w:val="24"/>
          <w:szCs w:val="24"/>
        </w:rPr>
        <w:t>clearly stated that their results were not</w:t>
      </w:r>
      <w:r w:rsidRPr="00647AD2">
        <w:rPr>
          <w:rFonts w:cstheme="minorHAnsi"/>
          <w:bCs/>
          <w:sz w:val="24"/>
          <w:szCs w:val="24"/>
        </w:rPr>
        <w:t xml:space="preserve"> generalizable </w:t>
      </w:r>
      <w:r>
        <w:rPr>
          <w:rFonts w:cstheme="minorHAnsi"/>
          <w:bCs/>
          <w:sz w:val="24"/>
          <w:szCs w:val="24"/>
        </w:rPr>
        <w:t xml:space="preserve">to the larger population </w:t>
      </w:r>
      <w:r w:rsidRPr="00647AD2">
        <w:rPr>
          <w:rFonts w:cstheme="minorHAnsi"/>
          <w:bCs/>
          <w:sz w:val="24"/>
          <w:szCs w:val="24"/>
        </w:rPr>
        <w:fldChar w:fldCharType="begin">
          <w:fldData xml:space="preserve">PEVuZE5vdGU+PENpdGU+PEF1dGhvcj5TaG9yZXM8L0F1dGhvcj48WWVhcj4yMDA0PC9ZZWFyPjxJ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</w:fldData>
        </w:fldChar>
      </w:r>
      <w:r w:rsidR="000E653C">
        <w:rPr>
          <w:rFonts w:cstheme="minorHAnsi"/>
          <w:bCs/>
          <w:sz w:val="24"/>
          <w:szCs w:val="24"/>
        </w:rPr>
        <w:instrText xml:space="preserve"> ADDIN EN.CITE </w:instrText>
      </w:r>
      <w:r w:rsidR="000E653C">
        <w:rPr>
          <w:rFonts w:cstheme="minorHAnsi"/>
          <w:bCs/>
          <w:sz w:val="24"/>
          <w:szCs w:val="24"/>
        </w:rPr>
        <w:fldChar w:fldCharType="begin">
          <w:fldData xml:space="preserve">PEVuZE5vdGU+PENpdGU+PEF1dGhvcj5TaG9yZXM8L0F1dGhvcj48WWVhcj4yMDA0PC9ZZWFyPjxJ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</w:fldData>
        </w:fldChar>
      </w:r>
      <w:r w:rsidR="000E653C">
        <w:rPr>
          <w:rFonts w:cstheme="minorHAnsi"/>
          <w:bCs/>
          <w:sz w:val="24"/>
          <w:szCs w:val="24"/>
        </w:rPr>
        <w:instrText xml:space="preserve"> ADDIN EN.CITE.DATA </w:instrText>
      </w:r>
      <w:r w:rsidR="000E653C">
        <w:rPr>
          <w:rFonts w:cstheme="minorHAnsi"/>
          <w:bCs/>
          <w:sz w:val="24"/>
          <w:szCs w:val="24"/>
        </w:rPr>
      </w:r>
      <w:r w:rsidR="000E653C">
        <w:rPr>
          <w:rFonts w:cstheme="minorHAnsi"/>
          <w:bCs/>
          <w:sz w:val="24"/>
          <w:szCs w:val="24"/>
        </w:rPr>
        <w:fldChar w:fldCharType="end"/>
      </w:r>
      <w:r w:rsidRPr="00647AD2">
        <w:rPr>
          <w:rFonts w:cstheme="minorHAnsi"/>
          <w:bCs/>
          <w:sz w:val="24"/>
          <w:szCs w:val="24"/>
        </w:rPr>
      </w:r>
      <w:r w:rsidRPr="00647AD2">
        <w:rPr>
          <w:rFonts w:cstheme="minorHAnsi"/>
          <w:bCs/>
          <w:sz w:val="24"/>
          <w:szCs w:val="24"/>
        </w:rPr>
        <w:fldChar w:fldCharType="separate"/>
      </w:r>
      <w:r w:rsidR="000E653C">
        <w:rPr>
          <w:rFonts w:cstheme="minorHAnsi"/>
          <w:bCs/>
          <w:noProof/>
          <w:sz w:val="24"/>
          <w:szCs w:val="24"/>
        </w:rPr>
        <w:t>(Shores et al., 2004, Wakefield et al., 2004, Grabowski and O'Malley, 2014, Hsu et al., 2010, Sävenstedt et al., 2004)</w:t>
      </w:r>
      <w:r w:rsidRPr="00647AD2">
        <w:rPr>
          <w:rFonts w:cstheme="minorHAnsi"/>
          <w:bCs/>
          <w:sz w:val="24"/>
          <w:szCs w:val="24"/>
        </w:rPr>
        <w:fldChar w:fldCharType="end"/>
      </w:r>
      <w:r>
        <w:rPr>
          <w:rFonts w:cstheme="minorHAnsi"/>
          <w:bCs/>
          <w:sz w:val="24"/>
          <w:szCs w:val="24"/>
        </w:rPr>
        <w:t>.</w:t>
      </w:r>
    </w:p>
    <w:p w14:paraId="61014530" w14:textId="77777777" w:rsidR="00521DAD" w:rsidRPr="00521DAD" w:rsidRDefault="002D0915" w:rsidP="00CD4A19">
      <w:pPr>
        <w:pStyle w:val="Style3"/>
        <w:numPr>
          <w:ilvl w:val="2"/>
          <w:numId w:val="56"/>
        </w:numPr>
        <w:rPr>
          <w:rFonts w:cstheme="minorHAnsi"/>
          <w:color w:val="222222"/>
          <w:sz w:val="24"/>
          <w:szCs w:val="24"/>
          <w:shd w:val="clear" w:color="auto" w:fill="FFFFFF"/>
        </w:rPr>
      </w:pPr>
      <w:bookmarkStart w:id="95" w:name="_Toc517977811"/>
      <w:r>
        <w:rPr>
          <w:shd w:val="clear" w:color="auto" w:fill="FFFFFF"/>
        </w:rPr>
        <w:t>Shared</w:t>
      </w:r>
      <w:r w:rsidRPr="00BF5D1E">
        <w:rPr>
          <w:shd w:val="clear" w:color="auto" w:fill="FFFFFF"/>
        </w:rPr>
        <w:t xml:space="preserve"> weaknesses </w:t>
      </w:r>
      <w:r>
        <w:rPr>
          <w:shd w:val="clear" w:color="auto" w:fill="FFFFFF"/>
        </w:rPr>
        <w:t>of study design</w:t>
      </w:r>
      <w:bookmarkEnd w:id="95"/>
      <w:r>
        <w:rPr>
          <w:shd w:val="clear" w:color="auto" w:fill="FFFFFF"/>
        </w:rPr>
        <w:t xml:space="preserve"> </w:t>
      </w:r>
    </w:p>
    <w:p w14:paraId="08C819A8" w14:textId="77777777" w:rsidR="002D0915" w:rsidRPr="00521DAD" w:rsidRDefault="00EC3D70" w:rsidP="00521DAD">
      <w:pPr>
        <w:rPr>
          <w:sz w:val="24"/>
          <w:szCs w:val="24"/>
        </w:rPr>
      </w:pPr>
      <w:r>
        <w:rPr>
          <w:rFonts w:cstheme="minorHAnsi"/>
          <w:color w:val="222222"/>
          <w:sz w:val="24"/>
          <w:szCs w:val="24"/>
          <w:shd w:val="clear" w:color="auto" w:fill="FFFFFF"/>
        </w:rPr>
        <w:t>The d</w:t>
      </w:r>
      <w:r w:rsidRPr="00521DAD">
        <w:rPr>
          <w:rFonts w:cstheme="minorHAnsi"/>
          <w:color w:val="222222"/>
          <w:sz w:val="24"/>
          <w:szCs w:val="24"/>
          <w:shd w:val="clear" w:color="auto" w:fill="FFFFFF"/>
        </w:rPr>
        <w:t xml:space="preserve">isadvantages of case studies include </w:t>
      </w:r>
      <w:r>
        <w:rPr>
          <w:rFonts w:cstheme="minorHAnsi"/>
          <w:color w:val="222222"/>
          <w:sz w:val="24"/>
          <w:szCs w:val="24"/>
          <w:shd w:val="clear" w:color="auto" w:fill="FFFFFF"/>
        </w:rPr>
        <w:t xml:space="preserve">it </w:t>
      </w:r>
      <w:r w:rsidRPr="00521DAD">
        <w:rPr>
          <w:rFonts w:cstheme="minorHAnsi"/>
          <w:color w:val="222222"/>
          <w:sz w:val="24"/>
          <w:szCs w:val="24"/>
          <w:shd w:val="clear" w:color="auto" w:fill="FFFFFF"/>
        </w:rPr>
        <w:t xml:space="preserve">not being </w:t>
      </w:r>
      <w:r>
        <w:rPr>
          <w:rFonts w:cstheme="minorHAnsi"/>
          <w:color w:val="222222"/>
          <w:sz w:val="24"/>
          <w:szCs w:val="24"/>
          <w:shd w:val="clear" w:color="auto" w:fill="FFFFFF"/>
        </w:rPr>
        <w:t xml:space="preserve">possible </w:t>
      </w:r>
      <w:r w:rsidRPr="00521DAD">
        <w:rPr>
          <w:rFonts w:cstheme="minorHAnsi"/>
          <w:color w:val="222222"/>
          <w:sz w:val="24"/>
          <w:szCs w:val="24"/>
          <w:shd w:val="clear" w:color="auto" w:fill="FFFFFF"/>
        </w:rPr>
        <w:t xml:space="preserve">to generalise </w:t>
      </w:r>
      <w:r>
        <w:rPr>
          <w:rFonts w:cstheme="minorHAnsi"/>
          <w:color w:val="222222"/>
          <w:sz w:val="24"/>
          <w:szCs w:val="24"/>
          <w:shd w:val="clear" w:color="auto" w:fill="FFFFFF"/>
        </w:rPr>
        <w:t xml:space="preserve">them </w:t>
      </w:r>
      <w:r w:rsidRPr="00521DAD">
        <w:rPr>
          <w:rFonts w:cstheme="minorHAnsi"/>
          <w:color w:val="222222"/>
          <w:sz w:val="24"/>
          <w:szCs w:val="24"/>
          <w:shd w:val="clear" w:color="auto" w:fill="FFFFFF"/>
        </w:rPr>
        <w:t xml:space="preserve">to the </w:t>
      </w:r>
      <w:r w:rsidRPr="00521DAD">
        <w:rPr>
          <w:sz w:val="24"/>
          <w:szCs w:val="24"/>
        </w:rPr>
        <w:t xml:space="preserve">wider population, </w:t>
      </w:r>
      <w:r>
        <w:rPr>
          <w:sz w:val="24"/>
          <w:szCs w:val="24"/>
        </w:rPr>
        <w:t xml:space="preserve">or </w:t>
      </w:r>
      <w:r w:rsidRPr="00521DAD">
        <w:rPr>
          <w:sz w:val="24"/>
          <w:szCs w:val="24"/>
        </w:rPr>
        <w:t>replicate</w:t>
      </w:r>
      <w:r>
        <w:rPr>
          <w:sz w:val="24"/>
          <w:szCs w:val="24"/>
        </w:rPr>
        <w:t xml:space="preserve"> them</w:t>
      </w:r>
      <w:r w:rsidRPr="00521DAD">
        <w:rPr>
          <w:sz w:val="24"/>
          <w:szCs w:val="24"/>
        </w:rPr>
        <w:t xml:space="preserve">, </w:t>
      </w:r>
      <w:r>
        <w:rPr>
          <w:sz w:val="24"/>
          <w:szCs w:val="24"/>
        </w:rPr>
        <w:t xml:space="preserve">and also </w:t>
      </w:r>
      <w:r w:rsidRPr="00521DAD">
        <w:rPr>
          <w:sz w:val="24"/>
          <w:szCs w:val="24"/>
        </w:rPr>
        <w:t xml:space="preserve">there </w:t>
      </w:r>
      <w:r>
        <w:rPr>
          <w:sz w:val="24"/>
          <w:szCs w:val="24"/>
        </w:rPr>
        <w:t xml:space="preserve">being </w:t>
      </w:r>
      <w:r w:rsidRPr="00521DAD">
        <w:rPr>
          <w:sz w:val="24"/>
          <w:szCs w:val="24"/>
        </w:rPr>
        <w:t xml:space="preserve">the </w:t>
      </w:r>
      <w:r>
        <w:rPr>
          <w:sz w:val="24"/>
          <w:szCs w:val="24"/>
        </w:rPr>
        <w:t>possibility</w:t>
      </w:r>
      <w:r w:rsidRPr="00521DAD">
        <w:rPr>
          <w:sz w:val="24"/>
          <w:szCs w:val="24"/>
        </w:rPr>
        <w:t xml:space="preserve"> </w:t>
      </w:r>
      <w:r>
        <w:rPr>
          <w:sz w:val="24"/>
          <w:szCs w:val="24"/>
        </w:rPr>
        <w:t xml:space="preserve">of </w:t>
      </w:r>
      <w:r w:rsidRPr="00521DAD">
        <w:rPr>
          <w:sz w:val="24"/>
          <w:szCs w:val="24"/>
        </w:rPr>
        <w:t>introduc</w:t>
      </w:r>
      <w:r>
        <w:rPr>
          <w:sz w:val="24"/>
          <w:szCs w:val="24"/>
        </w:rPr>
        <w:t>ing</w:t>
      </w:r>
      <w:r w:rsidRPr="00521DAD">
        <w:rPr>
          <w:sz w:val="24"/>
          <w:szCs w:val="24"/>
        </w:rPr>
        <w:t xml:space="preserve"> researcher bias</w:t>
      </w:r>
      <w:r>
        <w:rPr>
          <w:sz w:val="24"/>
          <w:szCs w:val="24"/>
        </w:rPr>
        <w:t>, with</w:t>
      </w:r>
      <w:r w:rsidRPr="00521DAD">
        <w:rPr>
          <w:sz w:val="24"/>
          <w:szCs w:val="24"/>
        </w:rPr>
        <w:t xml:space="preserve"> recording accuracy compromised when relying on researchers to recall cases </w:t>
      </w:r>
      <w:r w:rsidR="002D0915" w:rsidRPr="00521DAD">
        <w:rPr>
          <w:sz w:val="24"/>
          <w:szCs w:val="24"/>
        </w:rPr>
        <w:fldChar w:fldCharType="begin"/>
      </w:r>
      <w:r w:rsidR="002D0915" w:rsidRPr="00521DAD">
        <w:rPr>
          <w:sz w:val="24"/>
          <w:szCs w:val="24"/>
        </w:rPr>
        <w:instrText xml:space="preserve"> ADDIN EN.CITE &lt;EndNote&gt;&lt;Cite&gt;&lt;Author&gt;Zainal&lt;/Author&gt;&lt;Year&gt;2007&lt;/Year&gt;&lt;IDText&gt;Case Study As a Research Method&lt;/IDText&gt;&lt;DisplayText&gt;(Zainal, 2007)&lt;/DisplayText&gt;&lt;record&gt;&lt;dates&gt;&lt;pub-dates&gt;&lt;date&gt;2017-04-04&lt;/date&gt;&lt;/pub-dates&gt;&lt;year&gt;2007&lt;/year&gt;&lt;/dates&gt;&lt;urls&gt;&lt;related-urls&gt;&lt;url&gt;http://www.jurnal-kemanusiaan.utm.my/index.php/kemanusiaan/article/view/165/158&lt;/url&gt;&lt;/related-urls&gt;&lt;/urls&gt;&lt;work-type&gt;Articles&lt;/work-type&gt;&lt;titles&gt;&lt;title&gt;Case Study As a Research Method&lt;/title&gt;&lt;secondary-title&gt;Jurnal Kemanusiaan&lt;/secondary-title&gt;&lt;/titles&gt;&lt;number&gt;1&lt;/number&gt;&lt;contributors&gt;&lt;authors&gt;&lt;author&gt;Zainal, Zaidah.&lt;/author&gt;&lt;/authors&gt;&lt;/contributors&gt;&lt;added-date format="utc"&gt;1507826994&lt;/added-date&gt;&lt;ref-type name="Journal Article"&gt;17&lt;/ref-type&gt;&lt;rec-number&gt;24289&lt;/rec-number&gt;&lt;last-updated-date format="utc"&gt;1507826994&lt;/last-updated-date&gt;&lt;electronic-resource-num&gt;http://www.jurnal-kemanusiaan.utm.my/index.php/kemanusiaan/article/view/165&lt;/electronic-resource-num&gt;&lt;volume&gt;5&lt;/volume&gt;&lt;/record&gt;&lt;/Cite&gt;&lt;/EndNote&gt;</w:instrText>
      </w:r>
      <w:r w:rsidR="002D0915" w:rsidRPr="00521DAD">
        <w:rPr>
          <w:sz w:val="24"/>
          <w:szCs w:val="24"/>
        </w:rPr>
        <w:fldChar w:fldCharType="separate"/>
      </w:r>
      <w:r w:rsidR="002D0915" w:rsidRPr="00521DAD">
        <w:rPr>
          <w:sz w:val="24"/>
          <w:szCs w:val="24"/>
        </w:rPr>
        <w:t>(Zainal, 2007)</w:t>
      </w:r>
      <w:r w:rsidR="002D0915" w:rsidRPr="00521DAD">
        <w:rPr>
          <w:sz w:val="24"/>
          <w:szCs w:val="24"/>
        </w:rPr>
        <w:fldChar w:fldCharType="end"/>
      </w:r>
      <w:r w:rsidR="002D0915" w:rsidRPr="00521DAD">
        <w:rPr>
          <w:sz w:val="24"/>
          <w:szCs w:val="24"/>
        </w:rPr>
        <w:t xml:space="preserve">. </w:t>
      </w:r>
    </w:p>
    <w:p w14:paraId="7F8D05FD" w14:textId="77777777" w:rsidR="002D0915" w:rsidRDefault="00EC3D70" w:rsidP="002D0915">
      <w:pPr>
        <w:rPr>
          <w:rFonts w:cstheme="minorHAnsi"/>
          <w:color w:val="222222"/>
          <w:sz w:val="24"/>
          <w:szCs w:val="24"/>
          <w:shd w:val="clear" w:color="auto" w:fill="FFFFFF"/>
        </w:rPr>
      </w:pPr>
      <w:r>
        <w:rPr>
          <w:rFonts w:cstheme="minorHAnsi"/>
          <w:color w:val="222222"/>
          <w:sz w:val="24"/>
          <w:szCs w:val="24"/>
          <w:shd w:val="clear" w:color="auto" w:fill="FFFFFF"/>
        </w:rPr>
        <w:lastRenderedPageBreak/>
        <w:t xml:space="preserve">The disadvantages of observational studies, such as cohort studies and cross-sectional studies, include the efficiency of prospective cohort studies only increasing as the outcome of interest increases. This problem can be compounded by the loss of participants at follow-up, with retrospective data potentially not entirely meeting the needs of the study. The data used were not collected for the purpose of the study, and there can be problems with recall bias. In addition, controlling for confounding variables between the two cohorts being assessed can be problematic. These can only be controlled for through a randomised control trial.  As participants are not randomised, due to being naturally occurring groups of people in the population, the possibility of bias is created, and samples may not be representative of the population </w:t>
      </w:r>
      <w:r w:rsidR="002D0915">
        <w:rPr>
          <w:rFonts w:cstheme="minorHAnsi"/>
          <w:color w:val="222222"/>
          <w:sz w:val="24"/>
          <w:szCs w:val="24"/>
          <w:shd w:val="clear" w:color="auto" w:fill="FFFFFF"/>
        </w:rPr>
        <w:fldChar w:fldCharType="begin"/>
      </w:r>
      <w:r w:rsidR="002D0915">
        <w:rPr>
          <w:rFonts w:cstheme="minorHAnsi"/>
          <w:color w:val="222222"/>
          <w:sz w:val="24"/>
          <w:szCs w:val="24"/>
          <w:shd w:val="clear" w:color="auto" w:fill="FFFFFF"/>
        </w:rPr>
        <w:instrText xml:space="preserve"> ADDIN EN.CITE &lt;EndNote&gt;&lt;Cite&gt;&lt;Author&gt;Mann&lt;/Author&gt;&lt;Year&gt;2003&lt;/Year&gt;&lt;IDText&gt;Observational research methods. Research design II: cohort, cross sectional, and case-control studies&lt;/IDText&gt;&lt;DisplayText&gt;(Mann, 2003)&lt;/DisplayText&gt;&lt;record&gt;&lt;dates&gt;&lt;pub-dates&gt;&lt;date&gt;2003-01-01&lt;/date&gt;&lt;/pub-dates&gt;&lt;year&gt;2003&lt;/year&gt;&lt;/dates&gt;&lt;urls&gt;&lt;related-urls&gt;&lt;url&gt;http://emj.bmj.com/content/20/1/54.short&lt;/url&gt;&lt;/related-urls&gt;&lt;/urls&gt;&lt;titles&gt;&lt;title&gt;Observational research methods. Research design II: cohort, cross sectional, and case-control studies&lt;/title&gt;&lt;secondary-title&gt;Emergency Medicine Journal&lt;/secondary-title&gt;&lt;/titles&gt;&lt;number&gt;1&lt;/number&gt;&lt;contributors&gt;&lt;authors&gt;&lt;author&gt;Mann, C J.&lt;/author&gt;&lt;/authors&gt;&lt;/contributors&gt;&lt;language&gt;en&lt;/language&gt;&lt;added-date format="utc"&gt;1507883017&lt;/added-date&gt;&lt;ref-type name="Journal Article"&gt;17&lt;/ref-type&gt;&lt;rec-number&gt;24290&lt;/rec-number&gt;&lt;publisher&gt;British Association for Accident and Emergency Medicine&lt;/publisher&gt;&lt;last-updated-date format="utc"&gt;1507883017&lt;/last-updated-date&gt;&lt;electronic-resource-num&gt;10.1136/emj.20.1.54&lt;/electronic-resource-num&gt;&lt;volume&gt;20&lt;/volume&gt;&lt;/record&gt;&lt;/Cite&gt;&lt;/EndNote&gt;</w:instrText>
      </w:r>
      <w:r w:rsidR="002D0915">
        <w:rPr>
          <w:rFonts w:cstheme="minorHAnsi"/>
          <w:color w:val="222222"/>
          <w:sz w:val="24"/>
          <w:szCs w:val="24"/>
          <w:shd w:val="clear" w:color="auto" w:fill="FFFFFF"/>
        </w:rPr>
        <w:fldChar w:fldCharType="separate"/>
      </w:r>
      <w:r w:rsidR="002D0915">
        <w:rPr>
          <w:rFonts w:cstheme="minorHAnsi"/>
          <w:noProof/>
          <w:color w:val="222222"/>
          <w:sz w:val="24"/>
          <w:szCs w:val="24"/>
          <w:shd w:val="clear" w:color="auto" w:fill="FFFFFF"/>
        </w:rPr>
        <w:t>(Mann, 2003)</w:t>
      </w:r>
      <w:r w:rsidR="002D0915">
        <w:rPr>
          <w:rFonts w:cstheme="minorHAnsi"/>
          <w:color w:val="222222"/>
          <w:sz w:val="24"/>
          <w:szCs w:val="24"/>
          <w:shd w:val="clear" w:color="auto" w:fill="FFFFFF"/>
        </w:rPr>
        <w:fldChar w:fldCharType="end"/>
      </w:r>
      <w:r w:rsidR="002D0915">
        <w:rPr>
          <w:rFonts w:cstheme="minorHAnsi"/>
          <w:color w:val="222222"/>
          <w:sz w:val="24"/>
          <w:szCs w:val="24"/>
          <w:shd w:val="clear" w:color="auto" w:fill="FFFFFF"/>
        </w:rPr>
        <w:t xml:space="preserve">. </w:t>
      </w:r>
    </w:p>
    <w:p w14:paraId="602BB172" w14:textId="77777777" w:rsidR="002D0915" w:rsidRDefault="00EC3D70" w:rsidP="002D0915">
      <w:pPr>
        <w:rPr>
          <w:rFonts w:cstheme="minorHAnsi"/>
          <w:color w:val="222222"/>
          <w:sz w:val="24"/>
          <w:szCs w:val="24"/>
          <w:shd w:val="clear" w:color="auto" w:fill="FFFFFF"/>
        </w:rPr>
      </w:pPr>
      <w:r>
        <w:rPr>
          <w:rFonts w:cstheme="minorHAnsi"/>
          <w:color w:val="222222"/>
          <w:sz w:val="24"/>
          <w:szCs w:val="24"/>
          <w:shd w:val="clear" w:color="auto" w:fill="FFFFFF"/>
        </w:rPr>
        <w:t xml:space="preserve">For cross-sectional studies, disadvantages include it being hard to establish the link between variables, and establish whether or not two variables are simply associated or causally related. As a result, rarer health conditions cannot be studied using this method as the sample size is not large enough </w:t>
      </w:r>
      <w:r w:rsidR="002D0915">
        <w:rPr>
          <w:rFonts w:cstheme="minorHAnsi"/>
          <w:color w:val="222222"/>
          <w:sz w:val="24"/>
          <w:szCs w:val="24"/>
          <w:shd w:val="clear" w:color="auto" w:fill="FFFFFF"/>
        </w:rPr>
        <w:fldChar w:fldCharType="begin"/>
      </w:r>
      <w:r w:rsidR="002D0915">
        <w:rPr>
          <w:rFonts w:cstheme="minorHAnsi"/>
          <w:color w:val="222222"/>
          <w:sz w:val="24"/>
          <w:szCs w:val="24"/>
          <w:shd w:val="clear" w:color="auto" w:fill="FFFFFF"/>
        </w:rPr>
        <w:instrText xml:space="preserve"> ADDIN EN.CITE &lt;EndNote&gt;&lt;Cite&gt;&lt;Author&gt;Mann&lt;/Author&gt;&lt;Year&gt;2003&lt;/Year&gt;&lt;IDText&gt;Observational research methods. Research design II: cohort, cross sectional, and case-control studies&lt;/IDText&gt;&lt;DisplayText&gt;(Mann, 2003)&lt;/DisplayText&gt;&lt;record&gt;&lt;dates&gt;&lt;pub-dates&gt;&lt;date&gt;2003-01-01&lt;/date&gt;&lt;/pub-dates&gt;&lt;year&gt;2003&lt;/year&gt;&lt;/dates&gt;&lt;urls&gt;&lt;related-urls&gt;&lt;url&gt;http://emj.bmj.com/content/20/1/54.short&lt;/url&gt;&lt;/related-urls&gt;&lt;/urls&gt;&lt;titles&gt;&lt;title&gt;Observational research methods. Research design II: cohort, cross sectional, and case-control studies&lt;/title&gt;&lt;secondary-title&gt;Emergency Medicine Journal&lt;/secondary-title&gt;&lt;/titles&gt;&lt;number&gt;1&lt;/number&gt;&lt;contributors&gt;&lt;authors&gt;&lt;author&gt;Mann, C J.&lt;/author&gt;&lt;/authors&gt;&lt;/contributors&gt;&lt;language&gt;en&lt;/language&gt;&lt;added-date format="utc"&gt;1507883017&lt;/added-date&gt;&lt;ref-type name="Journal Article"&gt;17&lt;/ref-type&gt;&lt;rec-number&gt;24290&lt;/rec-number&gt;&lt;publisher&gt;British Association for Accident and Emergency Medicine&lt;/publisher&gt;&lt;last-updated-date format="utc"&gt;1507883017&lt;/last-updated-date&gt;&lt;electronic-resource-num&gt;10.1136/emj.20.1.54&lt;/electronic-resource-num&gt;&lt;volume&gt;20&lt;/volume&gt;&lt;/record&gt;&lt;/Cite&gt;&lt;/EndNote&gt;</w:instrText>
      </w:r>
      <w:r w:rsidR="002D0915">
        <w:rPr>
          <w:rFonts w:cstheme="minorHAnsi"/>
          <w:color w:val="222222"/>
          <w:sz w:val="24"/>
          <w:szCs w:val="24"/>
          <w:shd w:val="clear" w:color="auto" w:fill="FFFFFF"/>
        </w:rPr>
        <w:fldChar w:fldCharType="separate"/>
      </w:r>
      <w:r w:rsidR="002D0915">
        <w:rPr>
          <w:rFonts w:cstheme="minorHAnsi"/>
          <w:noProof/>
          <w:color w:val="222222"/>
          <w:sz w:val="24"/>
          <w:szCs w:val="24"/>
          <w:shd w:val="clear" w:color="auto" w:fill="FFFFFF"/>
        </w:rPr>
        <w:t>(Mann, 2003)</w:t>
      </w:r>
      <w:r w:rsidR="002D0915">
        <w:rPr>
          <w:rFonts w:cstheme="minorHAnsi"/>
          <w:color w:val="222222"/>
          <w:sz w:val="24"/>
          <w:szCs w:val="24"/>
          <w:shd w:val="clear" w:color="auto" w:fill="FFFFFF"/>
        </w:rPr>
        <w:fldChar w:fldCharType="end"/>
      </w:r>
      <w:r w:rsidR="002D0915">
        <w:rPr>
          <w:rFonts w:cstheme="minorHAnsi"/>
          <w:color w:val="222222"/>
          <w:sz w:val="24"/>
          <w:szCs w:val="24"/>
          <w:shd w:val="clear" w:color="auto" w:fill="FFFFFF"/>
        </w:rPr>
        <w:t>.</w:t>
      </w:r>
    </w:p>
    <w:p w14:paraId="07434A0B" w14:textId="77777777" w:rsidR="002D0915" w:rsidRPr="00C3040F" w:rsidRDefault="00EC3D70" w:rsidP="002D0915">
      <w:pPr>
        <w:rPr>
          <w:rFonts w:cstheme="minorHAnsi"/>
          <w:sz w:val="24"/>
          <w:szCs w:val="24"/>
          <w:shd w:val="clear" w:color="auto" w:fill="FFFFFF"/>
        </w:rPr>
      </w:pPr>
      <w:r>
        <w:rPr>
          <w:rFonts w:cstheme="minorHAnsi"/>
          <w:sz w:val="24"/>
          <w:szCs w:val="24"/>
          <w:shd w:val="clear" w:color="auto" w:fill="FFFFFF"/>
        </w:rPr>
        <w:t>For r</w:t>
      </w:r>
      <w:r w:rsidRPr="00C3040F">
        <w:rPr>
          <w:rFonts w:cstheme="minorHAnsi"/>
          <w:sz w:val="24"/>
          <w:szCs w:val="24"/>
          <w:shd w:val="clear" w:color="auto" w:fill="FFFFFF"/>
        </w:rPr>
        <w:t>epeated measures, the biggest drawback is exposing participants to multiple treatments/interventions</w:t>
      </w:r>
      <w:r>
        <w:rPr>
          <w:rFonts w:cstheme="minorHAnsi"/>
          <w:sz w:val="24"/>
          <w:szCs w:val="24"/>
          <w:shd w:val="clear" w:color="auto" w:fill="FFFFFF"/>
        </w:rPr>
        <w:t>,</w:t>
      </w:r>
      <w:r w:rsidRPr="00C3040F">
        <w:rPr>
          <w:rFonts w:cstheme="minorHAnsi"/>
          <w:sz w:val="24"/>
          <w:szCs w:val="24"/>
          <w:shd w:val="clear" w:color="auto" w:fill="FFFFFF"/>
        </w:rPr>
        <w:t xml:space="preserve"> and how the order </w:t>
      </w:r>
      <w:r>
        <w:rPr>
          <w:rFonts w:cstheme="minorHAnsi"/>
          <w:sz w:val="24"/>
          <w:szCs w:val="24"/>
          <w:shd w:val="clear" w:color="auto" w:fill="FFFFFF"/>
        </w:rPr>
        <w:t xml:space="preserve">in </w:t>
      </w:r>
      <w:r w:rsidRPr="00C3040F">
        <w:rPr>
          <w:rFonts w:cstheme="minorHAnsi"/>
          <w:sz w:val="24"/>
          <w:szCs w:val="24"/>
          <w:shd w:val="clear" w:color="auto" w:fill="FFFFFF"/>
        </w:rPr>
        <w:t xml:space="preserve">which they are exposed </w:t>
      </w:r>
      <w:r>
        <w:rPr>
          <w:rFonts w:cstheme="minorHAnsi"/>
          <w:sz w:val="24"/>
          <w:szCs w:val="24"/>
          <w:shd w:val="clear" w:color="auto" w:fill="FFFFFF"/>
        </w:rPr>
        <w:t xml:space="preserve">can </w:t>
      </w:r>
      <w:r w:rsidRPr="00C3040F">
        <w:rPr>
          <w:rFonts w:cstheme="minorHAnsi"/>
          <w:sz w:val="24"/>
          <w:szCs w:val="24"/>
          <w:shd w:val="clear" w:color="auto" w:fill="FFFFFF"/>
        </w:rPr>
        <w:t>influence the outcome</w:t>
      </w:r>
      <w:r>
        <w:rPr>
          <w:rFonts w:cstheme="minorHAnsi"/>
          <w:sz w:val="24"/>
          <w:szCs w:val="24"/>
          <w:shd w:val="clear" w:color="auto" w:fill="FFFFFF"/>
        </w:rPr>
        <w:t>.</w:t>
      </w:r>
      <w:r w:rsidRPr="00C3040F">
        <w:rPr>
          <w:rFonts w:cstheme="minorHAnsi"/>
          <w:sz w:val="24"/>
          <w:szCs w:val="24"/>
          <w:shd w:val="clear" w:color="auto" w:fill="FFFFFF"/>
        </w:rPr>
        <w:t xml:space="preserve"> </w:t>
      </w:r>
      <w:r>
        <w:rPr>
          <w:rFonts w:cstheme="minorHAnsi"/>
          <w:sz w:val="24"/>
          <w:szCs w:val="24"/>
          <w:shd w:val="clear" w:color="auto" w:fill="FFFFFF"/>
        </w:rPr>
        <w:t>P</w:t>
      </w:r>
      <w:r w:rsidRPr="00C3040F">
        <w:rPr>
          <w:rFonts w:cstheme="minorHAnsi"/>
          <w:sz w:val="24"/>
          <w:szCs w:val="24"/>
          <w:shd w:val="clear" w:color="auto" w:fill="FFFFFF"/>
        </w:rPr>
        <w:t xml:space="preserve">articipant fatigue may </w:t>
      </w:r>
      <w:r>
        <w:rPr>
          <w:rFonts w:cstheme="minorHAnsi"/>
          <w:sz w:val="24"/>
          <w:szCs w:val="24"/>
          <w:shd w:val="clear" w:color="auto" w:fill="FFFFFF"/>
        </w:rPr>
        <w:t xml:space="preserve">also </w:t>
      </w:r>
      <w:r w:rsidRPr="00C3040F">
        <w:rPr>
          <w:rFonts w:cstheme="minorHAnsi"/>
          <w:sz w:val="24"/>
          <w:szCs w:val="24"/>
          <w:shd w:val="clear" w:color="auto" w:fill="FFFFFF"/>
        </w:rPr>
        <w:t xml:space="preserve">affect results </w:t>
      </w:r>
      <w:r w:rsidR="002D0915" w:rsidRPr="00C3040F">
        <w:rPr>
          <w:rFonts w:cstheme="minorHAnsi"/>
          <w:sz w:val="24"/>
          <w:szCs w:val="24"/>
          <w:shd w:val="clear" w:color="auto" w:fill="FFFFFF"/>
        </w:rPr>
        <w:fldChar w:fldCharType="begin"/>
      </w:r>
      <w:r w:rsidR="002D0915" w:rsidRPr="00C3040F">
        <w:rPr>
          <w:rFonts w:cstheme="minorHAnsi"/>
          <w:sz w:val="24"/>
          <w:szCs w:val="24"/>
          <w:shd w:val="clear" w:color="auto" w:fill="FFFFFF"/>
        </w:rPr>
        <w:instrText xml:space="preserve"> ADDIN EN.CITE &lt;EndNote&gt;&lt;Cite&gt;&lt;Author&gt;Minke&lt;/Author&gt;&lt;Year&gt;1997&lt;/Year&gt;&lt;IDText&gt;Conducting Repeated Measures Analyses: Experimental Design Considerations.&lt;/IDText&gt;&lt;DisplayText&gt;(Minke, 1997)&lt;/DisplayText&gt;&lt;record&gt;&lt;contributors&gt;&lt;tertiary-authors&gt;&lt;author&gt;ERIC&lt;/author&gt;&lt;/tertiary-authors&gt;&lt;/contributors&gt;&lt;keywords&gt;&lt;keyword&gt;Experiments&lt;/keyword&gt;&lt;keyword&gt;Multivariate Analysis&lt;/keyword&gt;&lt;keyword&gt;Research Design&lt;/keyword&gt;&lt;keyword&gt;Research Methodology&lt;/keyword&gt;&lt;keyword&gt;Sample Size&lt;/keyword&gt;&lt;keyword&gt;Statistical Significance&lt;/keyword&gt;&lt;keyword&gt;Validity&lt;/keyword&gt;&lt;/keywords&gt;&lt;urls&gt;&lt;related-urls&gt;&lt;url&gt;http://files.eric.ed.gov/fulltext/ED407415.pdf&lt;/url&gt;&lt;/related-urls&gt;&lt;/urls&gt;&lt;titles&gt;&lt;title&gt;Conducting Repeated Measures Analyses: Experimental Design Considerations.&lt;/title&gt;&lt;/titles&gt;&lt;contributors&gt;&lt;authors&gt;&lt;author&gt;Minke, Amy&lt;/author&gt;&lt;/authors&gt;&lt;/contributors&gt;&lt;language&gt;en&lt;/language&gt;&lt;added-date format="utc"&gt;1507884225&lt;/added-date&gt;&lt;pub-location&gt;Online&lt;/pub-location&gt;&lt;ref-type name="Report"&gt;27&lt;/ref-type&gt;&lt;dates&gt;&lt;year&gt;1997&lt;/year&gt;&lt;/dates&gt;&lt;rec-number&gt;24292&lt;/rec-number&gt;&lt;last-updated-date format="utc"&gt;1507884225&lt;/last-updated-date&gt;&lt;/record&gt;&lt;/Cite&gt;&lt;/EndNote&gt;</w:instrText>
      </w:r>
      <w:r w:rsidR="002D0915" w:rsidRPr="00C3040F">
        <w:rPr>
          <w:rFonts w:cstheme="minorHAnsi"/>
          <w:sz w:val="24"/>
          <w:szCs w:val="24"/>
          <w:shd w:val="clear" w:color="auto" w:fill="FFFFFF"/>
        </w:rPr>
        <w:fldChar w:fldCharType="separate"/>
      </w:r>
      <w:r w:rsidR="002D0915" w:rsidRPr="00C3040F">
        <w:rPr>
          <w:rFonts w:cstheme="minorHAnsi"/>
          <w:noProof/>
          <w:sz w:val="24"/>
          <w:szCs w:val="24"/>
          <w:shd w:val="clear" w:color="auto" w:fill="FFFFFF"/>
        </w:rPr>
        <w:t>(Minke, 1997)</w:t>
      </w:r>
      <w:r w:rsidR="002D0915" w:rsidRPr="00C3040F">
        <w:rPr>
          <w:rFonts w:cstheme="minorHAnsi"/>
          <w:sz w:val="24"/>
          <w:szCs w:val="24"/>
          <w:shd w:val="clear" w:color="auto" w:fill="FFFFFF"/>
        </w:rPr>
        <w:fldChar w:fldCharType="end"/>
      </w:r>
      <w:r w:rsidR="002D0915" w:rsidRPr="00C3040F">
        <w:rPr>
          <w:rFonts w:cstheme="minorHAnsi"/>
          <w:sz w:val="24"/>
          <w:szCs w:val="24"/>
          <w:shd w:val="clear" w:color="auto" w:fill="FFFFFF"/>
        </w:rPr>
        <w:t xml:space="preserve">. </w:t>
      </w:r>
    </w:p>
    <w:p w14:paraId="3B7C437D" w14:textId="77777777" w:rsidR="002D0915" w:rsidRPr="00C3040F" w:rsidRDefault="00EC3D70" w:rsidP="002D0915">
      <w:pPr>
        <w:rPr>
          <w:rFonts w:cstheme="minorHAnsi"/>
          <w:sz w:val="24"/>
          <w:szCs w:val="24"/>
          <w:shd w:val="clear" w:color="auto" w:fill="FFFFFF"/>
        </w:rPr>
      </w:pPr>
      <w:r w:rsidRPr="00C3040F">
        <w:rPr>
          <w:rFonts w:cstheme="minorHAnsi"/>
          <w:sz w:val="24"/>
          <w:szCs w:val="24"/>
          <w:shd w:val="clear" w:color="auto" w:fill="FFFFFF"/>
        </w:rPr>
        <w:t>Finally</w:t>
      </w:r>
      <w:r>
        <w:rPr>
          <w:rFonts w:cstheme="minorHAnsi"/>
          <w:sz w:val="24"/>
          <w:szCs w:val="24"/>
          <w:shd w:val="clear" w:color="auto" w:fill="FFFFFF"/>
        </w:rPr>
        <w:t>,</w:t>
      </w:r>
      <w:r w:rsidRPr="00C3040F">
        <w:rPr>
          <w:rFonts w:cstheme="minorHAnsi"/>
          <w:sz w:val="24"/>
          <w:szCs w:val="24"/>
          <w:shd w:val="clear" w:color="auto" w:fill="FFFFFF"/>
        </w:rPr>
        <w:t xml:space="preserve"> </w:t>
      </w:r>
      <w:r>
        <w:rPr>
          <w:rFonts w:cstheme="minorHAnsi"/>
          <w:sz w:val="24"/>
          <w:szCs w:val="24"/>
          <w:shd w:val="clear" w:color="auto" w:fill="FFFFFF"/>
        </w:rPr>
        <w:t xml:space="preserve">the </w:t>
      </w:r>
      <w:r w:rsidRPr="00C3040F">
        <w:rPr>
          <w:rFonts w:cstheme="minorHAnsi"/>
          <w:sz w:val="24"/>
          <w:szCs w:val="24"/>
          <w:shd w:val="clear" w:color="auto" w:fill="FFFFFF"/>
        </w:rPr>
        <w:t xml:space="preserve">disadvantages of interviews include the fact </w:t>
      </w:r>
      <w:r>
        <w:rPr>
          <w:rFonts w:cstheme="minorHAnsi"/>
          <w:sz w:val="24"/>
          <w:szCs w:val="24"/>
          <w:shd w:val="clear" w:color="auto" w:fill="FFFFFF"/>
        </w:rPr>
        <w:t xml:space="preserve">that </w:t>
      </w:r>
      <w:r w:rsidRPr="00C3040F">
        <w:rPr>
          <w:rFonts w:cstheme="minorHAnsi"/>
          <w:sz w:val="24"/>
          <w:szCs w:val="24"/>
          <w:shd w:val="clear" w:color="auto" w:fill="FFFFFF"/>
        </w:rPr>
        <w:t>they are prone to bias</w:t>
      </w:r>
      <w:r>
        <w:rPr>
          <w:rFonts w:cstheme="minorHAnsi"/>
          <w:sz w:val="24"/>
          <w:szCs w:val="24"/>
          <w:shd w:val="clear" w:color="auto" w:fill="FFFFFF"/>
        </w:rPr>
        <w:t xml:space="preserve"> when </w:t>
      </w:r>
      <w:r w:rsidRPr="00C3040F">
        <w:rPr>
          <w:rFonts w:cstheme="minorHAnsi"/>
          <w:sz w:val="24"/>
          <w:szCs w:val="24"/>
          <w:shd w:val="clear" w:color="auto" w:fill="FFFFFF"/>
        </w:rPr>
        <w:t xml:space="preserve">the respondent wants to prove that an intervention is working. The interviewer must be appropriately trained to elicit in-depth information from the participant. In-depth interviews </w:t>
      </w:r>
      <w:r>
        <w:rPr>
          <w:rFonts w:cstheme="minorHAnsi"/>
          <w:sz w:val="24"/>
          <w:szCs w:val="24"/>
          <w:shd w:val="clear" w:color="auto" w:fill="FFFFFF"/>
        </w:rPr>
        <w:t xml:space="preserve">cannot </w:t>
      </w:r>
      <w:r w:rsidRPr="00C3040F">
        <w:rPr>
          <w:rFonts w:cstheme="minorHAnsi"/>
          <w:sz w:val="24"/>
          <w:szCs w:val="24"/>
          <w:shd w:val="clear" w:color="auto" w:fill="FFFFFF"/>
        </w:rPr>
        <w:t>be generalised</w:t>
      </w:r>
      <w:r>
        <w:rPr>
          <w:rFonts w:cstheme="minorHAnsi"/>
          <w:sz w:val="24"/>
          <w:szCs w:val="24"/>
          <w:shd w:val="clear" w:color="auto" w:fill="FFFFFF"/>
        </w:rPr>
        <w:t>,</w:t>
      </w:r>
      <w:r w:rsidRPr="00C3040F">
        <w:rPr>
          <w:rFonts w:cstheme="minorHAnsi"/>
          <w:sz w:val="24"/>
          <w:szCs w:val="24"/>
          <w:shd w:val="clear" w:color="auto" w:fill="FFFFFF"/>
        </w:rPr>
        <w:t xml:space="preserve"> as samples are often small and participants not randomly selected </w:t>
      </w:r>
      <w:r w:rsidR="002D0915" w:rsidRPr="00C3040F">
        <w:rPr>
          <w:rFonts w:cstheme="minorHAnsi"/>
          <w:sz w:val="24"/>
          <w:szCs w:val="24"/>
          <w:shd w:val="clear" w:color="auto" w:fill="FFFFFF"/>
        </w:rPr>
        <w:fldChar w:fldCharType="begin"/>
      </w:r>
      <w:r w:rsidR="002D0915" w:rsidRPr="00C3040F">
        <w:rPr>
          <w:rFonts w:cstheme="minorHAnsi"/>
          <w:sz w:val="24"/>
          <w:szCs w:val="24"/>
          <w:shd w:val="clear" w:color="auto" w:fill="FFFFFF"/>
        </w:rPr>
        <w:instrText xml:space="preserve"> ADDIN EN.CITE &lt;EndNote&gt;&lt;Cite&gt;&lt;Author&gt;Boyce&lt;/Author&gt;&lt;Year&gt;2006&lt;/Year&gt;&lt;IDText&gt;Conducting in-depth interviews: A guide for designing and conducting in-depth interviews and evaluation input&lt;/IDText&gt;&lt;DisplayText&gt;(Boyce and Neale, 2006)&lt;/DisplayText&gt;&lt;record&gt;&lt;contributors&gt;&lt;tertiary-authors&gt;&lt;author&gt;Pathfinder International&lt;/author&gt;&lt;/tertiary-authors&gt;&lt;/contributors&gt;&lt;urls&gt;&lt;related-urls&gt;&lt;url&gt;http://www.dmeforpeace.org/sites/default/files/Boyce_In%20Depth%20Interviews.pdf&lt;/url&gt;&lt;/related-urls&gt;&lt;/urls&gt;&lt;titles&gt;&lt;title&gt;Conducting in-depth interviews: A guide for designing and conducting in-depth interviews and evaluation input&lt;/title&gt;&lt;secondary-title&gt;Pathfinder International Tool Series&lt;/secondary-title&gt;&lt;/titles&gt;&lt;contributors&gt;&lt;authors&gt;&lt;author&gt;Boyce,  Carolyn.&lt;/author&gt;&lt;author&gt;Neale,  Palena.&lt;/author&gt;&lt;/authors&gt;&lt;/contributors&gt;&lt;added-date format="utc"&gt;1507887661&lt;/added-date&gt;&lt;pub-location&gt;Online&lt;/pub-location&gt;&lt;ref-type name="Report"&gt;27&lt;/ref-type&gt;&lt;dates&gt;&lt;year&gt;2006&lt;/year&gt;&lt;/dates&gt;&lt;rec-number&gt;24293&lt;/rec-number&gt;&lt;last-updated-date format="utc"&gt;1507887867&lt;/last-updated-date&gt;&lt;num-vols&gt;2&lt;/num-vols&gt;&lt;/record&gt;&lt;/Cite&gt;&lt;/EndNote&gt;</w:instrText>
      </w:r>
      <w:r w:rsidR="002D0915" w:rsidRPr="00C3040F">
        <w:rPr>
          <w:rFonts w:cstheme="minorHAnsi"/>
          <w:sz w:val="24"/>
          <w:szCs w:val="24"/>
          <w:shd w:val="clear" w:color="auto" w:fill="FFFFFF"/>
        </w:rPr>
        <w:fldChar w:fldCharType="separate"/>
      </w:r>
      <w:r w:rsidR="002D0915" w:rsidRPr="00C3040F">
        <w:rPr>
          <w:rFonts w:cstheme="minorHAnsi"/>
          <w:noProof/>
          <w:sz w:val="24"/>
          <w:szCs w:val="24"/>
          <w:shd w:val="clear" w:color="auto" w:fill="FFFFFF"/>
        </w:rPr>
        <w:t>(Boyce and Neale, 2006)</w:t>
      </w:r>
      <w:r w:rsidR="002D0915" w:rsidRPr="00C3040F">
        <w:rPr>
          <w:rFonts w:cstheme="minorHAnsi"/>
          <w:sz w:val="24"/>
          <w:szCs w:val="24"/>
          <w:shd w:val="clear" w:color="auto" w:fill="FFFFFF"/>
        </w:rPr>
        <w:fldChar w:fldCharType="end"/>
      </w:r>
      <w:r w:rsidR="002D0915" w:rsidRPr="00C3040F">
        <w:rPr>
          <w:rFonts w:cstheme="minorHAnsi"/>
          <w:sz w:val="24"/>
          <w:szCs w:val="24"/>
          <w:shd w:val="clear" w:color="auto" w:fill="FFFFFF"/>
        </w:rPr>
        <w:t xml:space="preserve">. </w:t>
      </w:r>
    </w:p>
    <w:p w14:paraId="2935F4CB" w14:textId="77777777" w:rsidR="00521DAD" w:rsidRPr="00C12C6C" w:rsidRDefault="002D0915" w:rsidP="00CD4A19">
      <w:pPr>
        <w:pStyle w:val="Style3"/>
        <w:numPr>
          <w:ilvl w:val="2"/>
          <w:numId w:val="56"/>
        </w:numPr>
        <w:rPr>
          <w:rFonts w:asciiTheme="minorHAnsi" w:hAnsiTheme="minorHAnsi" w:cstheme="minorHAnsi"/>
          <w:bCs/>
        </w:rPr>
      </w:pPr>
      <w:bookmarkStart w:id="96" w:name="_Toc517977812"/>
      <w:r>
        <w:rPr>
          <w:shd w:val="clear" w:color="auto" w:fill="FFFFFF"/>
        </w:rPr>
        <w:t>Quality of reporting</w:t>
      </w:r>
      <w:bookmarkEnd w:id="96"/>
      <w:r>
        <w:rPr>
          <w:shd w:val="clear" w:color="auto" w:fill="FFFFFF"/>
        </w:rPr>
        <w:t xml:space="preserve"> </w:t>
      </w:r>
    </w:p>
    <w:p w14:paraId="15FCD62E" w14:textId="77777777" w:rsidR="000F3296" w:rsidRPr="002D0915" w:rsidRDefault="00EC3D70" w:rsidP="00EC3D70">
      <w:pPr>
        <w:rPr>
          <w:rFonts w:cstheme="minorHAnsi"/>
          <w:bCs/>
          <w:sz w:val="24"/>
          <w:szCs w:val="24"/>
        </w:rPr>
      </w:pPr>
      <w:r>
        <w:rPr>
          <w:rFonts w:cstheme="minorHAnsi"/>
          <w:bCs/>
          <w:sz w:val="24"/>
          <w:szCs w:val="24"/>
        </w:rPr>
        <w:t>When assessing the quality of</w:t>
      </w:r>
      <w:r w:rsidRPr="004F09AF">
        <w:rPr>
          <w:rFonts w:cstheme="minorHAnsi"/>
          <w:bCs/>
          <w:sz w:val="24"/>
          <w:szCs w:val="24"/>
        </w:rPr>
        <w:t xml:space="preserve"> reporting, </w:t>
      </w:r>
      <w:r>
        <w:rPr>
          <w:rFonts w:cstheme="minorHAnsi"/>
          <w:bCs/>
          <w:sz w:val="24"/>
          <w:szCs w:val="24"/>
        </w:rPr>
        <w:t xml:space="preserve">it is noted that that the two conference abstracts were limited by how much they reported </w:t>
      </w:r>
      <w:r w:rsidR="002D0915">
        <w:rPr>
          <w:rFonts w:cstheme="minorHAnsi"/>
          <w:bCs/>
          <w:sz w:val="24"/>
          <w:szCs w:val="24"/>
        </w:rPr>
        <w:fldChar w:fldCharType="begin"/>
      </w:r>
      <w:r w:rsidR="002D0915">
        <w:rPr>
          <w:rFonts w:cstheme="minorHAnsi"/>
          <w:bCs/>
          <w:sz w:val="24"/>
          <w:szCs w:val="24"/>
        </w:rPr>
        <w:instrText xml:space="preserve"> ADDIN EN.CITE &lt;EndNote&gt;&lt;Cite&gt;&lt;Author&gt;McGibbon&lt;/Author&gt;&lt;Year&gt;2013&lt;/Year&gt;&lt;IDText&gt;Lochaber telemedicine clinic - A new approach managing dementia in care homes&lt;/IDText&gt;&lt;DisplayText&gt;(McGibbon et al., 2013, Pope et al., 2013)&lt;/DisplayText&gt;&lt;record&gt;&lt;urls&gt;&lt;related-urls&gt;&lt;url&gt;&amp;lt;Go to ISI&amp;gt;://WOS:000327719200048&lt;/url&gt;&lt;/related-urls&gt;&lt;/urls&gt;&lt;isbn&gt;1568-4156&lt;/isbn&gt;&lt;titles&gt;&lt;title&gt;Lochaber telemedicine clinic - A new approach managing dementia in care homes&lt;/title&gt;&lt;secondary-title&gt;International Journal of Integrated Care&lt;/secondary-title&gt;&lt;/titles&gt;&lt;contributors&gt;&lt;authors&gt;&lt;author&gt;McGibbon, F.&lt;/author&gt;&lt;author&gt;Dorrian, C.&lt;/author&gt;&lt;author&gt;O&amp;apos;Keeffe, R.&lt;/author&gt;&lt;/authors&gt;&lt;/contributors&gt;&lt;added-date format="utc"&gt;1426374579&lt;/added-date&gt;&lt;ref-type name="Journal Article"&gt;17&lt;/ref-type&gt;&lt;dates&gt;&lt;year&gt;2013&lt;/year&gt;&lt;/dates&gt;&lt;rec-number&gt;1383&lt;/rec-number&gt;&lt;last-updated-date format="utc"&gt;1434025944&lt;/last-updated-date&gt;&lt;accession-num&gt;WOS:000327719200048&lt;/accession-num&gt;&lt;volume&gt;13&lt;/volume&gt;&lt;/record&gt;&lt;/Cite&gt;&lt;Cite&gt;&lt;Author&gt;Pope&lt;/Author&gt;&lt;Year&gt;2013&lt;/Year&gt;&lt;IDText&gt;The results of 24 hr teleconsultation with people at home and in residential care settings&lt;/IDText&gt;&lt;record&gt;&lt;urls&gt;&lt;related-urls&gt;&lt;url&gt;&amp;lt;Go to ISI&amp;gt;://WOS:000327719200057&lt;/url&gt;&lt;/related-urls&gt;&lt;/urls&gt;&lt;isbn&gt;1568-4156&lt;/isbn&gt;&lt;titles&gt;&lt;title&gt;The results of 24 hr teleconsultation with people at home and in residential care settings&lt;/title&gt;&lt;secondary-title&gt;International Journal of Integrated Care&lt;/secondary-title&gt;&lt;/titles&gt;&lt;contributors&gt;&lt;authors&gt;&lt;author&gt;Pope, R.&lt;/author&gt;&lt;author&gt;Muchan, M.&lt;/author&gt;&lt;author&gt;Malin, R.&lt;/author&gt;&lt;author&gt;Binks, R.&lt;/author&gt;&lt;author&gt;Wagner, A.&lt;/author&gt;&lt;/authors&gt;&lt;/contributors&gt;&lt;added-date format="utc"&gt;1426374579&lt;/added-date&gt;&lt;ref-type name="Journal Article"&gt;17&lt;/ref-type&gt;&lt;dates&gt;&lt;year&gt;2013&lt;/year&gt;&lt;/dates&gt;&lt;rec-number&gt;1384&lt;/rec-number&gt;&lt;last-updated-date format="utc"&gt;1434025944&lt;/last-updated-date&gt;&lt;accession-num&gt;WOS:000327719200057&lt;/accession-num&gt;&lt;volume&gt;13&lt;/volume&gt;&lt;/record&gt;&lt;/Cite&gt;&lt;/EndNote&gt;</w:instrText>
      </w:r>
      <w:r w:rsidR="002D0915">
        <w:rPr>
          <w:rFonts w:cstheme="minorHAnsi"/>
          <w:bCs/>
          <w:sz w:val="24"/>
          <w:szCs w:val="24"/>
        </w:rPr>
        <w:fldChar w:fldCharType="separate"/>
      </w:r>
      <w:r w:rsidR="002D0915">
        <w:rPr>
          <w:rFonts w:cstheme="minorHAnsi"/>
          <w:bCs/>
          <w:noProof/>
          <w:sz w:val="24"/>
          <w:szCs w:val="24"/>
        </w:rPr>
        <w:t>(McGibbon et al., 2013, Pope et al., 2013)</w:t>
      </w:r>
      <w:r w:rsidR="002D0915">
        <w:rPr>
          <w:rFonts w:cstheme="minorHAnsi"/>
          <w:bCs/>
          <w:sz w:val="24"/>
          <w:szCs w:val="24"/>
        </w:rPr>
        <w:fldChar w:fldCharType="end"/>
      </w:r>
      <w:r w:rsidR="002D0915">
        <w:rPr>
          <w:rFonts w:cstheme="minorHAnsi"/>
          <w:bCs/>
          <w:sz w:val="24"/>
          <w:szCs w:val="24"/>
        </w:rPr>
        <w:t xml:space="preserve">. </w:t>
      </w:r>
      <w:r>
        <w:rPr>
          <w:rFonts w:cstheme="minorHAnsi"/>
          <w:bCs/>
          <w:sz w:val="24"/>
          <w:szCs w:val="24"/>
        </w:rPr>
        <w:t xml:space="preserve">Ten papers were also limited in how much they reported and how clear they were on the methodology and challenges faced. None of the ten clearly reported the study limitations </w:t>
      </w:r>
      <w:r w:rsidR="002D0915">
        <w:rPr>
          <w:rFonts w:cstheme="minorHAnsi"/>
          <w:bCs/>
          <w:sz w:val="24"/>
          <w:szCs w:val="24"/>
        </w:rPr>
        <w:fldChar w:fldCharType="begin">
          <w:fldData xml:space="preserve">PEVuZE5vdGU+PENpdGU+PEF1dGhvcj5UYW5nPC9BdXRob3I+PFllYXI+MjAwMTwvWWVhcj48SURU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</w:fldData>
        </w:fldChar>
      </w:r>
      <w:r w:rsidR="00EF1656">
        <w:rPr>
          <w:rFonts w:cstheme="minorHAnsi"/>
          <w:bCs/>
          <w:sz w:val="24"/>
          <w:szCs w:val="24"/>
        </w:rPr>
        <w:instrText xml:space="preserve"> ADDIN EN.CITE </w:instrText>
      </w:r>
      <w:r w:rsidR="00EF1656">
        <w:rPr>
          <w:rFonts w:cstheme="minorHAnsi"/>
          <w:bCs/>
          <w:sz w:val="24"/>
          <w:szCs w:val="24"/>
        </w:rPr>
        <w:fldChar w:fldCharType="begin">
          <w:fldData xml:space="preserve">PEVuZE5vdGU+PENpdGU+PEF1dGhvcj5UYW5nPC9BdXRob3I+PFllYXI+MjAwMTwvWWVhcj48SURU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</w:fldData>
        </w:fldChar>
      </w:r>
      <w:r w:rsidR="00EF1656">
        <w:rPr>
          <w:rFonts w:cstheme="minorHAnsi"/>
          <w:bCs/>
          <w:sz w:val="24"/>
          <w:szCs w:val="24"/>
        </w:rPr>
        <w:instrText xml:space="preserve"> ADDIN EN.CITE.DATA </w:instrText>
      </w:r>
      <w:r w:rsidR="00EF1656">
        <w:rPr>
          <w:rFonts w:cstheme="minorHAnsi"/>
          <w:bCs/>
          <w:sz w:val="24"/>
          <w:szCs w:val="24"/>
        </w:rPr>
      </w:r>
      <w:r w:rsidR="00EF1656">
        <w:rPr>
          <w:rFonts w:cstheme="minorHAnsi"/>
          <w:bCs/>
          <w:sz w:val="24"/>
          <w:szCs w:val="24"/>
        </w:rPr>
        <w:fldChar w:fldCharType="end"/>
      </w:r>
      <w:r w:rsidR="002D0915">
        <w:rPr>
          <w:rFonts w:cstheme="minorHAnsi"/>
          <w:bCs/>
          <w:sz w:val="24"/>
          <w:szCs w:val="24"/>
        </w:rPr>
      </w:r>
      <w:r w:rsidR="002D0915">
        <w:rPr>
          <w:rFonts w:cstheme="minorHAnsi"/>
          <w:bCs/>
          <w:sz w:val="24"/>
          <w:szCs w:val="24"/>
        </w:rPr>
        <w:fldChar w:fldCharType="separate"/>
      </w:r>
      <w:r w:rsidR="00EF1656">
        <w:rPr>
          <w:rFonts w:cstheme="minorHAnsi"/>
          <w:bCs/>
          <w:noProof/>
          <w:sz w:val="24"/>
          <w:szCs w:val="24"/>
        </w:rPr>
        <w:t>(Tang et al., 2001, Mackert and Whitten, 2007, Johnston and Jones, 2001, Lyketsos et al., 2001, Hui et al., 2001, Yeung et al., 2009, Chan et al., 2001, Pope et al., 2013, McGibbon et al., 2013, Biglan et al., 2009)</w:t>
      </w:r>
      <w:r w:rsidR="002D0915">
        <w:rPr>
          <w:rFonts w:cstheme="minorHAnsi"/>
          <w:bCs/>
          <w:sz w:val="24"/>
          <w:szCs w:val="24"/>
        </w:rPr>
        <w:fldChar w:fldCharType="end"/>
      </w:r>
      <w:r w:rsidR="002D0915">
        <w:rPr>
          <w:rFonts w:cstheme="minorHAnsi"/>
          <w:bCs/>
          <w:sz w:val="24"/>
          <w:szCs w:val="24"/>
        </w:rPr>
        <w:t xml:space="preserve">. </w:t>
      </w:r>
      <w:r>
        <w:rPr>
          <w:rFonts w:cstheme="minorHAnsi"/>
          <w:bCs/>
          <w:sz w:val="24"/>
          <w:szCs w:val="24"/>
        </w:rPr>
        <w:t xml:space="preserve">The remaining papers were clearly presented, including all key </w:t>
      </w:r>
      <w:r>
        <w:rPr>
          <w:rFonts w:cstheme="minorHAnsi"/>
          <w:bCs/>
          <w:sz w:val="24"/>
          <w:szCs w:val="24"/>
        </w:rPr>
        <w:lastRenderedPageBreak/>
        <w:t xml:space="preserve">information, clearly describing the population studied, the aims, and the challenges faced </w:t>
      </w:r>
      <w:r w:rsidR="002D0915">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MjAwNSwgUmF0bGlmZiBhbmQgRm9yY2gsIDIwMDUsIFdlaW5lciBldCBhbC4sIDIwMDMsIFdhZGUg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</w:fldData>
        </w:fldChar>
      </w:r>
      <w:r w:rsidR="000E653C">
        <w:rPr>
          <w:rFonts w:cstheme="minorHAnsi"/>
          <w:bCs/>
          <w:sz w:val="24"/>
          <w:szCs w:val="24"/>
        </w:rPr>
        <w:instrText xml:space="preserve"> ADDIN EN.CITE </w:instrText>
      </w:r>
      <w:r w:rsidR="000E653C">
        <w:rPr>
          <w:rFonts w:cstheme="minorHAnsi"/>
          <w:bCs/>
          <w:sz w:val="24"/>
          <w:szCs w:val="24"/>
        </w:rPr>
        <w:fldChar w:fldCharType="begin">
          <w:fldData xml:space="preserve">PEVuZE5vdGU+PENpdGU+PEF1dGhvcj5MYWZsYW1tZTwvQXV0aG9yPjxZZWFyPjIwMDU8L1llYXI+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</w:fldData>
        </w:fldChar>
      </w:r>
      <w:r w:rsidR="000E653C">
        <w:rPr>
          <w:rFonts w:cstheme="minorHAnsi"/>
          <w:bCs/>
          <w:sz w:val="24"/>
          <w:szCs w:val="24"/>
        </w:rPr>
        <w:instrText xml:space="preserve"> ADDIN EN.CITE.DATA </w:instrText>
      </w:r>
      <w:r w:rsidR="000E653C">
        <w:rPr>
          <w:rFonts w:cstheme="minorHAnsi"/>
          <w:bCs/>
          <w:sz w:val="24"/>
          <w:szCs w:val="24"/>
        </w:rPr>
      </w:r>
      <w:r w:rsidR="000E653C">
        <w:rPr>
          <w:rFonts w:cstheme="minorHAnsi"/>
          <w:bCs/>
          <w:sz w:val="24"/>
          <w:szCs w:val="24"/>
        </w:rPr>
        <w:fldChar w:fldCharType="end"/>
      </w:r>
      <w:r w:rsidR="002D0915">
        <w:rPr>
          <w:rFonts w:cstheme="minorHAnsi"/>
          <w:bCs/>
          <w:sz w:val="24"/>
          <w:szCs w:val="24"/>
        </w:rPr>
      </w:r>
      <w:r w:rsidR="002D0915">
        <w:rPr>
          <w:rFonts w:cstheme="minorHAnsi"/>
          <w:bCs/>
          <w:sz w:val="24"/>
          <w:szCs w:val="24"/>
        </w:rPr>
        <w:fldChar w:fldCharType="separate"/>
      </w:r>
      <w:r w:rsidR="000E653C">
        <w:rPr>
          <w:rFonts w:cstheme="minorHAnsi"/>
          <w:bCs/>
          <w:noProof/>
          <w:sz w:val="24"/>
          <w:szCs w:val="24"/>
        </w:rPr>
        <w:t>(Laflamme et al., 2005, Ratliff and Forch, 2005, Weiner et al., 2003, Wade et al., 2015, Hex and Wright, 2015, Gray et al., 2012, Georgeton et al., 2015, Shores et al., 2004, Corcoran et al., 2003, Guilfoyle et al., 2003, Grob et al., 2001, Wakefield et al., 2004, Grabowski and O'Malley, 2014, Hsu et al., 2010, Lee et al., 2000, Sävenstedt et al., 2004)</w:t>
      </w:r>
      <w:r w:rsidR="002D0915">
        <w:rPr>
          <w:rFonts w:cstheme="minorHAnsi"/>
          <w:bCs/>
          <w:sz w:val="24"/>
          <w:szCs w:val="24"/>
        </w:rPr>
        <w:fldChar w:fldCharType="end"/>
      </w:r>
      <w:r w:rsidR="002D0915">
        <w:rPr>
          <w:rFonts w:cstheme="minorHAnsi"/>
          <w:bCs/>
          <w:sz w:val="24"/>
          <w:szCs w:val="24"/>
        </w:rPr>
        <w:t xml:space="preserve">. </w:t>
      </w:r>
      <w:r w:rsidR="000F3296" w:rsidRPr="00042706">
        <w:rPr>
          <w:rFonts w:cstheme="minorHAnsi"/>
          <w:sz w:val="24"/>
          <w:szCs w:val="24"/>
        </w:rPr>
        <w:t xml:space="preserve"> </w:t>
      </w:r>
    </w:p>
    <w:p w14:paraId="1FB172A9" w14:textId="77777777" w:rsidR="000F3296" w:rsidRPr="00042706" w:rsidRDefault="000F3296" w:rsidP="00CD4A19">
      <w:pPr>
        <w:pStyle w:val="Style2"/>
        <w:numPr>
          <w:ilvl w:val="1"/>
          <w:numId w:val="56"/>
        </w:numPr>
      </w:pPr>
      <w:bookmarkStart w:id="97" w:name="_Toc441845710"/>
      <w:bookmarkStart w:id="98" w:name="_Toc499532279"/>
      <w:bookmarkStart w:id="99" w:name="_Toc517977813"/>
      <w:r w:rsidRPr="00042706">
        <w:t>Discussion</w:t>
      </w:r>
      <w:bookmarkEnd w:id="97"/>
      <w:bookmarkEnd w:id="98"/>
      <w:bookmarkEnd w:id="99"/>
    </w:p>
    <w:p w14:paraId="75888FF6" w14:textId="77777777" w:rsidR="00EC3D70" w:rsidRPr="00EC3D70" w:rsidRDefault="00EC3D70" w:rsidP="00EC3D70">
      <w:pPr>
        <w:rPr>
          <w:rFonts w:cstheme="minorHAnsi"/>
          <w:sz w:val="24"/>
          <w:szCs w:val="24"/>
        </w:rPr>
      </w:pPr>
      <w:r w:rsidRPr="00EC3D70">
        <w:rPr>
          <w:rFonts w:cstheme="minorHAnsi"/>
          <w:sz w:val="24"/>
          <w:szCs w:val="24"/>
        </w:rPr>
        <w:t xml:space="preserve">The purpose of this review was to identify the extent and nature of the research on the use of videoconferencing as a method of healthcare delivery for older adults in care homes. </w:t>
      </w:r>
    </w:p>
    <w:p w14:paraId="1307D704" w14:textId="77777777" w:rsidR="000F3296" w:rsidRDefault="00EC3D70" w:rsidP="00EC3D70">
      <w:pPr>
        <w:rPr>
          <w:rFonts w:cstheme="minorHAnsi"/>
          <w:sz w:val="24"/>
          <w:szCs w:val="24"/>
        </w:rPr>
      </w:pPr>
      <w:r w:rsidRPr="00EC3D70">
        <w:rPr>
          <w:rFonts w:cstheme="minorHAnsi"/>
          <w:sz w:val="24"/>
          <w:szCs w:val="24"/>
        </w:rPr>
        <w:t xml:space="preserve">The review identified videoconferencing as being most frequently used for clinical assessment, either on its own </w:t>
      </w:r>
      <w:r w:rsidR="000F3296" w:rsidRPr="00EC3D70">
        <w:rPr>
          <w:rFonts w:cstheme="minorHAnsi"/>
          <w:sz w:val="24"/>
          <w:szCs w:val="24"/>
        </w:rPr>
        <w:fldChar w:fldCharType="begin">
          <w:fldData xml:space="preserve">PEVuZE5vdGU+PENpdGU+PEF1dGhvcj5HcmFib3dza2k8L0F1dGhvcj48WWVhcj4yMDE0PC9ZZWFy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==
</w:fldData>
        </w:fldChar>
      </w:r>
      <w:r w:rsidR="009E780B" w:rsidRPr="00EC3D70">
        <w:rPr>
          <w:rFonts w:cstheme="minorHAnsi"/>
          <w:sz w:val="24"/>
          <w:szCs w:val="24"/>
        </w:rPr>
        <w:instrText xml:space="preserve"> ADDIN EN.CITE </w:instrText>
      </w:r>
      <w:r w:rsidR="009E780B" w:rsidRPr="00EC3D70">
        <w:rPr>
          <w:rFonts w:cstheme="minorHAnsi"/>
          <w:sz w:val="24"/>
          <w:szCs w:val="24"/>
        </w:rPr>
        <w:fldChar w:fldCharType="begin">
          <w:fldData xml:space="preserve">PEVuZE5vdGU+PENpdGU+PEF1dGhvcj5HcmFib3dza2k8L0F1dGhvcj48WWVhcj4yMDE0PC9ZZWFy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==
</w:fldData>
        </w:fldChar>
      </w:r>
      <w:r w:rsidR="009E780B" w:rsidRPr="00EC3D70">
        <w:rPr>
          <w:rFonts w:cstheme="minorHAnsi"/>
          <w:sz w:val="24"/>
          <w:szCs w:val="24"/>
        </w:rPr>
        <w:instrText xml:space="preserve"> ADDIN EN.CITE.DATA </w:instrText>
      </w:r>
      <w:r w:rsidR="009E780B" w:rsidRPr="00EC3D70">
        <w:rPr>
          <w:rFonts w:cstheme="minorHAnsi"/>
          <w:sz w:val="24"/>
          <w:szCs w:val="24"/>
        </w:rPr>
      </w:r>
      <w:r w:rsidR="009E780B" w:rsidRPr="00EC3D70">
        <w:rPr>
          <w:rFonts w:cstheme="minorHAnsi"/>
          <w:sz w:val="24"/>
          <w:szCs w:val="24"/>
        </w:rPr>
        <w:fldChar w:fldCharType="end"/>
      </w:r>
      <w:r w:rsidR="000F3296" w:rsidRPr="00EC3D70">
        <w:rPr>
          <w:rFonts w:cstheme="minorHAnsi"/>
          <w:sz w:val="24"/>
          <w:szCs w:val="24"/>
        </w:rPr>
      </w:r>
      <w:r w:rsidR="000F3296" w:rsidRPr="00EC3D70">
        <w:rPr>
          <w:rFonts w:cstheme="minorHAnsi"/>
          <w:sz w:val="24"/>
          <w:szCs w:val="24"/>
        </w:rPr>
        <w:fldChar w:fldCharType="separate"/>
      </w:r>
      <w:r w:rsidR="009E780B" w:rsidRPr="00EC3D70">
        <w:rPr>
          <w:rFonts w:cstheme="minorHAnsi"/>
          <w:noProof/>
          <w:sz w:val="24"/>
          <w:szCs w:val="24"/>
        </w:rPr>
        <w:t>(Grabowski and O'Malley, 2014, Georgeton et al., 2015, Guilfoyle et al., 2003, Grob et al., 2001, Tang et al., 2001, Laflamme et al., 2005, Weiner et al., 2003, Lee et al., 2000)</w:t>
      </w:r>
      <w:r w:rsidR="000F3296" w:rsidRPr="00EC3D70">
        <w:rPr>
          <w:rFonts w:cstheme="minorHAnsi"/>
          <w:sz w:val="24"/>
          <w:szCs w:val="24"/>
        </w:rPr>
        <w:fldChar w:fldCharType="end"/>
      </w:r>
      <w:r w:rsidR="000F3296" w:rsidRPr="00EC3D70">
        <w:rPr>
          <w:rFonts w:cstheme="minorHAnsi"/>
          <w:sz w:val="24"/>
          <w:szCs w:val="24"/>
        </w:rPr>
        <w:t xml:space="preserve">, or in combination with other applications </w:t>
      </w:r>
      <w:r w:rsidR="000F3296" w:rsidRPr="00EC3D70">
        <w:rPr>
          <w:rFonts w:cstheme="minorHAnsi"/>
          <w:sz w:val="24"/>
          <w:szCs w:val="24"/>
        </w:rPr>
        <w:fldChar w:fldCharType="begin">
          <w:fldData xml:space="preserve">PEVuZE5vdGU+PENpdGU+PEF1dGhvcj5SYXRsaWZmPC9BdXRob3I+PFllYXI+MjAwNTwvWWVhcj48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</w:fldData>
        </w:fldChar>
      </w:r>
      <w:r w:rsidR="00EF1656" w:rsidRPr="00EC3D70">
        <w:rPr>
          <w:rFonts w:cstheme="minorHAnsi"/>
          <w:sz w:val="24"/>
          <w:szCs w:val="24"/>
        </w:rPr>
        <w:instrText xml:space="preserve"> ADDIN EN.CITE </w:instrText>
      </w:r>
      <w:r w:rsidR="00EF1656" w:rsidRPr="00EC3D70">
        <w:rPr>
          <w:rFonts w:cstheme="minorHAnsi"/>
          <w:sz w:val="24"/>
          <w:szCs w:val="24"/>
        </w:rPr>
        <w:fldChar w:fldCharType="begin">
          <w:fldData xml:space="preserve">PEVuZE5vdGU+PENpdGU+PEF1dGhvcj5SYXRsaWZmPC9BdXRob3I+PFllYXI+MjAwNTwvWWVhcj48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</w:fldData>
        </w:fldChar>
      </w:r>
      <w:r w:rsidR="00EF1656" w:rsidRPr="00EC3D70">
        <w:rPr>
          <w:rFonts w:cstheme="minorHAnsi"/>
          <w:sz w:val="24"/>
          <w:szCs w:val="24"/>
        </w:rPr>
        <w:instrText xml:space="preserve"> ADDIN EN.CITE.DATA </w:instrText>
      </w:r>
      <w:r w:rsidR="00EF1656" w:rsidRPr="00EC3D70">
        <w:rPr>
          <w:rFonts w:cstheme="minorHAnsi"/>
          <w:sz w:val="24"/>
          <w:szCs w:val="24"/>
        </w:rPr>
      </w:r>
      <w:r w:rsidR="00EF1656" w:rsidRPr="00EC3D70">
        <w:rPr>
          <w:rFonts w:cstheme="minorHAnsi"/>
          <w:sz w:val="24"/>
          <w:szCs w:val="24"/>
        </w:rPr>
        <w:fldChar w:fldCharType="end"/>
      </w:r>
      <w:r w:rsidR="000F3296" w:rsidRPr="00EC3D70">
        <w:rPr>
          <w:rFonts w:cstheme="minorHAnsi"/>
          <w:sz w:val="24"/>
          <w:szCs w:val="24"/>
        </w:rPr>
      </w:r>
      <w:r w:rsidR="000F3296" w:rsidRPr="00EC3D70">
        <w:rPr>
          <w:rFonts w:cstheme="minorHAnsi"/>
          <w:sz w:val="24"/>
          <w:szCs w:val="24"/>
        </w:rPr>
        <w:fldChar w:fldCharType="separate"/>
      </w:r>
      <w:r w:rsidR="00EF1656" w:rsidRPr="00EC3D70">
        <w:rPr>
          <w:rFonts w:cstheme="minorHAnsi"/>
          <w:noProof/>
          <w:sz w:val="24"/>
          <w:szCs w:val="24"/>
        </w:rPr>
        <w:t>(Ratliff and Forch, 2005, Corcoran et al., 2003, Wade et al., 2015, Hex and Wright, 2015, Lyketsos et al., 2001, Hui et al., 2001, Chan et al., 2001, Wakefield et al., 2004)</w:t>
      </w:r>
      <w:r w:rsidR="000F3296" w:rsidRPr="00EC3D70">
        <w:rPr>
          <w:rFonts w:cstheme="minorHAnsi"/>
          <w:sz w:val="24"/>
          <w:szCs w:val="24"/>
        </w:rPr>
        <w:fldChar w:fldCharType="end"/>
      </w:r>
      <w:r w:rsidR="000F3296" w:rsidRPr="00EC3D70">
        <w:rPr>
          <w:rFonts w:cstheme="minorHAnsi"/>
          <w:sz w:val="24"/>
          <w:szCs w:val="24"/>
        </w:rPr>
        <w:t xml:space="preserve"> .  There are a wide range of other applications that need to be explored further in future research. For example, this paper highlights a lack of research on the use of videoconferencing for clinical support </w:t>
      </w:r>
      <w:r w:rsidR="000F3296" w:rsidRPr="00EC3D70">
        <w:rPr>
          <w:rFonts w:cstheme="minorHAnsi"/>
          <w:sz w:val="24"/>
          <w:szCs w:val="24"/>
        </w:rPr>
        <w:fldChar w:fldCharType="begin">
          <w:fldData xml:space="preserve">PEVuZE5vdGU+PENpdGU+PEF1dGhvcj5Qb3BlPC9BdXRob3I+PFllYXI+MjAxMzwvWWVhcj48UmVj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</w:fldData>
        </w:fldChar>
      </w:r>
      <w:r w:rsidR="00D03DC1" w:rsidRPr="00EC3D70">
        <w:rPr>
          <w:rFonts w:cstheme="minorHAnsi"/>
          <w:sz w:val="24"/>
          <w:szCs w:val="24"/>
        </w:rPr>
        <w:instrText xml:space="preserve"> ADDIN EN.CITE </w:instrText>
      </w:r>
      <w:r w:rsidR="00D03DC1" w:rsidRPr="00EC3D70">
        <w:rPr>
          <w:rFonts w:cstheme="minorHAnsi"/>
          <w:sz w:val="24"/>
          <w:szCs w:val="24"/>
        </w:rPr>
        <w:fldChar w:fldCharType="begin">
          <w:fldData xml:space="preserve">PEVuZE5vdGU+PENpdGU+PEF1dGhvcj5Qb3BlPC9BdXRob3I+PFllYXI+MjAxMzwvWWVhcj48UmVj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</w:fldData>
        </w:fldChar>
      </w:r>
      <w:r w:rsidR="00D03DC1" w:rsidRPr="00EC3D70">
        <w:rPr>
          <w:rFonts w:cstheme="minorHAnsi"/>
          <w:sz w:val="24"/>
          <w:szCs w:val="24"/>
        </w:rPr>
        <w:instrText xml:space="preserve"> ADDIN EN.CITE.DATA </w:instrText>
      </w:r>
      <w:r w:rsidR="00D03DC1" w:rsidRPr="00EC3D70">
        <w:rPr>
          <w:rFonts w:cstheme="minorHAnsi"/>
          <w:sz w:val="24"/>
          <w:szCs w:val="24"/>
        </w:rPr>
      </w:r>
      <w:r w:rsidR="00D03DC1" w:rsidRPr="00EC3D70">
        <w:rPr>
          <w:rFonts w:cstheme="minorHAnsi"/>
          <w:sz w:val="24"/>
          <w:szCs w:val="24"/>
        </w:rPr>
        <w:fldChar w:fldCharType="end"/>
      </w:r>
      <w:r w:rsidR="000F3296" w:rsidRPr="00EC3D70">
        <w:rPr>
          <w:rFonts w:cstheme="minorHAnsi"/>
          <w:sz w:val="24"/>
          <w:szCs w:val="24"/>
        </w:rPr>
      </w:r>
      <w:r w:rsidR="000F3296" w:rsidRPr="00EC3D70">
        <w:rPr>
          <w:rFonts w:cstheme="minorHAnsi"/>
          <w:sz w:val="24"/>
          <w:szCs w:val="24"/>
        </w:rPr>
        <w:fldChar w:fldCharType="separate"/>
      </w:r>
      <w:r w:rsidR="00D03DC1" w:rsidRPr="00EC3D70">
        <w:rPr>
          <w:rFonts w:cstheme="minorHAnsi"/>
          <w:noProof/>
          <w:sz w:val="24"/>
          <w:szCs w:val="24"/>
        </w:rPr>
        <w:t>(Pope et al., 2013, Hsu et al., 2010)</w:t>
      </w:r>
      <w:r w:rsidR="000F3296" w:rsidRPr="00EC3D70">
        <w:rPr>
          <w:rFonts w:cstheme="minorHAnsi"/>
          <w:sz w:val="24"/>
          <w:szCs w:val="24"/>
        </w:rPr>
        <w:fldChar w:fldCharType="end"/>
      </w:r>
      <w:r w:rsidR="000F3296" w:rsidRPr="00EC3D70">
        <w:rPr>
          <w:rFonts w:cstheme="minorHAnsi"/>
          <w:sz w:val="24"/>
          <w:szCs w:val="24"/>
        </w:rPr>
        <w:t xml:space="preserve"> and diagnosis</w:t>
      </w:r>
      <w:r w:rsidR="0036765F" w:rsidRPr="00EC3D70">
        <w:rPr>
          <w:rFonts w:cstheme="minorHAnsi"/>
          <w:sz w:val="24"/>
          <w:szCs w:val="24"/>
        </w:rPr>
        <w:t xml:space="preserve"> </w:t>
      </w:r>
      <w:r w:rsidR="0036765F" w:rsidRPr="00EC3D70">
        <w:rPr>
          <w:rFonts w:cstheme="minorHAnsi"/>
          <w:sz w:val="24"/>
          <w:szCs w:val="24"/>
        </w:rPr>
        <w:fldChar w:fldCharType="begin"/>
      </w:r>
      <w:r w:rsidR="0036765F" w:rsidRPr="00EC3D70">
        <w:rPr>
          <w:rFonts w:cstheme="minorHAnsi"/>
          <w:sz w:val="24"/>
          <w:szCs w:val="24"/>
        </w:rPr>
        <w:instrText xml:space="preserve"> ADDIN EN.CITE &lt;EndNote&gt;&lt;Cite&gt;&lt;Author&gt;Shores&lt;/Author&gt;&lt;Year&gt;2004&lt;/Year&gt;&lt;IDText&gt;Identifying undiagnosed dementia in residential care veterans: comparing telemedicine to in-person clinical examination&lt;/IDText&gt;&lt;DisplayText&gt;(Shores et al., 2004)&lt;/DisplayText&gt;&lt;record&gt;&lt;dates&gt;&lt;pub-dates&gt;&lt;date&gt;Feb&lt;/date&gt;&lt;/pub-dates&gt;&lt;year&gt;2004&lt;/year&gt;&lt;/dates&gt;&lt;urls&gt;&lt;related-urls&gt;&lt;url&gt;&amp;lt;Go to ISI&amp;gt;://WOS:000189096800001&lt;/url&gt;&lt;/related-urls&gt;&lt;/urls&gt;&lt;isbn&gt;0885-6230&lt;/isbn&gt;&lt;titles&gt;&lt;title&gt;Identifying undiagnosed dementia in residential care veterans: comparing telemedicine to in-person clinical examination&lt;/title&gt;&lt;secondary-title&gt;International Journal of Geriatric Psychiatry&lt;/secondary-title&gt;&lt;/titles&gt;&lt;pages&gt;101-108&lt;/pages&gt;&lt;number&gt;2&lt;/number&gt;&lt;contributors&gt;&lt;authors&gt;&lt;author&gt;Shores, M. M.&lt;/author&gt;&lt;author&gt;Ryan-Dykes, P.&lt;/author&gt;&lt;author&gt;Williams, R. M.&lt;/author&gt;&lt;author&gt;Mamerto, B.&lt;/author&gt;&lt;author&gt;Sadak, T.&lt;/author&gt;&lt;author&gt;Pascualy, M.&lt;/author&gt;&lt;author&gt;Felker, B. L.&lt;/author&gt;&lt;author&gt;Zweigle, M.&lt;/author&gt;&lt;author&gt;Nichol, P.&lt;/author&gt;&lt;author&gt;Peskind, E. R.&lt;/author&gt;&lt;/authors&gt;&lt;/contributors&gt;&lt;added-date format="utc"&gt;1426374975&lt;/added-date&gt;&lt;ref-type name="Journal Article"&gt;17&lt;/ref-type&gt;&lt;rec-number&gt;1947&lt;/rec-number&gt;&lt;last-updated-date format="utc"&gt;1434025944&lt;/last-updated-date&gt;&lt;accession-num&gt;WOS:000189096800001&lt;/accession-num&gt;&lt;electronic-resource-num&gt;10.1002/gps.1029&lt;/electronic-resource-num&gt;&lt;volume&gt;19&lt;/volume&gt;&lt;/record&gt;&lt;/Cite&gt;&lt;/EndNote&gt;</w:instrText>
      </w:r>
      <w:r w:rsidR="0036765F" w:rsidRPr="00EC3D70">
        <w:rPr>
          <w:rFonts w:cstheme="minorHAnsi"/>
          <w:sz w:val="24"/>
          <w:szCs w:val="24"/>
        </w:rPr>
        <w:fldChar w:fldCharType="separate"/>
      </w:r>
      <w:r w:rsidR="0036765F" w:rsidRPr="00EC3D70">
        <w:rPr>
          <w:rFonts w:cstheme="minorHAnsi"/>
          <w:noProof/>
          <w:sz w:val="24"/>
          <w:szCs w:val="24"/>
        </w:rPr>
        <w:t>(Shores et al., 2004)</w:t>
      </w:r>
      <w:r w:rsidR="0036765F" w:rsidRPr="00EC3D70">
        <w:rPr>
          <w:rFonts w:cstheme="minorHAnsi"/>
          <w:sz w:val="24"/>
          <w:szCs w:val="24"/>
        </w:rPr>
        <w:fldChar w:fldCharType="end"/>
      </w:r>
      <w:r w:rsidR="000F3296" w:rsidRPr="00EC3D70">
        <w:rPr>
          <w:rFonts w:cstheme="minorHAnsi"/>
          <w:sz w:val="24"/>
          <w:szCs w:val="24"/>
        </w:rPr>
        <w:t xml:space="preserve">. Research addressing how the needs of older adults living in care homes affects the range of purposes videoconferencing is used for, would also be beneficial in determining how best to apply videoconferencing to meet resident’s needs. </w:t>
      </w:r>
    </w:p>
    <w:p w14:paraId="2ED077AA" w14:textId="77777777" w:rsidR="00EC3D70" w:rsidRDefault="00EC3D70" w:rsidP="00EC3D70">
      <w:pPr>
        <w:rPr>
          <w:rFonts w:cstheme="minorHAnsi"/>
          <w:sz w:val="24"/>
          <w:szCs w:val="24"/>
        </w:rPr>
      </w:pPr>
      <w:r w:rsidRPr="00042706">
        <w:rPr>
          <w:rFonts w:cstheme="minorHAnsi"/>
          <w:sz w:val="24"/>
          <w:szCs w:val="24"/>
        </w:rPr>
        <w:t xml:space="preserve">The majority of </w:t>
      </w:r>
      <w:r>
        <w:rPr>
          <w:rFonts w:cstheme="minorHAnsi"/>
          <w:sz w:val="24"/>
          <w:szCs w:val="24"/>
        </w:rPr>
        <w:t xml:space="preserve">the </w:t>
      </w:r>
      <w:r w:rsidRPr="00042706">
        <w:rPr>
          <w:rFonts w:cstheme="minorHAnsi"/>
          <w:sz w:val="24"/>
          <w:szCs w:val="24"/>
        </w:rPr>
        <w:t xml:space="preserve">research </w:t>
      </w:r>
      <w:r>
        <w:rPr>
          <w:rFonts w:cstheme="minorHAnsi"/>
          <w:sz w:val="24"/>
          <w:szCs w:val="24"/>
        </w:rPr>
        <w:t xml:space="preserve">papers </w:t>
      </w:r>
      <w:r w:rsidRPr="00042706">
        <w:rPr>
          <w:rFonts w:cstheme="minorHAnsi"/>
          <w:sz w:val="24"/>
          <w:szCs w:val="24"/>
        </w:rPr>
        <w:t xml:space="preserve">originated </w:t>
      </w:r>
      <w:r>
        <w:rPr>
          <w:rFonts w:cstheme="minorHAnsi"/>
          <w:sz w:val="24"/>
          <w:szCs w:val="24"/>
        </w:rPr>
        <w:t xml:space="preserve">in </w:t>
      </w:r>
      <w:r w:rsidRPr="00042706">
        <w:rPr>
          <w:rFonts w:cstheme="minorHAnsi"/>
          <w:sz w:val="24"/>
          <w:szCs w:val="24"/>
        </w:rPr>
        <w:t xml:space="preserve">the USA </w:t>
      </w:r>
      <w:r w:rsidR="000F3296" w:rsidRPr="00042706">
        <w:rPr>
          <w:rFonts w:cstheme="minorHAnsi"/>
          <w:sz w:val="24"/>
          <w:szCs w:val="24"/>
        </w:rPr>
        <w:fldChar w:fldCharType="begin">
          <w:fldData xml:space="preserve">PEVuZE5vdGU+PENpdGU+PEF1dGhvcj5Hcm9iPC9BdXRob3I+PFllYXI+MjAwMTwvWWVhcj48UmVj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</w:fldData>
        </w:fldChar>
      </w:r>
      <w:r w:rsidR="009E780B">
        <w:rPr>
          <w:rFonts w:cstheme="minorHAnsi"/>
          <w:sz w:val="24"/>
          <w:szCs w:val="24"/>
        </w:rPr>
        <w:instrText xml:space="preserve"> ADDIN EN.CITE </w:instrText>
      </w:r>
      <w:r w:rsidR="009E780B">
        <w:rPr>
          <w:rFonts w:cstheme="minorHAnsi"/>
          <w:sz w:val="24"/>
          <w:szCs w:val="24"/>
        </w:rPr>
        <w:fldChar w:fldCharType="begin">
          <w:fldData xml:space="preserve">PEVuZE5vdGU+PENpdGU+PEF1dGhvcj5Hcm9iPC9BdXRob3I+PFllYXI+MjAwMTwvWWVhcj48UmVj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</w:fldData>
        </w:fldChar>
      </w:r>
      <w:r w:rsidR="009E780B">
        <w:rPr>
          <w:rFonts w:cstheme="minorHAnsi"/>
          <w:sz w:val="24"/>
          <w:szCs w:val="24"/>
        </w:rPr>
        <w:instrText xml:space="preserve"> ADDIN EN.CITE.DATA </w:instrText>
      </w:r>
      <w:r w:rsidR="009E780B">
        <w:rPr>
          <w:rFonts w:cstheme="minorHAnsi"/>
          <w:sz w:val="24"/>
          <w:szCs w:val="24"/>
        </w:rPr>
      </w:r>
      <w:r w:rsidR="009E780B">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9E780B">
        <w:rPr>
          <w:rFonts w:cstheme="minorHAnsi"/>
          <w:noProof/>
          <w:sz w:val="24"/>
          <w:szCs w:val="24"/>
        </w:rPr>
        <w:t>(Grob et al., 2001, Ratliff and Forch, 2005, Lyketsos et al., 2001, Johnston and Jones, 2001, Mackert and Whitten, 2007, Yeung et al., 2009, Grabowski and O'Malley, 2014, Laflamme et al., 2005, Shores et al., 2004, Wakefield et al., 2004, Weiner et al., 2003, Biglan et al., 2009)</w:t>
      </w:r>
      <w:r w:rsidR="000F3296" w:rsidRPr="00042706">
        <w:rPr>
          <w:rFonts w:cstheme="minorHAnsi"/>
          <w:sz w:val="24"/>
          <w:szCs w:val="24"/>
        </w:rPr>
        <w:fldChar w:fldCharType="end"/>
      </w:r>
      <w:r w:rsidR="000F3296" w:rsidRPr="00042706">
        <w:rPr>
          <w:rFonts w:cstheme="minorHAnsi"/>
          <w:sz w:val="24"/>
          <w:szCs w:val="24"/>
        </w:rPr>
        <w:t>,</w:t>
      </w:r>
      <w:r>
        <w:rPr>
          <w:rFonts w:cstheme="minorHAnsi"/>
          <w:sz w:val="24"/>
          <w:szCs w:val="24"/>
        </w:rPr>
        <w:t xml:space="preserve"> </w:t>
      </w:r>
      <w:r w:rsidR="000F3296" w:rsidRPr="00042706">
        <w:rPr>
          <w:rFonts w:cstheme="minorHAnsi"/>
          <w:sz w:val="24"/>
          <w:szCs w:val="24"/>
        </w:rPr>
        <w:t xml:space="preserve">China </w:t>
      </w:r>
      <w:r w:rsidR="000F3296" w:rsidRPr="00042706">
        <w:rPr>
          <w:rFonts w:cstheme="minorHAnsi"/>
          <w:sz w:val="24"/>
          <w:szCs w:val="24"/>
        </w:rPr>
        <w:fldChar w:fldCharType="begin">
          <w:fldData xml:space="preserve">PEVuZE5vdGU+PENpdGU+PEF1dGhvcj5Db3Jjb3JhbjwvQXV0aG9yPjxZZWFyPjIwMDM8L1llYXI+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</w:fldData>
        </w:fldChar>
      </w:r>
      <w:r w:rsidR="00EF1656">
        <w:rPr>
          <w:rFonts w:cstheme="minorHAnsi"/>
          <w:sz w:val="24"/>
          <w:szCs w:val="24"/>
        </w:rPr>
        <w:instrText xml:space="preserve"> ADDIN EN.CITE </w:instrText>
      </w:r>
      <w:r w:rsidR="00EF1656">
        <w:rPr>
          <w:rFonts w:cstheme="minorHAnsi"/>
          <w:sz w:val="24"/>
          <w:szCs w:val="24"/>
        </w:rPr>
        <w:fldChar w:fldCharType="begin">
          <w:fldData xml:space="preserve">PEVuZE5vdGU+PENpdGU+PEF1dGhvcj5Db3Jjb3JhbjwvQXV0aG9yPjxZZWFyPjIwMDM8L1llYXI+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</w:fldData>
        </w:fldChar>
      </w:r>
      <w:r w:rsidR="00EF1656">
        <w:rPr>
          <w:rFonts w:cstheme="minorHAnsi"/>
          <w:sz w:val="24"/>
          <w:szCs w:val="24"/>
        </w:rPr>
        <w:instrText xml:space="preserve"> ADDIN EN.CITE.DATA </w:instrText>
      </w:r>
      <w:r w:rsidR="00EF1656">
        <w:rPr>
          <w:rFonts w:cstheme="minorHAnsi"/>
          <w:sz w:val="24"/>
          <w:szCs w:val="24"/>
        </w:rPr>
      </w:r>
      <w:r w:rsidR="00EF165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EF1656">
        <w:rPr>
          <w:rFonts w:cstheme="minorHAnsi"/>
          <w:noProof/>
          <w:sz w:val="24"/>
          <w:szCs w:val="24"/>
        </w:rPr>
        <w:t>(Corcoran et al., 2003, Chan et al., 2001, Tang et al., 2001, Hui et al., 2001, Hsu et al., 2010)</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and three were from Australia </w:t>
      </w:r>
      <w:r w:rsidR="000F3296" w:rsidRPr="00042706">
        <w:rPr>
          <w:rFonts w:cstheme="minorHAnsi"/>
          <w:sz w:val="24"/>
          <w:szCs w:val="24"/>
        </w:rPr>
        <w:fldChar w:fldCharType="begin">
          <w:fldData xml:space="preserve">PEVuZE5vdGU+PENpdGU+PEF1dGhvcj5HdWlsZm95bGU8L0F1dGhvcj48WWVhcj4yMDAzPC9ZZWFy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==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PEVuZE5vdGU+PENpdGU+PEF1dGhvcj5HdWlsZm95bGU8L0F1dGhvcj48WWVhcj4yMDAzPC9ZZWFy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==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(Guilfoyle et al., 2003, Gray et al., 2012, Wade et al., 2015)</w:t>
      </w:r>
      <w:r w:rsidR="000F3296" w:rsidRPr="00042706">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t xml:space="preserve">These countries may be more invested in researching videoconferencing due to the fact that they have large, sparsely populated areas, where remoteness and increased travel time make conventional services difficult to provide. This may mean that services are more difficult to access and </w:t>
      </w:r>
      <w:r w:rsidRPr="00042706">
        <w:rPr>
          <w:rFonts w:cstheme="minorHAnsi"/>
          <w:sz w:val="24"/>
          <w:szCs w:val="24"/>
        </w:rPr>
        <w:lastRenderedPageBreak/>
        <w:t xml:space="preserve">community services may be more challenging to provide, due to the time </w:t>
      </w:r>
      <w:r>
        <w:rPr>
          <w:rFonts w:cstheme="minorHAnsi"/>
          <w:sz w:val="24"/>
          <w:szCs w:val="24"/>
        </w:rPr>
        <w:t xml:space="preserve">and cost associated with </w:t>
      </w:r>
      <w:r w:rsidRPr="00042706">
        <w:rPr>
          <w:rFonts w:cstheme="minorHAnsi"/>
          <w:sz w:val="24"/>
          <w:szCs w:val="24"/>
        </w:rPr>
        <w:t>travel</w:t>
      </w:r>
      <w:r>
        <w:rPr>
          <w:rFonts w:cstheme="minorHAnsi"/>
          <w:sz w:val="24"/>
          <w:szCs w:val="24"/>
        </w:rPr>
        <w:t>ling</w:t>
      </w:r>
      <w:r w:rsidRPr="00042706">
        <w:rPr>
          <w:rFonts w:cstheme="minorHAnsi"/>
          <w:sz w:val="24"/>
          <w:szCs w:val="24"/>
        </w:rPr>
        <w:t xml:space="preserve"> to remote services </w:t>
      </w:r>
      <w:r>
        <w:rPr>
          <w:rFonts w:cstheme="minorHAnsi"/>
          <w:sz w:val="24"/>
          <w:szCs w:val="24"/>
        </w:rPr>
        <w:t>and/</w:t>
      </w:r>
      <w:r w:rsidRPr="00042706">
        <w:rPr>
          <w:rFonts w:cstheme="minorHAnsi"/>
          <w:sz w:val="24"/>
          <w:szCs w:val="24"/>
        </w:rPr>
        <w:t>or care homes</w:t>
      </w:r>
      <w:r>
        <w:rPr>
          <w:rFonts w:cstheme="minorHAnsi"/>
          <w:sz w:val="24"/>
          <w:szCs w:val="24"/>
        </w:rPr>
        <w:t xml:space="preserve"> </w:t>
      </w:r>
      <w:r w:rsidR="00F93322">
        <w:rPr>
          <w:rFonts w:cstheme="minorHAnsi"/>
          <w:sz w:val="24"/>
          <w:szCs w:val="24"/>
        </w:rPr>
        <w:fldChar w:fldCharType="begin"/>
      </w:r>
      <w:r w:rsidR="00F93322">
        <w:rPr>
          <w:rFonts w:cstheme="minorHAnsi"/>
          <w:sz w:val="24"/>
          <w:szCs w:val="24"/>
        </w:rPr>
        <w:instrText xml:space="preserve"> ADDIN EN.CITE &lt;EndNote&gt;&lt;Cite&gt;&lt;Author&gt;McGibbon&lt;/Author&gt;&lt;Year&gt;2013&lt;/Year&gt;&lt;IDText&gt;Lochaber telemedicine clinic - A new approach managing dementia in care homes&lt;/IDText&gt;&lt;DisplayText&gt;(McGibbon et al., 2013)&lt;/DisplayText&gt;&lt;record&gt;&lt;urls&gt;&lt;related-urls&gt;&lt;url&gt;&amp;lt;Go to ISI&amp;gt;://WOS:000327719200048&lt;/url&gt;&lt;/related-urls&gt;&lt;/urls&gt;&lt;isbn&gt;1568-4156&lt;/isbn&gt;&lt;titles&gt;&lt;title&gt;Lochaber telemedicine clinic - A new approach managing dementia in care homes&lt;/title&gt;&lt;secondary-title&gt;International Journal of Integrated Care&lt;/secondary-title&gt;&lt;/titles&gt;&lt;contributors&gt;&lt;authors&gt;&lt;author&gt;McGibbon, F.&lt;/author&gt;&lt;author&gt;Dorrian, C.&lt;/author&gt;&lt;author&gt;O&amp;apos;Keeffe, R.&lt;/author&gt;&lt;/authors&gt;&lt;/contributors&gt;&lt;added-date format="utc"&gt;1426374579&lt;/added-date&gt;&lt;ref-type name="Journal Article"&gt;17&lt;/ref-type&gt;&lt;dates&gt;&lt;year&gt;2013&lt;/year&gt;&lt;/dates&gt;&lt;rec-number&gt;1383&lt;/rec-number&gt;&lt;last-updated-date format="utc"&gt;1434025944&lt;/last-updated-date&gt;&lt;accession-num&gt;WOS:000327719200048&lt;/accession-num&gt;&lt;volume&gt;13&lt;/volume&gt;&lt;/record&gt;&lt;/Cite&gt;&lt;/EndNote&gt;</w:instrText>
      </w:r>
      <w:r w:rsidR="00F93322">
        <w:rPr>
          <w:rFonts w:cstheme="minorHAnsi"/>
          <w:sz w:val="24"/>
          <w:szCs w:val="24"/>
        </w:rPr>
        <w:fldChar w:fldCharType="separate"/>
      </w:r>
      <w:r w:rsidR="00F93322">
        <w:rPr>
          <w:rFonts w:cstheme="minorHAnsi"/>
          <w:noProof/>
          <w:sz w:val="24"/>
          <w:szCs w:val="24"/>
        </w:rPr>
        <w:t>(McGibbon et al., 2013)</w:t>
      </w:r>
      <w:r w:rsidR="00F93322">
        <w:rPr>
          <w:rFonts w:cstheme="minorHAnsi"/>
          <w:sz w:val="24"/>
          <w:szCs w:val="24"/>
        </w:rPr>
        <w:fldChar w:fldCharType="end"/>
      </w:r>
      <w:r w:rsidR="000F3296" w:rsidRPr="00042706">
        <w:rPr>
          <w:rFonts w:cstheme="minorHAnsi"/>
          <w:sz w:val="24"/>
          <w:szCs w:val="24"/>
        </w:rPr>
        <w:t xml:space="preserve">. </w:t>
      </w:r>
    </w:p>
    <w:p w14:paraId="0E8B8BFA" w14:textId="77777777" w:rsidR="000F3296" w:rsidRPr="00042706" w:rsidRDefault="00EC3D70" w:rsidP="00EC3D70">
      <w:pPr>
        <w:rPr>
          <w:rFonts w:cstheme="minorHAnsi"/>
          <w:sz w:val="24"/>
          <w:szCs w:val="24"/>
        </w:rPr>
      </w:pPr>
      <w:r>
        <w:rPr>
          <w:rFonts w:cstheme="minorHAnsi"/>
          <w:sz w:val="24"/>
          <w:szCs w:val="24"/>
        </w:rPr>
        <w:t>M</w:t>
      </w:r>
      <w:r w:rsidRPr="00042706">
        <w:rPr>
          <w:rFonts w:cstheme="minorHAnsi"/>
          <w:sz w:val="24"/>
          <w:szCs w:val="24"/>
        </w:rPr>
        <w:t>ore global</w:t>
      </w:r>
      <w:r>
        <w:rPr>
          <w:rFonts w:cstheme="minorHAnsi"/>
          <w:sz w:val="24"/>
          <w:szCs w:val="24"/>
        </w:rPr>
        <w:t xml:space="preserve"> research would provide </w:t>
      </w:r>
      <w:r w:rsidRPr="00042706">
        <w:rPr>
          <w:rFonts w:cstheme="minorHAnsi"/>
          <w:sz w:val="24"/>
          <w:szCs w:val="24"/>
        </w:rPr>
        <w:t xml:space="preserve"> a better understanding of how videoconferencing </w:t>
      </w:r>
      <w:r>
        <w:rPr>
          <w:rFonts w:cstheme="minorHAnsi"/>
          <w:sz w:val="24"/>
          <w:szCs w:val="24"/>
        </w:rPr>
        <w:t>c</w:t>
      </w:r>
      <w:r w:rsidRPr="00042706">
        <w:rPr>
          <w:rFonts w:cstheme="minorHAnsi"/>
          <w:sz w:val="24"/>
          <w:szCs w:val="24"/>
        </w:rPr>
        <w:t>ould work in different contexts</w:t>
      </w:r>
      <w:r>
        <w:rPr>
          <w:rFonts w:cstheme="minorHAnsi"/>
          <w:sz w:val="24"/>
          <w:szCs w:val="24"/>
        </w:rPr>
        <w:t>,</w:t>
      </w:r>
      <w:r w:rsidRPr="00042706">
        <w:rPr>
          <w:rFonts w:cstheme="minorHAnsi"/>
          <w:sz w:val="24"/>
          <w:szCs w:val="24"/>
        </w:rPr>
        <w:t xml:space="preserve"> as the research identified in </w:t>
      </w:r>
      <w:r>
        <w:rPr>
          <w:rFonts w:cstheme="minorHAnsi"/>
          <w:sz w:val="24"/>
          <w:szCs w:val="24"/>
        </w:rPr>
        <w:t xml:space="preserve">this </w:t>
      </w:r>
      <w:r w:rsidRPr="00042706">
        <w:rPr>
          <w:rFonts w:cstheme="minorHAnsi"/>
          <w:sz w:val="24"/>
          <w:szCs w:val="24"/>
        </w:rPr>
        <w:t>review may have limited generalisability to other countr</w:t>
      </w:r>
      <w:r>
        <w:rPr>
          <w:rFonts w:cstheme="minorHAnsi"/>
          <w:sz w:val="24"/>
          <w:szCs w:val="24"/>
        </w:rPr>
        <w:t>y contexts</w:t>
      </w:r>
      <w:r w:rsidRPr="00042706">
        <w:rPr>
          <w:rFonts w:cstheme="minorHAnsi"/>
          <w:sz w:val="24"/>
          <w:szCs w:val="24"/>
        </w:rPr>
        <w:t xml:space="preserve">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&lt;EndNote&gt;&lt;Cite&gt;&lt;Author&gt;C&lt;/Author&gt;&lt;Year&gt;2006&lt;/Year&gt;&lt;IDText&gt;Assessment of generalisability in trials of health interventions: suggested framework and systematic review&lt;/IDText&gt;&lt;DisplayText&gt;(Bonell et al., 2006)&lt;/DisplayText&gt;&lt;record&gt;&lt;dates&gt;&lt;pub-dates&gt;&lt;date&gt;2006-08-10&lt;/date&gt;&lt;/pub-dates&gt;&lt;year&gt;2006&lt;/year&gt;&lt;/dates&gt;&lt;urls&gt;&lt;related-urls&gt;&lt;url&gt;http://www.bmj.com/content/333/7563/346&lt;/url&gt;&lt;/related-urls&gt;&lt;/urls&gt;&lt;titles&gt;&lt;title&gt;Assessment of generalisability in trials of health interventions: suggested framework and systematic review&lt;/title&gt;&lt;/titles&gt;&lt;contributors&gt;&lt;authors&gt;&lt;author&gt;C Bonell&lt;/author&gt;&lt;author&gt;A Oakley&lt;/author&gt;&lt;author&gt;J Hargreaves&lt;/author&gt;&lt;author&gt;V Strange&lt;/author&gt;&lt;author&gt;R Rees&lt;/author&gt;&lt;/authors&gt;&lt;/contributors&gt;&lt;language&gt;en&lt;/language&gt;&lt;added-date format="utc"&gt;1499692540&lt;/added-date&gt;&lt;ref-type name="Journal Article"&gt;17&lt;/ref-type&gt;&lt;rec-number&gt;24159&lt;/rec-number&gt;&lt;publisher&gt;British Medical Journal Publishing Group&lt;/publisher&gt;&lt;last-updated-date format="utc"&gt;1499692540&lt;/last-updated-date&gt;&lt;electronic-resource-num&gt;10.1136/bmj.333.7563.346&lt;/electronic-resource-num&gt;&lt;/record&gt;&lt;/Cite&gt;&lt;/EndNote&gt;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(Bonell et al., 2006)</w:t>
      </w:r>
      <w:r w:rsidR="000F3296" w:rsidRPr="00042706">
        <w:rPr>
          <w:rFonts w:cstheme="minorHAnsi"/>
          <w:sz w:val="24"/>
          <w:szCs w:val="24"/>
        </w:rPr>
        <w:fldChar w:fldCharType="end"/>
      </w:r>
      <w:r w:rsidR="000F3296" w:rsidRPr="00042706">
        <w:rPr>
          <w:rFonts w:cstheme="minorHAnsi"/>
          <w:sz w:val="24"/>
          <w:szCs w:val="24"/>
        </w:rPr>
        <w:t xml:space="preserve">. </w:t>
      </w:r>
    </w:p>
    <w:p w14:paraId="1A85B9C8" w14:textId="77777777" w:rsidR="000F3296" w:rsidRPr="00042706" w:rsidRDefault="00EC3D70" w:rsidP="002779F9">
      <w:pPr>
        <w:spacing w:after="0"/>
        <w:rPr>
          <w:rFonts w:cstheme="minorHAnsi"/>
          <w:sz w:val="24"/>
          <w:szCs w:val="24"/>
        </w:rPr>
      </w:pPr>
      <w:r w:rsidRPr="00042706">
        <w:rPr>
          <w:rFonts w:cstheme="minorHAnsi"/>
          <w:sz w:val="24"/>
          <w:szCs w:val="24"/>
        </w:rPr>
        <w:t>This review found very little population-based evidence available about the use of videoconferencing, with 20 of the papers describing small scale studies</w:t>
      </w:r>
      <w:r>
        <w:rPr>
          <w:rFonts w:cstheme="minorHAnsi"/>
          <w:sz w:val="24"/>
          <w:szCs w:val="24"/>
        </w:rPr>
        <w:t xml:space="preserve"> of </w:t>
      </w:r>
      <w:r w:rsidRPr="00042706">
        <w:rPr>
          <w:rFonts w:cstheme="minorHAnsi"/>
          <w:sz w:val="24"/>
          <w:szCs w:val="24"/>
        </w:rPr>
        <w:t xml:space="preserve">just one care home </w:t>
      </w:r>
      <w:r w:rsidR="000F3296" w:rsidRPr="00042706">
        <w:rPr>
          <w:rFonts w:cstheme="minorHAnsi"/>
          <w:sz w:val="24"/>
          <w:szCs w:val="24"/>
        </w:rPr>
        <w:fldChar w:fldCharType="begin">
          <w:fldData xml:space="preserve">eXdvcmQ+YW5hbW5lc2lzPC9rZXl3b3JkPjxrZXl3b3JkPmFueGlldHkgZGlzb3JkZXI8L2tleXdv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</w:fldData>
        </w:fldChar>
      </w:r>
      <w:r w:rsidR="000E653C">
        <w:rPr>
          <w:rFonts w:cstheme="minorHAnsi"/>
          <w:sz w:val="24"/>
          <w:szCs w:val="24"/>
        </w:rPr>
        <w:instrText xml:space="preserve"> ADDIN EN.CITE </w:instrText>
      </w:r>
      <w:r w:rsidR="000E653C">
        <w:rPr>
          <w:rFonts w:cstheme="minorHAnsi"/>
          <w:sz w:val="24"/>
          <w:szCs w:val="24"/>
        </w:rPr>
        <w:fldChar w:fldCharType="begin">
          <w:fldData xml:space="preserve">PEVuZE5vdGU+PENpdGU+PEF1dGhvcj5ZZXVuZzwvQXV0aG9yPjxZZWFyPjIwMDk8L1llYXI+PFJl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==
</w:fldData>
        </w:fldChar>
      </w:r>
      <w:r w:rsidR="000E653C">
        <w:rPr>
          <w:rFonts w:cstheme="minorHAnsi"/>
          <w:sz w:val="24"/>
          <w:szCs w:val="24"/>
        </w:rPr>
        <w:instrText xml:space="preserve"> ADDIN EN.CITE.DATA </w:instrText>
      </w:r>
      <w:r w:rsidR="000E653C">
        <w:rPr>
          <w:rFonts w:cstheme="minorHAnsi"/>
          <w:sz w:val="24"/>
          <w:szCs w:val="24"/>
        </w:rPr>
      </w:r>
      <w:r w:rsidR="000E653C">
        <w:rPr>
          <w:rFonts w:cstheme="minorHAnsi"/>
          <w:sz w:val="24"/>
          <w:szCs w:val="24"/>
        </w:rPr>
        <w:fldChar w:fldCharType="end"/>
      </w:r>
      <w:r w:rsidR="000E653C">
        <w:rPr>
          <w:rFonts w:cstheme="minorHAnsi"/>
          <w:sz w:val="24"/>
          <w:szCs w:val="24"/>
        </w:rPr>
        <w:fldChar w:fldCharType="begin">
          <w:fldData xml:space="preserve">eXdvcmQ+YW5hbW5lc2lzPC9rZXl3b3JkPjxrZXl3b3JkPmFueGlldHkgZGlzb3JkZXI8L2tleXdv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</w:fldData>
        </w:fldChar>
      </w:r>
      <w:r w:rsidR="000E653C">
        <w:rPr>
          <w:rFonts w:cstheme="minorHAnsi"/>
          <w:sz w:val="24"/>
          <w:szCs w:val="24"/>
        </w:rPr>
        <w:instrText xml:space="preserve"> ADDIN EN.CITE.DATA </w:instrText>
      </w:r>
      <w:r w:rsidR="000E653C">
        <w:rPr>
          <w:rFonts w:cstheme="minorHAnsi"/>
          <w:sz w:val="24"/>
          <w:szCs w:val="24"/>
        </w:rPr>
      </w:r>
      <w:r w:rsidR="000E653C">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E653C">
        <w:rPr>
          <w:rFonts w:cstheme="minorHAnsi"/>
          <w:noProof/>
          <w:sz w:val="24"/>
          <w:szCs w:val="24"/>
        </w:rPr>
        <w:t>(Yeung et al., 2009, Guilfoyle et al., 2003, Grob et al., 2001, Gray et al., 2012, Ratliff and Forch, 2005, Hui et al., 2001, Johnston and Jones, 2001, Tang et al., 2001, Corcoran et al., 2003, Mackert and Whitten, 2007, Lyketsos et al., 2001, Chan et al., 2001, Hsu et al., 2010, McGibbon et al., 2013, Laflamme et al., 2005, Shores et al., 2004, Wakefield et al., 2004, Weiner et al., 2003, Sävenstedt et al., 2004, Biglan et al., 2009)</w:t>
      </w:r>
      <w:r w:rsidR="000F3296" w:rsidRPr="00042706">
        <w:rPr>
          <w:rFonts w:cstheme="minorHAnsi"/>
          <w:sz w:val="24"/>
          <w:szCs w:val="24"/>
        </w:rPr>
        <w:fldChar w:fldCharType="end"/>
      </w:r>
      <w:r w:rsidR="000F3296" w:rsidRPr="00042706">
        <w:rPr>
          <w:rFonts w:cstheme="minorHAnsi"/>
          <w:sz w:val="24"/>
          <w:szCs w:val="24"/>
        </w:rPr>
        <w:t xml:space="preserve">. There were only two large studies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&lt;EndNote&gt;&lt;Cite&gt;&lt;Author&gt;Pope&lt;/Author&gt;&lt;Year&gt;2013&lt;/Year&gt;&lt;IDText&gt;The results of 24 hr teleconsultation with people at home and in residential care settings&lt;/IDText&gt;&lt;DisplayText&gt;(Pope et al., 2013, Hex and Wright, 2015)&lt;/DisplayText&gt;&lt;record&gt;&lt;urls&gt;&lt;related-urls&gt;&lt;url&gt;&amp;lt;Go to ISI&amp;gt;://WOS:000327719200057&lt;/url&gt;&lt;/related-urls&gt;&lt;/urls&gt;&lt;isbn&gt;1568-4156&lt;/isbn&gt;&lt;titles&gt;&lt;title&gt;The results of 24 hr teleconsultation with people at home and in residential care settings&lt;/title&gt;&lt;secondary-title&gt;International Journal of Integrated Care&lt;/secondary-title&gt;&lt;/titles&gt;&lt;contributors&gt;&lt;authors&gt;&lt;author&gt;Pope, R.&lt;/author&gt;&lt;author&gt;Muchan, M.&lt;/author&gt;&lt;author&gt;Malin, R.&lt;/author&gt;&lt;author&gt;Binks, R.&lt;/author&gt;&lt;author&gt;Wagner, A.&lt;/author&gt;&lt;/authors&gt;&lt;/contributors&gt;&lt;added-date format="utc"&gt;1426374579&lt;/added-date&gt;&lt;ref-type name="Journal Article"&gt;17&lt;/ref-type&gt;&lt;dates&gt;&lt;year&gt;2013&lt;/year&gt;&lt;/dates&gt;&lt;rec-number&gt;1384&lt;/rec-number&gt;&lt;last-updated-date format="utc"&gt;1434025944&lt;/last-updated-date&gt;&lt;accession-num&gt;WOS:000327719200057&lt;/accession-num&gt;&lt;volume&gt;13&lt;/volume&gt;&lt;/record&gt;&lt;/Cite&gt;&lt;Cite&gt;&lt;Author&gt;Hex&lt;/Author&gt;&lt;Year&gt;2015&lt;/Year&gt;&lt;IDText&gt;Evaluation of Telehealth Interventions for Care Homes in Airedale, Wharfedale and Craven&lt;/IDText&gt;&lt;record&gt;&lt;titles&gt;&lt;title&gt;Evaluation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format="utc"&gt;1473845753&lt;/last-updated-date&gt;&lt;/record&gt;&lt;/Cite&gt;&lt;/EndNote&gt;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(Pope et al., 2013, Hex and Wright, 2015)</w:t>
      </w:r>
      <w:r w:rsidR="000F3296" w:rsidRPr="00042706">
        <w:rPr>
          <w:rFonts w:cstheme="minorHAnsi"/>
          <w:sz w:val="24"/>
          <w:szCs w:val="24"/>
        </w:rPr>
        <w:fldChar w:fldCharType="end"/>
      </w:r>
      <w:r w:rsidR="000F3296" w:rsidRPr="00042706">
        <w:rPr>
          <w:rFonts w:cstheme="minorHAnsi"/>
          <w:sz w:val="24"/>
          <w:szCs w:val="24"/>
        </w:rPr>
        <w:t xml:space="preserve">, one of which included 14 care homes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&lt;EndNote&gt;&lt;Cite&gt;&lt;Author&gt;Pope&lt;/Author&gt;&lt;Year&gt;2013&lt;/Year&gt;&lt;IDText&gt;The results of 24 hr teleconsultation with people at home and in residential care settings&lt;/IDText&gt;&lt;DisplayText&gt;(Pope et al., 2013)&lt;/DisplayText&gt;&lt;record&gt;&lt;urls&gt;&lt;related-urls&gt;&lt;url&gt;&amp;lt;Go to ISI&amp;gt;://WOS:000327719200057&lt;/url&gt;&lt;/related-urls&gt;&lt;/urls&gt;&lt;isbn&gt;1568-4156&lt;/isbn&gt;&lt;titles&gt;&lt;title&gt;The results of 24 hr teleconsultation with people at home and in residential care settings&lt;/title&gt;&lt;secondary-title&gt;International Journal of Integrated Care&lt;/secondary-title&gt;&lt;/titles&gt;&lt;contributors&gt;&lt;authors&gt;&lt;author&gt;Pope, R.&lt;/author&gt;&lt;author&gt;Muchan, M.&lt;/author&gt;&lt;author&gt;Malin, R.&lt;/author&gt;&lt;author&gt;Binks, R.&lt;/author&gt;&lt;author&gt;Wagner, A.&lt;/author&gt;&lt;/authors&gt;&lt;/contributors&gt;&lt;added-date format="utc"&gt;1426374579&lt;/added-date&gt;&lt;ref-type name="Journal Article"&gt;17&lt;/ref-type&gt;&lt;dates&gt;&lt;year&gt;2013&lt;/year&gt;&lt;/dates&gt;&lt;rec-number&gt;1384&lt;/rec-number&gt;&lt;last-updated-date format="utc"&gt;1434025944&lt;/last-updated-date&gt;&lt;accession-num&gt;WOS:000327719200057&lt;/accession-num&gt;&lt;volume&gt;13&lt;/volume&gt;&lt;/record&gt;&lt;/Cite&gt;&lt;/EndNote&gt;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(Pope et al., 2013)</w:t>
      </w:r>
      <w:r w:rsidR="000F3296" w:rsidRPr="00042706">
        <w:rPr>
          <w:rFonts w:cstheme="minorHAnsi"/>
          <w:sz w:val="24"/>
          <w:szCs w:val="24"/>
        </w:rPr>
        <w:fldChar w:fldCharType="end"/>
      </w:r>
      <w:r>
        <w:rPr>
          <w:rFonts w:cstheme="minorHAnsi"/>
          <w:sz w:val="24"/>
          <w:szCs w:val="24"/>
        </w:rPr>
        <w:t>,</w:t>
      </w:r>
      <w:r w:rsidR="000F3296" w:rsidRPr="00042706">
        <w:rPr>
          <w:rFonts w:cstheme="minorHAnsi"/>
          <w:sz w:val="24"/>
          <w:szCs w:val="24"/>
        </w:rPr>
        <w:t xml:space="preserve"> </w:t>
      </w:r>
      <w:r w:rsidRPr="00042706">
        <w:rPr>
          <w:rFonts w:cstheme="minorHAnsi"/>
          <w:sz w:val="24"/>
          <w:szCs w:val="24"/>
        </w:rPr>
        <w:t xml:space="preserve">and another </w:t>
      </w:r>
      <w:r>
        <w:rPr>
          <w:rFonts w:cstheme="minorHAnsi"/>
          <w:sz w:val="24"/>
          <w:szCs w:val="24"/>
        </w:rPr>
        <w:t xml:space="preserve">with </w:t>
      </w:r>
      <w:r w:rsidRPr="00042706">
        <w:rPr>
          <w:rFonts w:cstheme="minorHAnsi"/>
          <w:sz w:val="24"/>
          <w:szCs w:val="24"/>
        </w:rPr>
        <w:t xml:space="preserve">50 care homes </w:t>
      </w:r>
      <w:r w:rsidR="000F3296" w:rsidRPr="00042706">
        <w:rPr>
          <w:rFonts w:cstheme="minorHAnsi"/>
          <w:sz w:val="24"/>
          <w:szCs w:val="24"/>
        </w:rPr>
        <w:t xml:space="preserve">(23 homes without telemedicine, compared to 27 with telemedicine)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&lt;EndNote&gt;&lt;Cite&gt;&lt;Author&gt;Hex&lt;/Author&gt;&lt;Year&gt;2015&lt;/Year&gt;&lt;RecNum&gt;3469&lt;/RecNum&gt;&lt;DisplayText&gt;(Hex and Wright, 2015)&lt;/DisplayText&gt;&lt;record&gt;&lt;rec-number&gt;3469&lt;/rec-number&gt;&lt;foreign-keys&gt;&lt;key app="EN" db-id="f0s0v2srkptfz4edftkvwzemr0sdatp9pt0v" timestamp="1446213409"&gt;3469&lt;/key&gt;&lt;key app="ENWeb" db-id=""&gt;0&lt;/key&gt;&lt;/foreign-keys&gt;&lt;ref-type name="Report"&gt;27&lt;/ref-type&gt;&lt;contributors&gt;&lt;authors&gt;&lt;author&gt;Hex, Nick&lt;/author&gt;&lt;author&gt;Wright, Dianne&lt;/author&gt;&lt;/authors&gt;&lt;/contributors&gt;&lt;titles&gt;&lt;title&gt;Evaluation of Telehealth Interventions for Care Homes in Airedale, Wharfedale and Craven&lt;/title&gt;&lt;/titles&gt;&lt;dates&gt;&lt;year&gt;2015&lt;/year&gt;&lt;/dates&gt;&lt;publisher&gt;York Health Economics Consortium&lt;/publisher&gt;&lt;/record&gt;&lt;/Cite&gt;&lt;/EndNote&gt;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(Hex and Wright, 2015)</w:t>
      </w:r>
      <w:r w:rsidR="000F3296" w:rsidRPr="00042706">
        <w:rPr>
          <w:rFonts w:cstheme="minorHAnsi"/>
          <w:sz w:val="24"/>
          <w:szCs w:val="24"/>
        </w:rPr>
        <w:fldChar w:fldCharType="end"/>
      </w:r>
      <w:r w:rsidR="000F3296" w:rsidRPr="00042706">
        <w:rPr>
          <w:rFonts w:cstheme="minorHAnsi"/>
          <w:sz w:val="24"/>
          <w:szCs w:val="24"/>
        </w:rPr>
        <w:t xml:space="preserve">. In the other studies, recruitment ranged from two to 11 care homes </w:t>
      </w:r>
      <w:r w:rsidR="000F3296" w:rsidRPr="00042706">
        <w:rPr>
          <w:rFonts w:cstheme="minorHAnsi"/>
          <w:sz w:val="24"/>
          <w:szCs w:val="24"/>
        </w:rPr>
        <w:fldChar w:fldCharType="begin">
          <w:fldData xml:space="preserve">PEVuZE5vdGU+PENpdGU+PEF1dGhvcj5HZW9yZ2V0b248L0F1dGhvcj48WWVhcj4yMDE1PC9ZZWFy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</w:fldData>
        </w:fldChar>
      </w:r>
      <w:r w:rsidR="009E780B">
        <w:rPr>
          <w:rFonts w:cstheme="minorHAnsi"/>
          <w:sz w:val="24"/>
          <w:szCs w:val="24"/>
        </w:rPr>
        <w:instrText xml:space="preserve"> ADDIN EN.CITE </w:instrText>
      </w:r>
      <w:r w:rsidR="009E780B">
        <w:rPr>
          <w:rFonts w:cstheme="minorHAnsi"/>
          <w:sz w:val="24"/>
          <w:szCs w:val="24"/>
        </w:rPr>
        <w:fldChar w:fldCharType="begin">
          <w:fldData xml:space="preserve">PEVuZE5vdGU+PENpdGU+PEF1dGhvcj5HZW9yZ2V0b248L0F1dGhvcj48WWVhcj4yMDE1PC9ZZWFy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</w:fldData>
        </w:fldChar>
      </w:r>
      <w:r w:rsidR="009E780B">
        <w:rPr>
          <w:rFonts w:cstheme="minorHAnsi"/>
          <w:sz w:val="24"/>
          <w:szCs w:val="24"/>
        </w:rPr>
        <w:instrText xml:space="preserve"> ADDIN EN.CITE.DATA </w:instrText>
      </w:r>
      <w:r w:rsidR="009E780B">
        <w:rPr>
          <w:rFonts w:cstheme="minorHAnsi"/>
          <w:sz w:val="24"/>
          <w:szCs w:val="24"/>
        </w:rPr>
      </w:r>
      <w:r w:rsidR="009E780B">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9E780B">
        <w:rPr>
          <w:rFonts w:cstheme="minorHAnsi"/>
          <w:noProof/>
          <w:sz w:val="24"/>
          <w:szCs w:val="24"/>
        </w:rPr>
        <w:t>(Georgeton et al., 2015, Wade et al., 2015, Grabowski and O'Malley, 2014, Lee et al., 2000)</w:t>
      </w:r>
      <w:r w:rsidR="000F3296" w:rsidRPr="00042706">
        <w:rPr>
          <w:rFonts w:cstheme="minorHAnsi"/>
          <w:sz w:val="24"/>
          <w:szCs w:val="24"/>
        </w:rPr>
        <w:fldChar w:fldCharType="end"/>
      </w:r>
      <w:r w:rsidR="000F3296" w:rsidRPr="00042706">
        <w:rPr>
          <w:rFonts w:cstheme="minorHAnsi"/>
          <w:sz w:val="24"/>
          <w:szCs w:val="24"/>
        </w:rPr>
        <w:t>.</w:t>
      </w:r>
      <w:r w:rsidR="002779F9" w:rsidRPr="002779F9">
        <w:rPr>
          <w:rFonts w:cstheme="minorHAnsi"/>
          <w:sz w:val="24"/>
          <w:szCs w:val="24"/>
        </w:rPr>
        <w:t xml:space="preserve"> </w:t>
      </w:r>
      <w:r w:rsidR="002779F9" w:rsidRPr="00042706">
        <w:rPr>
          <w:rFonts w:cstheme="minorHAnsi"/>
          <w:sz w:val="24"/>
          <w:szCs w:val="24"/>
        </w:rPr>
        <w:t>This suggests that research into videoconferencing for remote health care provision in care homes is still in its infancy</w:t>
      </w:r>
      <w:r w:rsidR="002779F9">
        <w:rPr>
          <w:rFonts w:cstheme="minorHAnsi"/>
          <w:sz w:val="24"/>
          <w:szCs w:val="24"/>
        </w:rPr>
        <w:t>,</w:t>
      </w:r>
      <w:r w:rsidR="002779F9" w:rsidRPr="00042706">
        <w:rPr>
          <w:rFonts w:cstheme="minorHAnsi"/>
          <w:sz w:val="24"/>
          <w:szCs w:val="24"/>
        </w:rPr>
        <w:t xml:space="preserve"> globally. Additionally, a lack of large controlled studies makes the findings hard to generalise </w:t>
      </w:r>
      <w:r w:rsidR="000F3296" w:rsidRPr="00042706">
        <w:rPr>
          <w:rFonts w:cstheme="minorHAnsi"/>
          <w:sz w:val="24"/>
          <w:szCs w:val="24"/>
        </w:rPr>
        <w:fldChar w:fldCharType="begin"/>
      </w:r>
      <w:r w:rsidR="000F3296" w:rsidRPr="00042706">
        <w:rPr>
          <w:rFonts w:cstheme="minorHAnsi"/>
          <w:sz w:val="24"/>
          <w:szCs w:val="24"/>
        </w:rPr>
        <w:instrText xml:space="preserve"> ADDIN EN.CITE &lt;EndNote&gt;&lt;Cite&gt;&lt;Author&gt;Kukull&lt;/Author&gt;&lt;Year&gt;2012&lt;/Year&gt;&lt;IDText&gt;Generalizability: The trees, the forest, and the low-hanging fruit&lt;/IDText&gt;&lt;DisplayText&gt;(Kukull and Ganguli, 2012)&lt;/DisplayText&gt;&lt;record&gt;&lt;urls&gt;&lt;related-urls&gt;&lt;url&gt;http://dx.doi.org/10.1212/WNL.0b013e318258f812&lt;/url&gt;&lt;/related-urls&gt;&lt;/urls&gt;&lt;isbn&gt;0028-3878 (Print)1526-632X (Electronic)&lt;/isbn&gt;&lt;titles&gt;&lt;title&gt;Generalizability: The trees, the forest, and the low-hanging fruit&lt;/title&gt;&lt;secondary-title&gt;Neurology&lt;/secondary-title&gt;&lt;/titles&gt;&lt;pages&gt;1886-91&lt;/pages&gt;&lt;number&gt;23&lt;/number&gt;&lt;contributors&gt;&lt;authors&gt;&lt;author&gt;Kukull, W. A.&lt;/author&gt;&lt;author&gt;Ganguli, M.&lt;/author&gt;&lt;/authors&gt;&lt;/contributors&gt;&lt;language&gt;eng&lt;/language&gt;&lt;added-date format="utc"&gt;1499694825&lt;/added-date&gt;&lt;ref-type name="Book Section"&gt;5&lt;/ref-type&gt;&lt;dates&gt;&lt;year&gt;2012&lt;/year&gt;&lt;/dates&gt;&lt;rec-number&gt;24160&lt;/rec-number&gt;&lt;last-updated-date format="utc"&gt;1499694825&lt;/last-updated-date&gt;&lt;accession-num&gt;22665145&lt;/accession-num&gt;&lt;electronic-resource-num&gt;10.1212/WNL.0b013e318258f812&lt;/electronic-resource-num&gt;&lt;volume&gt;78&lt;/volume&gt;&lt;/record&gt;&lt;/Cite&gt;&lt;/EndNote&gt;</w:instrText>
      </w:r>
      <w:r w:rsidR="000F3296" w:rsidRPr="00042706">
        <w:rPr>
          <w:rFonts w:cstheme="minorHAnsi"/>
          <w:sz w:val="24"/>
          <w:szCs w:val="24"/>
        </w:rPr>
        <w:fldChar w:fldCharType="separate"/>
      </w:r>
      <w:r w:rsidR="000F3296" w:rsidRPr="00042706">
        <w:rPr>
          <w:rFonts w:cstheme="minorHAnsi"/>
          <w:noProof/>
          <w:sz w:val="24"/>
          <w:szCs w:val="24"/>
        </w:rPr>
        <w:t>(Kukull and Ganguli, 2012)</w:t>
      </w:r>
      <w:r w:rsidR="000F3296" w:rsidRPr="00042706">
        <w:rPr>
          <w:rFonts w:cstheme="minorHAnsi"/>
          <w:sz w:val="24"/>
          <w:szCs w:val="24"/>
        </w:rPr>
        <w:fldChar w:fldCharType="end"/>
      </w:r>
      <w:r w:rsidR="000F3296" w:rsidRPr="00042706">
        <w:rPr>
          <w:rFonts w:cstheme="minorHAnsi"/>
          <w:sz w:val="24"/>
          <w:szCs w:val="24"/>
        </w:rPr>
        <w:t xml:space="preserve">. </w:t>
      </w:r>
    </w:p>
    <w:p w14:paraId="1734FDD5" w14:textId="77777777" w:rsidR="000F3296" w:rsidRPr="00042706" w:rsidRDefault="000F3296" w:rsidP="000F3296">
      <w:pPr>
        <w:spacing w:after="0"/>
        <w:rPr>
          <w:rFonts w:cstheme="minorHAnsi"/>
          <w:sz w:val="24"/>
          <w:szCs w:val="24"/>
        </w:rPr>
      </w:pPr>
    </w:p>
    <w:p w14:paraId="66FA957D" w14:textId="77777777" w:rsidR="000F3296" w:rsidRPr="00042706" w:rsidRDefault="000F3296" w:rsidP="002779F9">
      <w:pPr>
        <w:rPr>
          <w:rFonts w:cstheme="minorHAnsi"/>
          <w:sz w:val="24"/>
          <w:szCs w:val="24"/>
        </w:rPr>
      </w:pPr>
      <w:r w:rsidRPr="00042706">
        <w:rPr>
          <w:rFonts w:cstheme="minorHAnsi"/>
          <w:sz w:val="24"/>
          <w:szCs w:val="24"/>
        </w:rPr>
        <w:t xml:space="preserve">The most frequent type of data identified in this review was a combination of quantitative and qualitative data (mixed methods) </w:t>
      </w:r>
      <w:r w:rsidRPr="00042706">
        <w:rPr>
          <w:rFonts w:cstheme="minorHAnsi"/>
          <w:sz w:val="24"/>
          <w:szCs w:val="24"/>
        </w:rPr>
        <w:fldChar w:fldCharType="begin">
          <w:fldData xml:space="preserve">PEVuZE5vdGU+PENpdGU+PEF1dGhvcj5HdWlsZm95bGU8L0F1dGhvcj48WWVhcj4yMDAzPC9ZZWFy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==
</w:fldData>
        </w:fldChar>
      </w:r>
      <w:r w:rsidR="00EF1656">
        <w:rPr>
          <w:rFonts w:cstheme="minorHAnsi"/>
          <w:sz w:val="24"/>
          <w:szCs w:val="24"/>
        </w:rPr>
        <w:instrText xml:space="preserve"> ADDIN EN.CITE </w:instrText>
      </w:r>
      <w:r w:rsidR="00EF1656">
        <w:rPr>
          <w:rFonts w:cstheme="minorHAnsi"/>
          <w:sz w:val="24"/>
          <w:szCs w:val="24"/>
        </w:rPr>
        <w:fldChar w:fldCharType="begin">
          <w:fldData xml:space="preserve">PEVuZE5vdGU+PENpdGU+PEF1dGhvcj5HdWlsZm95bGU8L0F1dGhvcj48WWVhcj4yMDAzPC9ZZWFy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==
</w:fldData>
        </w:fldChar>
      </w:r>
      <w:r w:rsidR="00EF1656">
        <w:rPr>
          <w:rFonts w:cstheme="minorHAnsi"/>
          <w:sz w:val="24"/>
          <w:szCs w:val="24"/>
        </w:rPr>
        <w:instrText xml:space="preserve"> ADDIN EN.CITE.DATA </w:instrText>
      </w:r>
      <w:r w:rsidR="00EF1656">
        <w:rPr>
          <w:rFonts w:cstheme="minorHAnsi"/>
          <w:sz w:val="24"/>
          <w:szCs w:val="24"/>
        </w:rPr>
      </w:r>
      <w:r w:rsidR="00EF1656">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sidR="00EF1656">
        <w:rPr>
          <w:rFonts w:cstheme="minorHAnsi"/>
          <w:noProof/>
          <w:sz w:val="24"/>
          <w:szCs w:val="24"/>
        </w:rPr>
        <w:t>(Guilfoyle et al., 2003, Corcoran et al., 2003, Chan et al., 2001, Wade et al., 2015, Tang et al., 2001, Ratliff and Forch, 2005, Lyketsos et al., 2001, Laflamme et al., 2005, Wakefield et al., 2004, Weiner et al., 2003, Lee et al., 2000, Biglan et al., 2009)</w:t>
      </w:r>
      <w:r w:rsidRPr="00042706">
        <w:rPr>
          <w:rFonts w:cstheme="minorHAnsi"/>
          <w:sz w:val="24"/>
          <w:szCs w:val="24"/>
        </w:rPr>
        <w:fldChar w:fldCharType="end"/>
      </w:r>
      <w:r w:rsidRPr="00042706">
        <w:rPr>
          <w:rFonts w:cstheme="minorHAnsi"/>
          <w:sz w:val="24"/>
          <w:szCs w:val="24"/>
        </w:rPr>
        <w:t xml:space="preserve">, </w:t>
      </w:r>
      <w:r w:rsidR="002779F9" w:rsidRPr="00042706">
        <w:rPr>
          <w:rFonts w:cstheme="minorHAnsi"/>
          <w:sz w:val="24"/>
          <w:szCs w:val="24"/>
        </w:rPr>
        <w:t xml:space="preserve">suggesting </w:t>
      </w:r>
      <w:r w:rsidR="002779F9">
        <w:rPr>
          <w:rFonts w:cstheme="minorHAnsi"/>
          <w:sz w:val="24"/>
          <w:szCs w:val="24"/>
        </w:rPr>
        <w:t xml:space="preserve">that </w:t>
      </w:r>
      <w:r w:rsidR="002779F9" w:rsidRPr="00042706">
        <w:rPr>
          <w:rFonts w:cstheme="minorHAnsi"/>
          <w:sz w:val="24"/>
          <w:szCs w:val="24"/>
        </w:rPr>
        <w:t xml:space="preserve">many studies </w:t>
      </w:r>
      <w:r w:rsidR="002779F9">
        <w:rPr>
          <w:rFonts w:cstheme="minorHAnsi"/>
          <w:sz w:val="24"/>
          <w:szCs w:val="24"/>
        </w:rPr>
        <w:t xml:space="preserve">examined </w:t>
      </w:r>
      <w:r w:rsidR="002779F9" w:rsidRPr="00042706">
        <w:rPr>
          <w:rFonts w:cstheme="minorHAnsi"/>
          <w:sz w:val="24"/>
          <w:szCs w:val="24"/>
        </w:rPr>
        <w:t>a range of clinical outcomes</w:t>
      </w:r>
      <w:r w:rsidR="002779F9">
        <w:rPr>
          <w:rFonts w:cstheme="minorHAnsi"/>
          <w:sz w:val="24"/>
          <w:szCs w:val="24"/>
        </w:rPr>
        <w:t>,</w:t>
      </w:r>
      <w:r w:rsidR="002779F9" w:rsidRPr="00042706">
        <w:rPr>
          <w:rFonts w:cstheme="minorHAnsi"/>
          <w:sz w:val="24"/>
          <w:szCs w:val="24"/>
        </w:rPr>
        <w:t xml:space="preserve"> as well as exploring stakeholder experiences of using videoconferencing. Although mixed methods </w:t>
      </w:r>
      <w:r w:rsidR="002779F9">
        <w:rPr>
          <w:rFonts w:cstheme="minorHAnsi"/>
          <w:sz w:val="24"/>
          <w:szCs w:val="24"/>
        </w:rPr>
        <w:t xml:space="preserve">research </w:t>
      </w:r>
      <w:r w:rsidR="002779F9" w:rsidRPr="00042706">
        <w:rPr>
          <w:rFonts w:cstheme="minorHAnsi"/>
          <w:sz w:val="24"/>
          <w:szCs w:val="24"/>
        </w:rPr>
        <w:t xml:space="preserve">can address a broader range of research questions, it may be unable to capitalise on the strengths of both methods, unless carried out by a large research team. Thus, more purely qualitative or quantitative research may be beneficial </w:t>
      </w:r>
      <w:r w:rsidR="002779F9">
        <w:rPr>
          <w:rFonts w:cstheme="minorHAnsi"/>
          <w:sz w:val="24"/>
          <w:szCs w:val="24"/>
        </w:rPr>
        <w:t xml:space="preserve">for obtaining a </w:t>
      </w:r>
      <w:r w:rsidR="002779F9" w:rsidRPr="00042706">
        <w:rPr>
          <w:rFonts w:cstheme="minorHAnsi"/>
          <w:sz w:val="24"/>
          <w:szCs w:val="24"/>
        </w:rPr>
        <w:t>more in-depth or broader understanding than may be possible when trying to balance the two approaches</w:t>
      </w:r>
      <w:r w:rsidR="002779F9">
        <w:rPr>
          <w:rFonts w:cstheme="minorHAnsi"/>
          <w:sz w:val="24"/>
          <w:szCs w:val="24"/>
        </w:rPr>
        <w:t xml:space="preserve"> </w:t>
      </w:r>
      <w:r w:rsidR="00AC5665">
        <w:rPr>
          <w:rFonts w:cstheme="minorHAnsi"/>
          <w:sz w:val="24"/>
          <w:szCs w:val="24"/>
        </w:rPr>
        <w:lastRenderedPageBreak/>
        <w:fldChar w:fldCharType="begin"/>
      </w:r>
      <w:r w:rsidR="00AC5665">
        <w:rPr>
          <w:rFonts w:cstheme="minorHAnsi"/>
          <w:sz w:val="24"/>
          <w:szCs w:val="24"/>
        </w:rPr>
        <w:instrText xml:space="preserve"> ADDIN EN.CITE &lt;EndNote&gt;&lt;Cite&gt;&lt;Author&gt;Johnson&lt;/Author&gt;&lt;Year&gt;2004&lt;/Year&gt;&lt;IDText&gt;Mixed Methods Research: A Research Paradigm Whose Time Has Come&lt;/IDText&gt;&lt;DisplayText&gt;(Johnson and Onwuegbuzie, 2004)&lt;/DisplayText&gt;&lt;record&gt;&lt;keywords&gt;&lt;keyword&gt;:-&lt;/keyword&gt;&lt;/keywords&gt;&lt;urls&gt;&lt;related-urls&gt;&lt;url&gt;http://journals.sagepub.com/doi/pdf/10.3102/0013189X033007014&lt;/url&gt;&lt;/related-urls&gt;&lt;/urls&gt;&lt;titles&gt;&lt;title&gt;Mixed Methods Research: A Research Paradigm Whose Time Has Come&lt;/title&gt;&lt;secondary-title&gt;Educational Researcher&lt;/secondary-title&gt;&lt;/titles&gt;&lt;pages&gt;14-26&lt;/pages&gt;&lt;number&gt;7&lt;/number&gt;&lt;contributors&gt;&lt;authors&gt;&lt;author&gt;Johnson, Burke.&lt;/author&gt;&lt;author&gt;Onwuegbuzie, Anthony.&lt;/author&gt;&lt;/authors&gt;&lt;/contributors&gt;&lt;added-date format="utc"&gt;1501082173&lt;/added-date&gt;&lt;ref-type name="Journal Article"&gt;17&lt;/ref-type&gt;&lt;dates&gt;&lt;year&gt;2004&lt;/year&gt;&lt;/dates&gt;&lt;rec-number&gt;24199&lt;/rec-number&gt;&lt;last-updated-date format="utc"&gt;1512161169&lt;/last-updated-date&gt;&lt;volume&gt;33&lt;/volume&gt;&lt;/record&gt;&lt;/Cite&gt;&lt;/EndNote&gt;</w:instrText>
      </w:r>
      <w:r w:rsidR="00AC5665">
        <w:rPr>
          <w:rFonts w:cstheme="minorHAnsi"/>
          <w:sz w:val="24"/>
          <w:szCs w:val="24"/>
        </w:rPr>
        <w:fldChar w:fldCharType="separate"/>
      </w:r>
      <w:r w:rsidR="00AC5665">
        <w:rPr>
          <w:rFonts w:cstheme="minorHAnsi"/>
          <w:noProof/>
          <w:sz w:val="24"/>
          <w:szCs w:val="24"/>
        </w:rPr>
        <w:t>(Johnson and Onwuegbuzie, 2004)</w:t>
      </w:r>
      <w:r w:rsidR="00AC5665">
        <w:rPr>
          <w:rFonts w:cstheme="minorHAnsi"/>
          <w:sz w:val="24"/>
          <w:szCs w:val="24"/>
        </w:rPr>
        <w:fldChar w:fldCharType="end"/>
      </w:r>
      <w:r w:rsidRPr="00042706">
        <w:rPr>
          <w:rFonts w:cstheme="minorHAnsi"/>
          <w:sz w:val="24"/>
          <w:szCs w:val="24"/>
        </w:rPr>
        <w:t xml:space="preserve">.  There were only three papers that were completely qualitative in nature </w:t>
      </w:r>
      <w:r w:rsidRPr="00042706">
        <w:rPr>
          <w:rFonts w:cstheme="minorHAnsi"/>
          <w:sz w:val="24"/>
          <w:szCs w:val="24"/>
        </w:rPr>
        <w:fldChar w:fldCharType="begin">
          <w:fldData xml:space="preserve">PEVuZE5vdGU+PENpdGU+PEF1dGhvcj5NYWNrZXJ0PC9BdXRob3I+PFllYXI+MjAwNzwvWWVhcj48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</w:fldData>
        </w:fldChar>
      </w:r>
      <w:r w:rsidR="000E653C">
        <w:rPr>
          <w:rFonts w:cstheme="minorHAnsi"/>
          <w:sz w:val="24"/>
          <w:szCs w:val="24"/>
        </w:rPr>
        <w:instrText xml:space="preserve"> ADDIN EN.CITE </w:instrText>
      </w:r>
      <w:r w:rsidR="000E653C">
        <w:rPr>
          <w:rFonts w:cstheme="minorHAnsi"/>
          <w:sz w:val="24"/>
          <w:szCs w:val="24"/>
        </w:rPr>
        <w:fldChar w:fldCharType="begin">
          <w:fldData xml:space="preserve">PEVuZE5vdGU+PENpdGU+PEF1dGhvcj5NYWNrZXJ0PC9BdXRob3I+PFllYXI+MjAwNzwvWWVhcj48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</w:fldData>
        </w:fldChar>
      </w:r>
      <w:r w:rsidR="000E653C">
        <w:rPr>
          <w:rFonts w:cstheme="minorHAnsi"/>
          <w:sz w:val="24"/>
          <w:szCs w:val="24"/>
        </w:rPr>
        <w:instrText xml:space="preserve"> ADDIN EN.CITE.DATA </w:instrText>
      </w:r>
      <w:r w:rsidR="000E653C">
        <w:rPr>
          <w:rFonts w:cstheme="minorHAnsi"/>
          <w:sz w:val="24"/>
          <w:szCs w:val="24"/>
        </w:rPr>
      </w:r>
      <w:r w:rsidR="000E653C">
        <w:rPr>
          <w:rFonts w:cstheme="minorHAnsi"/>
          <w:sz w:val="24"/>
          <w:szCs w:val="24"/>
        </w:rPr>
        <w:fldChar w:fldCharType="end"/>
      </w:r>
      <w:r w:rsidRPr="00042706">
        <w:rPr>
          <w:rFonts w:cstheme="minorHAnsi"/>
          <w:sz w:val="24"/>
          <w:szCs w:val="24"/>
        </w:rPr>
      </w:r>
      <w:r w:rsidRPr="00042706">
        <w:rPr>
          <w:rFonts w:cstheme="minorHAnsi"/>
          <w:sz w:val="24"/>
          <w:szCs w:val="24"/>
        </w:rPr>
        <w:fldChar w:fldCharType="separate"/>
      </w:r>
      <w:r w:rsidR="000E653C">
        <w:rPr>
          <w:rFonts w:cstheme="minorHAnsi"/>
          <w:noProof/>
          <w:sz w:val="24"/>
          <w:szCs w:val="24"/>
        </w:rPr>
        <w:t>(Mackert and Whitten, 2007, Johnston and Jones, 2001, Sävenstedt et al., 2004)</w:t>
      </w:r>
      <w:r w:rsidRPr="00042706">
        <w:rPr>
          <w:rFonts w:cstheme="minorHAnsi"/>
          <w:sz w:val="24"/>
          <w:szCs w:val="24"/>
        </w:rPr>
        <w:fldChar w:fldCharType="end"/>
      </w:r>
      <w:r w:rsidR="002779F9">
        <w:rPr>
          <w:rFonts w:cstheme="minorHAnsi"/>
          <w:sz w:val="24"/>
          <w:szCs w:val="24"/>
        </w:rPr>
        <w:t>,</w:t>
      </w:r>
      <w:r w:rsidRPr="00042706">
        <w:rPr>
          <w:rFonts w:cstheme="minorHAnsi"/>
          <w:sz w:val="24"/>
          <w:szCs w:val="24"/>
        </w:rPr>
        <w:t xml:space="preserve"> </w:t>
      </w:r>
      <w:r w:rsidR="002779F9">
        <w:rPr>
          <w:rFonts w:cstheme="minorHAnsi"/>
          <w:sz w:val="24"/>
          <w:szCs w:val="24"/>
        </w:rPr>
        <w:t xml:space="preserve">thus </w:t>
      </w:r>
      <w:r w:rsidR="002779F9" w:rsidRPr="00042706">
        <w:rPr>
          <w:rFonts w:cstheme="minorHAnsi"/>
          <w:sz w:val="24"/>
          <w:szCs w:val="24"/>
        </w:rPr>
        <w:t>more robust qualitative studies are required to determine how experiences of videoconferencing may vary geographically and by purpose of use.</w:t>
      </w:r>
    </w:p>
    <w:p w14:paraId="3645D6B2" w14:textId="77777777" w:rsidR="002779F9" w:rsidRDefault="002779F9" w:rsidP="002779F9">
      <w:pPr>
        <w:rPr>
          <w:rFonts w:cstheme="minorHAnsi"/>
          <w:sz w:val="24"/>
          <w:szCs w:val="24"/>
        </w:rPr>
      </w:pPr>
      <w:r w:rsidRPr="00042706">
        <w:rPr>
          <w:rFonts w:cstheme="minorHAnsi"/>
          <w:sz w:val="24"/>
          <w:szCs w:val="24"/>
        </w:rPr>
        <w:t>The most frequently reported outcome was</w:t>
      </w:r>
      <w:r>
        <w:rPr>
          <w:rFonts w:cstheme="minorHAnsi"/>
          <w:sz w:val="24"/>
          <w:szCs w:val="24"/>
        </w:rPr>
        <w:t xml:space="preserve"> level of </w:t>
      </w:r>
      <w:r w:rsidRPr="00042706">
        <w:rPr>
          <w:rFonts w:cstheme="minorHAnsi"/>
          <w:sz w:val="24"/>
          <w:szCs w:val="24"/>
        </w:rPr>
        <w:t xml:space="preserve">staff </w:t>
      </w:r>
      <w:r>
        <w:rPr>
          <w:rFonts w:cstheme="minorHAnsi"/>
          <w:sz w:val="24"/>
          <w:szCs w:val="24"/>
        </w:rPr>
        <w:t xml:space="preserve">and resident </w:t>
      </w:r>
      <w:r w:rsidRPr="00042706">
        <w:rPr>
          <w:rFonts w:cstheme="minorHAnsi"/>
          <w:sz w:val="24"/>
          <w:szCs w:val="24"/>
        </w:rPr>
        <w:t>satisfaction, with fewer looking at</w:t>
      </w:r>
      <w:r>
        <w:rPr>
          <w:rFonts w:cstheme="minorHAnsi"/>
          <w:sz w:val="24"/>
          <w:szCs w:val="24"/>
        </w:rPr>
        <w:t xml:space="preserve"> the</w:t>
      </w:r>
      <w:r w:rsidRPr="00042706">
        <w:rPr>
          <w:rFonts w:cstheme="minorHAnsi"/>
          <w:sz w:val="24"/>
          <w:szCs w:val="24"/>
        </w:rPr>
        <w:t xml:space="preserve"> feasibility of videoconferencing. This suggests that one of the main motivating factors for videoconferencing implementation is to improve staff </w:t>
      </w:r>
      <w:r>
        <w:rPr>
          <w:rFonts w:cstheme="minorHAnsi"/>
          <w:sz w:val="24"/>
          <w:szCs w:val="24"/>
        </w:rPr>
        <w:t xml:space="preserve">and resident </w:t>
      </w:r>
      <w:r w:rsidRPr="00042706">
        <w:rPr>
          <w:rFonts w:cstheme="minorHAnsi"/>
          <w:sz w:val="24"/>
          <w:szCs w:val="24"/>
        </w:rPr>
        <w:t>satisfaction. More robust studies in this area, in addition to further exploring how satisfaction and the feasibility of videoconferencing may vary by context, would be beneficial.</w:t>
      </w:r>
    </w:p>
    <w:p w14:paraId="304A2EED" w14:textId="77777777" w:rsidR="002779F9" w:rsidRDefault="002779F9" w:rsidP="002779F9">
      <w:pPr>
        <w:spacing w:after="0"/>
        <w:rPr>
          <w:sz w:val="24"/>
        </w:rPr>
      </w:pPr>
      <w:r w:rsidRPr="005C5A37">
        <w:rPr>
          <w:sz w:val="24"/>
        </w:rPr>
        <w:t xml:space="preserve">Although the papers suggested possible </w:t>
      </w:r>
      <w:r>
        <w:rPr>
          <w:sz w:val="24"/>
        </w:rPr>
        <w:t xml:space="preserve">areas for theory development through the identification of possible </w:t>
      </w:r>
      <w:r w:rsidRPr="005C5A37">
        <w:rPr>
          <w:sz w:val="24"/>
        </w:rPr>
        <w:t>mechanisms and contextual factors that may influence use, the focus was on intervention characteristics, with fewer identifying cont</w:t>
      </w:r>
      <w:r>
        <w:rPr>
          <w:sz w:val="24"/>
        </w:rPr>
        <w:t xml:space="preserve">extual and individual factors. Additionally, none of the research identified factors that could affect </w:t>
      </w:r>
      <w:r w:rsidRPr="005C5A37">
        <w:rPr>
          <w:sz w:val="24"/>
        </w:rPr>
        <w:t xml:space="preserve">uptake and sustainability. The paper that identified the </w:t>
      </w:r>
      <w:r>
        <w:rPr>
          <w:sz w:val="24"/>
        </w:rPr>
        <w:t>greatest number of factors relating to implementation</w:t>
      </w:r>
      <w:r w:rsidRPr="005C5A37">
        <w:rPr>
          <w:sz w:val="24"/>
        </w:rPr>
        <w:t xml:space="preserve"> was focussed </w:t>
      </w:r>
      <w:r>
        <w:rPr>
          <w:sz w:val="24"/>
        </w:rPr>
        <w:t xml:space="preserve">on </w:t>
      </w:r>
      <w:r w:rsidRPr="005C5A37">
        <w:rPr>
          <w:sz w:val="24"/>
        </w:rPr>
        <w:t>identifying factors outside the home</w:t>
      </w:r>
      <w:r>
        <w:rPr>
          <w:sz w:val="24"/>
        </w:rPr>
        <w:t>, particularly the relationship between the videoconferencing provider and care home provider</w:t>
      </w:r>
      <w:r w:rsidRPr="005C5A37">
        <w:rPr>
          <w:sz w:val="24"/>
        </w:rPr>
        <w:t xml:space="preserve">. This </w:t>
      </w:r>
      <w:r>
        <w:rPr>
          <w:sz w:val="24"/>
        </w:rPr>
        <w:t xml:space="preserve">paper was </w:t>
      </w:r>
      <w:r w:rsidRPr="005C5A37">
        <w:rPr>
          <w:sz w:val="24"/>
        </w:rPr>
        <w:t xml:space="preserve">not </w:t>
      </w:r>
      <w:r>
        <w:rPr>
          <w:sz w:val="24"/>
        </w:rPr>
        <w:t xml:space="preserve">deemed </w:t>
      </w:r>
      <w:r w:rsidRPr="005C5A37">
        <w:rPr>
          <w:sz w:val="24"/>
        </w:rPr>
        <w:t xml:space="preserve">suitable </w:t>
      </w:r>
      <w:r>
        <w:rPr>
          <w:sz w:val="24"/>
        </w:rPr>
        <w:t xml:space="preserve">for initial theory development, as this research aims </w:t>
      </w:r>
      <w:r w:rsidRPr="005C5A37">
        <w:rPr>
          <w:sz w:val="24"/>
        </w:rPr>
        <w:t xml:space="preserve">to identify factors linked primarily to the inner context. </w:t>
      </w:r>
    </w:p>
    <w:p w14:paraId="28F6FFC8" w14:textId="77777777" w:rsidR="00CF26F1" w:rsidRPr="00CF26F1" w:rsidRDefault="00CF26F1" w:rsidP="00CF26F1">
      <w:pPr>
        <w:spacing w:after="0"/>
        <w:rPr>
          <w:sz w:val="24"/>
        </w:rPr>
      </w:pPr>
    </w:p>
    <w:p w14:paraId="26BF72A6" w14:textId="77777777" w:rsidR="000F3296" w:rsidRPr="00042706" w:rsidRDefault="002779F9" w:rsidP="004E21B5">
      <w:pPr>
        <w:rPr>
          <w:rFonts w:cstheme="minorHAnsi"/>
          <w:sz w:val="24"/>
          <w:szCs w:val="24"/>
        </w:rPr>
      </w:pPr>
      <w:r w:rsidRPr="00042706">
        <w:rPr>
          <w:rFonts w:cstheme="minorHAnsi"/>
          <w:sz w:val="24"/>
          <w:szCs w:val="24"/>
        </w:rPr>
        <w:t xml:space="preserve">The findings from this review highlight a need for more research exploring </w:t>
      </w:r>
      <w:r>
        <w:rPr>
          <w:rFonts w:cstheme="minorHAnsi"/>
          <w:sz w:val="24"/>
          <w:szCs w:val="24"/>
        </w:rPr>
        <w:t xml:space="preserve">the </w:t>
      </w:r>
      <w:r w:rsidRPr="00042706">
        <w:rPr>
          <w:rFonts w:cstheme="minorHAnsi"/>
          <w:sz w:val="24"/>
          <w:szCs w:val="24"/>
        </w:rPr>
        <w:t>clinical purposes for videoconferencing in care homes</w:t>
      </w:r>
      <w:r>
        <w:rPr>
          <w:rFonts w:cstheme="minorHAnsi"/>
          <w:sz w:val="24"/>
          <w:szCs w:val="24"/>
        </w:rPr>
        <w:t>,</w:t>
      </w:r>
      <w:r w:rsidRPr="00042706">
        <w:rPr>
          <w:rFonts w:cstheme="minorHAnsi"/>
          <w:sz w:val="24"/>
          <w:szCs w:val="24"/>
        </w:rPr>
        <w:t xml:space="preserve"> such as for rehabilitation </w:t>
      </w:r>
      <w:r w:rsidR="000F3296" w:rsidRPr="00042706">
        <w:rPr>
          <w:rFonts w:cstheme="minorHAnsi"/>
          <w:sz w:val="24"/>
          <w:szCs w:val="24"/>
        </w:rPr>
        <w:fldChar w:fldCharType="begin">
          <w:fldData xml:space="preserve">PEVuZE5vdGU+PENpdGU+PEF1dGhvcj5QZWVsPC9BdXRob3I+PFllYXI+MjAxMTwvWWVhcj48SURU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</w:fldData>
        </w:fldChar>
      </w:r>
      <w:r w:rsidR="000F3296" w:rsidRPr="00042706">
        <w:rPr>
          <w:rFonts w:cstheme="minorHAnsi"/>
          <w:sz w:val="24"/>
          <w:szCs w:val="24"/>
        </w:rPr>
        <w:instrText xml:space="preserve"> ADDIN EN.CITE </w:instrText>
      </w:r>
      <w:r w:rsidR="000F3296" w:rsidRPr="00042706">
        <w:rPr>
          <w:rFonts w:cstheme="minorHAnsi"/>
          <w:sz w:val="24"/>
          <w:szCs w:val="24"/>
        </w:rPr>
        <w:fldChar w:fldCharType="begin">
          <w:fldData xml:space="preserve">PEVuZE5vdGU+PENpdGU+PEF1dGhvcj5QZWVsPC9BdXRob3I+PFllYXI+MjAxMTwvWWVhcj48SURU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</w:fldData>
        </w:fldChar>
      </w:r>
      <w:r w:rsidR="000F3296" w:rsidRPr="00042706">
        <w:rPr>
          <w:rFonts w:cstheme="minorHAnsi"/>
          <w:sz w:val="24"/>
          <w:szCs w:val="24"/>
        </w:rPr>
        <w:instrText xml:space="preserve"> ADDIN EN.CITE.DATA </w:instrText>
      </w:r>
      <w:r w:rsidR="000F3296" w:rsidRPr="00042706">
        <w:rPr>
          <w:rFonts w:cstheme="minorHAnsi"/>
          <w:sz w:val="24"/>
          <w:szCs w:val="24"/>
        </w:rPr>
      </w:r>
      <w:r w:rsidR="000F3296" w:rsidRPr="00042706">
        <w:rPr>
          <w:rFonts w:cstheme="minorHAnsi"/>
          <w:sz w:val="24"/>
          <w:szCs w:val="24"/>
        </w:rPr>
        <w:fldChar w:fldCharType="end"/>
      </w:r>
      <w:r w:rsidR="000F3296" w:rsidRPr="00042706">
        <w:rPr>
          <w:rFonts w:cstheme="minorHAnsi"/>
          <w:sz w:val="24"/>
          <w:szCs w:val="24"/>
        </w:rPr>
      </w:r>
      <w:r w:rsidR="000F3296" w:rsidRPr="00042706">
        <w:rPr>
          <w:rFonts w:cstheme="minorHAnsi"/>
          <w:sz w:val="24"/>
          <w:szCs w:val="24"/>
        </w:rPr>
        <w:fldChar w:fldCharType="separate"/>
      </w:r>
      <w:r w:rsidR="000F3296" w:rsidRPr="00042706">
        <w:rPr>
          <w:rFonts w:cstheme="minorHAnsi"/>
          <w:noProof/>
          <w:sz w:val="24"/>
          <w:szCs w:val="24"/>
        </w:rPr>
        <w:t>(Peel et al., 2011)</w:t>
      </w:r>
      <w:r w:rsidR="000F3296" w:rsidRPr="00042706">
        <w:rPr>
          <w:rFonts w:cstheme="minorHAnsi"/>
          <w:sz w:val="24"/>
          <w:szCs w:val="24"/>
        </w:rPr>
        <w:fldChar w:fldCharType="end"/>
      </w:r>
      <w:r w:rsidR="000F3296" w:rsidRPr="00042706">
        <w:rPr>
          <w:rFonts w:cstheme="minorHAnsi"/>
          <w:sz w:val="24"/>
          <w:szCs w:val="24"/>
        </w:rPr>
        <w:t xml:space="preserve">. </w:t>
      </w:r>
      <w:r w:rsidRPr="00042706">
        <w:rPr>
          <w:rFonts w:cstheme="minorHAnsi"/>
          <w:sz w:val="24"/>
          <w:szCs w:val="24"/>
        </w:rPr>
        <w:t xml:space="preserve">More research needs to be conducted globally to </w:t>
      </w:r>
      <w:r>
        <w:rPr>
          <w:rFonts w:cstheme="minorHAnsi"/>
          <w:sz w:val="24"/>
          <w:szCs w:val="24"/>
        </w:rPr>
        <w:t xml:space="preserve">obtain </w:t>
      </w:r>
      <w:r w:rsidRPr="00042706">
        <w:rPr>
          <w:rFonts w:cstheme="minorHAnsi"/>
          <w:sz w:val="24"/>
          <w:szCs w:val="24"/>
        </w:rPr>
        <w:t xml:space="preserve">a better understanding of how videoconferencing might work within different clinical and geographical contexts and with different populations of care home residents. Larger controlled trials would help </w:t>
      </w:r>
      <w:r>
        <w:rPr>
          <w:rFonts w:cstheme="minorHAnsi"/>
          <w:sz w:val="24"/>
          <w:szCs w:val="24"/>
        </w:rPr>
        <w:t xml:space="preserve">to </w:t>
      </w:r>
      <w:r w:rsidRPr="00042706">
        <w:rPr>
          <w:rFonts w:cstheme="minorHAnsi"/>
          <w:sz w:val="24"/>
          <w:szCs w:val="24"/>
        </w:rPr>
        <w:t xml:space="preserve">identify </w:t>
      </w:r>
      <w:r>
        <w:rPr>
          <w:rFonts w:cstheme="minorHAnsi"/>
          <w:sz w:val="24"/>
          <w:szCs w:val="24"/>
        </w:rPr>
        <w:t>the</w:t>
      </w:r>
      <w:r w:rsidRPr="00042706">
        <w:rPr>
          <w:rFonts w:cstheme="minorHAnsi"/>
          <w:sz w:val="24"/>
          <w:szCs w:val="24"/>
        </w:rPr>
        <w:t xml:space="preserve"> broad range of outcomes videoconferencing may have on residents</w:t>
      </w:r>
      <w:r>
        <w:rPr>
          <w:rFonts w:cstheme="minorHAnsi"/>
          <w:sz w:val="24"/>
          <w:szCs w:val="24"/>
        </w:rPr>
        <w:t>'</w:t>
      </w:r>
      <w:r w:rsidRPr="00042706">
        <w:rPr>
          <w:rFonts w:cstheme="minorHAnsi"/>
          <w:sz w:val="24"/>
          <w:szCs w:val="24"/>
        </w:rPr>
        <w:t xml:space="preserve"> health. Additionally, more theory</w:t>
      </w:r>
      <w:r>
        <w:rPr>
          <w:rFonts w:cstheme="minorHAnsi"/>
          <w:sz w:val="24"/>
          <w:szCs w:val="24"/>
        </w:rPr>
        <w:t>-</w:t>
      </w:r>
      <w:r w:rsidRPr="00042706">
        <w:rPr>
          <w:rFonts w:cstheme="minorHAnsi"/>
          <w:sz w:val="24"/>
          <w:szCs w:val="24"/>
        </w:rPr>
        <w:t xml:space="preserve">driven research is required to identify the mechanisms </w:t>
      </w:r>
      <w:r>
        <w:rPr>
          <w:rFonts w:cstheme="minorHAnsi"/>
          <w:sz w:val="24"/>
          <w:szCs w:val="24"/>
        </w:rPr>
        <w:t xml:space="preserve">of </w:t>
      </w:r>
      <w:r w:rsidRPr="00042706">
        <w:rPr>
          <w:rFonts w:cstheme="minorHAnsi"/>
          <w:sz w:val="24"/>
          <w:szCs w:val="24"/>
        </w:rPr>
        <w:t>change</w:t>
      </w:r>
      <w:r>
        <w:rPr>
          <w:rFonts w:cstheme="minorHAnsi"/>
          <w:sz w:val="24"/>
          <w:szCs w:val="24"/>
        </w:rPr>
        <w:t xml:space="preserve"> needed for </w:t>
      </w:r>
      <w:r w:rsidRPr="00042706">
        <w:rPr>
          <w:rFonts w:cstheme="minorHAnsi"/>
          <w:sz w:val="24"/>
          <w:szCs w:val="24"/>
        </w:rPr>
        <w:t xml:space="preserve">successful implementation of videoconferencing in care homes. </w:t>
      </w:r>
      <w:r>
        <w:rPr>
          <w:rFonts w:cstheme="minorHAnsi"/>
          <w:sz w:val="24"/>
          <w:szCs w:val="24"/>
        </w:rPr>
        <w:t>A r</w:t>
      </w:r>
      <w:r w:rsidRPr="00042706">
        <w:rPr>
          <w:rFonts w:cstheme="minorHAnsi"/>
          <w:sz w:val="24"/>
          <w:szCs w:val="24"/>
        </w:rPr>
        <w:t xml:space="preserve">esearch design that </w:t>
      </w:r>
      <w:r>
        <w:rPr>
          <w:rFonts w:cstheme="minorHAnsi"/>
          <w:sz w:val="24"/>
          <w:szCs w:val="24"/>
        </w:rPr>
        <w:t xml:space="preserve">placed </w:t>
      </w:r>
      <w:r w:rsidRPr="00042706">
        <w:rPr>
          <w:rFonts w:cstheme="minorHAnsi"/>
          <w:sz w:val="24"/>
          <w:szCs w:val="24"/>
        </w:rPr>
        <w:t xml:space="preserve">greater emphasis on rigorously conducted qualitative research would be useful </w:t>
      </w:r>
      <w:r>
        <w:rPr>
          <w:rFonts w:cstheme="minorHAnsi"/>
          <w:sz w:val="24"/>
          <w:szCs w:val="24"/>
        </w:rPr>
        <w:t xml:space="preserve">for </w:t>
      </w:r>
      <w:r w:rsidRPr="00042706">
        <w:rPr>
          <w:rFonts w:cstheme="minorHAnsi"/>
          <w:sz w:val="24"/>
          <w:szCs w:val="24"/>
        </w:rPr>
        <w:t xml:space="preserve">a more in-depth understanding of the user experience, particularly </w:t>
      </w:r>
      <w:r>
        <w:rPr>
          <w:rFonts w:cstheme="minorHAnsi"/>
          <w:sz w:val="24"/>
          <w:szCs w:val="24"/>
        </w:rPr>
        <w:t>related to</w:t>
      </w:r>
      <w:r w:rsidRPr="00042706">
        <w:rPr>
          <w:rFonts w:cstheme="minorHAnsi"/>
          <w:sz w:val="24"/>
          <w:szCs w:val="24"/>
        </w:rPr>
        <w:t xml:space="preserve"> </w:t>
      </w:r>
      <w:r w:rsidRPr="00042706">
        <w:rPr>
          <w:rFonts w:cstheme="minorHAnsi"/>
          <w:sz w:val="24"/>
          <w:szCs w:val="24"/>
        </w:rPr>
        <w:lastRenderedPageBreak/>
        <w:t>resident outcomes</w:t>
      </w:r>
      <w:r>
        <w:rPr>
          <w:rFonts w:cstheme="minorHAnsi"/>
          <w:sz w:val="24"/>
          <w:szCs w:val="24"/>
        </w:rPr>
        <w:t>,</w:t>
      </w:r>
      <w:r w:rsidRPr="00042706">
        <w:rPr>
          <w:rFonts w:cstheme="minorHAnsi"/>
          <w:sz w:val="24"/>
          <w:szCs w:val="24"/>
        </w:rPr>
        <w:t xml:space="preserve"> and </w:t>
      </w:r>
      <w:r>
        <w:rPr>
          <w:rFonts w:cstheme="minorHAnsi"/>
          <w:sz w:val="24"/>
          <w:szCs w:val="24"/>
        </w:rPr>
        <w:t xml:space="preserve">for </w:t>
      </w:r>
      <w:r w:rsidRPr="00042706">
        <w:rPr>
          <w:rFonts w:cstheme="minorHAnsi"/>
          <w:sz w:val="24"/>
          <w:szCs w:val="24"/>
        </w:rPr>
        <w:t>look</w:t>
      </w:r>
      <w:r>
        <w:rPr>
          <w:rFonts w:cstheme="minorHAnsi"/>
          <w:sz w:val="24"/>
          <w:szCs w:val="24"/>
        </w:rPr>
        <w:t>ing</w:t>
      </w:r>
      <w:r w:rsidRPr="00042706">
        <w:rPr>
          <w:rFonts w:cstheme="minorHAnsi"/>
          <w:sz w:val="24"/>
          <w:szCs w:val="24"/>
        </w:rPr>
        <w:t xml:space="preserve"> specifically at the reliability and feasibility of videoconferencing in care homes. </w:t>
      </w:r>
    </w:p>
    <w:p w14:paraId="199E1FBA" w14:textId="77777777" w:rsidR="000F3296" w:rsidRPr="00C4319B" w:rsidRDefault="000F3296" w:rsidP="00CD4A19">
      <w:pPr>
        <w:pStyle w:val="Style2"/>
        <w:numPr>
          <w:ilvl w:val="1"/>
          <w:numId w:val="56"/>
        </w:numPr>
      </w:pPr>
      <w:bookmarkStart w:id="100" w:name="_Toc499532280"/>
      <w:bookmarkStart w:id="101" w:name="_Toc517977814"/>
      <w:r w:rsidRPr="00C4319B">
        <w:t>Limitations of the review</w:t>
      </w:r>
      <w:bookmarkEnd w:id="100"/>
      <w:bookmarkEnd w:id="101"/>
    </w:p>
    <w:p w14:paraId="6233D8BE" w14:textId="77777777" w:rsidR="000F3296" w:rsidRPr="00042706" w:rsidRDefault="00217B52" w:rsidP="00633E9A">
      <w:pPr>
        <w:rPr>
          <w:rFonts w:cstheme="minorHAnsi"/>
          <w:b/>
          <w:bCs/>
          <w:sz w:val="24"/>
          <w:szCs w:val="24"/>
        </w:rPr>
      </w:pPr>
      <w:r>
        <w:rPr>
          <w:rFonts w:cstheme="minorHAnsi"/>
          <w:sz w:val="24"/>
          <w:szCs w:val="24"/>
        </w:rPr>
        <w:t>This was a PhD study and therefore resources for cross validation of measures was not available.</w:t>
      </w:r>
      <w:r w:rsidR="000F3296" w:rsidRPr="00042706">
        <w:rPr>
          <w:rFonts w:cstheme="minorHAnsi"/>
          <w:sz w:val="24"/>
          <w:szCs w:val="24"/>
        </w:rPr>
        <w:t xml:space="preserve"> </w:t>
      </w:r>
      <w:r w:rsidR="00D8533B" w:rsidRPr="00D8533B">
        <w:rPr>
          <w:rFonts w:cstheme="minorHAnsi"/>
          <w:color w:val="222222"/>
          <w:sz w:val="24"/>
          <w:shd w:val="clear" w:color="auto" w:fill="FFFFFF"/>
        </w:rPr>
        <w:t>This may mean there are inconsistencies in papers included in the findings.</w:t>
      </w:r>
      <w:r w:rsidR="00D8533B" w:rsidRPr="00D8533B">
        <w:rPr>
          <w:rFonts w:ascii="Arial" w:hAnsi="Arial" w:cs="Arial"/>
          <w:color w:val="222222"/>
          <w:sz w:val="24"/>
          <w:shd w:val="clear" w:color="auto" w:fill="FFFFFF"/>
        </w:rPr>
        <w:t xml:space="preserve"> </w:t>
      </w:r>
    </w:p>
    <w:p w14:paraId="7A0ED75F" w14:textId="77777777" w:rsidR="000F3296" w:rsidRPr="00042706" w:rsidRDefault="000F3296" w:rsidP="00CD4A19">
      <w:pPr>
        <w:pStyle w:val="Style2"/>
        <w:numPr>
          <w:ilvl w:val="1"/>
          <w:numId w:val="56"/>
        </w:numPr>
      </w:pPr>
      <w:bookmarkStart w:id="102" w:name="_Toc499532281"/>
      <w:bookmarkStart w:id="103" w:name="_Toc517977815"/>
      <w:r w:rsidRPr="00042706">
        <w:t>Conclusions</w:t>
      </w:r>
      <w:bookmarkEnd w:id="102"/>
      <w:bookmarkEnd w:id="103"/>
    </w:p>
    <w:p w14:paraId="26695C5D" w14:textId="77777777" w:rsidR="000F3296" w:rsidRPr="00042706" w:rsidRDefault="000F3296" w:rsidP="000F3296">
      <w:pPr>
        <w:rPr>
          <w:rFonts w:cstheme="minorHAnsi"/>
          <w:b/>
          <w:bCs/>
          <w:sz w:val="24"/>
          <w:szCs w:val="24"/>
        </w:rPr>
      </w:pPr>
      <w:r w:rsidRPr="00042706">
        <w:rPr>
          <w:rFonts w:cstheme="minorHAnsi"/>
          <w:bCs/>
          <w:sz w:val="24"/>
          <w:szCs w:val="24"/>
        </w:rPr>
        <w:t xml:space="preserve">It is evident from undertaking the scoping review that a systematic review would not be fruitful due to the lack of rigorous studies </w:t>
      </w:r>
      <w:r w:rsidRPr="00042706">
        <w:rPr>
          <w:rFonts w:cstheme="minorHAnsi"/>
          <w:bCs/>
          <w:sz w:val="24"/>
          <w:szCs w:val="24"/>
        </w:rPr>
        <w:fldChar w:fldCharType="begin"/>
      </w:r>
      <w:r w:rsidRPr="00042706">
        <w:rPr>
          <w:rFonts w:cstheme="minorHAnsi"/>
          <w:bCs/>
          <w:sz w:val="24"/>
          <w:szCs w:val="24"/>
        </w:rPr>
        <w:instrText xml:space="preserve"> ADDIN EN.CITE &lt;EndNote&gt;&lt;Cite&gt;&lt;Author&gt;Arksey&lt;/Author&gt;&lt;Year&gt;2005&lt;/Year&gt;&lt;RecNum&gt;10258&lt;/RecNum&gt;&lt;DisplayText&gt;(Arksey and O&amp;apos;Malley, 2005)&lt;/DisplayText&gt;&lt;record&gt;&lt;rec-number&gt;10258&lt;/rec-number&gt;&lt;foreign-keys&gt;&lt;key app="EN" db-id="f0s0v2srkptfz4edftkvwzemr0sdatp9pt0v" timestamp="1452010706"&gt;10258&lt;/key&gt;&lt;key app="ENWeb" db-id=""&gt;0&lt;/key&gt;&lt;/foreign-keys&gt;&lt;ref-type name="Journal Article"&gt;17&lt;/ref-type&gt;&lt;contributors&gt;&lt;authors&gt;&lt;author&gt;Arksey, Hilary&lt;/author&gt;&lt;author&gt;O&amp;apos;Malley, Lisa&lt;/author&gt;&lt;/authors&gt;&lt;/contributors&gt;&lt;titles&gt;&lt;title&gt;Scoping studies: towards a methodological framework&lt;/title&gt;&lt;secondary-title&gt;International Journal of Social Research Methodology&lt;/secondary-title&gt;&lt;/titles&gt;&lt;periodical&gt;&lt;full-title&gt;International Journal of Social Research Methodology&lt;/full-title&gt;&lt;/periodical&gt;&lt;pages&gt;19-32&lt;/pages&gt;&lt;volume&gt;8&lt;/volume&gt;&lt;number&gt;1&lt;/number&gt;&lt;dates&gt;&lt;year&gt;2005&lt;/year&gt;&lt;/dates&gt;&lt;isbn&gt;1364-5579&amp;#xD;1464-5300&lt;/isbn&gt;&lt;electronic-resource-num&gt;10.1080/1364557032000119616&lt;/electronic-resource-num&gt;&lt;/record&gt;&lt;/Cite&gt;&lt;/EndNote&gt;</w:instrText>
      </w:r>
      <w:r w:rsidRPr="00042706">
        <w:rPr>
          <w:rFonts w:cstheme="minorHAnsi"/>
          <w:bCs/>
          <w:sz w:val="24"/>
          <w:szCs w:val="24"/>
        </w:rPr>
        <w:fldChar w:fldCharType="separate"/>
      </w:r>
      <w:r w:rsidRPr="00042706">
        <w:rPr>
          <w:rFonts w:cstheme="minorHAnsi"/>
          <w:bCs/>
          <w:noProof/>
          <w:sz w:val="24"/>
          <w:szCs w:val="24"/>
        </w:rPr>
        <w:t>(Arksey and O'Malley, 2005)</w:t>
      </w:r>
      <w:r w:rsidRPr="00042706">
        <w:rPr>
          <w:rFonts w:cstheme="minorHAnsi"/>
          <w:bCs/>
          <w:sz w:val="24"/>
          <w:szCs w:val="24"/>
        </w:rPr>
        <w:fldChar w:fldCharType="end"/>
      </w:r>
      <w:r w:rsidRPr="00042706">
        <w:rPr>
          <w:rFonts w:cstheme="minorHAnsi"/>
          <w:bCs/>
          <w:sz w:val="24"/>
          <w:szCs w:val="24"/>
        </w:rPr>
        <w:t xml:space="preserve">. </w:t>
      </w:r>
    </w:p>
    <w:p w14:paraId="33091136" w14:textId="77777777" w:rsidR="000F3296" w:rsidRPr="00042706" w:rsidRDefault="000F3296" w:rsidP="000F3296">
      <w:pPr>
        <w:rPr>
          <w:rFonts w:cstheme="minorHAnsi"/>
          <w:sz w:val="24"/>
          <w:szCs w:val="24"/>
        </w:rPr>
      </w:pPr>
      <w:r w:rsidRPr="00042706">
        <w:rPr>
          <w:rFonts w:cstheme="minorHAnsi"/>
          <w:sz w:val="24"/>
          <w:szCs w:val="24"/>
        </w:rPr>
        <w:t xml:space="preserve">The findings show that there are a wide range of applications for videoconferencing technology in care homes, with the most common being for assessment of resident health. Additionally, most of the research was identified as originating from countries that have large, sparsely populated areas. </w:t>
      </w:r>
    </w:p>
    <w:p w14:paraId="7DE60BA5" w14:textId="77777777" w:rsidR="00A06ED5" w:rsidRDefault="000F3296" w:rsidP="00A06ED5">
      <w:pPr>
        <w:rPr>
          <w:rFonts w:cstheme="minorHAnsi"/>
          <w:sz w:val="24"/>
          <w:szCs w:val="24"/>
        </w:rPr>
      </w:pPr>
      <w:r w:rsidRPr="00042706">
        <w:rPr>
          <w:rFonts w:cstheme="minorHAnsi"/>
          <w:sz w:val="24"/>
          <w:szCs w:val="24"/>
        </w:rPr>
        <w:t xml:space="preserve">In order to understand the contexts and mechanisms that lead to successful implementation of videoconferencing in care homes, more vigorous studies need to be undertaken to start to understand outcome patterns that will lead to success or failure of videoconferencing within care homes in different contexts globally. </w:t>
      </w:r>
    </w:p>
    <w:p w14:paraId="7D59C0A2" w14:textId="77777777" w:rsidR="005C5A37" w:rsidRPr="00C4319B" w:rsidRDefault="005C5A37" w:rsidP="008C4FFF">
      <w:pPr>
        <w:rPr>
          <w:rFonts w:cstheme="minorHAnsi"/>
          <w:sz w:val="24"/>
          <w:szCs w:val="24"/>
        </w:rPr>
      </w:pPr>
      <w:r>
        <w:rPr>
          <w:sz w:val="24"/>
        </w:rPr>
        <w:t>A</w:t>
      </w:r>
      <w:r w:rsidRPr="005C5A37">
        <w:rPr>
          <w:sz w:val="24"/>
        </w:rPr>
        <w:t xml:space="preserve">s </w:t>
      </w:r>
      <w:r>
        <w:rPr>
          <w:sz w:val="24"/>
        </w:rPr>
        <w:t xml:space="preserve">the papers in this review were insufficient in aiding initial theory development. This </w:t>
      </w:r>
      <w:r w:rsidRPr="005C5A37">
        <w:rPr>
          <w:sz w:val="24"/>
        </w:rPr>
        <w:t xml:space="preserve">led </w:t>
      </w:r>
      <w:r w:rsidR="00B74979">
        <w:rPr>
          <w:sz w:val="24"/>
        </w:rPr>
        <w:t>the researcher</w:t>
      </w:r>
      <w:r w:rsidRPr="005C5A37">
        <w:rPr>
          <w:sz w:val="24"/>
        </w:rPr>
        <w:t xml:space="preserve"> to start data collection for the in-depth case studies with a more inductive approach (Pleas</w:t>
      </w:r>
      <w:r w:rsidR="008C4FFF">
        <w:rPr>
          <w:sz w:val="24"/>
        </w:rPr>
        <w:t>e see section 6.5</w:t>
      </w:r>
      <w:r w:rsidRPr="005C5A37">
        <w:rPr>
          <w:sz w:val="24"/>
        </w:rPr>
        <w:t xml:space="preserve">)  </w:t>
      </w:r>
    </w:p>
    <w:p w14:paraId="77400541" w14:textId="77777777" w:rsidR="009C4814" w:rsidRDefault="009C4814" w:rsidP="008C4FFF">
      <w:pPr>
        <w:rPr>
          <w:sz w:val="24"/>
        </w:rPr>
      </w:pPr>
      <w:bookmarkStart w:id="104" w:name="_Toc441845713"/>
      <w:r w:rsidRPr="00C4319B">
        <w:rPr>
          <w:sz w:val="24"/>
        </w:rPr>
        <w:t xml:space="preserve">The following </w:t>
      </w:r>
      <w:r w:rsidR="00D5411C">
        <w:rPr>
          <w:sz w:val="24"/>
        </w:rPr>
        <w:t>chapter</w:t>
      </w:r>
      <w:r w:rsidRPr="00C4319B">
        <w:rPr>
          <w:sz w:val="24"/>
        </w:rPr>
        <w:t xml:space="preserve"> describe</w:t>
      </w:r>
      <w:r w:rsidR="004E21B5">
        <w:rPr>
          <w:sz w:val="24"/>
        </w:rPr>
        <w:t>d</w:t>
      </w:r>
      <w:r w:rsidRPr="00C4319B">
        <w:rPr>
          <w:sz w:val="24"/>
        </w:rPr>
        <w:t xml:space="preserve"> the development and findings of a survey that was developed to explore the current provision, attitudes and knowledge </w:t>
      </w:r>
      <w:r w:rsidR="00B05624">
        <w:rPr>
          <w:sz w:val="24"/>
        </w:rPr>
        <w:t xml:space="preserve">of </w:t>
      </w:r>
      <w:r w:rsidRPr="00C4319B">
        <w:rPr>
          <w:sz w:val="24"/>
        </w:rPr>
        <w:t xml:space="preserve">videoconferencing in care homes in Yorkshire and the Humber. </w:t>
      </w:r>
      <w:r w:rsidRPr="00D5411C">
        <w:rPr>
          <w:sz w:val="24"/>
          <w:szCs w:val="24"/>
        </w:rPr>
        <w:t xml:space="preserve">Findings were </w:t>
      </w:r>
      <w:r w:rsidR="005C5A37">
        <w:rPr>
          <w:sz w:val="24"/>
          <w:szCs w:val="24"/>
        </w:rPr>
        <w:t xml:space="preserve">used to identify </w:t>
      </w:r>
      <w:r w:rsidR="00D5411C" w:rsidRPr="00D5411C">
        <w:rPr>
          <w:sz w:val="24"/>
          <w:szCs w:val="24"/>
        </w:rPr>
        <w:t xml:space="preserve">homes for participation in </w:t>
      </w:r>
      <w:r w:rsidR="005C5A37">
        <w:rPr>
          <w:sz w:val="24"/>
          <w:szCs w:val="24"/>
        </w:rPr>
        <w:t xml:space="preserve">the </w:t>
      </w:r>
      <w:r w:rsidR="00D5411C" w:rsidRPr="00D5411C">
        <w:rPr>
          <w:sz w:val="24"/>
          <w:szCs w:val="24"/>
        </w:rPr>
        <w:t>in-depth evaluation</w:t>
      </w:r>
      <w:r w:rsidR="00D5411C" w:rsidRPr="00C4319B">
        <w:rPr>
          <w:sz w:val="24"/>
        </w:rPr>
        <w:t xml:space="preserve"> </w:t>
      </w:r>
      <w:r w:rsidR="004313C2" w:rsidRPr="00C4319B">
        <w:rPr>
          <w:sz w:val="24"/>
        </w:rPr>
        <w:t>(Please see chapter 5.</w:t>
      </w:r>
      <w:r w:rsidR="008C4FFF">
        <w:rPr>
          <w:sz w:val="24"/>
        </w:rPr>
        <w:t>12</w:t>
      </w:r>
      <w:r w:rsidRPr="00C4319B">
        <w:rPr>
          <w:sz w:val="24"/>
        </w:rPr>
        <w:t>).</w:t>
      </w:r>
    </w:p>
    <w:p w14:paraId="6E1678EF" w14:textId="77777777" w:rsidR="00BC0659" w:rsidRDefault="00BC0659" w:rsidP="009C4814">
      <w:pPr>
        <w:rPr>
          <w:sz w:val="24"/>
        </w:rPr>
      </w:pPr>
    </w:p>
    <w:p w14:paraId="6F2A5F6F" w14:textId="77777777" w:rsidR="00BC0659" w:rsidRDefault="00BC0659" w:rsidP="009C4814">
      <w:pPr>
        <w:rPr>
          <w:sz w:val="24"/>
        </w:rPr>
      </w:pPr>
    </w:p>
    <w:p w14:paraId="479C13D8" w14:textId="77777777" w:rsidR="000F3296" w:rsidRDefault="00BC0659" w:rsidP="00927102">
      <w:pPr>
        <w:pStyle w:val="Style1"/>
      </w:pPr>
      <w:bookmarkStart w:id="105" w:name="_Toc499532282"/>
      <w:bookmarkStart w:id="106" w:name="_Toc517977816"/>
      <w:r>
        <w:lastRenderedPageBreak/>
        <w:t xml:space="preserve">Chapter 4: </w:t>
      </w:r>
      <w:r w:rsidR="000F3296" w:rsidRPr="00990829">
        <w:t>Study 1: Survey</w:t>
      </w:r>
      <w:bookmarkEnd w:id="104"/>
      <w:bookmarkEnd w:id="105"/>
      <w:bookmarkEnd w:id="106"/>
    </w:p>
    <w:p w14:paraId="49B21C4F" w14:textId="77777777" w:rsidR="006A6332" w:rsidRDefault="006A6332" w:rsidP="00BC1BFF">
      <w:pPr>
        <w:rPr>
          <w:sz w:val="24"/>
        </w:rPr>
      </w:pPr>
      <w:r>
        <w:rPr>
          <w:sz w:val="24"/>
        </w:rPr>
        <w:t>The last chapter identified the primary research available on videoconferencing in healthcare provision in care homes globally. This chapter describes the development and findings of a survey developed to explore the current provision of, attitudes to, and knowledge of videoconferencing in care homes in Yorkshire and the Humber.</w:t>
      </w:r>
    </w:p>
    <w:p w14:paraId="50F4F08B" w14:textId="77777777" w:rsidR="000F3296" w:rsidRPr="0027186F" w:rsidRDefault="006A6332" w:rsidP="005844F1">
      <w:pPr>
        <w:rPr>
          <w:rFonts w:eastAsia="SimSun" w:cstheme="minorHAnsi"/>
          <w:sz w:val="24"/>
          <w:szCs w:val="24"/>
          <w:lang w:eastAsia="en-GB"/>
        </w:rPr>
      </w:pPr>
      <w:r>
        <w:rPr>
          <w:rFonts w:eastAsia="SimSun" w:cstheme="minorHAnsi"/>
          <w:sz w:val="24"/>
          <w:lang w:eastAsia="en-GB"/>
        </w:rPr>
        <w:t xml:space="preserve">The literature review (Chapter 3) identified a lack of research on the use of videoconferencing for remote healthcare for older adults in the UK, and improved the researcher's understanding of the extent of the relevant research. Other than the information available about innovation </w:t>
      </w:r>
      <w:r>
        <w:rPr>
          <w:rFonts w:ascii="Calibri" w:eastAsia="SimSun" w:hAnsi="Calibri" w:cs="Arial"/>
          <w:sz w:val="24"/>
          <w:lang w:eastAsia="en-GB"/>
        </w:rPr>
        <w:t>that can be obtained from</w:t>
      </w:r>
      <w:r>
        <w:rPr>
          <w:rFonts w:eastAsia="SimSun" w:cstheme="minorHAnsi"/>
          <w:sz w:val="24"/>
          <w:lang w:eastAsia="en-GB"/>
        </w:rPr>
        <w:t xml:space="preserve"> the internet, details of the state of current provision in the UK, who is using videoconferencing, and what they are using it for, remain unclear </w:t>
      </w:r>
      <w:r w:rsidR="000F3296" w:rsidRPr="0027186F">
        <w:rPr>
          <w:rFonts w:eastAsia="SimSun" w:cstheme="minorHAnsi"/>
          <w:sz w:val="24"/>
          <w:szCs w:val="24"/>
          <w:lang w:eastAsia="en-GB"/>
        </w:rPr>
        <w:fldChar w:fldCharType="begin"/>
      </w:r>
      <w:r w:rsidR="000F3296" w:rsidRPr="0027186F">
        <w:rPr>
          <w:rFonts w:eastAsia="SimSun" w:cstheme="minorHAnsi"/>
          <w:sz w:val="24"/>
          <w:szCs w:val="24"/>
          <w:lang w:eastAsia="en-GB"/>
        </w:rPr>
        <w:instrText xml:space="preserve"> ADDIN EN.CITE &lt;EndNote&gt;&lt;Cite&gt;&lt;Author&gt;Edirippulige&lt;/Author&gt;&lt;Year&gt;2013&lt;/Year&gt;&lt;IDText&gt;A systematic review of telemedicine services for residents in long term care facilities&lt;/IDText&gt;&lt;DisplayText&gt;(Edirippulige et al., 2013)&lt;/DisplayText&gt;&lt;record&gt;&lt;dates&gt;&lt;pub-dates&gt;&lt;date&gt;Apr&lt;/date&gt;&lt;/pub-dates&gt;&lt;year&gt;2013&lt;/year&gt;&lt;/dates&gt;&lt;urls&gt;&lt;related-urls&gt;&lt;url&gt;&amp;lt;Go to ISI&amp;gt;://WOS:000321901700001&lt;/url&gt;&lt;/related-urls&gt;&lt;/urls&gt;&lt;isbn&gt;1357-633X&lt;/isbn&gt;&lt;titles&gt;&lt;title&gt;A systematic review of telemedicine services for residents in long term care facilities&lt;/title&gt;&lt;secondary-title&gt;Journal of Telemedicine and Telecare&lt;/secondary-title&gt;&lt;/titles&gt;&lt;pages&gt;127-132&lt;/pages&gt;&lt;number&gt;3&lt;/number&gt;&lt;contributors&gt;&lt;authors&gt;&lt;author&gt;Edirippulige, S.&lt;/author&gt;&lt;author&gt;Martin-Khan, M.&lt;/author&gt;&lt;author&gt;Beattie, E.&lt;/author&gt;&lt;author&gt;Smith, A. C.&lt;/author&gt;&lt;author&gt;Gray, L. C.&lt;/author&gt;&lt;/authors&gt;&lt;/contributors&gt;&lt;added-date format="utc"&gt;1426374505&lt;/added-date&gt;&lt;ref-type name="Journal Article"&gt;17&lt;/ref-type&gt;&lt;rec-number&gt;1329&lt;/rec-number&gt;&lt;last-updated-date format="utc"&gt;1434025944&lt;/last-updated-date&gt;&lt;accession-num&gt;WOS:000321901700001&lt;/accession-num&gt;&lt;electronic-resource-num&gt;10.1177/1357633x13483256&lt;/electronic-resource-num&gt;&lt;volume&gt;19&lt;/volume&gt;&lt;/record&gt;&lt;/Cite&gt;&lt;/EndNote&gt;</w:instrText>
      </w:r>
      <w:r w:rsidR="000F3296" w:rsidRPr="0027186F">
        <w:rPr>
          <w:rFonts w:eastAsia="SimSun" w:cstheme="minorHAnsi"/>
          <w:sz w:val="24"/>
          <w:szCs w:val="24"/>
          <w:lang w:eastAsia="en-GB"/>
        </w:rPr>
        <w:fldChar w:fldCharType="separate"/>
      </w:r>
      <w:r w:rsidR="000F3296" w:rsidRPr="0027186F">
        <w:rPr>
          <w:rFonts w:eastAsia="SimSun" w:cstheme="minorHAnsi"/>
          <w:noProof/>
          <w:sz w:val="24"/>
          <w:szCs w:val="24"/>
          <w:lang w:eastAsia="en-GB"/>
        </w:rPr>
        <w:t>(Edirippulige et al., 2013)</w:t>
      </w:r>
      <w:r w:rsidR="000F3296" w:rsidRPr="0027186F">
        <w:rPr>
          <w:rFonts w:eastAsia="SimSun" w:cstheme="minorHAnsi"/>
          <w:sz w:val="24"/>
          <w:szCs w:val="24"/>
          <w:lang w:eastAsia="en-GB"/>
        </w:rPr>
        <w:fldChar w:fldCharType="end"/>
      </w:r>
      <w:r w:rsidR="000F3296" w:rsidRPr="0027186F">
        <w:rPr>
          <w:rFonts w:eastAsia="SimSun" w:cstheme="minorHAnsi"/>
          <w:sz w:val="24"/>
          <w:szCs w:val="24"/>
          <w:lang w:eastAsia="en-GB"/>
        </w:rPr>
        <w:t xml:space="preserve">. </w:t>
      </w:r>
    </w:p>
    <w:p w14:paraId="5FBCE946" w14:textId="77777777" w:rsidR="000A5962" w:rsidRPr="00743FA6" w:rsidRDefault="006A6332" w:rsidP="00743FA6">
      <w:pPr>
        <w:rPr>
          <w:rFonts w:eastAsia="SimSun" w:cstheme="minorHAnsi"/>
          <w:sz w:val="24"/>
          <w:lang w:eastAsia="en-GB"/>
        </w:rPr>
      </w:pPr>
      <w:r>
        <w:rPr>
          <w:rFonts w:eastAsia="SimSun" w:cstheme="minorHAnsi"/>
          <w:sz w:val="24"/>
          <w:szCs w:val="24"/>
          <w:lang w:eastAsia="en-GB"/>
        </w:rPr>
        <w:t xml:space="preserve">Current provision of videoconferencing in Yorkshire and the Humber was mapped using a survey initially designed </w:t>
      </w:r>
      <w:r>
        <w:rPr>
          <w:rFonts w:eastAsia="SimSun" w:cstheme="minorHAnsi"/>
          <w:sz w:val="24"/>
          <w:lang w:eastAsia="en-GB"/>
        </w:rPr>
        <w:t xml:space="preserve">to give a snapshot of care home managers' views of technology and videoconferencing. Descriptive surveys, such as this, do not provide robust evidence for cause and effect relationships </w:t>
      </w:r>
      <w:r w:rsidR="00342918">
        <w:rPr>
          <w:rFonts w:eastAsia="SimSun" w:cstheme="minorHAnsi"/>
          <w:sz w:val="24"/>
          <w:lang w:eastAsia="en-GB"/>
        </w:rPr>
        <w:fldChar w:fldCharType="begin"/>
      </w:r>
      <w:r w:rsidR="00342918">
        <w:rPr>
          <w:rFonts w:eastAsia="SimSun" w:cstheme="minorHAnsi"/>
          <w:sz w:val="24"/>
          <w:lang w:eastAsia="en-GB"/>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00342918">
        <w:rPr>
          <w:rFonts w:eastAsia="SimSun" w:cstheme="minorHAnsi"/>
          <w:sz w:val="24"/>
          <w:lang w:eastAsia="en-GB"/>
        </w:rPr>
        <w:fldChar w:fldCharType="separate"/>
      </w:r>
      <w:r w:rsidR="00342918">
        <w:rPr>
          <w:rFonts w:eastAsia="SimSun" w:cstheme="minorHAnsi"/>
          <w:noProof/>
          <w:sz w:val="24"/>
          <w:lang w:eastAsia="en-GB"/>
        </w:rPr>
        <w:t>(Bowling, 2014)</w:t>
      </w:r>
      <w:r w:rsidR="00342918">
        <w:rPr>
          <w:rFonts w:eastAsia="SimSun" w:cstheme="minorHAnsi"/>
          <w:sz w:val="24"/>
          <w:lang w:eastAsia="en-GB"/>
        </w:rPr>
        <w:fldChar w:fldCharType="end"/>
      </w:r>
      <w:r w:rsidR="00CE1297">
        <w:rPr>
          <w:rFonts w:eastAsia="SimSun" w:cstheme="minorHAnsi"/>
          <w:sz w:val="24"/>
          <w:lang w:eastAsia="en-GB"/>
        </w:rPr>
        <w:t xml:space="preserve">, </w:t>
      </w:r>
      <w:r>
        <w:rPr>
          <w:rFonts w:eastAsia="SimSun" w:cstheme="minorHAnsi"/>
          <w:sz w:val="24"/>
          <w:lang w:eastAsia="en-GB"/>
        </w:rPr>
        <w:t xml:space="preserve">but enable interpretation of the views of the target population </w:t>
      </w:r>
      <w:r w:rsidR="000F3296" w:rsidRPr="0027186F">
        <w:rPr>
          <w:rFonts w:eastAsia="SimSun" w:cstheme="minorHAnsi"/>
          <w:sz w:val="24"/>
          <w:lang w:eastAsia="en-GB"/>
        </w:rPr>
        <w:fldChar w:fldCharType="begin"/>
      </w:r>
      <w:r w:rsidR="000F3296" w:rsidRPr="0027186F">
        <w:rPr>
          <w:rFonts w:eastAsia="SimSun" w:cstheme="minorHAnsi"/>
          <w:sz w:val="24"/>
          <w:lang w:eastAsia="en-GB"/>
        </w:rPr>
        <w:instrText xml:space="preserve"> ADDIN EN.CITE &lt;EndNote&gt;&lt;Cite&gt;&lt;Author&gt;Kelley&lt;/Author&gt;&lt;Year&gt;2003&lt;/Year&gt;&lt;IDText&gt;Good practice in the conduct and reporting of survey research&lt;/IDText&gt;&lt;DisplayText&gt;(Kelley et al., 2003)&lt;/DisplayText&gt;&lt;record&gt;&lt;urls&gt;&lt;related-urls&gt;&lt;url&gt;https://academic.oup.com/intqhc/article-pdf/15/3/261/5251095/mzg031.pdf&lt;/url&gt;&lt;/related-urls&gt;&lt;/urls&gt;&lt;isbn&gt;1353-4505&lt;/isbn&gt;&lt;titles&gt;&lt;title&gt;Good practice in the conduct and reporting of survey research&lt;/title&gt;&lt;secondary-title&gt;International Journal for Quality in Health Care&lt;/secondary-title&gt;&lt;/titles&gt;&lt;pages&gt;261-266&lt;/pages&gt;&lt;number&gt;3&lt;/number&gt;&lt;contributors&gt;&lt;authors&gt;&lt;author&gt;Kelley, Kate&lt;/author&gt;&lt;author&gt;Clark, Belinda&lt;/author&gt;&lt;author&gt;Brown, Vivienne&lt;/author&gt;&lt;author&gt;Sitzia, John&lt;/author&gt;&lt;/authors&gt;&lt;/contributors&gt;&lt;added-date format="utc"&gt;1506515115&lt;/added-date&gt;&lt;ref-type name="Journal Article"&gt;17&lt;/ref-type&gt;&lt;dates&gt;&lt;year&gt;2003&lt;/year&gt;&lt;/dates&gt;&lt;rec-number&gt;24255&lt;/rec-number&gt;&lt;publisher&gt;Oxford University Press&lt;/publisher&gt;&lt;last-updated-date format="utc"&gt;1506515115&lt;/last-updated-date&gt;&lt;electronic-resource-num&gt;10.1093/intqhc/mzg031&lt;/electronic-resource-num&gt;&lt;volume&gt;15&lt;/volume&gt;&lt;/record&gt;&lt;/Cite&gt;&lt;/EndNote&gt;</w:instrText>
      </w:r>
      <w:r w:rsidR="000F3296" w:rsidRPr="0027186F">
        <w:rPr>
          <w:rFonts w:eastAsia="SimSun" w:cstheme="minorHAnsi"/>
          <w:sz w:val="24"/>
          <w:lang w:eastAsia="en-GB"/>
        </w:rPr>
        <w:fldChar w:fldCharType="separate"/>
      </w:r>
      <w:r w:rsidR="000F3296" w:rsidRPr="0027186F">
        <w:rPr>
          <w:rFonts w:eastAsia="SimSun" w:cstheme="minorHAnsi"/>
          <w:noProof/>
          <w:sz w:val="24"/>
          <w:lang w:eastAsia="en-GB"/>
        </w:rPr>
        <w:t>(Kelley et al., 2003)</w:t>
      </w:r>
      <w:r w:rsidR="000F3296" w:rsidRPr="0027186F">
        <w:rPr>
          <w:rFonts w:eastAsia="SimSun" w:cstheme="minorHAnsi"/>
          <w:sz w:val="24"/>
          <w:lang w:eastAsia="en-GB"/>
        </w:rPr>
        <w:fldChar w:fldCharType="end"/>
      </w:r>
      <w:r w:rsidR="000F3296">
        <w:rPr>
          <w:rFonts w:eastAsia="SimSun" w:cstheme="minorHAnsi"/>
          <w:sz w:val="24"/>
          <w:lang w:eastAsia="en-GB"/>
        </w:rPr>
        <w:t xml:space="preserve">. </w:t>
      </w:r>
      <w:r>
        <w:rPr>
          <w:rFonts w:eastAsia="SimSun" w:cstheme="minorHAnsi"/>
          <w:sz w:val="24"/>
          <w:lang w:eastAsia="en-GB"/>
        </w:rPr>
        <w:t>The findings were also used to identify homes for in-depth case</w:t>
      </w:r>
      <w:r w:rsidR="008C4FFF">
        <w:rPr>
          <w:rFonts w:eastAsia="SimSun" w:cstheme="minorHAnsi"/>
          <w:sz w:val="24"/>
          <w:lang w:eastAsia="en-GB"/>
        </w:rPr>
        <w:t xml:space="preserve"> studies, described in Chapter 6</w:t>
      </w:r>
      <w:r>
        <w:rPr>
          <w:rFonts w:eastAsia="SimSun" w:cstheme="minorHAnsi"/>
          <w:sz w:val="24"/>
          <w:lang w:eastAsia="en-GB"/>
        </w:rPr>
        <w:t>.</w:t>
      </w:r>
    </w:p>
    <w:p w14:paraId="6D4E0808" w14:textId="77777777" w:rsidR="000A5962" w:rsidRPr="0027186F" w:rsidRDefault="00DC4A37" w:rsidP="00F96340">
      <w:pPr>
        <w:pStyle w:val="Style2"/>
        <w:numPr>
          <w:ilvl w:val="0"/>
          <w:numId w:val="0"/>
        </w:numPr>
        <w:ind w:left="576" w:hanging="576"/>
        <w:rPr>
          <w:rFonts w:eastAsia="SimSun"/>
        </w:rPr>
      </w:pPr>
      <w:bookmarkStart w:id="107" w:name="_Toc499532283"/>
      <w:bookmarkStart w:id="108" w:name="_Toc517977817"/>
      <w:r>
        <w:rPr>
          <w:rFonts w:eastAsia="SimSun"/>
        </w:rPr>
        <w:t xml:space="preserve">4.1 </w:t>
      </w:r>
      <w:r w:rsidR="000A5962">
        <w:rPr>
          <w:rFonts w:eastAsia="SimSun"/>
        </w:rPr>
        <w:t>Survey Aims</w:t>
      </w:r>
      <w:bookmarkEnd w:id="107"/>
      <w:bookmarkEnd w:id="108"/>
    </w:p>
    <w:p w14:paraId="6597006F" w14:textId="77777777" w:rsidR="006A6332" w:rsidRPr="006A6332" w:rsidRDefault="006A6332" w:rsidP="00CD4A19">
      <w:pPr>
        <w:pStyle w:val="ListParagraph"/>
        <w:numPr>
          <w:ilvl w:val="0"/>
          <w:numId w:val="60"/>
        </w:numPr>
        <w:spacing w:before="100" w:beforeAutospacing="1" w:line="360" w:lineRule="auto"/>
        <w:rPr>
          <w:rFonts w:eastAsia="SimSun" w:cstheme="minorHAnsi"/>
          <w:color w:val="231F20"/>
          <w:sz w:val="24"/>
          <w:szCs w:val="24"/>
          <w:lang w:eastAsia="en-GB"/>
        </w:rPr>
      </w:pPr>
      <w:r w:rsidRPr="006A6332">
        <w:rPr>
          <w:rFonts w:eastAsia="SimSun" w:cstheme="minorHAnsi"/>
          <w:color w:val="231F20"/>
          <w:sz w:val="24"/>
          <w:szCs w:val="24"/>
          <w:lang w:eastAsia="en-GB"/>
        </w:rPr>
        <w:t xml:space="preserve">To explore the use of videoconferencing to access healthcare in care homes, with a focus on factors that affect the provision and effectiveness of videoconferencing. </w:t>
      </w:r>
    </w:p>
    <w:p w14:paraId="6CF880F5" w14:textId="77777777" w:rsidR="006A6332" w:rsidRPr="006A6332" w:rsidRDefault="006A6332" w:rsidP="00CD4A19">
      <w:pPr>
        <w:pStyle w:val="ListParagraph"/>
        <w:numPr>
          <w:ilvl w:val="0"/>
          <w:numId w:val="60"/>
        </w:numPr>
        <w:spacing w:before="100" w:beforeAutospacing="1" w:line="360" w:lineRule="auto"/>
        <w:rPr>
          <w:rFonts w:eastAsia="SimSun" w:cstheme="minorHAnsi"/>
          <w:color w:val="231F20"/>
          <w:sz w:val="24"/>
          <w:szCs w:val="24"/>
          <w:lang w:eastAsia="en-GB"/>
        </w:rPr>
      </w:pPr>
      <w:r w:rsidRPr="006A6332">
        <w:rPr>
          <w:rFonts w:eastAsia="SimSun" w:cstheme="minorHAnsi"/>
          <w:sz w:val="24"/>
          <w:szCs w:val="24"/>
          <w:lang w:eastAsia="en-GB"/>
        </w:rPr>
        <w:t xml:space="preserve">To </w:t>
      </w:r>
      <w:r w:rsidRPr="006A6332">
        <w:rPr>
          <w:rFonts w:eastAsia="SimSun" w:cstheme="minorHAnsi"/>
          <w:color w:val="231F20"/>
          <w:sz w:val="24"/>
          <w:szCs w:val="24"/>
          <w:lang w:eastAsia="en-GB"/>
        </w:rPr>
        <w:t xml:space="preserve">identify potential research sites for further study in the second year. </w:t>
      </w:r>
    </w:p>
    <w:p w14:paraId="147820A8" w14:textId="77777777" w:rsidR="00F61573" w:rsidRPr="0027186F" w:rsidRDefault="00F61573" w:rsidP="00F61573">
      <w:pPr>
        <w:spacing w:after="0"/>
        <w:rPr>
          <w:rFonts w:eastAsia="SimSun" w:cstheme="minorHAnsi"/>
          <w:sz w:val="24"/>
          <w:szCs w:val="24"/>
          <w:lang w:eastAsia="en-GB"/>
        </w:rPr>
      </w:pPr>
    </w:p>
    <w:p w14:paraId="5F898500" w14:textId="77777777" w:rsidR="000A5962" w:rsidRPr="0027186F" w:rsidRDefault="000A5962" w:rsidP="00CD4A19">
      <w:pPr>
        <w:pStyle w:val="Style3"/>
        <w:numPr>
          <w:ilvl w:val="2"/>
          <w:numId w:val="57"/>
        </w:numPr>
      </w:pPr>
      <w:bookmarkStart w:id="109" w:name="_Toc517977818"/>
      <w:r>
        <w:t>Survey Objectives</w:t>
      </w:r>
      <w:bookmarkEnd w:id="109"/>
    </w:p>
    <w:p w14:paraId="39C04524" w14:textId="77777777" w:rsidR="006A6332" w:rsidRPr="006A6332" w:rsidRDefault="006A6332" w:rsidP="00CD4A19">
      <w:pPr>
        <w:pStyle w:val="ListParagraph"/>
        <w:numPr>
          <w:ilvl w:val="0"/>
          <w:numId w:val="61"/>
        </w:numPr>
        <w:spacing w:after="0" w:line="360" w:lineRule="auto"/>
        <w:rPr>
          <w:rFonts w:eastAsia="SimSun" w:cstheme="minorHAnsi"/>
          <w:sz w:val="24"/>
          <w:szCs w:val="24"/>
          <w:lang w:eastAsia="en-GB"/>
        </w:rPr>
      </w:pPr>
      <w:bookmarkStart w:id="110" w:name="_Toc441845715"/>
      <w:bookmarkStart w:id="111" w:name="_Toc499532284"/>
      <w:r w:rsidRPr="006A6332">
        <w:rPr>
          <w:rFonts w:eastAsia="SimSun" w:cstheme="minorHAnsi"/>
          <w:sz w:val="24"/>
          <w:szCs w:val="24"/>
          <w:lang w:eastAsia="en-GB"/>
        </w:rPr>
        <w:t xml:space="preserve">To identify how residents currently access healthcare  </w:t>
      </w:r>
    </w:p>
    <w:p w14:paraId="20293E63" w14:textId="77777777" w:rsidR="006A6332" w:rsidRPr="006A6332" w:rsidRDefault="006A6332" w:rsidP="00CD4A19">
      <w:pPr>
        <w:pStyle w:val="ListParagraph"/>
        <w:numPr>
          <w:ilvl w:val="0"/>
          <w:numId w:val="61"/>
        </w:numPr>
        <w:spacing w:after="0" w:line="360" w:lineRule="auto"/>
        <w:rPr>
          <w:rFonts w:eastAsia="SimSun" w:cstheme="minorHAnsi"/>
          <w:sz w:val="24"/>
          <w:szCs w:val="24"/>
          <w:lang w:eastAsia="en-GB"/>
        </w:rPr>
      </w:pPr>
      <w:r w:rsidRPr="006A6332">
        <w:rPr>
          <w:rFonts w:eastAsia="SimSun" w:cstheme="minorHAnsi"/>
          <w:sz w:val="24"/>
          <w:szCs w:val="24"/>
          <w:lang w:eastAsia="en-GB"/>
        </w:rPr>
        <w:t>To explore the awareness, knowledge, and views of care home managers of videoconferencing as a method of healthcare delivery</w:t>
      </w:r>
    </w:p>
    <w:p w14:paraId="694B1A4E" w14:textId="77777777" w:rsidR="006A6332" w:rsidRDefault="006A6332" w:rsidP="00CD4A19">
      <w:pPr>
        <w:numPr>
          <w:ilvl w:val="0"/>
          <w:numId w:val="61"/>
        </w:numPr>
        <w:spacing w:after="0"/>
        <w:contextualSpacing/>
        <w:rPr>
          <w:rFonts w:eastAsia="SimSun" w:cstheme="minorHAnsi"/>
          <w:sz w:val="24"/>
          <w:szCs w:val="24"/>
          <w:lang w:eastAsia="en-GB"/>
        </w:rPr>
      </w:pPr>
      <w:r>
        <w:rPr>
          <w:rFonts w:eastAsia="SimSun" w:cstheme="minorHAnsi"/>
          <w:sz w:val="24"/>
          <w:szCs w:val="24"/>
          <w:lang w:eastAsia="en-GB"/>
        </w:rPr>
        <w:t>To establish if and how care homes use videoconferencing to access healthcare</w:t>
      </w:r>
    </w:p>
    <w:p w14:paraId="013D00F9" w14:textId="77777777" w:rsidR="006A6332" w:rsidRDefault="006A6332" w:rsidP="00CD4A19">
      <w:pPr>
        <w:numPr>
          <w:ilvl w:val="0"/>
          <w:numId w:val="61"/>
        </w:numPr>
        <w:spacing w:after="0"/>
        <w:contextualSpacing/>
        <w:rPr>
          <w:rFonts w:eastAsia="SimSun" w:cstheme="minorHAnsi"/>
          <w:sz w:val="24"/>
          <w:szCs w:val="24"/>
          <w:lang w:eastAsia="en-GB"/>
        </w:rPr>
      </w:pPr>
      <w:r>
        <w:rPr>
          <w:rFonts w:eastAsia="SimSun" w:cstheme="minorHAnsi"/>
          <w:sz w:val="24"/>
          <w:szCs w:val="24"/>
          <w:lang w:eastAsia="en-GB"/>
        </w:rPr>
        <w:t>To ascertain the current human, technical and geographic factors that may affect the uptake, perception and use of videoconferencing</w:t>
      </w:r>
    </w:p>
    <w:p w14:paraId="1C5B13BF" w14:textId="77777777" w:rsidR="0030061A" w:rsidRDefault="0030061A" w:rsidP="0030061A">
      <w:pPr>
        <w:spacing w:after="0"/>
        <w:ind w:left="915"/>
        <w:contextualSpacing/>
        <w:rPr>
          <w:rFonts w:eastAsia="SimSun" w:cstheme="minorHAnsi"/>
          <w:sz w:val="24"/>
          <w:szCs w:val="24"/>
          <w:lang w:eastAsia="en-GB"/>
        </w:rPr>
      </w:pPr>
    </w:p>
    <w:p w14:paraId="6D113E35" w14:textId="77777777" w:rsidR="000F3296" w:rsidRPr="006A6332" w:rsidRDefault="000F3296" w:rsidP="00CD4A19">
      <w:pPr>
        <w:pStyle w:val="Style2"/>
        <w:numPr>
          <w:ilvl w:val="1"/>
          <w:numId w:val="57"/>
        </w:numPr>
      </w:pPr>
      <w:bookmarkStart w:id="112" w:name="_Toc517977819"/>
      <w:r w:rsidRPr="006A6332">
        <w:t>Method</w:t>
      </w:r>
      <w:bookmarkEnd w:id="110"/>
      <w:bookmarkEnd w:id="111"/>
      <w:bookmarkEnd w:id="112"/>
    </w:p>
    <w:p w14:paraId="498C68F5" w14:textId="77777777" w:rsidR="006A6332" w:rsidRDefault="006A6332" w:rsidP="00743FA6">
      <w:pPr>
        <w:spacing w:after="0"/>
        <w:rPr>
          <w:rFonts w:eastAsia="SimSun" w:cstheme="minorHAnsi"/>
          <w:sz w:val="24"/>
          <w:szCs w:val="24"/>
          <w:lang w:eastAsia="en-GB"/>
        </w:rPr>
      </w:pPr>
      <w:r>
        <w:rPr>
          <w:rFonts w:eastAsia="SimSun" w:cstheme="minorHAnsi"/>
          <w:sz w:val="24"/>
          <w:szCs w:val="24"/>
          <w:lang w:eastAsia="en-GB"/>
        </w:rPr>
        <w:t xml:space="preserve">The literature on survey design states that, where possible, validated data collection tools that have been used by others should be used before designing new outcome measures/questions </w:t>
      </w:r>
      <w:r w:rsidR="000F3296" w:rsidRPr="0027186F">
        <w:rPr>
          <w:rFonts w:eastAsia="SimSun" w:cstheme="minorHAnsi"/>
          <w:sz w:val="24"/>
          <w:szCs w:val="24"/>
          <w:lang w:eastAsia="en-GB"/>
        </w:rPr>
        <w:fldChar w:fldCharType="begin"/>
      </w:r>
      <w:r w:rsidR="000F3296" w:rsidRPr="0027186F">
        <w:rPr>
          <w:rFonts w:eastAsia="SimSun" w:cstheme="minorHAnsi"/>
          <w:sz w:val="24"/>
          <w:szCs w:val="24"/>
          <w:lang w:eastAsia="en-GB"/>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000F3296" w:rsidRPr="0027186F">
        <w:rPr>
          <w:rFonts w:eastAsia="SimSun" w:cstheme="minorHAnsi"/>
          <w:sz w:val="24"/>
          <w:szCs w:val="24"/>
          <w:lang w:eastAsia="en-GB"/>
        </w:rPr>
        <w:fldChar w:fldCharType="separate"/>
      </w:r>
      <w:r w:rsidR="000F3296" w:rsidRPr="0027186F">
        <w:rPr>
          <w:rFonts w:eastAsia="SimSun" w:cstheme="minorHAnsi"/>
          <w:noProof/>
          <w:sz w:val="24"/>
          <w:szCs w:val="24"/>
          <w:lang w:eastAsia="en-GB"/>
        </w:rPr>
        <w:t>(Bowling, 2014)</w:t>
      </w:r>
      <w:r w:rsidR="000F3296" w:rsidRPr="0027186F">
        <w:rPr>
          <w:rFonts w:eastAsia="SimSun" w:cstheme="minorHAnsi"/>
          <w:sz w:val="24"/>
          <w:szCs w:val="24"/>
          <w:lang w:eastAsia="en-GB"/>
        </w:rPr>
        <w:fldChar w:fldCharType="end"/>
      </w:r>
      <w:r w:rsidR="000F3296" w:rsidRPr="0027186F">
        <w:rPr>
          <w:rFonts w:eastAsia="SimSun" w:cstheme="minorHAnsi"/>
          <w:sz w:val="24"/>
          <w:szCs w:val="24"/>
          <w:lang w:eastAsia="en-GB"/>
        </w:rPr>
        <w:t xml:space="preserve">. </w:t>
      </w:r>
      <w:r>
        <w:rPr>
          <w:rFonts w:eastAsia="SimSun" w:cstheme="minorHAnsi"/>
          <w:sz w:val="24"/>
          <w:szCs w:val="24"/>
          <w:lang w:eastAsia="en-GB"/>
        </w:rPr>
        <w:t xml:space="preserve">The literature identified through the scoping review (Chapter 3) was checked for research that had already used survey tools. Two of the papers identified had published the surveys they used to obtain the perceptions and usefulness of videoconferencing </w:t>
      </w:r>
      <w:r w:rsidR="000F3296" w:rsidRPr="0027186F">
        <w:rPr>
          <w:rFonts w:eastAsia="SimSun" w:cstheme="minorHAnsi"/>
          <w:sz w:val="24"/>
          <w:szCs w:val="24"/>
          <w:lang w:eastAsia="en-GB"/>
        </w:rPr>
        <w:t xml:space="preserve"> </w:t>
      </w:r>
      <w:r w:rsidR="000F3296" w:rsidRPr="0027186F">
        <w:rPr>
          <w:rFonts w:eastAsia="SimSun" w:cstheme="minorHAnsi"/>
          <w:sz w:val="24"/>
          <w:szCs w:val="24"/>
          <w:lang w:eastAsia="en-GB"/>
        </w:rPr>
        <w:fldChar w:fldCharType="begin">
          <w:fldData xml:space="preserve">PEVuZE5vdGU+PENpdGU+PEF1dGhvcj5UYW5nPC9BdXRob3I+PFllYXI+MjAwMTwvWWVhcj48SURU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</w:fldData>
        </w:fldChar>
      </w:r>
      <w:r w:rsidR="00EF1656" w:rsidRPr="003479FA">
        <w:rPr>
          <w:rFonts w:eastAsia="SimSun" w:cstheme="minorHAnsi"/>
          <w:sz w:val="24"/>
          <w:szCs w:val="24"/>
          <w:lang w:eastAsia="en-GB"/>
        </w:rPr>
        <w:instrText xml:space="preserve"> ADDIN EN.CITE </w:instrText>
      </w:r>
      <w:r w:rsidR="00EF1656" w:rsidRPr="003479FA">
        <w:rPr>
          <w:rFonts w:eastAsia="SimSun" w:cstheme="minorHAnsi"/>
          <w:sz w:val="24"/>
          <w:szCs w:val="24"/>
          <w:lang w:eastAsia="en-GB"/>
        </w:rPr>
        <w:fldChar w:fldCharType="begin">
          <w:fldData xml:space="preserve">PEVuZE5vdGU+PENpdGU+PEF1dGhvcj5UYW5nPC9BdXRob3I+PFllYXI+MjAwMTwvWWVhcj48SURU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</w:fldData>
        </w:fldChar>
      </w:r>
      <w:r w:rsidR="00EF1656" w:rsidRPr="003479FA">
        <w:rPr>
          <w:rFonts w:eastAsia="SimSun" w:cstheme="minorHAnsi"/>
          <w:sz w:val="24"/>
          <w:szCs w:val="24"/>
          <w:lang w:eastAsia="en-GB"/>
        </w:rPr>
        <w:instrText xml:space="preserve"> ADDIN EN.CITE.DATA </w:instrText>
      </w:r>
      <w:r w:rsidR="00EF1656" w:rsidRPr="003479FA">
        <w:rPr>
          <w:rFonts w:eastAsia="SimSun" w:cstheme="minorHAnsi"/>
          <w:sz w:val="24"/>
          <w:szCs w:val="24"/>
          <w:lang w:eastAsia="en-GB"/>
        </w:rPr>
      </w:r>
      <w:r w:rsidR="00EF1656" w:rsidRPr="003479FA">
        <w:rPr>
          <w:rFonts w:eastAsia="SimSun" w:cstheme="minorHAnsi"/>
          <w:sz w:val="24"/>
          <w:szCs w:val="24"/>
          <w:lang w:eastAsia="en-GB"/>
        </w:rPr>
        <w:fldChar w:fldCharType="end"/>
      </w:r>
      <w:r w:rsidR="000F3296" w:rsidRPr="0027186F">
        <w:rPr>
          <w:rFonts w:eastAsia="SimSun" w:cstheme="minorHAnsi"/>
          <w:sz w:val="24"/>
          <w:szCs w:val="24"/>
          <w:lang w:eastAsia="en-GB"/>
        </w:rPr>
      </w:r>
      <w:r w:rsidR="000F3296" w:rsidRPr="0027186F">
        <w:rPr>
          <w:rFonts w:eastAsia="SimSun" w:cstheme="minorHAnsi"/>
          <w:sz w:val="24"/>
          <w:szCs w:val="24"/>
          <w:lang w:eastAsia="en-GB"/>
        </w:rPr>
        <w:fldChar w:fldCharType="separate"/>
      </w:r>
      <w:r w:rsidR="00EF1656">
        <w:rPr>
          <w:rFonts w:eastAsia="SimSun" w:cstheme="minorHAnsi"/>
          <w:noProof/>
          <w:sz w:val="24"/>
          <w:szCs w:val="24"/>
          <w:lang w:eastAsia="en-GB"/>
        </w:rPr>
        <w:t>(Tang et al., 2001, Chan et al., 2001)</w:t>
      </w:r>
      <w:r w:rsidR="000F3296" w:rsidRPr="0027186F">
        <w:rPr>
          <w:rFonts w:eastAsia="SimSun" w:cstheme="minorHAnsi"/>
          <w:sz w:val="24"/>
          <w:szCs w:val="24"/>
          <w:lang w:eastAsia="en-GB"/>
        </w:rPr>
        <w:fldChar w:fldCharType="end"/>
      </w:r>
      <w:r w:rsidR="00926FC9">
        <w:rPr>
          <w:rFonts w:eastAsia="SimSun" w:cstheme="minorHAnsi"/>
          <w:sz w:val="24"/>
          <w:szCs w:val="24"/>
          <w:lang w:eastAsia="en-GB"/>
        </w:rPr>
        <w:t xml:space="preserve">. </w:t>
      </w:r>
      <w:r>
        <w:rPr>
          <w:rFonts w:eastAsia="SimSun" w:cstheme="minorHAnsi"/>
          <w:sz w:val="24"/>
          <w:szCs w:val="24"/>
          <w:lang w:eastAsia="en-GB"/>
        </w:rPr>
        <w:t xml:space="preserve">However, no surveys were identified as being of use for the research questions this study aims to address. This is because only the results were published, with no reference to the name or validity of the measure </w:t>
      </w:r>
      <w:r w:rsidR="000F3296">
        <w:rPr>
          <w:rFonts w:eastAsia="SimSun" w:cstheme="minorHAnsi"/>
          <w:sz w:val="24"/>
          <w:szCs w:val="24"/>
          <w:lang w:eastAsia="en-GB"/>
        </w:rPr>
        <w:fldChar w:fldCharType="begin">
          <w:fldData xml:space="preserve">PEVuZE5vdGU+PENpdGU+PEF1dGhvcj5UYW5nPC9BdXRob3I+PFllYXI+MjAwMTwvWWVhcj48SURU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=
</w:fldData>
        </w:fldChar>
      </w:r>
      <w:r w:rsidR="00EF1656">
        <w:rPr>
          <w:rFonts w:eastAsia="SimSun" w:cstheme="minorHAnsi"/>
          <w:sz w:val="24"/>
          <w:szCs w:val="24"/>
          <w:lang w:eastAsia="en-GB"/>
        </w:rPr>
        <w:instrText xml:space="preserve"> ADDIN EN.CITE </w:instrText>
      </w:r>
      <w:r w:rsidR="00EF1656">
        <w:rPr>
          <w:rFonts w:eastAsia="SimSun" w:cstheme="minorHAnsi"/>
          <w:sz w:val="24"/>
          <w:szCs w:val="24"/>
          <w:lang w:eastAsia="en-GB"/>
        </w:rPr>
        <w:fldChar w:fldCharType="begin">
          <w:fldData xml:space="preserve">PEVuZE5vdGU+PENpdGU+PEF1dGhvcj5UYW5nPC9BdXRob3I+PFllYXI+MjAwMTwvWWVhcj48SURU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=
</w:fldData>
        </w:fldChar>
      </w:r>
      <w:r w:rsidR="00EF1656">
        <w:rPr>
          <w:rFonts w:eastAsia="SimSun" w:cstheme="minorHAnsi"/>
          <w:sz w:val="24"/>
          <w:szCs w:val="24"/>
          <w:lang w:eastAsia="en-GB"/>
        </w:rPr>
        <w:instrText xml:space="preserve"> ADDIN EN.CITE.DATA </w:instrText>
      </w:r>
      <w:r w:rsidR="00EF1656">
        <w:rPr>
          <w:rFonts w:eastAsia="SimSun" w:cstheme="minorHAnsi"/>
          <w:sz w:val="24"/>
          <w:szCs w:val="24"/>
          <w:lang w:eastAsia="en-GB"/>
        </w:rPr>
      </w:r>
      <w:r w:rsidR="00EF1656">
        <w:rPr>
          <w:rFonts w:eastAsia="SimSun" w:cstheme="minorHAnsi"/>
          <w:sz w:val="24"/>
          <w:szCs w:val="24"/>
          <w:lang w:eastAsia="en-GB"/>
        </w:rPr>
        <w:fldChar w:fldCharType="end"/>
      </w:r>
      <w:r w:rsidR="000F3296">
        <w:rPr>
          <w:rFonts w:eastAsia="SimSun" w:cstheme="minorHAnsi"/>
          <w:sz w:val="24"/>
          <w:szCs w:val="24"/>
          <w:lang w:eastAsia="en-GB"/>
        </w:rPr>
      </w:r>
      <w:r w:rsidR="000F3296">
        <w:rPr>
          <w:rFonts w:eastAsia="SimSun" w:cstheme="minorHAnsi"/>
          <w:sz w:val="24"/>
          <w:szCs w:val="24"/>
          <w:lang w:eastAsia="en-GB"/>
        </w:rPr>
        <w:fldChar w:fldCharType="separate"/>
      </w:r>
      <w:r w:rsidR="00EF1656">
        <w:rPr>
          <w:rFonts w:eastAsia="SimSun" w:cstheme="minorHAnsi"/>
          <w:noProof/>
          <w:sz w:val="24"/>
          <w:szCs w:val="24"/>
          <w:lang w:eastAsia="en-GB"/>
        </w:rPr>
        <w:t>(Tang et al., 2001, Chan et al., 2001)</w:t>
      </w:r>
      <w:r w:rsidR="000F3296">
        <w:rPr>
          <w:rFonts w:eastAsia="SimSun" w:cstheme="minorHAnsi"/>
          <w:sz w:val="24"/>
          <w:szCs w:val="24"/>
          <w:lang w:eastAsia="en-GB"/>
        </w:rPr>
        <w:fldChar w:fldCharType="end"/>
      </w:r>
      <w:r w:rsidR="00743FA6">
        <w:rPr>
          <w:rFonts w:eastAsia="SimSun" w:cstheme="minorHAnsi"/>
          <w:sz w:val="24"/>
          <w:szCs w:val="24"/>
          <w:lang w:eastAsia="en-GB"/>
        </w:rPr>
        <w:t xml:space="preserve">. </w:t>
      </w:r>
    </w:p>
    <w:p w14:paraId="2AA35E3D" w14:textId="77777777" w:rsidR="00743FA6" w:rsidRPr="0027186F" w:rsidRDefault="00743FA6" w:rsidP="00743FA6">
      <w:pPr>
        <w:spacing w:after="0"/>
        <w:rPr>
          <w:rFonts w:eastAsia="SimSun" w:cstheme="minorHAnsi"/>
          <w:sz w:val="24"/>
          <w:szCs w:val="24"/>
          <w:lang w:eastAsia="en-GB"/>
        </w:rPr>
      </w:pPr>
    </w:p>
    <w:p w14:paraId="58631ED4" w14:textId="77777777" w:rsidR="000F3296" w:rsidRDefault="006A6332" w:rsidP="00743FA6">
      <w:pPr>
        <w:spacing w:after="0"/>
        <w:rPr>
          <w:rFonts w:eastAsia="SimSun" w:cstheme="minorHAnsi"/>
          <w:color w:val="231F20"/>
          <w:sz w:val="24"/>
          <w:szCs w:val="24"/>
        </w:rPr>
      </w:pPr>
      <w:r>
        <w:rPr>
          <w:rFonts w:eastAsia="SimSun" w:cstheme="minorHAnsi"/>
          <w:sz w:val="24"/>
          <w:szCs w:val="24"/>
          <w:lang w:eastAsia="en-GB"/>
        </w:rPr>
        <w:t xml:space="preserve">In order to improve the content validity of surveys, a bottom-up approach is suggested, as this will ensure the terminology and language is appropriate to the studied population. It may also improve responsiveness </w:t>
      </w:r>
      <w:r w:rsidR="00B75F1D">
        <w:rPr>
          <w:rFonts w:eastAsia="SimSun" w:cstheme="minorHAnsi"/>
          <w:sz w:val="24"/>
          <w:szCs w:val="24"/>
          <w:lang w:eastAsia="en-GB"/>
        </w:rPr>
        <w:fldChar w:fldCharType="begin"/>
      </w:r>
      <w:r w:rsidR="00B75F1D">
        <w:rPr>
          <w:rFonts w:eastAsia="SimSun" w:cstheme="minorHAnsi"/>
          <w:sz w:val="24"/>
          <w:szCs w:val="24"/>
          <w:lang w:eastAsia="en-GB"/>
        </w:rPr>
        <w:instrText xml:space="preserve"> ADDIN EN.CITE &lt;EndNote&gt;&lt;Cite&gt;&lt;Author&gt;Stevens&lt;/Author&gt;&lt;Year&gt;2012&lt;/Year&gt;&lt;IDText&gt;The Use of Qualitative Methods in Developing the Descriptive Systems of Preference-Based Measures of Health-Related Quality of Life for Use in Economic Evaluation&lt;/IDText&gt;&lt;DisplayText&gt;(Stevens and Palfreyman, 2012)&lt;/DisplayText&gt;&lt;record&gt;&lt;dates&gt;&lt;pub-dates&gt;&lt;date&gt;December 2012&lt;/date&gt;&lt;/pub-dates&gt;&lt;year&gt;2012&lt;/year&gt;&lt;/dates&gt;&lt;keywords&gt;&lt;keyword&gt;outcomes&lt;/keyword&gt;&lt;keyword&gt;preference-based measures&lt;/keyword&gt;&lt;keyword&gt;QALYs&lt;/keyword&gt;&lt;keyword&gt;qualitative methods&lt;/keyword&gt;&lt;/keywords&gt;&lt;urls&gt;&lt;related-urls&gt;&lt;url&gt;http://dx.doi.org/10.1016/j.jval.2012.08.2204&lt;/url&gt;&lt;/related-urls&gt;&lt;/urls&gt;&lt;titles&gt;&lt;title&gt;The Use of Qualitative Methods in Developing the Descriptive Systems of Preference-Based Measures of Health-Related Quality of Life for Use in Economic Evaluation&lt;/title&gt;&lt;/titles&gt;&lt;pages&gt;991–998&lt;/pages&gt;&lt;number&gt;8&lt;/number&gt;&lt;contributors&gt;&lt;authors&gt;&lt;author&gt;Stevens, Katherine.&lt;/author&gt;&lt;author&gt;Palfreyman, Simon.&lt;/author&gt;&lt;/authors&gt;&lt;/contributors&gt;&lt;added-date format="utc"&gt;1452457896&lt;/added-date&gt;&lt;ref-type name="Journal Article"&gt;17&lt;/ref-type&gt;&lt;rec-number&gt;24003&lt;/rec-number&gt;&lt;publisher&gt;Value in Health&lt;/publisher&gt;&lt;last-updated-date format="utc"&gt;1512330364&lt;/last-updated-date&gt;&lt;electronic-resource-num&gt;10.1016/j.jval.2012.08.2204&lt;/electronic-resource-num&gt;&lt;volume&gt;15&lt;/volume&gt;&lt;/record&gt;&lt;/Cite&gt;&lt;/EndNote&gt;</w:instrText>
      </w:r>
      <w:r w:rsidR="00B75F1D">
        <w:rPr>
          <w:rFonts w:eastAsia="SimSun" w:cstheme="minorHAnsi"/>
          <w:sz w:val="24"/>
          <w:szCs w:val="24"/>
          <w:lang w:eastAsia="en-GB"/>
        </w:rPr>
        <w:fldChar w:fldCharType="separate"/>
      </w:r>
      <w:r w:rsidR="00B75F1D">
        <w:rPr>
          <w:rFonts w:eastAsia="SimSun" w:cstheme="minorHAnsi"/>
          <w:noProof/>
          <w:sz w:val="24"/>
          <w:szCs w:val="24"/>
          <w:lang w:eastAsia="en-GB"/>
        </w:rPr>
        <w:t>(Stevens and Palfreyman, 2012)</w:t>
      </w:r>
      <w:r w:rsidR="00B75F1D">
        <w:rPr>
          <w:rFonts w:eastAsia="SimSun" w:cstheme="minorHAnsi"/>
          <w:sz w:val="24"/>
          <w:szCs w:val="24"/>
          <w:lang w:eastAsia="en-GB"/>
        </w:rPr>
        <w:fldChar w:fldCharType="end"/>
      </w:r>
      <w:r w:rsidR="000F3296" w:rsidRPr="0027186F">
        <w:rPr>
          <w:rFonts w:eastAsia="SimSun" w:cstheme="minorHAnsi"/>
          <w:sz w:val="24"/>
          <w:szCs w:val="24"/>
          <w:lang w:eastAsia="en-GB"/>
        </w:rPr>
        <w:t xml:space="preserve">. </w:t>
      </w:r>
      <w:r>
        <w:rPr>
          <w:rFonts w:eastAsia="SimSun" w:cstheme="minorHAnsi"/>
          <w:color w:val="231F20"/>
          <w:sz w:val="24"/>
          <w:szCs w:val="24"/>
        </w:rPr>
        <w:t>Bowling (2014) notes the importance of consulting with expert stakeholders before developing and piloting a survey to improve validity</w:t>
      </w:r>
      <w:r w:rsidR="000F3296" w:rsidRPr="0027186F">
        <w:rPr>
          <w:rFonts w:eastAsia="SimSun" w:cstheme="minorHAnsi"/>
          <w:color w:val="231F20"/>
          <w:sz w:val="24"/>
          <w:szCs w:val="24"/>
        </w:rPr>
        <w:fldChar w:fldCharType="begin"/>
      </w:r>
      <w:r w:rsidR="00960B5E">
        <w:rPr>
          <w:rFonts w:eastAsia="SimSun" w:cstheme="minorHAnsi"/>
          <w:color w:val="231F20"/>
          <w:sz w:val="24"/>
          <w:szCs w:val="24"/>
        </w:rPr>
        <w:instrText xml:space="preserve"> ADDIN EN.CITE &lt;EndNote&gt;&lt;Cite&gt;&lt;Author&gt;Bowling&lt;/Author&gt;&lt;Year&gt;2014&lt;/Year&gt;&lt;IDText&gt;Research Methods in Health: Investigating Health and Health Services&lt;/IDText&gt;&lt;DisplayText&gt;(Bowling, 2014, Stone, 1993)&lt;/DisplayText&gt;&lt;record&gt;&lt;titles&gt;&lt;title&gt;Research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format="utc"&gt;1452457058&lt;/last-updated-date&gt;&lt;/record&gt;&lt;/Cite&gt;&lt;Cite&gt;&lt;Author&gt;Stone&lt;/Author&gt;&lt;Year&gt;1993&lt;/Year&gt;&lt;IDText&gt;Design a questionnaire.&lt;/IDText&gt;&lt;record&gt;&lt;dates&gt;&lt;pub-dates&gt;&lt;date&gt;1993-11-13&lt;/date&gt;&lt;/pub-dates&gt;&lt;year&gt;1993&lt;/year&gt;&lt;/dates&gt;&lt;urls&gt;&lt;related-urls&gt;&lt;url&gt;http://www.bmj.com/content/307/6914/1264.short&lt;/url&gt;&lt;/related-urls&gt;&lt;/urls&gt;&lt;titles&gt;&lt;title&gt;Design a questionnaire.&lt;/title&gt;&lt;/titles&gt;&lt;contributors&gt;&lt;authors&gt;&lt;author&gt;Stone, D H.&lt;/author&gt;&lt;/authors&gt;&lt;/contributors&gt;&lt;language&gt;en&lt;/language&gt;&lt;added-date format="utc"&gt;1506592841&lt;/added-date&gt;&lt;ref-type name="Journal Article"&gt;17&lt;/ref-type&gt;&lt;rec-number&gt;24259&lt;/rec-number&gt;&lt;publisher&gt;British Medical Journal Publishing Group&lt;/publisher&gt;&lt;last-updated-date format="utc"&gt;1509558094&lt;/last-updated-date&gt;&lt;electronic-resource-num&gt;10.1136/bmj.307.6914.1264&lt;/electronic-resource-num&gt;&lt;/record&gt;&lt;/Cite&gt;&lt;/EndNote&gt;</w:instrText>
      </w:r>
      <w:r w:rsidR="000F3296" w:rsidRPr="0027186F">
        <w:rPr>
          <w:rFonts w:eastAsia="SimSun" w:cstheme="minorHAnsi"/>
          <w:color w:val="231F20"/>
          <w:sz w:val="24"/>
          <w:szCs w:val="24"/>
        </w:rPr>
        <w:fldChar w:fldCharType="separate"/>
      </w:r>
      <w:r w:rsidR="00960B5E">
        <w:rPr>
          <w:rFonts w:eastAsia="SimSun" w:cstheme="minorHAnsi"/>
          <w:noProof/>
          <w:color w:val="231F20"/>
          <w:sz w:val="24"/>
          <w:szCs w:val="24"/>
        </w:rPr>
        <w:t>(Bowling, 2014, Stone, 1993)</w:t>
      </w:r>
      <w:r w:rsidR="000F3296" w:rsidRPr="0027186F">
        <w:rPr>
          <w:rFonts w:eastAsia="SimSun" w:cstheme="minorHAnsi"/>
          <w:color w:val="231F20"/>
          <w:sz w:val="24"/>
          <w:szCs w:val="24"/>
        </w:rPr>
        <w:fldChar w:fldCharType="end"/>
      </w:r>
      <w:r w:rsidR="000F3296" w:rsidRPr="0027186F">
        <w:rPr>
          <w:rFonts w:eastAsia="SimSun" w:cstheme="minorHAnsi"/>
          <w:color w:val="231F20"/>
          <w:sz w:val="24"/>
          <w:szCs w:val="24"/>
        </w:rPr>
        <w:t xml:space="preserve">. </w:t>
      </w:r>
    </w:p>
    <w:p w14:paraId="6DA28E98" w14:textId="77777777" w:rsidR="006A6332" w:rsidRPr="0027186F" w:rsidRDefault="006A6332" w:rsidP="006A6332">
      <w:pPr>
        <w:spacing w:after="0"/>
        <w:rPr>
          <w:rFonts w:eastAsia="SimSun" w:cstheme="minorHAnsi"/>
          <w:color w:val="231F20"/>
          <w:sz w:val="24"/>
          <w:szCs w:val="24"/>
        </w:rPr>
      </w:pPr>
    </w:p>
    <w:p w14:paraId="1045466C" w14:textId="77777777" w:rsidR="006A6332" w:rsidRDefault="006A6332" w:rsidP="006A6332">
      <w:pPr>
        <w:rPr>
          <w:rFonts w:eastAsia="SimSun" w:cstheme="minorHAnsi"/>
          <w:sz w:val="24"/>
          <w:szCs w:val="24"/>
          <w:lang w:eastAsia="en-GB"/>
        </w:rPr>
      </w:pPr>
      <w:r>
        <w:rPr>
          <w:rFonts w:eastAsia="SimSun" w:cstheme="minorHAnsi"/>
          <w:sz w:val="24"/>
          <w:szCs w:val="24"/>
          <w:lang w:eastAsia="en-GB"/>
        </w:rPr>
        <w:t xml:space="preserve">To develop the survey, it is suggested that survey questions should be created using data generated by asking individuals from the target population about their experiences, perceptions, and views </w:t>
      </w:r>
      <w:r w:rsidR="00B75F1D">
        <w:rPr>
          <w:rFonts w:eastAsia="SimSun" w:cstheme="minorHAnsi"/>
          <w:sz w:val="24"/>
          <w:szCs w:val="24"/>
          <w:lang w:eastAsia="en-GB"/>
        </w:rPr>
        <w:fldChar w:fldCharType="begin"/>
      </w:r>
      <w:r w:rsidR="00B75F1D">
        <w:rPr>
          <w:rFonts w:eastAsia="SimSun" w:cstheme="minorHAnsi"/>
          <w:sz w:val="24"/>
          <w:szCs w:val="24"/>
          <w:lang w:eastAsia="en-GB"/>
        </w:rPr>
        <w:instrText xml:space="preserve"> ADDIN EN.CITE &lt;EndNote&gt;&lt;Cite&gt;&lt;Author&gt;Stevens&lt;/Author&gt;&lt;Year&gt;2012&lt;/Year&gt;&lt;IDText&gt;The Use of Qualitative Methods in Developing the Descriptive Systems of Preference-Based Measures of Health-Related Quality of Life for Use in Economic Evaluation&lt;/IDText&gt;&lt;DisplayText&gt;(Stevens and Palfreyman, 2012)&lt;/DisplayText&gt;&lt;record&gt;&lt;dates&gt;&lt;pub-dates&gt;&lt;date&gt;December 2012&lt;/date&gt;&lt;/pub-dates&gt;&lt;year&gt;2012&lt;/year&gt;&lt;/dates&gt;&lt;keywords&gt;&lt;keyword&gt;outcomes&lt;/keyword&gt;&lt;keyword&gt;preference-based measures&lt;/keyword&gt;&lt;keyword&gt;QALYs&lt;/keyword&gt;&lt;keyword&gt;qualitative methods&lt;/keyword&gt;&lt;/keywords&gt;&lt;urls&gt;&lt;related-urls&gt;&lt;url&gt;http://dx.doi.org/10.1016/j.jval.2012.08.2204&lt;/url&gt;&lt;/related-urls&gt;&lt;/urls&gt;&lt;titles&gt;&lt;title&gt;The Use of Qualitative Methods in Developing the Descriptive Systems of Preference-Based Measures of Health-Related Quality of Life for Use in Economic Evaluation&lt;/title&gt;&lt;/titles&gt;&lt;pages&gt;991–998&lt;/pages&gt;&lt;number&gt;8&lt;/number&gt;&lt;contributors&gt;&lt;authors&gt;&lt;author&gt;Stevens, Katherine.&lt;/author&gt;&lt;author&gt;Palfreyman, Simon.&lt;/author&gt;&lt;/authors&gt;&lt;/contributors&gt;&lt;added-date format="utc"&gt;1452457896&lt;/added-date&gt;&lt;ref-type name="Journal Article"&gt;17&lt;/ref-type&gt;&lt;rec-number&gt;24003&lt;/rec-number&gt;&lt;publisher&gt;Value in Health&lt;/publisher&gt;&lt;last-updated-date format="utc"&gt;1512330364&lt;/last-updated-date&gt;&lt;electronic-resource-num&gt;10.1016/j.jval.2012.08.2204&lt;/electronic-resource-num&gt;&lt;volume&gt;15&lt;/volume&gt;&lt;/record&gt;&lt;/Cite&gt;&lt;/EndNote&gt;</w:instrText>
      </w:r>
      <w:r w:rsidR="00B75F1D">
        <w:rPr>
          <w:rFonts w:eastAsia="SimSun" w:cstheme="minorHAnsi"/>
          <w:sz w:val="24"/>
          <w:szCs w:val="24"/>
          <w:lang w:eastAsia="en-GB"/>
        </w:rPr>
        <w:fldChar w:fldCharType="separate"/>
      </w:r>
      <w:r w:rsidR="00B75F1D">
        <w:rPr>
          <w:rFonts w:eastAsia="SimSun" w:cstheme="minorHAnsi"/>
          <w:noProof/>
          <w:sz w:val="24"/>
          <w:szCs w:val="24"/>
          <w:lang w:eastAsia="en-GB"/>
        </w:rPr>
        <w:t>(Stevens and Palfreyman, 2012)</w:t>
      </w:r>
      <w:r w:rsidR="00B75F1D">
        <w:rPr>
          <w:rFonts w:eastAsia="SimSun" w:cstheme="minorHAnsi"/>
          <w:sz w:val="24"/>
          <w:szCs w:val="24"/>
          <w:lang w:eastAsia="en-GB"/>
        </w:rPr>
        <w:fldChar w:fldCharType="end"/>
      </w:r>
      <w:r w:rsidR="000F3296" w:rsidRPr="000A5962">
        <w:rPr>
          <w:rFonts w:eastAsia="SimSun" w:cstheme="minorHAnsi"/>
          <w:sz w:val="24"/>
          <w:szCs w:val="24"/>
          <w:lang w:eastAsia="en-GB"/>
        </w:rPr>
        <w:t xml:space="preserve">. </w:t>
      </w:r>
      <w:bookmarkStart w:id="113" w:name="_Toc441845714"/>
      <w:bookmarkStart w:id="114" w:name="_Toc499532285"/>
      <w:r>
        <w:rPr>
          <w:rFonts w:eastAsia="SimSun" w:cstheme="minorHAnsi"/>
          <w:sz w:val="24"/>
          <w:szCs w:val="24"/>
          <w:lang w:eastAsia="en-GB"/>
        </w:rPr>
        <w:t>For this</w:t>
      </w:r>
      <w:r>
        <w:rPr>
          <w:rFonts w:eastAsia="SimSun" w:cstheme="minorHAnsi"/>
          <w:sz w:val="24"/>
          <w:lang w:eastAsia="en-GB"/>
        </w:rPr>
        <w:t xml:space="preserve"> survey, the target population was care home managers across the region, and the </w:t>
      </w:r>
      <w:r>
        <w:rPr>
          <w:rFonts w:eastAsia="SimSun" w:cstheme="minorHAnsi"/>
          <w:sz w:val="24"/>
          <w:szCs w:val="24"/>
          <w:lang w:eastAsia="en-GB"/>
        </w:rPr>
        <w:t>intended survey was cross-sectional to obtain a broad perspective on managers' views at a single time point, rather than their views over time. The initial survey aims and objectives were as follows.</w:t>
      </w:r>
    </w:p>
    <w:p w14:paraId="4CAB519C" w14:textId="77777777" w:rsidR="00CB74B5" w:rsidRPr="00DC5089" w:rsidRDefault="00CB74B5" w:rsidP="00CD4A19">
      <w:pPr>
        <w:pStyle w:val="Style2"/>
        <w:numPr>
          <w:ilvl w:val="1"/>
          <w:numId w:val="57"/>
        </w:numPr>
      </w:pPr>
      <w:bookmarkStart w:id="115" w:name="_Toc517977820"/>
      <w:r>
        <w:t>Initial S</w:t>
      </w:r>
      <w:r w:rsidRPr="00DC5089">
        <w:t>urvey Aim</w:t>
      </w:r>
      <w:bookmarkEnd w:id="113"/>
      <w:r>
        <w:t>s</w:t>
      </w:r>
      <w:bookmarkEnd w:id="114"/>
      <w:bookmarkEnd w:id="115"/>
    </w:p>
    <w:p w14:paraId="6366A63C" w14:textId="77777777" w:rsidR="006A6332" w:rsidRPr="006A6332" w:rsidRDefault="006A6332" w:rsidP="00CD4A19">
      <w:pPr>
        <w:pStyle w:val="ListParagraph"/>
        <w:numPr>
          <w:ilvl w:val="0"/>
          <w:numId w:val="62"/>
        </w:numPr>
        <w:spacing w:before="100" w:beforeAutospacing="1" w:line="360" w:lineRule="auto"/>
        <w:rPr>
          <w:rFonts w:eastAsia="SimSun" w:cstheme="minorHAnsi"/>
          <w:sz w:val="24"/>
          <w:szCs w:val="24"/>
          <w:lang w:eastAsia="en-GB"/>
        </w:rPr>
      </w:pPr>
      <w:r w:rsidRPr="006A6332">
        <w:rPr>
          <w:rFonts w:eastAsia="SimSun" w:cstheme="minorHAnsi"/>
          <w:sz w:val="24"/>
          <w:szCs w:val="24"/>
          <w:lang w:eastAsia="en-GB"/>
        </w:rPr>
        <w:t xml:space="preserve">To </w:t>
      </w:r>
      <w:r w:rsidRPr="006A6332">
        <w:rPr>
          <w:sz w:val="24"/>
          <w:szCs w:val="24"/>
        </w:rPr>
        <w:t>obtain data on the extent of awareness, usage, and perceptions of the value</w:t>
      </w:r>
      <w:r w:rsidRPr="006A6332">
        <w:rPr>
          <w:rFonts w:eastAsia="SimSun" w:cstheme="minorHAnsi"/>
          <w:sz w:val="24"/>
          <w:szCs w:val="24"/>
          <w:lang w:eastAsia="en-GB"/>
        </w:rPr>
        <w:t xml:space="preserve"> of digital technologies in accessing healthcare in care homes, with a focus on factors that affect the provision and effectiveness of videoconferencing</w:t>
      </w:r>
    </w:p>
    <w:p w14:paraId="74044075" w14:textId="77777777" w:rsidR="006A6332" w:rsidRPr="006A6332" w:rsidRDefault="006A6332" w:rsidP="00CD4A19">
      <w:pPr>
        <w:pStyle w:val="ListParagraph"/>
        <w:numPr>
          <w:ilvl w:val="0"/>
          <w:numId w:val="62"/>
        </w:numPr>
        <w:spacing w:before="100" w:beforeAutospacing="1" w:after="0" w:line="360" w:lineRule="auto"/>
        <w:rPr>
          <w:rFonts w:eastAsia="SimSun" w:cstheme="minorHAnsi"/>
          <w:color w:val="231F20"/>
          <w:sz w:val="24"/>
          <w:szCs w:val="24"/>
          <w:lang w:eastAsia="en-GB"/>
        </w:rPr>
      </w:pPr>
      <w:r w:rsidRPr="006A6332">
        <w:rPr>
          <w:rFonts w:eastAsia="SimSun" w:cstheme="minorHAnsi"/>
          <w:sz w:val="24"/>
          <w:szCs w:val="24"/>
          <w:lang w:eastAsia="en-GB"/>
        </w:rPr>
        <w:t xml:space="preserve">To </w:t>
      </w:r>
      <w:r w:rsidRPr="006A6332">
        <w:rPr>
          <w:rFonts w:eastAsia="SimSun" w:cstheme="minorHAnsi"/>
          <w:color w:val="231F20"/>
          <w:sz w:val="24"/>
          <w:szCs w:val="24"/>
          <w:lang w:eastAsia="en-GB"/>
        </w:rPr>
        <w:t>identify potential research sites for further in-depth case studies</w:t>
      </w:r>
    </w:p>
    <w:p w14:paraId="6229C196" w14:textId="77777777" w:rsidR="00CB74B5" w:rsidRPr="00990829" w:rsidRDefault="00CB74B5" w:rsidP="00CD4A19">
      <w:pPr>
        <w:pStyle w:val="Style3"/>
        <w:numPr>
          <w:ilvl w:val="2"/>
          <w:numId w:val="57"/>
        </w:numPr>
      </w:pPr>
      <w:bookmarkStart w:id="116" w:name="_Toc517977821"/>
      <w:r>
        <w:lastRenderedPageBreak/>
        <w:t>Initial s</w:t>
      </w:r>
      <w:r w:rsidRPr="00990829">
        <w:t>urvey objectives</w:t>
      </w:r>
      <w:bookmarkEnd w:id="116"/>
    </w:p>
    <w:p w14:paraId="76F485B5" w14:textId="77777777" w:rsidR="00CB74B5" w:rsidRPr="006A6332" w:rsidRDefault="00CB74B5" w:rsidP="009139E1">
      <w:pPr>
        <w:pStyle w:val="ListParagraph"/>
        <w:numPr>
          <w:ilvl w:val="0"/>
          <w:numId w:val="2"/>
        </w:numPr>
        <w:rPr>
          <w:rFonts w:eastAsia="SimSun" w:cstheme="minorHAnsi"/>
          <w:sz w:val="24"/>
          <w:szCs w:val="24"/>
          <w:lang w:eastAsia="en-GB"/>
        </w:rPr>
      </w:pPr>
      <w:r w:rsidRPr="006A6332">
        <w:rPr>
          <w:rFonts w:eastAsia="SimSun" w:cstheme="minorHAnsi"/>
          <w:sz w:val="24"/>
          <w:szCs w:val="24"/>
          <w:lang w:eastAsia="en-GB"/>
        </w:rPr>
        <w:t xml:space="preserve">To identify care homes that are using technology for access to health care and those that are not across the Yorkshire and Humber region </w:t>
      </w:r>
    </w:p>
    <w:p w14:paraId="1DBA7860" w14:textId="77777777" w:rsidR="00CB74B5" w:rsidRPr="0027186F" w:rsidRDefault="00CB74B5" w:rsidP="009139E1">
      <w:pPr>
        <w:numPr>
          <w:ilvl w:val="0"/>
          <w:numId w:val="2"/>
        </w:numPr>
        <w:spacing w:after="0"/>
        <w:contextualSpacing/>
        <w:rPr>
          <w:rFonts w:eastAsia="SimSun" w:cstheme="minorHAnsi"/>
          <w:sz w:val="24"/>
          <w:szCs w:val="24"/>
          <w:lang w:eastAsia="en-GB"/>
        </w:rPr>
      </w:pPr>
      <w:r w:rsidRPr="0027186F">
        <w:rPr>
          <w:rFonts w:eastAsia="SimSun" w:cstheme="minorHAnsi"/>
          <w:sz w:val="24"/>
          <w:szCs w:val="24"/>
          <w:lang w:eastAsia="en-GB"/>
        </w:rPr>
        <w:t>To explore the awareness, knowledge and views of care home managers on videoconferencing as a method of health care delivery</w:t>
      </w:r>
    </w:p>
    <w:p w14:paraId="15A8CC06" w14:textId="77777777" w:rsidR="00CB74B5" w:rsidRPr="0027186F" w:rsidRDefault="00CB74B5" w:rsidP="009139E1">
      <w:pPr>
        <w:numPr>
          <w:ilvl w:val="0"/>
          <w:numId w:val="2"/>
        </w:numPr>
        <w:spacing w:after="0"/>
        <w:contextualSpacing/>
        <w:rPr>
          <w:rFonts w:eastAsia="SimSun" w:cstheme="minorHAnsi"/>
          <w:sz w:val="24"/>
          <w:szCs w:val="24"/>
          <w:lang w:eastAsia="en-GB"/>
        </w:rPr>
      </w:pPr>
      <w:r w:rsidRPr="0027186F">
        <w:rPr>
          <w:rFonts w:eastAsia="SimSun" w:cstheme="minorHAnsi"/>
          <w:sz w:val="24"/>
          <w:szCs w:val="24"/>
          <w:lang w:eastAsia="en-GB"/>
        </w:rPr>
        <w:t>To establish how care homes are using videoconferencing to access health care</w:t>
      </w:r>
    </w:p>
    <w:p w14:paraId="07A7D128" w14:textId="77777777" w:rsidR="006A6332" w:rsidRPr="00580D8E" w:rsidRDefault="00CB74B5" w:rsidP="009139E1">
      <w:pPr>
        <w:numPr>
          <w:ilvl w:val="0"/>
          <w:numId w:val="2"/>
        </w:numPr>
        <w:spacing w:after="0"/>
        <w:contextualSpacing/>
        <w:rPr>
          <w:rFonts w:eastAsia="SimSun" w:cstheme="minorHAnsi"/>
          <w:sz w:val="24"/>
          <w:szCs w:val="24"/>
          <w:lang w:eastAsia="en-GB"/>
        </w:rPr>
      </w:pPr>
      <w:r w:rsidRPr="0027186F">
        <w:rPr>
          <w:rFonts w:eastAsia="SimSun" w:cstheme="minorHAnsi"/>
          <w:sz w:val="24"/>
          <w:szCs w:val="24"/>
          <w:lang w:eastAsia="en-GB"/>
        </w:rPr>
        <w:t>To ascertain the current human (e.g. staff skill mix, confidence, training), technical (ease of use) and geographic factors (availability of other health services in the area/ distance from them) that may affect the uptake, perception and use of videoconferencing</w:t>
      </w:r>
    </w:p>
    <w:p w14:paraId="4C0FB03D" w14:textId="77777777" w:rsidR="0082774A" w:rsidRDefault="0082774A" w:rsidP="008C4FFF">
      <w:pPr>
        <w:spacing w:after="0"/>
        <w:contextualSpacing/>
        <w:rPr>
          <w:rFonts w:eastAsia="SimSun" w:cstheme="minorHAnsi"/>
          <w:sz w:val="24"/>
          <w:szCs w:val="24"/>
          <w:lang w:eastAsia="en-GB"/>
        </w:rPr>
      </w:pPr>
      <w:r>
        <w:rPr>
          <w:rFonts w:eastAsia="SimSun" w:cstheme="minorHAnsi"/>
          <w:sz w:val="24"/>
          <w:szCs w:val="24"/>
          <w:lang w:eastAsia="en-GB"/>
        </w:rPr>
        <w:t>These were then amended afte</w:t>
      </w:r>
      <w:r w:rsidR="00E35987">
        <w:rPr>
          <w:rFonts w:eastAsia="SimSun" w:cstheme="minorHAnsi"/>
          <w:sz w:val="24"/>
          <w:szCs w:val="24"/>
          <w:lang w:eastAsia="en-GB"/>
        </w:rPr>
        <w:t xml:space="preserve">r the pilot (please see </w:t>
      </w:r>
      <w:r w:rsidR="008C4FFF">
        <w:rPr>
          <w:rFonts w:eastAsia="SimSun" w:cstheme="minorHAnsi"/>
          <w:sz w:val="24"/>
          <w:szCs w:val="24"/>
          <w:lang w:eastAsia="en-GB"/>
        </w:rPr>
        <w:t>4.1.1</w:t>
      </w:r>
      <w:r>
        <w:rPr>
          <w:rFonts w:eastAsia="SimSun" w:cstheme="minorHAnsi"/>
          <w:sz w:val="24"/>
          <w:szCs w:val="24"/>
          <w:lang w:eastAsia="en-GB"/>
        </w:rPr>
        <w:t xml:space="preserve">). </w:t>
      </w:r>
    </w:p>
    <w:p w14:paraId="10E903A8" w14:textId="77777777" w:rsidR="00580D8E" w:rsidRDefault="00580D8E" w:rsidP="0082774A">
      <w:pPr>
        <w:spacing w:after="0"/>
        <w:contextualSpacing/>
        <w:rPr>
          <w:rFonts w:eastAsia="SimSun" w:cstheme="minorHAnsi"/>
          <w:sz w:val="24"/>
          <w:szCs w:val="24"/>
          <w:lang w:eastAsia="en-GB"/>
        </w:rPr>
      </w:pPr>
    </w:p>
    <w:p w14:paraId="563E024C" w14:textId="77777777" w:rsidR="0082774A" w:rsidRPr="00580D8E" w:rsidRDefault="009355C3" w:rsidP="00CD4A19">
      <w:pPr>
        <w:pStyle w:val="Style2"/>
        <w:numPr>
          <w:ilvl w:val="1"/>
          <w:numId w:val="57"/>
        </w:numPr>
      </w:pPr>
      <w:bookmarkStart w:id="117" w:name="_Toc499532286"/>
      <w:bookmarkStart w:id="118" w:name="_Toc517977822"/>
      <w:r w:rsidRPr="00580D8E">
        <w:t>Survey development</w:t>
      </w:r>
      <w:bookmarkEnd w:id="117"/>
      <w:bookmarkEnd w:id="118"/>
    </w:p>
    <w:p w14:paraId="23EAF547" w14:textId="77777777" w:rsidR="000F3296" w:rsidRPr="000A5962" w:rsidRDefault="00580D8E" w:rsidP="000A5962">
      <w:pPr>
        <w:rPr>
          <w:rFonts w:eastAsia="SimSun" w:cstheme="minorHAnsi"/>
          <w:color w:val="231F20"/>
          <w:sz w:val="24"/>
          <w:szCs w:val="24"/>
        </w:rPr>
      </w:pPr>
      <w:r>
        <w:rPr>
          <w:rFonts w:eastAsia="SimSun" w:cstheme="minorHAnsi"/>
          <w:color w:val="231F20"/>
          <w:sz w:val="24"/>
          <w:szCs w:val="24"/>
        </w:rPr>
        <w:t xml:space="preserve">Homes provided by Sheffcare and Anchor were approached, as well as those who had received the videoconferencing service provided by Airedale and that were part of the Enabling Research in Care Homes (ENRICH) Network. The ENRICH Network is a network that has been set up by the NIHR to help improve the recruitment of care home managers in research and to raise awareness or conduct care home research </w:t>
      </w:r>
      <w:r w:rsidR="00FD0B9C" w:rsidRPr="000A5962">
        <w:rPr>
          <w:rFonts w:eastAsia="SimSun" w:cstheme="minorHAnsi"/>
          <w:color w:val="231F20"/>
          <w:sz w:val="24"/>
          <w:szCs w:val="24"/>
        </w:rPr>
        <w:fldChar w:fldCharType="begin"/>
      </w:r>
      <w:r w:rsidR="00FD0B9C" w:rsidRPr="000A5962">
        <w:rPr>
          <w:rFonts w:eastAsia="SimSun" w:cstheme="minorHAnsi"/>
          <w:color w:val="231F20"/>
          <w:sz w:val="24"/>
          <w:szCs w:val="24"/>
        </w:rPr>
        <w:instrText xml:space="preserve"> ADDIN EN.CITE &lt;EndNote&gt;&lt;Cite&gt;&lt;Author&gt;ENRICH&lt;/Author&gt;&lt;Year&gt;2015&lt;/Year&gt;&lt;IDText&gt;A Toolkit For Care Home Research | ENRICH&lt;/IDText&gt;&lt;DisplayText&gt;(ENRICH, 2015)&lt;/DisplayText&gt;&lt;record&gt;&lt;urls&gt;&lt;related-urls&gt;&lt;url&gt;http://enrich.nihr.ac.uk/&lt;/url&gt;&lt;/related-urls&gt;&lt;/urls&gt;&lt;titles&gt;&lt;title&gt;A Toolkit For Care Home Research | ENRICH&lt;/title&gt;&lt;/titles&gt;&lt;contributors&gt;&lt;authors&gt;&lt;author&gt;ENRICH,&lt;/author&gt;&lt;/authors&gt;&lt;/contributors&gt;&lt;added-date format="utc"&gt;1453058032&lt;/added-date&gt;&lt;ref-type name="Web Page"&gt;12&lt;/ref-type&gt;&lt;dates&gt;&lt;year&gt;2015&lt;/year&gt;&lt;/dates&gt;&lt;rec-number&gt;24013&lt;/rec-number&gt;&lt;last-updated-date format="utc"&gt;1453058032&lt;/last-updated-date&gt;&lt;/record&gt;&lt;/Cite&gt;&lt;/EndNote&gt;</w:instrText>
      </w:r>
      <w:r w:rsidR="00FD0B9C" w:rsidRPr="000A5962">
        <w:rPr>
          <w:rFonts w:eastAsia="SimSun" w:cstheme="minorHAnsi"/>
          <w:color w:val="231F20"/>
          <w:sz w:val="24"/>
          <w:szCs w:val="24"/>
        </w:rPr>
        <w:fldChar w:fldCharType="separate"/>
      </w:r>
      <w:r w:rsidR="00FD0B9C" w:rsidRPr="000A5962">
        <w:rPr>
          <w:rFonts w:eastAsia="SimSun" w:cstheme="minorHAnsi"/>
          <w:noProof/>
          <w:color w:val="231F20"/>
          <w:sz w:val="24"/>
          <w:szCs w:val="24"/>
        </w:rPr>
        <w:t>(ENRICH, 2015)</w:t>
      </w:r>
      <w:r w:rsidR="00FD0B9C" w:rsidRPr="000A5962">
        <w:rPr>
          <w:rFonts w:eastAsia="SimSun" w:cstheme="minorHAnsi"/>
          <w:color w:val="231F20"/>
          <w:sz w:val="24"/>
          <w:szCs w:val="24"/>
        </w:rPr>
        <w:fldChar w:fldCharType="end"/>
      </w:r>
      <w:r w:rsidR="00FD0B9C" w:rsidRPr="000A5962">
        <w:rPr>
          <w:rFonts w:eastAsia="SimSun" w:cstheme="minorHAnsi"/>
          <w:color w:val="231F20"/>
          <w:sz w:val="24"/>
          <w:szCs w:val="24"/>
        </w:rPr>
        <w:t xml:space="preserve">.  </w:t>
      </w:r>
    </w:p>
    <w:p w14:paraId="07D06C34" w14:textId="77777777" w:rsidR="000F3296" w:rsidRPr="0027186F" w:rsidRDefault="00580D8E" w:rsidP="00580D8E">
      <w:pPr>
        <w:spacing w:before="100" w:beforeAutospacing="1"/>
        <w:rPr>
          <w:rFonts w:eastAsia="SimSun" w:cstheme="minorHAnsi"/>
          <w:sz w:val="24"/>
          <w:szCs w:val="24"/>
        </w:rPr>
      </w:pPr>
      <w:r>
        <w:rPr>
          <w:rFonts w:eastAsia="SimSun" w:cstheme="minorHAnsi"/>
          <w:noProof/>
          <w:sz w:val="24"/>
          <w:szCs w:val="24"/>
          <w:lang w:eastAsia="en-GB"/>
        </w:rPr>
        <w:t>Stevens and Palfreyman</w:t>
      </w:r>
      <w:r>
        <w:rPr>
          <w:rFonts w:eastAsia="SimSun" w:cstheme="minorHAnsi"/>
          <w:color w:val="231F20"/>
          <w:sz w:val="24"/>
          <w:szCs w:val="24"/>
        </w:rPr>
        <w:t xml:space="preserve"> (2012) identified five key steps to developing a survey. These were followed in the creation of this research survey, and are described below.</w:t>
      </w:r>
    </w:p>
    <w:p w14:paraId="61D3BE56" w14:textId="77777777" w:rsidR="00580D8E" w:rsidRDefault="00580D8E" w:rsidP="009139E1">
      <w:pPr>
        <w:pStyle w:val="ListParagraph"/>
        <w:numPr>
          <w:ilvl w:val="0"/>
          <w:numId w:val="4"/>
        </w:numPr>
        <w:spacing w:line="360" w:lineRule="auto"/>
        <w:rPr>
          <w:rFonts w:eastAsia="SimSun" w:cstheme="minorHAnsi"/>
          <w:sz w:val="24"/>
          <w:szCs w:val="24"/>
        </w:rPr>
      </w:pPr>
      <w:r>
        <w:rPr>
          <w:rFonts w:eastAsia="SimSun" w:cstheme="minorHAnsi"/>
          <w:i/>
          <w:iCs/>
          <w:sz w:val="24"/>
          <w:szCs w:val="24"/>
        </w:rPr>
        <w:t xml:space="preserve">Identify interviewees: </w:t>
      </w:r>
      <w:r>
        <w:rPr>
          <w:rFonts w:eastAsia="SimSun" w:cstheme="minorHAnsi"/>
          <w:sz w:val="24"/>
          <w:szCs w:val="24"/>
        </w:rPr>
        <w:t xml:space="preserve">Here, purposive sampling was used to recruit care home managers. Four managers who met the criteria specified for the sampling frame were approached. These criteria specified managers from either nursing or residential care homes (with residents over the age of 65), whereby videoconferencing was or was not used as a method of accessing healthcare. Two care home managers used videoconferencing and two did not; two managed residential homes, and two managed nursing homes. </w:t>
      </w:r>
    </w:p>
    <w:p w14:paraId="1339D2F8" w14:textId="77777777" w:rsidR="00580D8E" w:rsidRDefault="00580D8E" w:rsidP="00580D8E">
      <w:pPr>
        <w:pStyle w:val="ListParagraph"/>
        <w:spacing w:line="360" w:lineRule="auto"/>
        <w:ind w:left="360"/>
        <w:rPr>
          <w:rFonts w:eastAsia="SimSun" w:cstheme="minorHAnsi"/>
          <w:sz w:val="24"/>
          <w:szCs w:val="24"/>
        </w:rPr>
      </w:pPr>
      <w:r>
        <w:rPr>
          <w:rFonts w:eastAsia="SimSun" w:cstheme="minorHAnsi"/>
          <w:color w:val="231F20"/>
          <w:sz w:val="24"/>
          <w:szCs w:val="24"/>
        </w:rPr>
        <w:t xml:space="preserve">Participants were recruited through a senior member of care home staff, who circulated an email to care home managers, which included: a covering letter, a participant </w:t>
      </w:r>
      <w:r>
        <w:rPr>
          <w:rFonts w:eastAsia="SimSun" w:cstheme="minorHAnsi"/>
          <w:color w:val="231F20"/>
          <w:sz w:val="24"/>
          <w:szCs w:val="24"/>
        </w:rPr>
        <w:lastRenderedPageBreak/>
        <w:t>information sheet, and a copy of the consent form. The covering letter advised them to contact the researcher if they were willing to participate.</w:t>
      </w:r>
    </w:p>
    <w:p w14:paraId="2C5F32E3" w14:textId="77777777" w:rsidR="000F3296" w:rsidRPr="0027186F" w:rsidRDefault="00580D8E" w:rsidP="009139E1">
      <w:pPr>
        <w:pStyle w:val="ListParagraph"/>
        <w:numPr>
          <w:ilvl w:val="0"/>
          <w:numId w:val="4"/>
        </w:numPr>
        <w:spacing w:line="360" w:lineRule="auto"/>
        <w:rPr>
          <w:rFonts w:eastAsia="SimSun" w:cstheme="minorHAnsi"/>
          <w:sz w:val="24"/>
          <w:szCs w:val="24"/>
        </w:rPr>
      </w:pPr>
      <w:r>
        <w:rPr>
          <w:rFonts w:eastAsia="SimSun" w:cstheme="minorHAnsi"/>
          <w:i/>
          <w:iCs/>
          <w:sz w:val="24"/>
          <w:szCs w:val="24"/>
        </w:rPr>
        <w:t xml:space="preserve">Decide on method of data collection: </w:t>
      </w:r>
      <w:r>
        <w:rPr>
          <w:rFonts w:eastAsia="SimSun" w:cstheme="minorHAnsi"/>
          <w:sz w:val="24"/>
          <w:szCs w:val="24"/>
        </w:rPr>
        <w:t xml:space="preserve">Individual interviews were deemed to be the most suitable to allow the individuals to express their views and experiences without being influenced by others </w:t>
      </w:r>
      <w:r w:rsidR="000F3296" w:rsidRPr="0027186F">
        <w:rPr>
          <w:rFonts w:eastAsia="SimSun" w:cstheme="minorHAnsi"/>
          <w:sz w:val="24"/>
          <w:szCs w:val="24"/>
        </w:rPr>
        <w:t xml:space="preserve"> </w:t>
      </w:r>
      <w:r w:rsidR="000F3296" w:rsidRPr="0027186F">
        <w:rPr>
          <w:rFonts w:eastAsia="SimSun" w:cstheme="minorHAnsi"/>
          <w:sz w:val="24"/>
          <w:szCs w:val="24"/>
        </w:rPr>
        <w:fldChar w:fldCharType="begin"/>
      </w:r>
      <w:r w:rsidR="000F3296" w:rsidRPr="0027186F">
        <w:rPr>
          <w:rFonts w:eastAsia="SimSun" w:cstheme="minorHAnsi"/>
          <w:sz w:val="24"/>
          <w:szCs w:val="24"/>
        </w:rPr>
        <w:instrText xml:space="preserve"> ADDIN EN.CITE &lt;EndNote&gt;&lt;Cite&gt;&lt;Author&gt;Fylan&lt;/Author&gt;&lt;Year&gt;2005&lt;/Year&gt;&lt;IDText&gt;Semi-structured interviewing&lt;/IDText&gt;&lt;DisplayText&gt;(Fylan, 2005)&lt;/DisplayText&gt;&lt;record&gt;&lt;urls&gt;&lt;related-urls&gt;&lt;url&gt;https://books.google.com/books/about/A_Handbook_of_Research_Methods_for_Clini.html?id=kmZ3Yt5pY0YC&lt;/url&gt;&lt;/related-urls&gt;&lt;/urls&gt;&lt;titles&gt;&lt;title&gt;Semi-structured interviewing&lt;/title&gt;&lt;secondary-title&gt;A Handbook of Research Methods for Clinical and Health Psychology&lt;/secondary-title&gt;&lt;/titles&gt;&lt;pages&gt;65-77&lt;/pages&gt;&lt;contributors&gt;&lt;authors&gt;&lt;author&gt;Fylan, F.&lt;/author&gt;&lt;/authors&gt;&lt;/contributors&gt;&lt;added-date format="utc"&gt;1506601669&lt;/added-date&gt;&lt;pub-location&gt;United States&lt;/pub-location&gt;&lt;ref-type name="Book Section"&gt;5&lt;/ref-type&gt;&lt;dates&gt;&lt;year&gt;2005&lt;/year&gt;&lt;/dates&gt;&lt;rec-number&gt;24262&lt;/rec-number&gt;&lt;publisher&gt;Oxford University Press&lt;/publisher&gt;&lt;last-updated-date format="utc"&gt;1506601669&lt;/last-updated-date&gt;&lt;contributors&gt;&lt;secondary-authors&gt;&lt;author&gt;Miles, J. Gibert, P.&lt;/author&gt;&lt;/secondary-authors&gt;&lt;/contributors&gt;&lt;/record&gt;&lt;/Cite&gt;&lt;/EndNote&gt;</w:instrText>
      </w:r>
      <w:r w:rsidR="000F3296" w:rsidRPr="0027186F">
        <w:rPr>
          <w:rFonts w:eastAsia="SimSun" w:cstheme="minorHAnsi"/>
          <w:sz w:val="24"/>
          <w:szCs w:val="24"/>
        </w:rPr>
        <w:fldChar w:fldCharType="separate"/>
      </w:r>
      <w:r w:rsidR="000F3296" w:rsidRPr="0027186F">
        <w:rPr>
          <w:rFonts w:eastAsia="SimSun" w:cstheme="minorHAnsi"/>
          <w:noProof/>
          <w:sz w:val="24"/>
          <w:szCs w:val="24"/>
        </w:rPr>
        <w:t>(Fylan, 2005)</w:t>
      </w:r>
      <w:r w:rsidR="000F3296" w:rsidRPr="0027186F">
        <w:rPr>
          <w:rFonts w:eastAsia="SimSun" w:cstheme="minorHAnsi"/>
          <w:sz w:val="24"/>
          <w:szCs w:val="24"/>
        </w:rPr>
        <w:fldChar w:fldCharType="end"/>
      </w:r>
      <w:r w:rsidR="000F3296" w:rsidRPr="0027186F">
        <w:rPr>
          <w:rFonts w:eastAsia="SimSun" w:cstheme="minorHAnsi"/>
          <w:sz w:val="24"/>
          <w:szCs w:val="24"/>
        </w:rPr>
        <w:t xml:space="preserve">. </w:t>
      </w:r>
    </w:p>
    <w:p w14:paraId="5B2FEA2E" w14:textId="77777777" w:rsidR="000F3296" w:rsidRPr="0027186F" w:rsidRDefault="00580D8E" w:rsidP="009139E1">
      <w:pPr>
        <w:pStyle w:val="ListParagraph"/>
        <w:numPr>
          <w:ilvl w:val="0"/>
          <w:numId w:val="4"/>
        </w:numPr>
        <w:spacing w:line="360" w:lineRule="auto"/>
        <w:rPr>
          <w:rFonts w:eastAsia="SimSun" w:cstheme="minorHAnsi"/>
          <w:sz w:val="24"/>
          <w:szCs w:val="24"/>
        </w:rPr>
      </w:pPr>
      <w:r>
        <w:rPr>
          <w:rFonts w:eastAsia="SimSun" w:cstheme="minorHAnsi"/>
          <w:i/>
          <w:iCs/>
          <w:sz w:val="24"/>
          <w:szCs w:val="24"/>
        </w:rPr>
        <w:t xml:space="preserve">Design/conduct data collection: </w:t>
      </w:r>
      <w:r>
        <w:rPr>
          <w:rFonts w:eastAsia="SimSun" w:cstheme="minorHAnsi"/>
          <w:sz w:val="24"/>
          <w:szCs w:val="24"/>
        </w:rPr>
        <w:t xml:space="preserve">Semi-structured interviews were used to allow the individual freedom to expand on questions, whilst keeping the interview focussed on the main phenomenon of interest and allowing for cross-case compatibility </w:t>
      </w:r>
      <w:r w:rsidR="000F3296" w:rsidRPr="0027186F">
        <w:rPr>
          <w:rFonts w:eastAsia="SimSun" w:cstheme="minorHAnsi"/>
          <w:sz w:val="24"/>
          <w:szCs w:val="24"/>
        </w:rPr>
        <w:fldChar w:fldCharType="begin"/>
      </w:r>
      <w:r w:rsidR="000F3296" w:rsidRPr="0027186F">
        <w:rPr>
          <w:rFonts w:eastAsia="SimSun" w:cstheme="minorHAnsi"/>
          <w:sz w:val="24"/>
          <w:szCs w:val="24"/>
        </w:rPr>
        <w:instrText xml:space="preserve"> ADDIN EN.CITE &lt;EndNote&gt;&lt;Cite&gt;&lt;Author&gt;Bryman&lt;/Author&gt;&lt;Year&gt;2012&lt;/Year&gt;&lt;IDText&gt;Social Research Methods&lt;/IDText&gt;&lt;DisplayText&gt;(Bryman, 2012)&lt;/DisplayText&gt;&lt;record&gt;&lt;titles&gt;&lt;title&gt;Social Research Methods&lt;/title&gt;&lt;/titles&gt;&lt;contributors&gt;&lt;authors&gt;&lt;author&gt;Bryman, Alan&lt;/author&gt;&lt;/authors&gt;&lt;/contributors&gt;&lt;edition&gt;4th&lt;/edition&gt;&lt;added-date format="utc"&gt;1453905741&lt;/added-date&gt;&lt;pub-location&gt;Oxford&lt;/pub-location&gt;&lt;ref-type name="Book"&gt;6&lt;/ref-type&gt;&lt;dates&gt;&lt;year&gt;2012&lt;/year&gt;&lt;/dates&gt;&lt;rec-number&gt;24021&lt;/rec-number&gt;&lt;publisher&gt;Oxford University Press&lt;/publisher&gt;&lt;last-updated-date format="utc"&gt;1453905741&lt;/last-updated-date&gt;&lt;/record&gt;&lt;/Cite&gt;&lt;/EndNote&gt;</w:instrText>
      </w:r>
      <w:r w:rsidR="000F3296" w:rsidRPr="0027186F">
        <w:rPr>
          <w:rFonts w:eastAsia="SimSun" w:cstheme="minorHAnsi"/>
          <w:sz w:val="24"/>
          <w:szCs w:val="24"/>
        </w:rPr>
        <w:fldChar w:fldCharType="separate"/>
      </w:r>
      <w:r w:rsidR="000F3296" w:rsidRPr="0027186F">
        <w:rPr>
          <w:rFonts w:eastAsia="SimSun" w:cstheme="minorHAnsi"/>
          <w:noProof/>
          <w:sz w:val="24"/>
          <w:szCs w:val="24"/>
        </w:rPr>
        <w:t>(Bryman, 2012)</w:t>
      </w:r>
      <w:r w:rsidR="000F3296" w:rsidRPr="0027186F">
        <w:rPr>
          <w:rFonts w:eastAsia="SimSun" w:cstheme="minorHAnsi"/>
          <w:sz w:val="24"/>
          <w:szCs w:val="24"/>
        </w:rPr>
        <w:fldChar w:fldCharType="end"/>
      </w:r>
      <w:r w:rsidR="000F3296" w:rsidRPr="0027186F">
        <w:rPr>
          <w:rFonts w:eastAsia="SimSun" w:cstheme="minorHAnsi"/>
          <w:sz w:val="24"/>
          <w:szCs w:val="24"/>
        </w:rPr>
        <w:t>.</w:t>
      </w:r>
    </w:p>
    <w:p w14:paraId="5837DDFF" w14:textId="77777777" w:rsidR="009355C3" w:rsidRPr="0027186F" w:rsidRDefault="00806954" w:rsidP="00580D8E">
      <w:pPr>
        <w:pStyle w:val="ListParagraph"/>
        <w:spacing w:after="0" w:line="360" w:lineRule="auto"/>
        <w:ind w:left="390"/>
        <w:rPr>
          <w:rFonts w:eastAsia="SimSun" w:cstheme="minorHAnsi"/>
          <w:sz w:val="24"/>
          <w:szCs w:val="24"/>
        </w:rPr>
      </w:pPr>
      <w:r>
        <w:rPr>
          <w:rFonts w:eastAsia="SimSun" w:cstheme="minorHAnsi"/>
          <w:sz w:val="24"/>
          <w:szCs w:val="24"/>
        </w:rPr>
        <w:t>The interview guide was</w:t>
      </w:r>
      <w:r w:rsidR="009355C3" w:rsidRPr="0027186F">
        <w:rPr>
          <w:rFonts w:eastAsia="SimSun" w:cstheme="minorHAnsi"/>
          <w:sz w:val="24"/>
          <w:szCs w:val="24"/>
        </w:rPr>
        <w:t xml:space="preserve"> developed </w:t>
      </w:r>
      <w:r w:rsidR="009355C3">
        <w:rPr>
          <w:rFonts w:eastAsia="SimSun" w:cstheme="minorHAnsi"/>
          <w:sz w:val="24"/>
          <w:szCs w:val="24"/>
        </w:rPr>
        <w:t xml:space="preserve">with the goal of identifying content for the survey </w:t>
      </w:r>
      <w:r w:rsidR="009355C3">
        <w:rPr>
          <w:rFonts w:eastAsia="SimSun" w:cstheme="minorHAnsi"/>
          <w:sz w:val="24"/>
          <w:szCs w:val="24"/>
        </w:rPr>
        <w:fldChar w:fldCharType="begin"/>
      </w:r>
      <w:r w:rsidR="009355C3">
        <w:rPr>
          <w:rFonts w:eastAsia="SimSun" w:cstheme="minorHAnsi"/>
          <w:sz w:val="24"/>
          <w:szCs w:val="24"/>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009355C3">
        <w:rPr>
          <w:rFonts w:eastAsia="SimSun" w:cstheme="minorHAnsi"/>
          <w:sz w:val="24"/>
          <w:szCs w:val="24"/>
        </w:rPr>
        <w:fldChar w:fldCharType="separate"/>
      </w:r>
      <w:r w:rsidR="009355C3">
        <w:rPr>
          <w:rFonts w:eastAsia="SimSun" w:cstheme="minorHAnsi"/>
          <w:noProof/>
          <w:sz w:val="24"/>
          <w:szCs w:val="24"/>
        </w:rPr>
        <w:t>(Bowling, 2014)</w:t>
      </w:r>
      <w:r w:rsidR="009355C3">
        <w:rPr>
          <w:rFonts w:eastAsia="SimSun" w:cstheme="minorHAnsi"/>
          <w:sz w:val="24"/>
          <w:szCs w:val="24"/>
        </w:rPr>
        <w:fldChar w:fldCharType="end"/>
      </w:r>
      <w:r w:rsidR="009355C3">
        <w:rPr>
          <w:rFonts w:eastAsia="SimSun" w:cstheme="minorHAnsi"/>
          <w:sz w:val="24"/>
          <w:szCs w:val="24"/>
        </w:rPr>
        <w:t xml:space="preserve"> </w:t>
      </w:r>
      <w:r w:rsidR="00580D8E">
        <w:rPr>
          <w:rFonts w:eastAsia="SimSun" w:cstheme="minorHAnsi"/>
          <w:sz w:val="24"/>
          <w:szCs w:val="24"/>
        </w:rPr>
        <w:t>and was based on what had been found from the previous scoping review (Chapter 3) and established from the</w:t>
      </w:r>
      <w:r w:rsidR="008C4FFF">
        <w:rPr>
          <w:rFonts w:eastAsia="SimSun" w:cstheme="minorHAnsi"/>
          <w:sz w:val="24"/>
          <w:szCs w:val="24"/>
        </w:rPr>
        <w:t xml:space="preserve"> special interest group (see 8.6</w:t>
      </w:r>
      <w:r w:rsidR="00580D8E">
        <w:rPr>
          <w:rFonts w:eastAsia="SimSun" w:cstheme="minorHAnsi"/>
          <w:sz w:val="24"/>
          <w:szCs w:val="24"/>
        </w:rPr>
        <w:t xml:space="preserve">). The interview guide was then piloted with work colleagues. The feedback was used to further refine and develop the guide, making it more comprehensive and appropriate for the target audience </w:t>
      </w:r>
      <w:r w:rsidR="009355C3" w:rsidRPr="0027186F">
        <w:rPr>
          <w:rFonts w:eastAsia="SimSun" w:cstheme="minorHAnsi"/>
          <w:sz w:val="24"/>
          <w:szCs w:val="24"/>
        </w:rPr>
        <w:fldChar w:fldCharType="begin"/>
      </w:r>
      <w:r w:rsidR="009355C3" w:rsidRPr="0027186F">
        <w:rPr>
          <w:rFonts w:eastAsia="SimSun" w:cstheme="minorHAnsi"/>
          <w:sz w:val="24"/>
          <w:szCs w:val="24"/>
        </w:rPr>
        <w:instrText xml:space="preserve"> ADDIN EN.CITE &lt;EndNote&gt;&lt;Cite&gt;&lt;Author&gt;Silvia&lt;/Author&gt;&lt;Year&gt;2011&lt;/Year&gt;&lt;IDText&gt;How I Learned to Design and Conduct Semi-structured Interviews: An Ongoing and Continuous Journey - ProQuest&lt;/IDText&gt;&lt;DisplayText&gt;(Silvia, 2011)&lt;/DisplayText&gt;&lt;record&gt;&lt;urls&gt;&lt;related-urls&gt;&lt;url&gt;https://search.proquest.com/docview/864714926?pq-origsite=gscholar&lt;/url&gt;&lt;/related-urls&gt;&lt;/urls&gt;&lt;titles&gt;&lt;title&gt;How I Learned to Design and Conduct Semi-structured Interviews: An Ongoing and Continuous Journey - ProQuest&lt;/title&gt;&lt;secondary-title&gt;The Qualitative Report&lt;/secondary-title&gt;&lt;/titles&gt;&lt;pages&gt;563-566.&lt;/pages&gt;&lt;number&gt;16.2&lt;/number&gt;&lt;contributors&gt;&lt;authors&gt;&lt;author&gt;Silvia, Rabionet.&lt;/author&gt;&lt;/authors&gt;&lt;/contributors&gt;&lt;added-date format="utc"&gt;1506516323&lt;/added-date&gt;&lt;ref-type name="Journal Article"&gt;17&lt;/ref-type&gt;&lt;dates&gt;&lt;year&gt;2011&lt;/year&gt;&lt;/dates&gt;&lt;rec-number&gt;24257&lt;/rec-number&gt;&lt;last-updated-date format="utc"&gt;1506516323&lt;/last-updated-date&gt;&lt;/record&gt;&lt;/Cite&gt;&lt;/EndNote&gt;</w:instrText>
      </w:r>
      <w:r w:rsidR="009355C3" w:rsidRPr="0027186F">
        <w:rPr>
          <w:rFonts w:eastAsia="SimSun" w:cstheme="minorHAnsi"/>
          <w:sz w:val="24"/>
          <w:szCs w:val="24"/>
        </w:rPr>
        <w:fldChar w:fldCharType="separate"/>
      </w:r>
      <w:r w:rsidR="009355C3" w:rsidRPr="0027186F">
        <w:rPr>
          <w:rFonts w:eastAsia="SimSun" w:cstheme="minorHAnsi"/>
          <w:noProof/>
          <w:sz w:val="24"/>
          <w:szCs w:val="24"/>
        </w:rPr>
        <w:t>(Silvia, 2011)</w:t>
      </w:r>
      <w:r w:rsidR="009355C3" w:rsidRPr="0027186F">
        <w:rPr>
          <w:rFonts w:eastAsia="SimSun" w:cstheme="minorHAnsi"/>
          <w:sz w:val="24"/>
          <w:szCs w:val="24"/>
        </w:rPr>
        <w:fldChar w:fldCharType="end"/>
      </w:r>
      <w:r w:rsidR="009355C3" w:rsidRPr="0027186F">
        <w:rPr>
          <w:rFonts w:eastAsia="SimSun" w:cstheme="minorHAnsi"/>
          <w:sz w:val="24"/>
          <w:szCs w:val="24"/>
        </w:rPr>
        <w:t xml:space="preserve">.  </w:t>
      </w:r>
    </w:p>
    <w:p w14:paraId="724C6011" w14:textId="77777777" w:rsidR="00580D8E" w:rsidRDefault="00580D8E" w:rsidP="00580D8E">
      <w:pPr>
        <w:pStyle w:val="ListParagraph"/>
        <w:spacing w:line="360" w:lineRule="auto"/>
        <w:ind w:left="390"/>
        <w:rPr>
          <w:rFonts w:eastAsia="SimSun" w:cstheme="minorHAnsi"/>
          <w:color w:val="231F20"/>
          <w:sz w:val="24"/>
          <w:szCs w:val="24"/>
        </w:rPr>
      </w:pPr>
      <w:r>
        <w:rPr>
          <w:rFonts w:eastAsia="SimSun" w:cstheme="minorHAnsi"/>
          <w:color w:val="231F20"/>
          <w:sz w:val="24"/>
          <w:szCs w:val="24"/>
        </w:rPr>
        <w:t xml:space="preserve">Participants were approached by e-mail initially, with the participant information sheet and consent form attached. They were given the opportunity to ask questions before signing (face-to-face) or verbally agreeing (telephone) to all the points on the consent form. This included consent for the interviews to be recorded and transcribed verbatim. Interviews took 10-15 minutes each, were recorded on an encrypted recorder, and then transcribed </w:t>
      </w:r>
      <w:r>
        <w:rPr>
          <w:rFonts w:eastAsia="SimSun" w:cstheme="minorHAnsi"/>
          <w:color w:val="333333"/>
          <w:sz w:val="24"/>
          <w:szCs w:val="24"/>
        </w:rPr>
        <w:t xml:space="preserve">verbatim. </w:t>
      </w:r>
      <w:r>
        <w:rPr>
          <w:rFonts w:eastAsia="SimSun" w:cstheme="minorHAnsi"/>
          <w:color w:val="231F20"/>
          <w:sz w:val="24"/>
          <w:szCs w:val="24"/>
        </w:rPr>
        <w:t xml:space="preserve">Upon agreeing to take part, participants were interviewed either by telephone or in a place and time convenient to them, depending on their preference. </w:t>
      </w:r>
      <w:r>
        <w:rPr>
          <w:rFonts w:eastAsia="SimSun" w:cstheme="minorHAnsi"/>
          <w:color w:val="333333"/>
          <w:sz w:val="24"/>
          <w:szCs w:val="24"/>
        </w:rPr>
        <w:t xml:space="preserve">Two interviews were conducted at the participant's place of work, and two were conducted over the phone. </w:t>
      </w:r>
    </w:p>
    <w:p w14:paraId="770E639C" w14:textId="77777777" w:rsidR="000F3296" w:rsidRPr="009C4814" w:rsidRDefault="00580D8E" w:rsidP="00580D8E">
      <w:pPr>
        <w:spacing w:after="0"/>
        <w:ind w:left="360"/>
        <w:rPr>
          <w:rFonts w:eastAsia="SimSun" w:cstheme="minorHAnsi"/>
          <w:sz w:val="24"/>
          <w:szCs w:val="24"/>
        </w:rPr>
      </w:pPr>
      <w:r>
        <w:rPr>
          <w:rFonts w:eastAsia="SimSun" w:cstheme="minorHAnsi"/>
          <w:sz w:val="24"/>
          <w:szCs w:val="24"/>
        </w:rPr>
        <w:t xml:space="preserve">During the interviews, guidance was also followed regarding the delivery of questions, ensuring the avoidance of leading questions and instead the use of introductory, follow, probing, specifying, and structuring questions </w:t>
      </w:r>
      <w:r w:rsidR="000F3296" w:rsidRPr="0027186F">
        <w:rPr>
          <w:rFonts w:eastAsia="SimSun" w:cstheme="minorHAnsi"/>
          <w:sz w:val="24"/>
          <w:szCs w:val="24"/>
        </w:rPr>
        <w:t xml:space="preserve">(Bryman, 2012).  </w:t>
      </w:r>
    </w:p>
    <w:p w14:paraId="7E104630" w14:textId="77777777" w:rsidR="000F3296" w:rsidRPr="0027186F" w:rsidRDefault="00580D8E" w:rsidP="009139E1">
      <w:pPr>
        <w:pStyle w:val="ListParagraph"/>
        <w:numPr>
          <w:ilvl w:val="0"/>
          <w:numId w:val="4"/>
        </w:numPr>
        <w:spacing w:line="360" w:lineRule="auto"/>
        <w:rPr>
          <w:rFonts w:eastAsia="SimSun" w:cstheme="minorHAnsi"/>
          <w:sz w:val="24"/>
          <w:szCs w:val="24"/>
        </w:rPr>
      </w:pPr>
      <w:r>
        <w:rPr>
          <w:rFonts w:eastAsia="SimSun" w:cstheme="minorHAnsi"/>
          <w:i/>
          <w:iCs/>
          <w:sz w:val="24"/>
          <w:szCs w:val="24"/>
        </w:rPr>
        <w:t xml:space="preserve">Analysis: </w:t>
      </w:r>
      <w:r>
        <w:rPr>
          <w:rFonts w:eastAsia="SimSun" w:cstheme="minorHAnsi"/>
          <w:sz w:val="24"/>
          <w:szCs w:val="24"/>
        </w:rPr>
        <w:t xml:space="preserve">Thematic analysis of the interviews was undertaken, clustering the responses into themes in a way that could be best represented in the planned survey </w:t>
      </w:r>
      <w:r w:rsidR="000F3296" w:rsidRPr="0027186F">
        <w:rPr>
          <w:rFonts w:eastAsia="SimSun" w:cstheme="minorHAnsi"/>
          <w:sz w:val="24"/>
          <w:szCs w:val="24"/>
        </w:rPr>
        <w:fldChar w:fldCharType="begin"/>
      </w:r>
      <w:r w:rsidR="000F3296" w:rsidRPr="0027186F">
        <w:rPr>
          <w:rFonts w:eastAsia="SimSun" w:cstheme="minorHAnsi"/>
          <w:sz w:val="24"/>
          <w:szCs w:val="24"/>
        </w:rPr>
        <w:instrText xml:space="preserve"> ADDIN EN.CITE &lt;EndNote&gt;&lt;Cite&gt;&lt;Author&gt;Hall&lt;/Author&gt;&lt;Year&gt;1996&lt;/Year&gt;&lt;IDText&gt;A D.I.Y Guide to Survey Design&lt;/IDText&gt;&lt;DisplayText&gt;(Hall, 1996)&lt;/DisplayText&gt;&lt;record&gt;&lt;titles&gt;&lt;title&gt;A D.I.Y Guide to Survey Design&lt;/title&gt;&lt;tertiary-title&gt;Director of Social Services&lt;/tertiary-title&gt;&lt;/titles&gt;&lt;contributors&gt;&lt;authors&gt;&lt;author&gt;Hall, Moira.&lt;/author&gt;&lt;/authors&gt;&lt;/contributors&gt;&lt;added-date format="utc"&gt;1506594504&lt;/added-date&gt;&lt;pub-location&gt;City of Bradford Metropolitan Council&lt;/pub-location&gt;&lt;ref-type name="Unpublished Work"&gt;34&lt;/ref-type&gt;&lt;dates&gt;&lt;year&gt;1996&lt;/year&gt;&lt;/dates&gt;&lt;rec-number&gt;24260&lt;/rec-number&gt;&lt;publisher&gt;Planning and Information Unit&lt;/publisher&gt;&lt;last-updated-date format="utc"&gt;1506594606&lt;/last-updated-date&gt;&lt;/record&gt;&lt;/Cite&gt;&lt;/EndNote&gt;</w:instrText>
      </w:r>
      <w:r w:rsidR="000F3296" w:rsidRPr="0027186F">
        <w:rPr>
          <w:rFonts w:eastAsia="SimSun" w:cstheme="minorHAnsi"/>
          <w:sz w:val="24"/>
          <w:szCs w:val="24"/>
        </w:rPr>
        <w:fldChar w:fldCharType="separate"/>
      </w:r>
      <w:r w:rsidR="000F3296" w:rsidRPr="0027186F">
        <w:rPr>
          <w:rFonts w:eastAsia="SimSun" w:cstheme="minorHAnsi"/>
          <w:noProof/>
          <w:sz w:val="24"/>
          <w:szCs w:val="24"/>
        </w:rPr>
        <w:t>(Hall, 1996)</w:t>
      </w:r>
      <w:r w:rsidR="000F3296" w:rsidRPr="0027186F">
        <w:rPr>
          <w:rFonts w:eastAsia="SimSun" w:cstheme="minorHAnsi"/>
          <w:sz w:val="24"/>
          <w:szCs w:val="24"/>
        </w:rPr>
        <w:fldChar w:fldCharType="end"/>
      </w:r>
      <w:r w:rsidR="000F3296" w:rsidRPr="0027186F">
        <w:rPr>
          <w:rFonts w:eastAsia="SimSun" w:cstheme="minorHAnsi"/>
          <w:sz w:val="24"/>
          <w:szCs w:val="24"/>
        </w:rPr>
        <w:t>.</w:t>
      </w:r>
    </w:p>
    <w:p w14:paraId="51619CA4" w14:textId="77777777" w:rsidR="000F3296" w:rsidRPr="0027186F" w:rsidRDefault="00580D8E" w:rsidP="009C4814">
      <w:pPr>
        <w:pStyle w:val="ListParagraph"/>
        <w:spacing w:after="0" w:line="360" w:lineRule="auto"/>
        <w:ind w:left="360"/>
        <w:rPr>
          <w:rFonts w:eastAsia="SimSun" w:cstheme="minorHAnsi"/>
          <w:color w:val="231F20"/>
          <w:sz w:val="24"/>
          <w:szCs w:val="24"/>
        </w:rPr>
      </w:pPr>
      <w:r>
        <w:rPr>
          <w:rFonts w:eastAsia="SimSun" w:cstheme="minorHAnsi"/>
          <w:color w:val="231F20"/>
          <w:sz w:val="24"/>
          <w:szCs w:val="24"/>
        </w:rPr>
        <w:t xml:space="preserve">The themes were ideas that reoccurred in the data. Table 10 gives a summary of the themes identified in the analysis </w:t>
      </w:r>
      <w:r w:rsidR="000F3296" w:rsidRPr="0027186F">
        <w:rPr>
          <w:rFonts w:eastAsia="SimSun" w:cstheme="minorHAnsi"/>
          <w:color w:val="231F20"/>
          <w:sz w:val="24"/>
          <w:szCs w:val="24"/>
        </w:rPr>
        <w:fldChar w:fldCharType="begin"/>
      </w:r>
      <w:r w:rsidR="000F3296" w:rsidRPr="0027186F">
        <w:rPr>
          <w:rFonts w:eastAsia="SimSun" w:cstheme="minorHAnsi"/>
          <w:color w:val="231F20"/>
          <w:sz w:val="24"/>
          <w:szCs w:val="24"/>
        </w:rPr>
        <w:instrText xml:space="preserve"> ADDIN EN.CITE &lt;EndNote&gt;&lt;Cite&gt;&lt;Author&gt;Bryman&lt;/Author&gt;&lt;Year&gt;2012&lt;/Year&gt;&lt;IDText&gt;Social Research Methods&lt;/IDText&gt;&lt;DisplayText&gt;(Bryman, 2012)&lt;/DisplayText&gt;&lt;record&gt;&lt;titles&gt;&lt;title&gt;Social Research Methods&lt;/title&gt;&lt;/titles&gt;&lt;contributors&gt;&lt;authors&gt;&lt;author&gt;Bryman, Alan&lt;/author&gt;&lt;/authors&gt;&lt;/contributors&gt;&lt;edition&gt;4th&lt;/edition&gt;&lt;added-date format="utc"&gt;1453905741&lt;/added-date&gt;&lt;pub-location&gt;Oxford&lt;/pub-location&gt;&lt;ref-type name="Book"&gt;6&lt;/ref-type&gt;&lt;dates&gt;&lt;year&gt;2012&lt;/year&gt;&lt;/dates&gt;&lt;rec-number&gt;24021&lt;/rec-number&gt;&lt;publisher&gt;Oxford University Press&lt;/publisher&gt;&lt;last-updated-date format="utc"&gt;1453905741&lt;/last-updated-date&gt;&lt;/record&gt;&lt;/Cite&gt;&lt;/EndNote&gt;</w:instrText>
      </w:r>
      <w:r w:rsidR="000F3296" w:rsidRPr="0027186F">
        <w:rPr>
          <w:rFonts w:eastAsia="SimSun" w:cstheme="minorHAnsi"/>
          <w:color w:val="231F20"/>
          <w:sz w:val="24"/>
          <w:szCs w:val="24"/>
        </w:rPr>
        <w:fldChar w:fldCharType="separate"/>
      </w:r>
      <w:r w:rsidR="000F3296" w:rsidRPr="0027186F">
        <w:rPr>
          <w:rFonts w:eastAsia="SimSun" w:cstheme="minorHAnsi"/>
          <w:noProof/>
          <w:color w:val="231F20"/>
          <w:sz w:val="24"/>
          <w:szCs w:val="24"/>
        </w:rPr>
        <w:t>(Bryman, 2012)</w:t>
      </w:r>
      <w:r w:rsidR="000F3296" w:rsidRPr="0027186F">
        <w:rPr>
          <w:rFonts w:eastAsia="SimSun" w:cstheme="minorHAnsi"/>
          <w:color w:val="231F20"/>
          <w:sz w:val="24"/>
          <w:szCs w:val="24"/>
        </w:rPr>
        <w:fldChar w:fldCharType="end"/>
      </w:r>
      <w:r w:rsidR="000F3296" w:rsidRPr="009C4814">
        <w:rPr>
          <w:rFonts w:eastAsia="SimSun" w:cstheme="minorHAnsi"/>
          <w:color w:val="231F20"/>
          <w:sz w:val="24"/>
          <w:szCs w:val="24"/>
        </w:rPr>
        <w:t>.</w:t>
      </w:r>
      <w:r w:rsidR="000F3296" w:rsidRPr="0027186F">
        <w:rPr>
          <w:rFonts w:eastAsia="SimSun" w:cstheme="minorHAnsi"/>
          <w:color w:val="231F20"/>
          <w:sz w:val="24"/>
          <w:szCs w:val="24"/>
        </w:rPr>
        <w:t xml:space="preserve"> </w:t>
      </w:r>
    </w:p>
    <w:p w14:paraId="28C32D80" w14:textId="77777777" w:rsidR="000F3296" w:rsidRPr="0033112C" w:rsidRDefault="00580D8E" w:rsidP="0033112C">
      <w:pPr>
        <w:pStyle w:val="ListParagraph"/>
        <w:numPr>
          <w:ilvl w:val="0"/>
          <w:numId w:val="4"/>
        </w:numPr>
        <w:spacing w:line="360" w:lineRule="auto"/>
        <w:rPr>
          <w:rFonts w:eastAsia="SimSun" w:cstheme="minorHAnsi"/>
          <w:sz w:val="24"/>
          <w:szCs w:val="24"/>
        </w:rPr>
        <w:sectPr w:rsidR="000F3296" w:rsidRPr="0033112C" w:rsidSect="000F3296">
          <w:pgSz w:w="11906" w:h="16838"/>
          <w:pgMar w:top="1440" w:right="1440" w:bottom="1440" w:left="1440" w:header="708" w:footer="708" w:gutter="0"/>
          <w:cols w:space="708"/>
          <w:docGrid w:linePitch="360"/>
        </w:sectPr>
      </w:pPr>
      <w:r>
        <w:rPr>
          <w:rFonts w:eastAsia="SimSun" w:cstheme="minorHAnsi"/>
          <w:i/>
          <w:iCs/>
          <w:sz w:val="24"/>
          <w:szCs w:val="24"/>
        </w:rPr>
        <w:lastRenderedPageBreak/>
        <w:t xml:space="preserve">Develop descriptive survey/tool: </w:t>
      </w:r>
      <w:r>
        <w:rPr>
          <w:rFonts w:eastAsia="SimSun" w:cstheme="minorHAnsi"/>
          <w:sz w:val="24"/>
          <w:szCs w:val="24"/>
        </w:rPr>
        <w:t xml:space="preserve">The themes were used to help inform the development of the survey, and best evidence was used </w:t>
      </w:r>
      <w:r w:rsidR="00E10437">
        <w:rPr>
          <w:rFonts w:eastAsia="SimSun" w:cstheme="minorHAnsi"/>
          <w:sz w:val="24"/>
          <w:szCs w:val="24"/>
        </w:rPr>
        <w:fldChar w:fldCharType="begin"/>
      </w:r>
      <w:r w:rsidR="00E10437">
        <w:rPr>
          <w:rFonts w:eastAsia="SimSun" w:cstheme="minorHAnsi"/>
          <w:sz w:val="24"/>
          <w:szCs w:val="24"/>
        </w:rPr>
        <w:instrText xml:space="preserve"> ADDIN EN.CITE &lt;EndNote&gt;&lt;Cite&gt;&lt;Author&gt;Dalya&lt;/Author&gt;&lt;Year&gt;2007&lt;/Year&gt;&lt;IDText&gt;A hierarchy of evidence for assessing qualitative health research - ScienceDirect&lt;/IDText&gt;&lt;DisplayText&gt;(Dalya et al., 2007)&lt;/DisplayText&gt;&lt;record&gt;&lt;urls&gt;&lt;related-urls&gt;&lt;url&gt;http://www.sciencedirect.com.sheffield.idm.oclc.org/science/article/pii/S0895435606002101&lt;/url&gt;&lt;/related-urls&gt;&lt;/urls&gt;&lt;titles&gt;&lt;title&gt;A hierarchy of evidence for assessing qualitative health research - ScienceDirect&lt;/title&gt;&lt;secondary-title&gt;Journal of Clinical Epidemiology&lt;/secondary-title&gt;&lt;/titles&gt;&lt;pages&gt;43049&lt;/pages&gt;&lt;number&gt;1&lt;/number&gt;&lt;contributors&gt;&lt;authors&gt;&lt;author&gt;Dalya, Jeanne.&lt;/author&gt;&lt;author&gt;Willisb, Karen.&lt;/author&gt;&lt;author&gt;Smalla, Rhonda.&lt;/author&gt;&lt;author&gt;Greenc, Julie.&lt;/author&gt;&lt;author&gt;Welchd, Nicky.&lt;/author&gt;&lt;author&gt;Kealya, Michelle.&lt;/author&gt;&lt;author&gt;Hughese, Emma.&lt;/author&gt;&lt;/authors&gt;&lt;/contributors&gt;&lt;added-date format="utc"&gt;1509620425&lt;/added-date&gt;&lt;ref-type name="Journal Article"&gt;17&lt;/ref-type&gt;&lt;dates&gt;&lt;year&gt;2007&lt;/year&gt;&lt;/dates&gt;&lt;rec-number&gt;24312&lt;/rec-number&gt;&lt;last-updated-date format="utc"&gt;1512073923&lt;/last-updated-date&gt;&lt;electronic-resource-num&gt;10.1016/j.jclinepi.2006.03.014&lt;/electronic-resource-num&gt;&lt;volume&gt;60&lt;/volume&gt;&lt;/record&gt;&lt;/Cite&gt;&lt;/EndNote&gt;</w:instrText>
      </w:r>
      <w:r w:rsidR="00E10437">
        <w:rPr>
          <w:rFonts w:eastAsia="SimSun" w:cstheme="minorHAnsi"/>
          <w:sz w:val="24"/>
          <w:szCs w:val="24"/>
        </w:rPr>
        <w:fldChar w:fldCharType="separate"/>
      </w:r>
      <w:r w:rsidR="00E10437">
        <w:rPr>
          <w:rFonts w:eastAsia="SimSun" w:cstheme="minorHAnsi"/>
          <w:noProof/>
          <w:sz w:val="24"/>
          <w:szCs w:val="24"/>
        </w:rPr>
        <w:t>(Dalya et al., 2007)</w:t>
      </w:r>
      <w:r w:rsidR="00E10437">
        <w:rPr>
          <w:rFonts w:eastAsia="SimSun" w:cstheme="minorHAnsi"/>
          <w:sz w:val="24"/>
          <w:szCs w:val="24"/>
        </w:rPr>
        <w:fldChar w:fldCharType="end"/>
      </w:r>
      <w:r w:rsidR="00633E9A">
        <w:t xml:space="preserve">, </w:t>
      </w:r>
      <w:r w:rsidR="00633E9A" w:rsidRPr="00BC1BFF">
        <w:rPr>
          <w:sz w:val="24"/>
        </w:rPr>
        <w:t>when considering the hierarchy of research evidence in terms of rigour</w:t>
      </w:r>
      <w:r w:rsidR="001F123F">
        <w:rPr>
          <w:sz w:val="24"/>
        </w:rPr>
        <w:t xml:space="preserve"> (Turner, 2018)</w:t>
      </w:r>
      <w:r w:rsidR="0033112C">
        <w:rPr>
          <w:sz w:val="24"/>
        </w:rPr>
        <w:t xml:space="preserve">. In the absence of systematic reviews, </w:t>
      </w:r>
      <w:r w:rsidR="001F123F">
        <w:rPr>
          <w:sz w:val="24"/>
        </w:rPr>
        <w:t xml:space="preserve">evidence </w:t>
      </w:r>
      <w:r w:rsidR="0033112C">
        <w:rPr>
          <w:sz w:val="24"/>
        </w:rPr>
        <w:t>should be considered that is</w:t>
      </w:r>
      <w:r w:rsidR="001F123F">
        <w:rPr>
          <w:sz w:val="24"/>
        </w:rPr>
        <w:t xml:space="preserve"> the most reliable</w:t>
      </w:r>
      <w:r w:rsidR="0033112C">
        <w:rPr>
          <w:sz w:val="24"/>
        </w:rPr>
        <w:t xml:space="preserve"> and most appropriate for answering the research questions</w:t>
      </w:r>
      <w:r w:rsidR="001F123F">
        <w:rPr>
          <w:sz w:val="24"/>
        </w:rPr>
        <w:t xml:space="preserve"> (Turner, 2018).</w:t>
      </w:r>
      <w:r w:rsidR="002F2485" w:rsidRPr="00BC1BFF">
        <w:rPr>
          <w:sz w:val="24"/>
        </w:rPr>
        <w:t xml:space="preserve"> </w:t>
      </w:r>
      <w:r w:rsidR="002F2485" w:rsidRPr="0033112C">
        <w:rPr>
          <w:sz w:val="24"/>
        </w:rPr>
        <w:t>Therefore, the semi-structured interviews were primarily used to inform the survey development, followed by the SIG and then the scoping review</w:t>
      </w:r>
      <w:r w:rsidR="00633E9A" w:rsidRPr="0033112C">
        <w:rPr>
          <w:sz w:val="24"/>
        </w:rPr>
        <w:t xml:space="preserve"> </w:t>
      </w:r>
      <w:r w:rsidR="00633E9A" w:rsidRPr="0033112C">
        <w:rPr>
          <w:sz w:val="24"/>
        </w:rPr>
        <w:fldChar w:fldCharType="begin"/>
      </w:r>
      <w:r w:rsidR="00633E9A" w:rsidRPr="0033112C">
        <w:rPr>
          <w:sz w:val="24"/>
        </w:rPr>
        <w:instrText xml:space="preserve"> ADDIN EN.CITE &lt;EndNote&gt;&lt;Cite&gt;&lt;Author&gt;Turner&lt;/Author&gt;&lt;Year&gt;2018&lt;/Year&gt;&lt;IDText&gt;Evidence-Based Practice in Health: Hierarchy of Evidence&lt;/IDText&gt;&lt;DisplayText&gt;(Turner, 2018)&lt;/DisplayText&gt;&lt;record&gt;&lt;dates&gt;&lt;pub-dates&gt;&lt;date&gt;Mar 4, 2018&lt;/date&gt;&lt;/pub-dates&gt;&lt;year&gt;2018&lt;/year&gt;&lt;/dates&gt;&lt;keywords&gt;&lt;keyword&gt;Health, Researchers&lt;/keyword&gt;&lt;/keywords&gt;&lt;urls&gt;&lt;related-urls&gt;&lt;url&gt;https://canberra.libguides.com/c.php?g=599346&amp;amp;p=4149721&lt;/url&gt;&lt;/related-urls&gt;&lt;/urls&gt;&lt;titles&gt;&lt;title&gt;Evidence-Based Practice in Health: Hierarchy of Evidence&lt;/title&gt;&lt;secondary-title&gt;UC Library Guides&lt;/secondary-title&gt;&lt;/titles&gt;&lt;number&gt;10.03.2018&lt;/number&gt;&lt;contributors&gt;&lt;authors&gt;&lt;author&gt;Turner, M.&lt;/author&gt;&lt;/authors&gt;&lt;/contributors&gt;&lt;language&gt;en&lt;/language&gt;&lt;added-date format="utc"&gt;1520707903&lt;/added-date&gt;&lt;pub-location&gt;Online&lt;/pub-location&gt;&lt;ref-type name="Web Page"&gt;12&lt;/ref-type&gt;&lt;rec-number&gt;24433&lt;/rec-number&gt;&lt;publisher&gt;University of Canberra,&lt;/publisher&gt;&lt;last-updated-date format="utc"&gt;1520707903&lt;/last-updated-date&gt;&lt;electronic-resource-num&gt;https://canberra.libguides.com/c.php?g=599346&amp;amp;p=4149721&lt;/electronic-resource-num&gt;&lt;volume&gt;2018&lt;/volume&gt;&lt;/record&gt;&lt;/Cite&gt;&lt;/EndNote&gt;</w:instrText>
      </w:r>
      <w:r w:rsidR="00633E9A" w:rsidRPr="0033112C">
        <w:rPr>
          <w:sz w:val="24"/>
        </w:rPr>
        <w:fldChar w:fldCharType="separate"/>
      </w:r>
      <w:r w:rsidR="00633E9A" w:rsidRPr="0033112C">
        <w:rPr>
          <w:noProof/>
          <w:sz w:val="24"/>
        </w:rPr>
        <w:t>(Turner, 2018)</w:t>
      </w:r>
      <w:r w:rsidR="00633E9A" w:rsidRPr="0033112C">
        <w:rPr>
          <w:sz w:val="24"/>
        </w:rPr>
        <w:fldChar w:fldCharType="end"/>
      </w:r>
      <w:r w:rsidR="000F3296" w:rsidRPr="0033112C">
        <w:rPr>
          <w:rFonts w:eastAsia="SimSun" w:cstheme="minorHAnsi"/>
          <w:sz w:val="28"/>
          <w:szCs w:val="24"/>
        </w:rPr>
        <w:t xml:space="preserve">. </w:t>
      </w:r>
      <w:r w:rsidRPr="0033112C">
        <w:rPr>
          <w:rFonts w:eastAsia="SimSun" w:cstheme="minorHAnsi"/>
          <w:sz w:val="24"/>
          <w:szCs w:val="24"/>
        </w:rPr>
        <w:t xml:space="preserve">Where concerns had been raised regarding the benefits of technology or videoconferencing, these were used to inform response categories (for example, reasons for why homes may not want to implement videoconferencing), as well as to identify other possible factors that may influence uptake and effectiveness. The findings from the interviews were considered alongside the outputs (a report suggesting possible negative and positives of the use of technology in care </w:t>
      </w:r>
      <w:r w:rsidR="00AF62BC">
        <w:rPr>
          <w:rFonts w:eastAsia="SimSun" w:cstheme="minorHAnsi"/>
          <w:sz w:val="24"/>
          <w:szCs w:val="24"/>
        </w:rPr>
        <w:t>homes can be found at Appendix 3</w:t>
      </w:r>
      <w:r w:rsidRPr="0033112C">
        <w:rPr>
          <w:rFonts w:eastAsia="SimSun" w:cstheme="minorHAnsi"/>
          <w:sz w:val="24"/>
          <w:szCs w:val="24"/>
        </w:rPr>
        <w:t xml:space="preserve">), from the SIG (special interest group) and scoping review.  This ensured that the most pertinent factors were represented in the survey, with the categories being exhaustive </w:t>
      </w:r>
      <w:r w:rsidR="00DF4FEF" w:rsidRPr="0033112C">
        <w:rPr>
          <w:rFonts w:eastAsia="SimSun" w:cstheme="minorHAnsi"/>
          <w:sz w:val="24"/>
          <w:szCs w:val="24"/>
        </w:rPr>
        <w:fldChar w:fldCharType="begin"/>
      </w:r>
      <w:r w:rsidR="00960B5E" w:rsidRPr="0033112C">
        <w:rPr>
          <w:rFonts w:eastAsia="SimSun" w:cstheme="minorHAnsi"/>
          <w:sz w:val="24"/>
          <w:szCs w:val="24"/>
        </w:rPr>
        <w:instrText xml:space="preserve"> ADDIN EN.CITE &lt;EndNote&gt;&lt;Cite&gt;&lt;Author&gt;Stone&lt;/Author&gt;&lt;Year&gt;1993&lt;/Year&gt;&lt;IDText&gt;Design a questionnaire.&lt;/IDText&gt;&lt;DisplayText&gt;(Stone, 1993)&lt;/DisplayText&gt;&lt;record&gt;&lt;dates&gt;&lt;pub-dates&gt;&lt;date&gt;1993-11-13&lt;/date&gt;&lt;/pub-dates&gt;&lt;year&gt;1993&lt;/year&gt;&lt;/dates&gt;&lt;urls&gt;&lt;related-urls&gt;&lt;url&gt;http://www.bmj.com/content/307/6914/1264.short&lt;/url&gt;&lt;/related-urls&gt;&lt;/urls&gt;&lt;titles&gt;&lt;title&gt;Design a questionnaire.&lt;/title&gt;&lt;/titles&gt;&lt;contributors&gt;&lt;authors&gt;&lt;author&gt;Stone, D H.&lt;/author&gt;&lt;/authors&gt;&lt;/contributors&gt;&lt;language&gt;en&lt;/language&gt;&lt;added-date format="utc"&gt;1506592841&lt;/added-date&gt;&lt;ref-type name="Journal Article"&gt;17&lt;/ref-type&gt;&lt;rec-number&gt;24259&lt;/rec-number&gt;&lt;publisher&gt;British Medical Journal Publishing Group&lt;/publisher&gt;&lt;last-updated-date format="utc"&gt;1509558094&lt;/last-updated-date&gt;&lt;electronic-resource-num&gt;10.1136/bmj.307.6914.1264&lt;/electronic-resource-num&gt;&lt;/record&gt;&lt;/Cite&gt;&lt;/EndNote&gt;</w:instrText>
      </w:r>
      <w:r w:rsidR="00DF4FEF" w:rsidRPr="0033112C">
        <w:rPr>
          <w:rFonts w:eastAsia="SimSun" w:cstheme="minorHAnsi"/>
          <w:sz w:val="24"/>
          <w:szCs w:val="24"/>
        </w:rPr>
        <w:fldChar w:fldCharType="separate"/>
      </w:r>
      <w:r w:rsidR="00960B5E" w:rsidRPr="0033112C">
        <w:rPr>
          <w:rFonts w:eastAsia="SimSun" w:cstheme="minorHAnsi"/>
          <w:noProof/>
          <w:sz w:val="24"/>
          <w:szCs w:val="24"/>
        </w:rPr>
        <w:t>(Stone, 1993)</w:t>
      </w:r>
      <w:r w:rsidR="00DF4FEF" w:rsidRPr="0033112C">
        <w:rPr>
          <w:rFonts w:eastAsia="SimSun" w:cstheme="minorHAnsi"/>
          <w:sz w:val="24"/>
          <w:szCs w:val="24"/>
        </w:rPr>
        <w:fldChar w:fldCharType="end"/>
      </w:r>
      <w:r w:rsidR="000F3296" w:rsidRPr="0033112C">
        <w:rPr>
          <w:rFonts w:eastAsia="SimSun" w:cstheme="minorHAnsi"/>
          <w:sz w:val="24"/>
          <w:szCs w:val="24"/>
        </w:rPr>
        <w:t xml:space="preserve">. </w:t>
      </w:r>
      <w:r w:rsidRPr="0033112C">
        <w:rPr>
          <w:rFonts w:eastAsia="SimSun" w:cstheme="minorHAnsi"/>
          <w:sz w:val="24"/>
          <w:szCs w:val="24"/>
        </w:rPr>
        <w:t xml:space="preserve">Additionally, other categories were added where there was the potential for response categories to be missed, and free text boxes were added to allow participants to discuss factors that had not been addressed in the survey </w:t>
      </w:r>
      <w:r w:rsidR="00DF4FEF" w:rsidRPr="0033112C">
        <w:rPr>
          <w:rFonts w:eastAsia="SimSun" w:cstheme="minorHAnsi"/>
          <w:sz w:val="24"/>
          <w:szCs w:val="24"/>
        </w:rPr>
        <w:fldChar w:fldCharType="begin"/>
      </w:r>
      <w:r w:rsidR="00960B5E" w:rsidRPr="0033112C">
        <w:rPr>
          <w:rFonts w:eastAsia="SimSun" w:cstheme="minorHAnsi"/>
          <w:sz w:val="24"/>
          <w:szCs w:val="24"/>
        </w:rPr>
        <w:instrText xml:space="preserve"> ADDIN EN.CITE &lt;EndNote&gt;&lt;Cite&gt;&lt;Author&gt;Stone&lt;/Author&gt;&lt;Year&gt;1993&lt;/Year&gt;&lt;IDText&gt;Design a questionnaire.&lt;/IDText&gt;&lt;DisplayText&gt;(Stone, 1993)&lt;/DisplayText&gt;&lt;record&gt;&lt;dates&gt;&lt;pub-dates&gt;&lt;date&gt;1993-11-13&lt;/date&gt;&lt;/pub-dates&gt;&lt;year&gt;1993&lt;/year&gt;&lt;/dates&gt;&lt;urls&gt;&lt;related-urls&gt;&lt;url&gt;http://www.bmj.com/content/307/6914/1264.short&lt;/url&gt;&lt;/related-urls&gt;&lt;/urls&gt;&lt;titles&gt;&lt;title&gt;Design a questionnaire.&lt;/title&gt;&lt;/titles&gt;&lt;contributors&gt;&lt;authors&gt;&lt;author&gt;Stone, D H.&lt;/author&gt;&lt;/authors&gt;&lt;/contributors&gt;&lt;language&gt;en&lt;/language&gt;&lt;added-date format="utc"&gt;1506592841&lt;/added-date&gt;&lt;ref-type name="Journal Article"&gt;17&lt;/ref-type&gt;&lt;rec-number&gt;24259&lt;/rec-number&gt;&lt;publisher&gt;British Medical Journal Publishing Group&lt;/publisher&gt;&lt;last-updated-date format="utc"&gt;1509558094&lt;/last-updated-date&gt;&lt;electronic-resource-num&gt;10.1136/bmj.307.6914.1264&lt;/electronic-resource-num&gt;&lt;/record&gt;&lt;/Cite&gt;&lt;/EndNote&gt;</w:instrText>
      </w:r>
      <w:r w:rsidR="00DF4FEF" w:rsidRPr="0033112C">
        <w:rPr>
          <w:rFonts w:eastAsia="SimSun" w:cstheme="minorHAnsi"/>
          <w:sz w:val="24"/>
          <w:szCs w:val="24"/>
        </w:rPr>
        <w:fldChar w:fldCharType="separate"/>
      </w:r>
      <w:r w:rsidR="00960B5E" w:rsidRPr="0033112C">
        <w:rPr>
          <w:rFonts w:eastAsia="SimSun" w:cstheme="minorHAnsi"/>
          <w:noProof/>
          <w:sz w:val="24"/>
          <w:szCs w:val="24"/>
        </w:rPr>
        <w:t>(Stone, 1993)</w:t>
      </w:r>
      <w:r w:rsidR="00DF4FEF" w:rsidRPr="0033112C">
        <w:rPr>
          <w:rFonts w:eastAsia="SimSun" w:cstheme="minorHAnsi"/>
          <w:sz w:val="24"/>
          <w:szCs w:val="24"/>
        </w:rPr>
        <w:fldChar w:fldCharType="end"/>
      </w:r>
      <w:r w:rsidR="000F3296" w:rsidRPr="0033112C">
        <w:rPr>
          <w:rFonts w:eastAsia="SimSun" w:cstheme="minorHAnsi"/>
          <w:sz w:val="24"/>
          <w:szCs w:val="24"/>
        </w:rPr>
        <w:t xml:space="preserve">. </w:t>
      </w:r>
      <w:r w:rsidRPr="0033112C">
        <w:rPr>
          <w:rFonts w:eastAsia="SimSun" w:cstheme="minorHAnsi"/>
          <w:sz w:val="24"/>
          <w:szCs w:val="24"/>
        </w:rPr>
        <w:t xml:space="preserve">Questions were then sequenced to go from more general to more specific, with introductions for each new section outlining the study and questions to be asked </w:t>
      </w:r>
      <w:r w:rsidR="00DF4FEF" w:rsidRPr="0033112C">
        <w:rPr>
          <w:rFonts w:eastAsia="SimSun" w:cstheme="minorHAnsi"/>
          <w:sz w:val="24"/>
          <w:szCs w:val="24"/>
        </w:rPr>
        <w:fldChar w:fldCharType="begin"/>
      </w:r>
      <w:r w:rsidR="00960B5E" w:rsidRPr="0033112C">
        <w:rPr>
          <w:rFonts w:eastAsia="SimSun" w:cstheme="minorHAnsi"/>
          <w:sz w:val="24"/>
          <w:szCs w:val="24"/>
        </w:rPr>
        <w:instrText xml:space="preserve"> ADDIN EN.CITE &lt;EndNote&gt;&lt;Cite&gt;&lt;Author&gt;Stone&lt;/Author&gt;&lt;Year&gt;1993&lt;/Year&gt;&lt;IDText&gt;Design a questionnaire.&lt;/IDText&gt;&lt;DisplayText&gt;(Stone, 1993)&lt;/DisplayText&gt;&lt;record&gt;&lt;dates&gt;&lt;pub-dates&gt;&lt;date&gt;1993-11-13&lt;/date&gt;&lt;/pub-dates&gt;&lt;year&gt;1993&lt;/year&gt;&lt;/dates&gt;&lt;urls&gt;&lt;related-urls&gt;&lt;url&gt;http://www.bmj.com/content/307/6914/1264.short&lt;/url&gt;&lt;/related-urls&gt;&lt;/urls&gt;&lt;titles&gt;&lt;title&gt;Design a questionnaire.&lt;/title&gt;&lt;/titles&gt;&lt;contributors&gt;&lt;authors&gt;&lt;author&gt;Stone, D H.&lt;/author&gt;&lt;/authors&gt;&lt;/contributors&gt;&lt;language&gt;en&lt;/language&gt;&lt;added-date format="utc"&gt;1506592841&lt;/added-date&gt;&lt;ref-type name="Journal Article"&gt;17&lt;/ref-type&gt;&lt;rec-number&gt;24259&lt;/rec-number&gt;&lt;publisher&gt;British Medical Journal Publishing Group&lt;/publisher&gt;&lt;last-updated-date format="utc"&gt;1509558094&lt;/last-updated-date&gt;&lt;electronic-resource-num&gt;10.1136/bmj.307.6914.1264&lt;/electronic-resource-num&gt;&lt;/record&gt;&lt;/Cite&gt;&lt;/EndNote&gt;</w:instrText>
      </w:r>
      <w:r w:rsidR="00DF4FEF" w:rsidRPr="0033112C">
        <w:rPr>
          <w:rFonts w:eastAsia="SimSun" w:cstheme="minorHAnsi"/>
          <w:sz w:val="24"/>
          <w:szCs w:val="24"/>
        </w:rPr>
        <w:fldChar w:fldCharType="separate"/>
      </w:r>
      <w:r w:rsidR="00960B5E" w:rsidRPr="0033112C">
        <w:rPr>
          <w:rFonts w:eastAsia="SimSun" w:cstheme="minorHAnsi"/>
          <w:noProof/>
          <w:sz w:val="24"/>
          <w:szCs w:val="24"/>
        </w:rPr>
        <w:t>(Stone, 1993)</w:t>
      </w:r>
      <w:r w:rsidR="00DF4FEF" w:rsidRPr="0033112C">
        <w:rPr>
          <w:rFonts w:eastAsia="SimSun" w:cstheme="minorHAnsi"/>
          <w:sz w:val="24"/>
          <w:szCs w:val="24"/>
        </w:rPr>
        <w:fldChar w:fldCharType="end"/>
      </w:r>
      <w:r w:rsidR="003E2EA8" w:rsidRPr="0033112C">
        <w:rPr>
          <w:rFonts w:eastAsia="SimSun" w:cstheme="minorHAnsi"/>
          <w:sz w:val="24"/>
          <w:szCs w:val="24"/>
        </w:rPr>
        <w:t>.</w:t>
      </w:r>
    </w:p>
    <w:p w14:paraId="62B54CE2" w14:textId="77777777" w:rsidR="003E2EA8" w:rsidRDefault="003E2EA8" w:rsidP="003E2EA8">
      <w:pPr>
        <w:pStyle w:val="Caption"/>
        <w:keepNext/>
      </w:pPr>
      <w:bookmarkStart w:id="119" w:name="_Toc499531567"/>
      <w:bookmarkStart w:id="120" w:name="_Toc499531805"/>
      <w:r>
        <w:lastRenderedPageBreak/>
        <w:t xml:space="preserve">Table </w:t>
      </w:r>
      <w:fldSimple w:instr=" SEQ Table \* ARABIC ">
        <w:r w:rsidR="00B30BAE">
          <w:rPr>
            <w:noProof/>
          </w:rPr>
          <w:t>10</w:t>
        </w:r>
      </w:fldSimple>
      <w:r>
        <w:t xml:space="preserve"> </w:t>
      </w:r>
      <w:r w:rsidRPr="001858C1">
        <w:t>Shows a summary of the themes identified though the interviews and how these, along with data from the scoping review and SIG were used to develop the survey</w:t>
      </w:r>
      <w:bookmarkEnd w:id="119"/>
      <w:bookmarkEnd w:id="120"/>
    </w:p>
    <w:tbl>
      <w:tblPr>
        <w:tblStyle w:val="TableGrid1"/>
        <w:tblW w:w="15593" w:type="dxa"/>
        <w:tblInd w:w="-714" w:type="dxa"/>
        <w:tblLayout w:type="fixed"/>
        <w:tblLook w:val="04A0" w:firstRow="1" w:lastRow="0" w:firstColumn="1" w:lastColumn="0" w:noHBand="0" w:noVBand="1"/>
      </w:tblPr>
      <w:tblGrid>
        <w:gridCol w:w="1276"/>
        <w:gridCol w:w="1134"/>
        <w:gridCol w:w="2694"/>
        <w:gridCol w:w="850"/>
        <w:gridCol w:w="851"/>
        <w:gridCol w:w="567"/>
        <w:gridCol w:w="8221"/>
      </w:tblGrid>
      <w:tr w:rsidR="001A42BB" w:rsidRPr="001A42BB" w14:paraId="1D6D1C11" w14:textId="77777777" w:rsidTr="00ED4C69">
        <w:trPr>
          <w:trHeight w:val="190"/>
        </w:trPr>
        <w:tc>
          <w:tcPr>
            <w:tcW w:w="5104" w:type="dxa"/>
            <w:gridSpan w:val="3"/>
          </w:tcPr>
          <w:p w14:paraId="60535B95" w14:textId="77777777" w:rsidR="001A42BB" w:rsidRPr="001A42BB" w:rsidRDefault="001A42BB" w:rsidP="001A42BB">
            <w:pPr>
              <w:spacing w:after="0" w:line="240" w:lineRule="auto"/>
              <w:jc w:val="center"/>
              <w:rPr>
                <w:rFonts w:eastAsia="SimSun"/>
                <w:b/>
                <w:bCs/>
                <w:sz w:val="16"/>
                <w:szCs w:val="16"/>
              </w:rPr>
            </w:pPr>
            <w:r w:rsidRPr="001A42BB">
              <w:rPr>
                <w:rFonts w:eastAsia="SimSun"/>
                <w:b/>
                <w:bCs/>
                <w:sz w:val="16"/>
                <w:szCs w:val="16"/>
              </w:rPr>
              <w:t>Themes developed from interviews</w:t>
            </w:r>
          </w:p>
        </w:tc>
        <w:tc>
          <w:tcPr>
            <w:tcW w:w="2268" w:type="dxa"/>
            <w:gridSpan w:val="3"/>
          </w:tcPr>
          <w:p w14:paraId="78ED4907" w14:textId="77777777" w:rsidR="001A42BB" w:rsidRPr="001A42BB" w:rsidRDefault="001A42BB" w:rsidP="001A42BB">
            <w:pPr>
              <w:tabs>
                <w:tab w:val="left" w:pos="1609"/>
              </w:tabs>
              <w:spacing w:after="0" w:line="240" w:lineRule="auto"/>
              <w:jc w:val="center"/>
              <w:rPr>
                <w:rFonts w:eastAsia="SimSun"/>
                <w:b/>
                <w:bCs/>
                <w:sz w:val="16"/>
                <w:szCs w:val="16"/>
              </w:rPr>
            </w:pPr>
            <w:r w:rsidRPr="001A42BB">
              <w:rPr>
                <w:rFonts w:eastAsia="SimSun"/>
                <w:b/>
                <w:bCs/>
                <w:color w:val="000000"/>
                <w:sz w:val="16"/>
                <w:szCs w:val="16"/>
              </w:rPr>
              <w:t>Survey informed by</w:t>
            </w:r>
          </w:p>
        </w:tc>
        <w:tc>
          <w:tcPr>
            <w:tcW w:w="8221" w:type="dxa"/>
          </w:tcPr>
          <w:p w14:paraId="421792F2" w14:textId="77777777" w:rsidR="001A42BB" w:rsidRPr="001A42BB" w:rsidRDefault="001A42BB" w:rsidP="001A42BB">
            <w:pPr>
              <w:spacing w:after="0" w:line="240" w:lineRule="auto"/>
              <w:jc w:val="center"/>
              <w:rPr>
                <w:rFonts w:eastAsia="SimSun"/>
                <w:b/>
                <w:bCs/>
                <w:sz w:val="16"/>
                <w:szCs w:val="16"/>
              </w:rPr>
            </w:pPr>
            <w:r w:rsidRPr="001A42BB">
              <w:rPr>
                <w:rFonts w:eastAsia="SimSun"/>
                <w:b/>
                <w:bCs/>
                <w:sz w:val="16"/>
                <w:szCs w:val="16"/>
              </w:rPr>
              <w:t>Collated data</w:t>
            </w:r>
          </w:p>
        </w:tc>
      </w:tr>
      <w:tr w:rsidR="001A42BB" w:rsidRPr="001A42BB" w14:paraId="18654124" w14:textId="77777777" w:rsidTr="00913239">
        <w:trPr>
          <w:trHeight w:val="190"/>
        </w:trPr>
        <w:tc>
          <w:tcPr>
            <w:tcW w:w="1276" w:type="dxa"/>
            <w:tcBorders>
              <w:bottom w:val="single" w:sz="4" w:space="0" w:color="auto"/>
            </w:tcBorders>
          </w:tcPr>
          <w:p w14:paraId="7DDA7CF5" w14:textId="77777777" w:rsidR="001A42BB" w:rsidRPr="001A42BB" w:rsidRDefault="005519C8" w:rsidP="001A42BB">
            <w:pPr>
              <w:spacing w:after="0" w:line="240" w:lineRule="auto"/>
              <w:rPr>
                <w:rFonts w:eastAsia="SimSun"/>
                <w:sz w:val="16"/>
                <w:szCs w:val="16"/>
              </w:rPr>
            </w:pPr>
            <w:r w:rsidRPr="001A42BB">
              <w:rPr>
                <w:rFonts w:eastAsia="SimSun"/>
                <w:sz w:val="16"/>
                <w:szCs w:val="16"/>
              </w:rPr>
              <w:t>Super theme</w:t>
            </w:r>
          </w:p>
        </w:tc>
        <w:tc>
          <w:tcPr>
            <w:tcW w:w="1134" w:type="dxa"/>
          </w:tcPr>
          <w:p w14:paraId="41F8B977" w14:textId="77777777" w:rsidR="001A42BB" w:rsidRPr="001A42BB" w:rsidRDefault="001A42BB" w:rsidP="001A42BB">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Main theme</w:t>
            </w:r>
          </w:p>
        </w:tc>
        <w:tc>
          <w:tcPr>
            <w:tcW w:w="2694" w:type="dxa"/>
          </w:tcPr>
          <w:p w14:paraId="7DEFEACF" w14:textId="77777777" w:rsidR="001A42BB" w:rsidRPr="001A42BB" w:rsidRDefault="001A42BB" w:rsidP="001A42BB">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Subtheme</w:t>
            </w:r>
          </w:p>
        </w:tc>
        <w:tc>
          <w:tcPr>
            <w:tcW w:w="850" w:type="dxa"/>
          </w:tcPr>
          <w:p w14:paraId="78100C92" w14:textId="77777777" w:rsidR="001A42BB" w:rsidRPr="001A42BB" w:rsidRDefault="001A42BB" w:rsidP="001A42BB">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Interview</w:t>
            </w:r>
          </w:p>
        </w:tc>
        <w:tc>
          <w:tcPr>
            <w:tcW w:w="851" w:type="dxa"/>
          </w:tcPr>
          <w:p w14:paraId="1ABF232B" w14:textId="77777777" w:rsidR="001A42BB" w:rsidRPr="001A42BB" w:rsidRDefault="001A42BB" w:rsidP="001A42BB">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Review</w:t>
            </w:r>
          </w:p>
        </w:tc>
        <w:tc>
          <w:tcPr>
            <w:tcW w:w="567" w:type="dxa"/>
          </w:tcPr>
          <w:p w14:paraId="31B4F247" w14:textId="77777777" w:rsidR="001A42BB" w:rsidRPr="001A42BB" w:rsidRDefault="001A42BB" w:rsidP="001A42BB">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SIG</w:t>
            </w:r>
          </w:p>
        </w:tc>
        <w:tc>
          <w:tcPr>
            <w:tcW w:w="8221" w:type="dxa"/>
          </w:tcPr>
          <w:p w14:paraId="05BF567A" w14:textId="77777777" w:rsidR="001A42BB" w:rsidRPr="001A42BB" w:rsidRDefault="001A42BB" w:rsidP="001A42BB">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How reflected in survey</w:t>
            </w:r>
          </w:p>
        </w:tc>
      </w:tr>
      <w:tr w:rsidR="00580D8E" w:rsidRPr="001A42BB" w14:paraId="165A78D1" w14:textId="77777777" w:rsidTr="00913239">
        <w:trPr>
          <w:trHeight w:val="600"/>
        </w:trPr>
        <w:tc>
          <w:tcPr>
            <w:tcW w:w="1276" w:type="dxa"/>
            <w:tcBorders>
              <w:bottom w:val="nil"/>
            </w:tcBorders>
          </w:tcPr>
          <w:p w14:paraId="7F80CC1B" w14:textId="77777777" w:rsidR="00580D8E" w:rsidRPr="001A42BB" w:rsidRDefault="00580D8E" w:rsidP="00580D8E">
            <w:pPr>
              <w:spacing w:after="0" w:line="240" w:lineRule="auto"/>
              <w:rPr>
                <w:rFonts w:eastAsia="SimSun"/>
                <w:sz w:val="16"/>
                <w:szCs w:val="16"/>
              </w:rPr>
            </w:pPr>
            <w:r w:rsidRPr="001A42BB">
              <w:rPr>
                <w:rFonts w:eastAsia="SimSun"/>
                <w:sz w:val="16"/>
                <w:szCs w:val="16"/>
              </w:rPr>
              <w:t>A. Basic Information</w:t>
            </w:r>
          </w:p>
        </w:tc>
        <w:tc>
          <w:tcPr>
            <w:tcW w:w="1134" w:type="dxa"/>
          </w:tcPr>
          <w:p w14:paraId="0B231356" w14:textId="77777777" w:rsidR="00580D8E" w:rsidRPr="001A42BB" w:rsidRDefault="00580D8E" w:rsidP="00580D8E">
            <w:pPr>
              <w:spacing w:after="0" w:line="240" w:lineRule="auto"/>
              <w:rPr>
                <w:rFonts w:eastAsia="SimSun"/>
                <w:sz w:val="16"/>
                <w:szCs w:val="16"/>
              </w:rPr>
            </w:pPr>
            <w:r w:rsidRPr="001A42BB">
              <w:rPr>
                <w:rFonts w:eastAsia="Times New Roman" w:cs="Times New Roman"/>
                <w:color w:val="000000"/>
                <w:sz w:val="16"/>
                <w:szCs w:val="16"/>
              </w:rPr>
              <w:t>About the home</w:t>
            </w:r>
          </w:p>
        </w:tc>
        <w:tc>
          <w:tcPr>
            <w:tcW w:w="2694" w:type="dxa"/>
          </w:tcPr>
          <w:p w14:paraId="5BA97087" w14:textId="77777777" w:rsidR="00580D8E" w:rsidRPr="001A42BB" w:rsidRDefault="00580D8E" w:rsidP="00580D8E">
            <w:pPr>
              <w:spacing w:after="0" w:line="240" w:lineRule="auto"/>
              <w:rPr>
                <w:rFonts w:eastAsia="SimSun"/>
                <w:sz w:val="16"/>
                <w:szCs w:val="16"/>
              </w:rPr>
            </w:pPr>
            <w:r>
              <w:rPr>
                <w:rFonts w:eastAsia="Times New Roman" w:cs="Times New Roman"/>
                <w:color w:val="000000"/>
                <w:sz w:val="16"/>
                <w:szCs w:val="16"/>
              </w:rPr>
              <w:t xml:space="preserve">Funding, type of home, staff </w:t>
            </w:r>
          </w:p>
        </w:tc>
        <w:tc>
          <w:tcPr>
            <w:tcW w:w="850" w:type="dxa"/>
          </w:tcPr>
          <w:p w14:paraId="0E4EE448" w14:textId="77777777" w:rsidR="00580D8E" w:rsidRPr="001A42BB" w:rsidRDefault="00580D8E" w:rsidP="00580D8E">
            <w:pPr>
              <w:spacing w:after="0" w:line="240" w:lineRule="auto"/>
              <w:rPr>
                <w:rFonts w:eastAsia="SimSun"/>
                <w:sz w:val="16"/>
                <w:szCs w:val="16"/>
              </w:rPr>
            </w:pPr>
            <w:r w:rsidRPr="001A42BB">
              <w:rPr>
                <w:rFonts w:eastAsia="Times New Roman" w:cs="Times New Roman"/>
                <w:color w:val="000000"/>
                <w:sz w:val="16"/>
                <w:szCs w:val="16"/>
              </w:rPr>
              <w:t>Yes</w:t>
            </w:r>
          </w:p>
        </w:tc>
        <w:tc>
          <w:tcPr>
            <w:tcW w:w="851" w:type="dxa"/>
          </w:tcPr>
          <w:p w14:paraId="03984D97" w14:textId="77777777" w:rsidR="00580D8E" w:rsidRPr="001A42BB" w:rsidRDefault="00580D8E" w:rsidP="00580D8E">
            <w:pPr>
              <w:spacing w:after="0" w:line="240" w:lineRule="auto"/>
              <w:rPr>
                <w:rFonts w:eastAsia="SimSun"/>
                <w:sz w:val="16"/>
                <w:szCs w:val="16"/>
              </w:rPr>
            </w:pPr>
            <w:r w:rsidRPr="001A42BB">
              <w:rPr>
                <w:rFonts w:eastAsia="Times New Roman" w:cs="Times New Roman"/>
                <w:color w:val="000000"/>
                <w:sz w:val="16"/>
                <w:szCs w:val="16"/>
              </w:rPr>
              <w:t> </w:t>
            </w:r>
          </w:p>
        </w:tc>
        <w:tc>
          <w:tcPr>
            <w:tcW w:w="567" w:type="dxa"/>
          </w:tcPr>
          <w:p w14:paraId="04E54C83" w14:textId="77777777" w:rsidR="00580D8E" w:rsidRPr="001A42BB" w:rsidRDefault="00580D8E" w:rsidP="00580D8E">
            <w:pPr>
              <w:spacing w:after="0" w:line="240" w:lineRule="auto"/>
              <w:rPr>
                <w:rFonts w:eastAsia="SimSun"/>
                <w:sz w:val="16"/>
                <w:szCs w:val="16"/>
              </w:rPr>
            </w:pPr>
            <w:r w:rsidRPr="001A42BB">
              <w:rPr>
                <w:rFonts w:eastAsia="Times New Roman" w:cs="Times New Roman"/>
                <w:color w:val="000000"/>
                <w:sz w:val="16"/>
                <w:szCs w:val="16"/>
              </w:rPr>
              <w:t> </w:t>
            </w:r>
          </w:p>
        </w:tc>
        <w:tc>
          <w:tcPr>
            <w:tcW w:w="8221" w:type="dxa"/>
          </w:tcPr>
          <w:p w14:paraId="6BB4E8F9" w14:textId="77777777" w:rsidR="00580D8E" w:rsidRPr="001A42BB" w:rsidRDefault="00580D8E" w:rsidP="00580D8E">
            <w:pPr>
              <w:spacing w:after="0" w:line="240" w:lineRule="auto"/>
              <w:rPr>
                <w:rFonts w:eastAsia="SimSun"/>
                <w:sz w:val="16"/>
                <w:szCs w:val="16"/>
              </w:rPr>
            </w:pPr>
            <w:r>
              <w:rPr>
                <w:rFonts w:eastAsia="Times New Roman" w:cs="Times New Roman"/>
                <w:color w:val="000000"/>
                <w:sz w:val="16"/>
                <w:szCs w:val="16"/>
              </w:rPr>
              <w:t>Homes were asked about how they were funded and about initiatives to reduce hospital admissions. (See 'Access to Services'). They were asked to identify as a nursing home, residential, or both, and to report on the number of staff employed in each position at the home</w:t>
            </w:r>
          </w:p>
        </w:tc>
      </w:tr>
      <w:tr w:rsidR="00580D8E" w:rsidRPr="001A42BB" w14:paraId="1B7A387B" w14:textId="77777777" w:rsidTr="00913239">
        <w:trPr>
          <w:trHeight w:val="682"/>
        </w:trPr>
        <w:tc>
          <w:tcPr>
            <w:tcW w:w="1276" w:type="dxa"/>
            <w:tcBorders>
              <w:top w:val="nil"/>
              <w:bottom w:val="single" w:sz="4" w:space="0" w:color="auto"/>
            </w:tcBorders>
            <w:hideMark/>
          </w:tcPr>
          <w:p w14:paraId="27D9B42E" w14:textId="77777777" w:rsidR="00580D8E" w:rsidRPr="001A42BB" w:rsidRDefault="00580D8E" w:rsidP="00580D8E">
            <w:pPr>
              <w:spacing w:after="0" w:line="240" w:lineRule="auto"/>
              <w:rPr>
                <w:rFonts w:eastAsia="Times New Roman" w:cs="Times New Roman"/>
                <w:color w:val="000000"/>
                <w:sz w:val="16"/>
                <w:szCs w:val="16"/>
              </w:rPr>
            </w:pPr>
          </w:p>
        </w:tc>
        <w:tc>
          <w:tcPr>
            <w:tcW w:w="1134" w:type="dxa"/>
          </w:tcPr>
          <w:p w14:paraId="65E222C6" w14:textId="77777777" w:rsidR="00580D8E" w:rsidRPr="001A42BB" w:rsidRDefault="00580D8E" w:rsidP="00580D8E">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 xml:space="preserve">About the residents </w:t>
            </w:r>
          </w:p>
        </w:tc>
        <w:tc>
          <w:tcPr>
            <w:tcW w:w="2694" w:type="dxa"/>
          </w:tcPr>
          <w:p w14:paraId="2F5CEC82" w14:textId="77777777" w:rsidR="00580D8E" w:rsidRPr="001A42BB" w:rsidRDefault="00580D8E" w:rsidP="00580D8E">
            <w:pPr>
              <w:spacing w:after="0" w:line="240" w:lineRule="auto"/>
              <w:rPr>
                <w:rFonts w:eastAsia="Times New Roman" w:cs="Times New Roman"/>
                <w:color w:val="000000"/>
                <w:sz w:val="16"/>
                <w:szCs w:val="16"/>
              </w:rPr>
            </w:pPr>
            <w:r>
              <w:rPr>
                <w:rFonts w:eastAsia="Times New Roman" w:cs="Times New Roman"/>
                <w:color w:val="000000"/>
                <w:sz w:val="16"/>
                <w:szCs w:val="16"/>
              </w:rPr>
              <w:t>Age range of residents, no. of residents, resident needs, ethnic background</w:t>
            </w:r>
          </w:p>
        </w:tc>
        <w:tc>
          <w:tcPr>
            <w:tcW w:w="850" w:type="dxa"/>
          </w:tcPr>
          <w:p w14:paraId="1AEA0441" w14:textId="77777777" w:rsidR="00580D8E" w:rsidRPr="001A42BB" w:rsidRDefault="00580D8E" w:rsidP="00580D8E">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Yes</w:t>
            </w:r>
          </w:p>
        </w:tc>
        <w:tc>
          <w:tcPr>
            <w:tcW w:w="851" w:type="dxa"/>
          </w:tcPr>
          <w:p w14:paraId="1EB200F7" w14:textId="77777777" w:rsidR="00580D8E" w:rsidRPr="001A42BB" w:rsidRDefault="00580D8E" w:rsidP="00580D8E">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Yes</w:t>
            </w:r>
          </w:p>
        </w:tc>
        <w:tc>
          <w:tcPr>
            <w:tcW w:w="567" w:type="dxa"/>
            <w:noWrap/>
          </w:tcPr>
          <w:p w14:paraId="2DDBC4EB" w14:textId="77777777" w:rsidR="00580D8E" w:rsidRPr="001A42BB" w:rsidRDefault="00580D8E" w:rsidP="00580D8E">
            <w:pPr>
              <w:spacing w:after="0" w:line="240" w:lineRule="auto"/>
              <w:rPr>
                <w:rFonts w:eastAsia="Times New Roman" w:cs="Times New Roman"/>
                <w:color w:val="000000"/>
                <w:sz w:val="16"/>
                <w:szCs w:val="16"/>
              </w:rPr>
            </w:pPr>
            <w:r w:rsidRPr="001A42BB">
              <w:rPr>
                <w:rFonts w:eastAsia="Times New Roman" w:cs="Times New Roman"/>
                <w:color w:val="000000"/>
                <w:sz w:val="16"/>
                <w:szCs w:val="16"/>
              </w:rPr>
              <w:t> </w:t>
            </w:r>
          </w:p>
        </w:tc>
        <w:tc>
          <w:tcPr>
            <w:tcW w:w="8221" w:type="dxa"/>
          </w:tcPr>
          <w:p w14:paraId="631E4642" w14:textId="77777777" w:rsidR="00580D8E" w:rsidRPr="001A42BB" w:rsidRDefault="00580D8E" w:rsidP="00580D8E">
            <w:pPr>
              <w:spacing w:after="0" w:line="240" w:lineRule="auto"/>
              <w:rPr>
                <w:rFonts w:eastAsia="Times New Roman" w:cs="Times New Roman"/>
                <w:color w:val="000000"/>
                <w:sz w:val="16"/>
                <w:szCs w:val="16"/>
              </w:rPr>
            </w:pPr>
            <w:r>
              <w:rPr>
                <w:rFonts w:eastAsia="Times New Roman" w:cs="Times New Roman"/>
                <w:color w:val="000000"/>
                <w:sz w:val="16"/>
                <w:szCs w:val="16"/>
              </w:rPr>
              <w:t>Respondents asked to report on age range, ethnicity of residents and number of residents currently living at the home. Residents needs were covered in morbidities</w:t>
            </w:r>
          </w:p>
        </w:tc>
      </w:tr>
      <w:tr w:rsidR="00580D8E" w:rsidRPr="001A42BB" w14:paraId="6AD55EB2" w14:textId="77777777" w:rsidTr="00913239">
        <w:trPr>
          <w:trHeight w:val="600"/>
        </w:trPr>
        <w:tc>
          <w:tcPr>
            <w:tcW w:w="1276" w:type="dxa"/>
            <w:tcBorders>
              <w:bottom w:val="nil"/>
            </w:tcBorders>
          </w:tcPr>
          <w:p w14:paraId="3AD58CBE" w14:textId="77777777" w:rsidR="00580D8E" w:rsidRPr="001A42BB" w:rsidRDefault="00580D8E" w:rsidP="00580D8E">
            <w:pPr>
              <w:spacing w:after="0" w:line="240" w:lineRule="auto"/>
              <w:rPr>
                <w:rFonts w:eastAsia="SimSun"/>
                <w:sz w:val="16"/>
                <w:szCs w:val="16"/>
              </w:rPr>
            </w:pPr>
            <w:r w:rsidRPr="001A42BB">
              <w:rPr>
                <w:rFonts w:eastAsia="SimSun"/>
                <w:sz w:val="16"/>
                <w:szCs w:val="16"/>
              </w:rPr>
              <w:t>B. About residents healthcare needs</w:t>
            </w:r>
          </w:p>
        </w:tc>
        <w:tc>
          <w:tcPr>
            <w:tcW w:w="1134" w:type="dxa"/>
            <w:tcBorders>
              <w:bottom w:val="single" w:sz="4" w:space="0" w:color="auto"/>
            </w:tcBorders>
          </w:tcPr>
          <w:p w14:paraId="2D85287F" w14:textId="77777777" w:rsidR="00580D8E" w:rsidRPr="001A42BB" w:rsidRDefault="00580D8E" w:rsidP="00580D8E">
            <w:pPr>
              <w:spacing w:after="0" w:line="240" w:lineRule="auto"/>
              <w:rPr>
                <w:rFonts w:eastAsia="SimSun"/>
                <w:sz w:val="16"/>
                <w:szCs w:val="16"/>
              </w:rPr>
            </w:pPr>
            <w:r w:rsidRPr="001A42BB">
              <w:rPr>
                <w:rFonts w:eastAsia="SimSun"/>
                <w:sz w:val="16"/>
                <w:szCs w:val="16"/>
              </w:rPr>
              <w:t>Morbidities</w:t>
            </w:r>
          </w:p>
        </w:tc>
        <w:tc>
          <w:tcPr>
            <w:tcW w:w="2694" w:type="dxa"/>
            <w:shd w:val="clear" w:color="auto" w:fill="auto"/>
          </w:tcPr>
          <w:p w14:paraId="686F50F3" w14:textId="77777777" w:rsidR="00580D8E" w:rsidRPr="001A42BB" w:rsidRDefault="00580D8E" w:rsidP="00580D8E">
            <w:pPr>
              <w:spacing w:after="0" w:line="240" w:lineRule="auto"/>
              <w:rPr>
                <w:rFonts w:eastAsia="SimSun"/>
                <w:sz w:val="16"/>
                <w:szCs w:val="16"/>
              </w:rPr>
            </w:pPr>
            <w:r>
              <w:rPr>
                <w:rFonts w:eastAsia="SimSun"/>
                <w:color w:val="000000"/>
                <w:sz w:val="16"/>
                <w:szCs w:val="16"/>
              </w:rPr>
              <w:t>Cardiovascular, diabetes, elderly frail, elderly mentally impaired, palliative, physically disabled or immobile</w:t>
            </w:r>
          </w:p>
        </w:tc>
        <w:tc>
          <w:tcPr>
            <w:tcW w:w="850" w:type="dxa"/>
            <w:shd w:val="clear" w:color="auto" w:fill="auto"/>
          </w:tcPr>
          <w:p w14:paraId="118158B1"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2A342CAF"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2EA2F9C3"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3D546C8E"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 were asked to report how many respondents had the following healthcare needs. This was followed up in section by asking in what conditions videoconferencing in used to help manage these conditions</w:t>
            </w:r>
          </w:p>
        </w:tc>
      </w:tr>
      <w:tr w:rsidR="00580D8E" w:rsidRPr="001A42BB" w14:paraId="6F7FD0E5" w14:textId="77777777" w:rsidTr="00913239">
        <w:trPr>
          <w:trHeight w:val="395"/>
        </w:trPr>
        <w:tc>
          <w:tcPr>
            <w:tcW w:w="1276" w:type="dxa"/>
            <w:tcBorders>
              <w:top w:val="nil"/>
              <w:bottom w:val="nil"/>
            </w:tcBorders>
          </w:tcPr>
          <w:p w14:paraId="169ECE13" w14:textId="77777777" w:rsidR="00580D8E" w:rsidRPr="001A42BB" w:rsidRDefault="00580D8E" w:rsidP="00580D8E">
            <w:pPr>
              <w:spacing w:after="0" w:line="240" w:lineRule="auto"/>
              <w:rPr>
                <w:rFonts w:eastAsia="SimSun"/>
                <w:sz w:val="16"/>
                <w:szCs w:val="16"/>
              </w:rPr>
            </w:pPr>
          </w:p>
        </w:tc>
        <w:tc>
          <w:tcPr>
            <w:tcW w:w="1134" w:type="dxa"/>
            <w:tcBorders>
              <w:bottom w:val="nil"/>
            </w:tcBorders>
          </w:tcPr>
          <w:p w14:paraId="655468AC" w14:textId="77777777" w:rsidR="00580D8E" w:rsidRPr="001A42BB" w:rsidRDefault="00580D8E" w:rsidP="00580D8E">
            <w:pPr>
              <w:spacing w:after="0" w:line="240" w:lineRule="auto"/>
              <w:rPr>
                <w:rFonts w:eastAsia="SimSun"/>
                <w:sz w:val="16"/>
                <w:szCs w:val="16"/>
              </w:rPr>
            </w:pPr>
            <w:r w:rsidRPr="001A42BB">
              <w:rPr>
                <w:rFonts w:eastAsia="SimSun"/>
                <w:sz w:val="16"/>
                <w:szCs w:val="16"/>
              </w:rPr>
              <w:t>Access to services</w:t>
            </w:r>
          </w:p>
        </w:tc>
        <w:tc>
          <w:tcPr>
            <w:tcW w:w="2694" w:type="dxa"/>
            <w:shd w:val="clear" w:color="auto" w:fill="auto"/>
          </w:tcPr>
          <w:p w14:paraId="72406A0B" w14:textId="77777777" w:rsidR="00580D8E" w:rsidRPr="001A42BB" w:rsidRDefault="00580D8E" w:rsidP="00580D8E">
            <w:pPr>
              <w:spacing w:after="0" w:line="240" w:lineRule="auto"/>
              <w:rPr>
                <w:rFonts w:eastAsia="SimSun"/>
                <w:sz w:val="16"/>
                <w:szCs w:val="16"/>
              </w:rPr>
            </w:pPr>
            <w:r>
              <w:rPr>
                <w:rFonts w:eastAsia="SimSun"/>
                <w:color w:val="000000"/>
                <w:sz w:val="16"/>
                <w:szCs w:val="16"/>
              </w:rPr>
              <w:t>In hours (999, clinic, district nurses, ECP, GP, nursing staff, visiting hospital, outpatient appointments)</w:t>
            </w:r>
          </w:p>
        </w:tc>
        <w:tc>
          <w:tcPr>
            <w:tcW w:w="850" w:type="dxa"/>
            <w:shd w:val="clear" w:color="auto" w:fill="auto"/>
          </w:tcPr>
          <w:p w14:paraId="2C3126DA"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74AC4099"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0F3731C2"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537CA2D6"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Respondents were asked how often they used the following services</w:t>
            </w:r>
          </w:p>
        </w:tc>
      </w:tr>
      <w:tr w:rsidR="00580D8E" w:rsidRPr="001A42BB" w14:paraId="71C90AC1" w14:textId="77777777" w:rsidTr="00913239">
        <w:trPr>
          <w:trHeight w:val="205"/>
        </w:trPr>
        <w:tc>
          <w:tcPr>
            <w:tcW w:w="1276" w:type="dxa"/>
            <w:tcBorders>
              <w:top w:val="nil"/>
              <w:bottom w:val="nil"/>
            </w:tcBorders>
          </w:tcPr>
          <w:p w14:paraId="157DC347" w14:textId="77777777" w:rsidR="00580D8E" w:rsidRPr="001A42BB" w:rsidRDefault="00580D8E" w:rsidP="00580D8E">
            <w:pPr>
              <w:spacing w:after="0" w:line="240" w:lineRule="auto"/>
              <w:rPr>
                <w:rFonts w:eastAsia="SimSun"/>
                <w:sz w:val="16"/>
                <w:szCs w:val="16"/>
              </w:rPr>
            </w:pPr>
          </w:p>
        </w:tc>
        <w:tc>
          <w:tcPr>
            <w:tcW w:w="1134" w:type="dxa"/>
            <w:tcBorders>
              <w:top w:val="nil"/>
              <w:bottom w:val="nil"/>
            </w:tcBorders>
          </w:tcPr>
          <w:p w14:paraId="14B9256E" w14:textId="77777777" w:rsidR="00580D8E" w:rsidRPr="001A42BB" w:rsidRDefault="00580D8E" w:rsidP="00580D8E">
            <w:pPr>
              <w:spacing w:after="0" w:line="240" w:lineRule="auto"/>
              <w:rPr>
                <w:rFonts w:eastAsia="SimSun"/>
                <w:sz w:val="16"/>
                <w:szCs w:val="16"/>
              </w:rPr>
            </w:pPr>
          </w:p>
        </w:tc>
        <w:tc>
          <w:tcPr>
            <w:tcW w:w="2694" w:type="dxa"/>
            <w:shd w:val="clear" w:color="auto" w:fill="auto"/>
          </w:tcPr>
          <w:p w14:paraId="1DDDAE00" w14:textId="77777777" w:rsidR="00580D8E" w:rsidRPr="001A42BB" w:rsidRDefault="00580D8E" w:rsidP="00580D8E">
            <w:pPr>
              <w:spacing w:after="0" w:line="240" w:lineRule="auto"/>
              <w:rPr>
                <w:rFonts w:eastAsia="SimSun"/>
                <w:sz w:val="16"/>
                <w:szCs w:val="16"/>
              </w:rPr>
            </w:pPr>
            <w:r>
              <w:rPr>
                <w:rFonts w:eastAsia="SimSun"/>
                <w:color w:val="000000"/>
                <w:sz w:val="16"/>
                <w:szCs w:val="16"/>
              </w:rPr>
              <w:t>Out-of-hours (999, ECP, GP, through ICT)</w:t>
            </w:r>
          </w:p>
        </w:tc>
        <w:tc>
          <w:tcPr>
            <w:tcW w:w="850" w:type="dxa"/>
            <w:shd w:val="clear" w:color="auto" w:fill="auto"/>
          </w:tcPr>
          <w:p w14:paraId="5C6902F3"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43A31305"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621D927D"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23899FED"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Respondents were asked how often they used the following services</w:t>
            </w:r>
          </w:p>
        </w:tc>
      </w:tr>
      <w:tr w:rsidR="00580D8E" w:rsidRPr="001A42BB" w14:paraId="0CC47641" w14:textId="77777777" w:rsidTr="00913239">
        <w:trPr>
          <w:trHeight w:val="149"/>
        </w:trPr>
        <w:tc>
          <w:tcPr>
            <w:tcW w:w="1276" w:type="dxa"/>
            <w:tcBorders>
              <w:top w:val="nil"/>
              <w:bottom w:val="single" w:sz="4" w:space="0" w:color="auto"/>
            </w:tcBorders>
          </w:tcPr>
          <w:p w14:paraId="48AE8F24" w14:textId="77777777" w:rsidR="00580D8E" w:rsidRPr="001A42BB" w:rsidRDefault="00580D8E" w:rsidP="00580D8E">
            <w:pPr>
              <w:spacing w:after="0" w:line="240" w:lineRule="auto"/>
              <w:rPr>
                <w:rFonts w:eastAsia="SimSun"/>
                <w:sz w:val="16"/>
                <w:szCs w:val="16"/>
              </w:rPr>
            </w:pPr>
          </w:p>
        </w:tc>
        <w:tc>
          <w:tcPr>
            <w:tcW w:w="1134" w:type="dxa"/>
            <w:tcBorders>
              <w:top w:val="nil"/>
              <w:bottom w:val="single" w:sz="4" w:space="0" w:color="auto"/>
            </w:tcBorders>
          </w:tcPr>
          <w:p w14:paraId="6BB629D3" w14:textId="77777777" w:rsidR="00580D8E" w:rsidRPr="001A42BB" w:rsidRDefault="00580D8E" w:rsidP="00580D8E">
            <w:pPr>
              <w:spacing w:after="0" w:line="240" w:lineRule="auto"/>
              <w:rPr>
                <w:rFonts w:eastAsia="SimSun"/>
                <w:sz w:val="16"/>
                <w:szCs w:val="16"/>
              </w:rPr>
            </w:pPr>
          </w:p>
        </w:tc>
        <w:tc>
          <w:tcPr>
            <w:tcW w:w="2694" w:type="dxa"/>
            <w:shd w:val="clear" w:color="auto" w:fill="auto"/>
          </w:tcPr>
          <w:p w14:paraId="466F6403" w14:textId="77777777" w:rsidR="00580D8E" w:rsidRPr="001A42BB" w:rsidRDefault="00580D8E" w:rsidP="00580D8E">
            <w:pPr>
              <w:spacing w:after="0" w:line="240" w:lineRule="auto"/>
              <w:rPr>
                <w:rFonts w:eastAsia="SimSun"/>
                <w:sz w:val="16"/>
                <w:szCs w:val="16"/>
              </w:rPr>
            </w:pPr>
            <w:r>
              <w:rPr>
                <w:rFonts w:eastAsia="SimSun"/>
                <w:color w:val="000000"/>
                <w:sz w:val="16"/>
                <w:szCs w:val="16"/>
              </w:rPr>
              <w:t>Initiatives to reduce admissions</w:t>
            </w:r>
          </w:p>
        </w:tc>
        <w:tc>
          <w:tcPr>
            <w:tcW w:w="850" w:type="dxa"/>
            <w:shd w:val="clear" w:color="auto" w:fill="auto"/>
          </w:tcPr>
          <w:p w14:paraId="3A5C9158"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0C40B709"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29BA947C"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75DF2612"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Respondents asked if they were implementing any initiative to reduce hospital admissions and what they were</w:t>
            </w:r>
          </w:p>
        </w:tc>
      </w:tr>
      <w:tr w:rsidR="00580D8E" w:rsidRPr="001A42BB" w14:paraId="7E900D24" w14:textId="77777777" w:rsidTr="00913239">
        <w:trPr>
          <w:trHeight w:val="195"/>
        </w:trPr>
        <w:tc>
          <w:tcPr>
            <w:tcW w:w="1276" w:type="dxa"/>
            <w:tcBorders>
              <w:bottom w:val="nil"/>
            </w:tcBorders>
          </w:tcPr>
          <w:p w14:paraId="67F95CE0" w14:textId="77777777" w:rsidR="00580D8E" w:rsidRPr="001A42BB" w:rsidRDefault="00580D8E" w:rsidP="00580D8E">
            <w:pPr>
              <w:spacing w:after="0" w:line="240" w:lineRule="auto"/>
              <w:rPr>
                <w:rFonts w:eastAsia="SimSun"/>
                <w:sz w:val="16"/>
                <w:szCs w:val="16"/>
              </w:rPr>
            </w:pPr>
            <w:r w:rsidRPr="001A42BB">
              <w:rPr>
                <w:rFonts w:eastAsia="SimSun"/>
                <w:sz w:val="16"/>
                <w:szCs w:val="16"/>
              </w:rPr>
              <w:t xml:space="preserve">C. The use of </w:t>
            </w:r>
          </w:p>
        </w:tc>
        <w:tc>
          <w:tcPr>
            <w:tcW w:w="1134" w:type="dxa"/>
            <w:tcBorders>
              <w:bottom w:val="nil"/>
            </w:tcBorders>
          </w:tcPr>
          <w:p w14:paraId="646CDF3B" w14:textId="77777777" w:rsidR="00580D8E" w:rsidRPr="001A42BB" w:rsidRDefault="00580D8E" w:rsidP="00580D8E">
            <w:pPr>
              <w:spacing w:after="0" w:line="240" w:lineRule="auto"/>
              <w:rPr>
                <w:rFonts w:eastAsia="SimSun"/>
                <w:sz w:val="16"/>
                <w:szCs w:val="16"/>
              </w:rPr>
            </w:pPr>
            <w:r w:rsidRPr="001A42BB">
              <w:rPr>
                <w:rFonts w:eastAsia="SimSun"/>
                <w:sz w:val="16"/>
                <w:szCs w:val="16"/>
              </w:rPr>
              <w:t xml:space="preserve">Access to/ </w:t>
            </w:r>
          </w:p>
        </w:tc>
        <w:tc>
          <w:tcPr>
            <w:tcW w:w="2694" w:type="dxa"/>
            <w:shd w:val="clear" w:color="auto" w:fill="auto"/>
          </w:tcPr>
          <w:p w14:paraId="3FBCBCD1" w14:textId="77777777" w:rsidR="00580D8E" w:rsidRPr="001A42BB" w:rsidRDefault="00580D8E" w:rsidP="00580D8E">
            <w:pPr>
              <w:spacing w:after="0" w:line="240" w:lineRule="auto"/>
              <w:rPr>
                <w:rFonts w:eastAsia="SimSun"/>
                <w:sz w:val="16"/>
                <w:szCs w:val="16"/>
              </w:rPr>
            </w:pPr>
            <w:r>
              <w:rPr>
                <w:rFonts w:eastAsia="SimSun"/>
                <w:color w:val="000000"/>
                <w:sz w:val="16"/>
                <w:szCs w:val="16"/>
              </w:rPr>
              <w:t>Wi-Fi/broadband/telephone line</w:t>
            </w:r>
          </w:p>
        </w:tc>
        <w:tc>
          <w:tcPr>
            <w:tcW w:w="850" w:type="dxa"/>
            <w:shd w:val="clear" w:color="auto" w:fill="auto"/>
          </w:tcPr>
          <w:p w14:paraId="46A4645C"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2BAAED5F"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57612815"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454B8DE9" w14:textId="77777777" w:rsidR="00580D8E" w:rsidRPr="001A42BB" w:rsidRDefault="00580D8E" w:rsidP="00580D8E">
            <w:pPr>
              <w:spacing w:after="0" w:line="240" w:lineRule="auto"/>
              <w:rPr>
                <w:rFonts w:eastAsia="SimSun"/>
                <w:sz w:val="16"/>
                <w:szCs w:val="16"/>
              </w:rPr>
            </w:pPr>
            <w:r>
              <w:rPr>
                <w:rFonts w:eastAsia="SimSun"/>
                <w:color w:val="000000"/>
                <w:sz w:val="16"/>
                <w:szCs w:val="16"/>
              </w:rPr>
              <w:t>Asked to report on whether or not they had access to: Wi-Fi/broadband/telephone line</w:t>
            </w:r>
          </w:p>
        </w:tc>
      </w:tr>
      <w:tr w:rsidR="00580D8E" w:rsidRPr="001A42BB" w14:paraId="4FE86E37" w14:textId="77777777" w:rsidTr="00913239">
        <w:trPr>
          <w:trHeight w:val="805"/>
        </w:trPr>
        <w:tc>
          <w:tcPr>
            <w:tcW w:w="1276" w:type="dxa"/>
            <w:tcBorders>
              <w:top w:val="nil"/>
              <w:bottom w:val="single" w:sz="4" w:space="0" w:color="auto"/>
            </w:tcBorders>
          </w:tcPr>
          <w:p w14:paraId="775514B0" w14:textId="77777777" w:rsidR="00580D8E" w:rsidRPr="001A42BB" w:rsidRDefault="00580D8E" w:rsidP="00580D8E">
            <w:pPr>
              <w:spacing w:after="0" w:line="240" w:lineRule="auto"/>
              <w:rPr>
                <w:rFonts w:eastAsia="SimSun"/>
                <w:sz w:val="16"/>
                <w:szCs w:val="16"/>
              </w:rPr>
            </w:pPr>
            <w:r>
              <w:rPr>
                <w:rFonts w:eastAsia="SimSun"/>
                <w:sz w:val="16"/>
                <w:szCs w:val="16"/>
              </w:rPr>
              <w:t>technology to access health</w:t>
            </w:r>
            <w:r w:rsidRPr="001A42BB">
              <w:rPr>
                <w:rFonts w:eastAsia="SimSun"/>
                <w:sz w:val="16"/>
                <w:szCs w:val="16"/>
              </w:rPr>
              <w:t>care</w:t>
            </w:r>
          </w:p>
        </w:tc>
        <w:tc>
          <w:tcPr>
            <w:tcW w:w="1134" w:type="dxa"/>
            <w:tcBorders>
              <w:top w:val="nil"/>
              <w:bottom w:val="single" w:sz="4" w:space="0" w:color="auto"/>
            </w:tcBorders>
          </w:tcPr>
          <w:p w14:paraId="16079276" w14:textId="77777777" w:rsidR="00580D8E" w:rsidRPr="001A42BB" w:rsidRDefault="00580D8E" w:rsidP="00580D8E">
            <w:pPr>
              <w:spacing w:after="0" w:line="240" w:lineRule="auto"/>
              <w:rPr>
                <w:rFonts w:eastAsia="SimSun"/>
                <w:sz w:val="16"/>
                <w:szCs w:val="16"/>
              </w:rPr>
            </w:pPr>
            <w:r w:rsidRPr="001A42BB">
              <w:rPr>
                <w:rFonts w:eastAsia="SimSun"/>
                <w:sz w:val="16"/>
                <w:szCs w:val="16"/>
              </w:rPr>
              <w:t>knowledge of technology/ situations used</w:t>
            </w:r>
          </w:p>
        </w:tc>
        <w:tc>
          <w:tcPr>
            <w:tcW w:w="2694" w:type="dxa"/>
            <w:shd w:val="clear" w:color="auto" w:fill="auto"/>
          </w:tcPr>
          <w:p w14:paraId="3B8A6959" w14:textId="77777777" w:rsidR="00580D8E" w:rsidRPr="001A42BB" w:rsidRDefault="00580D8E" w:rsidP="00580D8E">
            <w:pPr>
              <w:spacing w:after="0" w:line="240" w:lineRule="auto"/>
              <w:rPr>
                <w:rFonts w:eastAsia="SimSun"/>
                <w:sz w:val="16"/>
                <w:szCs w:val="16"/>
              </w:rPr>
            </w:pPr>
            <w:r>
              <w:rPr>
                <w:rFonts w:eastAsia="SimSun"/>
                <w:color w:val="000000"/>
                <w:sz w:val="16"/>
                <w:szCs w:val="16"/>
              </w:rPr>
              <w:t>Videoconferencing, telephone call, sending images or video, sending physiological data, telecare, health informatics</w:t>
            </w:r>
          </w:p>
        </w:tc>
        <w:tc>
          <w:tcPr>
            <w:tcW w:w="850" w:type="dxa"/>
            <w:shd w:val="clear" w:color="auto" w:fill="auto"/>
          </w:tcPr>
          <w:p w14:paraId="47F842D0"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1A280A58"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0D219136"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5BCC83C8"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Respondents asked to report on whether or not: they thought these technologies would be useful, they would be able to acquire it, they were aware of them, and they used them. They were then asked for a description of use. This section was informed by the interviews and scoping review</w:t>
            </w:r>
          </w:p>
        </w:tc>
      </w:tr>
      <w:tr w:rsidR="00580D8E" w:rsidRPr="001A42BB" w14:paraId="5BDCA9ED" w14:textId="77777777" w:rsidTr="00913239">
        <w:trPr>
          <w:trHeight w:val="105"/>
        </w:trPr>
        <w:tc>
          <w:tcPr>
            <w:tcW w:w="1276" w:type="dxa"/>
            <w:tcBorders>
              <w:bottom w:val="nil"/>
            </w:tcBorders>
          </w:tcPr>
          <w:p w14:paraId="22D916AA" w14:textId="77777777" w:rsidR="00580D8E" w:rsidRPr="001A42BB" w:rsidRDefault="00580D8E" w:rsidP="00580D8E">
            <w:pPr>
              <w:spacing w:after="0" w:line="240" w:lineRule="auto"/>
              <w:rPr>
                <w:rFonts w:eastAsia="SimSun"/>
                <w:sz w:val="16"/>
                <w:szCs w:val="16"/>
              </w:rPr>
            </w:pPr>
            <w:r w:rsidRPr="001A42BB">
              <w:rPr>
                <w:rFonts w:eastAsia="SimSun"/>
                <w:sz w:val="16"/>
                <w:szCs w:val="16"/>
              </w:rPr>
              <w:t xml:space="preserve">D. The use of </w:t>
            </w:r>
          </w:p>
        </w:tc>
        <w:tc>
          <w:tcPr>
            <w:tcW w:w="1134" w:type="dxa"/>
            <w:tcBorders>
              <w:bottom w:val="nil"/>
            </w:tcBorders>
          </w:tcPr>
          <w:p w14:paraId="7D4733B2" w14:textId="77777777" w:rsidR="00580D8E" w:rsidRPr="001A42BB" w:rsidRDefault="00580D8E" w:rsidP="00580D8E">
            <w:pPr>
              <w:spacing w:after="0" w:line="240" w:lineRule="auto"/>
              <w:rPr>
                <w:rFonts w:eastAsia="SimSun"/>
                <w:sz w:val="16"/>
                <w:szCs w:val="16"/>
              </w:rPr>
            </w:pPr>
            <w:r w:rsidRPr="001A42BB">
              <w:rPr>
                <w:rFonts w:eastAsia="SimSun"/>
                <w:sz w:val="16"/>
                <w:szCs w:val="16"/>
              </w:rPr>
              <w:t>Do not use VC</w:t>
            </w:r>
          </w:p>
        </w:tc>
        <w:tc>
          <w:tcPr>
            <w:tcW w:w="2694" w:type="dxa"/>
            <w:shd w:val="clear" w:color="auto" w:fill="auto"/>
          </w:tcPr>
          <w:p w14:paraId="2F973FDB" w14:textId="77777777" w:rsidR="00580D8E" w:rsidRPr="001A42BB" w:rsidRDefault="00580D8E" w:rsidP="00580D8E">
            <w:pPr>
              <w:spacing w:after="0" w:line="240" w:lineRule="auto"/>
              <w:rPr>
                <w:rFonts w:eastAsia="SimSun"/>
                <w:sz w:val="16"/>
                <w:szCs w:val="16"/>
              </w:rPr>
            </w:pPr>
            <w:r>
              <w:rPr>
                <w:rFonts w:eastAsia="SimSun"/>
                <w:color w:val="000000"/>
                <w:sz w:val="16"/>
                <w:szCs w:val="16"/>
              </w:rPr>
              <w:t>Perceptions</w:t>
            </w:r>
          </w:p>
        </w:tc>
        <w:tc>
          <w:tcPr>
            <w:tcW w:w="850" w:type="dxa"/>
            <w:shd w:val="clear" w:color="auto" w:fill="auto"/>
          </w:tcPr>
          <w:p w14:paraId="587988B4"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497E3A8E"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0A993946"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3336E42F"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Respondents asked to select a statement on their view of videoconferencing</w:t>
            </w:r>
          </w:p>
        </w:tc>
      </w:tr>
      <w:tr w:rsidR="00580D8E" w:rsidRPr="001A42BB" w14:paraId="06A6F807" w14:textId="77777777" w:rsidTr="00913239">
        <w:trPr>
          <w:trHeight w:val="395"/>
        </w:trPr>
        <w:tc>
          <w:tcPr>
            <w:tcW w:w="1276" w:type="dxa"/>
            <w:tcBorders>
              <w:top w:val="nil"/>
              <w:bottom w:val="nil"/>
            </w:tcBorders>
          </w:tcPr>
          <w:p w14:paraId="3B6FD48C" w14:textId="77777777" w:rsidR="00580D8E" w:rsidRPr="001A42BB" w:rsidRDefault="00217B52" w:rsidP="00580D8E">
            <w:pPr>
              <w:spacing w:after="0" w:line="240" w:lineRule="auto"/>
              <w:rPr>
                <w:rFonts w:eastAsia="SimSun"/>
                <w:sz w:val="16"/>
                <w:szCs w:val="16"/>
              </w:rPr>
            </w:pPr>
            <w:r w:rsidRPr="001A42BB">
              <w:rPr>
                <w:rFonts w:eastAsia="SimSun"/>
                <w:sz w:val="16"/>
                <w:szCs w:val="16"/>
              </w:rPr>
              <w:t>V</w:t>
            </w:r>
            <w:r w:rsidR="00580D8E" w:rsidRPr="001A42BB">
              <w:rPr>
                <w:rFonts w:eastAsia="SimSun"/>
                <w:sz w:val="16"/>
                <w:szCs w:val="16"/>
              </w:rPr>
              <w:t>ideoconferencing</w:t>
            </w:r>
          </w:p>
        </w:tc>
        <w:tc>
          <w:tcPr>
            <w:tcW w:w="1134" w:type="dxa"/>
            <w:tcBorders>
              <w:top w:val="nil"/>
              <w:bottom w:val="nil"/>
            </w:tcBorders>
          </w:tcPr>
          <w:p w14:paraId="4C39C478" w14:textId="77777777" w:rsidR="00580D8E" w:rsidRPr="001A42BB" w:rsidRDefault="00580D8E" w:rsidP="00580D8E">
            <w:pPr>
              <w:spacing w:after="0" w:line="240" w:lineRule="auto"/>
              <w:rPr>
                <w:rFonts w:eastAsia="SimSun"/>
                <w:sz w:val="16"/>
                <w:szCs w:val="16"/>
              </w:rPr>
            </w:pPr>
          </w:p>
        </w:tc>
        <w:tc>
          <w:tcPr>
            <w:tcW w:w="2694" w:type="dxa"/>
            <w:shd w:val="clear" w:color="auto" w:fill="auto"/>
          </w:tcPr>
          <w:p w14:paraId="5F32FF9E" w14:textId="77777777" w:rsidR="00580D8E" w:rsidRPr="001A42BB" w:rsidRDefault="00580D8E" w:rsidP="00580D8E">
            <w:pPr>
              <w:spacing w:after="0" w:line="240" w:lineRule="auto"/>
              <w:rPr>
                <w:rFonts w:eastAsia="SimSun"/>
                <w:sz w:val="16"/>
                <w:szCs w:val="16"/>
              </w:rPr>
            </w:pPr>
            <w:r>
              <w:rPr>
                <w:rFonts w:eastAsia="SimSun"/>
                <w:color w:val="000000"/>
                <w:sz w:val="16"/>
                <w:szCs w:val="16"/>
              </w:rPr>
              <w:t>Reasons not to install VC (residents not comfortable being seen in this way, staff training, quality of care, technical equipment)</w:t>
            </w:r>
          </w:p>
        </w:tc>
        <w:tc>
          <w:tcPr>
            <w:tcW w:w="850" w:type="dxa"/>
            <w:shd w:val="clear" w:color="auto" w:fill="auto"/>
          </w:tcPr>
          <w:p w14:paraId="428529F0"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09A6B85A"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5BFB1834"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221" w:type="dxa"/>
            <w:shd w:val="clear" w:color="auto" w:fill="auto"/>
          </w:tcPr>
          <w:p w14:paraId="4ADC75FB"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Respondents were asked to rank statements on reasons why they would not implement videoconferencing. (These were incorporated)</w:t>
            </w:r>
          </w:p>
        </w:tc>
      </w:tr>
      <w:tr w:rsidR="00580D8E" w:rsidRPr="001A42BB" w14:paraId="7267D032" w14:textId="77777777" w:rsidTr="00913239">
        <w:trPr>
          <w:trHeight w:val="410"/>
        </w:trPr>
        <w:tc>
          <w:tcPr>
            <w:tcW w:w="1276" w:type="dxa"/>
            <w:tcBorders>
              <w:top w:val="nil"/>
              <w:bottom w:val="nil"/>
            </w:tcBorders>
          </w:tcPr>
          <w:p w14:paraId="4E85CFDA" w14:textId="77777777" w:rsidR="00580D8E" w:rsidRPr="001A42BB" w:rsidRDefault="00580D8E" w:rsidP="00580D8E">
            <w:pPr>
              <w:spacing w:after="0" w:line="240" w:lineRule="auto"/>
              <w:rPr>
                <w:rFonts w:eastAsia="SimSun"/>
                <w:sz w:val="16"/>
                <w:szCs w:val="16"/>
              </w:rPr>
            </w:pPr>
          </w:p>
        </w:tc>
        <w:tc>
          <w:tcPr>
            <w:tcW w:w="1134" w:type="dxa"/>
            <w:tcBorders>
              <w:top w:val="nil"/>
              <w:bottom w:val="single" w:sz="4" w:space="0" w:color="auto"/>
            </w:tcBorders>
          </w:tcPr>
          <w:p w14:paraId="7E83B795" w14:textId="77777777" w:rsidR="00580D8E" w:rsidRPr="001A42BB" w:rsidRDefault="00580D8E" w:rsidP="00580D8E">
            <w:pPr>
              <w:spacing w:after="0" w:line="240" w:lineRule="auto"/>
              <w:rPr>
                <w:rFonts w:eastAsia="SimSun"/>
                <w:sz w:val="16"/>
                <w:szCs w:val="16"/>
              </w:rPr>
            </w:pPr>
          </w:p>
        </w:tc>
        <w:tc>
          <w:tcPr>
            <w:tcW w:w="2694" w:type="dxa"/>
            <w:shd w:val="clear" w:color="auto" w:fill="auto"/>
          </w:tcPr>
          <w:p w14:paraId="1E26C3B8" w14:textId="77777777" w:rsidR="00580D8E" w:rsidRPr="001A42BB" w:rsidRDefault="00580D8E" w:rsidP="00580D8E">
            <w:pPr>
              <w:spacing w:after="0" w:line="240" w:lineRule="auto"/>
              <w:rPr>
                <w:rFonts w:eastAsia="SimSun"/>
                <w:sz w:val="16"/>
                <w:szCs w:val="16"/>
              </w:rPr>
            </w:pPr>
            <w:r>
              <w:rPr>
                <w:rFonts w:eastAsia="SimSun"/>
                <w:color w:val="000000"/>
                <w:sz w:val="16"/>
                <w:szCs w:val="16"/>
              </w:rPr>
              <w:t>Reason to install it (cost, quality of care, reduce admissions, staff workload, staff confidence, staff view)</w:t>
            </w:r>
          </w:p>
        </w:tc>
        <w:tc>
          <w:tcPr>
            <w:tcW w:w="850" w:type="dxa"/>
            <w:shd w:val="clear" w:color="auto" w:fill="auto"/>
          </w:tcPr>
          <w:p w14:paraId="502F3598"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3E27FA8F"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1EC420D5"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221" w:type="dxa"/>
            <w:shd w:val="clear" w:color="auto" w:fill="auto"/>
          </w:tcPr>
          <w:p w14:paraId="652C5FE5"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Respondents were asked to rank statements on reasons why they would implement videoconferencing. (These were incorporated)</w:t>
            </w:r>
          </w:p>
        </w:tc>
      </w:tr>
      <w:tr w:rsidR="00580D8E" w:rsidRPr="001A42BB" w14:paraId="3080CB93" w14:textId="77777777" w:rsidTr="00913239">
        <w:trPr>
          <w:trHeight w:val="205"/>
        </w:trPr>
        <w:tc>
          <w:tcPr>
            <w:tcW w:w="1276" w:type="dxa"/>
            <w:tcBorders>
              <w:top w:val="nil"/>
              <w:bottom w:val="nil"/>
            </w:tcBorders>
          </w:tcPr>
          <w:p w14:paraId="13AAFF9C" w14:textId="77777777" w:rsidR="00580D8E" w:rsidRPr="001A42BB" w:rsidRDefault="00580D8E" w:rsidP="00580D8E">
            <w:pPr>
              <w:spacing w:after="0" w:line="240" w:lineRule="auto"/>
              <w:rPr>
                <w:rFonts w:eastAsia="SimSun"/>
                <w:sz w:val="16"/>
                <w:szCs w:val="16"/>
              </w:rPr>
            </w:pPr>
          </w:p>
        </w:tc>
        <w:tc>
          <w:tcPr>
            <w:tcW w:w="1134" w:type="dxa"/>
            <w:tcBorders>
              <w:bottom w:val="nil"/>
            </w:tcBorders>
          </w:tcPr>
          <w:p w14:paraId="221CB773" w14:textId="77777777" w:rsidR="00580D8E" w:rsidRPr="001A42BB" w:rsidRDefault="00580D8E" w:rsidP="00580D8E">
            <w:pPr>
              <w:spacing w:after="0" w:line="240" w:lineRule="auto"/>
              <w:rPr>
                <w:rFonts w:eastAsia="SimSun"/>
                <w:sz w:val="16"/>
                <w:szCs w:val="16"/>
              </w:rPr>
            </w:pPr>
            <w:r w:rsidRPr="001A42BB">
              <w:rPr>
                <w:rFonts w:eastAsia="SimSun"/>
                <w:sz w:val="16"/>
                <w:szCs w:val="16"/>
              </w:rPr>
              <w:t>Use VC</w:t>
            </w:r>
          </w:p>
        </w:tc>
        <w:tc>
          <w:tcPr>
            <w:tcW w:w="2694" w:type="dxa"/>
            <w:shd w:val="clear" w:color="auto" w:fill="auto"/>
          </w:tcPr>
          <w:p w14:paraId="42B67DF6" w14:textId="77777777" w:rsidR="00580D8E" w:rsidRPr="001A42BB" w:rsidRDefault="00580D8E" w:rsidP="00580D8E">
            <w:pPr>
              <w:spacing w:after="0" w:line="240" w:lineRule="auto"/>
              <w:rPr>
                <w:rFonts w:eastAsia="SimSun"/>
                <w:sz w:val="16"/>
                <w:szCs w:val="16"/>
              </w:rPr>
            </w:pPr>
            <w:r>
              <w:rPr>
                <w:rFonts w:eastAsia="SimSun"/>
                <w:color w:val="000000"/>
                <w:sz w:val="16"/>
                <w:szCs w:val="16"/>
              </w:rPr>
              <w:t>Details of service</w:t>
            </w:r>
          </w:p>
        </w:tc>
        <w:tc>
          <w:tcPr>
            <w:tcW w:w="850" w:type="dxa"/>
            <w:shd w:val="clear" w:color="auto" w:fill="auto"/>
          </w:tcPr>
          <w:p w14:paraId="6E0B0F45"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3955C027"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29B97C33"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4BDE76CF" w14:textId="77777777" w:rsidR="00580D8E" w:rsidRPr="001A42BB" w:rsidRDefault="00580D8E" w:rsidP="00580D8E">
            <w:pPr>
              <w:spacing w:after="0" w:line="240" w:lineRule="auto"/>
              <w:rPr>
                <w:rFonts w:eastAsia="SimSun"/>
                <w:sz w:val="16"/>
                <w:szCs w:val="16"/>
              </w:rPr>
            </w:pPr>
            <w:r>
              <w:rPr>
                <w:rFonts w:eastAsia="SimSun"/>
                <w:color w:val="000000"/>
                <w:sz w:val="16"/>
                <w:szCs w:val="16"/>
              </w:rPr>
              <w:t xml:space="preserve">Respondents were asked which service they used (hard/software included) and how long they had used it for </w:t>
            </w:r>
          </w:p>
        </w:tc>
      </w:tr>
      <w:tr w:rsidR="00580D8E" w:rsidRPr="001A42BB" w14:paraId="73623CA4" w14:textId="77777777" w:rsidTr="00913239">
        <w:trPr>
          <w:trHeight w:val="395"/>
        </w:trPr>
        <w:tc>
          <w:tcPr>
            <w:tcW w:w="1276" w:type="dxa"/>
            <w:tcBorders>
              <w:top w:val="nil"/>
              <w:bottom w:val="nil"/>
            </w:tcBorders>
          </w:tcPr>
          <w:p w14:paraId="580EA137" w14:textId="77777777" w:rsidR="00580D8E" w:rsidRPr="001A42BB" w:rsidRDefault="00580D8E" w:rsidP="00580D8E">
            <w:pPr>
              <w:spacing w:after="0" w:line="240" w:lineRule="auto"/>
              <w:rPr>
                <w:rFonts w:eastAsia="SimSun"/>
                <w:sz w:val="16"/>
                <w:szCs w:val="16"/>
              </w:rPr>
            </w:pPr>
          </w:p>
        </w:tc>
        <w:tc>
          <w:tcPr>
            <w:tcW w:w="1134" w:type="dxa"/>
            <w:tcBorders>
              <w:top w:val="nil"/>
              <w:bottom w:val="nil"/>
            </w:tcBorders>
          </w:tcPr>
          <w:p w14:paraId="444B9A84" w14:textId="77777777" w:rsidR="00580D8E" w:rsidRPr="001A42BB" w:rsidRDefault="00580D8E" w:rsidP="00580D8E">
            <w:pPr>
              <w:spacing w:after="0" w:line="240" w:lineRule="auto"/>
              <w:rPr>
                <w:rFonts w:eastAsia="SimSun"/>
                <w:sz w:val="16"/>
                <w:szCs w:val="16"/>
              </w:rPr>
            </w:pPr>
          </w:p>
        </w:tc>
        <w:tc>
          <w:tcPr>
            <w:tcW w:w="2694" w:type="dxa"/>
            <w:shd w:val="clear" w:color="auto" w:fill="auto"/>
          </w:tcPr>
          <w:p w14:paraId="23738422" w14:textId="77777777" w:rsidR="00580D8E" w:rsidRPr="001A42BB" w:rsidRDefault="00580D8E" w:rsidP="00580D8E">
            <w:pPr>
              <w:spacing w:after="0" w:line="240" w:lineRule="auto"/>
              <w:rPr>
                <w:rFonts w:eastAsia="SimSun"/>
                <w:sz w:val="16"/>
                <w:szCs w:val="16"/>
              </w:rPr>
            </w:pPr>
            <w:r>
              <w:rPr>
                <w:rFonts w:eastAsia="SimSun"/>
                <w:color w:val="000000"/>
                <w:sz w:val="16"/>
                <w:szCs w:val="16"/>
              </w:rPr>
              <w:t>Reason to install it (increase access to services)</w:t>
            </w:r>
          </w:p>
        </w:tc>
        <w:tc>
          <w:tcPr>
            <w:tcW w:w="850" w:type="dxa"/>
            <w:shd w:val="clear" w:color="auto" w:fill="auto"/>
          </w:tcPr>
          <w:p w14:paraId="21A0DF73"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33A9031D"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75E93C2F"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221" w:type="dxa"/>
            <w:shd w:val="clear" w:color="auto" w:fill="auto"/>
          </w:tcPr>
          <w:p w14:paraId="0FB6D050" w14:textId="77777777" w:rsidR="00580D8E" w:rsidRPr="001A42BB" w:rsidRDefault="00580D8E" w:rsidP="00580D8E">
            <w:pPr>
              <w:spacing w:after="0" w:line="240" w:lineRule="auto"/>
              <w:rPr>
                <w:rFonts w:eastAsia="SimSun"/>
                <w:sz w:val="16"/>
                <w:szCs w:val="16"/>
              </w:rPr>
            </w:pPr>
            <w:r>
              <w:rPr>
                <w:rFonts w:eastAsia="SimSun"/>
                <w:color w:val="000000"/>
                <w:sz w:val="16"/>
                <w:szCs w:val="16"/>
              </w:rPr>
              <w:t>Respondents were asked to rank the reasons for installing the system. (These were incorporated alongside reasons previously given in the corresponding section above)</w:t>
            </w:r>
          </w:p>
        </w:tc>
      </w:tr>
      <w:tr w:rsidR="00580D8E" w:rsidRPr="001A42BB" w14:paraId="0E8E9E0A" w14:textId="77777777" w:rsidTr="00913239">
        <w:trPr>
          <w:trHeight w:val="410"/>
        </w:trPr>
        <w:tc>
          <w:tcPr>
            <w:tcW w:w="1276" w:type="dxa"/>
            <w:tcBorders>
              <w:top w:val="nil"/>
              <w:bottom w:val="nil"/>
            </w:tcBorders>
          </w:tcPr>
          <w:p w14:paraId="1ABD4688" w14:textId="77777777" w:rsidR="00580D8E" w:rsidRPr="001A42BB" w:rsidRDefault="00580D8E" w:rsidP="00580D8E">
            <w:pPr>
              <w:spacing w:after="0" w:line="240" w:lineRule="auto"/>
              <w:rPr>
                <w:rFonts w:eastAsia="SimSun"/>
                <w:sz w:val="16"/>
                <w:szCs w:val="16"/>
              </w:rPr>
            </w:pPr>
          </w:p>
        </w:tc>
        <w:tc>
          <w:tcPr>
            <w:tcW w:w="1134" w:type="dxa"/>
            <w:tcBorders>
              <w:top w:val="nil"/>
              <w:bottom w:val="nil"/>
            </w:tcBorders>
          </w:tcPr>
          <w:p w14:paraId="6A47990F" w14:textId="77777777" w:rsidR="00580D8E" w:rsidRPr="001A42BB" w:rsidRDefault="00580D8E" w:rsidP="00580D8E">
            <w:pPr>
              <w:spacing w:after="0" w:line="240" w:lineRule="auto"/>
              <w:rPr>
                <w:rFonts w:eastAsia="SimSun"/>
                <w:sz w:val="16"/>
                <w:szCs w:val="16"/>
              </w:rPr>
            </w:pPr>
          </w:p>
        </w:tc>
        <w:tc>
          <w:tcPr>
            <w:tcW w:w="2694" w:type="dxa"/>
            <w:shd w:val="clear" w:color="auto" w:fill="auto"/>
          </w:tcPr>
          <w:p w14:paraId="57C7C37E" w14:textId="77777777" w:rsidR="00580D8E" w:rsidRPr="001A42BB" w:rsidRDefault="00580D8E" w:rsidP="00580D8E">
            <w:pPr>
              <w:spacing w:after="0" w:line="240" w:lineRule="auto"/>
              <w:rPr>
                <w:rFonts w:eastAsia="SimSun"/>
                <w:sz w:val="16"/>
                <w:szCs w:val="16"/>
              </w:rPr>
            </w:pPr>
            <w:r>
              <w:rPr>
                <w:rFonts w:eastAsia="SimSun"/>
                <w:color w:val="000000"/>
                <w:sz w:val="16"/>
                <w:szCs w:val="16"/>
              </w:rPr>
              <w:t>Reasons not to install it (confidence in system, staff view, technical equipment)</w:t>
            </w:r>
          </w:p>
        </w:tc>
        <w:tc>
          <w:tcPr>
            <w:tcW w:w="850" w:type="dxa"/>
            <w:shd w:val="clear" w:color="auto" w:fill="auto"/>
          </w:tcPr>
          <w:p w14:paraId="25A399F5"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10561609"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51981C6D"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221" w:type="dxa"/>
            <w:shd w:val="clear" w:color="auto" w:fill="auto"/>
          </w:tcPr>
          <w:p w14:paraId="53877489" w14:textId="77777777" w:rsidR="00580D8E" w:rsidRPr="001A42BB" w:rsidRDefault="00580D8E" w:rsidP="00580D8E">
            <w:pPr>
              <w:spacing w:after="0" w:line="240" w:lineRule="auto"/>
              <w:rPr>
                <w:rFonts w:eastAsia="SimSun"/>
                <w:sz w:val="16"/>
                <w:szCs w:val="16"/>
              </w:rPr>
            </w:pPr>
            <w:r>
              <w:rPr>
                <w:rFonts w:eastAsia="SimSun"/>
                <w:color w:val="000000"/>
                <w:sz w:val="16"/>
                <w:szCs w:val="16"/>
              </w:rPr>
              <w:t>These categories were included in the questions where respondents were asked to rate different aspects of videoconferencing</w:t>
            </w:r>
          </w:p>
        </w:tc>
      </w:tr>
      <w:tr w:rsidR="00580D8E" w:rsidRPr="001A42BB" w14:paraId="33F10DA0" w14:textId="77777777" w:rsidTr="00913239">
        <w:trPr>
          <w:trHeight w:val="395"/>
        </w:trPr>
        <w:tc>
          <w:tcPr>
            <w:tcW w:w="1276" w:type="dxa"/>
            <w:tcBorders>
              <w:top w:val="nil"/>
            </w:tcBorders>
          </w:tcPr>
          <w:p w14:paraId="10519930" w14:textId="77777777" w:rsidR="00580D8E" w:rsidRPr="001A42BB" w:rsidRDefault="00580D8E" w:rsidP="00580D8E">
            <w:pPr>
              <w:spacing w:after="0" w:line="240" w:lineRule="auto"/>
              <w:rPr>
                <w:rFonts w:eastAsia="SimSun"/>
                <w:sz w:val="16"/>
                <w:szCs w:val="16"/>
              </w:rPr>
            </w:pPr>
          </w:p>
        </w:tc>
        <w:tc>
          <w:tcPr>
            <w:tcW w:w="1134" w:type="dxa"/>
            <w:tcBorders>
              <w:top w:val="nil"/>
            </w:tcBorders>
          </w:tcPr>
          <w:p w14:paraId="256E78B7" w14:textId="77777777" w:rsidR="00580D8E" w:rsidRPr="001A42BB" w:rsidRDefault="00580D8E" w:rsidP="00580D8E">
            <w:pPr>
              <w:spacing w:after="0" w:line="240" w:lineRule="auto"/>
              <w:rPr>
                <w:rFonts w:eastAsia="SimSun"/>
                <w:sz w:val="16"/>
                <w:szCs w:val="16"/>
              </w:rPr>
            </w:pPr>
          </w:p>
        </w:tc>
        <w:tc>
          <w:tcPr>
            <w:tcW w:w="2694" w:type="dxa"/>
            <w:shd w:val="clear" w:color="auto" w:fill="auto"/>
          </w:tcPr>
          <w:p w14:paraId="1A19D9C0" w14:textId="77777777" w:rsidR="00580D8E" w:rsidRPr="001A42BB" w:rsidRDefault="00580D8E" w:rsidP="00580D8E">
            <w:pPr>
              <w:spacing w:after="0" w:line="240" w:lineRule="auto"/>
              <w:rPr>
                <w:rFonts w:eastAsia="SimSun"/>
                <w:sz w:val="16"/>
                <w:szCs w:val="16"/>
              </w:rPr>
            </w:pPr>
            <w:r>
              <w:rPr>
                <w:rFonts w:eastAsia="SimSun"/>
                <w:color w:val="000000"/>
                <w:sz w:val="16"/>
                <w:szCs w:val="16"/>
              </w:rPr>
              <w:t>Perceptions</w:t>
            </w:r>
          </w:p>
        </w:tc>
        <w:tc>
          <w:tcPr>
            <w:tcW w:w="850" w:type="dxa"/>
            <w:shd w:val="clear" w:color="auto" w:fill="auto"/>
          </w:tcPr>
          <w:p w14:paraId="6CC36959"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1FAD69EE"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5AC586D5"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66D27C22" w14:textId="77777777" w:rsidR="00580D8E" w:rsidRPr="001A42BB" w:rsidRDefault="00580D8E" w:rsidP="00580D8E">
            <w:pPr>
              <w:spacing w:after="0" w:line="240" w:lineRule="auto"/>
              <w:rPr>
                <w:rFonts w:eastAsia="SimSun"/>
                <w:sz w:val="16"/>
                <w:szCs w:val="16"/>
              </w:rPr>
            </w:pPr>
            <w:r>
              <w:rPr>
                <w:rFonts w:eastAsia="SimSun"/>
                <w:color w:val="000000"/>
                <w:sz w:val="16"/>
                <w:szCs w:val="16"/>
              </w:rPr>
              <w:t xml:space="preserve">Respondents were asked to rate different aspects of the system, as well as their opinion on the effects of videoconferencing </w:t>
            </w:r>
          </w:p>
        </w:tc>
      </w:tr>
      <w:tr w:rsidR="00580D8E" w:rsidRPr="001A42BB" w14:paraId="57DDE398" w14:textId="77777777" w:rsidTr="00580D8E">
        <w:trPr>
          <w:trHeight w:val="205"/>
        </w:trPr>
        <w:tc>
          <w:tcPr>
            <w:tcW w:w="1276" w:type="dxa"/>
          </w:tcPr>
          <w:p w14:paraId="41A494D5" w14:textId="77777777" w:rsidR="00580D8E" w:rsidRPr="001A42BB" w:rsidRDefault="00580D8E" w:rsidP="00580D8E">
            <w:pPr>
              <w:spacing w:after="0" w:line="240" w:lineRule="auto"/>
              <w:rPr>
                <w:rFonts w:eastAsia="SimSun"/>
                <w:sz w:val="16"/>
                <w:szCs w:val="16"/>
              </w:rPr>
            </w:pPr>
            <w:r w:rsidRPr="001A42BB">
              <w:rPr>
                <w:rFonts w:eastAsia="SimSun"/>
                <w:sz w:val="16"/>
                <w:szCs w:val="16"/>
              </w:rPr>
              <w:t>E. Practicalities</w:t>
            </w:r>
          </w:p>
        </w:tc>
        <w:tc>
          <w:tcPr>
            <w:tcW w:w="1134" w:type="dxa"/>
          </w:tcPr>
          <w:p w14:paraId="61EE83D2" w14:textId="77777777" w:rsidR="00580D8E" w:rsidRPr="001A42BB" w:rsidRDefault="00580D8E" w:rsidP="00580D8E">
            <w:pPr>
              <w:spacing w:after="0" w:line="240" w:lineRule="auto"/>
              <w:rPr>
                <w:rFonts w:eastAsia="SimSun"/>
                <w:sz w:val="16"/>
                <w:szCs w:val="16"/>
              </w:rPr>
            </w:pPr>
          </w:p>
        </w:tc>
        <w:tc>
          <w:tcPr>
            <w:tcW w:w="2694" w:type="dxa"/>
            <w:shd w:val="clear" w:color="auto" w:fill="auto"/>
          </w:tcPr>
          <w:p w14:paraId="16440454" w14:textId="77777777" w:rsidR="00580D8E" w:rsidRPr="001A42BB" w:rsidRDefault="00580D8E" w:rsidP="00580D8E">
            <w:pPr>
              <w:spacing w:after="0" w:line="240" w:lineRule="auto"/>
              <w:rPr>
                <w:rFonts w:eastAsia="SimSun"/>
                <w:sz w:val="16"/>
                <w:szCs w:val="16"/>
              </w:rPr>
            </w:pPr>
            <w:r>
              <w:rPr>
                <w:rFonts w:eastAsia="SimSun"/>
                <w:color w:val="000000"/>
                <w:sz w:val="16"/>
                <w:szCs w:val="16"/>
              </w:rPr>
              <w:t> </w:t>
            </w:r>
          </w:p>
        </w:tc>
        <w:tc>
          <w:tcPr>
            <w:tcW w:w="850" w:type="dxa"/>
            <w:shd w:val="clear" w:color="auto" w:fill="auto"/>
          </w:tcPr>
          <w:p w14:paraId="4A66D9B7"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851" w:type="dxa"/>
            <w:shd w:val="clear" w:color="auto" w:fill="auto"/>
          </w:tcPr>
          <w:p w14:paraId="66BB1B18"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Yes</w:t>
            </w:r>
          </w:p>
        </w:tc>
        <w:tc>
          <w:tcPr>
            <w:tcW w:w="567" w:type="dxa"/>
            <w:shd w:val="clear" w:color="auto" w:fill="auto"/>
          </w:tcPr>
          <w:p w14:paraId="330B4ADA" w14:textId="77777777" w:rsidR="00580D8E" w:rsidRPr="001A42BB" w:rsidRDefault="00580D8E" w:rsidP="00580D8E">
            <w:pPr>
              <w:spacing w:after="0" w:line="240" w:lineRule="auto"/>
              <w:rPr>
                <w:rFonts w:eastAsia="SimSun"/>
                <w:sz w:val="16"/>
                <w:szCs w:val="16"/>
              </w:rPr>
            </w:pPr>
            <w:r w:rsidRPr="001A42BB">
              <w:rPr>
                <w:rFonts w:eastAsia="SimSun"/>
                <w:color w:val="000000"/>
                <w:sz w:val="16"/>
                <w:szCs w:val="16"/>
              </w:rPr>
              <w:t> </w:t>
            </w:r>
          </w:p>
        </w:tc>
        <w:tc>
          <w:tcPr>
            <w:tcW w:w="8221" w:type="dxa"/>
            <w:shd w:val="clear" w:color="auto" w:fill="auto"/>
          </w:tcPr>
          <w:p w14:paraId="53434C95" w14:textId="77777777" w:rsidR="00580D8E" w:rsidRPr="001A42BB" w:rsidRDefault="00580D8E" w:rsidP="00580D8E">
            <w:pPr>
              <w:spacing w:after="0" w:line="240" w:lineRule="auto"/>
              <w:rPr>
                <w:rFonts w:eastAsia="SimSun"/>
                <w:sz w:val="16"/>
                <w:szCs w:val="16"/>
              </w:rPr>
            </w:pPr>
            <w:r>
              <w:rPr>
                <w:rFonts w:eastAsia="SimSun"/>
                <w:color w:val="000000"/>
                <w:sz w:val="16"/>
                <w:szCs w:val="16"/>
              </w:rPr>
              <w:t xml:space="preserve">Advice was considered alongside survey development </w:t>
            </w:r>
          </w:p>
        </w:tc>
      </w:tr>
    </w:tbl>
    <w:p w14:paraId="76711488" w14:textId="77777777" w:rsidR="001A42BB" w:rsidRDefault="001A42BB" w:rsidP="000F3296">
      <w:pPr>
        <w:sectPr w:rsidR="001A42BB" w:rsidSect="000F3296">
          <w:pgSz w:w="16838" w:h="11906" w:orient="landscape"/>
          <w:pgMar w:top="1440" w:right="1440" w:bottom="1440" w:left="1440" w:header="708" w:footer="708" w:gutter="0"/>
          <w:cols w:space="708"/>
          <w:docGrid w:linePitch="360"/>
        </w:sectPr>
      </w:pPr>
    </w:p>
    <w:p w14:paraId="6B2DAF32" w14:textId="77777777" w:rsidR="000F3296" w:rsidRPr="00580D8E" w:rsidRDefault="000F3296" w:rsidP="00CD4A19">
      <w:pPr>
        <w:pStyle w:val="Style2"/>
        <w:numPr>
          <w:ilvl w:val="1"/>
          <w:numId w:val="57"/>
        </w:numPr>
      </w:pPr>
      <w:bookmarkStart w:id="121" w:name="_Toc499532287"/>
      <w:bookmarkStart w:id="122" w:name="_Toc517977823"/>
      <w:r w:rsidRPr="00580D8E">
        <w:lastRenderedPageBreak/>
        <w:t>Pilot Survey</w:t>
      </w:r>
      <w:bookmarkEnd w:id="121"/>
      <w:bookmarkEnd w:id="122"/>
    </w:p>
    <w:p w14:paraId="52A712DD" w14:textId="77777777" w:rsidR="000F3296" w:rsidRPr="0027186F" w:rsidRDefault="00D804F2" w:rsidP="00633E9A">
      <w:pPr>
        <w:keepNext/>
        <w:widowControl w:val="0"/>
        <w:rPr>
          <w:rFonts w:eastAsia="SimSun" w:cstheme="minorHAnsi"/>
          <w:sz w:val="24"/>
          <w:szCs w:val="24"/>
          <w:lang w:eastAsia="en-GB"/>
        </w:rPr>
      </w:pPr>
      <w:r>
        <w:rPr>
          <w:rFonts w:eastAsia="SimSun" w:cstheme="minorHAnsi"/>
          <w:color w:val="231F20"/>
          <w:sz w:val="24"/>
          <w:szCs w:val="24"/>
        </w:rPr>
        <w:t xml:space="preserve">The </w:t>
      </w:r>
      <w:r w:rsidR="00626574">
        <w:rPr>
          <w:rFonts w:eastAsia="SimSun" w:cstheme="minorHAnsi"/>
          <w:color w:val="231F20"/>
          <w:sz w:val="24"/>
          <w:szCs w:val="24"/>
        </w:rPr>
        <w:t xml:space="preserve">online </w:t>
      </w:r>
      <w:r>
        <w:rPr>
          <w:rFonts w:eastAsia="SimSun" w:cstheme="minorHAnsi"/>
          <w:color w:val="231F20"/>
          <w:sz w:val="24"/>
          <w:szCs w:val="24"/>
        </w:rPr>
        <w:t xml:space="preserve">survey was piloted with </w:t>
      </w:r>
      <w:r w:rsidR="00633E9A">
        <w:rPr>
          <w:rFonts w:eastAsia="SimSun" w:cstheme="minorHAnsi"/>
          <w:color w:val="231F20"/>
          <w:sz w:val="24"/>
          <w:szCs w:val="24"/>
        </w:rPr>
        <w:t xml:space="preserve">two </w:t>
      </w:r>
      <w:r>
        <w:rPr>
          <w:rFonts w:eastAsia="SimSun" w:cstheme="minorHAnsi"/>
          <w:color w:val="231F20"/>
          <w:sz w:val="24"/>
          <w:szCs w:val="24"/>
        </w:rPr>
        <w:t xml:space="preserve">managers </w:t>
      </w:r>
      <w:r w:rsidR="00626574">
        <w:rPr>
          <w:rFonts w:eastAsia="SimSun" w:cstheme="minorHAnsi"/>
          <w:color w:val="231F20"/>
          <w:sz w:val="24"/>
          <w:szCs w:val="24"/>
        </w:rPr>
        <w:t>(</w:t>
      </w:r>
      <w:r w:rsidR="00DB4506">
        <w:rPr>
          <w:rFonts w:eastAsia="SimSun" w:cstheme="minorHAnsi"/>
          <w:color w:val="231F20"/>
          <w:sz w:val="24"/>
          <w:szCs w:val="24"/>
        </w:rPr>
        <w:t xml:space="preserve"> 1 care home manager of a nursing home with videoconferencing and 1 care home manager in a residential home without videoconferencing) </w:t>
      </w:r>
      <w:r>
        <w:rPr>
          <w:rFonts w:eastAsia="SimSun" w:cstheme="minorHAnsi"/>
          <w:color w:val="231F20"/>
          <w:sz w:val="24"/>
          <w:szCs w:val="24"/>
        </w:rPr>
        <w:t>(</w:t>
      </w:r>
      <w:hyperlink r:id="rId23" w:tgtFrame="_blank" w:history="1">
        <w:r>
          <w:rPr>
            <w:rStyle w:val="Hyperlink"/>
            <w:rFonts w:eastAsia="SimSun" w:cstheme="minorHAnsi"/>
            <w:sz w:val="24"/>
            <w:szCs w:val="24"/>
            <w:shd w:val="clear" w:color="auto" w:fill="FFFFFF"/>
          </w:rPr>
          <w:t>https://www.surveymonkey.co.uk/r/telemedicine_carehomes</w:t>
        </w:r>
      </w:hyperlink>
      <w:r>
        <w:rPr>
          <w:rFonts w:eastAsia="SimSun" w:cstheme="minorHAnsi"/>
          <w:sz w:val="24"/>
          <w:szCs w:val="24"/>
          <w:shd w:val="clear" w:color="auto" w:fill="FFFFFF"/>
        </w:rPr>
        <w:t xml:space="preserve">) </w:t>
      </w:r>
      <w:r w:rsidR="00DB4506">
        <w:rPr>
          <w:color w:val="231F20"/>
        </w:rPr>
        <w:t>. The other t</w:t>
      </w:r>
      <w:r w:rsidR="00633E9A">
        <w:rPr>
          <w:color w:val="231F20"/>
        </w:rPr>
        <w:t>wo</w:t>
      </w:r>
      <w:r w:rsidR="00DB4506">
        <w:rPr>
          <w:color w:val="231F20"/>
        </w:rPr>
        <w:t xml:space="preserve"> care home (</w:t>
      </w:r>
      <w:r w:rsidR="00DB4506">
        <w:rPr>
          <w:rFonts w:eastAsia="SimSun" w:cstheme="minorHAnsi"/>
          <w:color w:val="231F20"/>
          <w:sz w:val="24"/>
          <w:szCs w:val="24"/>
        </w:rPr>
        <w:t xml:space="preserve">1 care home manager of a nursing home without videoconferencing and 1 care home manager in a residential home with videoconferencing) </w:t>
      </w:r>
      <w:r w:rsidR="00633E9A">
        <w:rPr>
          <w:color w:val="231F20"/>
        </w:rPr>
        <w:t xml:space="preserve">were asked to </w:t>
      </w:r>
      <w:r w:rsidR="00626574">
        <w:rPr>
          <w:color w:val="231F20"/>
        </w:rPr>
        <w:t xml:space="preserve">pilot and </w:t>
      </w:r>
      <w:r w:rsidR="00633E9A">
        <w:rPr>
          <w:color w:val="231F20"/>
        </w:rPr>
        <w:t>provide feedback</w:t>
      </w:r>
      <w:r>
        <w:rPr>
          <w:rFonts w:eastAsia="SimSun" w:cstheme="minorHAnsi"/>
          <w:color w:val="231F20"/>
          <w:sz w:val="24"/>
          <w:szCs w:val="24"/>
        </w:rPr>
        <w:t xml:space="preserve"> on a hard copy of the survey </w:t>
      </w:r>
      <w:r w:rsidR="000F3296" w:rsidRPr="0027186F">
        <w:rPr>
          <w:rFonts w:eastAsia="SimSun" w:cstheme="minorHAnsi"/>
          <w:color w:val="231F20"/>
          <w:sz w:val="24"/>
          <w:szCs w:val="24"/>
        </w:rPr>
        <w:fldChar w:fldCharType="begin"/>
      </w:r>
      <w:r w:rsidR="00960B5E">
        <w:rPr>
          <w:rFonts w:eastAsia="SimSun" w:cstheme="minorHAnsi"/>
          <w:color w:val="231F20"/>
          <w:sz w:val="24"/>
          <w:szCs w:val="24"/>
        </w:rPr>
        <w:instrText xml:space="preserve"> ADDIN EN.CITE &lt;EndNote&gt;&lt;Cite&gt;&lt;Author&gt;Bowling&lt;/Author&gt;&lt;Year&gt;2014&lt;/Year&gt;&lt;IDText&gt;Research Methods in Health: Investigating Health and Health Services&lt;/IDText&gt;&lt;DisplayText&gt;(Bowling, 2014, Stone, 1993)&lt;/DisplayText&gt;&lt;record&gt;&lt;titles&gt;&lt;title&gt;Research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format="utc"&gt;1452457058&lt;/last-updated-date&gt;&lt;/record&gt;&lt;/Cite&gt;&lt;Cite&gt;&lt;Author&gt;Stone&lt;/Author&gt;&lt;Year&gt;1993&lt;/Year&gt;&lt;IDText&gt;Design a questionnaire.&lt;/IDText&gt;&lt;record&gt;&lt;dates&gt;&lt;pub-dates&gt;&lt;date&gt;1993-11-13&lt;/date&gt;&lt;/pub-dates&gt;&lt;year&gt;1993&lt;/year&gt;&lt;/dates&gt;&lt;urls&gt;&lt;related-urls&gt;&lt;url&gt;http://www.bmj.com/content/307/6914/1264.short&lt;/url&gt;&lt;/related-urls&gt;&lt;/urls&gt;&lt;titles&gt;&lt;title&gt;Design a questionnaire.&lt;/title&gt;&lt;/titles&gt;&lt;contributors&gt;&lt;authors&gt;&lt;author&gt;Stone, D H.&lt;/author&gt;&lt;/authors&gt;&lt;/contributors&gt;&lt;language&gt;en&lt;/language&gt;&lt;added-date format="utc"&gt;1506592841&lt;/added-date&gt;&lt;ref-type name="Journal Article"&gt;17&lt;/ref-type&gt;&lt;rec-number&gt;24259&lt;/rec-number&gt;&lt;publisher&gt;British Medical Journal Publishing Group&lt;/publisher&gt;&lt;last-updated-date format="utc"&gt;1509558094&lt;/last-updated-date&gt;&lt;electronic-resource-num&gt;10.1136/bmj.307.6914.1264&lt;/electronic-resource-num&gt;&lt;/record&gt;&lt;/Cite&gt;&lt;/EndNote&gt;</w:instrText>
      </w:r>
      <w:r w:rsidR="000F3296" w:rsidRPr="0027186F">
        <w:rPr>
          <w:rFonts w:eastAsia="SimSun" w:cstheme="minorHAnsi"/>
          <w:color w:val="231F20"/>
          <w:sz w:val="24"/>
          <w:szCs w:val="24"/>
        </w:rPr>
        <w:fldChar w:fldCharType="separate"/>
      </w:r>
      <w:r w:rsidR="00960B5E">
        <w:rPr>
          <w:rFonts w:eastAsia="SimSun" w:cstheme="minorHAnsi"/>
          <w:noProof/>
          <w:color w:val="231F20"/>
          <w:sz w:val="24"/>
          <w:szCs w:val="24"/>
        </w:rPr>
        <w:t>(Bowling, 2014, Stone, 1993)</w:t>
      </w:r>
      <w:r w:rsidR="000F3296" w:rsidRPr="0027186F">
        <w:rPr>
          <w:rFonts w:eastAsia="SimSun" w:cstheme="minorHAnsi"/>
          <w:color w:val="231F20"/>
          <w:sz w:val="24"/>
          <w:szCs w:val="24"/>
        </w:rPr>
        <w:fldChar w:fldCharType="end"/>
      </w:r>
      <w:r w:rsidR="00E5744E">
        <w:rPr>
          <w:rFonts w:eastAsia="SimSun" w:cstheme="minorHAnsi"/>
          <w:color w:val="231F20"/>
          <w:sz w:val="24"/>
          <w:szCs w:val="24"/>
        </w:rPr>
        <w:t xml:space="preserve">. </w:t>
      </w:r>
      <w:r>
        <w:rPr>
          <w:rFonts w:eastAsia="SimSun" w:cstheme="minorHAnsi"/>
          <w:color w:val="231F20"/>
          <w:sz w:val="24"/>
          <w:szCs w:val="24"/>
        </w:rPr>
        <w:t>The feedback from the respondents was that the questionnaire was too long. Consequently, the content was amended to focus on videoconferencing. The aims and ob</w:t>
      </w:r>
      <w:r w:rsidR="008C4FFF">
        <w:rPr>
          <w:rFonts w:eastAsia="SimSun" w:cstheme="minorHAnsi"/>
          <w:color w:val="231F20"/>
          <w:sz w:val="24"/>
          <w:szCs w:val="24"/>
        </w:rPr>
        <w:t>jectives were amended (Chapter 4.1</w:t>
      </w:r>
      <w:r>
        <w:rPr>
          <w:rFonts w:eastAsia="SimSun" w:cstheme="minorHAnsi"/>
          <w:color w:val="231F20"/>
          <w:sz w:val="24"/>
          <w:szCs w:val="24"/>
        </w:rPr>
        <w:t xml:space="preserve">.1) </w:t>
      </w:r>
      <w:r w:rsidR="00D63D6D">
        <w:rPr>
          <w:rFonts w:eastAsia="SimSun" w:cstheme="minorHAnsi"/>
          <w:color w:val="231F20"/>
          <w:sz w:val="24"/>
          <w:szCs w:val="24"/>
        </w:rPr>
        <w:t>to focus on telemedicine. T</w:t>
      </w:r>
      <w:r>
        <w:rPr>
          <w:rFonts w:eastAsia="SimSun" w:cstheme="minorHAnsi"/>
          <w:color w:val="231F20"/>
          <w:sz w:val="24"/>
          <w:szCs w:val="24"/>
        </w:rPr>
        <w:t xml:space="preserve">he </w:t>
      </w:r>
      <w:r w:rsidR="00CF2AD5">
        <w:rPr>
          <w:rFonts w:eastAsia="SimSun" w:cstheme="minorHAnsi"/>
          <w:color w:val="231F20"/>
          <w:sz w:val="24"/>
          <w:szCs w:val="24"/>
        </w:rPr>
        <w:t xml:space="preserve">first part of the </w:t>
      </w:r>
      <w:r w:rsidR="00D63D6D">
        <w:rPr>
          <w:rFonts w:eastAsia="SimSun" w:cstheme="minorHAnsi"/>
          <w:color w:val="231F20"/>
          <w:sz w:val="24"/>
          <w:szCs w:val="24"/>
        </w:rPr>
        <w:t>survey was changed to ask</w:t>
      </w:r>
      <w:r>
        <w:rPr>
          <w:rFonts w:eastAsia="SimSun" w:cstheme="minorHAnsi"/>
          <w:color w:val="231F20"/>
          <w:sz w:val="24"/>
          <w:szCs w:val="24"/>
        </w:rPr>
        <w:t xml:space="preserve"> how residents</w:t>
      </w:r>
      <w:r w:rsidR="00CF2AD5">
        <w:rPr>
          <w:rFonts w:eastAsia="SimSun" w:cstheme="minorHAnsi"/>
          <w:color w:val="231F20"/>
          <w:sz w:val="24"/>
          <w:szCs w:val="24"/>
        </w:rPr>
        <w:t xml:space="preserve"> accessed healthcare generally and about their specific use of telemedicine.  Prior to this, there was a section on how residents accessed healthcare generally with a broader range of questions on the use of different types of technology. Removing the questions about alternative types of technology</w:t>
      </w:r>
      <w:r>
        <w:rPr>
          <w:rFonts w:eastAsia="SimSun" w:cstheme="minorHAnsi"/>
          <w:color w:val="231F20"/>
          <w:sz w:val="24"/>
          <w:szCs w:val="24"/>
        </w:rPr>
        <w:t xml:space="preserve"> made the survey focussed and concise, which helped to reduce its length. </w:t>
      </w:r>
      <w:r w:rsidR="000F3296" w:rsidRPr="0027186F">
        <w:rPr>
          <w:rFonts w:eastAsia="SimSun" w:cstheme="minorHAnsi"/>
          <w:color w:val="231F20"/>
          <w:sz w:val="24"/>
          <w:szCs w:val="24"/>
        </w:rPr>
        <w:t xml:space="preserve">  </w:t>
      </w:r>
    </w:p>
    <w:p w14:paraId="6E8B924E" w14:textId="77777777" w:rsidR="00D804F2" w:rsidRDefault="00D804F2" w:rsidP="00D804F2">
      <w:pPr>
        <w:rPr>
          <w:rFonts w:eastAsia="SimSun" w:cstheme="minorHAnsi"/>
          <w:sz w:val="24"/>
          <w:szCs w:val="24"/>
        </w:rPr>
      </w:pPr>
      <w:bookmarkStart w:id="123" w:name="_Toc441845721"/>
      <w:bookmarkStart w:id="124" w:name="_Toc499532288"/>
      <w:r w:rsidRPr="00D804F2">
        <w:rPr>
          <w:rFonts w:eastAsia="SimSun" w:cstheme="minorHAnsi"/>
          <w:sz w:val="24"/>
          <w:szCs w:val="24"/>
        </w:rPr>
        <w:t xml:space="preserve">The changes to the objectives were reflected in the final survey, as questions about the use of different types of technology to access healthcare were removed. </w:t>
      </w:r>
    </w:p>
    <w:p w14:paraId="7B78BB5C" w14:textId="77777777" w:rsidR="00633E9A" w:rsidRPr="00A562D8" w:rsidRDefault="00633E9A" w:rsidP="00633E9A">
      <w:pPr>
        <w:rPr>
          <w:sz w:val="24"/>
          <w:szCs w:val="24"/>
        </w:rPr>
      </w:pPr>
      <w:r w:rsidRPr="00217B52">
        <w:rPr>
          <w:sz w:val="24"/>
          <w:szCs w:val="24"/>
        </w:rPr>
        <w:t xml:space="preserve">Following the refinement of the survey, </w:t>
      </w:r>
      <w:r w:rsidR="00A562D8">
        <w:rPr>
          <w:sz w:val="24"/>
          <w:szCs w:val="24"/>
        </w:rPr>
        <w:t>6</w:t>
      </w:r>
      <w:r w:rsidR="00217B52">
        <w:rPr>
          <w:sz w:val="24"/>
          <w:szCs w:val="24"/>
        </w:rPr>
        <w:t xml:space="preserve"> </w:t>
      </w:r>
      <w:r w:rsidR="00017CFF">
        <w:rPr>
          <w:sz w:val="24"/>
          <w:szCs w:val="24"/>
        </w:rPr>
        <w:t xml:space="preserve">university based </w:t>
      </w:r>
      <w:r w:rsidRPr="00217B52">
        <w:rPr>
          <w:sz w:val="24"/>
          <w:szCs w:val="24"/>
        </w:rPr>
        <w:t xml:space="preserve">research staff were asked to pilot the </w:t>
      </w:r>
      <w:r w:rsidR="00A562D8">
        <w:rPr>
          <w:sz w:val="24"/>
          <w:szCs w:val="24"/>
        </w:rPr>
        <w:t>survey</w:t>
      </w:r>
      <w:r w:rsidRPr="00217B52">
        <w:rPr>
          <w:sz w:val="24"/>
          <w:szCs w:val="24"/>
        </w:rPr>
        <w:t xml:space="preserve">. Half were asked to pilot </w:t>
      </w:r>
      <w:r w:rsidR="004610C4" w:rsidRPr="00217B52">
        <w:rPr>
          <w:sz w:val="24"/>
          <w:szCs w:val="24"/>
        </w:rPr>
        <w:t>the</w:t>
      </w:r>
      <w:r w:rsidRPr="00217B52">
        <w:rPr>
          <w:sz w:val="24"/>
          <w:szCs w:val="24"/>
        </w:rPr>
        <w:t xml:space="preserve"> paper version and half the online version. Please see </w:t>
      </w:r>
      <w:r w:rsidR="00346401">
        <w:rPr>
          <w:sz w:val="24"/>
          <w:szCs w:val="24"/>
        </w:rPr>
        <w:t>figure 3</w:t>
      </w:r>
      <w:r w:rsidRPr="00217B52">
        <w:rPr>
          <w:sz w:val="24"/>
          <w:szCs w:val="24"/>
        </w:rPr>
        <w:t xml:space="preserve"> for more information</w:t>
      </w:r>
      <w:r w:rsidR="0025691B">
        <w:rPr>
          <w:sz w:val="24"/>
          <w:szCs w:val="24"/>
        </w:rPr>
        <w:t xml:space="preserve"> on the development and distribution of the survey</w:t>
      </w:r>
      <w:r w:rsidRPr="00A562D8">
        <w:rPr>
          <w:sz w:val="24"/>
          <w:szCs w:val="24"/>
        </w:rPr>
        <w:t>:</w:t>
      </w:r>
      <w:r w:rsidR="000425BA" w:rsidRPr="00A562D8">
        <w:rPr>
          <w:sz w:val="24"/>
          <w:szCs w:val="24"/>
        </w:rPr>
        <w:t xml:space="preserve"> </w:t>
      </w:r>
    </w:p>
    <w:p w14:paraId="61B8B088" w14:textId="77777777" w:rsidR="008E2896" w:rsidRDefault="002A3545" w:rsidP="008E2896">
      <w:pPr>
        <w:keepNext/>
      </w:pPr>
      <w:r>
        <w:rPr>
          <w:noProof/>
          <w:lang w:eastAsia="en-GB"/>
        </w:rPr>
        <w:lastRenderedPageBreak/>
        <w:drawing>
          <wp:inline distT="0" distB="0" distL="0" distR="0" wp14:anchorId="1F774B60" wp14:editId="237BBE73">
            <wp:extent cx="6090920" cy="3235570"/>
            <wp:effectExtent l="0" t="19050" r="0" b="22225"/>
            <wp:docPr id="281" name="Diagram 2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055931D8" w14:textId="77777777" w:rsidR="00633E9A" w:rsidRPr="00633E9A" w:rsidRDefault="008E2896" w:rsidP="008E2896">
      <w:pPr>
        <w:pStyle w:val="Caption"/>
        <w:rPr>
          <w:rFonts w:eastAsia="SimSun" w:cstheme="minorHAnsi"/>
          <w:sz w:val="24"/>
          <w:szCs w:val="24"/>
        </w:rPr>
      </w:pPr>
      <w:r>
        <w:t xml:space="preserve">Figure </w:t>
      </w:r>
      <w:r w:rsidR="00346401">
        <w:t>3</w:t>
      </w:r>
      <w:r>
        <w:t>: Process of survey development</w:t>
      </w:r>
      <w:r w:rsidR="00050925">
        <w:t xml:space="preserve"> and distribution</w:t>
      </w:r>
    </w:p>
    <w:p w14:paraId="49D9D62D" w14:textId="77777777" w:rsidR="005D728F" w:rsidRPr="00D804F2" w:rsidRDefault="005D728F" w:rsidP="00CD4A19">
      <w:pPr>
        <w:pStyle w:val="Style2"/>
        <w:numPr>
          <w:ilvl w:val="1"/>
          <w:numId w:val="57"/>
        </w:numPr>
      </w:pPr>
      <w:bookmarkStart w:id="125" w:name="_Toc517977824"/>
      <w:r w:rsidRPr="00D804F2">
        <w:t>Survey design and cover letter</w:t>
      </w:r>
      <w:bookmarkEnd w:id="123"/>
      <w:bookmarkEnd w:id="124"/>
      <w:bookmarkEnd w:id="125"/>
    </w:p>
    <w:p w14:paraId="44FA6AB8" w14:textId="77777777" w:rsidR="00D804F2" w:rsidRPr="00D804F2" w:rsidRDefault="00D804F2" w:rsidP="00002244">
      <w:pPr>
        <w:rPr>
          <w:rFonts w:eastAsia="SimSun" w:cstheme="minorHAnsi"/>
          <w:color w:val="231F20"/>
          <w:sz w:val="24"/>
          <w:szCs w:val="24"/>
        </w:rPr>
      </w:pPr>
      <w:r w:rsidRPr="00D804F2">
        <w:rPr>
          <w:rFonts w:eastAsia="SimSun" w:cstheme="minorHAnsi"/>
          <w:color w:val="231F20"/>
          <w:sz w:val="24"/>
          <w:szCs w:val="24"/>
        </w:rPr>
        <w:t xml:space="preserve">The content of the survey was developed through the stages described in pages </w:t>
      </w:r>
      <w:r w:rsidR="00002244">
        <w:rPr>
          <w:rFonts w:eastAsia="SimSun" w:cstheme="minorHAnsi"/>
          <w:color w:val="231F20"/>
          <w:sz w:val="24"/>
          <w:szCs w:val="24"/>
        </w:rPr>
        <w:t>58-64</w:t>
      </w:r>
      <w:r w:rsidRPr="00D804F2">
        <w:rPr>
          <w:rFonts w:eastAsia="SimSun" w:cstheme="minorHAnsi"/>
          <w:color w:val="231F20"/>
          <w:sz w:val="24"/>
          <w:szCs w:val="24"/>
        </w:rPr>
        <w:t xml:space="preserve">. </w:t>
      </w:r>
    </w:p>
    <w:p w14:paraId="55DCDDAC" w14:textId="77777777" w:rsidR="005D728F" w:rsidRPr="00D804F2" w:rsidRDefault="00D804F2" w:rsidP="00D804F2">
      <w:pPr>
        <w:spacing w:after="0"/>
        <w:rPr>
          <w:rFonts w:eastAsia="SimSun" w:cstheme="minorHAnsi"/>
          <w:color w:val="231F20"/>
          <w:sz w:val="24"/>
          <w:szCs w:val="24"/>
        </w:rPr>
      </w:pPr>
      <w:r w:rsidRPr="00D804F2">
        <w:rPr>
          <w:rFonts w:eastAsia="SimSun" w:cstheme="minorHAnsi"/>
          <w:color w:val="231F20"/>
          <w:sz w:val="24"/>
          <w:szCs w:val="24"/>
        </w:rPr>
        <w:t xml:space="preserve">Guidance was followed from a range of literature on survey layout and ways of wording, forming, and designing surveys to ensure the best possible response rate and validity. This included using terminology and wording the respondents would understand, and being unambiguous and clear </w:t>
      </w:r>
      <w:r w:rsidR="005D728F" w:rsidRPr="00D804F2">
        <w:rPr>
          <w:rFonts w:eastAsia="SimSun" w:cstheme="minorHAnsi"/>
          <w:color w:val="231F20"/>
          <w:sz w:val="24"/>
          <w:szCs w:val="24"/>
        </w:rPr>
        <w:fldChar w:fldCharType="begin"/>
      </w:r>
      <w:r w:rsidR="005D728F" w:rsidRPr="00D804F2">
        <w:rPr>
          <w:rFonts w:eastAsia="SimSun" w:cstheme="minorHAnsi"/>
          <w:color w:val="231F20"/>
          <w:sz w:val="24"/>
          <w:szCs w:val="24"/>
        </w:rPr>
        <w:instrText xml:space="preserve"> ADDIN EN.CITE &lt;EndNote&gt;&lt;Cite&gt;&lt;Author&gt;Hall&lt;/Author&gt;&lt;Year&gt;1996&lt;/Year&gt;&lt;IDText&gt;A D.I.Y Guide to Survey Design&lt;/IDText&gt;&lt;DisplayText&gt;(Hall, 1996, Stone, 1993)&lt;/DisplayText&gt;&lt;record&gt;&lt;titles&gt;&lt;title&gt;A D.I.Y Guide to Survey Design&lt;/title&gt;&lt;tertiary-title&gt;Director of Social Services&lt;/tertiary-title&gt;&lt;/titles&gt;&lt;contributors&gt;&lt;authors&gt;&lt;author&gt;Hall, Moira.&lt;/author&gt;&lt;/authors&gt;&lt;/contributors&gt;&lt;added-date format="utc"&gt;1506594504&lt;/added-date&gt;&lt;pub-location&gt;City of Bradford Metropolitan Council&lt;/pub-location&gt;&lt;ref-type name="Unpublished Work"&gt;34&lt;/ref-type&gt;&lt;dates&gt;&lt;year&gt;1996&lt;/year&gt;&lt;/dates&gt;&lt;rec-number&gt;24260&lt;/rec-number&gt;&lt;publisher&gt;Planning and Information Unit&lt;/publisher&gt;&lt;last-updated-date format="utc"&gt;1506594606&lt;/last-updated-date&gt;&lt;/record&gt;&lt;/Cite&gt;&lt;Cite&gt;&lt;Author&gt;Stone&lt;/Author&gt;&lt;Year&gt;1993&lt;/Year&gt;&lt;IDText&gt;Design a questionnaire.&lt;/IDText&gt;&lt;record&gt;&lt;dates&gt;&lt;pub-dates&gt;&lt;date&gt;1993-11-13&lt;/date&gt;&lt;/pub-dates&gt;&lt;year&gt;1993&lt;/year&gt;&lt;/dates&gt;&lt;urls&gt;&lt;related-urls&gt;&lt;url&gt;http://www.bmj.com/content/307/6914/1264.short&lt;/url&gt;&lt;/related-urls&gt;&lt;/urls&gt;&lt;titles&gt;&lt;title&gt;Design a questionnaire.&lt;/title&gt;&lt;/titles&gt;&lt;contributors&gt;&lt;authors&gt;&lt;author&gt;Stone, D H.&lt;/author&gt;&lt;/authors&gt;&lt;/contributors&gt;&lt;language&gt;en&lt;/language&gt;&lt;added-date format="utc"&gt;1506592841&lt;/added-date&gt;&lt;ref-type name="Journal Article"&gt;17&lt;/ref-type&gt;&lt;rec-number&gt;24259&lt;/rec-number&gt;&lt;publisher&gt;British Medical Journal Publishing Group&lt;/publisher&gt;&lt;last-updated-date format="utc"&gt;1509558094&lt;/last-updated-date&gt;&lt;electronic-resource-num&gt;10.1136/bmj.307.6914.1264&lt;/electronic-resource-num&gt;&lt;/record&gt;&lt;/Cite&gt;&lt;/EndNote&gt;</w:instrText>
      </w:r>
      <w:r w:rsidR="005D728F" w:rsidRPr="00D804F2">
        <w:rPr>
          <w:rFonts w:eastAsia="SimSun" w:cstheme="minorHAnsi"/>
          <w:color w:val="231F20"/>
          <w:sz w:val="24"/>
          <w:szCs w:val="24"/>
        </w:rPr>
        <w:fldChar w:fldCharType="separate"/>
      </w:r>
      <w:r w:rsidR="005D728F" w:rsidRPr="00D804F2">
        <w:rPr>
          <w:rFonts w:eastAsia="SimSun" w:cstheme="minorHAnsi"/>
          <w:noProof/>
          <w:color w:val="231F20"/>
          <w:sz w:val="24"/>
          <w:szCs w:val="24"/>
        </w:rPr>
        <w:t>(Hall, 1996, Stone, 1993)</w:t>
      </w:r>
      <w:r w:rsidR="005D728F" w:rsidRPr="00D804F2">
        <w:rPr>
          <w:rFonts w:eastAsia="SimSun" w:cstheme="minorHAnsi"/>
          <w:color w:val="231F20"/>
          <w:sz w:val="24"/>
          <w:szCs w:val="24"/>
        </w:rPr>
        <w:fldChar w:fldCharType="end"/>
      </w:r>
      <w:r w:rsidR="005D728F" w:rsidRPr="00D804F2">
        <w:rPr>
          <w:rFonts w:eastAsia="SimSun" w:cstheme="minorHAnsi"/>
          <w:color w:val="231F20"/>
          <w:sz w:val="24"/>
          <w:szCs w:val="24"/>
        </w:rPr>
        <w:t xml:space="preserve">. </w:t>
      </w:r>
      <w:r>
        <w:rPr>
          <w:rFonts w:eastAsia="SimSun" w:cstheme="minorHAnsi"/>
          <w:color w:val="231F20"/>
          <w:sz w:val="24"/>
          <w:szCs w:val="24"/>
        </w:rPr>
        <w:t xml:space="preserve">For example, all of the questions were clear and ordered sequentially </w:t>
      </w:r>
      <w:r w:rsidR="005D728F" w:rsidRPr="00D804F2">
        <w:rPr>
          <w:rFonts w:eastAsia="SimSun" w:cstheme="minorHAnsi"/>
          <w:color w:val="231F20"/>
          <w:sz w:val="24"/>
          <w:szCs w:val="24"/>
        </w:rPr>
        <w:fldChar w:fldCharType="begin"/>
      </w:r>
      <w:r w:rsidR="005D728F" w:rsidRPr="00D804F2">
        <w:rPr>
          <w:rFonts w:eastAsia="SimSun" w:cstheme="minorHAnsi"/>
          <w:color w:val="231F20"/>
          <w:sz w:val="24"/>
          <w:szCs w:val="24"/>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005D728F" w:rsidRPr="00D804F2">
        <w:rPr>
          <w:rFonts w:eastAsia="SimSun" w:cstheme="minorHAnsi"/>
          <w:color w:val="231F20"/>
          <w:sz w:val="24"/>
          <w:szCs w:val="24"/>
        </w:rPr>
        <w:fldChar w:fldCharType="separate"/>
      </w:r>
      <w:r w:rsidR="005D728F" w:rsidRPr="00D804F2">
        <w:rPr>
          <w:rFonts w:eastAsia="SimSun" w:cstheme="minorHAnsi"/>
          <w:noProof/>
          <w:color w:val="231F20"/>
          <w:sz w:val="24"/>
          <w:szCs w:val="24"/>
        </w:rPr>
        <w:t>(Bowling, 2014)</w:t>
      </w:r>
      <w:r w:rsidR="005D728F" w:rsidRPr="00D804F2">
        <w:rPr>
          <w:rFonts w:eastAsia="SimSun" w:cstheme="minorHAnsi"/>
          <w:color w:val="231F20"/>
          <w:sz w:val="24"/>
          <w:szCs w:val="24"/>
        </w:rPr>
        <w:fldChar w:fldCharType="end"/>
      </w:r>
      <w:r w:rsidR="005D728F" w:rsidRPr="00D804F2">
        <w:rPr>
          <w:rFonts w:eastAsia="SimSun" w:cstheme="minorHAnsi"/>
          <w:color w:val="231F20"/>
          <w:sz w:val="24"/>
          <w:szCs w:val="24"/>
        </w:rPr>
        <w:t xml:space="preserve">. </w:t>
      </w:r>
      <w:r>
        <w:rPr>
          <w:rFonts w:eastAsia="SimSun" w:cstheme="minorHAnsi"/>
          <w:color w:val="231F20"/>
          <w:sz w:val="24"/>
          <w:szCs w:val="24"/>
        </w:rPr>
        <w:t xml:space="preserve">The hard copy survey was printed by a professional printing service to improve its appearance and clarity and ensure it appeared professional </w:t>
      </w:r>
      <w:r w:rsidR="005D728F" w:rsidRPr="00D804F2">
        <w:rPr>
          <w:rFonts w:eastAsia="SimSun" w:cstheme="minorHAnsi"/>
          <w:color w:val="231F20"/>
          <w:sz w:val="24"/>
          <w:szCs w:val="24"/>
        </w:rPr>
        <w:fldChar w:fldCharType="begin"/>
      </w:r>
      <w:r w:rsidR="005D728F" w:rsidRPr="00D804F2">
        <w:rPr>
          <w:rFonts w:eastAsia="SimSun" w:cstheme="minorHAnsi"/>
          <w:color w:val="231F20"/>
          <w:sz w:val="24"/>
          <w:szCs w:val="24"/>
        </w:rPr>
        <w:instrText xml:space="preserve"> ADDIN EN.CITE &lt;EndNote&gt;&lt;Cite&gt;&lt;Author&gt;Hall&lt;/Author&gt;&lt;Year&gt;1996&lt;/Year&gt;&lt;IDText&gt;A D.I.Y Guide to Survey Design&lt;/IDText&gt;&lt;DisplayText&gt;(Hall, 1996)&lt;/DisplayText&gt;&lt;record&gt;&lt;titles&gt;&lt;title&gt;A D.I.Y Guide to Survey Design&lt;/title&gt;&lt;tertiary-title&gt;Director of Social Services&lt;/tertiary-title&gt;&lt;/titles&gt;&lt;contributors&gt;&lt;authors&gt;&lt;author&gt;Hall, Moira.&lt;/author&gt;&lt;/authors&gt;&lt;/contributors&gt;&lt;added-date format="utc"&gt;1506594504&lt;/added-date&gt;&lt;pub-location&gt;City of Bradford Metropolitan Council&lt;/pub-location&gt;&lt;ref-type name="Unpublished Work"&gt;34&lt;/ref-type&gt;&lt;dates&gt;&lt;year&gt;1996&lt;/year&gt;&lt;/dates&gt;&lt;rec-number&gt;24260&lt;/rec-number&gt;&lt;publisher&gt;Planning and Information Unit&lt;/publisher&gt;&lt;last-updated-date format="utc"&gt;1506594606&lt;/last-updated-date&gt;&lt;/record&gt;&lt;/Cite&gt;&lt;/EndNote&gt;</w:instrText>
      </w:r>
      <w:r w:rsidR="005D728F" w:rsidRPr="00D804F2">
        <w:rPr>
          <w:rFonts w:eastAsia="SimSun" w:cstheme="minorHAnsi"/>
          <w:color w:val="231F20"/>
          <w:sz w:val="24"/>
          <w:szCs w:val="24"/>
        </w:rPr>
        <w:fldChar w:fldCharType="separate"/>
      </w:r>
      <w:r w:rsidR="005D728F" w:rsidRPr="00D804F2">
        <w:rPr>
          <w:rFonts w:eastAsia="SimSun" w:cstheme="minorHAnsi"/>
          <w:noProof/>
          <w:color w:val="231F20"/>
          <w:sz w:val="24"/>
          <w:szCs w:val="24"/>
        </w:rPr>
        <w:t>(Hall, 1996)</w:t>
      </w:r>
      <w:r w:rsidR="005D728F" w:rsidRPr="00D804F2">
        <w:rPr>
          <w:rFonts w:eastAsia="SimSun" w:cstheme="minorHAnsi"/>
          <w:color w:val="231F20"/>
          <w:sz w:val="24"/>
          <w:szCs w:val="24"/>
        </w:rPr>
        <w:fldChar w:fldCharType="end"/>
      </w:r>
      <w:r w:rsidR="005D728F" w:rsidRPr="00D804F2">
        <w:rPr>
          <w:rFonts w:eastAsia="SimSun" w:cstheme="minorHAnsi"/>
          <w:color w:val="231F20"/>
          <w:sz w:val="24"/>
          <w:szCs w:val="24"/>
        </w:rPr>
        <w:t>.</w:t>
      </w:r>
    </w:p>
    <w:p w14:paraId="1530FE9B" w14:textId="77777777" w:rsidR="005D728F" w:rsidRDefault="005D728F" w:rsidP="005D728F">
      <w:pPr>
        <w:spacing w:after="0"/>
        <w:rPr>
          <w:rFonts w:eastAsia="SimSun" w:cstheme="minorHAnsi"/>
          <w:color w:val="231F20"/>
          <w:sz w:val="24"/>
          <w:szCs w:val="24"/>
        </w:rPr>
      </w:pPr>
    </w:p>
    <w:p w14:paraId="13A44219" w14:textId="77777777" w:rsidR="00D804F2" w:rsidRDefault="00D804F2" w:rsidP="008655F4">
      <w:pPr>
        <w:rPr>
          <w:rFonts w:eastAsia="SimSun" w:cstheme="minorHAnsi"/>
          <w:sz w:val="24"/>
          <w:szCs w:val="24"/>
        </w:rPr>
      </w:pPr>
      <w:r>
        <w:rPr>
          <w:rFonts w:eastAsia="SimSun" w:cstheme="minorHAnsi"/>
          <w:color w:val="231F20"/>
          <w:sz w:val="24"/>
          <w:szCs w:val="24"/>
        </w:rPr>
        <w:t xml:space="preserve">Basic guidance on how to compose a cover letter to accompany the survey was followed. This included a description of why the study was important and how confidentiality would be protected </w:t>
      </w:r>
      <w:r w:rsidR="005D728F" w:rsidRPr="0027186F">
        <w:rPr>
          <w:rFonts w:eastAsia="SimSun" w:cstheme="minorHAnsi"/>
          <w:color w:val="231F20"/>
          <w:sz w:val="24"/>
          <w:szCs w:val="24"/>
        </w:rPr>
        <w:fldChar w:fldCharType="begin"/>
      </w:r>
      <w:r w:rsidR="005D728F" w:rsidRPr="0027186F">
        <w:rPr>
          <w:rFonts w:eastAsia="SimSun" w:cstheme="minorHAnsi"/>
          <w:color w:val="231F20"/>
          <w:sz w:val="24"/>
          <w:szCs w:val="24"/>
        </w:rPr>
        <w:instrText xml:space="preserve"> ADDIN EN.CITE &lt;EndNote&gt;&lt;Cite&gt;&lt;Author&gt;Dillman&lt;/Author&gt;&lt;Year&gt;1991&lt;/Year&gt;&lt;IDText&gt;The Design and Administration of Mail Surveys&lt;/IDText&gt;&lt;DisplayText&gt;(Dillman, 1991)&lt;/DisplayText&gt;&lt;record&gt;&lt;dates&gt;&lt;pub-dates&gt;&lt;date&gt;2003-11-28&lt;/date&gt;&lt;/pub-dates&gt;&lt;year&gt;1991&lt;/year&gt;&lt;/dates&gt;&lt;keywords&gt;&lt;keyword&gt;survey research&lt;/keyword&gt;&lt;keyword&gt;measurement error&lt;/keyword&gt;&lt;keyword&gt;nonresponse error&lt;/keyword&gt;&lt;keyword&gt;response rate&lt;/keyword&gt;&lt;keyword&gt;noncoverage error&lt;/keyword&gt;&lt;keyword&gt;mixed mode surveys&lt;/keyword&gt;&lt;keyword&gt;4139 El Camino Way, P.O. Box 10139, Palo Alto, CA 94303-0139, USA&lt;/keyword&gt;&lt;/keywords&gt;&lt;urls&gt;&lt;related-urls&gt;&lt;url&gt;http://www.annualreviews.org/doi/abs/10.1146/annurev.so.17.080191.001301&lt;/url&gt;&lt;/related-urls&gt;&lt;/urls&gt;&lt;work-type&gt;review-article&lt;/work-type&gt;&lt;titles&gt;&lt;title&gt;The Design and Administration of Mail Surveys&lt;/title&gt;&lt;secondary-title&gt;http://dx.doi.org/10.1146/annurev.so.17.080191.001301&lt;/secondary-title&gt;&lt;/titles&gt;&lt;pages&gt;225-249&lt;/pages&gt;&lt;contributors&gt;&lt;authors&gt;&lt;author&gt;Dillman, Don A.&lt;/author&gt;&lt;/authors&gt;&lt;/contributors&gt;&lt;language&gt;en&lt;/language&gt;&lt;added-date format="utc"&gt;1506595922&lt;/added-date&gt;&lt;ref-type name="Journal Article"&gt;17&lt;/ref-type&gt;&lt;rec-number&gt;24261&lt;/rec-number&gt;&lt;publisher&gt;Annual Reviews  4139 El Camino Way, P.O. Box 10139, Palo Alto, CA 94303-0139, USA&lt;/publisher&gt;&lt;last-updated-date format="utc"&gt;1506595922&lt;/last-updated-date&gt;&lt;electronic-resource-num&gt;10.1146/annurev.so.17.080191.001301&lt;/electronic-resource-num&gt;&lt;volume&gt;17&lt;/volume&gt;&lt;/record&gt;&lt;/Cite&gt;&lt;/EndNote&gt;</w:instrText>
      </w:r>
      <w:r w:rsidR="005D728F" w:rsidRPr="0027186F">
        <w:rPr>
          <w:rFonts w:eastAsia="SimSun" w:cstheme="minorHAnsi"/>
          <w:color w:val="231F20"/>
          <w:sz w:val="24"/>
          <w:szCs w:val="24"/>
        </w:rPr>
        <w:fldChar w:fldCharType="separate"/>
      </w:r>
      <w:r w:rsidR="005D728F" w:rsidRPr="0027186F">
        <w:rPr>
          <w:rFonts w:eastAsia="SimSun" w:cstheme="minorHAnsi"/>
          <w:noProof/>
          <w:color w:val="231F20"/>
          <w:sz w:val="24"/>
          <w:szCs w:val="24"/>
        </w:rPr>
        <w:t>(Dillman, 1991)</w:t>
      </w:r>
      <w:r w:rsidR="005D728F" w:rsidRPr="0027186F">
        <w:rPr>
          <w:rFonts w:eastAsia="SimSun" w:cstheme="minorHAnsi"/>
          <w:color w:val="231F20"/>
          <w:sz w:val="24"/>
          <w:szCs w:val="24"/>
        </w:rPr>
        <w:fldChar w:fldCharType="end"/>
      </w:r>
      <w:r w:rsidR="005D728F" w:rsidRPr="0027186F">
        <w:rPr>
          <w:rFonts w:eastAsia="SimSun" w:cstheme="minorHAnsi"/>
          <w:color w:val="231F20"/>
          <w:sz w:val="24"/>
          <w:szCs w:val="24"/>
        </w:rPr>
        <w:t>.</w:t>
      </w:r>
      <w:r w:rsidRPr="00D804F2">
        <w:rPr>
          <w:rFonts w:eastAsia="SimSun" w:cstheme="minorHAnsi"/>
          <w:color w:val="231F20"/>
          <w:sz w:val="24"/>
          <w:szCs w:val="24"/>
        </w:rPr>
        <w:t xml:space="preserve"> </w:t>
      </w:r>
      <w:r>
        <w:rPr>
          <w:rFonts w:eastAsia="SimSun" w:cstheme="minorHAnsi"/>
          <w:color w:val="231F20"/>
          <w:sz w:val="24"/>
          <w:szCs w:val="24"/>
        </w:rPr>
        <w:t xml:space="preserve">The letter ensured the respondents knew how their contact details had been obtained, and included the university and </w:t>
      </w:r>
      <w:r w:rsidR="00633E9A" w:rsidRPr="00DB4506">
        <w:rPr>
          <w:rFonts w:cstheme="minorHAnsi"/>
          <w:color w:val="231F20"/>
          <w:sz w:val="24"/>
          <w:szCs w:val="24"/>
        </w:rPr>
        <w:t xml:space="preserve">the </w:t>
      </w:r>
      <w:r w:rsidR="00633E9A" w:rsidRPr="00BC1BFF">
        <w:rPr>
          <w:rFonts w:cstheme="minorHAnsi"/>
          <w:bCs/>
          <w:sz w:val="24"/>
          <w:szCs w:val="24"/>
          <w:shd w:val="clear" w:color="auto" w:fill="FFFFFF"/>
        </w:rPr>
        <w:t>Collaboration for Leadership in Applied Health Research and Care</w:t>
      </w:r>
      <w:r w:rsidR="00633E9A" w:rsidRPr="00BC1BFF">
        <w:rPr>
          <w:rFonts w:cstheme="minorHAnsi"/>
          <w:b/>
          <w:bCs/>
          <w:sz w:val="24"/>
          <w:szCs w:val="24"/>
          <w:shd w:val="clear" w:color="auto" w:fill="FFFFFF"/>
        </w:rPr>
        <w:t xml:space="preserve"> </w:t>
      </w:r>
      <w:r w:rsidR="00633E9A" w:rsidRPr="00BC1BFF">
        <w:rPr>
          <w:rFonts w:cstheme="minorHAnsi"/>
          <w:bCs/>
          <w:sz w:val="24"/>
          <w:szCs w:val="24"/>
          <w:shd w:val="clear" w:color="auto" w:fill="FFFFFF"/>
        </w:rPr>
        <w:t>(</w:t>
      </w:r>
      <w:r w:rsidR="00633E9A" w:rsidRPr="00BC1BFF">
        <w:rPr>
          <w:rFonts w:cstheme="minorHAnsi"/>
          <w:sz w:val="24"/>
          <w:szCs w:val="24"/>
        </w:rPr>
        <w:t>CLAHRC) logo in the lette</w:t>
      </w:r>
      <w:r w:rsidR="00633E9A" w:rsidRPr="00DB4506">
        <w:rPr>
          <w:rFonts w:cstheme="minorHAnsi"/>
          <w:color w:val="231F20"/>
          <w:sz w:val="24"/>
          <w:szCs w:val="24"/>
        </w:rPr>
        <w:t xml:space="preserve">rhead. </w:t>
      </w:r>
      <w:r w:rsidR="00633E9A" w:rsidRPr="00DB4506">
        <w:rPr>
          <w:rFonts w:cstheme="minorHAnsi"/>
          <w:sz w:val="24"/>
          <w:szCs w:val="24"/>
        </w:rPr>
        <w:t>CLAHRCs are funded programmes of research intended to ‘increase capacity and implement research through sustained interaction with academics and health services’ (Rycroft-Malone et al., 2011</w:t>
      </w:r>
      <w:r w:rsidR="00633E9A">
        <w:t>)</w:t>
      </w:r>
      <w:r w:rsidR="00940200">
        <w:t xml:space="preserve"> </w:t>
      </w:r>
      <w:r w:rsidR="00940200">
        <w:lastRenderedPageBreak/>
        <w:t>(pp.1)</w:t>
      </w:r>
      <w:r w:rsidR="00633E9A">
        <w:t xml:space="preserve">. </w:t>
      </w:r>
      <w:r>
        <w:rPr>
          <w:rFonts w:eastAsia="SimSun" w:cstheme="minorHAnsi"/>
          <w:color w:val="231F20"/>
          <w:sz w:val="24"/>
          <w:szCs w:val="24"/>
        </w:rPr>
        <w:t>The letter was signed with blue ink so respondents knew it had not been photocopied, as this is said to improve response rates</w:t>
      </w:r>
      <w:r w:rsidR="00633E9A">
        <w:rPr>
          <w:rFonts w:eastAsia="SimSun" w:cstheme="minorHAnsi"/>
          <w:color w:val="231F20"/>
          <w:sz w:val="24"/>
          <w:szCs w:val="24"/>
        </w:rPr>
        <w:t xml:space="preserve"> </w:t>
      </w:r>
      <w:r w:rsidR="00633E9A">
        <w:rPr>
          <w:rFonts w:eastAsia="SimSun" w:cstheme="minorHAnsi"/>
          <w:color w:val="231F20"/>
          <w:sz w:val="24"/>
          <w:szCs w:val="24"/>
        </w:rPr>
        <w:fldChar w:fldCharType="begin"/>
      </w:r>
      <w:r w:rsidR="00633E9A">
        <w:rPr>
          <w:rFonts w:eastAsia="SimSun" w:cstheme="minorHAnsi"/>
          <w:color w:val="231F20"/>
          <w:sz w:val="24"/>
          <w:szCs w:val="24"/>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00633E9A">
        <w:rPr>
          <w:rFonts w:eastAsia="SimSun" w:cstheme="minorHAnsi"/>
          <w:color w:val="231F20"/>
          <w:sz w:val="24"/>
          <w:szCs w:val="24"/>
        </w:rPr>
        <w:fldChar w:fldCharType="separate"/>
      </w:r>
      <w:r w:rsidR="00633E9A">
        <w:rPr>
          <w:rFonts w:eastAsia="SimSun" w:cstheme="minorHAnsi"/>
          <w:noProof/>
          <w:color w:val="231F20"/>
          <w:sz w:val="24"/>
          <w:szCs w:val="24"/>
        </w:rPr>
        <w:t>(Bowling, 2014)</w:t>
      </w:r>
      <w:r w:rsidR="00633E9A">
        <w:rPr>
          <w:rFonts w:eastAsia="SimSun" w:cstheme="minorHAnsi"/>
          <w:color w:val="231F20"/>
          <w:sz w:val="24"/>
          <w:szCs w:val="24"/>
        </w:rPr>
        <w:fldChar w:fldCharType="end"/>
      </w:r>
      <w:r>
        <w:rPr>
          <w:rFonts w:eastAsia="SimSun" w:cstheme="minorHAnsi"/>
          <w:color w:val="231F20"/>
          <w:sz w:val="24"/>
          <w:szCs w:val="24"/>
        </w:rPr>
        <w:t xml:space="preserve">. Additionally, financial incentives were offered, with all respondents being entered into a prize draw </w:t>
      </w:r>
      <w:r>
        <w:rPr>
          <w:rFonts w:eastAsia="SimSun" w:cstheme="minorHAnsi"/>
          <w:sz w:val="24"/>
          <w:szCs w:val="24"/>
        </w:rPr>
        <w:t xml:space="preserve">to win a shopping voucher for the value of £25 </w:t>
      </w:r>
      <w:r w:rsidR="00651039">
        <w:rPr>
          <w:rFonts w:eastAsia="SimSun" w:cstheme="minorHAnsi"/>
          <w:sz w:val="24"/>
          <w:szCs w:val="24"/>
        </w:rPr>
        <w:fldChar w:fldCharType="begin"/>
      </w:r>
      <w:r w:rsidR="00651039">
        <w:rPr>
          <w:rFonts w:eastAsia="SimSun" w:cstheme="minorHAnsi"/>
          <w:sz w:val="24"/>
          <w:szCs w:val="24"/>
        </w:rPr>
        <w:instrText xml:space="preserve"> ADDIN EN.CITE &lt;EndNote&gt;&lt;Cite&gt;&lt;Author&gt;Simmons&lt;/Author&gt;&lt;Year&gt;2004&lt;/Year&gt;&lt;IDText&gt;Incentive payments on social surveys: a literature review&lt;/IDText&gt;&lt;DisplayText&gt;(Simmons and Wilmo, 2004)&lt;/DisplayText&gt;&lt;record&gt;&lt;dates&gt;&lt;pub-dates&gt;&lt;date&gt;18/12/2015&lt;/date&gt;&lt;/pub-dates&gt;&lt;year&gt;2004&lt;/year&gt;&lt;/dates&gt;&lt;urls&gt;&lt;related-urls&gt;&lt;url&gt;http://www.ons.gov.uk/ons/guide-method/method-quality/survey-methodology-bulletin/smb-53/index.html&lt;/url&gt;&lt;/related-urls&gt;&lt;/urls&gt;&lt;titles&gt;&lt;title&gt;Incentive payments on social surveys: a literature review&lt;/title&gt;&lt;secondary-title&gt;Survey Methodology Bulletin,&lt;/secondary-title&gt;&lt;/titles&gt;&lt;contributors&gt;&lt;authors&gt;&lt;author&gt;Simmons, Eleanor.&lt;/author&gt;&lt;author&gt;Wilmo, Amanda.&lt;/author&gt;&lt;/authors&gt;&lt;/contributors&gt;&lt;added-date format="utc"&gt;1453079365&lt;/added-date&gt;&lt;ref-type name="Electronic Article"&gt;43&lt;/ref-type&gt;&lt;rec-number&gt;24014&lt;/rec-number&gt;&lt;publisher&gt;Office of National Statistics,&lt;/publisher&gt;&lt;last-updated-date format="utc"&gt;1512836036&lt;/last-updated-date&gt;&lt;volume&gt;53&lt;/volume&gt;&lt;/record&gt;&lt;/Cite&gt;&lt;/EndNote&gt;</w:instrText>
      </w:r>
      <w:r w:rsidR="00651039">
        <w:rPr>
          <w:rFonts w:eastAsia="SimSun" w:cstheme="minorHAnsi"/>
          <w:sz w:val="24"/>
          <w:szCs w:val="24"/>
        </w:rPr>
        <w:fldChar w:fldCharType="separate"/>
      </w:r>
      <w:r w:rsidR="00651039">
        <w:rPr>
          <w:rFonts w:eastAsia="SimSun" w:cstheme="minorHAnsi"/>
          <w:noProof/>
          <w:sz w:val="24"/>
          <w:szCs w:val="24"/>
        </w:rPr>
        <w:t>(Simmons and Wilmo, 2004)</w:t>
      </w:r>
      <w:r w:rsidR="00651039">
        <w:rPr>
          <w:rFonts w:eastAsia="SimSun" w:cstheme="minorHAnsi"/>
          <w:sz w:val="24"/>
          <w:szCs w:val="24"/>
        </w:rPr>
        <w:fldChar w:fldCharType="end"/>
      </w:r>
      <w:r w:rsidR="005D728F">
        <w:rPr>
          <w:rFonts w:eastAsia="SimSun" w:cstheme="minorHAnsi"/>
        </w:rPr>
        <w:t xml:space="preserve">. </w:t>
      </w:r>
      <w:r>
        <w:rPr>
          <w:rFonts w:eastAsia="SimSun" w:cstheme="minorHAnsi"/>
          <w:color w:val="231F20"/>
          <w:sz w:val="24"/>
          <w:szCs w:val="24"/>
        </w:rPr>
        <w:t>Pre-paid envelopes for return of the survey were also included</w:t>
      </w:r>
      <w:r w:rsidR="005D728F" w:rsidRPr="0027186F">
        <w:rPr>
          <w:rFonts w:eastAsia="SimSun" w:cstheme="minorHAnsi"/>
          <w:color w:val="231F20"/>
          <w:sz w:val="24"/>
          <w:szCs w:val="24"/>
        </w:rPr>
        <w:t xml:space="preserve"> </w:t>
      </w:r>
      <w:r w:rsidR="005D728F" w:rsidRPr="0027186F">
        <w:rPr>
          <w:rFonts w:eastAsia="SimSun" w:cstheme="minorHAnsi"/>
          <w:color w:val="231F20"/>
          <w:sz w:val="24"/>
          <w:szCs w:val="24"/>
        </w:rPr>
        <w:fldChar w:fldCharType="begin">
          <w:fldData xml:space="preserve">PEVuZE5vdGU+PENpdGU+PEF1dGhvcj5Cb3dsaW5nPC9BdXRob3I+PFllYXI+MjAxNDwvWWVhcj48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</w:fldData>
        </w:fldChar>
      </w:r>
      <w:r w:rsidR="005D728F" w:rsidRPr="0027186F">
        <w:rPr>
          <w:rFonts w:eastAsia="SimSun" w:cstheme="minorHAnsi"/>
          <w:color w:val="231F20"/>
          <w:sz w:val="24"/>
          <w:szCs w:val="24"/>
        </w:rPr>
        <w:instrText xml:space="preserve"> ADDIN EN.CITE </w:instrText>
      </w:r>
      <w:r w:rsidR="005D728F" w:rsidRPr="0027186F">
        <w:rPr>
          <w:rFonts w:eastAsia="SimSun" w:cstheme="minorHAnsi"/>
          <w:color w:val="231F20"/>
          <w:sz w:val="24"/>
          <w:szCs w:val="24"/>
        </w:rPr>
        <w:fldChar w:fldCharType="begin">
          <w:fldData xml:space="preserve">PEVuZE5vdGU+PENpdGU+PEF1dGhvcj5Cb3dsaW5nPC9BdXRob3I+PFllYXI+MjAxNDwvWWVhcj48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</w:fldData>
        </w:fldChar>
      </w:r>
      <w:r w:rsidR="005D728F" w:rsidRPr="0027186F">
        <w:rPr>
          <w:rFonts w:eastAsia="SimSun" w:cstheme="minorHAnsi"/>
          <w:color w:val="231F20"/>
          <w:sz w:val="24"/>
          <w:szCs w:val="24"/>
        </w:rPr>
        <w:instrText xml:space="preserve"> ADDIN EN.CITE.DATA </w:instrText>
      </w:r>
      <w:r w:rsidR="005D728F" w:rsidRPr="0027186F">
        <w:rPr>
          <w:rFonts w:eastAsia="SimSun" w:cstheme="minorHAnsi"/>
          <w:color w:val="231F20"/>
          <w:sz w:val="24"/>
          <w:szCs w:val="24"/>
        </w:rPr>
      </w:r>
      <w:r w:rsidR="005D728F" w:rsidRPr="0027186F">
        <w:rPr>
          <w:rFonts w:eastAsia="SimSun" w:cstheme="minorHAnsi"/>
          <w:color w:val="231F20"/>
          <w:sz w:val="24"/>
          <w:szCs w:val="24"/>
        </w:rPr>
        <w:fldChar w:fldCharType="end"/>
      </w:r>
      <w:r w:rsidR="005D728F" w:rsidRPr="0027186F">
        <w:rPr>
          <w:rFonts w:eastAsia="SimSun" w:cstheme="minorHAnsi"/>
          <w:color w:val="231F20"/>
          <w:sz w:val="24"/>
          <w:szCs w:val="24"/>
        </w:rPr>
      </w:r>
      <w:r w:rsidR="005D728F" w:rsidRPr="0027186F">
        <w:rPr>
          <w:rFonts w:eastAsia="SimSun" w:cstheme="minorHAnsi"/>
          <w:color w:val="231F20"/>
          <w:sz w:val="24"/>
          <w:szCs w:val="24"/>
        </w:rPr>
        <w:fldChar w:fldCharType="separate"/>
      </w:r>
      <w:r w:rsidR="005D728F" w:rsidRPr="0027186F">
        <w:rPr>
          <w:rFonts w:eastAsia="SimSun" w:cstheme="minorHAnsi"/>
          <w:noProof/>
          <w:color w:val="231F20"/>
          <w:sz w:val="24"/>
          <w:szCs w:val="24"/>
        </w:rPr>
        <w:t>(Bowling, 2014, Dillman, 1991)</w:t>
      </w:r>
      <w:r w:rsidR="005D728F" w:rsidRPr="0027186F">
        <w:rPr>
          <w:rFonts w:eastAsia="SimSun" w:cstheme="minorHAnsi"/>
          <w:color w:val="231F20"/>
          <w:sz w:val="24"/>
          <w:szCs w:val="24"/>
        </w:rPr>
        <w:fldChar w:fldCharType="end"/>
      </w:r>
      <w:r w:rsidR="005D728F">
        <w:rPr>
          <w:rFonts w:eastAsia="SimSun" w:cstheme="minorHAnsi"/>
          <w:color w:val="231F20"/>
          <w:sz w:val="24"/>
          <w:szCs w:val="24"/>
        </w:rPr>
        <w:t xml:space="preserve">.  </w:t>
      </w:r>
      <w:r>
        <w:rPr>
          <w:rFonts w:ascii="Calibri" w:eastAsia="SimSun" w:hAnsi="Calibri" w:cs="Arial"/>
          <w:color w:val="231F20"/>
          <w:sz w:val="24"/>
          <w:szCs w:val="24"/>
        </w:rPr>
        <w:t xml:space="preserve">Reminder letters were sent to non-respondents after </w:t>
      </w:r>
      <w:r>
        <w:rPr>
          <w:rFonts w:eastAsia="SimSun" w:cstheme="minorHAnsi"/>
          <w:sz w:val="24"/>
          <w:szCs w:val="24"/>
        </w:rPr>
        <w:t xml:space="preserve">two weeks, along with another copy of the survey and cover letter. In addition, the survey was advertised through a range of channels </w:t>
      </w:r>
      <w:r>
        <w:rPr>
          <w:rFonts w:ascii="Calibri" w:eastAsia="SimSun" w:hAnsi="Calibri" w:cs="Arial"/>
          <w:sz w:val="24"/>
          <w:szCs w:val="24"/>
        </w:rPr>
        <w:t>targeted at the respondent group</w:t>
      </w:r>
      <w:r>
        <w:rPr>
          <w:rFonts w:eastAsia="SimSun" w:cstheme="minorHAnsi"/>
          <w:sz w:val="24"/>
          <w:szCs w:val="24"/>
        </w:rPr>
        <w:t xml:space="preserve">, such as at events and in newsletters. Informed consent was sought from the care home owners and managers, ensuring they understood the study requirements, protocol, and any risks and resource requirements. </w:t>
      </w:r>
    </w:p>
    <w:p w14:paraId="1F887EFE" w14:textId="77777777" w:rsidR="009559FE" w:rsidRPr="00C827C3" w:rsidRDefault="00D804F2" w:rsidP="00D804F2">
      <w:pPr>
        <w:rPr>
          <w:rFonts w:eastAsia="SimSun" w:cstheme="minorHAnsi"/>
          <w:color w:val="231F20"/>
          <w:sz w:val="24"/>
          <w:szCs w:val="24"/>
        </w:rPr>
      </w:pPr>
      <w:r>
        <w:rPr>
          <w:rFonts w:eastAsia="SimSun" w:cstheme="minorHAnsi"/>
          <w:sz w:val="24"/>
          <w:szCs w:val="24"/>
        </w:rPr>
        <w:t xml:space="preserve">Consent was obtained by asking the participants, if they consented to taking part in the study, to complete the postcode and name/number of their home in the appropriate fields. Where the care home manager was not the home owner, they were advised that it was their responsibility to gain consent from the owner to participate.  </w:t>
      </w:r>
    </w:p>
    <w:p w14:paraId="527C9BCE" w14:textId="77777777" w:rsidR="000F3296" w:rsidRPr="004472BD" w:rsidRDefault="000F3296" w:rsidP="00CD4A19">
      <w:pPr>
        <w:pStyle w:val="Style2"/>
        <w:numPr>
          <w:ilvl w:val="1"/>
          <w:numId w:val="57"/>
        </w:numPr>
      </w:pPr>
      <w:bookmarkStart w:id="126" w:name="_Toc499532289"/>
      <w:bookmarkStart w:id="127" w:name="_Toc517977825"/>
      <w:r w:rsidRPr="00174D4B">
        <w:t>Ethics</w:t>
      </w:r>
      <w:bookmarkEnd w:id="126"/>
      <w:bookmarkEnd w:id="127"/>
    </w:p>
    <w:p w14:paraId="11721D42" w14:textId="77777777" w:rsidR="00D804F2" w:rsidRDefault="00D804F2" w:rsidP="00D804F2">
      <w:pPr>
        <w:rPr>
          <w:rFonts w:eastAsia="SimSun" w:cstheme="minorHAnsi"/>
          <w:color w:val="231F20"/>
          <w:sz w:val="24"/>
          <w:szCs w:val="24"/>
        </w:rPr>
      </w:pPr>
      <w:r>
        <w:rPr>
          <w:rFonts w:eastAsia="SimSun" w:cstheme="minorHAnsi"/>
          <w:color w:val="231F20"/>
          <w:sz w:val="24"/>
          <w:szCs w:val="24"/>
        </w:rPr>
        <w:t xml:space="preserve">The survey was reviewed by the </w:t>
      </w:r>
      <w:r w:rsidR="00017CFF">
        <w:rPr>
          <w:rFonts w:eastAsia="SimSun" w:cstheme="minorHAnsi"/>
          <w:color w:val="231F20"/>
          <w:sz w:val="24"/>
          <w:szCs w:val="24"/>
        </w:rPr>
        <w:t xml:space="preserve">University of Sheffield </w:t>
      </w:r>
      <w:r>
        <w:rPr>
          <w:rFonts w:eastAsia="SimSun" w:cstheme="minorHAnsi"/>
          <w:color w:val="231F20"/>
          <w:sz w:val="24"/>
          <w:szCs w:val="24"/>
        </w:rPr>
        <w:t>School of Health and Related Research</w:t>
      </w:r>
      <w:r w:rsidR="00017CFF" w:rsidRPr="00017CFF">
        <w:rPr>
          <w:rFonts w:eastAsia="SimSun" w:cstheme="minorHAnsi"/>
          <w:color w:val="231F20"/>
          <w:sz w:val="24"/>
          <w:szCs w:val="24"/>
        </w:rPr>
        <w:t xml:space="preserve"> </w:t>
      </w:r>
      <w:r w:rsidR="00017CFF">
        <w:rPr>
          <w:rFonts w:eastAsia="SimSun" w:cstheme="minorHAnsi"/>
          <w:color w:val="231F20"/>
          <w:sz w:val="24"/>
          <w:szCs w:val="24"/>
        </w:rPr>
        <w:t>(ScHARR</w:t>
      </w:r>
      <w:r>
        <w:rPr>
          <w:rFonts w:eastAsia="SimSun" w:cstheme="minorHAnsi"/>
          <w:color w:val="231F20"/>
          <w:sz w:val="24"/>
          <w:szCs w:val="24"/>
        </w:rPr>
        <w:t>) ethics committee to check that it would not embarrass or cause harm to the participants or be too time-</w:t>
      </w:r>
      <w:r w:rsidR="003A646F">
        <w:rPr>
          <w:rFonts w:eastAsia="SimSun" w:cstheme="minorHAnsi"/>
          <w:color w:val="231F20"/>
          <w:sz w:val="24"/>
          <w:szCs w:val="24"/>
        </w:rPr>
        <w:t>and that the</w:t>
      </w:r>
      <w:r>
        <w:rPr>
          <w:rFonts w:eastAsia="SimSun" w:cstheme="minorHAnsi"/>
          <w:color w:val="231F20"/>
          <w:sz w:val="24"/>
          <w:szCs w:val="24"/>
        </w:rPr>
        <w:t xml:space="preserve"> appropriate plans were in place for confidentiality and data storage prior to distribution </w:t>
      </w:r>
      <w:r w:rsidR="000F3296" w:rsidRPr="0027186F">
        <w:rPr>
          <w:rFonts w:eastAsia="SimSun" w:cstheme="minorHAnsi"/>
          <w:color w:val="231F20"/>
          <w:sz w:val="24"/>
          <w:szCs w:val="24"/>
        </w:rPr>
        <w:fldChar w:fldCharType="begin"/>
      </w:r>
      <w:r w:rsidR="000F3296" w:rsidRPr="0027186F">
        <w:rPr>
          <w:rFonts w:eastAsia="SimSun" w:cstheme="minorHAnsi"/>
          <w:color w:val="231F20"/>
          <w:sz w:val="24"/>
          <w:szCs w:val="24"/>
        </w:rPr>
        <w:instrText xml:space="preserve"> ADDIN EN.CITE &lt;EndNote&gt;&lt;Cite&gt;&lt;Author&gt;Bowling&lt;/Author&gt;&lt;Year&gt;2014&lt;/Year&gt;&lt;IDText&gt;Research Methods in Health: Investigating Health and Health Services&lt;/IDText&gt;&lt;DisplayText&gt;(Bowling, 2014, University of Sheffield, 2016)&lt;/DisplayText&gt;&lt;record&gt;&lt;titles&gt;&lt;title&gt;Research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format="utc"&gt;1452457058&lt;/last-updated-date&gt;&lt;/record&gt;&lt;/Cite&gt;&lt;Cite&gt;&lt;Author&gt;University of Sheffield&lt;/Author&gt;&lt;Year&gt;2016&lt;/Year&gt;&lt;IDText&gt;ethics - Research - ScHARR - The University of Sheffield&lt;/IDText&gt;&lt;record&gt;&lt;urls&gt;&lt;related-urls&gt;&lt;url&gt;https://www.sheffield.ac.uk/scharr/research/ethicsgovernance&lt;/url&gt;&lt;/related-urls&gt;&lt;/urls&gt;&lt;titles&gt;&lt;title&gt;ethics - Research - ScHARR - The University of Sheffield&lt;/title&gt;&lt;/titles&gt;&lt;number&gt;21.12.16&lt;/number&gt;&lt;contributors&gt;&lt;authors&gt;&lt;author&gt;University of Sheffield,&lt;/author&gt;&lt;/authors&gt;&lt;/contributors&gt;&lt;added-date format="utc"&gt;1453919745&lt;/added-date&gt;&lt;ref-type name="Web Page"&gt;12&lt;/ref-type&gt;&lt;dates&gt;&lt;year&gt;2016&lt;/year&gt;&lt;/dates&gt;&lt;rec-number&gt;24022&lt;/rec-number&gt;&lt;last-updated-date format="utc"&gt;1453919850&lt;/last-updated-date&gt;&lt;/record&gt;&lt;/Cite&gt;&lt;/EndNote&gt;</w:instrText>
      </w:r>
      <w:r w:rsidR="000F3296" w:rsidRPr="0027186F">
        <w:rPr>
          <w:rFonts w:eastAsia="SimSun" w:cstheme="minorHAnsi"/>
          <w:color w:val="231F20"/>
          <w:sz w:val="24"/>
          <w:szCs w:val="24"/>
        </w:rPr>
        <w:fldChar w:fldCharType="separate"/>
      </w:r>
      <w:r w:rsidR="000F3296" w:rsidRPr="0027186F">
        <w:rPr>
          <w:rFonts w:eastAsia="SimSun" w:cstheme="minorHAnsi"/>
          <w:noProof/>
          <w:color w:val="231F20"/>
          <w:sz w:val="24"/>
          <w:szCs w:val="24"/>
        </w:rPr>
        <w:t>(Bowling, 2014, University of Sheffield, 2016)</w:t>
      </w:r>
      <w:r w:rsidR="000F3296" w:rsidRPr="0027186F">
        <w:rPr>
          <w:rFonts w:eastAsia="SimSun" w:cstheme="minorHAnsi"/>
          <w:color w:val="231F20"/>
          <w:sz w:val="24"/>
          <w:szCs w:val="24"/>
        </w:rPr>
        <w:fldChar w:fldCharType="end"/>
      </w:r>
      <w:r w:rsidR="00900EB1">
        <w:rPr>
          <w:rFonts w:eastAsia="SimSun" w:cstheme="minorHAnsi"/>
          <w:color w:val="231F20"/>
          <w:sz w:val="24"/>
          <w:szCs w:val="24"/>
        </w:rPr>
        <w:t xml:space="preserve"> </w:t>
      </w:r>
      <w:r>
        <w:rPr>
          <w:rFonts w:eastAsia="SimSun" w:cstheme="minorHAnsi"/>
          <w:color w:val="231F20"/>
          <w:sz w:val="24"/>
          <w:szCs w:val="24"/>
        </w:rPr>
        <w:t>A final copy of the s</w:t>
      </w:r>
      <w:r w:rsidR="00AF62BC">
        <w:rPr>
          <w:rFonts w:eastAsia="SimSun" w:cstheme="minorHAnsi"/>
          <w:color w:val="231F20"/>
          <w:sz w:val="24"/>
          <w:szCs w:val="24"/>
        </w:rPr>
        <w:t>urvey can be seen at Appendix  4</w:t>
      </w:r>
      <w:r>
        <w:rPr>
          <w:rFonts w:eastAsia="SimSun" w:cstheme="minorHAnsi"/>
          <w:color w:val="231F20"/>
          <w:sz w:val="24"/>
          <w:szCs w:val="24"/>
        </w:rPr>
        <w:t>.</w:t>
      </w:r>
    </w:p>
    <w:p w14:paraId="61D92446" w14:textId="77777777" w:rsidR="00885C07" w:rsidRDefault="00D804F2" w:rsidP="00D804F2">
      <w:pPr>
        <w:spacing w:after="0"/>
        <w:rPr>
          <w:sz w:val="24"/>
          <w:szCs w:val="24"/>
        </w:rPr>
      </w:pPr>
      <w:r>
        <w:rPr>
          <w:sz w:val="24"/>
          <w:szCs w:val="24"/>
        </w:rPr>
        <w:t xml:space="preserve">One ethical concern addressed was the confidentiality of the participants following the recording and reporting data </w:t>
      </w:r>
      <w:r w:rsidR="00885C07">
        <w:rPr>
          <w:sz w:val="24"/>
          <w:szCs w:val="24"/>
        </w:rPr>
        <w:fldChar w:fldCharType="begin"/>
      </w:r>
      <w:r w:rsidR="00885C07">
        <w:rPr>
          <w:sz w:val="24"/>
          <w:szCs w:val="24"/>
        </w:rPr>
        <w:instrText xml:space="preserve"> ADDIN EN.CITE &lt;EndNote&gt;&lt;Cite&gt;&lt;Author&gt;Oxford&lt;/Author&gt;&lt;Year&gt;2017&lt;/Year&gt;&lt;IDText&gt;Duty of confidentiality for research participants - Oxford Brookes University&lt;/IDText&gt;&lt;DisplayText&gt;(Brookes., 2017)&lt;/DisplayText&gt;&lt;record&gt;&lt;urls&gt;&lt;related-urls&gt;&lt;url&gt;https://www.brookes.ac.uk/Research/Research-ethics/Duty-of-confidentiality-for-research-participants/&lt;/url&gt;&lt;/related-urls&gt;&lt;/urls&gt;&lt;titles&gt;&lt;title&gt;Duty of confidentiality for research participants - Oxford Brookes University&lt;/title&gt;&lt;/titles&gt;&lt;number&gt;26.11.2017&lt;/number&gt;&lt;contributors&gt;&lt;authors&gt;&lt;author&gt;Oxford Brookes.&lt;/author&gt;&lt;/authors&gt;&lt;/contributors&gt;&lt;added-date format="utc"&gt;1511702736&lt;/added-date&gt;&lt;pub-location&gt;Oxford&lt;/pub-location&gt;&lt;ref-type name="Web Page"&gt;12&lt;/ref-type&gt;&lt;dates&gt;&lt;year&gt;2017&lt;/year&gt;&lt;/dates&gt;&lt;rec-number&gt;24319&lt;/rec-number&gt;&lt;publisher&gt;2017&lt;/publisher&gt;&lt;last-updated-date format="utc"&gt;1511702736&lt;/last-updated-date&gt;&lt;/record&gt;&lt;/Cite&gt;&lt;/EndNote&gt;</w:instrText>
      </w:r>
      <w:r w:rsidR="00885C07">
        <w:rPr>
          <w:sz w:val="24"/>
          <w:szCs w:val="24"/>
        </w:rPr>
        <w:fldChar w:fldCharType="separate"/>
      </w:r>
      <w:r w:rsidR="00885C07">
        <w:rPr>
          <w:noProof/>
          <w:sz w:val="24"/>
          <w:szCs w:val="24"/>
        </w:rPr>
        <w:t>(Brookes., 2017)</w:t>
      </w:r>
      <w:r w:rsidR="00885C07">
        <w:rPr>
          <w:sz w:val="24"/>
          <w:szCs w:val="24"/>
        </w:rPr>
        <w:fldChar w:fldCharType="end"/>
      </w:r>
      <w:r w:rsidR="00885C07">
        <w:rPr>
          <w:sz w:val="24"/>
          <w:szCs w:val="24"/>
        </w:rPr>
        <w:t xml:space="preserve">. </w:t>
      </w:r>
      <w:r>
        <w:rPr>
          <w:sz w:val="24"/>
          <w:szCs w:val="24"/>
        </w:rPr>
        <w:t xml:space="preserve">To mitigate this risk, all of the surveys were anonymised by removing details of the home and replacing them with unique reference numbers </w:t>
      </w:r>
      <w:r w:rsidR="00885C07">
        <w:rPr>
          <w:sz w:val="24"/>
          <w:szCs w:val="24"/>
        </w:rPr>
        <w:fldChar w:fldCharType="begin"/>
      </w:r>
      <w:r w:rsidR="00885C07">
        <w:rPr>
          <w:sz w:val="24"/>
          <w:szCs w:val="24"/>
        </w:rPr>
        <w:instrText xml:space="preserve"> ADDIN EN.CITE &lt;EndNote&gt;&lt;Cite&gt;&lt;Author&gt;ESRC&lt;/Author&gt;&lt;Year&gt;2017&lt;/Year&gt;&lt;IDText&gt;Anonymising your data&lt;/IDText&gt;&lt;DisplayText&gt;(ESRC, 2017)&lt;/DisplayText&gt;&lt;record&gt;&lt;urls&gt;&lt;related-urls&gt;&lt;url&gt;http://www.ethicsguidebook.ac.uk/Anonymising-your-data-309&lt;/url&gt;&lt;/related-urls&gt;&lt;/urls&gt;&lt;titles&gt;&lt;title&gt;Anonymising your data&lt;/title&gt;&lt;secondary-title&gt;The Research Ethics Guidebook: A resource for social scientists&lt;/secondary-title&gt;&lt;/titles&gt;&lt;number&gt;26.11.2017&lt;/number&gt;&lt;contributors&gt;&lt;authors&gt;&lt;author&gt;ESRC&lt;/author&gt;&lt;/authors&gt;&lt;/contributors&gt;&lt;added-date format="utc"&gt;1511708157&lt;/added-date&gt;&lt;pub-location&gt;Online&lt;/pub-location&gt;&lt;ref-type name="Web Page"&gt;12&lt;/ref-type&gt;&lt;dates&gt;&lt;year&gt;2017&lt;/year&gt;&lt;/dates&gt;&lt;rec-number&gt;24321&lt;/rec-number&gt;&lt;publisher&gt;The Research Ethics Guidebook.&lt;/publisher&gt;&lt;last-updated-date format="utc"&gt;1511708157&lt;/last-updated-date&gt;&lt;/record&gt;&lt;/Cite&gt;&lt;/EndNote&gt;</w:instrText>
      </w:r>
      <w:r w:rsidR="00885C07">
        <w:rPr>
          <w:sz w:val="24"/>
          <w:szCs w:val="24"/>
        </w:rPr>
        <w:fldChar w:fldCharType="separate"/>
      </w:r>
      <w:r w:rsidR="00885C07">
        <w:rPr>
          <w:noProof/>
          <w:sz w:val="24"/>
          <w:szCs w:val="24"/>
        </w:rPr>
        <w:t>(ESRC, 2017)</w:t>
      </w:r>
      <w:r w:rsidR="00885C07">
        <w:rPr>
          <w:sz w:val="24"/>
          <w:szCs w:val="24"/>
        </w:rPr>
        <w:fldChar w:fldCharType="end"/>
      </w:r>
      <w:r w:rsidR="00885C07">
        <w:rPr>
          <w:sz w:val="24"/>
          <w:szCs w:val="24"/>
        </w:rPr>
        <w:t xml:space="preserve">. </w:t>
      </w:r>
    </w:p>
    <w:p w14:paraId="62516D37" w14:textId="77777777" w:rsidR="00885C07" w:rsidRPr="001947BF" w:rsidRDefault="00D804F2" w:rsidP="00885C07">
      <w:pPr>
        <w:rPr>
          <w:sz w:val="24"/>
          <w:szCs w:val="24"/>
        </w:rPr>
      </w:pPr>
      <w:r>
        <w:rPr>
          <w:sz w:val="24"/>
          <w:szCs w:val="24"/>
        </w:rPr>
        <w:t xml:space="preserve">To ensure the data were secure, the surveys were stored in a locked draw in a locked room. When inputted onto the computer, they were saved onto a secure drive, which was password-protected. The data will be kept for five years following the project, and then destroyed </w:t>
      </w:r>
      <w:r w:rsidR="00885C07">
        <w:rPr>
          <w:sz w:val="24"/>
          <w:szCs w:val="24"/>
        </w:rPr>
        <w:fldChar w:fldCharType="begin"/>
      </w:r>
      <w:r w:rsidR="00885C07">
        <w:rPr>
          <w:sz w:val="24"/>
          <w:szCs w:val="24"/>
        </w:rPr>
        <w:instrText xml:space="preserve"> ADDIN EN.CITE &lt;EndNote&gt;&lt;Cite&gt;&lt;Author&gt;Jisc.&lt;/Author&gt;&lt;Year&gt;2017&lt;/Year&gt;&lt;IDText&gt;Security of research data&lt;/IDText&gt;&lt;DisplayText&gt;(Jisc., 2017)&lt;/DisplayText&gt;&lt;record&gt;&lt;urls&gt;&lt;related-urls&gt;&lt;url&gt;https://www.jisc.ac.uk/guides/data-protection-and-research-data/security-of-research-data&lt;/url&gt;&lt;/related-urls&gt;&lt;/urls&gt;&lt;titles&gt;&lt;title&gt;Security of research data&lt;/title&gt;&lt;/titles&gt;&lt;number&gt;26.11.2017&lt;/number&gt;&lt;contributors&gt;&lt;authors&gt;&lt;author&gt;Jisc.&lt;/author&gt;&lt;/authors&gt;&lt;/contributors&gt;&lt;added-date format="utc"&gt;1511690635&lt;/added-date&gt;&lt;ref-type name="Web Page"&gt;12&lt;/ref-type&gt;&lt;dates&gt;&lt;year&gt;2017&lt;/year&gt;&lt;/dates&gt;&lt;rec-number&gt;24318&lt;/rec-number&gt;&lt;publisher&gt;@jisc&lt;/publisher&gt;&lt;last-updated-date format="utc"&gt;1511690635&lt;/last-updated-date&gt;&lt;volume&gt;2017&lt;/volume&gt;&lt;/record&gt;&lt;/Cite&gt;&lt;/EndNote&gt;</w:instrText>
      </w:r>
      <w:r w:rsidR="00885C07">
        <w:rPr>
          <w:sz w:val="24"/>
          <w:szCs w:val="24"/>
        </w:rPr>
        <w:fldChar w:fldCharType="separate"/>
      </w:r>
      <w:r w:rsidR="00885C07">
        <w:rPr>
          <w:noProof/>
          <w:sz w:val="24"/>
          <w:szCs w:val="24"/>
        </w:rPr>
        <w:t>(Jisc., 2017)</w:t>
      </w:r>
      <w:r w:rsidR="00885C07">
        <w:rPr>
          <w:sz w:val="24"/>
          <w:szCs w:val="24"/>
        </w:rPr>
        <w:fldChar w:fldCharType="end"/>
      </w:r>
      <w:r w:rsidR="00885C07">
        <w:rPr>
          <w:sz w:val="24"/>
          <w:szCs w:val="24"/>
        </w:rPr>
        <w:t xml:space="preserve">.  </w:t>
      </w:r>
    </w:p>
    <w:p w14:paraId="68D7C460" w14:textId="77777777" w:rsidR="00885C07" w:rsidRPr="0027186F" w:rsidRDefault="00885C07" w:rsidP="00900EB1">
      <w:pPr>
        <w:spacing w:after="0"/>
        <w:rPr>
          <w:rFonts w:eastAsia="SimSun" w:cstheme="minorHAnsi"/>
          <w:color w:val="231F20"/>
          <w:sz w:val="24"/>
          <w:szCs w:val="24"/>
        </w:rPr>
      </w:pPr>
    </w:p>
    <w:p w14:paraId="38957835" w14:textId="77777777" w:rsidR="000F3296" w:rsidRPr="00DC5089" w:rsidRDefault="000F3296" w:rsidP="00CD4A19">
      <w:pPr>
        <w:pStyle w:val="Style2"/>
        <w:numPr>
          <w:ilvl w:val="1"/>
          <w:numId w:val="57"/>
        </w:numPr>
      </w:pPr>
      <w:bookmarkStart w:id="128" w:name="_Toc441845723"/>
      <w:bookmarkStart w:id="129" w:name="_Toc499532290"/>
      <w:bookmarkStart w:id="130" w:name="_Toc517977826"/>
      <w:r w:rsidRPr="00DC5089">
        <w:lastRenderedPageBreak/>
        <w:t>Participants</w:t>
      </w:r>
      <w:bookmarkEnd w:id="128"/>
      <w:bookmarkEnd w:id="129"/>
      <w:bookmarkEnd w:id="130"/>
    </w:p>
    <w:p w14:paraId="59316138" w14:textId="77777777" w:rsidR="000F3296" w:rsidRDefault="00D804F2" w:rsidP="000F3296">
      <w:pPr>
        <w:spacing w:after="0"/>
        <w:rPr>
          <w:rFonts w:eastAsia="SimSun" w:cstheme="minorHAnsi"/>
          <w:sz w:val="24"/>
          <w:szCs w:val="24"/>
        </w:rPr>
      </w:pPr>
      <w:r>
        <w:rPr>
          <w:rFonts w:eastAsia="SimSun" w:cstheme="minorHAnsi"/>
          <w:sz w:val="24"/>
          <w:szCs w:val="24"/>
        </w:rPr>
        <w:t xml:space="preserve">For the purposes of this project, a care home is defined as, 'any nursing or residential home registered with the Quality Care Commission where mainly older people live' </w:t>
      </w:r>
      <w:r w:rsidR="000F3296" w:rsidRPr="0027186F">
        <w:rPr>
          <w:rFonts w:eastAsia="SimSun" w:cstheme="minorHAnsi"/>
          <w:sz w:val="24"/>
          <w:szCs w:val="24"/>
        </w:rPr>
        <w:fldChar w:fldCharType="begin"/>
      </w:r>
      <w:r w:rsidR="000F3296" w:rsidRPr="0027186F">
        <w:rPr>
          <w:rFonts w:eastAsia="SimSun" w:cstheme="minorHAnsi"/>
          <w:sz w:val="24"/>
          <w:szCs w:val="24"/>
        </w:rPr>
        <w:instrText xml:space="preserve"> ADDIN EN.CITE &lt;EndNote&gt;&lt;Cite&gt;&lt;Author&gt;Care Quality Commission&lt;/Author&gt;&lt;Year&gt;2015&lt;/Year&gt;&lt;IDText&gt;Types of care home&lt;/IDText&gt;&lt;DisplayText&gt;(Care Quality Commission, 2015)&lt;/DisplayText&gt;&lt;record&gt;&lt;urls&gt;&lt;related-urls&gt;&lt;url&gt;http://www.cqc.org.uk/content/care-homes&lt;/url&gt;&lt;/related-urls&gt;&lt;/urls&gt;&lt;titles&gt;&lt;title&gt;Types of care home&lt;/title&gt;&lt;secondary-title&gt;Care homes&lt;/secondary-title&gt;&lt;/titles&gt;&lt;number&gt;30/12/15&lt;/number&gt;&lt;contributors&gt;&lt;authors&gt;&lt;author&gt;Care Quality Commission, &lt;/author&gt;&lt;/authors&gt;&lt;/contributors&gt;&lt;added-date format="utc"&gt;1451837359&lt;/added-date&gt;&lt;ref-type name="Web Page"&gt;12&lt;/ref-type&gt;&lt;dates&gt;&lt;year&gt;2015&lt;/year&gt;&lt;/dates&gt;&lt;rec-number&gt;23387&lt;/rec-number&gt;&lt;publisher&gt;Care Quality Commission&lt;/publisher&gt;&lt;last-updated-date format="utc"&gt;1451837359&lt;/last-updated-date&gt;&lt;/record&gt;&lt;/Cite&gt;&lt;/EndNote&gt;</w:instrText>
      </w:r>
      <w:r w:rsidR="000F3296" w:rsidRPr="0027186F">
        <w:rPr>
          <w:rFonts w:eastAsia="SimSun" w:cstheme="minorHAnsi"/>
          <w:sz w:val="24"/>
          <w:szCs w:val="24"/>
        </w:rPr>
        <w:fldChar w:fldCharType="separate"/>
      </w:r>
      <w:r w:rsidR="000F3296" w:rsidRPr="0027186F">
        <w:rPr>
          <w:rFonts w:eastAsia="SimSun" w:cstheme="minorHAnsi"/>
          <w:noProof/>
          <w:sz w:val="24"/>
          <w:szCs w:val="24"/>
        </w:rPr>
        <w:t>(Care Quality Commission, 2015)</w:t>
      </w:r>
      <w:r w:rsidR="000F3296" w:rsidRPr="0027186F">
        <w:rPr>
          <w:rFonts w:eastAsia="SimSun" w:cstheme="minorHAnsi"/>
          <w:sz w:val="24"/>
          <w:szCs w:val="24"/>
        </w:rPr>
        <w:fldChar w:fldCharType="end"/>
      </w:r>
      <w:r w:rsidR="000F3296" w:rsidRPr="0027186F">
        <w:rPr>
          <w:rFonts w:eastAsia="SimSun" w:cstheme="minorHAnsi"/>
          <w:sz w:val="24"/>
          <w:szCs w:val="24"/>
        </w:rPr>
        <w:t xml:space="preserve">. </w:t>
      </w:r>
    </w:p>
    <w:p w14:paraId="566B849F" w14:textId="77777777" w:rsidR="00D804F2" w:rsidRPr="0027186F" w:rsidRDefault="00D804F2" w:rsidP="000F3296">
      <w:pPr>
        <w:spacing w:after="0"/>
        <w:rPr>
          <w:rFonts w:eastAsia="SimSun" w:cstheme="minorHAnsi"/>
          <w:sz w:val="24"/>
          <w:szCs w:val="24"/>
        </w:rPr>
      </w:pPr>
    </w:p>
    <w:p w14:paraId="75CBBB73" w14:textId="77777777" w:rsidR="009559FE" w:rsidRPr="0027186F" w:rsidRDefault="00D804F2" w:rsidP="00743FA6">
      <w:pPr>
        <w:rPr>
          <w:rFonts w:eastAsia="SimSun" w:cstheme="minorHAnsi"/>
          <w:sz w:val="24"/>
          <w:szCs w:val="24"/>
        </w:rPr>
      </w:pPr>
      <w:r>
        <w:rPr>
          <w:rFonts w:eastAsia="SimSun" w:cstheme="minorHAnsi"/>
          <w:sz w:val="24"/>
          <w:szCs w:val="24"/>
        </w:rPr>
        <w:t xml:space="preserve">Care homes fitting the eligibility criteria were identified through the Care Quality Commission directory on its website. Care home managers registered at care homes which housed people over the age 65, and were registered on the CQC directory, and located within the CCG Yorkshire and The Humber boundaries (2013) were approached. The age criteria was chosen as it was in conjunction with the CQC age bands, with '65 and over' being the highest age care band </w:t>
      </w:r>
      <w:r w:rsidR="000F3296" w:rsidRPr="0027186F">
        <w:rPr>
          <w:rFonts w:eastAsia="SimSun" w:cstheme="minorHAnsi"/>
          <w:sz w:val="24"/>
          <w:szCs w:val="24"/>
        </w:rPr>
        <w:fldChar w:fldCharType="begin">
          <w:fldData xml:space="preserve">PEVuZE5vdGU+PENpdGU+PEF1dGhvcj5DYXJlPC9BdXRob3I+PFllYXI+MjAxNTwvWWVhcj48UmVj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</w:fldData>
        </w:fldChar>
      </w:r>
      <w:r w:rsidR="000F3296" w:rsidRPr="0027186F">
        <w:rPr>
          <w:rFonts w:eastAsia="SimSun" w:cstheme="minorHAnsi"/>
          <w:sz w:val="24"/>
          <w:szCs w:val="24"/>
        </w:rPr>
        <w:instrText xml:space="preserve"> ADDIN EN.CITE </w:instrText>
      </w:r>
      <w:r w:rsidR="000F3296" w:rsidRPr="0027186F">
        <w:rPr>
          <w:rFonts w:eastAsia="SimSun" w:cstheme="minorHAnsi"/>
          <w:sz w:val="24"/>
          <w:szCs w:val="24"/>
        </w:rPr>
        <w:fldChar w:fldCharType="begin">
          <w:fldData xml:space="preserve">PEVuZE5vdGU+PENpdGU+PEF1dGhvcj5DYXJlPC9BdXRob3I+PFllYXI+MjAxNTwvWWVhcj48UmVj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</w:fldData>
        </w:fldChar>
      </w:r>
      <w:r w:rsidR="000F3296" w:rsidRPr="0027186F">
        <w:rPr>
          <w:rFonts w:eastAsia="SimSun" w:cstheme="minorHAnsi"/>
          <w:sz w:val="24"/>
          <w:szCs w:val="24"/>
        </w:rPr>
        <w:instrText xml:space="preserve"> ADDIN EN.CITE.DATA </w:instrText>
      </w:r>
      <w:r w:rsidR="000F3296" w:rsidRPr="0027186F">
        <w:rPr>
          <w:rFonts w:eastAsia="SimSun" w:cstheme="minorHAnsi"/>
          <w:sz w:val="24"/>
          <w:szCs w:val="24"/>
        </w:rPr>
      </w:r>
      <w:r w:rsidR="000F3296" w:rsidRPr="0027186F">
        <w:rPr>
          <w:rFonts w:eastAsia="SimSun" w:cstheme="minorHAnsi"/>
          <w:sz w:val="24"/>
          <w:szCs w:val="24"/>
        </w:rPr>
        <w:fldChar w:fldCharType="end"/>
      </w:r>
      <w:r w:rsidR="000F3296" w:rsidRPr="0027186F">
        <w:rPr>
          <w:rFonts w:eastAsia="SimSun" w:cstheme="minorHAnsi"/>
          <w:sz w:val="24"/>
          <w:szCs w:val="24"/>
        </w:rPr>
      </w:r>
      <w:r w:rsidR="000F3296" w:rsidRPr="0027186F">
        <w:rPr>
          <w:rFonts w:eastAsia="SimSun" w:cstheme="minorHAnsi"/>
          <w:sz w:val="24"/>
          <w:szCs w:val="24"/>
        </w:rPr>
        <w:fldChar w:fldCharType="separate"/>
      </w:r>
      <w:r w:rsidR="000F3296" w:rsidRPr="0027186F">
        <w:rPr>
          <w:rFonts w:eastAsia="SimSun" w:cstheme="minorHAnsi"/>
          <w:noProof/>
          <w:sz w:val="24"/>
          <w:szCs w:val="24"/>
        </w:rPr>
        <w:t>(Young et al., 2011)</w:t>
      </w:r>
      <w:r w:rsidR="000F3296" w:rsidRPr="0027186F">
        <w:rPr>
          <w:rFonts w:eastAsia="SimSun" w:cstheme="minorHAnsi"/>
          <w:sz w:val="24"/>
          <w:szCs w:val="24"/>
        </w:rPr>
        <w:fldChar w:fldCharType="end"/>
      </w:r>
      <w:r w:rsidR="000F3296" w:rsidRPr="0027186F">
        <w:rPr>
          <w:rFonts w:eastAsia="SimSun" w:cstheme="minorHAnsi"/>
          <w:sz w:val="24"/>
          <w:szCs w:val="24"/>
        </w:rPr>
        <w:t xml:space="preserve">. </w:t>
      </w:r>
      <w:r>
        <w:rPr>
          <w:rFonts w:eastAsia="SimSun" w:cstheme="minorHAnsi"/>
          <w:sz w:val="24"/>
          <w:szCs w:val="24"/>
        </w:rPr>
        <w:t xml:space="preserve">Care homes registered as caring for people both over and under the age of 65 were excluded to ensure the survey responses were focused on older adult care. The most up-to-date CQC data at the time was gathered on 13 January 2016, and was used to identify eligible homes for the survey. </w:t>
      </w:r>
    </w:p>
    <w:p w14:paraId="23E31600" w14:textId="77777777" w:rsidR="000F3296" w:rsidRPr="00DC5089" w:rsidRDefault="000F3296" w:rsidP="00CD4A19">
      <w:pPr>
        <w:pStyle w:val="Style2"/>
        <w:numPr>
          <w:ilvl w:val="1"/>
          <w:numId w:val="57"/>
        </w:numPr>
      </w:pPr>
      <w:bookmarkStart w:id="131" w:name="_Toc441845724"/>
      <w:bookmarkStart w:id="132" w:name="_Toc499532291"/>
      <w:bookmarkStart w:id="133" w:name="_Toc517977827"/>
      <w:r w:rsidRPr="00DC5089">
        <w:t>Identifying homes</w:t>
      </w:r>
      <w:bookmarkEnd w:id="131"/>
      <w:bookmarkEnd w:id="132"/>
      <w:bookmarkEnd w:id="133"/>
    </w:p>
    <w:p w14:paraId="59CFD524" w14:textId="77777777" w:rsidR="000F3296" w:rsidRPr="0027186F" w:rsidRDefault="00D804F2" w:rsidP="00C71FB9">
      <w:pPr>
        <w:rPr>
          <w:rFonts w:eastAsia="SimSun" w:cstheme="minorHAnsi"/>
          <w:sz w:val="24"/>
          <w:szCs w:val="24"/>
        </w:rPr>
      </w:pPr>
      <w:r>
        <w:rPr>
          <w:rFonts w:eastAsia="SimSun" w:cstheme="minorHAnsi"/>
          <w:sz w:val="24"/>
          <w:szCs w:val="24"/>
        </w:rPr>
        <w:t xml:space="preserve">Care homes were identified from the CQC data available for download from the website </w:t>
      </w:r>
      <w:r w:rsidR="000F3296" w:rsidRPr="0027186F">
        <w:rPr>
          <w:rFonts w:eastAsia="SimSun" w:cstheme="minorHAnsi"/>
          <w:sz w:val="24"/>
          <w:szCs w:val="24"/>
        </w:rPr>
        <w:fldChar w:fldCharType="begin"/>
      </w:r>
      <w:r w:rsidR="000F3296" w:rsidRPr="0027186F">
        <w:rPr>
          <w:rFonts w:eastAsia="SimSun" w:cstheme="minorHAnsi"/>
          <w:sz w:val="24"/>
          <w:szCs w:val="24"/>
        </w:rPr>
        <w:instrText xml:space="preserve"> ADDIN EN.CITE &lt;EndNote&gt;&lt;Cite&gt;&lt;Author&gt;Care Quality Commission&lt;/Author&gt;&lt;Year&gt;2016&lt;/Year&gt;&lt;IDText&gt;How to get and re-use CQC information and data | Care Quality Commission&lt;/IDText&gt;&lt;DisplayText&gt;(Care Quality Commission, 2016)&lt;/DisplayText&gt;&lt;record&gt;&lt;keywords&gt;&lt;keyword&gt;or service name&lt;/keyword&gt;&lt;/keywords&gt;&lt;urls&gt;&lt;related-urls&gt;&lt;url&gt;http://www.cqc.org.uk/content/how-get-and-re-use-cqc-information-and-data&lt;/url&gt;&lt;/related-urls&gt;&lt;/urls&gt;&lt;titles&gt;&lt;title&gt;How to get and re-use CQC information and data | Care Quality Commission&lt;/title&gt;&lt;/titles&gt;&lt;contributors&gt;&lt;authors&gt;&lt;author&gt;Care Quality Commission,&lt;/author&gt;&lt;/authors&gt;&lt;/contributors&gt;&lt;added-date format="utc"&gt;1453079548&lt;/added-date&gt;&lt;ref-type name="Web Page"&gt;12&lt;/ref-type&gt;&lt;dates&gt;&lt;year&gt;2016&lt;/year&gt;&lt;/dates&gt;&lt;rec-number&gt;24015&lt;/rec-number&gt;&lt;last-updated-date format="utc"&gt;1453079548&lt;/last-updated-date&gt;&lt;/record&gt;&lt;/Cite&gt;&lt;/EndNote&gt;</w:instrText>
      </w:r>
      <w:r w:rsidR="000F3296" w:rsidRPr="0027186F">
        <w:rPr>
          <w:rFonts w:eastAsia="SimSun" w:cstheme="minorHAnsi"/>
          <w:sz w:val="24"/>
          <w:szCs w:val="24"/>
        </w:rPr>
        <w:fldChar w:fldCharType="separate"/>
      </w:r>
      <w:r w:rsidR="000F3296" w:rsidRPr="0027186F">
        <w:rPr>
          <w:rFonts w:eastAsia="SimSun" w:cstheme="minorHAnsi"/>
          <w:noProof/>
          <w:sz w:val="24"/>
          <w:szCs w:val="24"/>
        </w:rPr>
        <w:t>(Care Quality Commission, 2016)</w:t>
      </w:r>
      <w:r w:rsidR="000F3296" w:rsidRPr="0027186F">
        <w:rPr>
          <w:rFonts w:eastAsia="SimSun" w:cstheme="minorHAnsi"/>
          <w:sz w:val="24"/>
          <w:szCs w:val="24"/>
        </w:rPr>
        <w:fldChar w:fldCharType="end"/>
      </w:r>
      <w:r w:rsidR="00AE3961">
        <w:rPr>
          <w:rFonts w:eastAsia="SimSun" w:cstheme="minorHAnsi"/>
          <w:sz w:val="24"/>
          <w:szCs w:val="24"/>
        </w:rPr>
        <w:t xml:space="preserve">. </w:t>
      </w:r>
      <w:r>
        <w:rPr>
          <w:rFonts w:eastAsia="SimSun" w:cstheme="minorHAnsi"/>
          <w:sz w:val="24"/>
          <w:szCs w:val="24"/>
        </w:rPr>
        <w:t>Nursing homes and residential homes were identified using the available filters</w:t>
      </w:r>
      <w:r w:rsidR="00C71FB9">
        <w:rPr>
          <w:rFonts w:eastAsia="SimSun" w:cstheme="minorHAnsi"/>
          <w:sz w:val="24"/>
          <w:szCs w:val="24"/>
        </w:rPr>
        <w:t>.</w:t>
      </w:r>
      <w:r>
        <w:rPr>
          <w:rFonts w:eastAsia="SimSun" w:cstheme="minorHAnsi"/>
          <w:sz w:val="24"/>
          <w:szCs w:val="24"/>
        </w:rPr>
        <w:t xml:space="preserve"> </w:t>
      </w:r>
    </w:p>
    <w:p w14:paraId="1530A970" w14:textId="77777777" w:rsidR="00D804F2" w:rsidRDefault="00D804F2" w:rsidP="00D804F2">
      <w:pPr>
        <w:rPr>
          <w:rFonts w:eastAsia="SimSun" w:cstheme="minorHAnsi"/>
          <w:sz w:val="24"/>
          <w:szCs w:val="24"/>
        </w:rPr>
      </w:pPr>
      <w:r>
        <w:rPr>
          <w:rFonts w:eastAsia="SimSun" w:cstheme="minorHAnsi"/>
          <w:sz w:val="24"/>
          <w:szCs w:val="24"/>
        </w:rPr>
        <w:t>After application of these filters, 8399 UK homes were identified as eligible. A third step narrowed the number down to just those within the Yorkshire and the Humber region.</w:t>
      </w:r>
      <w:r>
        <w:rPr>
          <w:rFonts w:ascii="Calibri" w:eastAsia="SimSun" w:hAnsi="Calibri" w:cs="Arial"/>
          <w:sz w:val="24"/>
          <w:szCs w:val="24"/>
        </w:rPr>
        <w:t xml:space="preserve"> This provided a</w:t>
      </w:r>
      <w:r>
        <w:rPr>
          <w:rFonts w:eastAsia="SimSun" w:cstheme="minorHAnsi"/>
          <w:sz w:val="24"/>
          <w:szCs w:val="24"/>
        </w:rPr>
        <w:t xml:space="preserve"> manageable amount of data and enabled feedback from already established Yorkshire and Humber groups. </w:t>
      </w:r>
    </w:p>
    <w:p w14:paraId="06E0DB9F" w14:textId="77777777" w:rsidR="00D804F2" w:rsidRDefault="00D804F2" w:rsidP="00D804F2">
      <w:pPr>
        <w:rPr>
          <w:rFonts w:eastAsia="SimSun" w:cstheme="minorHAnsi"/>
          <w:color w:val="0000FF"/>
          <w:sz w:val="24"/>
          <w:szCs w:val="24"/>
          <w:u w:val="single"/>
        </w:rPr>
      </w:pPr>
      <w:r>
        <w:rPr>
          <w:rFonts w:eastAsia="SimSun" w:cstheme="minorHAnsi"/>
          <w:sz w:val="24"/>
          <w:szCs w:val="24"/>
        </w:rPr>
        <w:t xml:space="preserve">To establish which homes fell within the boundaries of Yorkshire and the Humber, the CCG boundaries of 2013 </w:t>
      </w:r>
      <w:r w:rsidR="000F3296" w:rsidRPr="0027186F">
        <w:rPr>
          <w:rFonts w:eastAsia="SimSun" w:cstheme="minorHAnsi"/>
          <w:sz w:val="24"/>
          <w:szCs w:val="24"/>
        </w:rPr>
        <w:fldChar w:fldCharType="begin"/>
      </w:r>
      <w:r w:rsidR="000F3296" w:rsidRPr="0027186F">
        <w:rPr>
          <w:rFonts w:eastAsia="SimSun" w:cstheme="minorHAnsi"/>
          <w:sz w:val="24"/>
          <w:szCs w:val="24"/>
        </w:rPr>
        <w:instrText xml:space="preserve"> ADDIN EN.CITE &lt;EndNote&gt;&lt;Cite&gt;&lt;Author&gt;Office of National Statistics&lt;/Author&gt;&lt;Year&gt;2016&lt;/Year&gt;&lt;IDText&gt;Datasets and Files available for download: Boundaries&lt;/IDText&gt;&lt;DisplayText&gt;(Office of National Statistics, 2016)&lt;/DisplayText&gt;&lt;record&gt;&lt;urls&gt;&lt;related-urls&gt;&lt;url&gt;https://geoportal.statistics.gov.uk/geoportal/catalog/content/filelist.page?redirect=Docs/Boundaries/Clinical_commissioning_groups_(Eng)_Apr_2013_Boundaries_(Full_Extent).zip&amp;amp;pos=3&amp;amp;cat=#BD_Clinical_commissioning_groups_(Eng)_Apr_2013_Boundaries_(Full_Extent).zip&lt;/url&gt;&lt;/related-urls&gt;&lt;/urls&gt;&lt;titles&gt;&lt;title&gt;Datasets and Files available for download: Boundaries&lt;/title&gt;&lt;/titles&gt;&lt;number&gt;28.01.16&lt;/number&gt;&lt;contributors&gt;&lt;authors&gt;&lt;author&gt;Office of National Statistics,&lt;/author&gt;&lt;/authors&gt;&lt;/contributors&gt;&lt;added-date format="utc"&gt;1453980313&lt;/added-date&gt;&lt;pub-location&gt;Online&lt;/pub-location&gt;&lt;ref-type name="Web Page"&gt;12&lt;/ref-type&gt;&lt;dates&gt;&lt;year&gt;2016&lt;/year&gt;&lt;/dates&gt;&lt;rec-number&gt;24025&lt;/rec-number&gt;&lt;publisher&gt;Office of National Statistics&lt;/publisher&gt;&lt;last-updated-date format="utc"&gt;1453980313&lt;/last-updated-date&gt;&lt;/record&gt;&lt;/Cite&gt;&lt;/EndNote&gt;</w:instrText>
      </w:r>
      <w:r w:rsidR="000F3296" w:rsidRPr="0027186F">
        <w:rPr>
          <w:rFonts w:eastAsia="SimSun" w:cstheme="minorHAnsi"/>
          <w:sz w:val="24"/>
          <w:szCs w:val="24"/>
        </w:rPr>
        <w:fldChar w:fldCharType="separate"/>
      </w:r>
      <w:r w:rsidR="000F3296" w:rsidRPr="0027186F">
        <w:rPr>
          <w:rFonts w:eastAsia="SimSun" w:cstheme="minorHAnsi"/>
          <w:noProof/>
          <w:sz w:val="24"/>
          <w:szCs w:val="24"/>
        </w:rPr>
        <w:t>(Office of National Statistics, 2016)</w:t>
      </w:r>
      <w:r w:rsidR="000F3296" w:rsidRPr="0027186F">
        <w:rPr>
          <w:rFonts w:eastAsia="SimSun" w:cstheme="minorHAnsi"/>
          <w:sz w:val="24"/>
          <w:szCs w:val="24"/>
        </w:rPr>
        <w:fldChar w:fldCharType="end"/>
      </w:r>
      <w:r w:rsidR="000F3296" w:rsidRPr="0027186F">
        <w:rPr>
          <w:rFonts w:eastAsia="SimSun" w:cstheme="minorHAnsi"/>
          <w:sz w:val="24"/>
          <w:szCs w:val="24"/>
        </w:rPr>
        <w:t xml:space="preserve"> </w:t>
      </w:r>
      <w:bookmarkStart w:id="134" w:name="_Toc441845725"/>
      <w:bookmarkStart w:id="135" w:name="_Toc499532292"/>
      <w:r>
        <w:rPr>
          <w:rFonts w:eastAsia="SimSun" w:cstheme="minorHAnsi"/>
          <w:sz w:val="24"/>
          <w:szCs w:val="24"/>
        </w:rPr>
        <w:t>were imported into Arc GIS Software, along with an Excel sheet of previously identified eligible homes. Homes that fell within these boundaries were then exported and used for a mail merge to distribute the survey.</w:t>
      </w:r>
    </w:p>
    <w:p w14:paraId="7B56237F" w14:textId="77777777" w:rsidR="00D804F2" w:rsidRDefault="00D804F2" w:rsidP="00CD4A19">
      <w:pPr>
        <w:pStyle w:val="Style2"/>
        <w:numPr>
          <w:ilvl w:val="1"/>
          <w:numId w:val="57"/>
        </w:numPr>
        <w:spacing w:after="200"/>
      </w:pPr>
      <w:bookmarkStart w:id="136" w:name="_Toc501276780"/>
      <w:bookmarkStart w:id="137" w:name="_Toc517977828"/>
      <w:bookmarkEnd w:id="134"/>
      <w:bookmarkEnd w:id="135"/>
      <w:r>
        <w:lastRenderedPageBreak/>
        <w:t>Eligibility Criteria</w:t>
      </w:r>
      <w:bookmarkEnd w:id="136"/>
      <w:bookmarkEnd w:id="137"/>
    </w:p>
    <w:p w14:paraId="329CBCF1" w14:textId="77777777" w:rsidR="00D804F2" w:rsidRDefault="00D804F2" w:rsidP="00CD4A19">
      <w:pPr>
        <w:pStyle w:val="Style3"/>
        <w:numPr>
          <w:ilvl w:val="2"/>
          <w:numId w:val="63"/>
        </w:numPr>
        <w:spacing w:after="200"/>
      </w:pPr>
      <w:bookmarkStart w:id="138" w:name="_Toc501276781"/>
      <w:bookmarkStart w:id="139" w:name="_Toc517977829"/>
      <w:r>
        <w:t>Inclusion</w:t>
      </w:r>
      <w:bookmarkEnd w:id="138"/>
      <w:bookmarkEnd w:id="139"/>
    </w:p>
    <w:p w14:paraId="4209427E" w14:textId="77777777" w:rsidR="00D804F2" w:rsidRDefault="00D804F2" w:rsidP="00CD4A19">
      <w:pPr>
        <w:numPr>
          <w:ilvl w:val="0"/>
          <w:numId w:val="64"/>
        </w:numPr>
        <w:contextualSpacing/>
        <w:rPr>
          <w:rFonts w:eastAsia="SimSun" w:cstheme="minorHAnsi"/>
          <w:sz w:val="24"/>
          <w:szCs w:val="24"/>
        </w:rPr>
      </w:pPr>
      <w:r>
        <w:rPr>
          <w:rFonts w:eastAsia="SimSun" w:cstheme="minorHAnsi"/>
          <w:sz w:val="24"/>
          <w:szCs w:val="24"/>
        </w:rPr>
        <w:t>Care home manager</w:t>
      </w:r>
    </w:p>
    <w:p w14:paraId="7848A68C" w14:textId="77777777" w:rsidR="00D804F2" w:rsidRDefault="00D804F2" w:rsidP="00CD4A19">
      <w:pPr>
        <w:numPr>
          <w:ilvl w:val="0"/>
          <w:numId w:val="64"/>
        </w:numPr>
        <w:contextualSpacing/>
        <w:rPr>
          <w:rFonts w:eastAsia="SimSun" w:cstheme="minorHAnsi"/>
          <w:sz w:val="24"/>
          <w:szCs w:val="24"/>
        </w:rPr>
      </w:pPr>
      <w:r>
        <w:rPr>
          <w:rFonts w:eastAsia="SimSun" w:cstheme="minorHAnsi"/>
          <w:sz w:val="24"/>
          <w:szCs w:val="24"/>
        </w:rPr>
        <w:t>Yorkshire and Humber region (as defined by the CCG, 2013)</w:t>
      </w:r>
    </w:p>
    <w:p w14:paraId="162A53B4" w14:textId="77777777" w:rsidR="00D804F2" w:rsidRDefault="00D804F2" w:rsidP="00CD4A19">
      <w:pPr>
        <w:numPr>
          <w:ilvl w:val="0"/>
          <w:numId w:val="64"/>
        </w:numPr>
        <w:contextualSpacing/>
        <w:rPr>
          <w:rFonts w:eastAsia="SimSun" w:cstheme="minorHAnsi"/>
          <w:sz w:val="24"/>
          <w:szCs w:val="24"/>
        </w:rPr>
      </w:pPr>
      <w:r>
        <w:rPr>
          <w:rFonts w:eastAsia="SimSun" w:cstheme="minorHAnsi"/>
          <w:sz w:val="24"/>
          <w:szCs w:val="24"/>
        </w:rPr>
        <w:t xml:space="preserve">Registered by the CQC as caring for people over the age of 65 </w:t>
      </w:r>
    </w:p>
    <w:p w14:paraId="70D9EA31" w14:textId="77777777" w:rsidR="00D804F2" w:rsidRDefault="00D804F2" w:rsidP="00CD4A19">
      <w:pPr>
        <w:numPr>
          <w:ilvl w:val="0"/>
          <w:numId w:val="64"/>
        </w:numPr>
        <w:contextualSpacing/>
        <w:rPr>
          <w:rFonts w:eastAsia="SimSun" w:cstheme="minorHAnsi"/>
          <w:sz w:val="24"/>
          <w:szCs w:val="24"/>
        </w:rPr>
      </w:pPr>
      <w:r>
        <w:rPr>
          <w:rFonts w:eastAsia="SimSun" w:cstheme="minorHAnsi"/>
          <w:sz w:val="24"/>
          <w:szCs w:val="24"/>
        </w:rPr>
        <w:t xml:space="preserve">Private, voluntary, and local authority care homes. </w:t>
      </w:r>
    </w:p>
    <w:p w14:paraId="72FA56C7" w14:textId="77777777" w:rsidR="00D804F2" w:rsidRDefault="00D804F2" w:rsidP="00CD4A19">
      <w:pPr>
        <w:pStyle w:val="Style3"/>
        <w:numPr>
          <w:ilvl w:val="2"/>
          <w:numId w:val="63"/>
        </w:numPr>
        <w:spacing w:after="200"/>
      </w:pPr>
      <w:bookmarkStart w:id="140" w:name="_Toc501276782"/>
      <w:bookmarkStart w:id="141" w:name="_Toc517977830"/>
      <w:r>
        <w:t>Exclusion</w:t>
      </w:r>
      <w:bookmarkEnd w:id="140"/>
      <w:bookmarkEnd w:id="141"/>
    </w:p>
    <w:p w14:paraId="08E00F9A" w14:textId="77777777" w:rsidR="00D804F2" w:rsidRDefault="00D804F2" w:rsidP="00CD4A19">
      <w:pPr>
        <w:numPr>
          <w:ilvl w:val="0"/>
          <w:numId w:val="64"/>
        </w:numPr>
        <w:contextualSpacing/>
        <w:rPr>
          <w:rFonts w:eastAsia="SimSun" w:cstheme="minorHAnsi"/>
          <w:sz w:val="24"/>
          <w:szCs w:val="24"/>
        </w:rPr>
      </w:pPr>
      <w:r>
        <w:rPr>
          <w:rFonts w:eastAsia="SimSun" w:cstheme="minorHAnsi"/>
          <w:sz w:val="24"/>
          <w:szCs w:val="24"/>
        </w:rPr>
        <w:t>Non-managerial staff</w:t>
      </w:r>
    </w:p>
    <w:p w14:paraId="16C32B70" w14:textId="77777777" w:rsidR="00D804F2" w:rsidRDefault="00D804F2" w:rsidP="00CD4A19">
      <w:pPr>
        <w:numPr>
          <w:ilvl w:val="0"/>
          <w:numId w:val="64"/>
        </w:numPr>
        <w:contextualSpacing/>
        <w:rPr>
          <w:rFonts w:eastAsia="SimSun" w:cstheme="minorHAnsi"/>
          <w:sz w:val="24"/>
          <w:szCs w:val="24"/>
        </w:rPr>
      </w:pPr>
      <w:r>
        <w:rPr>
          <w:rFonts w:eastAsia="SimSun" w:cstheme="minorHAnsi"/>
          <w:sz w:val="24"/>
          <w:szCs w:val="24"/>
        </w:rPr>
        <w:t>Outside Yorkshire and Humber (as defined by the CCG, 2013)</w:t>
      </w:r>
    </w:p>
    <w:p w14:paraId="58662CC5" w14:textId="77777777" w:rsidR="00D804F2" w:rsidRDefault="00D804F2" w:rsidP="00CD4A19">
      <w:pPr>
        <w:numPr>
          <w:ilvl w:val="0"/>
          <w:numId w:val="64"/>
        </w:numPr>
        <w:contextualSpacing/>
        <w:rPr>
          <w:rFonts w:eastAsia="SimSun" w:cstheme="minorHAnsi"/>
          <w:sz w:val="24"/>
          <w:szCs w:val="24"/>
        </w:rPr>
      </w:pPr>
      <w:r>
        <w:rPr>
          <w:rFonts w:eastAsia="SimSun" w:cstheme="minorHAnsi"/>
          <w:sz w:val="24"/>
          <w:szCs w:val="24"/>
        </w:rPr>
        <w:t xml:space="preserve">Registered by CQC as caring for people under the age of 65 </w:t>
      </w:r>
    </w:p>
    <w:p w14:paraId="62D06D89" w14:textId="77777777" w:rsidR="00D804F2" w:rsidRDefault="00D804F2" w:rsidP="00CD4A19">
      <w:pPr>
        <w:numPr>
          <w:ilvl w:val="0"/>
          <w:numId w:val="64"/>
        </w:numPr>
        <w:contextualSpacing/>
        <w:rPr>
          <w:rFonts w:eastAsia="SimSun" w:cstheme="minorHAnsi"/>
          <w:sz w:val="24"/>
          <w:szCs w:val="24"/>
        </w:rPr>
      </w:pPr>
      <w:r>
        <w:rPr>
          <w:rFonts w:eastAsia="SimSun" w:cstheme="minorHAnsi"/>
          <w:sz w:val="24"/>
          <w:szCs w:val="24"/>
        </w:rPr>
        <w:t>NHS care homes</w:t>
      </w:r>
    </w:p>
    <w:p w14:paraId="71071727" w14:textId="77777777" w:rsidR="000F3296" w:rsidRPr="00DC5089" w:rsidRDefault="000F3296" w:rsidP="000F3296">
      <w:pPr>
        <w:spacing w:after="0"/>
        <w:rPr>
          <w:rFonts w:ascii="Calibri" w:eastAsia="SimSun" w:hAnsi="Calibri" w:cs="Arial"/>
          <w:sz w:val="24"/>
          <w:szCs w:val="24"/>
        </w:rPr>
      </w:pPr>
      <w:r w:rsidRPr="00DC5089">
        <w:rPr>
          <w:rFonts w:ascii="Calibri" w:eastAsia="SimSun" w:hAnsi="Calibri" w:cs="Arial"/>
          <w:noProof/>
          <w:sz w:val="24"/>
          <w:szCs w:val="24"/>
          <w:lang w:eastAsia="en-GB"/>
        </w:rPr>
        <w:lastRenderedPageBreak/>
        <mc:AlternateContent>
          <mc:Choice Requires="wpg">
            <w:drawing>
              <wp:anchor distT="0" distB="0" distL="114300" distR="114300" simplePos="0" relativeHeight="251651584" behindDoc="0" locked="0" layoutInCell="1" allowOverlap="1" wp14:anchorId="1FB5534B" wp14:editId="03A30AAC">
                <wp:simplePos x="0" y="0"/>
                <wp:positionH relativeFrom="column">
                  <wp:posOffset>0</wp:posOffset>
                </wp:positionH>
                <wp:positionV relativeFrom="paragraph">
                  <wp:posOffset>92075</wp:posOffset>
                </wp:positionV>
                <wp:extent cx="5773420" cy="5715000"/>
                <wp:effectExtent l="0" t="0" r="0" b="0"/>
                <wp:wrapTight wrapText="bothSides">
                  <wp:wrapPolygon edited="0">
                    <wp:start x="0" y="0"/>
                    <wp:lineTo x="0" y="21528"/>
                    <wp:lineTo x="21524" y="21528"/>
                    <wp:lineTo x="21524" y="0"/>
                    <wp:lineTo x="0" y="0"/>
                  </wp:wrapPolygon>
                </wp:wrapTight>
                <wp:docPr id="6" name="Group 6"/>
                <wp:cNvGraphicFramePr/>
                <a:graphic xmlns:a="http://schemas.openxmlformats.org/drawingml/2006/main">
                  <a:graphicData uri="http://schemas.microsoft.com/office/word/2010/wordprocessingGroup">
                    <wpg:wgp>
                      <wpg:cNvGrpSpPr/>
                      <wpg:grpSpPr>
                        <a:xfrm>
                          <a:off x="0" y="0"/>
                          <a:ext cx="5773420" cy="5715000"/>
                          <a:chOff x="0" y="0"/>
                          <a:chExt cx="5773804" cy="5715000"/>
                        </a:xfrm>
                      </wpg:grpSpPr>
                      <pic:pic xmlns:pic="http://schemas.openxmlformats.org/drawingml/2006/picture">
                        <pic:nvPicPr>
                          <pic:cNvPr id="2" name="Picture 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228600"/>
                            <a:ext cx="5734878" cy="5486400"/>
                          </a:xfrm>
                          <a:prstGeom prst="rect">
                            <a:avLst/>
                          </a:prstGeom>
                          <a:noFill/>
                          <a:ln>
                            <a:noFill/>
                          </a:ln>
                        </pic:spPr>
                      </pic:pic>
                      <wps:wsp>
                        <wps:cNvPr id="5" name="Text Box 5"/>
                        <wps:cNvSpPr txBox="1"/>
                        <wps:spPr>
                          <a:xfrm>
                            <a:off x="39754" y="0"/>
                            <a:ext cx="5734050" cy="266700"/>
                          </a:xfrm>
                          <a:prstGeom prst="rect">
                            <a:avLst/>
                          </a:prstGeom>
                          <a:solidFill>
                            <a:prstClr val="white"/>
                          </a:solidFill>
                          <a:ln>
                            <a:noFill/>
                          </a:ln>
                          <a:effectLst/>
                        </wps:spPr>
                        <wps:txbx>
                          <w:txbxContent>
                            <w:p w14:paraId="7380CB24" w14:textId="77777777" w:rsidR="000D313F" w:rsidRPr="00180096" w:rsidRDefault="000D313F" w:rsidP="000F3296">
                              <w:pPr>
                                <w:pStyle w:val="Caption"/>
                                <w:rPr>
                                  <w:rFonts w:eastAsia="SimSun" w:cs="Arial"/>
                                  <w:noProof/>
                                  <w:color w:val="auto"/>
                                </w:rPr>
                              </w:pPr>
                              <w:bookmarkStart w:id="142" w:name="_Toc499531870"/>
                              <w:r w:rsidRPr="00180096">
                                <w:rPr>
                                  <w:color w:val="auto"/>
                                </w:rPr>
                                <w:t xml:space="preserve">Figure </w:t>
                              </w:r>
                              <w:r>
                                <w:rPr>
                                  <w:color w:val="auto"/>
                                </w:rPr>
                                <w:t>4</w:t>
                              </w:r>
                              <w:r w:rsidRPr="00180096">
                                <w:rPr>
                                  <w:color w:val="auto"/>
                                </w:rPr>
                                <w:t>: Map showing care homes eligible for survey mail out</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B5534B" id="Group 6" o:spid="_x0000_s1094" style="position:absolute;margin-left:0;margin-top:7.25pt;width:454.6pt;height:450pt;z-index:251651584;mso-position-horizontal-relative:text;mso-position-vertical-relative:text" coordsize="57738,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95" type="#_x0000_t75" style="position:absolute;top:2286;width:57348;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xhdHDAAAA2gAAAA8AAABkcnMvZG93bnJldi54bWxEj0trwzAQhO+F/Aexgd5qOTmU4kYJIZBH&#10;6al50B4Xa2uLeFeOpTruv68KgRyHmfmGmS0GblRPXXBeDEyyHBRJ6a2TysDxsH56ARUiisXGCxn4&#10;pQCL+ehhhoX1V/mgfh8rlSASCjRQx9gWWoeyJsaQ+ZYked++Y4xJdpW2HV4TnBs9zfNnzegkLdTY&#10;0qqm8rz/YQNhcv6qOPSbw/bydnrnT8e7xhnzOB6Wr6AiDfEevrV31sAU/q+kG6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GF0cMAAADaAAAADwAAAAAAAAAAAAAAAACf&#10;AgAAZHJzL2Rvd25yZXYueG1sUEsFBgAAAAAEAAQA9wAAAI8DAAAAAA==&#10;">
                  <v:imagedata r:id="rId30" o:title=""/>
                  <v:path arrowok="t"/>
                </v:shape>
                <v:shape id="Text Box 5" o:spid="_x0000_s1096" type="#_x0000_t202" style="position:absolute;left:397;width:5734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p8UA&#10;AADaAAAADwAAAGRycy9kb3ducmV2LnhtbESPQWsCMRSE74X+h/AKvZSarVqRrVFELFgv0q0Xb4/N&#10;c7Pt5mVJsrr+e1MQPA4z8w0zW/S2ESfyoXas4G2QgSAuna65UrD/+XydgggRWWPjmBRcKMBi/vgw&#10;w1y7M3/TqYiVSBAOOSowMba5lKE0ZDEMXEucvKPzFmOSvpLa4znBbSOHWTaRFmtOCwZbWhkq/4rO&#10;KtiNDzvz0h3X2+V45L/23WryWxVKPT/1yw8Qkfp4D9/aG63gHf6vpBs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cKnxQAAANoAAAAPAAAAAAAAAAAAAAAAAJgCAABkcnMv&#10;ZG93bnJldi54bWxQSwUGAAAAAAQABAD1AAAAigMAAAAA&#10;" stroked="f">
                  <v:textbox style="mso-fit-shape-to-text:t" inset="0,0,0,0">
                    <w:txbxContent>
                      <w:p w14:paraId="7380CB24" w14:textId="77777777" w:rsidR="000D313F" w:rsidRPr="00180096" w:rsidRDefault="000D313F" w:rsidP="000F3296">
                        <w:pPr>
                          <w:pStyle w:val="Caption"/>
                          <w:rPr>
                            <w:rFonts w:eastAsia="SimSun" w:cs="Arial"/>
                            <w:noProof/>
                            <w:color w:val="auto"/>
                          </w:rPr>
                        </w:pPr>
                        <w:bookmarkStart w:id="143" w:name="_Toc499531870"/>
                        <w:r w:rsidRPr="00180096">
                          <w:rPr>
                            <w:color w:val="auto"/>
                          </w:rPr>
                          <w:t xml:space="preserve">Figure </w:t>
                        </w:r>
                        <w:r>
                          <w:rPr>
                            <w:color w:val="auto"/>
                          </w:rPr>
                          <w:t>4</w:t>
                        </w:r>
                        <w:r w:rsidRPr="00180096">
                          <w:rPr>
                            <w:color w:val="auto"/>
                          </w:rPr>
                          <w:t>: Map showing care homes eligible for survey mail out</w:t>
                        </w:r>
                        <w:bookmarkEnd w:id="143"/>
                      </w:p>
                    </w:txbxContent>
                  </v:textbox>
                </v:shape>
                <w10:wrap type="tight"/>
              </v:group>
            </w:pict>
          </mc:Fallback>
        </mc:AlternateContent>
      </w:r>
    </w:p>
    <w:p w14:paraId="38103312" w14:textId="77777777" w:rsidR="00D804F2" w:rsidRPr="00D804F2" w:rsidRDefault="00D804F2" w:rsidP="00D804F2">
      <w:pPr>
        <w:rPr>
          <w:rFonts w:ascii="Calibri" w:eastAsia="SimSun" w:hAnsi="Calibri" w:cs="Arial"/>
          <w:iCs/>
          <w:sz w:val="24"/>
          <w:szCs w:val="24"/>
        </w:rPr>
      </w:pPr>
      <w:r w:rsidRPr="00D804F2">
        <w:rPr>
          <w:rFonts w:ascii="Calibri" w:eastAsia="SimSun" w:hAnsi="Calibri" w:cs="Arial"/>
          <w:iCs/>
          <w:sz w:val="24"/>
          <w:szCs w:val="24"/>
        </w:rPr>
        <w:t>Number of homes eligible for the survey: 859</w:t>
      </w:r>
    </w:p>
    <w:p w14:paraId="608415C6" w14:textId="77777777" w:rsidR="00D804F2" w:rsidRDefault="00D804F2" w:rsidP="00D804F2">
      <w:pPr>
        <w:rPr>
          <w:rFonts w:eastAsia="SimSun" w:cstheme="minorHAnsi"/>
          <w:color w:val="231F20"/>
          <w:sz w:val="24"/>
          <w:szCs w:val="24"/>
        </w:rPr>
      </w:pPr>
      <w:r>
        <w:rPr>
          <w:rFonts w:eastAsia="SimSun" w:cstheme="minorHAnsi"/>
          <w:color w:val="231F20"/>
          <w:sz w:val="24"/>
          <w:szCs w:val="24"/>
        </w:rPr>
        <w:t xml:space="preserve">Once the final survey had been drafted and piloted, it was sent by post to care home managers in Yorkshire and the Humber region. </w:t>
      </w:r>
    </w:p>
    <w:p w14:paraId="46443DC6" w14:textId="77777777" w:rsidR="001F49CB" w:rsidRPr="00E26957" w:rsidRDefault="001F49CB" w:rsidP="000F3296">
      <w:pPr>
        <w:spacing w:after="0"/>
        <w:rPr>
          <w:rFonts w:ascii="Calibri" w:eastAsia="SimSun" w:hAnsi="Calibri" w:cs="Arial"/>
          <w:sz w:val="24"/>
          <w:szCs w:val="24"/>
        </w:rPr>
        <w:sectPr w:rsidR="001F49CB" w:rsidRPr="00E26957" w:rsidSect="000F3296">
          <w:pgSz w:w="11906" w:h="16838"/>
          <w:pgMar w:top="1440" w:right="1440" w:bottom="1440" w:left="1440" w:header="708" w:footer="708" w:gutter="0"/>
          <w:cols w:space="708"/>
          <w:docGrid w:linePitch="360"/>
        </w:sectPr>
      </w:pPr>
    </w:p>
    <w:p w14:paraId="43029D89" w14:textId="77777777" w:rsidR="000F3296" w:rsidRPr="001F49CB" w:rsidRDefault="007A0BB3" w:rsidP="000D4F4C">
      <w:pPr>
        <w:rPr>
          <w:sz w:val="24"/>
          <w:szCs w:val="24"/>
        </w:rPr>
      </w:pPr>
      <w:r w:rsidRPr="007A0BB3">
        <w:rPr>
          <w:sz w:val="24"/>
          <w:szCs w:val="24"/>
        </w:rPr>
        <w:lastRenderedPageBreak/>
        <w:t>The following chapter</w:t>
      </w:r>
      <w:r>
        <w:rPr>
          <w:sz w:val="24"/>
          <w:szCs w:val="24"/>
        </w:rPr>
        <w:t xml:space="preserve"> describes the findings </w:t>
      </w:r>
      <w:r w:rsidR="00D804F2">
        <w:rPr>
          <w:sz w:val="24"/>
          <w:szCs w:val="24"/>
        </w:rPr>
        <w:t>of</w:t>
      </w:r>
      <w:r>
        <w:rPr>
          <w:sz w:val="24"/>
          <w:szCs w:val="24"/>
        </w:rPr>
        <w:t xml:space="preserve"> the survey. </w:t>
      </w:r>
      <w:r w:rsidR="000D4F4C">
        <w:rPr>
          <w:sz w:val="24"/>
          <w:szCs w:val="24"/>
        </w:rPr>
        <w:t>A summarised version of these findings have also been published</w:t>
      </w:r>
      <w:r>
        <w:rPr>
          <w:sz w:val="24"/>
          <w:szCs w:val="24"/>
        </w:rPr>
        <w:t xml:space="preserve"> </w:t>
      </w:r>
      <w:r w:rsidR="00D804F2">
        <w:rPr>
          <w:sz w:val="24"/>
          <w:szCs w:val="24"/>
        </w:rPr>
        <w:t>(see A</w:t>
      </w:r>
      <w:r w:rsidRPr="00900EB1">
        <w:rPr>
          <w:sz w:val="24"/>
          <w:szCs w:val="24"/>
        </w:rPr>
        <w:t xml:space="preserve">ppendix </w:t>
      </w:r>
      <w:r w:rsidR="00AF62BC">
        <w:rPr>
          <w:sz w:val="24"/>
          <w:szCs w:val="24"/>
        </w:rPr>
        <w:t>5</w:t>
      </w:r>
      <w:r w:rsidRPr="00900EB1">
        <w:rPr>
          <w:sz w:val="24"/>
          <w:szCs w:val="24"/>
        </w:rPr>
        <w:t>)</w:t>
      </w:r>
      <w:r w:rsidR="00900EB1">
        <w:rPr>
          <w:sz w:val="24"/>
          <w:szCs w:val="24"/>
        </w:rPr>
        <w:t>.</w:t>
      </w:r>
    </w:p>
    <w:p w14:paraId="56626AFB" w14:textId="77777777" w:rsidR="000F3296" w:rsidRDefault="000F3296" w:rsidP="00CD4A19">
      <w:pPr>
        <w:pStyle w:val="Style2"/>
        <w:numPr>
          <w:ilvl w:val="1"/>
          <w:numId w:val="57"/>
        </w:numPr>
      </w:pPr>
      <w:bookmarkStart w:id="144" w:name="_Toc499532293"/>
      <w:bookmarkStart w:id="145" w:name="_Toc517977831"/>
      <w:r w:rsidRPr="00D7574D">
        <w:t>Findings from the survey</w:t>
      </w:r>
      <w:bookmarkEnd w:id="144"/>
      <w:bookmarkEnd w:id="145"/>
      <w:r w:rsidRPr="00D7574D">
        <w:t xml:space="preserve"> </w:t>
      </w:r>
    </w:p>
    <w:p w14:paraId="18AF13B3" w14:textId="77777777" w:rsidR="000D4F4C" w:rsidRPr="000D4F4C" w:rsidRDefault="000D4F4C" w:rsidP="000D4F4C">
      <w:pPr>
        <w:rPr>
          <w:sz w:val="24"/>
          <w:szCs w:val="24"/>
        </w:rPr>
      </w:pPr>
      <w:r w:rsidRPr="000D4F4C">
        <w:rPr>
          <w:sz w:val="24"/>
          <w:szCs w:val="24"/>
        </w:rPr>
        <w:t xml:space="preserve">A total of 131 </w:t>
      </w:r>
      <w:r w:rsidR="00C71FB9">
        <w:rPr>
          <w:sz w:val="24"/>
          <w:szCs w:val="24"/>
        </w:rPr>
        <w:t xml:space="preserve">(14%) </w:t>
      </w:r>
      <w:r w:rsidRPr="000D4F4C">
        <w:rPr>
          <w:sz w:val="24"/>
          <w:szCs w:val="24"/>
        </w:rPr>
        <w:t xml:space="preserve">responses were received, with six surveys excluded as the managers did not indicate that they consented to the results being used for the study. It was requested that care home details be completed if consent were given, and these responses had been given anonymously. Additionally, another respondent had responded twice, so the initial response was included and the second excluded. Of the eligible responses, 11 respondents replied online, and 113 returned a paper copy in the post. Of these, three were responses from the pilot. The participants were not asked to complete the survey again, and one home from the initial interviews withdrew at this stage.  </w:t>
      </w:r>
    </w:p>
    <w:p w14:paraId="0F937ED1" w14:textId="77777777" w:rsidR="000D4F4C" w:rsidRPr="00C71FB9" w:rsidRDefault="000D4F4C" w:rsidP="00C71FB9">
      <w:pPr>
        <w:spacing w:after="253"/>
        <w:ind w:left="-5" w:right="58"/>
      </w:pPr>
      <w:r w:rsidRPr="000D4F4C">
        <w:rPr>
          <w:sz w:val="24"/>
          <w:szCs w:val="24"/>
        </w:rPr>
        <w:t>In addition, 46 respondents replied to say that their youngest resident was under the age of 65. These data were not excluded as this would have significantly reduced the amount</w:t>
      </w:r>
      <w:r w:rsidR="004D46B3">
        <w:rPr>
          <w:sz w:val="24"/>
          <w:szCs w:val="24"/>
        </w:rPr>
        <w:t xml:space="preserve"> of data</w:t>
      </w:r>
      <w:r w:rsidRPr="000D4F4C">
        <w:rPr>
          <w:sz w:val="24"/>
          <w:szCs w:val="24"/>
        </w:rPr>
        <w:t xml:space="preserve">, but this should be considered when viewing the results. </w:t>
      </w:r>
      <w:r w:rsidR="00C71FB9" w:rsidRPr="00427C4D">
        <w:rPr>
          <w:sz w:val="24"/>
        </w:rPr>
        <w:t xml:space="preserve">For this section, 124 responses were reported on in total. </w:t>
      </w:r>
    </w:p>
    <w:p w14:paraId="2874C1AA" w14:textId="77777777" w:rsidR="005C5A37" w:rsidRDefault="000F3296" w:rsidP="00CD4A19">
      <w:pPr>
        <w:pStyle w:val="Style3"/>
        <w:numPr>
          <w:ilvl w:val="2"/>
          <w:numId w:val="57"/>
        </w:numPr>
      </w:pPr>
      <w:bookmarkStart w:id="146" w:name="_Toc517977832"/>
      <w:r w:rsidRPr="00D7574D">
        <w:t>Response Rate</w:t>
      </w:r>
      <w:bookmarkEnd w:id="146"/>
      <w:r w:rsidRPr="00D7574D">
        <w:t xml:space="preserve"> </w:t>
      </w:r>
    </w:p>
    <w:p w14:paraId="223650E8" w14:textId="77777777" w:rsidR="003E2EA8" w:rsidRDefault="003E2EA8" w:rsidP="003E2EA8">
      <w:pPr>
        <w:pStyle w:val="Caption"/>
        <w:keepNext/>
      </w:pPr>
      <w:bookmarkStart w:id="147" w:name="_Toc499531568"/>
      <w:bookmarkStart w:id="148" w:name="_Toc499531806"/>
      <w:r>
        <w:t xml:space="preserve">Table </w:t>
      </w:r>
      <w:fldSimple w:instr=" SEQ Table \* ARABIC ">
        <w:r w:rsidR="00B30BAE">
          <w:rPr>
            <w:noProof/>
          </w:rPr>
          <w:t>11</w:t>
        </w:r>
      </w:fldSimple>
      <w:r>
        <w:t xml:space="preserve"> Number of responses by Local Authority</w:t>
      </w:r>
      <w:bookmarkEnd w:id="147"/>
      <w:bookmarkEnd w:id="148"/>
    </w:p>
    <w:tbl>
      <w:tblPr>
        <w:tblW w:w="5388" w:type="dxa"/>
        <w:tblInd w:w="-10" w:type="dxa"/>
        <w:tblLook w:val="04A0" w:firstRow="1" w:lastRow="0" w:firstColumn="1" w:lastColumn="0" w:noHBand="0" w:noVBand="1"/>
      </w:tblPr>
      <w:tblGrid>
        <w:gridCol w:w="2640"/>
        <w:gridCol w:w="1755"/>
        <w:gridCol w:w="993"/>
      </w:tblGrid>
      <w:tr w:rsidR="000F3296" w:rsidRPr="00724AE2" w14:paraId="39EFED86" w14:textId="77777777" w:rsidTr="003E2EA8">
        <w:trPr>
          <w:trHeight w:val="60"/>
        </w:trPr>
        <w:tc>
          <w:tcPr>
            <w:tcW w:w="2640"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18CA85F6"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Local Authority</w:t>
            </w:r>
          </w:p>
        </w:tc>
        <w:tc>
          <w:tcPr>
            <w:tcW w:w="1755" w:type="dxa"/>
            <w:tcBorders>
              <w:top w:val="single" w:sz="8" w:space="0" w:color="000000"/>
              <w:left w:val="nil"/>
              <w:bottom w:val="single" w:sz="8" w:space="0" w:color="000000"/>
              <w:right w:val="single" w:sz="4" w:space="0" w:color="000000"/>
            </w:tcBorders>
            <w:shd w:val="clear" w:color="auto" w:fill="auto"/>
            <w:vAlign w:val="bottom"/>
            <w:hideMark/>
          </w:tcPr>
          <w:p w14:paraId="2C81F241"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No. of responses</w:t>
            </w:r>
          </w:p>
        </w:tc>
        <w:tc>
          <w:tcPr>
            <w:tcW w:w="993" w:type="dxa"/>
            <w:tcBorders>
              <w:top w:val="single" w:sz="8" w:space="0" w:color="000000"/>
              <w:left w:val="nil"/>
              <w:bottom w:val="single" w:sz="8" w:space="0" w:color="000000"/>
              <w:right w:val="single" w:sz="8" w:space="0" w:color="000000"/>
            </w:tcBorders>
            <w:shd w:val="clear" w:color="auto" w:fill="auto"/>
            <w:noWrap/>
            <w:vAlign w:val="bottom"/>
            <w:hideMark/>
          </w:tcPr>
          <w:p w14:paraId="103770D2"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w:t>
            </w:r>
          </w:p>
        </w:tc>
      </w:tr>
      <w:tr w:rsidR="000F3296" w:rsidRPr="00724AE2" w14:paraId="4BF9F82A"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4478013A"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Barnsley</w:t>
            </w:r>
          </w:p>
        </w:tc>
        <w:tc>
          <w:tcPr>
            <w:tcW w:w="1755" w:type="dxa"/>
            <w:tcBorders>
              <w:top w:val="nil"/>
              <w:left w:val="nil"/>
              <w:bottom w:val="single" w:sz="4" w:space="0" w:color="000000"/>
              <w:right w:val="single" w:sz="4" w:space="0" w:color="000000"/>
            </w:tcBorders>
            <w:shd w:val="clear" w:color="auto" w:fill="auto"/>
            <w:noWrap/>
            <w:vAlign w:val="bottom"/>
            <w:hideMark/>
          </w:tcPr>
          <w:p w14:paraId="4AD3D5DA"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5</w:t>
            </w:r>
          </w:p>
        </w:tc>
        <w:tc>
          <w:tcPr>
            <w:tcW w:w="993" w:type="dxa"/>
            <w:tcBorders>
              <w:top w:val="nil"/>
              <w:left w:val="nil"/>
              <w:bottom w:val="single" w:sz="4" w:space="0" w:color="000000"/>
              <w:right w:val="single" w:sz="8" w:space="0" w:color="000000"/>
            </w:tcBorders>
            <w:shd w:val="clear" w:color="auto" w:fill="auto"/>
            <w:noWrap/>
            <w:vAlign w:val="bottom"/>
            <w:hideMark/>
          </w:tcPr>
          <w:p w14:paraId="3BBFE67C"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4.03%</w:t>
            </w:r>
          </w:p>
        </w:tc>
      </w:tr>
      <w:tr w:rsidR="000F3296" w:rsidRPr="00724AE2" w14:paraId="707618C6"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4FB24A49"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Bradford</w:t>
            </w:r>
          </w:p>
        </w:tc>
        <w:tc>
          <w:tcPr>
            <w:tcW w:w="1755" w:type="dxa"/>
            <w:tcBorders>
              <w:top w:val="nil"/>
              <w:left w:val="nil"/>
              <w:bottom w:val="single" w:sz="4" w:space="0" w:color="000000"/>
              <w:right w:val="single" w:sz="4" w:space="0" w:color="000000"/>
            </w:tcBorders>
            <w:shd w:val="clear" w:color="auto" w:fill="auto"/>
            <w:noWrap/>
            <w:vAlign w:val="bottom"/>
            <w:hideMark/>
          </w:tcPr>
          <w:p w14:paraId="05D8A2FF"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13</w:t>
            </w:r>
          </w:p>
        </w:tc>
        <w:tc>
          <w:tcPr>
            <w:tcW w:w="993" w:type="dxa"/>
            <w:tcBorders>
              <w:top w:val="nil"/>
              <w:left w:val="nil"/>
              <w:bottom w:val="single" w:sz="4" w:space="0" w:color="000000"/>
              <w:right w:val="single" w:sz="8" w:space="0" w:color="000000"/>
            </w:tcBorders>
            <w:shd w:val="clear" w:color="auto" w:fill="auto"/>
            <w:noWrap/>
            <w:vAlign w:val="bottom"/>
            <w:hideMark/>
          </w:tcPr>
          <w:p w14:paraId="62F1C742"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10.48%</w:t>
            </w:r>
          </w:p>
        </w:tc>
      </w:tr>
      <w:tr w:rsidR="000F3296" w:rsidRPr="00724AE2" w14:paraId="7AFA13AE"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7DA1500C" w14:textId="77777777" w:rsidR="000F3296" w:rsidRPr="00724AE2" w:rsidRDefault="000D4F4C" w:rsidP="000F3296">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Calderdale</w:t>
            </w:r>
          </w:p>
        </w:tc>
        <w:tc>
          <w:tcPr>
            <w:tcW w:w="1755" w:type="dxa"/>
            <w:tcBorders>
              <w:top w:val="nil"/>
              <w:left w:val="nil"/>
              <w:bottom w:val="single" w:sz="4" w:space="0" w:color="000000"/>
              <w:right w:val="single" w:sz="4" w:space="0" w:color="000000"/>
            </w:tcBorders>
            <w:shd w:val="clear" w:color="auto" w:fill="auto"/>
            <w:noWrap/>
            <w:vAlign w:val="bottom"/>
            <w:hideMark/>
          </w:tcPr>
          <w:p w14:paraId="3088E0C2"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4</w:t>
            </w:r>
          </w:p>
        </w:tc>
        <w:tc>
          <w:tcPr>
            <w:tcW w:w="993" w:type="dxa"/>
            <w:tcBorders>
              <w:top w:val="nil"/>
              <w:left w:val="nil"/>
              <w:bottom w:val="single" w:sz="4" w:space="0" w:color="000000"/>
              <w:right w:val="single" w:sz="8" w:space="0" w:color="000000"/>
            </w:tcBorders>
            <w:shd w:val="clear" w:color="auto" w:fill="auto"/>
            <w:noWrap/>
            <w:vAlign w:val="bottom"/>
            <w:hideMark/>
          </w:tcPr>
          <w:p w14:paraId="0E234AD2"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3.23%</w:t>
            </w:r>
          </w:p>
        </w:tc>
      </w:tr>
      <w:tr w:rsidR="000F3296" w:rsidRPr="00724AE2" w14:paraId="166C47C2"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66D1FFA8"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Doncaster</w:t>
            </w:r>
          </w:p>
        </w:tc>
        <w:tc>
          <w:tcPr>
            <w:tcW w:w="1755" w:type="dxa"/>
            <w:tcBorders>
              <w:top w:val="nil"/>
              <w:left w:val="nil"/>
              <w:bottom w:val="single" w:sz="4" w:space="0" w:color="000000"/>
              <w:right w:val="single" w:sz="4" w:space="0" w:color="000000"/>
            </w:tcBorders>
            <w:shd w:val="clear" w:color="auto" w:fill="auto"/>
            <w:noWrap/>
            <w:vAlign w:val="bottom"/>
            <w:hideMark/>
          </w:tcPr>
          <w:p w14:paraId="2149BD34"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2</w:t>
            </w:r>
          </w:p>
        </w:tc>
        <w:tc>
          <w:tcPr>
            <w:tcW w:w="993" w:type="dxa"/>
            <w:tcBorders>
              <w:top w:val="nil"/>
              <w:left w:val="nil"/>
              <w:bottom w:val="single" w:sz="4" w:space="0" w:color="000000"/>
              <w:right w:val="single" w:sz="8" w:space="0" w:color="000000"/>
            </w:tcBorders>
            <w:shd w:val="clear" w:color="auto" w:fill="auto"/>
            <w:noWrap/>
            <w:vAlign w:val="bottom"/>
            <w:hideMark/>
          </w:tcPr>
          <w:p w14:paraId="24EC4052"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1.61%</w:t>
            </w:r>
          </w:p>
        </w:tc>
      </w:tr>
      <w:tr w:rsidR="000F3296" w:rsidRPr="00724AE2" w14:paraId="45CE76DF"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53099945"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East Riding of Yorkshire</w:t>
            </w:r>
          </w:p>
        </w:tc>
        <w:tc>
          <w:tcPr>
            <w:tcW w:w="1755" w:type="dxa"/>
            <w:tcBorders>
              <w:top w:val="nil"/>
              <w:left w:val="nil"/>
              <w:bottom w:val="single" w:sz="4" w:space="0" w:color="000000"/>
              <w:right w:val="single" w:sz="4" w:space="0" w:color="000000"/>
            </w:tcBorders>
            <w:shd w:val="clear" w:color="auto" w:fill="auto"/>
            <w:noWrap/>
            <w:vAlign w:val="bottom"/>
            <w:hideMark/>
          </w:tcPr>
          <w:p w14:paraId="3249C3F5"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13</w:t>
            </w:r>
          </w:p>
        </w:tc>
        <w:tc>
          <w:tcPr>
            <w:tcW w:w="993" w:type="dxa"/>
            <w:tcBorders>
              <w:top w:val="nil"/>
              <w:left w:val="nil"/>
              <w:bottom w:val="single" w:sz="4" w:space="0" w:color="000000"/>
              <w:right w:val="single" w:sz="8" w:space="0" w:color="000000"/>
            </w:tcBorders>
            <w:shd w:val="clear" w:color="auto" w:fill="auto"/>
            <w:noWrap/>
            <w:vAlign w:val="bottom"/>
            <w:hideMark/>
          </w:tcPr>
          <w:p w14:paraId="52EF6A51"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10.48%</w:t>
            </w:r>
          </w:p>
        </w:tc>
      </w:tr>
      <w:tr w:rsidR="000F3296" w:rsidRPr="00724AE2" w14:paraId="374057E3"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1CB333DD"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Kingston-upon-Hull</w:t>
            </w:r>
          </w:p>
        </w:tc>
        <w:tc>
          <w:tcPr>
            <w:tcW w:w="1755" w:type="dxa"/>
            <w:tcBorders>
              <w:top w:val="nil"/>
              <w:left w:val="nil"/>
              <w:bottom w:val="single" w:sz="4" w:space="0" w:color="000000"/>
              <w:right w:val="single" w:sz="4" w:space="0" w:color="000000"/>
            </w:tcBorders>
            <w:shd w:val="clear" w:color="auto" w:fill="auto"/>
            <w:noWrap/>
            <w:vAlign w:val="bottom"/>
            <w:hideMark/>
          </w:tcPr>
          <w:p w14:paraId="21D95983"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2</w:t>
            </w:r>
          </w:p>
        </w:tc>
        <w:tc>
          <w:tcPr>
            <w:tcW w:w="993" w:type="dxa"/>
            <w:tcBorders>
              <w:top w:val="nil"/>
              <w:left w:val="nil"/>
              <w:bottom w:val="single" w:sz="4" w:space="0" w:color="000000"/>
              <w:right w:val="single" w:sz="8" w:space="0" w:color="000000"/>
            </w:tcBorders>
            <w:shd w:val="clear" w:color="auto" w:fill="auto"/>
            <w:noWrap/>
            <w:vAlign w:val="bottom"/>
            <w:hideMark/>
          </w:tcPr>
          <w:p w14:paraId="2A4BC138"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1.61%</w:t>
            </w:r>
          </w:p>
        </w:tc>
      </w:tr>
      <w:tr w:rsidR="000F3296" w:rsidRPr="00724AE2" w14:paraId="6249A4D5"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3A787170"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Kirklees</w:t>
            </w:r>
          </w:p>
        </w:tc>
        <w:tc>
          <w:tcPr>
            <w:tcW w:w="1755" w:type="dxa"/>
            <w:tcBorders>
              <w:top w:val="nil"/>
              <w:left w:val="nil"/>
              <w:bottom w:val="single" w:sz="4" w:space="0" w:color="000000"/>
              <w:right w:val="single" w:sz="4" w:space="0" w:color="000000"/>
            </w:tcBorders>
            <w:shd w:val="clear" w:color="auto" w:fill="auto"/>
            <w:noWrap/>
            <w:vAlign w:val="bottom"/>
            <w:hideMark/>
          </w:tcPr>
          <w:p w14:paraId="39A4A496"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8</w:t>
            </w:r>
          </w:p>
        </w:tc>
        <w:tc>
          <w:tcPr>
            <w:tcW w:w="993" w:type="dxa"/>
            <w:tcBorders>
              <w:top w:val="nil"/>
              <w:left w:val="nil"/>
              <w:bottom w:val="single" w:sz="4" w:space="0" w:color="000000"/>
              <w:right w:val="single" w:sz="8" w:space="0" w:color="000000"/>
            </w:tcBorders>
            <w:shd w:val="clear" w:color="auto" w:fill="auto"/>
            <w:noWrap/>
            <w:vAlign w:val="bottom"/>
            <w:hideMark/>
          </w:tcPr>
          <w:p w14:paraId="7C4AF298"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6.45%</w:t>
            </w:r>
          </w:p>
        </w:tc>
      </w:tr>
      <w:tr w:rsidR="000F3296" w:rsidRPr="00724AE2" w14:paraId="321F9615"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3E4563B5"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Leeds</w:t>
            </w:r>
          </w:p>
        </w:tc>
        <w:tc>
          <w:tcPr>
            <w:tcW w:w="1755" w:type="dxa"/>
            <w:tcBorders>
              <w:top w:val="nil"/>
              <w:left w:val="nil"/>
              <w:bottom w:val="single" w:sz="4" w:space="0" w:color="000000"/>
              <w:right w:val="single" w:sz="4" w:space="0" w:color="000000"/>
            </w:tcBorders>
            <w:shd w:val="clear" w:color="auto" w:fill="auto"/>
            <w:noWrap/>
            <w:vAlign w:val="bottom"/>
            <w:hideMark/>
          </w:tcPr>
          <w:p w14:paraId="070EF8EA"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13</w:t>
            </w:r>
          </w:p>
        </w:tc>
        <w:tc>
          <w:tcPr>
            <w:tcW w:w="993" w:type="dxa"/>
            <w:tcBorders>
              <w:top w:val="nil"/>
              <w:left w:val="nil"/>
              <w:bottom w:val="single" w:sz="4" w:space="0" w:color="000000"/>
              <w:right w:val="single" w:sz="8" w:space="0" w:color="000000"/>
            </w:tcBorders>
            <w:shd w:val="clear" w:color="auto" w:fill="auto"/>
            <w:noWrap/>
            <w:vAlign w:val="bottom"/>
            <w:hideMark/>
          </w:tcPr>
          <w:p w14:paraId="646FDA89"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10.48%</w:t>
            </w:r>
          </w:p>
        </w:tc>
      </w:tr>
      <w:tr w:rsidR="000F3296" w:rsidRPr="00724AE2" w14:paraId="7CBB63B2"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00CD7515"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North East Lincolnshire</w:t>
            </w:r>
          </w:p>
        </w:tc>
        <w:tc>
          <w:tcPr>
            <w:tcW w:w="1755" w:type="dxa"/>
            <w:tcBorders>
              <w:top w:val="nil"/>
              <w:left w:val="nil"/>
              <w:bottom w:val="single" w:sz="4" w:space="0" w:color="000000"/>
              <w:right w:val="single" w:sz="4" w:space="0" w:color="000000"/>
            </w:tcBorders>
            <w:shd w:val="clear" w:color="auto" w:fill="auto"/>
            <w:noWrap/>
            <w:vAlign w:val="bottom"/>
            <w:hideMark/>
          </w:tcPr>
          <w:p w14:paraId="651144C0"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2</w:t>
            </w:r>
          </w:p>
        </w:tc>
        <w:tc>
          <w:tcPr>
            <w:tcW w:w="993" w:type="dxa"/>
            <w:tcBorders>
              <w:top w:val="nil"/>
              <w:left w:val="nil"/>
              <w:bottom w:val="single" w:sz="4" w:space="0" w:color="000000"/>
              <w:right w:val="single" w:sz="8" w:space="0" w:color="000000"/>
            </w:tcBorders>
            <w:shd w:val="clear" w:color="auto" w:fill="auto"/>
            <w:noWrap/>
            <w:vAlign w:val="bottom"/>
            <w:hideMark/>
          </w:tcPr>
          <w:p w14:paraId="62875456"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1.61%</w:t>
            </w:r>
          </w:p>
        </w:tc>
      </w:tr>
      <w:tr w:rsidR="000F3296" w:rsidRPr="00724AE2" w14:paraId="67C89077"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3BEC988E"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North Lincolnshire</w:t>
            </w:r>
          </w:p>
        </w:tc>
        <w:tc>
          <w:tcPr>
            <w:tcW w:w="1755" w:type="dxa"/>
            <w:tcBorders>
              <w:top w:val="nil"/>
              <w:left w:val="nil"/>
              <w:bottom w:val="single" w:sz="4" w:space="0" w:color="000000"/>
              <w:right w:val="single" w:sz="4" w:space="0" w:color="000000"/>
            </w:tcBorders>
            <w:shd w:val="clear" w:color="auto" w:fill="auto"/>
            <w:noWrap/>
            <w:vAlign w:val="bottom"/>
            <w:hideMark/>
          </w:tcPr>
          <w:p w14:paraId="7EA540D8"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5</w:t>
            </w:r>
          </w:p>
        </w:tc>
        <w:tc>
          <w:tcPr>
            <w:tcW w:w="993" w:type="dxa"/>
            <w:tcBorders>
              <w:top w:val="nil"/>
              <w:left w:val="nil"/>
              <w:bottom w:val="single" w:sz="4" w:space="0" w:color="000000"/>
              <w:right w:val="single" w:sz="8" w:space="0" w:color="000000"/>
            </w:tcBorders>
            <w:shd w:val="clear" w:color="auto" w:fill="auto"/>
            <w:noWrap/>
            <w:vAlign w:val="bottom"/>
            <w:hideMark/>
          </w:tcPr>
          <w:p w14:paraId="24B5A6B1"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4.03%</w:t>
            </w:r>
          </w:p>
        </w:tc>
      </w:tr>
      <w:tr w:rsidR="000F3296" w:rsidRPr="00724AE2" w14:paraId="0EEDCFF8"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145B1FF7"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Nottinghamshire</w:t>
            </w:r>
          </w:p>
        </w:tc>
        <w:tc>
          <w:tcPr>
            <w:tcW w:w="1755" w:type="dxa"/>
            <w:tcBorders>
              <w:top w:val="nil"/>
              <w:left w:val="nil"/>
              <w:bottom w:val="single" w:sz="4" w:space="0" w:color="000000"/>
              <w:right w:val="single" w:sz="4" w:space="0" w:color="000000"/>
            </w:tcBorders>
            <w:shd w:val="clear" w:color="auto" w:fill="auto"/>
            <w:noWrap/>
            <w:vAlign w:val="bottom"/>
            <w:hideMark/>
          </w:tcPr>
          <w:p w14:paraId="06E60E71"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w:t>
            </w:r>
          </w:p>
        </w:tc>
        <w:tc>
          <w:tcPr>
            <w:tcW w:w="993" w:type="dxa"/>
            <w:tcBorders>
              <w:top w:val="nil"/>
              <w:left w:val="nil"/>
              <w:bottom w:val="single" w:sz="4" w:space="0" w:color="000000"/>
              <w:right w:val="single" w:sz="8" w:space="0" w:color="000000"/>
            </w:tcBorders>
            <w:shd w:val="clear" w:color="auto" w:fill="auto"/>
            <w:noWrap/>
            <w:vAlign w:val="bottom"/>
            <w:hideMark/>
          </w:tcPr>
          <w:p w14:paraId="42C4B202"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0.81%</w:t>
            </w:r>
          </w:p>
        </w:tc>
      </w:tr>
      <w:tr w:rsidR="000F3296" w:rsidRPr="00724AE2" w14:paraId="3CFF3120"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54501D62"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Rotherham</w:t>
            </w:r>
          </w:p>
        </w:tc>
        <w:tc>
          <w:tcPr>
            <w:tcW w:w="1755" w:type="dxa"/>
            <w:tcBorders>
              <w:top w:val="nil"/>
              <w:left w:val="nil"/>
              <w:bottom w:val="single" w:sz="4" w:space="0" w:color="000000"/>
              <w:right w:val="single" w:sz="4" w:space="0" w:color="000000"/>
            </w:tcBorders>
            <w:shd w:val="clear" w:color="auto" w:fill="auto"/>
            <w:noWrap/>
            <w:vAlign w:val="bottom"/>
            <w:hideMark/>
          </w:tcPr>
          <w:p w14:paraId="20840C99"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4</w:t>
            </w:r>
          </w:p>
        </w:tc>
        <w:tc>
          <w:tcPr>
            <w:tcW w:w="993" w:type="dxa"/>
            <w:tcBorders>
              <w:top w:val="nil"/>
              <w:left w:val="nil"/>
              <w:bottom w:val="single" w:sz="4" w:space="0" w:color="000000"/>
              <w:right w:val="single" w:sz="8" w:space="0" w:color="000000"/>
            </w:tcBorders>
            <w:shd w:val="clear" w:color="auto" w:fill="auto"/>
            <w:noWrap/>
            <w:vAlign w:val="bottom"/>
            <w:hideMark/>
          </w:tcPr>
          <w:p w14:paraId="04E414D0"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3.23%</w:t>
            </w:r>
          </w:p>
        </w:tc>
      </w:tr>
      <w:tr w:rsidR="000F3296" w:rsidRPr="00724AE2" w14:paraId="4817193C"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250C6FFE"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Sheffield</w:t>
            </w:r>
          </w:p>
        </w:tc>
        <w:tc>
          <w:tcPr>
            <w:tcW w:w="1755" w:type="dxa"/>
            <w:tcBorders>
              <w:top w:val="nil"/>
              <w:left w:val="nil"/>
              <w:bottom w:val="single" w:sz="4" w:space="0" w:color="000000"/>
              <w:right w:val="single" w:sz="4" w:space="0" w:color="000000"/>
            </w:tcBorders>
            <w:shd w:val="clear" w:color="auto" w:fill="auto"/>
            <w:noWrap/>
            <w:vAlign w:val="bottom"/>
            <w:hideMark/>
          </w:tcPr>
          <w:p w14:paraId="6931352B"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10</w:t>
            </w:r>
          </w:p>
        </w:tc>
        <w:tc>
          <w:tcPr>
            <w:tcW w:w="993" w:type="dxa"/>
            <w:tcBorders>
              <w:top w:val="nil"/>
              <w:left w:val="nil"/>
              <w:bottom w:val="single" w:sz="4" w:space="0" w:color="000000"/>
              <w:right w:val="single" w:sz="8" w:space="0" w:color="000000"/>
            </w:tcBorders>
            <w:shd w:val="clear" w:color="auto" w:fill="auto"/>
            <w:noWrap/>
            <w:vAlign w:val="bottom"/>
            <w:hideMark/>
          </w:tcPr>
          <w:p w14:paraId="1FD1A0EB"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8.06%</w:t>
            </w:r>
          </w:p>
        </w:tc>
      </w:tr>
      <w:tr w:rsidR="000F3296" w:rsidRPr="00724AE2" w14:paraId="58C2FFB4"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392FDFAD"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Wakefield</w:t>
            </w:r>
          </w:p>
        </w:tc>
        <w:tc>
          <w:tcPr>
            <w:tcW w:w="1755" w:type="dxa"/>
            <w:tcBorders>
              <w:top w:val="nil"/>
              <w:left w:val="nil"/>
              <w:bottom w:val="single" w:sz="4" w:space="0" w:color="000000"/>
              <w:right w:val="single" w:sz="4" w:space="0" w:color="000000"/>
            </w:tcBorders>
            <w:shd w:val="clear" w:color="auto" w:fill="auto"/>
            <w:noWrap/>
            <w:vAlign w:val="bottom"/>
            <w:hideMark/>
          </w:tcPr>
          <w:p w14:paraId="7CA4B142"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5</w:t>
            </w:r>
          </w:p>
        </w:tc>
        <w:tc>
          <w:tcPr>
            <w:tcW w:w="993" w:type="dxa"/>
            <w:tcBorders>
              <w:top w:val="nil"/>
              <w:left w:val="nil"/>
              <w:bottom w:val="single" w:sz="4" w:space="0" w:color="000000"/>
              <w:right w:val="single" w:sz="8" w:space="0" w:color="000000"/>
            </w:tcBorders>
            <w:shd w:val="clear" w:color="auto" w:fill="auto"/>
            <w:noWrap/>
            <w:vAlign w:val="bottom"/>
            <w:hideMark/>
          </w:tcPr>
          <w:p w14:paraId="553120C5"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4.03%</w:t>
            </w:r>
          </w:p>
        </w:tc>
      </w:tr>
      <w:tr w:rsidR="000F3296" w:rsidRPr="00724AE2" w14:paraId="07CD0815"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4BD889EF"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York</w:t>
            </w:r>
          </w:p>
        </w:tc>
        <w:tc>
          <w:tcPr>
            <w:tcW w:w="1755" w:type="dxa"/>
            <w:tcBorders>
              <w:top w:val="nil"/>
              <w:left w:val="nil"/>
              <w:bottom w:val="single" w:sz="4" w:space="0" w:color="000000"/>
              <w:right w:val="single" w:sz="4" w:space="0" w:color="000000"/>
            </w:tcBorders>
            <w:shd w:val="clear" w:color="auto" w:fill="auto"/>
            <w:noWrap/>
            <w:vAlign w:val="bottom"/>
            <w:hideMark/>
          </w:tcPr>
          <w:p w14:paraId="4D308518"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5</w:t>
            </w:r>
          </w:p>
        </w:tc>
        <w:tc>
          <w:tcPr>
            <w:tcW w:w="993" w:type="dxa"/>
            <w:tcBorders>
              <w:top w:val="nil"/>
              <w:left w:val="nil"/>
              <w:bottom w:val="single" w:sz="4" w:space="0" w:color="000000"/>
              <w:right w:val="single" w:sz="8" w:space="0" w:color="000000"/>
            </w:tcBorders>
            <w:shd w:val="clear" w:color="auto" w:fill="auto"/>
            <w:noWrap/>
            <w:vAlign w:val="bottom"/>
            <w:hideMark/>
          </w:tcPr>
          <w:p w14:paraId="596EB971"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4.03%</w:t>
            </w:r>
          </w:p>
        </w:tc>
      </w:tr>
      <w:tr w:rsidR="000F3296" w:rsidRPr="00724AE2" w14:paraId="0CC8BC06" w14:textId="77777777" w:rsidTr="003E2EA8">
        <w:trPr>
          <w:trHeight w:val="300"/>
        </w:trPr>
        <w:tc>
          <w:tcPr>
            <w:tcW w:w="2640" w:type="dxa"/>
            <w:tcBorders>
              <w:top w:val="nil"/>
              <w:left w:val="single" w:sz="8" w:space="0" w:color="000000"/>
              <w:bottom w:val="single" w:sz="4" w:space="0" w:color="000000"/>
              <w:right w:val="single" w:sz="8" w:space="0" w:color="000000"/>
            </w:tcBorders>
            <w:shd w:val="clear" w:color="auto" w:fill="auto"/>
            <w:hideMark/>
          </w:tcPr>
          <w:p w14:paraId="5FBBD3E9"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North Yorkshire</w:t>
            </w:r>
          </w:p>
        </w:tc>
        <w:tc>
          <w:tcPr>
            <w:tcW w:w="1755" w:type="dxa"/>
            <w:tcBorders>
              <w:top w:val="nil"/>
              <w:left w:val="nil"/>
              <w:bottom w:val="single" w:sz="4" w:space="0" w:color="000000"/>
              <w:right w:val="single" w:sz="4" w:space="0" w:color="000000"/>
            </w:tcBorders>
            <w:shd w:val="clear" w:color="auto" w:fill="auto"/>
            <w:noWrap/>
            <w:vAlign w:val="bottom"/>
            <w:hideMark/>
          </w:tcPr>
          <w:p w14:paraId="43BD7A05"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32</w:t>
            </w:r>
          </w:p>
        </w:tc>
        <w:tc>
          <w:tcPr>
            <w:tcW w:w="993" w:type="dxa"/>
            <w:tcBorders>
              <w:top w:val="nil"/>
              <w:left w:val="nil"/>
              <w:bottom w:val="single" w:sz="4" w:space="0" w:color="000000"/>
              <w:right w:val="single" w:sz="8" w:space="0" w:color="000000"/>
            </w:tcBorders>
            <w:shd w:val="clear" w:color="auto" w:fill="auto"/>
            <w:noWrap/>
            <w:vAlign w:val="bottom"/>
            <w:hideMark/>
          </w:tcPr>
          <w:p w14:paraId="56FEECA1" w14:textId="77777777" w:rsidR="000F3296" w:rsidRPr="00724AE2" w:rsidRDefault="000F3296" w:rsidP="000F3296">
            <w:pPr>
              <w:spacing w:after="0" w:line="240" w:lineRule="auto"/>
              <w:jc w:val="right"/>
              <w:rPr>
                <w:rFonts w:ascii="Calibri" w:eastAsia="Times New Roman" w:hAnsi="Calibri" w:cs="Times New Roman"/>
                <w:color w:val="000000"/>
              </w:rPr>
            </w:pPr>
            <w:r w:rsidRPr="00724AE2">
              <w:rPr>
                <w:rFonts w:ascii="Calibri" w:eastAsia="Times New Roman" w:hAnsi="Calibri" w:cs="Times New Roman"/>
                <w:color w:val="000000"/>
              </w:rPr>
              <w:t>25.81%</w:t>
            </w:r>
          </w:p>
        </w:tc>
      </w:tr>
      <w:tr w:rsidR="000F3296" w:rsidRPr="00724AE2" w14:paraId="1DCCE552" w14:textId="77777777" w:rsidTr="003E2EA8">
        <w:trPr>
          <w:trHeight w:val="315"/>
        </w:trPr>
        <w:tc>
          <w:tcPr>
            <w:tcW w:w="2640" w:type="dxa"/>
            <w:tcBorders>
              <w:top w:val="nil"/>
              <w:left w:val="single" w:sz="8" w:space="0" w:color="000000"/>
              <w:bottom w:val="single" w:sz="8" w:space="0" w:color="000000"/>
              <w:right w:val="single" w:sz="8" w:space="0" w:color="000000"/>
            </w:tcBorders>
            <w:shd w:val="clear" w:color="auto" w:fill="auto"/>
            <w:hideMark/>
          </w:tcPr>
          <w:p w14:paraId="0BE1FC5D" w14:textId="77777777" w:rsidR="000F3296" w:rsidRPr="00724AE2" w:rsidRDefault="000F3296" w:rsidP="000F3296">
            <w:pPr>
              <w:spacing w:after="0" w:line="240" w:lineRule="auto"/>
              <w:rPr>
                <w:rFonts w:ascii="Calibri" w:eastAsia="Times New Roman" w:hAnsi="Calibri" w:cs="Times New Roman"/>
                <w:b/>
                <w:bCs/>
                <w:color w:val="000000"/>
              </w:rPr>
            </w:pPr>
            <w:r w:rsidRPr="00724AE2">
              <w:rPr>
                <w:rFonts w:ascii="Calibri" w:eastAsia="Times New Roman" w:hAnsi="Calibri" w:cs="Times New Roman"/>
                <w:b/>
                <w:bCs/>
                <w:color w:val="000000"/>
              </w:rPr>
              <w:t>Total</w:t>
            </w:r>
          </w:p>
        </w:tc>
        <w:tc>
          <w:tcPr>
            <w:tcW w:w="1755" w:type="dxa"/>
            <w:tcBorders>
              <w:top w:val="nil"/>
              <w:left w:val="nil"/>
              <w:bottom w:val="single" w:sz="8" w:space="0" w:color="000000"/>
              <w:right w:val="single" w:sz="4" w:space="0" w:color="000000"/>
            </w:tcBorders>
            <w:shd w:val="clear" w:color="auto" w:fill="auto"/>
            <w:noWrap/>
            <w:vAlign w:val="bottom"/>
            <w:hideMark/>
          </w:tcPr>
          <w:p w14:paraId="779B2884" w14:textId="77777777" w:rsidR="000F3296" w:rsidRPr="00724AE2" w:rsidRDefault="000F3296" w:rsidP="000F3296">
            <w:pPr>
              <w:spacing w:after="0" w:line="240" w:lineRule="auto"/>
              <w:jc w:val="right"/>
              <w:rPr>
                <w:rFonts w:ascii="Calibri" w:eastAsia="Times New Roman" w:hAnsi="Calibri" w:cs="Times New Roman"/>
                <w:b/>
                <w:bCs/>
                <w:color w:val="000000"/>
              </w:rPr>
            </w:pPr>
            <w:r w:rsidRPr="00724AE2">
              <w:rPr>
                <w:rFonts w:ascii="Calibri" w:eastAsia="Times New Roman" w:hAnsi="Calibri" w:cs="Times New Roman"/>
                <w:b/>
                <w:bCs/>
                <w:color w:val="000000"/>
              </w:rPr>
              <w:t>124</w:t>
            </w:r>
          </w:p>
        </w:tc>
        <w:tc>
          <w:tcPr>
            <w:tcW w:w="993" w:type="dxa"/>
            <w:tcBorders>
              <w:top w:val="nil"/>
              <w:left w:val="nil"/>
              <w:bottom w:val="single" w:sz="8" w:space="0" w:color="000000"/>
              <w:right w:val="single" w:sz="8" w:space="0" w:color="000000"/>
            </w:tcBorders>
            <w:shd w:val="clear" w:color="auto" w:fill="auto"/>
            <w:noWrap/>
            <w:vAlign w:val="bottom"/>
            <w:hideMark/>
          </w:tcPr>
          <w:p w14:paraId="166E3AA7" w14:textId="77777777" w:rsidR="000F3296" w:rsidRPr="00724AE2" w:rsidRDefault="000F3296" w:rsidP="000F3296">
            <w:pPr>
              <w:spacing w:after="0" w:line="240" w:lineRule="auto"/>
              <w:jc w:val="right"/>
              <w:rPr>
                <w:rFonts w:ascii="Calibri" w:eastAsia="Times New Roman" w:hAnsi="Calibri" w:cs="Times New Roman"/>
                <w:b/>
                <w:bCs/>
                <w:color w:val="000000"/>
              </w:rPr>
            </w:pPr>
            <w:r w:rsidRPr="00724AE2">
              <w:rPr>
                <w:rFonts w:ascii="Calibri" w:eastAsia="Times New Roman" w:hAnsi="Calibri" w:cs="Times New Roman"/>
                <w:b/>
                <w:bCs/>
                <w:color w:val="000000"/>
              </w:rPr>
              <w:t>100.00%</w:t>
            </w:r>
          </w:p>
        </w:tc>
      </w:tr>
    </w:tbl>
    <w:p w14:paraId="58864DA9" w14:textId="77777777" w:rsidR="000D4F4C" w:rsidRPr="000D4F4C" w:rsidRDefault="000D4F4C" w:rsidP="000D4F4C">
      <w:pPr>
        <w:rPr>
          <w:sz w:val="24"/>
          <w:szCs w:val="24"/>
        </w:rPr>
      </w:pPr>
      <w:bookmarkStart w:id="149" w:name="_Toc499532294"/>
      <w:r w:rsidRPr="000D4F4C">
        <w:rPr>
          <w:sz w:val="24"/>
          <w:szCs w:val="24"/>
        </w:rPr>
        <w:lastRenderedPageBreak/>
        <w:t xml:space="preserve">Table 11 gives a breakdown of results by local authority, with most responses being received from North Yorkshire (25.81%), the East Riding of Yorkshire (10.48%), Leeds (10.48%), and Bradford (10.48%). </w:t>
      </w:r>
    </w:p>
    <w:p w14:paraId="335E2230" w14:textId="77777777" w:rsidR="000D4F4C" w:rsidRPr="000D4F4C" w:rsidRDefault="000D4F4C" w:rsidP="000D4F4C">
      <w:pPr>
        <w:rPr>
          <w:sz w:val="24"/>
          <w:szCs w:val="24"/>
        </w:rPr>
      </w:pPr>
      <w:r w:rsidRPr="000D4F4C">
        <w:rPr>
          <w:sz w:val="24"/>
          <w:szCs w:val="24"/>
        </w:rPr>
        <w:t xml:space="preserve">When analysing rural/urban classifications (an official statistic used by the UK government to distinguish between rural and urban areas) </w:t>
      </w:r>
      <w:r w:rsidRPr="000D4F4C">
        <w:rPr>
          <w:sz w:val="24"/>
          <w:szCs w:val="24"/>
        </w:rPr>
        <w:fldChar w:fldCharType="begin"/>
      </w:r>
      <w:r w:rsidRPr="000D4F4C">
        <w:rPr>
          <w:sz w:val="24"/>
          <w:szCs w:val="24"/>
        </w:rPr>
        <w:instrText xml:space="preserve"> ADDIN EN.CITE &lt;EndNote&gt;&lt;Cite&gt;&lt;Author&gt;Gov.uk.&lt;/Author&gt;&lt;Year&gt;2017&lt;/Year&gt;&lt;IDText&gt;Rural Urban Classification - GOV.UK&lt;/IDText&gt;&lt;DisplayText&gt;(Gov.uk., 2017)&lt;/DisplayText&gt;&lt;record&gt;&lt;urls&gt;&lt;related-urls&gt;&lt;url&gt;https://www.gov.uk/government/collections/rural-urban-classification&lt;/url&gt;&lt;/related-urls&gt;&lt;/urls&gt;&lt;titles&gt;&lt;title&gt;Rural Urban Classification - GOV.UK&lt;/title&gt;&lt;/titles&gt;&lt;number&gt;2.11.2017&lt;/number&gt;&lt;contributors&gt;&lt;authors&gt;&lt;author&gt;Gov.uk.,&lt;/author&gt;&lt;/authors&gt;&lt;/contributors&gt;&lt;added-date format="utc"&gt;1509629406&lt;/added-date&gt;&lt;pub-location&gt;Online&lt;/pub-location&gt;&lt;ref-type name="Web Page"&gt;12&lt;/ref-type&gt;&lt;dates&gt;&lt;year&gt;2017&lt;/year&gt;&lt;/dates&gt;&lt;rec-number&gt;24314&lt;/rec-number&gt;&lt;publisher&gt;GOV.UK&lt;/publisher&gt;&lt;last-updated-date format="utc"&gt;1509629406&lt;/last-updated-date&gt;&lt;volume&gt;2017&lt;/volume&gt;&lt;/record&gt;&lt;/Cite&gt;&lt;/EndNote&gt;</w:instrText>
      </w:r>
      <w:r w:rsidRPr="000D4F4C">
        <w:rPr>
          <w:sz w:val="24"/>
          <w:szCs w:val="24"/>
        </w:rPr>
        <w:fldChar w:fldCharType="separate"/>
      </w:r>
      <w:r w:rsidRPr="000D4F4C">
        <w:rPr>
          <w:noProof/>
          <w:sz w:val="24"/>
          <w:szCs w:val="24"/>
        </w:rPr>
        <w:t>(Gov.uk., 2017)</w:t>
      </w:r>
      <w:r w:rsidRPr="000D4F4C">
        <w:rPr>
          <w:sz w:val="24"/>
          <w:szCs w:val="24"/>
        </w:rPr>
        <w:fldChar w:fldCharType="end"/>
      </w:r>
      <w:r w:rsidRPr="000D4F4C">
        <w:rPr>
          <w:sz w:val="24"/>
          <w:szCs w:val="24"/>
        </w:rPr>
        <w:t xml:space="preserve">, over 70% of homes that reported using videoconferencing were in urban areas, and the remaining rural. </w:t>
      </w:r>
    </w:p>
    <w:p w14:paraId="3D526474" w14:textId="77777777" w:rsidR="000F3296" w:rsidRPr="00322930" w:rsidRDefault="000F3296" w:rsidP="00CD4A19">
      <w:pPr>
        <w:pStyle w:val="Style2"/>
        <w:numPr>
          <w:ilvl w:val="1"/>
          <w:numId w:val="57"/>
        </w:numPr>
      </w:pPr>
      <w:bookmarkStart w:id="150" w:name="_Toc517977833"/>
      <w:r w:rsidRPr="00D7574D">
        <w:t>Background questions</w:t>
      </w:r>
      <w:bookmarkEnd w:id="149"/>
      <w:bookmarkEnd w:id="150"/>
    </w:p>
    <w:p w14:paraId="1CE487E4" w14:textId="77777777" w:rsidR="000F3296" w:rsidRPr="00D7574D" w:rsidRDefault="000F3296" w:rsidP="000F3296">
      <w:pPr>
        <w:spacing w:after="0"/>
        <w:rPr>
          <w:sz w:val="24"/>
          <w:szCs w:val="24"/>
        </w:rPr>
      </w:pPr>
      <w:r w:rsidRPr="00D7574D">
        <w:rPr>
          <w:sz w:val="24"/>
          <w:szCs w:val="24"/>
        </w:rPr>
        <w:t>Questions about home and staff (Q1-6)</w:t>
      </w:r>
    </w:p>
    <w:p w14:paraId="063DEFD4" w14:textId="77777777" w:rsidR="000F3296" w:rsidRDefault="000F3296" w:rsidP="00743FA6">
      <w:pPr>
        <w:spacing w:after="0"/>
        <w:rPr>
          <w:sz w:val="24"/>
          <w:szCs w:val="24"/>
        </w:rPr>
      </w:pPr>
      <w:r w:rsidRPr="00291D58">
        <w:rPr>
          <w:b/>
          <w:bCs/>
          <w:sz w:val="24"/>
          <w:szCs w:val="24"/>
        </w:rPr>
        <w:t>Question 1:</w:t>
      </w:r>
      <w:r>
        <w:rPr>
          <w:sz w:val="24"/>
          <w:szCs w:val="24"/>
        </w:rPr>
        <w:t xml:space="preserve"> Is </w:t>
      </w:r>
      <w:r w:rsidR="00743FA6">
        <w:rPr>
          <w:sz w:val="24"/>
          <w:szCs w:val="24"/>
        </w:rPr>
        <w:t>your home:</w:t>
      </w:r>
    </w:p>
    <w:p w14:paraId="11263BC2" w14:textId="77777777" w:rsidR="00743FA6" w:rsidRPr="00D7574D" w:rsidRDefault="00743FA6" w:rsidP="00743FA6">
      <w:pPr>
        <w:spacing w:after="0"/>
        <w:rPr>
          <w:sz w:val="24"/>
          <w:szCs w:val="24"/>
        </w:rPr>
      </w:pPr>
    </w:p>
    <w:p w14:paraId="02CF4D9C" w14:textId="77777777" w:rsidR="003E2EA8" w:rsidRDefault="003E2EA8" w:rsidP="003E2EA8">
      <w:pPr>
        <w:pStyle w:val="Caption"/>
        <w:keepNext/>
      </w:pPr>
      <w:bookmarkStart w:id="151" w:name="_Toc499531569"/>
      <w:bookmarkStart w:id="152" w:name="_Toc499531807"/>
      <w:r>
        <w:t xml:space="preserve">Table </w:t>
      </w:r>
      <w:fldSimple w:instr=" SEQ Table \* ARABIC ">
        <w:r w:rsidR="00B30BAE">
          <w:rPr>
            <w:noProof/>
          </w:rPr>
          <w:t>12</w:t>
        </w:r>
      </w:fldSimple>
      <w:r>
        <w:t xml:space="preserve"> Responses broken down by care home ownership</w:t>
      </w:r>
      <w:bookmarkEnd w:id="151"/>
      <w:bookmarkEnd w:id="152"/>
    </w:p>
    <w:tbl>
      <w:tblPr>
        <w:tblW w:w="5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0"/>
        <w:gridCol w:w="1630"/>
        <w:gridCol w:w="1134"/>
      </w:tblGrid>
      <w:tr w:rsidR="000F3296" w:rsidRPr="002916BD" w14:paraId="4A73F699" w14:textId="77777777" w:rsidTr="002900BD">
        <w:trPr>
          <w:trHeight w:val="315"/>
        </w:trPr>
        <w:tc>
          <w:tcPr>
            <w:tcW w:w="2760" w:type="dxa"/>
            <w:noWrap/>
            <w:hideMark/>
          </w:tcPr>
          <w:p w14:paraId="65E0FBC3" w14:textId="77777777" w:rsidR="000F3296" w:rsidRPr="002900BD" w:rsidRDefault="000F3296" w:rsidP="002900BD">
            <w:pPr>
              <w:spacing w:after="0" w:line="240" w:lineRule="auto"/>
              <w:rPr>
                <w:rFonts w:eastAsia="Times New Roman" w:cs="Times New Roman"/>
                <w:b/>
                <w:bCs/>
                <w:color w:val="000000"/>
                <w:sz w:val="24"/>
                <w:szCs w:val="24"/>
              </w:rPr>
            </w:pPr>
            <w:r w:rsidRPr="002900BD">
              <w:rPr>
                <w:rFonts w:eastAsia="Times New Roman" w:cs="Times New Roman"/>
                <w:b/>
                <w:bCs/>
                <w:color w:val="000000"/>
                <w:sz w:val="24"/>
                <w:szCs w:val="24"/>
              </w:rPr>
              <w:t>Ownership</w:t>
            </w:r>
          </w:p>
        </w:tc>
        <w:tc>
          <w:tcPr>
            <w:tcW w:w="1630" w:type="dxa"/>
            <w:noWrap/>
            <w:hideMark/>
          </w:tcPr>
          <w:p w14:paraId="03275A7D" w14:textId="77777777" w:rsidR="000F3296" w:rsidRPr="002900BD" w:rsidRDefault="000F3296" w:rsidP="002900BD">
            <w:pPr>
              <w:spacing w:after="0" w:line="240" w:lineRule="auto"/>
              <w:rPr>
                <w:rFonts w:eastAsia="Times New Roman" w:cs="Times New Roman"/>
                <w:b/>
                <w:bCs/>
                <w:color w:val="000000"/>
                <w:sz w:val="24"/>
                <w:szCs w:val="24"/>
              </w:rPr>
            </w:pPr>
            <w:r w:rsidRPr="002900BD">
              <w:rPr>
                <w:rFonts w:eastAsia="Times New Roman" w:cs="Times New Roman"/>
                <w:b/>
                <w:bCs/>
                <w:color w:val="000000"/>
                <w:sz w:val="24"/>
                <w:szCs w:val="24"/>
              </w:rPr>
              <w:t>Number of respondents</w:t>
            </w:r>
          </w:p>
        </w:tc>
        <w:tc>
          <w:tcPr>
            <w:tcW w:w="1134" w:type="dxa"/>
          </w:tcPr>
          <w:p w14:paraId="17C70E15" w14:textId="77777777" w:rsidR="000F3296" w:rsidRPr="002900BD" w:rsidRDefault="000F3296" w:rsidP="002900BD">
            <w:pPr>
              <w:spacing w:after="0" w:line="240" w:lineRule="auto"/>
              <w:jc w:val="right"/>
              <w:rPr>
                <w:rFonts w:eastAsia="Times New Roman" w:cs="Times New Roman"/>
                <w:b/>
                <w:bCs/>
                <w:color w:val="000000"/>
                <w:sz w:val="24"/>
                <w:szCs w:val="24"/>
              </w:rPr>
            </w:pPr>
            <w:r w:rsidRPr="002900BD">
              <w:rPr>
                <w:rFonts w:eastAsia="Times New Roman" w:cs="Times New Roman"/>
                <w:b/>
                <w:bCs/>
                <w:color w:val="000000"/>
                <w:sz w:val="24"/>
                <w:szCs w:val="24"/>
              </w:rPr>
              <w:t>%</w:t>
            </w:r>
          </w:p>
        </w:tc>
      </w:tr>
      <w:tr w:rsidR="000F3296" w:rsidRPr="002916BD" w14:paraId="1266AFE5" w14:textId="77777777" w:rsidTr="002900BD">
        <w:trPr>
          <w:trHeight w:val="315"/>
        </w:trPr>
        <w:tc>
          <w:tcPr>
            <w:tcW w:w="2760" w:type="dxa"/>
            <w:noWrap/>
            <w:hideMark/>
          </w:tcPr>
          <w:p w14:paraId="5DC83A8D" w14:textId="77777777" w:rsidR="000F3296" w:rsidRPr="002900BD" w:rsidRDefault="000F3296" w:rsidP="002900BD">
            <w:pPr>
              <w:spacing w:after="0" w:line="240" w:lineRule="auto"/>
              <w:rPr>
                <w:rFonts w:eastAsia="Times New Roman" w:cs="Times New Roman"/>
                <w:b/>
                <w:bCs/>
                <w:color w:val="000000"/>
                <w:sz w:val="24"/>
                <w:szCs w:val="24"/>
              </w:rPr>
            </w:pPr>
            <w:r w:rsidRPr="002900BD">
              <w:rPr>
                <w:rFonts w:eastAsia="Times New Roman" w:cs="Times New Roman"/>
                <w:b/>
                <w:bCs/>
                <w:color w:val="000000"/>
                <w:sz w:val="24"/>
                <w:szCs w:val="24"/>
              </w:rPr>
              <w:t>Private</w:t>
            </w:r>
          </w:p>
        </w:tc>
        <w:tc>
          <w:tcPr>
            <w:tcW w:w="1630" w:type="dxa"/>
            <w:noWrap/>
            <w:hideMark/>
          </w:tcPr>
          <w:p w14:paraId="657B0D6F" w14:textId="77777777" w:rsidR="000F3296" w:rsidRPr="002900BD" w:rsidRDefault="000F3296" w:rsidP="002900BD">
            <w:pPr>
              <w:spacing w:after="0" w:line="240" w:lineRule="auto"/>
              <w:jc w:val="right"/>
              <w:rPr>
                <w:rFonts w:eastAsia="Times New Roman" w:cs="Times New Roman"/>
                <w:color w:val="000000"/>
                <w:sz w:val="24"/>
                <w:szCs w:val="24"/>
              </w:rPr>
            </w:pPr>
            <w:r w:rsidRPr="002900BD">
              <w:rPr>
                <w:rFonts w:eastAsia="Times New Roman" w:cs="Times New Roman"/>
                <w:color w:val="000000"/>
                <w:sz w:val="24"/>
                <w:szCs w:val="24"/>
              </w:rPr>
              <w:t>94</w:t>
            </w:r>
          </w:p>
        </w:tc>
        <w:tc>
          <w:tcPr>
            <w:tcW w:w="1134" w:type="dxa"/>
          </w:tcPr>
          <w:p w14:paraId="3CBF4FD7" w14:textId="77777777" w:rsidR="000F3296" w:rsidRPr="002900BD" w:rsidRDefault="000F3296" w:rsidP="002900BD">
            <w:pPr>
              <w:spacing w:after="0" w:line="240" w:lineRule="auto"/>
              <w:jc w:val="right"/>
              <w:rPr>
                <w:color w:val="000000"/>
                <w:sz w:val="24"/>
                <w:szCs w:val="24"/>
              </w:rPr>
            </w:pPr>
            <w:r w:rsidRPr="002900BD">
              <w:rPr>
                <w:color w:val="000000"/>
                <w:sz w:val="24"/>
                <w:szCs w:val="24"/>
              </w:rPr>
              <w:t>75.81%</w:t>
            </w:r>
          </w:p>
        </w:tc>
      </w:tr>
      <w:tr w:rsidR="000F3296" w:rsidRPr="002916BD" w14:paraId="002C0F96" w14:textId="77777777" w:rsidTr="002900BD">
        <w:trPr>
          <w:trHeight w:val="315"/>
        </w:trPr>
        <w:tc>
          <w:tcPr>
            <w:tcW w:w="2760" w:type="dxa"/>
            <w:noWrap/>
            <w:hideMark/>
          </w:tcPr>
          <w:p w14:paraId="08768DEE" w14:textId="77777777" w:rsidR="000F3296" w:rsidRPr="002900BD" w:rsidRDefault="000F3296" w:rsidP="002900BD">
            <w:pPr>
              <w:spacing w:after="0" w:line="240" w:lineRule="auto"/>
              <w:rPr>
                <w:rFonts w:eastAsia="Times New Roman" w:cs="Times New Roman"/>
                <w:b/>
                <w:bCs/>
                <w:color w:val="000000"/>
                <w:sz w:val="24"/>
                <w:szCs w:val="24"/>
              </w:rPr>
            </w:pPr>
            <w:r w:rsidRPr="002900BD">
              <w:rPr>
                <w:rFonts w:eastAsia="Times New Roman" w:cs="Times New Roman"/>
                <w:b/>
                <w:bCs/>
                <w:color w:val="000000"/>
                <w:sz w:val="24"/>
                <w:szCs w:val="24"/>
              </w:rPr>
              <w:t>Voluntary/ not for profit</w:t>
            </w:r>
          </w:p>
        </w:tc>
        <w:tc>
          <w:tcPr>
            <w:tcW w:w="1630" w:type="dxa"/>
            <w:noWrap/>
            <w:hideMark/>
          </w:tcPr>
          <w:p w14:paraId="472F9D9B" w14:textId="77777777" w:rsidR="000F3296" w:rsidRPr="002900BD" w:rsidRDefault="000F3296" w:rsidP="002900BD">
            <w:pPr>
              <w:spacing w:after="0" w:line="240" w:lineRule="auto"/>
              <w:jc w:val="right"/>
              <w:rPr>
                <w:rFonts w:eastAsia="Times New Roman" w:cs="Times New Roman"/>
                <w:color w:val="000000"/>
                <w:sz w:val="24"/>
                <w:szCs w:val="24"/>
              </w:rPr>
            </w:pPr>
            <w:r w:rsidRPr="002900BD">
              <w:rPr>
                <w:rFonts w:eastAsia="Times New Roman" w:cs="Times New Roman"/>
                <w:color w:val="000000"/>
                <w:sz w:val="24"/>
                <w:szCs w:val="24"/>
              </w:rPr>
              <w:t>17</w:t>
            </w:r>
          </w:p>
        </w:tc>
        <w:tc>
          <w:tcPr>
            <w:tcW w:w="1134" w:type="dxa"/>
          </w:tcPr>
          <w:p w14:paraId="08BE1B5A" w14:textId="77777777" w:rsidR="000F3296" w:rsidRPr="002900BD" w:rsidRDefault="000F3296" w:rsidP="002900BD">
            <w:pPr>
              <w:spacing w:after="0" w:line="240" w:lineRule="auto"/>
              <w:jc w:val="right"/>
              <w:rPr>
                <w:color w:val="000000"/>
                <w:sz w:val="24"/>
                <w:szCs w:val="24"/>
              </w:rPr>
            </w:pPr>
            <w:r w:rsidRPr="002900BD">
              <w:rPr>
                <w:color w:val="000000"/>
                <w:sz w:val="24"/>
                <w:szCs w:val="24"/>
              </w:rPr>
              <w:t>13.71%</w:t>
            </w:r>
          </w:p>
        </w:tc>
      </w:tr>
      <w:tr w:rsidR="000F3296" w:rsidRPr="002916BD" w14:paraId="412A7A99" w14:textId="77777777" w:rsidTr="002900BD">
        <w:trPr>
          <w:trHeight w:val="315"/>
        </w:trPr>
        <w:tc>
          <w:tcPr>
            <w:tcW w:w="2760" w:type="dxa"/>
            <w:noWrap/>
            <w:hideMark/>
          </w:tcPr>
          <w:p w14:paraId="355E9056" w14:textId="77777777" w:rsidR="000F3296" w:rsidRPr="002900BD" w:rsidRDefault="000D4F4C" w:rsidP="002900BD">
            <w:pPr>
              <w:spacing w:after="0" w:line="240" w:lineRule="auto"/>
              <w:rPr>
                <w:rFonts w:eastAsia="Times New Roman" w:cs="Times New Roman"/>
                <w:b/>
                <w:bCs/>
                <w:color w:val="000000"/>
                <w:sz w:val="24"/>
                <w:szCs w:val="24"/>
              </w:rPr>
            </w:pPr>
            <w:r>
              <w:rPr>
                <w:rFonts w:eastAsia="Times New Roman" w:cs="Times New Roman"/>
                <w:b/>
                <w:bCs/>
                <w:color w:val="000000"/>
                <w:sz w:val="24"/>
                <w:szCs w:val="24"/>
              </w:rPr>
              <w:t>Local a</w:t>
            </w:r>
            <w:r w:rsidR="000F3296" w:rsidRPr="002900BD">
              <w:rPr>
                <w:rFonts w:eastAsia="Times New Roman" w:cs="Times New Roman"/>
                <w:b/>
                <w:bCs/>
                <w:color w:val="000000"/>
                <w:sz w:val="24"/>
                <w:szCs w:val="24"/>
              </w:rPr>
              <w:t>uthority</w:t>
            </w:r>
          </w:p>
        </w:tc>
        <w:tc>
          <w:tcPr>
            <w:tcW w:w="1630" w:type="dxa"/>
            <w:noWrap/>
            <w:hideMark/>
          </w:tcPr>
          <w:p w14:paraId="07D3F87B" w14:textId="77777777" w:rsidR="000F3296" w:rsidRPr="002900BD" w:rsidRDefault="000F3296" w:rsidP="002900BD">
            <w:pPr>
              <w:spacing w:after="0" w:line="240" w:lineRule="auto"/>
              <w:jc w:val="right"/>
              <w:rPr>
                <w:rFonts w:eastAsia="Times New Roman" w:cs="Times New Roman"/>
                <w:color w:val="000000"/>
                <w:sz w:val="24"/>
                <w:szCs w:val="24"/>
              </w:rPr>
            </w:pPr>
            <w:r w:rsidRPr="002900BD">
              <w:rPr>
                <w:rFonts w:eastAsia="Times New Roman" w:cs="Times New Roman"/>
                <w:color w:val="000000"/>
                <w:sz w:val="24"/>
                <w:szCs w:val="24"/>
              </w:rPr>
              <w:t>9</w:t>
            </w:r>
          </w:p>
        </w:tc>
        <w:tc>
          <w:tcPr>
            <w:tcW w:w="1134" w:type="dxa"/>
          </w:tcPr>
          <w:p w14:paraId="69F04240" w14:textId="77777777" w:rsidR="000F3296" w:rsidRPr="002900BD" w:rsidRDefault="000F3296" w:rsidP="002900BD">
            <w:pPr>
              <w:spacing w:after="0" w:line="240" w:lineRule="auto"/>
              <w:jc w:val="right"/>
              <w:rPr>
                <w:color w:val="000000"/>
                <w:sz w:val="24"/>
                <w:szCs w:val="24"/>
              </w:rPr>
            </w:pPr>
            <w:r w:rsidRPr="002900BD">
              <w:rPr>
                <w:color w:val="000000"/>
                <w:sz w:val="24"/>
                <w:szCs w:val="24"/>
              </w:rPr>
              <w:t>7.26%</w:t>
            </w:r>
          </w:p>
        </w:tc>
      </w:tr>
      <w:tr w:rsidR="000F3296" w:rsidRPr="002916BD" w14:paraId="577A22DB" w14:textId="77777777" w:rsidTr="002900BD">
        <w:trPr>
          <w:trHeight w:val="315"/>
        </w:trPr>
        <w:tc>
          <w:tcPr>
            <w:tcW w:w="2760" w:type="dxa"/>
            <w:noWrap/>
            <w:hideMark/>
          </w:tcPr>
          <w:p w14:paraId="15AE2842" w14:textId="77777777" w:rsidR="000F3296" w:rsidRPr="002900BD" w:rsidRDefault="000F3296" w:rsidP="002900BD">
            <w:pPr>
              <w:spacing w:after="0" w:line="240" w:lineRule="auto"/>
              <w:rPr>
                <w:rFonts w:eastAsia="Times New Roman" w:cs="Times New Roman"/>
                <w:b/>
                <w:bCs/>
                <w:color w:val="000000"/>
                <w:sz w:val="24"/>
                <w:szCs w:val="24"/>
              </w:rPr>
            </w:pPr>
            <w:r w:rsidRPr="002900BD">
              <w:rPr>
                <w:rFonts w:eastAsia="Times New Roman" w:cs="Times New Roman"/>
                <w:b/>
                <w:bCs/>
                <w:color w:val="000000"/>
                <w:sz w:val="24"/>
                <w:szCs w:val="24"/>
              </w:rPr>
              <w:t>Missing</w:t>
            </w:r>
          </w:p>
        </w:tc>
        <w:tc>
          <w:tcPr>
            <w:tcW w:w="1630" w:type="dxa"/>
            <w:noWrap/>
            <w:hideMark/>
          </w:tcPr>
          <w:p w14:paraId="554B3C4C" w14:textId="77777777" w:rsidR="000F3296" w:rsidRPr="002900BD" w:rsidRDefault="000F3296" w:rsidP="002900BD">
            <w:pPr>
              <w:spacing w:after="0" w:line="240" w:lineRule="auto"/>
              <w:jc w:val="right"/>
              <w:rPr>
                <w:rFonts w:eastAsia="Times New Roman" w:cs="Times New Roman"/>
                <w:color w:val="000000"/>
                <w:sz w:val="24"/>
                <w:szCs w:val="24"/>
              </w:rPr>
            </w:pPr>
            <w:r w:rsidRPr="002900BD">
              <w:rPr>
                <w:rFonts w:eastAsia="Times New Roman" w:cs="Times New Roman"/>
                <w:color w:val="000000"/>
                <w:sz w:val="24"/>
                <w:szCs w:val="24"/>
              </w:rPr>
              <w:t>4</w:t>
            </w:r>
          </w:p>
        </w:tc>
        <w:tc>
          <w:tcPr>
            <w:tcW w:w="1134" w:type="dxa"/>
          </w:tcPr>
          <w:p w14:paraId="42552506" w14:textId="77777777" w:rsidR="000F3296" w:rsidRPr="002900BD" w:rsidRDefault="000F3296" w:rsidP="002900BD">
            <w:pPr>
              <w:spacing w:after="0" w:line="240" w:lineRule="auto"/>
              <w:jc w:val="right"/>
              <w:rPr>
                <w:rFonts w:eastAsia="Times New Roman" w:cs="Times New Roman"/>
                <w:color w:val="000000"/>
                <w:sz w:val="24"/>
                <w:szCs w:val="24"/>
              </w:rPr>
            </w:pPr>
            <w:r w:rsidRPr="002900BD">
              <w:rPr>
                <w:rFonts w:eastAsia="Times New Roman" w:cs="Times New Roman"/>
                <w:color w:val="000000"/>
                <w:sz w:val="24"/>
                <w:szCs w:val="24"/>
              </w:rPr>
              <w:t>0.81%</w:t>
            </w:r>
          </w:p>
        </w:tc>
      </w:tr>
      <w:tr w:rsidR="000F3296" w:rsidRPr="002916BD" w14:paraId="6B30561D" w14:textId="77777777" w:rsidTr="002900BD">
        <w:trPr>
          <w:trHeight w:val="315"/>
        </w:trPr>
        <w:tc>
          <w:tcPr>
            <w:tcW w:w="2760" w:type="dxa"/>
            <w:noWrap/>
            <w:hideMark/>
          </w:tcPr>
          <w:p w14:paraId="039816EF" w14:textId="77777777" w:rsidR="000F3296" w:rsidRPr="002900BD" w:rsidRDefault="000F3296" w:rsidP="002900BD">
            <w:pPr>
              <w:spacing w:after="0" w:line="240" w:lineRule="auto"/>
              <w:rPr>
                <w:rFonts w:eastAsia="Times New Roman" w:cs="Times New Roman"/>
                <w:b/>
                <w:bCs/>
                <w:color w:val="000000"/>
                <w:sz w:val="24"/>
                <w:szCs w:val="24"/>
              </w:rPr>
            </w:pPr>
            <w:r w:rsidRPr="002900BD">
              <w:rPr>
                <w:rFonts w:eastAsia="Times New Roman" w:cs="Times New Roman"/>
                <w:b/>
                <w:bCs/>
                <w:color w:val="000000"/>
                <w:sz w:val="24"/>
                <w:szCs w:val="24"/>
              </w:rPr>
              <w:t>Total</w:t>
            </w:r>
          </w:p>
        </w:tc>
        <w:tc>
          <w:tcPr>
            <w:tcW w:w="1630" w:type="dxa"/>
            <w:noWrap/>
            <w:hideMark/>
          </w:tcPr>
          <w:p w14:paraId="7CB48D76" w14:textId="77777777" w:rsidR="000F3296" w:rsidRPr="002900BD" w:rsidRDefault="000F3296" w:rsidP="002900BD">
            <w:pPr>
              <w:spacing w:after="0" w:line="240" w:lineRule="auto"/>
              <w:jc w:val="right"/>
              <w:rPr>
                <w:rFonts w:eastAsia="Times New Roman" w:cs="Times New Roman"/>
                <w:color w:val="000000"/>
                <w:sz w:val="24"/>
                <w:szCs w:val="24"/>
              </w:rPr>
            </w:pPr>
            <w:r w:rsidRPr="002900BD">
              <w:rPr>
                <w:rFonts w:eastAsia="Times New Roman" w:cs="Times New Roman"/>
                <w:color w:val="000000"/>
                <w:sz w:val="24"/>
                <w:szCs w:val="24"/>
              </w:rPr>
              <w:t>124</w:t>
            </w:r>
          </w:p>
        </w:tc>
        <w:tc>
          <w:tcPr>
            <w:tcW w:w="1134" w:type="dxa"/>
          </w:tcPr>
          <w:p w14:paraId="35A3E260" w14:textId="77777777" w:rsidR="000F3296" w:rsidRPr="002900BD" w:rsidRDefault="000F3296" w:rsidP="002900BD">
            <w:pPr>
              <w:spacing w:after="0" w:line="240" w:lineRule="auto"/>
              <w:jc w:val="right"/>
              <w:rPr>
                <w:rFonts w:eastAsia="Times New Roman" w:cs="Times New Roman"/>
                <w:color w:val="000000"/>
                <w:sz w:val="24"/>
                <w:szCs w:val="24"/>
              </w:rPr>
            </w:pPr>
            <w:r w:rsidRPr="002900BD">
              <w:rPr>
                <w:rFonts w:eastAsia="Times New Roman" w:cs="Times New Roman"/>
                <w:color w:val="000000"/>
                <w:sz w:val="24"/>
                <w:szCs w:val="24"/>
              </w:rPr>
              <w:t>100%</w:t>
            </w:r>
          </w:p>
        </w:tc>
      </w:tr>
    </w:tbl>
    <w:p w14:paraId="38647D30" w14:textId="77777777" w:rsidR="005C5A37" w:rsidRDefault="005C5A37" w:rsidP="000F3296">
      <w:pPr>
        <w:rPr>
          <w:bCs/>
          <w:sz w:val="24"/>
          <w:szCs w:val="24"/>
        </w:rPr>
      </w:pPr>
    </w:p>
    <w:p w14:paraId="02236E96" w14:textId="77777777" w:rsidR="000D4F4C" w:rsidRDefault="000D4F4C" w:rsidP="000D4F4C">
      <w:pPr>
        <w:rPr>
          <w:b/>
          <w:bCs/>
          <w:sz w:val="24"/>
          <w:szCs w:val="24"/>
        </w:rPr>
      </w:pPr>
      <w:r>
        <w:rPr>
          <w:bCs/>
          <w:sz w:val="24"/>
          <w:szCs w:val="24"/>
        </w:rPr>
        <w:t>Table 12</w:t>
      </w:r>
      <w:r>
        <w:rPr>
          <w:b/>
          <w:bCs/>
          <w:sz w:val="24"/>
          <w:szCs w:val="24"/>
        </w:rPr>
        <w:t xml:space="preserve"> </w:t>
      </w:r>
      <w:r>
        <w:rPr>
          <w:sz w:val="24"/>
          <w:szCs w:val="24"/>
        </w:rPr>
        <w:t>gives a breakdown of responses by home ownership, with the majority of the respondents reporting that they worked in privately-owned homes (76%)</w:t>
      </w:r>
      <w:r>
        <w:rPr>
          <w:b/>
          <w:bCs/>
          <w:sz w:val="24"/>
          <w:szCs w:val="24"/>
        </w:rPr>
        <w:t xml:space="preserve">. </w:t>
      </w:r>
    </w:p>
    <w:p w14:paraId="2456234C" w14:textId="77777777" w:rsidR="003E2EA8" w:rsidRDefault="003E2EA8" w:rsidP="000F3296">
      <w:pPr>
        <w:rPr>
          <w:b/>
          <w:bCs/>
          <w:sz w:val="24"/>
          <w:szCs w:val="24"/>
        </w:rPr>
      </w:pPr>
    </w:p>
    <w:p w14:paraId="1794D3EF" w14:textId="77777777" w:rsidR="003E2EA8" w:rsidRDefault="003E2EA8" w:rsidP="000F3296">
      <w:pPr>
        <w:rPr>
          <w:b/>
          <w:bCs/>
          <w:sz w:val="24"/>
          <w:szCs w:val="24"/>
        </w:rPr>
      </w:pPr>
    </w:p>
    <w:p w14:paraId="43934094" w14:textId="77777777" w:rsidR="003E2EA8" w:rsidRDefault="003E2EA8" w:rsidP="000F3296">
      <w:pPr>
        <w:rPr>
          <w:b/>
          <w:bCs/>
          <w:sz w:val="24"/>
          <w:szCs w:val="24"/>
        </w:rPr>
      </w:pPr>
    </w:p>
    <w:p w14:paraId="032155EC" w14:textId="77777777" w:rsidR="003E2EA8" w:rsidRDefault="003E2EA8" w:rsidP="000F3296">
      <w:pPr>
        <w:rPr>
          <w:b/>
          <w:bCs/>
          <w:sz w:val="24"/>
          <w:szCs w:val="24"/>
        </w:rPr>
      </w:pPr>
    </w:p>
    <w:p w14:paraId="30E9DE48" w14:textId="77777777" w:rsidR="003E2EA8" w:rsidRDefault="003E2EA8" w:rsidP="000F3296">
      <w:pPr>
        <w:rPr>
          <w:b/>
          <w:bCs/>
          <w:sz w:val="24"/>
          <w:szCs w:val="24"/>
        </w:rPr>
      </w:pPr>
    </w:p>
    <w:p w14:paraId="170135B2" w14:textId="77777777" w:rsidR="003E2EA8" w:rsidRDefault="003E2EA8" w:rsidP="000F3296">
      <w:pPr>
        <w:rPr>
          <w:b/>
          <w:bCs/>
          <w:sz w:val="24"/>
          <w:szCs w:val="24"/>
        </w:rPr>
      </w:pPr>
    </w:p>
    <w:p w14:paraId="2475A75C" w14:textId="77777777" w:rsidR="003E2EA8" w:rsidRDefault="003E2EA8" w:rsidP="000F3296">
      <w:pPr>
        <w:rPr>
          <w:b/>
          <w:bCs/>
          <w:sz w:val="24"/>
          <w:szCs w:val="24"/>
        </w:rPr>
      </w:pPr>
    </w:p>
    <w:p w14:paraId="50A24904" w14:textId="77777777" w:rsidR="000F3296" w:rsidRPr="00D7574D" w:rsidRDefault="000F3296" w:rsidP="000F3296">
      <w:pPr>
        <w:rPr>
          <w:sz w:val="24"/>
          <w:szCs w:val="24"/>
        </w:rPr>
      </w:pPr>
      <w:r w:rsidRPr="00BA4A57">
        <w:rPr>
          <w:b/>
          <w:bCs/>
          <w:sz w:val="24"/>
          <w:szCs w:val="24"/>
        </w:rPr>
        <w:lastRenderedPageBreak/>
        <w:t>Question 2:</w:t>
      </w:r>
      <w:r w:rsidRPr="00D7574D">
        <w:rPr>
          <w:sz w:val="24"/>
          <w:szCs w:val="24"/>
        </w:rPr>
        <w:t xml:space="preserve"> Is your home</w:t>
      </w:r>
      <w:r>
        <w:rPr>
          <w:sz w:val="24"/>
          <w:szCs w:val="24"/>
        </w:rPr>
        <w:t>:</w:t>
      </w:r>
      <w:r w:rsidRPr="00D7574D">
        <w:rPr>
          <w:sz w:val="24"/>
          <w:szCs w:val="24"/>
        </w:rPr>
        <w:t xml:space="preserve"> </w:t>
      </w:r>
      <w:r w:rsidRPr="001B29FB">
        <w:rPr>
          <w:sz w:val="16"/>
          <w:szCs w:val="16"/>
        </w:rPr>
        <w:t>(Residential, Nursing, both nursing and residential)</w:t>
      </w:r>
    </w:p>
    <w:p w14:paraId="7CD7FB10" w14:textId="77777777" w:rsidR="00522738" w:rsidRDefault="00522738" w:rsidP="00522738">
      <w:pPr>
        <w:pStyle w:val="Caption"/>
      </w:pPr>
    </w:p>
    <w:p w14:paraId="04C78223" w14:textId="77777777" w:rsidR="00522738" w:rsidRDefault="00C71FB9" w:rsidP="00522738">
      <w:pPr>
        <w:keepNext/>
      </w:pPr>
      <w:r>
        <w:rPr>
          <w:noProof/>
          <w:lang w:eastAsia="en-GB"/>
        </w:rPr>
        <mc:AlternateContent>
          <mc:Choice Requires="wpg">
            <w:drawing>
              <wp:inline distT="0" distB="0" distL="0" distR="0" wp14:anchorId="50A7E825" wp14:editId="7D376449">
                <wp:extent cx="5675087" cy="2801257"/>
                <wp:effectExtent l="0" t="0" r="0" b="18415"/>
                <wp:docPr id="310101" name="Group 310101"/>
                <wp:cNvGraphicFramePr/>
                <a:graphic xmlns:a="http://schemas.openxmlformats.org/drawingml/2006/main">
                  <a:graphicData uri="http://schemas.microsoft.com/office/word/2010/wordprocessingGroup">
                    <wpg:wgp>
                      <wpg:cNvGrpSpPr/>
                      <wpg:grpSpPr>
                        <a:xfrm>
                          <a:off x="0" y="0"/>
                          <a:ext cx="5675087" cy="2801257"/>
                          <a:chOff x="-1" y="-1"/>
                          <a:chExt cx="4839876" cy="3265926"/>
                        </a:xfrm>
                      </wpg:grpSpPr>
                      <wps:wsp>
                        <wps:cNvPr id="14644" name="Rectangle 14644"/>
                        <wps:cNvSpPr/>
                        <wps:spPr>
                          <a:xfrm>
                            <a:off x="4572303" y="2637701"/>
                            <a:ext cx="42545" cy="285750"/>
                          </a:xfrm>
                          <a:prstGeom prst="rect">
                            <a:avLst/>
                          </a:prstGeom>
                          <a:ln>
                            <a:noFill/>
                          </a:ln>
                        </wps:spPr>
                        <wps:txbx>
                          <w:txbxContent>
                            <w:p w14:paraId="644D433A" w14:textId="77777777" w:rsidR="000D313F" w:rsidRDefault="000D313F" w:rsidP="00C71FB9">
                              <w:pPr>
                                <w:spacing w:after="160" w:line="259" w:lineRule="auto"/>
                              </w:pPr>
                              <w:r>
                                <w:t xml:space="preserve"> </w:t>
                              </w:r>
                            </w:p>
                          </w:txbxContent>
                        </wps:txbx>
                        <wps:bodyPr horzOverflow="overflow" vert="horz" wrap="square" lIns="0" tIns="0" rIns="0" bIns="0" rtlCol="0">
                          <a:noAutofit/>
                        </wps:bodyPr>
                      </wps:wsp>
                      <wps:wsp>
                        <wps:cNvPr id="14648" name="Rectangle 14648"/>
                        <wps:cNvSpPr/>
                        <wps:spPr>
                          <a:xfrm>
                            <a:off x="2476777" y="3216937"/>
                            <a:ext cx="85509" cy="48988"/>
                          </a:xfrm>
                          <a:prstGeom prst="rect">
                            <a:avLst/>
                          </a:prstGeom>
                          <a:ln>
                            <a:noFill/>
                          </a:ln>
                        </wps:spPr>
                        <wps:txbx>
                          <w:txbxContent>
                            <w:p w14:paraId="6F42FAEC" w14:textId="77777777" w:rsidR="000D313F" w:rsidRDefault="000D313F" w:rsidP="00C71FB9">
                              <w:pPr>
                                <w:spacing w:after="160" w:line="259" w:lineRule="auto"/>
                              </w:pPr>
                              <w:r>
                                <w:rPr>
                                  <w:i/>
                                  <w:color w:val="44546A"/>
                                  <w:sz w:val="18"/>
                                </w:rPr>
                                <w:t xml:space="preserve"> </w:t>
                              </w:r>
                            </w:p>
                          </w:txbxContent>
                        </wps:txbx>
                        <wps:bodyPr horzOverflow="overflow" vert="horz" wrap="square" lIns="0" tIns="0" rIns="0" bIns="0" rtlCol="0">
                          <a:noAutofit/>
                        </wps:bodyPr>
                      </wps:wsp>
                      <wps:wsp>
                        <wps:cNvPr id="14830" name="Shape 14830"/>
                        <wps:cNvSpPr/>
                        <wps:spPr>
                          <a:xfrm>
                            <a:off x="589280" y="1829689"/>
                            <a:ext cx="3843020" cy="0"/>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14831" name="Shape 14831"/>
                        <wps:cNvSpPr/>
                        <wps:spPr>
                          <a:xfrm>
                            <a:off x="589280" y="1636141"/>
                            <a:ext cx="3843020" cy="0"/>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14832" name="Shape 14832"/>
                        <wps:cNvSpPr/>
                        <wps:spPr>
                          <a:xfrm>
                            <a:off x="589280" y="1441069"/>
                            <a:ext cx="3843020" cy="0"/>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14833" name="Shape 14833"/>
                        <wps:cNvSpPr/>
                        <wps:spPr>
                          <a:xfrm>
                            <a:off x="589280" y="1247522"/>
                            <a:ext cx="3843020" cy="0"/>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14834" name="Shape 14834"/>
                        <wps:cNvSpPr/>
                        <wps:spPr>
                          <a:xfrm>
                            <a:off x="589280" y="1053973"/>
                            <a:ext cx="3843020" cy="0"/>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14835" name="Shape 14835"/>
                        <wps:cNvSpPr/>
                        <wps:spPr>
                          <a:xfrm>
                            <a:off x="589280" y="858901"/>
                            <a:ext cx="3843020" cy="0"/>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14836" name="Shape 14836"/>
                        <wps:cNvSpPr/>
                        <wps:spPr>
                          <a:xfrm>
                            <a:off x="589280" y="665353"/>
                            <a:ext cx="3843020" cy="0"/>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14837" name="Shape 14837"/>
                        <wps:cNvSpPr/>
                        <wps:spPr>
                          <a:xfrm>
                            <a:off x="589280" y="471043"/>
                            <a:ext cx="3843020" cy="0"/>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392180" name="Shape 392180"/>
                        <wps:cNvSpPr/>
                        <wps:spPr>
                          <a:xfrm>
                            <a:off x="3800856" y="1965325"/>
                            <a:ext cx="301752" cy="58928"/>
                          </a:xfrm>
                          <a:custGeom>
                            <a:avLst/>
                            <a:gdLst/>
                            <a:ahLst/>
                            <a:cxnLst/>
                            <a:rect l="0" t="0" r="0" b="0"/>
                            <a:pathLst>
                              <a:path w="301752" h="58928">
                                <a:moveTo>
                                  <a:pt x="0" y="0"/>
                                </a:moveTo>
                                <a:lnTo>
                                  <a:pt x="301752" y="0"/>
                                </a:lnTo>
                                <a:lnTo>
                                  <a:pt x="301752" y="58928"/>
                                </a:lnTo>
                                <a:lnTo>
                                  <a:pt x="0" y="58928"/>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rap="square">
                          <a:noAutofit/>
                        </wps:bodyPr>
                      </wps:wsp>
                      <wps:wsp>
                        <wps:cNvPr id="392181" name="Shape 392181"/>
                        <wps:cNvSpPr/>
                        <wps:spPr>
                          <a:xfrm>
                            <a:off x="1879092" y="1713865"/>
                            <a:ext cx="301752" cy="310388"/>
                          </a:xfrm>
                          <a:custGeom>
                            <a:avLst/>
                            <a:gdLst/>
                            <a:ahLst/>
                            <a:cxnLst/>
                            <a:rect l="0" t="0" r="0" b="0"/>
                            <a:pathLst>
                              <a:path w="301752" h="310388">
                                <a:moveTo>
                                  <a:pt x="0" y="0"/>
                                </a:moveTo>
                                <a:lnTo>
                                  <a:pt x="301752" y="0"/>
                                </a:lnTo>
                                <a:lnTo>
                                  <a:pt x="301752" y="310388"/>
                                </a:lnTo>
                                <a:lnTo>
                                  <a:pt x="0" y="310388"/>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rap="square">
                          <a:noAutofit/>
                        </wps:bodyPr>
                      </wps:wsp>
                      <wps:wsp>
                        <wps:cNvPr id="392182" name="Shape 392182"/>
                        <wps:cNvSpPr/>
                        <wps:spPr>
                          <a:xfrm>
                            <a:off x="2840736" y="1460881"/>
                            <a:ext cx="301752" cy="563372"/>
                          </a:xfrm>
                          <a:custGeom>
                            <a:avLst/>
                            <a:gdLst/>
                            <a:ahLst/>
                            <a:cxnLst/>
                            <a:rect l="0" t="0" r="0" b="0"/>
                            <a:pathLst>
                              <a:path w="301752" h="563372">
                                <a:moveTo>
                                  <a:pt x="0" y="0"/>
                                </a:moveTo>
                                <a:lnTo>
                                  <a:pt x="301752" y="0"/>
                                </a:lnTo>
                                <a:lnTo>
                                  <a:pt x="301752" y="563372"/>
                                </a:lnTo>
                                <a:lnTo>
                                  <a:pt x="0" y="563372"/>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rap="square">
                          <a:noAutofit/>
                        </wps:bodyPr>
                      </wps:wsp>
                      <wps:wsp>
                        <wps:cNvPr id="392183" name="Shape 392183"/>
                        <wps:cNvSpPr/>
                        <wps:spPr>
                          <a:xfrm>
                            <a:off x="918972" y="548005"/>
                            <a:ext cx="301752" cy="1476248"/>
                          </a:xfrm>
                          <a:custGeom>
                            <a:avLst/>
                            <a:gdLst/>
                            <a:ahLst/>
                            <a:cxnLst/>
                            <a:rect l="0" t="0" r="0" b="0"/>
                            <a:pathLst>
                              <a:path w="301752" h="1476248">
                                <a:moveTo>
                                  <a:pt x="0" y="0"/>
                                </a:moveTo>
                                <a:lnTo>
                                  <a:pt x="301752" y="0"/>
                                </a:lnTo>
                                <a:lnTo>
                                  <a:pt x="301752" y="1476248"/>
                                </a:lnTo>
                                <a:lnTo>
                                  <a:pt x="0" y="1476248"/>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rap="square">
                          <a:noAutofit/>
                        </wps:bodyPr>
                      </wps:wsp>
                      <wps:wsp>
                        <wps:cNvPr id="14842" name="Shape 14842"/>
                        <wps:cNvSpPr/>
                        <wps:spPr>
                          <a:xfrm>
                            <a:off x="589270" y="2024062"/>
                            <a:ext cx="3843020" cy="376392"/>
                          </a:xfrm>
                          <a:custGeom>
                            <a:avLst/>
                            <a:gdLst/>
                            <a:ahLst/>
                            <a:cxnLst/>
                            <a:rect l="0" t="0" r="0" b="0"/>
                            <a:pathLst>
                              <a:path w="3843020">
                                <a:moveTo>
                                  <a:pt x="0" y="0"/>
                                </a:moveTo>
                                <a:lnTo>
                                  <a:pt x="3843020" y="0"/>
                                </a:lnTo>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s:wsp>
                        <wps:cNvPr id="14843" name="Rectangle 14843"/>
                        <wps:cNvSpPr/>
                        <wps:spPr>
                          <a:xfrm>
                            <a:off x="425396" y="1970968"/>
                            <a:ext cx="76835" cy="252095"/>
                          </a:xfrm>
                          <a:prstGeom prst="rect">
                            <a:avLst/>
                          </a:prstGeom>
                          <a:ln>
                            <a:noFill/>
                          </a:ln>
                        </wps:spPr>
                        <wps:txbx>
                          <w:txbxContent>
                            <w:p w14:paraId="7C4063E0" w14:textId="77777777" w:rsidR="000D313F" w:rsidRDefault="000D313F" w:rsidP="00C71FB9">
                              <w:pPr>
                                <w:spacing w:after="160" w:line="259" w:lineRule="auto"/>
                              </w:pPr>
                              <w:r>
                                <w:rPr>
                                  <w:sz w:val="18"/>
                                </w:rPr>
                                <w:t>0</w:t>
                              </w:r>
                            </w:p>
                          </w:txbxContent>
                        </wps:txbx>
                        <wps:bodyPr horzOverflow="overflow" vert="horz" wrap="square" lIns="0" tIns="0" rIns="0" bIns="0" rtlCol="0">
                          <a:noAutofit/>
                        </wps:bodyPr>
                      </wps:wsp>
                      <wps:wsp>
                        <wps:cNvPr id="14844" name="Rectangle 14844"/>
                        <wps:cNvSpPr/>
                        <wps:spPr>
                          <a:xfrm>
                            <a:off x="367491" y="1776792"/>
                            <a:ext cx="153670" cy="252095"/>
                          </a:xfrm>
                          <a:prstGeom prst="rect">
                            <a:avLst/>
                          </a:prstGeom>
                          <a:ln>
                            <a:noFill/>
                          </a:ln>
                        </wps:spPr>
                        <wps:txbx>
                          <w:txbxContent>
                            <w:p w14:paraId="5943E6FE" w14:textId="77777777" w:rsidR="000D313F" w:rsidRDefault="000D313F" w:rsidP="00C71FB9">
                              <w:pPr>
                                <w:spacing w:after="160" w:line="259" w:lineRule="auto"/>
                              </w:pPr>
                              <w:r>
                                <w:rPr>
                                  <w:sz w:val="18"/>
                                </w:rPr>
                                <w:t>10</w:t>
                              </w:r>
                            </w:p>
                          </w:txbxContent>
                        </wps:txbx>
                        <wps:bodyPr horzOverflow="overflow" vert="horz" wrap="square" lIns="0" tIns="0" rIns="0" bIns="0" rtlCol="0">
                          <a:noAutofit/>
                        </wps:bodyPr>
                      </wps:wsp>
                      <wps:wsp>
                        <wps:cNvPr id="14845" name="Rectangle 14845"/>
                        <wps:cNvSpPr/>
                        <wps:spPr>
                          <a:xfrm>
                            <a:off x="367491" y="1582616"/>
                            <a:ext cx="153670" cy="252095"/>
                          </a:xfrm>
                          <a:prstGeom prst="rect">
                            <a:avLst/>
                          </a:prstGeom>
                          <a:ln>
                            <a:noFill/>
                          </a:ln>
                        </wps:spPr>
                        <wps:txbx>
                          <w:txbxContent>
                            <w:p w14:paraId="60AB3131" w14:textId="77777777" w:rsidR="000D313F" w:rsidRDefault="000D313F" w:rsidP="00C71FB9">
                              <w:pPr>
                                <w:spacing w:after="160" w:line="259" w:lineRule="auto"/>
                              </w:pPr>
                              <w:r>
                                <w:rPr>
                                  <w:sz w:val="18"/>
                                </w:rPr>
                                <w:t>20</w:t>
                              </w:r>
                            </w:p>
                          </w:txbxContent>
                        </wps:txbx>
                        <wps:bodyPr horzOverflow="overflow" vert="horz" wrap="square" lIns="0" tIns="0" rIns="0" bIns="0" rtlCol="0">
                          <a:noAutofit/>
                        </wps:bodyPr>
                      </wps:wsp>
                      <wps:wsp>
                        <wps:cNvPr id="14846" name="Rectangle 14846"/>
                        <wps:cNvSpPr/>
                        <wps:spPr>
                          <a:xfrm>
                            <a:off x="367491" y="1388567"/>
                            <a:ext cx="153670" cy="252095"/>
                          </a:xfrm>
                          <a:prstGeom prst="rect">
                            <a:avLst/>
                          </a:prstGeom>
                          <a:ln>
                            <a:noFill/>
                          </a:ln>
                        </wps:spPr>
                        <wps:txbx>
                          <w:txbxContent>
                            <w:p w14:paraId="4AECF904" w14:textId="77777777" w:rsidR="000D313F" w:rsidRDefault="000D313F" w:rsidP="00C71FB9">
                              <w:pPr>
                                <w:spacing w:after="160" w:line="259" w:lineRule="auto"/>
                              </w:pPr>
                              <w:r>
                                <w:rPr>
                                  <w:sz w:val="18"/>
                                </w:rPr>
                                <w:t>30</w:t>
                              </w:r>
                            </w:p>
                          </w:txbxContent>
                        </wps:txbx>
                        <wps:bodyPr horzOverflow="overflow" vert="horz" wrap="square" lIns="0" tIns="0" rIns="0" bIns="0" rtlCol="0">
                          <a:noAutofit/>
                        </wps:bodyPr>
                      </wps:wsp>
                      <wps:wsp>
                        <wps:cNvPr id="14847" name="Rectangle 14847"/>
                        <wps:cNvSpPr/>
                        <wps:spPr>
                          <a:xfrm>
                            <a:off x="367491" y="1194391"/>
                            <a:ext cx="153670" cy="252095"/>
                          </a:xfrm>
                          <a:prstGeom prst="rect">
                            <a:avLst/>
                          </a:prstGeom>
                          <a:ln>
                            <a:noFill/>
                          </a:ln>
                        </wps:spPr>
                        <wps:txbx>
                          <w:txbxContent>
                            <w:p w14:paraId="7C088164" w14:textId="77777777" w:rsidR="000D313F" w:rsidRDefault="000D313F" w:rsidP="00C71FB9">
                              <w:pPr>
                                <w:spacing w:after="160" w:line="259" w:lineRule="auto"/>
                              </w:pPr>
                              <w:r>
                                <w:rPr>
                                  <w:sz w:val="18"/>
                                </w:rPr>
                                <w:t>40</w:t>
                              </w:r>
                            </w:p>
                          </w:txbxContent>
                        </wps:txbx>
                        <wps:bodyPr horzOverflow="overflow" vert="horz" wrap="square" lIns="0" tIns="0" rIns="0" bIns="0" rtlCol="0">
                          <a:noAutofit/>
                        </wps:bodyPr>
                      </wps:wsp>
                      <wps:wsp>
                        <wps:cNvPr id="14848" name="Rectangle 14848"/>
                        <wps:cNvSpPr/>
                        <wps:spPr>
                          <a:xfrm>
                            <a:off x="367491" y="1000215"/>
                            <a:ext cx="153670" cy="252095"/>
                          </a:xfrm>
                          <a:prstGeom prst="rect">
                            <a:avLst/>
                          </a:prstGeom>
                          <a:ln>
                            <a:noFill/>
                          </a:ln>
                        </wps:spPr>
                        <wps:txbx>
                          <w:txbxContent>
                            <w:p w14:paraId="02D50A6F" w14:textId="77777777" w:rsidR="000D313F" w:rsidRDefault="000D313F" w:rsidP="00C71FB9">
                              <w:pPr>
                                <w:spacing w:after="160" w:line="259" w:lineRule="auto"/>
                              </w:pPr>
                              <w:r>
                                <w:rPr>
                                  <w:sz w:val="18"/>
                                </w:rPr>
                                <w:t>50</w:t>
                              </w:r>
                            </w:p>
                          </w:txbxContent>
                        </wps:txbx>
                        <wps:bodyPr horzOverflow="overflow" vert="horz" wrap="square" lIns="0" tIns="0" rIns="0" bIns="0" rtlCol="0">
                          <a:noAutofit/>
                        </wps:bodyPr>
                      </wps:wsp>
                      <wps:wsp>
                        <wps:cNvPr id="14849" name="Rectangle 14849"/>
                        <wps:cNvSpPr/>
                        <wps:spPr>
                          <a:xfrm>
                            <a:off x="367491" y="806039"/>
                            <a:ext cx="153670" cy="252095"/>
                          </a:xfrm>
                          <a:prstGeom prst="rect">
                            <a:avLst/>
                          </a:prstGeom>
                          <a:ln>
                            <a:noFill/>
                          </a:ln>
                        </wps:spPr>
                        <wps:txbx>
                          <w:txbxContent>
                            <w:p w14:paraId="442CE6C6" w14:textId="77777777" w:rsidR="000D313F" w:rsidRDefault="000D313F" w:rsidP="00C71FB9">
                              <w:pPr>
                                <w:spacing w:after="160" w:line="259" w:lineRule="auto"/>
                              </w:pPr>
                              <w:r>
                                <w:rPr>
                                  <w:sz w:val="18"/>
                                </w:rPr>
                                <w:t>60</w:t>
                              </w:r>
                            </w:p>
                          </w:txbxContent>
                        </wps:txbx>
                        <wps:bodyPr horzOverflow="overflow" vert="horz" wrap="square" lIns="0" tIns="0" rIns="0" bIns="0" rtlCol="0">
                          <a:noAutofit/>
                        </wps:bodyPr>
                      </wps:wsp>
                      <wps:wsp>
                        <wps:cNvPr id="14850" name="Rectangle 14850"/>
                        <wps:cNvSpPr/>
                        <wps:spPr>
                          <a:xfrm>
                            <a:off x="367491" y="611864"/>
                            <a:ext cx="153670" cy="252095"/>
                          </a:xfrm>
                          <a:prstGeom prst="rect">
                            <a:avLst/>
                          </a:prstGeom>
                          <a:ln>
                            <a:noFill/>
                          </a:ln>
                        </wps:spPr>
                        <wps:txbx>
                          <w:txbxContent>
                            <w:p w14:paraId="0DA33E2F" w14:textId="77777777" w:rsidR="000D313F" w:rsidRDefault="000D313F" w:rsidP="00C71FB9">
                              <w:pPr>
                                <w:spacing w:after="160" w:line="259" w:lineRule="auto"/>
                              </w:pPr>
                              <w:r>
                                <w:rPr>
                                  <w:sz w:val="18"/>
                                </w:rPr>
                                <w:t>70</w:t>
                              </w:r>
                            </w:p>
                          </w:txbxContent>
                        </wps:txbx>
                        <wps:bodyPr horzOverflow="overflow" vert="horz" wrap="square" lIns="0" tIns="0" rIns="0" bIns="0" rtlCol="0">
                          <a:noAutofit/>
                        </wps:bodyPr>
                      </wps:wsp>
                      <wps:wsp>
                        <wps:cNvPr id="14851" name="Rectangle 14851"/>
                        <wps:cNvSpPr/>
                        <wps:spPr>
                          <a:xfrm>
                            <a:off x="367491" y="417815"/>
                            <a:ext cx="153670" cy="252095"/>
                          </a:xfrm>
                          <a:prstGeom prst="rect">
                            <a:avLst/>
                          </a:prstGeom>
                          <a:ln>
                            <a:noFill/>
                          </a:ln>
                        </wps:spPr>
                        <wps:txbx>
                          <w:txbxContent>
                            <w:p w14:paraId="5E73245D" w14:textId="77777777" w:rsidR="000D313F" w:rsidRDefault="000D313F" w:rsidP="00C71FB9">
                              <w:pPr>
                                <w:spacing w:after="160" w:line="259" w:lineRule="auto"/>
                              </w:pPr>
                              <w:r>
                                <w:rPr>
                                  <w:sz w:val="18"/>
                                </w:rPr>
                                <w:t>80</w:t>
                              </w:r>
                            </w:p>
                          </w:txbxContent>
                        </wps:txbx>
                        <wps:bodyPr horzOverflow="overflow" vert="horz" wrap="square" lIns="0" tIns="0" rIns="0" bIns="0" rtlCol="0">
                          <a:noAutofit/>
                        </wps:bodyPr>
                      </wps:wsp>
                      <wps:wsp>
                        <wps:cNvPr id="14852" name="Rectangle 14852"/>
                        <wps:cNvSpPr/>
                        <wps:spPr>
                          <a:xfrm>
                            <a:off x="813712" y="2119680"/>
                            <a:ext cx="681355" cy="252095"/>
                          </a:xfrm>
                          <a:prstGeom prst="rect">
                            <a:avLst/>
                          </a:prstGeom>
                          <a:ln>
                            <a:noFill/>
                          </a:ln>
                        </wps:spPr>
                        <wps:txbx>
                          <w:txbxContent>
                            <w:p w14:paraId="7574607D" w14:textId="77777777" w:rsidR="000D313F" w:rsidRDefault="000D313F" w:rsidP="00C71FB9">
                              <w:pPr>
                                <w:spacing w:after="160" w:line="259" w:lineRule="auto"/>
                              </w:pPr>
                              <w:r>
                                <w:rPr>
                                  <w:sz w:val="18"/>
                                </w:rPr>
                                <w:t>Residential</w:t>
                              </w:r>
                            </w:p>
                          </w:txbxContent>
                        </wps:txbx>
                        <wps:bodyPr horzOverflow="overflow" vert="horz" wrap="square" lIns="0" tIns="0" rIns="0" bIns="0" rtlCol="0">
                          <a:noAutofit/>
                        </wps:bodyPr>
                      </wps:wsp>
                      <wps:wsp>
                        <wps:cNvPr id="14853" name="Rectangle 14853"/>
                        <wps:cNvSpPr/>
                        <wps:spPr>
                          <a:xfrm>
                            <a:off x="1851423" y="2119680"/>
                            <a:ext cx="476250" cy="252095"/>
                          </a:xfrm>
                          <a:prstGeom prst="rect">
                            <a:avLst/>
                          </a:prstGeom>
                          <a:ln>
                            <a:noFill/>
                          </a:ln>
                        </wps:spPr>
                        <wps:txbx>
                          <w:txbxContent>
                            <w:p w14:paraId="6F61D6A3" w14:textId="77777777" w:rsidR="000D313F" w:rsidRDefault="000D313F" w:rsidP="00C71FB9">
                              <w:pPr>
                                <w:spacing w:after="160" w:line="259" w:lineRule="auto"/>
                              </w:pPr>
                              <w:r>
                                <w:rPr>
                                  <w:sz w:val="18"/>
                                </w:rPr>
                                <w:t>Nursing</w:t>
                              </w:r>
                            </w:p>
                          </w:txbxContent>
                        </wps:txbx>
                        <wps:bodyPr horzOverflow="overflow" vert="horz" wrap="square" lIns="0" tIns="0" rIns="0" bIns="0" rtlCol="0">
                          <a:noAutofit/>
                        </wps:bodyPr>
                      </wps:wsp>
                      <wps:wsp>
                        <wps:cNvPr id="14854" name="Rectangle 14854"/>
                        <wps:cNvSpPr/>
                        <wps:spPr>
                          <a:xfrm>
                            <a:off x="2588690" y="2119680"/>
                            <a:ext cx="1070610" cy="252095"/>
                          </a:xfrm>
                          <a:prstGeom prst="rect">
                            <a:avLst/>
                          </a:prstGeom>
                          <a:ln>
                            <a:noFill/>
                          </a:ln>
                        </wps:spPr>
                        <wps:txbx>
                          <w:txbxContent>
                            <w:p w14:paraId="59E710C4" w14:textId="77777777" w:rsidR="000D313F" w:rsidRDefault="000D313F" w:rsidP="00C71FB9">
                              <w:pPr>
                                <w:spacing w:after="160" w:line="259" w:lineRule="auto"/>
                              </w:pPr>
                              <w:r>
                                <w:rPr>
                                  <w:sz w:val="18"/>
                                </w:rPr>
                                <w:t>Both Nursing and</w:t>
                              </w:r>
                            </w:p>
                          </w:txbxContent>
                        </wps:txbx>
                        <wps:bodyPr horzOverflow="overflow" vert="horz" wrap="square" lIns="0" tIns="0" rIns="0" bIns="0" rtlCol="0">
                          <a:noAutofit/>
                        </wps:bodyPr>
                      </wps:wsp>
                      <wps:wsp>
                        <wps:cNvPr id="14855" name="Rectangle 14855"/>
                        <wps:cNvSpPr/>
                        <wps:spPr>
                          <a:xfrm>
                            <a:off x="2735230" y="2259247"/>
                            <a:ext cx="681355" cy="252095"/>
                          </a:xfrm>
                          <a:prstGeom prst="rect">
                            <a:avLst/>
                          </a:prstGeom>
                          <a:ln>
                            <a:noFill/>
                          </a:ln>
                        </wps:spPr>
                        <wps:txbx>
                          <w:txbxContent>
                            <w:p w14:paraId="5A44E61C" w14:textId="77777777" w:rsidR="000D313F" w:rsidRDefault="000D313F" w:rsidP="00C71FB9">
                              <w:pPr>
                                <w:spacing w:after="160" w:line="259" w:lineRule="auto"/>
                              </w:pPr>
                              <w:r>
                                <w:rPr>
                                  <w:sz w:val="18"/>
                                </w:rPr>
                                <w:t>Residential</w:t>
                              </w:r>
                            </w:p>
                          </w:txbxContent>
                        </wps:txbx>
                        <wps:bodyPr horzOverflow="overflow" vert="horz" wrap="square" lIns="0" tIns="0" rIns="0" bIns="0" rtlCol="0">
                          <a:noAutofit/>
                        </wps:bodyPr>
                      </wps:wsp>
                      <wps:wsp>
                        <wps:cNvPr id="14856" name="Rectangle 14856"/>
                        <wps:cNvSpPr/>
                        <wps:spPr>
                          <a:xfrm>
                            <a:off x="3605068" y="2119680"/>
                            <a:ext cx="922655" cy="252095"/>
                          </a:xfrm>
                          <a:prstGeom prst="rect">
                            <a:avLst/>
                          </a:prstGeom>
                          <a:ln>
                            <a:noFill/>
                          </a:ln>
                        </wps:spPr>
                        <wps:txbx>
                          <w:txbxContent>
                            <w:p w14:paraId="4EF32203" w14:textId="77777777" w:rsidR="000D313F" w:rsidRDefault="000D313F" w:rsidP="00C71FB9">
                              <w:pPr>
                                <w:spacing w:after="160" w:line="259" w:lineRule="auto"/>
                              </w:pPr>
                              <w:r>
                                <w:rPr>
                                  <w:sz w:val="18"/>
                                </w:rPr>
                                <w:t>Other/ Missing</w:t>
                              </w:r>
                            </w:p>
                          </w:txbxContent>
                        </wps:txbx>
                        <wps:bodyPr horzOverflow="overflow" vert="horz" wrap="square" lIns="0" tIns="0" rIns="0" bIns="0" rtlCol="0">
                          <a:noAutofit/>
                        </wps:bodyPr>
                      </wps:wsp>
                      <wps:wsp>
                        <wps:cNvPr id="14857" name="Rectangle 14857"/>
                        <wps:cNvSpPr/>
                        <wps:spPr>
                          <a:xfrm rot="16200001">
                            <a:off x="-657412" y="921287"/>
                            <a:ext cx="1877695" cy="285750"/>
                          </a:xfrm>
                          <a:prstGeom prst="rect">
                            <a:avLst/>
                          </a:prstGeom>
                          <a:ln>
                            <a:noFill/>
                          </a:ln>
                        </wps:spPr>
                        <wps:txbx>
                          <w:txbxContent>
                            <w:p w14:paraId="45385405" w14:textId="77777777" w:rsidR="000D313F" w:rsidRDefault="000D313F" w:rsidP="00C71FB9">
                              <w:pPr>
                                <w:spacing w:after="160" w:line="259" w:lineRule="auto"/>
                              </w:pPr>
                              <w:r>
                                <w:rPr>
                                  <w:b/>
                                </w:rPr>
                                <w:t>Number of Respondents</w:t>
                              </w:r>
                            </w:p>
                          </w:txbxContent>
                        </wps:txbx>
                        <wps:bodyPr horzOverflow="overflow" vert="horz" wrap="square" lIns="0" tIns="0" rIns="0" bIns="0" rtlCol="0">
                          <a:noAutofit/>
                        </wps:bodyPr>
                      </wps:wsp>
                      <wps:wsp>
                        <wps:cNvPr id="14858" name="Rectangle 14858"/>
                        <wps:cNvSpPr/>
                        <wps:spPr>
                          <a:xfrm>
                            <a:off x="1851425" y="2702887"/>
                            <a:ext cx="1468755" cy="285751"/>
                          </a:xfrm>
                          <a:prstGeom prst="rect">
                            <a:avLst/>
                          </a:prstGeom>
                          <a:ln>
                            <a:noFill/>
                          </a:ln>
                        </wps:spPr>
                        <wps:txbx>
                          <w:txbxContent>
                            <w:p w14:paraId="0CDA00ED" w14:textId="77777777" w:rsidR="000D313F" w:rsidRDefault="000D313F" w:rsidP="00C71FB9">
                              <w:pPr>
                                <w:spacing w:after="160" w:line="259" w:lineRule="auto"/>
                              </w:pPr>
                              <w:r>
                                <w:rPr>
                                  <w:b/>
                                </w:rPr>
                                <w:t>Type of Care Home</w:t>
                              </w:r>
                            </w:p>
                          </w:txbxContent>
                        </wps:txbx>
                        <wps:bodyPr horzOverflow="overflow" vert="horz" wrap="square" lIns="0" tIns="0" rIns="0" bIns="0" rtlCol="0">
                          <a:noAutofit/>
                        </wps:bodyPr>
                      </wps:wsp>
                      <wps:wsp>
                        <wps:cNvPr id="14859" name="Rectangle 14859"/>
                        <wps:cNvSpPr/>
                        <wps:spPr>
                          <a:xfrm>
                            <a:off x="745395" y="130805"/>
                            <a:ext cx="4094480" cy="335915"/>
                          </a:xfrm>
                          <a:prstGeom prst="rect">
                            <a:avLst/>
                          </a:prstGeom>
                          <a:ln>
                            <a:noFill/>
                          </a:ln>
                        </wps:spPr>
                        <wps:txbx>
                          <w:txbxContent>
                            <w:p w14:paraId="2C9BF858" w14:textId="77777777" w:rsidR="000D313F" w:rsidRDefault="000D313F" w:rsidP="00C71FB9">
                              <w:pPr>
                                <w:spacing w:after="160" w:line="259" w:lineRule="auto"/>
                              </w:pPr>
                              <w:r>
                                <w:rPr>
                                  <w:b/>
                                  <w:sz w:val="28"/>
                                </w:rPr>
                                <w:t>Number of Respondents by Type of Home</w:t>
                              </w:r>
                            </w:p>
                          </w:txbxContent>
                        </wps:txbx>
                        <wps:bodyPr horzOverflow="overflow" vert="horz" wrap="square" lIns="0" tIns="0" rIns="0" bIns="0" rtlCol="0">
                          <a:noAutofit/>
                        </wps:bodyPr>
                      </wps:wsp>
                      <wps:wsp>
                        <wps:cNvPr id="14860" name="Shape 14860"/>
                        <wps:cNvSpPr/>
                        <wps:spPr>
                          <a:xfrm>
                            <a:off x="-1" y="-1"/>
                            <a:ext cx="4572229" cy="3265926"/>
                          </a:xfrm>
                          <a:custGeom>
                            <a:avLst/>
                            <a:gdLst/>
                            <a:ahLst/>
                            <a:cxnLst/>
                            <a:rect l="0" t="0" r="0" b="0"/>
                            <a:pathLst>
                              <a:path w="4572000" h="2743200">
                                <a:moveTo>
                                  <a:pt x="0" y="2743200"/>
                                </a:moveTo>
                                <a:lnTo>
                                  <a:pt x="4572000" y="2743200"/>
                                </a:lnTo>
                                <a:lnTo>
                                  <a:pt x="4572000"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rap="square">
                          <a:noAutofit/>
                        </wps:bodyPr>
                      </wps:wsp>
                    </wpg:wgp>
                  </a:graphicData>
                </a:graphic>
              </wp:inline>
            </w:drawing>
          </mc:Choice>
          <mc:Fallback>
            <w:pict>
              <v:group w14:anchorId="50A7E825" id="Group 310101" o:spid="_x0000_s1097" style="width:446.85pt;height:220.55pt;mso-position-horizontal-relative:char;mso-position-vertical-relative:line" coordorigin="" coordsize="48398,32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">
                <v:rect id="Rectangle 14644" o:spid="_x0000_s1098" style="position:absolute;left:45723;top:26377;width:42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5nMQA&#10;AADeAAAADwAAAGRycy9kb3ducmV2LnhtbERPTYvCMBC9C/6HMII3TZUiWo0iuqJHVwX1NjRjW2wm&#10;pcna7v56s7Cwt3m8z1msWlOKF9WusKxgNIxAEKdWF5wpuJx3gykI55E1lpZJwTc5WC27nQUm2jb8&#10;Sa+Tz0QIYZeggtz7KpHSpTkZdENbEQfuYWuDPsA6k7rGJoSbUo6jaCINFhwacqxok1P6PH0ZBftp&#10;tb4d7E+TlR/3/fV4nW3PM69Uv9eu5yA8tf5f/Oc+6DA/nsQx/L4Tbp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WuZzEAAAA3gAAAA8AAAAAAAAAAAAAAAAAmAIAAGRycy9k&#10;b3ducmV2LnhtbFBLBQYAAAAABAAEAPUAAACJAwAAAAA=&#10;" filled="f" stroked="f">
                  <v:textbox inset="0,0,0,0">
                    <w:txbxContent>
                      <w:p w14:paraId="644D433A" w14:textId="77777777" w:rsidR="000D313F" w:rsidRDefault="000D313F" w:rsidP="00C71FB9">
                        <w:pPr>
                          <w:spacing w:after="160" w:line="259" w:lineRule="auto"/>
                        </w:pPr>
                        <w:r>
                          <w:t xml:space="preserve"> </w:t>
                        </w:r>
                      </w:p>
                    </w:txbxContent>
                  </v:textbox>
                </v:rect>
                <v:rect id="Rectangle 14648" o:spid="_x0000_s1099" style="position:absolute;left:24767;top:32169;width:855;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uzmccA&#10;AADeAAAADwAAAGRycy9kb3ducmV2LnhtbESPQWvCQBCF7wX/wzJCb3WjiGjqKqIWPVYt2N6G7DQJ&#10;zc6G7Gqiv75zELzN8N6898182blKXakJpWcDw0ECijjztuTcwNfp420KKkRki5VnMnCjAMtF72WO&#10;qfUtH+h6jLmSEA4pGihirFOtQ1aQwzDwNbFov75xGGVtcm0bbCXcVXqUJBPtsGRpKLCmdUHZ3/Hi&#10;DOym9ep77+9tXm1/dufP82xzmkVjXvvd6h1UpC4+zY/rvRX88WQsvPK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bs5nHAAAA3gAAAA8AAAAAAAAAAAAAAAAAmAIAAGRy&#10;cy9kb3ducmV2LnhtbFBLBQYAAAAABAAEAPUAAACMAwAAAAA=&#10;" filled="f" stroked="f">
                  <v:textbox inset="0,0,0,0">
                    <w:txbxContent>
                      <w:p w14:paraId="6F42FAEC" w14:textId="77777777" w:rsidR="000D313F" w:rsidRDefault="000D313F" w:rsidP="00C71FB9">
                        <w:pPr>
                          <w:spacing w:after="160" w:line="259" w:lineRule="auto"/>
                        </w:pPr>
                        <w:r>
                          <w:rPr>
                            <w:i/>
                            <w:color w:val="44546A"/>
                            <w:sz w:val="18"/>
                          </w:rPr>
                          <w:t xml:space="preserve"> </w:t>
                        </w:r>
                      </w:p>
                    </w:txbxContent>
                  </v:textbox>
                </v:rect>
                <v:shape id="Shape 14830" o:spid="_x0000_s1100" style="position:absolute;left:5892;top:18296;width:38431;height:0;visibility:visible;mso-wrap-style:square;v-text-anchor:top" coordsize="384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VMP8QA&#10;AADeAAAADwAAAGRycy9kb3ducmV2LnhtbESPS4vCQBCE7wv+h6EXvK0TH0iIjiLCgnjzAV6bTJuJ&#10;m+kJmVGz/94+CN666eqq+pbr3jfqQV2sAxsYjzJQxGWwNVcGzqffnxxUTMgWm8Bk4J8irFeDryUW&#10;Njz5QI9jqpSYcCzQgEupLbSOpSOPcRRaYrldQ+cxydpV2nb4FHPf6EmWzbXHmiXBYUtbR+Xf8e4N&#10;ZHGTbtP8sm1OY5rvb5O+5J0zZvjdbxagEvXpI35/76zUn+VTARAcmUGv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1TD/EAAAA3gAAAA8AAAAAAAAAAAAAAAAAmAIAAGRycy9k&#10;b3ducmV2LnhtbFBLBQYAAAAABAAEAPUAAACJAwAAAAA=&#10;" path="m,l3843020,e" filled="f" strokecolor="#d9d9d9">
                  <v:path arrowok="t" textboxrect="0,0,3843020,0"/>
                </v:shape>
                <v:shape id="Shape 14831" o:spid="_x0000_s1101" style="position:absolute;left:5892;top:16361;width:38431;height:0;visibility:visible;mso-wrap-style:square;v-text-anchor:top" coordsize="384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nppMIA&#10;AADeAAAADwAAAGRycy9kb3ducmV2LnhtbERPTYvCMBC9L/gfwgje1rR1kVKNpRQE8ba6sNehmW2q&#10;zaQ0Ueu/NwsLe5vH+5xtOdle3Gn0nWMF6TIBQdw43XGr4Ou8f89B+ICssXdMCp7kodzN3rZYaPfg&#10;T7qfQitiCPsCFZgQhkJK3xiy6JduII7cjxsthgjHVuoRHzHc9jJLkrW02HFsMDhQbai5nm5WQeKr&#10;cFnl33V/Tml9vGRTwwej1GI+VRsQgabwL/5zH3Sc/5GvUvh9J94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emkwgAAAN4AAAAPAAAAAAAAAAAAAAAAAJgCAABkcnMvZG93&#10;bnJldi54bWxQSwUGAAAAAAQABAD1AAAAhwMAAAAA&#10;" path="m,l3843020,e" filled="f" strokecolor="#d9d9d9">
                  <v:path arrowok="t" textboxrect="0,0,3843020,0"/>
                </v:shape>
                <v:shape id="Shape 14832" o:spid="_x0000_s1102" style="position:absolute;left:5892;top:14410;width:38431;height:0;visibility:visible;mso-wrap-style:square;v-text-anchor:top" coordsize="384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t308IA&#10;AADeAAAADwAAAGRycy9kb3ducmV2LnhtbERPTYvCMBC9L/gfwgh7W9PWRUptFCkI4k1d2OvQzDbV&#10;ZlKaWOu/3wgLe5vH+5xyO9lOjDT41rGCdJGAIK6dbrlR8HXZf+QgfEDW2DkmBU/ysN3M3kostHvw&#10;icZzaEQMYV+gAhNCX0jpa0MW/cL1xJH7cYPFEOHQSD3gI4bbTmZJspIWW44NBnuqDNW3890qSPwu&#10;XJf5d9VdUlodr9lU88Eo9T6fdmsQgabwL/5zH3Sc/5kvM3i9E2+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3fTwgAAAN4AAAAPAAAAAAAAAAAAAAAAAJgCAABkcnMvZG93&#10;bnJldi54bWxQSwUGAAAAAAQABAD1AAAAhwMAAAAA&#10;" path="m,l3843020,e" filled="f" strokecolor="#d9d9d9">
                  <v:path arrowok="t" textboxrect="0,0,3843020,0"/>
                </v:shape>
                <v:shape id="Shape 14833" o:spid="_x0000_s1103" style="position:absolute;left:5892;top:12475;width:38431;height:0;visibility:visible;mso-wrap-style:square;v-text-anchor:top" coordsize="384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fSSMIA&#10;AADeAAAADwAAAGRycy9kb3ducmV2LnhtbERPTYvCMBC9L/gfwgh7W1PbRUptFCkI4m1V2OvQzDat&#10;zaQ0Ueu/3ywseJvH+5xyO9le3Gn0rWMFy0UCgrh2uuVGweW8/8hB+ICssXdMCp7kYbuZvZVYaPfg&#10;L7qfQiNiCPsCFZgQhkJKXxuy6BduII7cjxsthgjHRuoRHzHc9jJNkpW02HJsMDhQZai+nm5WQeJ3&#10;ocvy76o/L2l17NKp5oNR6n0+7dYgAk3hJf53H3Sc/5lnGfy9E2+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59JIwgAAAN4AAAAPAAAAAAAAAAAAAAAAAJgCAABkcnMvZG93&#10;bnJldi54bWxQSwUGAAAAAAQABAD1AAAAhwMAAAAA&#10;" path="m,l3843020,e" filled="f" strokecolor="#d9d9d9">
                  <v:path arrowok="t" textboxrect="0,0,3843020,0"/>
                </v:shape>
                <v:shape id="Shape 14834" o:spid="_x0000_s1104" style="position:absolute;left:5892;top:10539;width:38431;height:0;visibility:visible;mso-wrap-style:square;v-text-anchor:top" coordsize="384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5KPL4A&#10;AADeAAAADwAAAGRycy9kb3ducmV2LnhtbERPyQrCMBC9C/5DGMGbpi5IqUYRQRBvLuB1aMam2kxK&#10;E7X+vREEb/N46yxWra3EkxpfOlYwGiYgiHOnSy4UnE/bQQrCB2SNlWNS8CYPq2W3s8BMuxcf6HkM&#10;hYgh7DNUYEKoMyl9bsiiH7qaOHJX11gMETaF1A2+Yrit5DhJZtJiybHBYE0bQ/n9+LAKEr8Ot0l6&#10;2VSnEc32t3Gb884o1e+16zmIQG34i3/unY7zp+lkCt934g1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4OSjy+AAAA3gAAAA8AAAAAAAAAAAAAAAAAmAIAAGRycy9kb3ducmV2&#10;LnhtbFBLBQYAAAAABAAEAPUAAACDAwAAAAA=&#10;" path="m,l3843020,e" filled="f" strokecolor="#d9d9d9">
                  <v:path arrowok="t" textboxrect="0,0,3843020,0"/>
                </v:shape>
                <v:shape id="Shape 14835" o:spid="_x0000_s1105" style="position:absolute;left:5892;top:8589;width:38431;height:0;visibility:visible;mso-wrap-style:square;v-text-anchor:top" coordsize="384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vp8IA&#10;AADeAAAADwAAAGRycy9kb3ducmV2LnhtbERPTYvCMBC9L+x/CLPgbU1bXSnVKKUgyN5WBa9DMzbV&#10;ZlKaqPXfbxaEvc3jfc5qM9pO3GnwrWMF6TQBQVw73XKj4HjYfuYgfEDW2DkmBU/ysFm/v62w0O7B&#10;P3Tfh0bEEPYFKjAh9IWUvjZk0U9dTxy5sxsshgiHRuoBHzHcdjJLkoW02HJsMNhTZai+7m9WQeLL&#10;cJnlp6o7pLT4vmRjzTuj1ORjLJcgAo3hX/xy73ScP89nX/D3TrxB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Qu+nwgAAAN4AAAAPAAAAAAAAAAAAAAAAAJgCAABkcnMvZG93&#10;bnJldi54bWxQSwUGAAAAAAQABAD1AAAAhwMAAAAA&#10;" path="m,l3843020,e" filled="f" strokecolor="#d9d9d9">
                  <v:path arrowok="t" textboxrect="0,0,3843020,0"/>
                </v:shape>
                <v:shape id="Shape 14836" o:spid="_x0000_s1106" style="position:absolute;left:5892;top:6653;width:38431;height:0;visibility:visible;mso-wrap-style:square;v-text-anchor:top" coordsize="384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Bx0MIA&#10;AADeAAAADwAAAGRycy9kb3ducmV2LnhtbERPTYvCMBC9L/gfwgje1tS6lFKNIoIg3rZd2OvQzDbV&#10;ZlKaaOu/NwsLe5vH+5ztfrKdeNDgW8cKVssEBHHtdMuNgq/q9J6D8AFZY+eYFDzJw343e9tiod3I&#10;n/QoQyNiCPsCFZgQ+kJKXxuy6JeuJ47cjxsshgiHRuoBxxhuO5kmSSYtthwbDPZ0NFTfyrtVkPhD&#10;uK7z72NXrSi7XNOp5rNRajGfDhsQgabwL/5zn3Wc/5GvM/h9J94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HHQwgAAAN4AAAAPAAAAAAAAAAAAAAAAAJgCAABkcnMvZG93&#10;bnJldi54bWxQSwUGAAAAAAQABAD1AAAAhwMAAAAA&#10;" path="m,l3843020,e" filled="f" strokecolor="#d9d9d9">
                  <v:path arrowok="t" textboxrect="0,0,3843020,0"/>
                </v:shape>
                <v:shape id="Shape 14837" o:spid="_x0000_s1107" style="position:absolute;left:5892;top:4710;width:38431;height:0;visibility:visible;mso-wrap-style:square;v-text-anchor:top" coordsize="384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zUS8AA&#10;AADeAAAADwAAAGRycy9kb3ducmV2LnhtbERPy6rCMBDdC/5DGOHuNPWBlmoUES6IOx/gdmjGptpM&#10;ShO1/r0RBHdzOM9ZrFpbiQc1vnSsYDhIQBDnTpdcKDgd//spCB+QNVaOScGLPKyW3c4CM+2evKfH&#10;IRQihrDPUIEJoc6k9Lkhi37gauLIXVxjMUTYFFI3+IzhtpKjJJlKiyXHBoM1bQzlt8PdKkj8OlzH&#10;6XlTHYc03V1Hbc5bo9Rfr13PQQRqw0/8dW91nD9JxzP4vBNv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zUS8AAAADeAAAADwAAAAAAAAAAAAAAAACYAgAAZHJzL2Rvd25y&#10;ZXYueG1sUEsFBgAAAAAEAAQA9QAAAIUDAAAAAA==&#10;" path="m,l3843020,e" filled="f" strokecolor="#d9d9d9">
                  <v:path arrowok="t" textboxrect="0,0,3843020,0"/>
                </v:shape>
                <v:shape id="Shape 392180" o:spid="_x0000_s1108" style="position:absolute;left:38008;top:19653;width:3018;height:589;visibility:visible;mso-wrap-style:square;v-text-anchor:top" coordsize="301752,58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akWsgA&#10;AADfAAAADwAAAGRycy9kb3ducmV2LnhtbESPTWvCQBCG7wX/wzKF3urGLViNrlIKUgsVqa14HbPT&#10;JDY7G7Kjpv++eyj0+PJ+8cyXvW/UhbpYB7YwGmagiIvgai4tfH6s7iegoiA7bAKThR+KsFwMbuaY&#10;u3Dld7rspFRphGOOFiqRNtc6FhV5jMPQEifvK3QeJcmu1K7Daxr3jTZZNtYea04PFbb0XFHxvTt7&#10;C/vpYXN8M+etkdWjP5kXWY9fN9be3fZPM1BCvfyH/9prZ+FhakaTRJB4Egvo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dqRayAAAAN8AAAAPAAAAAAAAAAAAAAAAAJgCAABk&#10;cnMvZG93bnJldi54bWxQSwUGAAAAAAQABAD1AAAAjQMAAAAA&#10;" path="m,l301752,r,58928l,58928,,e" fillcolor="#4472c4" stroked="f" strokeweight="0">
                  <v:path arrowok="t" textboxrect="0,0,301752,58928"/>
                </v:shape>
                <v:shape id="Shape 392181" o:spid="_x0000_s1109" style="position:absolute;left:18790;top:17138;width:3018;height:3104;visibility:visible;mso-wrap-style:square;v-text-anchor:top" coordsize="301752,310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XHhcUA&#10;AADfAAAADwAAAGRycy9kb3ducmV2LnhtbESP3YrCMBSE7xd8h3CEvVvTKkitRhHBRfZGtD7AITn9&#10;weak20Ttvv1GELwcZuYbZrUZbCvu1PvGsYJ0koAg1s40XCm4FPuvDIQPyAZbx6Tgjzxs1qOPFebG&#10;PfhE93OoRISwz1FBHUKXS+l1TRb9xHXE0StdbzFE2VfS9PiIcNvKaZLMpcWG40KNHe1q0tfzzSow&#10;c/1zPJX727f/Lcqi2ma7jLRSn+NhuwQRaAjv8Kt9MApmi2mapfD8E7+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ceFxQAAAN8AAAAPAAAAAAAAAAAAAAAAAJgCAABkcnMv&#10;ZG93bnJldi54bWxQSwUGAAAAAAQABAD1AAAAigMAAAAA&#10;" path="m,l301752,r,310388l,310388,,e" fillcolor="#4472c4" stroked="f" strokeweight="0">
                  <v:path arrowok="t" textboxrect="0,0,301752,310388"/>
                </v:shape>
                <v:shape id="Shape 392182" o:spid="_x0000_s1110" style="position:absolute;left:28407;top:14608;width:3017;height:5634;visibility:visible;mso-wrap-style:square;v-text-anchor:top" coordsize="301752,563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heMcA&#10;AADfAAAADwAAAGRycy9kb3ducmV2LnhtbESP3WrCQBSE7wt9h+UUvNNNUigaXSUq1SLe+PMAh+wx&#10;CWbPhuxqok/fLQi9HGbmG2a26E0t7tS6yrKCeBSBIM6trrhQcD59D8cgnEfWWFsmBQ9ysJi/v80w&#10;1bbjA92PvhABwi5FBaX3TSqly0sy6Ea2IQ7exbYGfZBtIXWLXYCbWiZR9CUNVhwWSmxoVVJ+Pd6M&#10;gl233dineWyrdXba7Ze1ibPrRqnBR59NQXjq/X/41f7RCj4nSTxO4O9P+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oXjHAAAA3wAAAA8AAAAAAAAAAAAAAAAAmAIAAGRy&#10;cy9kb3ducmV2LnhtbFBLBQYAAAAABAAEAPUAAACMAwAAAAA=&#10;" path="m,l301752,r,563372l,563372,,e" fillcolor="#4472c4" stroked="f" strokeweight="0">
                  <v:path arrowok="t" textboxrect="0,0,301752,563372"/>
                </v:shape>
                <v:shape id="Shape 392183" o:spid="_x0000_s1111" style="position:absolute;left:9189;top:5480;width:3018;height:14762;visibility:visible;mso-wrap-style:square;v-text-anchor:top" coordsize="301752,1476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rDccA&#10;AADfAAAADwAAAGRycy9kb3ducmV2LnhtbESPQWvCQBSE7wX/w/IEb3UTA8VGVxGx0IsFU/X82H0m&#10;0ezbkF1j2l/fLRR6HGbmG2a5Hmwjeup87VhBOk1AEGtnai4VHD/fnucgfEA22DgmBV/kYb0aPS0x&#10;N+7BB+qLUIoIYZ+jgiqENpfS64os+qlriaN3cZ3FEGVXStPhI8JtI2dJ8iIt1hwXKmxpW5G+FXer&#10;oN/tDx/H0+660Wl2/z4XfjgbrdRkPGwWIAIN4T/81343CrLXWTrP4PdP/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A6w3HAAAA3wAAAA8AAAAAAAAAAAAAAAAAmAIAAGRy&#10;cy9kb3ducmV2LnhtbFBLBQYAAAAABAAEAPUAAACMAwAAAAA=&#10;" path="m,l301752,r,1476248l,1476248,,e" fillcolor="#4472c4" stroked="f" strokeweight="0">
                  <v:path arrowok="t" textboxrect="0,0,301752,1476248"/>
                </v:shape>
                <v:shape id="Shape 14842" o:spid="_x0000_s1112" style="position:absolute;left:5892;top:20240;width:38430;height:3764;visibility:visible;mso-wrap-style:square;v-text-anchor:top" coordsize="3843020,376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oTcUA&#10;AADeAAAADwAAAGRycy9kb3ducmV2LnhtbERP22oCMRB9L/gPYQRfpGZrxctqFBUKBRFRC+3jsBk3&#10;azeTZRPd7d83BaFvczjXWaxaW4o71b5wrOBlkIAgzpwuOFfwcX57noLwAVlj6ZgU/JCH1bLztMBU&#10;u4aPdD+FXMQQ9ikqMCFUqZQ+M2TRD1xFHLmLqy2GCOtc6hqbGG5LOUySsbRYcGwwWNHWUPZ9ulkF&#10;X9WncRtr6NocznbyutnN9v2dUr1uu56DCNSGf/HD/a7j/NF0NIS/d+IN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yhNxQAAAN4AAAAPAAAAAAAAAAAAAAAAAJgCAABkcnMv&#10;ZG93bnJldi54bWxQSwUGAAAAAAQABAD1AAAAigMAAAAA&#10;" path="m,l3843020,e" filled="f" strokecolor="#d9d9d9">
                  <v:path arrowok="t" textboxrect="0,0,3843020,376392"/>
                </v:shape>
                <v:rect id="Rectangle 14843" o:spid="_x0000_s1113" style="position:absolute;left:4253;top:19709;width:769;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6I8UA&#10;AADeAAAADwAAAGRycy9kb3ducmV2LnhtbERPTWvCQBC9F/oflil4aza1UmJ0FaktetRYSL0N2TEJ&#10;ZmdDdjVpf31XKHibx/uc+XIwjbhS52rLCl6iGARxYXXNpYKvw+dzAsJ5ZI2NZVLwQw6Wi8eHOaba&#10;9ryna+ZLEULYpaig8r5NpXRFRQZdZFviwJ1sZ9AH2JVSd9iHcNPIcRy/SYM1h4YKW3qvqDhnF6Ng&#10;k7Sr76397cvm47jJd/l0fZh6pUZPw2oGwtPg7+J/91aH+ZNk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rojxQAAAN4AAAAPAAAAAAAAAAAAAAAAAJgCAABkcnMv&#10;ZG93bnJldi54bWxQSwUGAAAAAAQABAD1AAAAigMAAAAA&#10;" filled="f" stroked="f">
                  <v:textbox inset="0,0,0,0">
                    <w:txbxContent>
                      <w:p w14:paraId="7C4063E0" w14:textId="77777777" w:rsidR="000D313F" w:rsidRDefault="000D313F" w:rsidP="00C71FB9">
                        <w:pPr>
                          <w:spacing w:after="160" w:line="259" w:lineRule="auto"/>
                        </w:pPr>
                        <w:r>
                          <w:rPr>
                            <w:sz w:val="18"/>
                          </w:rPr>
                          <w:t>0</w:t>
                        </w:r>
                      </w:p>
                    </w:txbxContent>
                  </v:textbox>
                </v:rect>
                <v:rect id="Rectangle 14844" o:spid="_x0000_s1114" style="position:absolute;left:3674;top:17767;width:153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MiV8UA&#10;AADeAAAADwAAAGRycy9kb3ducmV2LnhtbERPTWvCQBC9F/wPywi91Y0SSkyzEWktelRTsL0N2WkS&#10;zM6G7Nak/fWuIPQ2j/c52Wo0rbhQ7xrLCuazCARxaXXDlYKP4v0pAeE8ssbWMin4JQerfPKQYart&#10;wAe6HH0lQgi7FBXU3neplK6syaCb2Y44cN+2N+gD7CupexxCuGnlIoqepcGGQ0ONHb3WVJ6PP0bB&#10;NunWnzv7N1Tt5mt72p+Wb8XSK/U4HdcvIDyN/l98d+90mB8ncQy3d8IN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AyJXxQAAAN4AAAAPAAAAAAAAAAAAAAAAAJgCAABkcnMv&#10;ZG93bnJldi54bWxQSwUGAAAAAAQABAD1AAAAigMAAAAA&#10;" filled="f" stroked="f">
                  <v:textbox inset="0,0,0,0">
                    <w:txbxContent>
                      <w:p w14:paraId="5943E6FE" w14:textId="77777777" w:rsidR="000D313F" w:rsidRDefault="000D313F" w:rsidP="00C71FB9">
                        <w:pPr>
                          <w:spacing w:after="160" w:line="259" w:lineRule="auto"/>
                        </w:pPr>
                        <w:r>
                          <w:rPr>
                            <w:sz w:val="18"/>
                          </w:rPr>
                          <w:t>10</w:t>
                        </w:r>
                      </w:p>
                    </w:txbxContent>
                  </v:textbox>
                </v:rect>
                <v:rect id="Rectangle 14845" o:spid="_x0000_s1115" style="position:absolute;left:3674;top:15826;width:153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HzMQA&#10;AADeAAAADwAAAGRycy9kb3ducmV2LnhtbERPS4vCMBC+C/sfwgh709TFlVqNIvtAj75AvQ3N2Bab&#10;SWmytuuvN4LgbT6+50znrSnFlWpXWFYw6EcgiFOrC84U7He/vRiE88gaS8uk4J8czGdvnSkm2ja8&#10;oevWZyKEsEtQQe59lUjp0pwMur6tiAN3trVBH2CdSV1jE8JNKT+iaCQNFhwacqzoK6f0sv0zCpZx&#10;tTiu7K3Jyp/T8rA+jL93Y6/Ue7ddTEB4av1L/HSvdJg/jIef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Ph8zEAAAA3gAAAA8AAAAAAAAAAAAAAAAAmAIAAGRycy9k&#10;b3ducmV2LnhtbFBLBQYAAAAABAAEAPUAAACJAwAAAAA=&#10;" filled="f" stroked="f">
                  <v:textbox inset="0,0,0,0">
                    <w:txbxContent>
                      <w:p w14:paraId="60AB3131" w14:textId="77777777" w:rsidR="000D313F" w:rsidRDefault="000D313F" w:rsidP="00C71FB9">
                        <w:pPr>
                          <w:spacing w:after="160" w:line="259" w:lineRule="auto"/>
                        </w:pPr>
                        <w:r>
                          <w:rPr>
                            <w:sz w:val="18"/>
                          </w:rPr>
                          <w:t>20</w:t>
                        </w:r>
                      </w:p>
                    </w:txbxContent>
                  </v:textbox>
                </v:rect>
                <v:rect id="Rectangle 14846" o:spid="_x0000_s1116" style="position:absolute;left:3674;top:13885;width:153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0Zu8UA&#10;AADeAAAADwAAAGRycy9kb3ducmV2LnhtbERPTWvCQBC9C/6HZQRvurFIiNE1BFsxx1YL1tuQnSah&#10;2dmQ3Zq0v75bKPQ2j/c5u2w0rbhT7xrLClbLCARxaXXDlYLXy3GRgHAeWWNrmRR8kYNsP53sMNV2&#10;4Be6n30lQgi7FBXU3neplK6syaBb2o44cO+2N+gD7CupexxCuGnlQxTF0mDDoaHGjg41lR/nT6Pg&#10;lHT5W2G/h6p9up2uz9fN42XjlZrPxnwLwtPo/8V/7kKH+etkH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nRm7xQAAAN4AAAAPAAAAAAAAAAAAAAAAAJgCAABkcnMv&#10;ZG93bnJldi54bWxQSwUGAAAAAAQABAD1AAAAigMAAAAA&#10;" filled="f" stroked="f">
                  <v:textbox inset="0,0,0,0">
                    <w:txbxContent>
                      <w:p w14:paraId="4AECF904" w14:textId="77777777" w:rsidR="000D313F" w:rsidRDefault="000D313F" w:rsidP="00C71FB9">
                        <w:pPr>
                          <w:spacing w:after="160" w:line="259" w:lineRule="auto"/>
                        </w:pPr>
                        <w:r>
                          <w:rPr>
                            <w:sz w:val="18"/>
                          </w:rPr>
                          <w:t>30</w:t>
                        </w:r>
                      </w:p>
                    </w:txbxContent>
                  </v:textbox>
                </v:rect>
                <v:rect id="Rectangle 14847" o:spid="_x0000_s1117" style="position:absolute;left:3674;top:11943;width:153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8IMQA&#10;AADeAAAADwAAAGRycy9kb3ducmV2LnhtbERPS4vCMBC+C/sfwgh709RF1lqNIvtAj75AvQ3N2Bab&#10;SWmytuuvN4LgbT6+50znrSnFlWpXWFYw6EcgiFOrC84U7He/vRiE88gaS8uk4J8czGdvnSkm2ja8&#10;oevWZyKEsEtQQe59lUjp0pwMur6tiAN3trVBH2CdSV1jE8JNKT+i6FMaLDg05FjRV07pZftnFCzj&#10;anFc2VuTlT+n5WF9GH/vxl6p9267mIDw1PqX+Ole6TB/GA9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vCDEAAAA3gAAAA8AAAAAAAAAAAAAAAAAmAIAAGRycy9k&#10;b3ducmV2LnhtbFBLBQYAAAAABAAEAPUAAACJAwAAAAA=&#10;" filled="f" stroked="f">
                  <v:textbox inset="0,0,0,0">
                    <w:txbxContent>
                      <w:p w14:paraId="7C088164" w14:textId="77777777" w:rsidR="000D313F" w:rsidRDefault="000D313F" w:rsidP="00C71FB9">
                        <w:pPr>
                          <w:spacing w:after="160" w:line="259" w:lineRule="auto"/>
                        </w:pPr>
                        <w:r>
                          <w:rPr>
                            <w:sz w:val="18"/>
                          </w:rPr>
                          <w:t>40</w:t>
                        </w:r>
                      </w:p>
                    </w:txbxContent>
                  </v:textbox>
                </v:rect>
                <v:rect id="Rectangle 14848" o:spid="_x0000_s1118" style="position:absolute;left:3674;top:10002;width:153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4oUscA&#10;AADeAAAADwAAAGRycy9kb3ducmV2LnhtbESPQWvCQBCF70L/wzKF3nRTEYmpq4ha9GhVsL0N2WkS&#10;mp0N2a1J/fXOoeBthvfmvW/my97V6kptqDwbeB0loIhzbysuDJxP78MUVIjIFmvPZOCPAiwXT4M5&#10;ZtZ3/EHXYyyUhHDI0EAZY5NpHfKSHIaRb4hF+/atwyhrW2jbYifhrtbjJJlqhxVLQ4kNrUvKf46/&#10;zsAubVafe3/rinr7tbscLrPNaRaNeXnuV2+gIvXxYf6/3lvBn6QT4ZV3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OKFLHAAAA3gAAAA8AAAAAAAAAAAAAAAAAmAIAAGRy&#10;cy9kb3ducmV2LnhtbFBLBQYAAAAABAAEAPUAAACMAwAAAAA=&#10;" filled="f" stroked="f">
                  <v:textbox inset="0,0,0,0">
                    <w:txbxContent>
                      <w:p w14:paraId="02D50A6F" w14:textId="77777777" w:rsidR="000D313F" w:rsidRDefault="000D313F" w:rsidP="00C71FB9">
                        <w:pPr>
                          <w:spacing w:after="160" w:line="259" w:lineRule="auto"/>
                        </w:pPr>
                        <w:r>
                          <w:rPr>
                            <w:sz w:val="18"/>
                          </w:rPr>
                          <w:t>50</w:t>
                        </w:r>
                      </w:p>
                    </w:txbxContent>
                  </v:textbox>
                </v:rect>
                <v:rect id="Rectangle 14849" o:spid="_x0000_s1119" style="position:absolute;left:3674;top:8060;width:153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NycUA&#10;AADeAAAADwAAAGRycy9kb3ducmV2LnhtbERPTWvCQBC9F/oflil4q5uKlCRmI9Ja9FhNQb0N2TEJ&#10;zc6G7NbE/vquIPQ2j/c52XI0rbhQ7xrLCl6mEQji0uqGKwVfxcdzDMJ5ZI2tZVJwJQfL/PEhw1Tb&#10;gXd02ftKhBB2KSqove9SKV1Zk0E3tR1x4M62N+gD7CupexxCuGnlLIpepcGGQ0ONHb3VVH7vf4yC&#10;Tdytjlv7O1Tt+rQ5fB6S9yLxSk2extUChKfR/4vv7q0O8+fxPIH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o3JxQAAAN4AAAAPAAAAAAAAAAAAAAAAAJgCAABkcnMv&#10;ZG93bnJldi54bWxQSwUGAAAAAAQABAD1AAAAigMAAAAA&#10;" filled="f" stroked="f">
                  <v:textbox inset="0,0,0,0">
                    <w:txbxContent>
                      <w:p w14:paraId="442CE6C6" w14:textId="77777777" w:rsidR="000D313F" w:rsidRDefault="000D313F" w:rsidP="00C71FB9">
                        <w:pPr>
                          <w:spacing w:after="160" w:line="259" w:lineRule="auto"/>
                        </w:pPr>
                        <w:r>
                          <w:rPr>
                            <w:sz w:val="18"/>
                          </w:rPr>
                          <w:t>60</w:t>
                        </w:r>
                      </w:p>
                    </w:txbxContent>
                  </v:textbox>
                </v:rect>
                <v:rect id="Rectangle 14850" o:spid="_x0000_s1120" style="position:absolute;left:3674;top:6118;width:153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yicgA&#10;AADeAAAADwAAAGRycy9kb3ducmV2LnhtbESPQWvCQBCF7wX/wzJCb3Vj0RJTVxGr6NGqoL0N2WkS&#10;mp0N2a1J++udQ6G3GebNe++bL3tXqxu1ofJsYDxKQBHn3lZcGDiftk8pqBCRLdaeycAPBVguBg9z&#10;zKzv+J1ux1goMeGQoYEyxibTOuQlOQwj3xDL7dO3DqOsbaFti52Yu1o/J8mLdlixJJTY0Lqk/Ov4&#10;7Qzs0mZ13fvfrqg3H7vL4TJ7O82iMY/DfvUKKlIf/8V/33sr9SfpV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4bKJyAAAAN4AAAAPAAAAAAAAAAAAAAAAAJgCAABk&#10;cnMvZG93bnJldi54bWxQSwUGAAAAAAQABAD1AAAAjQMAAAAA&#10;" filled="f" stroked="f">
                  <v:textbox inset="0,0,0,0">
                    <w:txbxContent>
                      <w:p w14:paraId="0DA33E2F" w14:textId="77777777" w:rsidR="000D313F" w:rsidRDefault="000D313F" w:rsidP="00C71FB9">
                        <w:pPr>
                          <w:spacing w:after="160" w:line="259" w:lineRule="auto"/>
                        </w:pPr>
                        <w:r>
                          <w:rPr>
                            <w:sz w:val="18"/>
                          </w:rPr>
                          <w:t>70</w:t>
                        </w:r>
                      </w:p>
                    </w:txbxContent>
                  </v:textbox>
                </v:rect>
                <v:rect id="Rectangle 14851" o:spid="_x0000_s1121" style="position:absolute;left:3674;top:4178;width:153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XEsQA&#10;AADeAAAADwAAAGRycy9kb3ducmV2LnhtbERPS2vCQBC+C/0PyxS86cZiJUZXkaro0UfBehuy0yQ0&#10;Oxuyq0n99a4geJuP7znTeWtKcaXaFZYVDPoRCOLU6oIzBd/HdS8G4TyyxtIyKfgnB/PZW2eKibYN&#10;7+l68JkIIewSVJB7XyVSujQng65vK+LA/draoA+wzqSusQnhppQfUTSSBgsODTlW9JVT+ne4GAWb&#10;uFr8bO2tycrVeXPancbL49gr1X1vFxMQnlr/Ej/dWx3mD+PP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tFxLEAAAA3gAAAA8AAAAAAAAAAAAAAAAAmAIAAGRycy9k&#10;b3ducmV2LnhtbFBLBQYAAAAABAAEAPUAAACJAwAAAAA=&#10;" filled="f" stroked="f">
                  <v:textbox inset="0,0,0,0">
                    <w:txbxContent>
                      <w:p w14:paraId="5E73245D" w14:textId="77777777" w:rsidR="000D313F" w:rsidRDefault="000D313F" w:rsidP="00C71FB9">
                        <w:pPr>
                          <w:spacing w:after="160" w:line="259" w:lineRule="auto"/>
                        </w:pPr>
                        <w:r>
                          <w:rPr>
                            <w:sz w:val="18"/>
                          </w:rPr>
                          <w:t>80</w:t>
                        </w:r>
                      </w:p>
                    </w:txbxContent>
                  </v:textbox>
                </v:rect>
                <v:rect id="Rectangle 14852" o:spid="_x0000_s1122" style="position:absolute;left:8137;top:21196;width:6813;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ZcUA&#10;AADeAAAADwAAAGRycy9kb3ducmV2LnhtbERPTWvCQBC9F/oflin01mwqVWJ0FWkretRYSL0N2WkS&#10;mp0N2dXE/vquIHibx/uc+XIwjThT52rLCl6jGARxYXXNpYKvw/olAeE8ssbGMim4kIPl4vFhjqm2&#10;Pe/pnPlShBB2KSqovG9TKV1RkUEX2ZY4cD+2M+gD7EqpO+xDuGnkKI4n0mDNoaHClt4rKn6zk1Gw&#10;SdrV99b+9WXzedzku3z6cZh6pZ6fhtUMhKfB38U391aH+W/JeA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4llxQAAAN4AAAAPAAAAAAAAAAAAAAAAAJgCAABkcnMv&#10;ZG93bnJldi54bWxQSwUGAAAAAAQABAD1AAAAigMAAAAA&#10;" filled="f" stroked="f">
                  <v:textbox inset="0,0,0,0">
                    <w:txbxContent>
                      <w:p w14:paraId="7574607D" w14:textId="77777777" w:rsidR="000D313F" w:rsidRDefault="000D313F" w:rsidP="00C71FB9">
                        <w:pPr>
                          <w:spacing w:after="160" w:line="259" w:lineRule="auto"/>
                        </w:pPr>
                        <w:r>
                          <w:rPr>
                            <w:sz w:val="18"/>
                          </w:rPr>
                          <w:t>Residential</w:t>
                        </w:r>
                      </w:p>
                    </w:txbxContent>
                  </v:textbox>
                </v:rect>
                <v:rect id="Rectangle 14853" o:spid="_x0000_s1123" style="position:absolute;left:18514;top:21196;width:4762;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Ms/sUA&#10;AADeAAAADwAAAGRycy9kb3ducmV2LnhtbERPS2vCQBC+F/wPywje6kZtJUZXEW3RY32AehuyYxLM&#10;zobs1qT99a5Q6G0+vufMFq0pxZ1qV1hWMOhHIIhTqwvOFBwPn68xCOeRNZaWScEPOVjMOy8zTLRt&#10;eEf3vc9ECGGXoILc+yqR0qU5GXR9WxEH7mprgz7AOpO6xiaEm1IOo2gsDRYcGnKsaJVTett/GwWb&#10;uFqet/a3ycqPy+b0dZqsDxOvVK/bLqcgPLX+X/zn3uow/y1+H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yz+xQAAAN4AAAAPAAAAAAAAAAAAAAAAAJgCAABkcnMv&#10;ZG93bnJldi54bWxQSwUGAAAAAAQABAD1AAAAigMAAAAA&#10;" filled="f" stroked="f">
                  <v:textbox inset="0,0,0,0">
                    <w:txbxContent>
                      <w:p w14:paraId="6F61D6A3" w14:textId="77777777" w:rsidR="000D313F" w:rsidRDefault="000D313F" w:rsidP="00C71FB9">
                        <w:pPr>
                          <w:spacing w:after="160" w:line="259" w:lineRule="auto"/>
                        </w:pPr>
                        <w:r>
                          <w:rPr>
                            <w:sz w:val="18"/>
                          </w:rPr>
                          <w:t>Nursing</w:t>
                        </w:r>
                      </w:p>
                    </w:txbxContent>
                  </v:textbox>
                </v:rect>
                <v:rect id="Rectangle 14854" o:spid="_x0000_s1124" style="position:absolute;left:25886;top:21196;width:1070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0isQA&#10;AADeAAAADwAAAGRycy9kb3ducmV2LnhtbERPS4vCMBC+C/sfwgh709TFlVqNIvtAj75AvQ3N2Bab&#10;SWmytuuvN4LgbT6+50znrSnFlWpXWFYw6EcgiFOrC84U7He/vRiE88gaS8uk4J8czGdvnSkm2ja8&#10;oevWZyKEsEtQQe59lUjp0pwMur6tiAN3trVBH2CdSV1jE8JNKT+iaCQNFhwacqzoK6f0sv0zCpZx&#10;tTiu7K3Jyp/T8rA+jL93Y6/Ue7ddTEB4av1L/HSvdJg/jD+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atIrEAAAA3gAAAA8AAAAAAAAAAAAAAAAAmAIAAGRycy9k&#10;b3ducmV2LnhtbFBLBQYAAAAABAAEAPUAAACJAwAAAAA=&#10;" filled="f" stroked="f">
                  <v:textbox inset="0,0,0,0">
                    <w:txbxContent>
                      <w:p w14:paraId="59E710C4" w14:textId="77777777" w:rsidR="000D313F" w:rsidRDefault="000D313F" w:rsidP="00C71FB9">
                        <w:pPr>
                          <w:spacing w:after="160" w:line="259" w:lineRule="auto"/>
                        </w:pPr>
                        <w:r>
                          <w:rPr>
                            <w:sz w:val="18"/>
                          </w:rPr>
                          <w:t>Both Nursing and</w:t>
                        </w:r>
                      </w:p>
                    </w:txbxContent>
                  </v:textbox>
                </v:rect>
                <v:rect id="Rectangle 14855" o:spid="_x0000_s1125" style="position:absolute;left:27352;top:22592;width:6813;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REcUA&#10;AADeAAAADwAAAGRycy9kb3ducmV2LnhtbERPTWvCQBC9F/oflil4azaVWmJ0FaktetRYSL0N2TEJ&#10;ZmdDdjVpf31XKHibx/uc+XIwjbhS52rLCl6iGARxYXXNpYKvw+dzAsJ5ZI2NZVLwQw6Wi8eHOaba&#10;9ryna+ZLEULYpaig8r5NpXRFRQZdZFviwJ1sZ9AH2JVSd9iHcNPIcRy/SYM1h4YKW3qvqDhnF6Ng&#10;k7Sr76397cvm47jJd/l0fZh6pUZPw2oGwtPg7+J/91aH+a/J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hERxQAAAN4AAAAPAAAAAAAAAAAAAAAAAJgCAABkcnMv&#10;ZG93bnJldi54bWxQSwUGAAAAAAQABAD1AAAAigMAAAAA&#10;" filled="f" stroked="f">
                  <v:textbox inset="0,0,0,0">
                    <w:txbxContent>
                      <w:p w14:paraId="5A44E61C" w14:textId="77777777" w:rsidR="000D313F" w:rsidRDefault="000D313F" w:rsidP="00C71FB9">
                        <w:pPr>
                          <w:spacing w:after="160" w:line="259" w:lineRule="auto"/>
                        </w:pPr>
                        <w:r>
                          <w:rPr>
                            <w:sz w:val="18"/>
                          </w:rPr>
                          <w:t>Residential</w:t>
                        </w:r>
                      </w:p>
                    </w:txbxContent>
                  </v:textbox>
                </v:rect>
                <v:rect id="Rectangle 14856" o:spid="_x0000_s1126" style="position:absolute;left:36050;top:21196;width:922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SPZsUA&#10;AADeAAAADwAAAGRycy9kb3ducmV2LnhtbERPS2vCQBC+C/0PyxR6M5uWVmJ0FekDPfoopN6G7JgE&#10;s7MhuzXRX+8Kgrf5+J4znfemFidqXWVZwWsUgyDOra64UPC7+xkmIJxH1lhbJgVncjCfPQ2mmGrb&#10;8YZOW1+IEMIuRQWl900qpctLMugi2xAH7mBbgz7AtpC6xS6Em1q+xfFIGqw4NJTY0GdJ+XH7bxQs&#10;k2bxt7KXrqi/98tsnY2/dmOv1Mtzv5iA8NT7h/juXukw/z35GM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I9mxQAAAN4AAAAPAAAAAAAAAAAAAAAAAJgCAABkcnMv&#10;ZG93bnJldi54bWxQSwUGAAAAAAQABAD1AAAAigMAAAAA&#10;" filled="f" stroked="f">
                  <v:textbox inset="0,0,0,0">
                    <w:txbxContent>
                      <w:p w14:paraId="4EF32203" w14:textId="77777777" w:rsidR="000D313F" w:rsidRDefault="000D313F" w:rsidP="00C71FB9">
                        <w:pPr>
                          <w:spacing w:after="160" w:line="259" w:lineRule="auto"/>
                        </w:pPr>
                        <w:r>
                          <w:rPr>
                            <w:sz w:val="18"/>
                          </w:rPr>
                          <w:t>Other/ Missing</w:t>
                        </w:r>
                      </w:p>
                    </w:txbxContent>
                  </v:textbox>
                </v:rect>
                <v:rect id="Rectangle 14857" o:spid="_x0000_s1127" style="position:absolute;left:-6575;top:9213;width:18777;height:285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BoPMUA&#10;AADeAAAADwAAAGRycy9kb3ducmV2LnhtbERPS2vCQBC+F/oflil4qxtFjURXEUHSSwUfLT1Os5MH&#10;ZmdjdtX477sFwdt8fM+ZLztTiyu1rrKsYNCPQBBnVldcKDgeNu9TEM4ja6wtk4I7OVguXl/mmGh7&#10;4x1d974QIYRdggpK75tESpeVZND1bUMcuNy2Bn2AbSF1i7cQbmo5jKKJNFhxaCixoXVJ2Wl/MQq+&#10;BofLd+q2v/yTn+PRp0+3eZEq1XvrVjMQnjr/FD/cHzrMH03HMfy/E26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Gg8xQAAAN4AAAAPAAAAAAAAAAAAAAAAAJgCAABkcnMv&#10;ZG93bnJldi54bWxQSwUGAAAAAAQABAD1AAAAigMAAAAA&#10;" filled="f" stroked="f">
                  <v:textbox inset="0,0,0,0">
                    <w:txbxContent>
                      <w:p w14:paraId="45385405" w14:textId="77777777" w:rsidR="000D313F" w:rsidRDefault="000D313F" w:rsidP="00C71FB9">
                        <w:pPr>
                          <w:spacing w:after="160" w:line="259" w:lineRule="auto"/>
                        </w:pPr>
                        <w:r>
                          <w:rPr>
                            <w:b/>
                          </w:rPr>
                          <w:t>Number of Respondents</w:t>
                        </w:r>
                      </w:p>
                    </w:txbxContent>
                  </v:textbox>
                </v:rect>
                <v:rect id="Rectangle 14858" o:spid="_x0000_s1128" style="position:absolute;left:18514;top:27028;width:1468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e+j8gA&#10;AADeAAAADwAAAGRycy9kb3ducmV2LnhtbESPQWvCQBCF7wX/wzJCb3Vj0RJTVxGr6NGqoL0N2WkS&#10;mp0N2a1J++udQ6G3Gd6b976ZL3tXqxu1ofJsYDxKQBHn3lZcGDiftk8pqBCRLdaeycAPBVguBg9z&#10;zKzv+J1ux1goCeGQoYEyxibTOuQlOQwj3xCL9ulbh1HWttC2xU7CXa2fk+RFO6xYGkpsaF1S/nX8&#10;dgZ2abO67v1vV9Sbj93lcJm9nWbRmMdhv3oFFamP/+a/670V/Ek6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l76PyAAAAN4AAAAPAAAAAAAAAAAAAAAAAJgCAABk&#10;cnMvZG93bnJldi54bWxQSwUGAAAAAAQABAD1AAAAjQMAAAAA&#10;" filled="f" stroked="f">
                  <v:textbox inset="0,0,0,0">
                    <w:txbxContent>
                      <w:p w14:paraId="0CDA00ED" w14:textId="77777777" w:rsidR="000D313F" w:rsidRDefault="000D313F" w:rsidP="00C71FB9">
                        <w:pPr>
                          <w:spacing w:after="160" w:line="259" w:lineRule="auto"/>
                        </w:pPr>
                        <w:r>
                          <w:rPr>
                            <w:b/>
                          </w:rPr>
                          <w:t>Type of Care Home</w:t>
                        </w:r>
                      </w:p>
                    </w:txbxContent>
                  </v:textbox>
                </v:rect>
                <v:rect id="Rectangle 14859" o:spid="_x0000_s1129" style="position:absolute;left:7453;top:1308;width:40945;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sbFMUA&#10;AADeAAAADwAAAGRycy9kb3ducmV2LnhtbERPS2vCQBC+C/0PyxS86aZFJUldRaqiRx8F29uQnSah&#10;2dmQXU3017uC0Nt8fM+ZzjtTiQs1rrSs4G0YgSDOrC45V/B1XA9iEM4ja6wsk4IrOZjPXnpTTLVt&#10;eU+Xg89FCGGXooLC+zqV0mUFGXRDWxMH7tc2Bn2ATS51g20IN5V8j6KJNFhyaCiwps+Csr/D2SjY&#10;xPXie2tvbV6tfjan3SlZHhOvVP+1W3yA8NT5f/HTvdVh/igeJ/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2xsUxQAAAN4AAAAPAAAAAAAAAAAAAAAAAJgCAABkcnMv&#10;ZG93bnJldi54bWxQSwUGAAAAAAQABAD1AAAAigMAAAAA&#10;" filled="f" stroked="f">
                  <v:textbox inset="0,0,0,0">
                    <w:txbxContent>
                      <w:p w14:paraId="2C9BF858" w14:textId="77777777" w:rsidR="000D313F" w:rsidRDefault="000D313F" w:rsidP="00C71FB9">
                        <w:pPr>
                          <w:spacing w:after="160" w:line="259" w:lineRule="auto"/>
                        </w:pPr>
                        <w:r>
                          <w:rPr>
                            <w:b/>
                            <w:sz w:val="28"/>
                          </w:rPr>
                          <w:t>Number of Respondents by Type of Home</w:t>
                        </w:r>
                      </w:p>
                    </w:txbxContent>
                  </v:textbox>
                </v:rect>
                <v:shape id="Shape 14860" o:spid="_x0000_s1130" style="position:absolute;width:45722;height:32659;visibility:visible;mso-wrap-style:square;v-text-anchor:top" coordsize="4572000,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bNsgA&#10;AADeAAAADwAAAGRycy9kb3ducmV2LnhtbESPT2vCQBDF74V+h2UKvdWNpQ0SXUVKC5aeTFP/3Ibs&#10;mASzsyG71fjtnYPgbYZ58977zRaDa9WJ+tB4NjAeJaCIS28brgwUv18vE1AhIltsPZOBCwVYzB8f&#10;ZphZf+Y1nfJYKTHhkKGBOsYu0zqUNTkMI98Ry+3ge4dR1r7StsezmLtWvyZJqh02LAk1dvRRU3nM&#10;/52B9HPHufNcrN6L/eGn22z/Nt9bY56fhuUUVKQh3sW375WV+m+TVAAER2b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gFs2yAAAAN4AAAAPAAAAAAAAAAAAAAAAAJgCAABk&#10;cnMvZG93bnJldi54bWxQSwUGAAAAAAQABAD1AAAAjQMAAAAA&#10;" path="m,2743200r4572000,l4572000,,,,,2743200xe" filled="f" strokecolor="#d9d9d9">
                  <v:path arrowok="t" textboxrect="0,0,4572000,2743200"/>
                </v:shape>
                <w10:anchorlock/>
              </v:group>
            </w:pict>
          </mc:Fallback>
        </mc:AlternateContent>
      </w:r>
    </w:p>
    <w:p w14:paraId="74D82CCA" w14:textId="77777777" w:rsidR="00522738" w:rsidRPr="00522738" w:rsidRDefault="00522738" w:rsidP="00BC1BFF">
      <w:pPr>
        <w:pStyle w:val="Caption"/>
      </w:pPr>
      <w:r>
        <w:t xml:space="preserve">Figure </w:t>
      </w:r>
      <w:r w:rsidR="00346401">
        <w:t>5:</w:t>
      </w:r>
      <w:r>
        <w:t xml:space="preserve"> </w:t>
      </w:r>
      <w:r w:rsidRPr="003A47F1">
        <w:t>Respondents broken down by care home type</w:t>
      </w:r>
    </w:p>
    <w:p w14:paraId="243B2471" w14:textId="77777777" w:rsidR="000D4F4C" w:rsidRDefault="000D4F4C" w:rsidP="008E2896">
      <w:pPr>
        <w:rPr>
          <w:sz w:val="24"/>
          <w:szCs w:val="24"/>
        </w:rPr>
      </w:pPr>
      <w:bookmarkStart w:id="153" w:name="_Toc499531570"/>
      <w:bookmarkStart w:id="154" w:name="_Toc499531808"/>
      <w:r>
        <w:rPr>
          <w:bCs/>
          <w:sz w:val="24"/>
          <w:szCs w:val="24"/>
        </w:rPr>
        <w:t xml:space="preserve">Figure </w:t>
      </w:r>
      <w:r w:rsidR="00346401">
        <w:rPr>
          <w:bCs/>
          <w:sz w:val="24"/>
          <w:szCs w:val="24"/>
        </w:rPr>
        <w:t>5</w:t>
      </w:r>
      <w:r w:rsidR="008E2896">
        <w:rPr>
          <w:b/>
          <w:bCs/>
          <w:sz w:val="24"/>
          <w:szCs w:val="24"/>
        </w:rPr>
        <w:t xml:space="preserve"> </w:t>
      </w:r>
      <w:r>
        <w:rPr>
          <w:sz w:val="24"/>
          <w:szCs w:val="24"/>
        </w:rPr>
        <w:t xml:space="preserve">shows the responses by 'type of home', with the majority of responses coming from residential homes (76), and 29 from homes that were both nursing and residential, and 16 from nursing homes. </w:t>
      </w:r>
    </w:p>
    <w:p w14:paraId="0BF1BBA0" w14:textId="77777777" w:rsidR="000D4F4C" w:rsidRDefault="000D4F4C" w:rsidP="000D4F4C">
      <w:pPr>
        <w:rPr>
          <w:sz w:val="24"/>
          <w:szCs w:val="24"/>
        </w:rPr>
      </w:pPr>
      <w:r>
        <w:rPr>
          <w:b/>
          <w:bCs/>
          <w:sz w:val="24"/>
          <w:szCs w:val="24"/>
        </w:rPr>
        <w:t>Question 3:</w:t>
      </w:r>
      <w:r>
        <w:rPr>
          <w:sz w:val="24"/>
          <w:szCs w:val="24"/>
        </w:rPr>
        <w:t xml:space="preserve"> Approximately how many hours are contracted to each of the following per week?</w:t>
      </w:r>
    </w:p>
    <w:p w14:paraId="53B7A1EB" w14:textId="77777777" w:rsidR="000F3296" w:rsidRDefault="000F3296" w:rsidP="000F3296">
      <w:pPr>
        <w:pStyle w:val="Caption"/>
        <w:keepNext/>
      </w:pPr>
      <w:r>
        <w:t xml:space="preserve">Table </w:t>
      </w:r>
      <w:fldSimple w:instr=" SEQ Table \* ARABIC ">
        <w:r w:rsidR="00B30BAE">
          <w:rPr>
            <w:noProof/>
          </w:rPr>
          <w:t>13</w:t>
        </w:r>
      </w:fldSimple>
      <w:r>
        <w:t xml:space="preserve"> Break down of hours contracted per position per week</w:t>
      </w:r>
      <w:bookmarkEnd w:id="153"/>
      <w:bookmarkEnd w:id="154"/>
    </w:p>
    <w:tbl>
      <w:tblPr>
        <w:tblW w:w="6091" w:type="dxa"/>
        <w:tblLook w:val="04A0" w:firstRow="1" w:lastRow="0" w:firstColumn="1" w:lastColumn="0" w:noHBand="0" w:noVBand="1"/>
      </w:tblPr>
      <w:tblGrid>
        <w:gridCol w:w="2240"/>
        <w:gridCol w:w="860"/>
        <w:gridCol w:w="840"/>
        <w:gridCol w:w="967"/>
        <w:gridCol w:w="1184"/>
      </w:tblGrid>
      <w:tr w:rsidR="000F3296" w:rsidRPr="00AC46DA" w14:paraId="3EC1BE41" w14:textId="77777777" w:rsidTr="000F3296">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CBA86F" w14:textId="77777777" w:rsidR="000F3296" w:rsidRPr="00AC46DA" w:rsidRDefault="000F3296" w:rsidP="000F3296">
            <w:pPr>
              <w:spacing w:after="0" w:line="240" w:lineRule="auto"/>
              <w:rPr>
                <w:rFonts w:ascii="Calibri" w:eastAsia="Times New Roman" w:hAnsi="Calibri" w:cs="Times New Roman"/>
                <w:color w:val="000000"/>
              </w:rPr>
            </w:pPr>
            <w:r w:rsidRPr="00AC46DA">
              <w:rPr>
                <w:rFonts w:ascii="Calibri" w:eastAsia="Times New Roman" w:hAnsi="Calibri" w:cs="Times New Roman"/>
                <w:color w:val="000000"/>
              </w:rPr>
              <w:t> </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14:paraId="0E099207" w14:textId="77777777" w:rsidR="000F3296" w:rsidRPr="00AC46DA" w:rsidRDefault="000F3296" w:rsidP="000F3296">
            <w:pPr>
              <w:spacing w:after="0" w:line="240" w:lineRule="auto"/>
              <w:rPr>
                <w:rFonts w:ascii="Calibri" w:eastAsia="Times New Roman" w:hAnsi="Calibri" w:cs="Times New Roman"/>
                <w:b/>
                <w:bCs/>
                <w:color w:val="000000"/>
              </w:rPr>
            </w:pPr>
            <w:r w:rsidRPr="00AC46DA">
              <w:rPr>
                <w:rFonts w:ascii="Calibri" w:eastAsia="Times New Roman" w:hAnsi="Calibri" w:cs="Times New Roman"/>
                <w:b/>
                <w:bCs/>
                <w:color w:val="000000"/>
              </w:rPr>
              <w:t>Least</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14:paraId="2033D902" w14:textId="77777777" w:rsidR="000F3296" w:rsidRPr="00AC46DA" w:rsidRDefault="000F3296" w:rsidP="000F3296">
            <w:pPr>
              <w:spacing w:after="0" w:line="240" w:lineRule="auto"/>
              <w:rPr>
                <w:rFonts w:ascii="Calibri" w:eastAsia="Times New Roman" w:hAnsi="Calibri" w:cs="Times New Roman"/>
                <w:b/>
                <w:bCs/>
                <w:color w:val="000000"/>
              </w:rPr>
            </w:pPr>
            <w:r w:rsidRPr="00AC46DA">
              <w:rPr>
                <w:rFonts w:ascii="Calibri" w:eastAsia="Times New Roman" w:hAnsi="Calibri" w:cs="Times New Roman"/>
                <w:b/>
                <w:bCs/>
                <w:color w:val="000000"/>
              </w:rPr>
              <w:t>Most</w:t>
            </w:r>
          </w:p>
        </w:tc>
        <w:tc>
          <w:tcPr>
            <w:tcW w:w="967" w:type="dxa"/>
            <w:tcBorders>
              <w:top w:val="single" w:sz="4" w:space="0" w:color="auto"/>
              <w:left w:val="nil"/>
              <w:bottom w:val="single" w:sz="4" w:space="0" w:color="auto"/>
              <w:right w:val="single" w:sz="4" w:space="0" w:color="auto"/>
            </w:tcBorders>
            <w:shd w:val="clear" w:color="auto" w:fill="auto"/>
            <w:noWrap/>
            <w:vAlign w:val="bottom"/>
            <w:hideMark/>
          </w:tcPr>
          <w:p w14:paraId="0018D9A1" w14:textId="77777777" w:rsidR="000F3296" w:rsidRPr="00AC46DA" w:rsidRDefault="000F3296" w:rsidP="000F3296">
            <w:pPr>
              <w:spacing w:after="0" w:line="240" w:lineRule="auto"/>
              <w:rPr>
                <w:rFonts w:ascii="Calibri" w:eastAsia="Times New Roman" w:hAnsi="Calibri" w:cs="Times New Roman"/>
                <w:b/>
                <w:bCs/>
                <w:color w:val="000000"/>
              </w:rPr>
            </w:pPr>
            <w:r w:rsidRPr="00AC46DA">
              <w:rPr>
                <w:rFonts w:ascii="Calibri" w:eastAsia="Times New Roman" w:hAnsi="Calibri" w:cs="Times New Roman"/>
                <w:b/>
                <w:bCs/>
                <w:color w:val="000000"/>
              </w:rPr>
              <w:t>Average</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14:paraId="546195EE" w14:textId="77777777" w:rsidR="000F3296" w:rsidRPr="00AC46DA" w:rsidRDefault="000F3296" w:rsidP="000F3296">
            <w:pPr>
              <w:spacing w:after="0" w:line="240" w:lineRule="auto"/>
              <w:rPr>
                <w:rFonts w:ascii="Calibri" w:eastAsia="Times New Roman" w:hAnsi="Calibri" w:cs="Times New Roman"/>
                <w:b/>
                <w:bCs/>
                <w:color w:val="000000"/>
              </w:rPr>
            </w:pPr>
            <w:r w:rsidRPr="00AC46DA">
              <w:rPr>
                <w:rFonts w:ascii="Calibri" w:eastAsia="Times New Roman" w:hAnsi="Calibri" w:cs="Times New Roman"/>
                <w:b/>
                <w:bCs/>
                <w:color w:val="000000"/>
              </w:rPr>
              <w:t>Excluded</w:t>
            </w:r>
          </w:p>
        </w:tc>
      </w:tr>
      <w:tr w:rsidR="000F3296" w:rsidRPr="00AC46DA" w14:paraId="72BD412B" w14:textId="77777777" w:rsidTr="000F3296">
        <w:trPr>
          <w:trHeight w:val="30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29AC8F38" w14:textId="77777777" w:rsidR="000F3296" w:rsidRPr="00AC46DA" w:rsidRDefault="000F3296" w:rsidP="000F3296">
            <w:pPr>
              <w:spacing w:after="0" w:line="240" w:lineRule="auto"/>
              <w:rPr>
                <w:rFonts w:ascii="Calibri" w:eastAsia="Times New Roman" w:hAnsi="Calibri" w:cs="Times New Roman"/>
                <w:b/>
                <w:bCs/>
                <w:color w:val="000000"/>
              </w:rPr>
            </w:pPr>
            <w:r w:rsidRPr="00AC46DA">
              <w:rPr>
                <w:rFonts w:ascii="Calibri" w:eastAsia="Times New Roman" w:hAnsi="Calibri" w:cs="Times New Roman"/>
                <w:b/>
                <w:bCs/>
                <w:color w:val="000000"/>
              </w:rPr>
              <w:t>Senior management</w:t>
            </w:r>
          </w:p>
        </w:tc>
        <w:tc>
          <w:tcPr>
            <w:tcW w:w="860" w:type="dxa"/>
            <w:tcBorders>
              <w:top w:val="nil"/>
              <w:left w:val="nil"/>
              <w:bottom w:val="single" w:sz="4" w:space="0" w:color="auto"/>
              <w:right w:val="single" w:sz="4" w:space="0" w:color="auto"/>
            </w:tcBorders>
            <w:shd w:val="clear" w:color="auto" w:fill="auto"/>
            <w:noWrap/>
            <w:vAlign w:val="bottom"/>
            <w:hideMark/>
          </w:tcPr>
          <w:p w14:paraId="5BFF1562"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0</w:t>
            </w:r>
          </w:p>
        </w:tc>
        <w:tc>
          <w:tcPr>
            <w:tcW w:w="840" w:type="dxa"/>
            <w:tcBorders>
              <w:top w:val="nil"/>
              <w:left w:val="nil"/>
              <w:bottom w:val="single" w:sz="4" w:space="0" w:color="auto"/>
              <w:right w:val="single" w:sz="4" w:space="0" w:color="auto"/>
            </w:tcBorders>
            <w:shd w:val="clear" w:color="auto" w:fill="auto"/>
            <w:noWrap/>
            <w:vAlign w:val="bottom"/>
            <w:hideMark/>
          </w:tcPr>
          <w:p w14:paraId="63E439B9"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410</w:t>
            </w:r>
          </w:p>
        </w:tc>
        <w:tc>
          <w:tcPr>
            <w:tcW w:w="967" w:type="dxa"/>
            <w:tcBorders>
              <w:top w:val="nil"/>
              <w:left w:val="nil"/>
              <w:bottom w:val="single" w:sz="4" w:space="0" w:color="auto"/>
              <w:right w:val="single" w:sz="4" w:space="0" w:color="auto"/>
            </w:tcBorders>
            <w:shd w:val="clear" w:color="auto" w:fill="auto"/>
            <w:noWrap/>
            <w:vAlign w:val="bottom"/>
            <w:hideMark/>
          </w:tcPr>
          <w:p w14:paraId="45876857"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101.11</w:t>
            </w:r>
          </w:p>
        </w:tc>
        <w:tc>
          <w:tcPr>
            <w:tcW w:w="1184" w:type="dxa"/>
            <w:tcBorders>
              <w:top w:val="nil"/>
              <w:left w:val="nil"/>
              <w:bottom w:val="single" w:sz="4" w:space="0" w:color="auto"/>
              <w:right w:val="single" w:sz="4" w:space="0" w:color="auto"/>
            </w:tcBorders>
            <w:shd w:val="clear" w:color="auto" w:fill="auto"/>
            <w:noWrap/>
            <w:vAlign w:val="bottom"/>
            <w:hideMark/>
          </w:tcPr>
          <w:p w14:paraId="76BAAE4A"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13</w:t>
            </w:r>
          </w:p>
        </w:tc>
      </w:tr>
      <w:tr w:rsidR="000F3296" w:rsidRPr="00AC46DA" w14:paraId="581FCE13" w14:textId="77777777" w:rsidTr="000F3296">
        <w:trPr>
          <w:trHeight w:val="30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617A0B3A" w14:textId="77777777" w:rsidR="000F3296" w:rsidRPr="00AC46DA" w:rsidRDefault="000F3296" w:rsidP="000F3296">
            <w:pPr>
              <w:spacing w:after="0" w:line="240" w:lineRule="auto"/>
              <w:rPr>
                <w:rFonts w:ascii="Calibri" w:eastAsia="Times New Roman" w:hAnsi="Calibri" w:cs="Times New Roman"/>
                <w:b/>
                <w:bCs/>
                <w:color w:val="000000"/>
              </w:rPr>
            </w:pPr>
            <w:r w:rsidRPr="00AC46DA">
              <w:rPr>
                <w:rFonts w:ascii="Calibri" w:eastAsia="Times New Roman" w:hAnsi="Calibri" w:cs="Times New Roman"/>
                <w:b/>
                <w:bCs/>
                <w:color w:val="000000"/>
              </w:rPr>
              <w:t>Nursing</w:t>
            </w:r>
          </w:p>
        </w:tc>
        <w:tc>
          <w:tcPr>
            <w:tcW w:w="860" w:type="dxa"/>
            <w:tcBorders>
              <w:top w:val="nil"/>
              <w:left w:val="nil"/>
              <w:bottom w:val="single" w:sz="4" w:space="0" w:color="auto"/>
              <w:right w:val="single" w:sz="4" w:space="0" w:color="auto"/>
            </w:tcBorders>
            <w:shd w:val="clear" w:color="auto" w:fill="auto"/>
            <w:noWrap/>
            <w:vAlign w:val="bottom"/>
            <w:hideMark/>
          </w:tcPr>
          <w:p w14:paraId="220D8C9C"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0</w:t>
            </w:r>
          </w:p>
        </w:tc>
        <w:tc>
          <w:tcPr>
            <w:tcW w:w="840" w:type="dxa"/>
            <w:tcBorders>
              <w:top w:val="nil"/>
              <w:left w:val="nil"/>
              <w:bottom w:val="single" w:sz="4" w:space="0" w:color="auto"/>
              <w:right w:val="single" w:sz="4" w:space="0" w:color="auto"/>
            </w:tcBorders>
            <w:shd w:val="clear" w:color="auto" w:fill="auto"/>
            <w:noWrap/>
            <w:vAlign w:val="bottom"/>
            <w:hideMark/>
          </w:tcPr>
          <w:p w14:paraId="7CD7FCA8"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560</w:t>
            </w:r>
          </w:p>
        </w:tc>
        <w:tc>
          <w:tcPr>
            <w:tcW w:w="967" w:type="dxa"/>
            <w:tcBorders>
              <w:top w:val="nil"/>
              <w:left w:val="nil"/>
              <w:bottom w:val="single" w:sz="4" w:space="0" w:color="auto"/>
              <w:right w:val="single" w:sz="4" w:space="0" w:color="auto"/>
            </w:tcBorders>
            <w:shd w:val="clear" w:color="auto" w:fill="auto"/>
            <w:noWrap/>
            <w:vAlign w:val="bottom"/>
            <w:hideMark/>
          </w:tcPr>
          <w:p w14:paraId="0504BDE2"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148.49</w:t>
            </w:r>
          </w:p>
        </w:tc>
        <w:tc>
          <w:tcPr>
            <w:tcW w:w="1184" w:type="dxa"/>
            <w:tcBorders>
              <w:top w:val="nil"/>
              <w:left w:val="nil"/>
              <w:bottom w:val="single" w:sz="4" w:space="0" w:color="auto"/>
              <w:right w:val="single" w:sz="4" w:space="0" w:color="auto"/>
            </w:tcBorders>
            <w:shd w:val="clear" w:color="auto" w:fill="auto"/>
            <w:noWrap/>
            <w:vAlign w:val="bottom"/>
            <w:hideMark/>
          </w:tcPr>
          <w:p w14:paraId="21F53C87"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9</w:t>
            </w:r>
          </w:p>
        </w:tc>
      </w:tr>
      <w:tr w:rsidR="000F3296" w:rsidRPr="00AC46DA" w14:paraId="6DB9378B" w14:textId="77777777" w:rsidTr="000F3296">
        <w:trPr>
          <w:trHeight w:val="30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5731903C" w14:textId="77777777" w:rsidR="000F3296" w:rsidRPr="00AC46DA" w:rsidRDefault="000D4F4C" w:rsidP="000F3296">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Care s</w:t>
            </w:r>
            <w:r w:rsidR="000F3296" w:rsidRPr="00AC46DA">
              <w:rPr>
                <w:rFonts w:ascii="Calibri" w:eastAsia="Times New Roman" w:hAnsi="Calibri" w:cs="Times New Roman"/>
                <w:b/>
                <w:bCs/>
                <w:color w:val="000000"/>
              </w:rPr>
              <w:t>taff</w:t>
            </w:r>
          </w:p>
        </w:tc>
        <w:tc>
          <w:tcPr>
            <w:tcW w:w="860" w:type="dxa"/>
            <w:tcBorders>
              <w:top w:val="nil"/>
              <w:left w:val="nil"/>
              <w:bottom w:val="single" w:sz="4" w:space="0" w:color="auto"/>
              <w:right w:val="single" w:sz="4" w:space="0" w:color="auto"/>
            </w:tcBorders>
            <w:shd w:val="clear" w:color="auto" w:fill="auto"/>
            <w:noWrap/>
            <w:vAlign w:val="bottom"/>
            <w:hideMark/>
          </w:tcPr>
          <w:p w14:paraId="237725C4"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0</w:t>
            </w:r>
          </w:p>
        </w:tc>
        <w:tc>
          <w:tcPr>
            <w:tcW w:w="840" w:type="dxa"/>
            <w:tcBorders>
              <w:top w:val="nil"/>
              <w:left w:val="nil"/>
              <w:bottom w:val="single" w:sz="4" w:space="0" w:color="auto"/>
              <w:right w:val="single" w:sz="4" w:space="0" w:color="auto"/>
            </w:tcBorders>
            <w:shd w:val="clear" w:color="auto" w:fill="auto"/>
            <w:noWrap/>
            <w:vAlign w:val="bottom"/>
            <w:hideMark/>
          </w:tcPr>
          <w:p w14:paraId="2CF08D1F"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4858</w:t>
            </w:r>
          </w:p>
        </w:tc>
        <w:tc>
          <w:tcPr>
            <w:tcW w:w="967" w:type="dxa"/>
            <w:tcBorders>
              <w:top w:val="nil"/>
              <w:left w:val="nil"/>
              <w:bottom w:val="single" w:sz="4" w:space="0" w:color="auto"/>
              <w:right w:val="single" w:sz="4" w:space="0" w:color="auto"/>
            </w:tcBorders>
            <w:shd w:val="clear" w:color="auto" w:fill="auto"/>
            <w:noWrap/>
            <w:vAlign w:val="bottom"/>
            <w:hideMark/>
          </w:tcPr>
          <w:p w14:paraId="2362AB97"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778.42</w:t>
            </w:r>
          </w:p>
        </w:tc>
        <w:tc>
          <w:tcPr>
            <w:tcW w:w="1184" w:type="dxa"/>
            <w:tcBorders>
              <w:top w:val="nil"/>
              <w:left w:val="nil"/>
              <w:bottom w:val="single" w:sz="4" w:space="0" w:color="auto"/>
              <w:right w:val="single" w:sz="4" w:space="0" w:color="auto"/>
            </w:tcBorders>
            <w:shd w:val="clear" w:color="auto" w:fill="auto"/>
            <w:noWrap/>
            <w:vAlign w:val="bottom"/>
            <w:hideMark/>
          </w:tcPr>
          <w:p w14:paraId="1B5D84B8"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12</w:t>
            </w:r>
          </w:p>
        </w:tc>
      </w:tr>
      <w:tr w:rsidR="000F3296" w:rsidRPr="00AC46DA" w14:paraId="46D3BC1C" w14:textId="77777777" w:rsidTr="000F3296">
        <w:trPr>
          <w:trHeight w:val="30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7594D23E" w14:textId="77777777" w:rsidR="000F3296" w:rsidRPr="00AC46DA" w:rsidRDefault="000F3296" w:rsidP="000F3296">
            <w:pPr>
              <w:spacing w:after="0" w:line="240" w:lineRule="auto"/>
              <w:rPr>
                <w:rFonts w:ascii="Calibri" w:eastAsia="Times New Roman" w:hAnsi="Calibri" w:cs="Times New Roman"/>
                <w:b/>
                <w:bCs/>
                <w:color w:val="000000"/>
              </w:rPr>
            </w:pPr>
            <w:r w:rsidRPr="00AC46DA">
              <w:rPr>
                <w:rFonts w:ascii="Calibri" w:eastAsia="Times New Roman" w:hAnsi="Calibri" w:cs="Times New Roman"/>
                <w:b/>
                <w:bCs/>
                <w:color w:val="000000"/>
              </w:rPr>
              <w:t>Domestic staff</w:t>
            </w:r>
          </w:p>
        </w:tc>
        <w:tc>
          <w:tcPr>
            <w:tcW w:w="860" w:type="dxa"/>
            <w:tcBorders>
              <w:top w:val="nil"/>
              <w:left w:val="nil"/>
              <w:bottom w:val="single" w:sz="4" w:space="0" w:color="auto"/>
              <w:right w:val="single" w:sz="4" w:space="0" w:color="auto"/>
            </w:tcBorders>
            <w:shd w:val="clear" w:color="auto" w:fill="auto"/>
            <w:noWrap/>
            <w:vAlign w:val="bottom"/>
            <w:hideMark/>
          </w:tcPr>
          <w:p w14:paraId="69529360"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0</w:t>
            </w:r>
          </w:p>
        </w:tc>
        <w:tc>
          <w:tcPr>
            <w:tcW w:w="840" w:type="dxa"/>
            <w:tcBorders>
              <w:top w:val="nil"/>
              <w:left w:val="nil"/>
              <w:bottom w:val="single" w:sz="4" w:space="0" w:color="auto"/>
              <w:right w:val="single" w:sz="4" w:space="0" w:color="auto"/>
            </w:tcBorders>
            <w:shd w:val="clear" w:color="auto" w:fill="auto"/>
            <w:noWrap/>
            <w:vAlign w:val="bottom"/>
            <w:hideMark/>
          </w:tcPr>
          <w:p w14:paraId="1FECB7A6"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630</w:t>
            </w:r>
          </w:p>
        </w:tc>
        <w:tc>
          <w:tcPr>
            <w:tcW w:w="967" w:type="dxa"/>
            <w:tcBorders>
              <w:top w:val="nil"/>
              <w:left w:val="nil"/>
              <w:bottom w:val="single" w:sz="4" w:space="0" w:color="auto"/>
              <w:right w:val="single" w:sz="4" w:space="0" w:color="auto"/>
            </w:tcBorders>
            <w:shd w:val="clear" w:color="auto" w:fill="auto"/>
            <w:noWrap/>
            <w:vAlign w:val="bottom"/>
            <w:hideMark/>
          </w:tcPr>
          <w:p w14:paraId="574E12C0"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307.60</w:t>
            </w:r>
          </w:p>
        </w:tc>
        <w:tc>
          <w:tcPr>
            <w:tcW w:w="1184" w:type="dxa"/>
            <w:tcBorders>
              <w:top w:val="nil"/>
              <w:left w:val="nil"/>
              <w:bottom w:val="single" w:sz="4" w:space="0" w:color="auto"/>
              <w:right w:val="single" w:sz="4" w:space="0" w:color="auto"/>
            </w:tcBorders>
            <w:shd w:val="clear" w:color="auto" w:fill="auto"/>
            <w:noWrap/>
            <w:vAlign w:val="bottom"/>
            <w:hideMark/>
          </w:tcPr>
          <w:p w14:paraId="69323979" w14:textId="77777777" w:rsidR="000F3296" w:rsidRPr="00AC46DA" w:rsidRDefault="000F3296" w:rsidP="000F3296">
            <w:pPr>
              <w:spacing w:after="0" w:line="240" w:lineRule="auto"/>
              <w:jc w:val="right"/>
              <w:rPr>
                <w:rFonts w:ascii="Calibri" w:eastAsia="Times New Roman" w:hAnsi="Calibri" w:cs="Times New Roman"/>
                <w:color w:val="000000"/>
              </w:rPr>
            </w:pPr>
            <w:r w:rsidRPr="00AC46DA">
              <w:rPr>
                <w:rFonts w:ascii="Calibri" w:eastAsia="Times New Roman" w:hAnsi="Calibri" w:cs="Times New Roman"/>
                <w:color w:val="000000"/>
              </w:rPr>
              <w:t>11</w:t>
            </w:r>
          </w:p>
        </w:tc>
      </w:tr>
    </w:tbl>
    <w:p w14:paraId="43E46041" w14:textId="77777777" w:rsidR="000F3296" w:rsidRDefault="000F3296" w:rsidP="000F3296">
      <w:pPr>
        <w:rPr>
          <w:sz w:val="24"/>
          <w:szCs w:val="24"/>
        </w:rPr>
      </w:pPr>
      <w:r w:rsidRPr="00DA365A">
        <w:rPr>
          <w:sz w:val="24"/>
          <w:szCs w:val="24"/>
        </w:rPr>
        <w:t xml:space="preserve"> </w:t>
      </w:r>
    </w:p>
    <w:p w14:paraId="2B4D6E8A" w14:textId="77777777" w:rsidR="000D4F4C" w:rsidRDefault="000D4F4C" w:rsidP="000D4F4C">
      <w:pPr>
        <w:rPr>
          <w:sz w:val="24"/>
          <w:szCs w:val="24"/>
        </w:rPr>
      </w:pPr>
      <w:r>
        <w:rPr>
          <w:sz w:val="24"/>
          <w:szCs w:val="24"/>
        </w:rPr>
        <w:t xml:space="preserve">Table 13 shows that the most frequently employed members of staff are care and domestic staff, and these are contracted the greatest number of hours per week. The lowest number were senior management and nursing staff. </w:t>
      </w:r>
    </w:p>
    <w:p w14:paraId="54965E34" w14:textId="77777777" w:rsidR="000D4F4C" w:rsidRDefault="000D4F4C" w:rsidP="000D4F4C">
      <w:pPr>
        <w:rPr>
          <w:sz w:val="24"/>
          <w:szCs w:val="24"/>
        </w:rPr>
      </w:pPr>
      <w:r>
        <w:rPr>
          <w:sz w:val="24"/>
          <w:szCs w:val="24"/>
        </w:rPr>
        <w:lastRenderedPageBreak/>
        <w:t xml:space="preserve">However, discrepancies were noted where respondents provided results that were not in keeping with the format of the question, thus some respondents may have misinterpreted the questions. </w:t>
      </w:r>
    </w:p>
    <w:p w14:paraId="27A8C1F7" w14:textId="77777777" w:rsidR="000F3296" w:rsidRPr="0027186F" w:rsidRDefault="000F3296" w:rsidP="000F3296">
      <w:pPr>
        <w:rPr>
          <w:sz w:val="24"/>
          <w:szCs w:val="24"/>
        </w:rPr>
      </w:pPr>
      <w:r w:rsidRPr="0027186F">
        <w:rPr>
          <w:b/>
          <w:bCs/>
          <w:sz w:val="24"/>
          <w:szCs w:val="24"/>
        </w:rPr>
        <w:t>Question 4:</w:t>
      </w:r>
      <w:r w:rsidRPr="0027186F">
        <w:rPr>
          <w:sz w:val="24"/>
          <w:szCs w:val="24"/>
        </w:rPr>
        <w:t xml:space="preserve"> Current age of residents </w:t>
      </w:r>
    </w:p>
    <w:p w14:paraId="1025E8BD" w14:textId="77777777" w:rsidR="000D4F4C" w:rsidRDefault="000D4F4C" w:rsidP="000D4F4C">
      <w:pPr>
        <w:rPr>
          <w:sz w:val="24"/>
          <w:szCs w:val="24"/>
        </w:rPr>
      </w:pPr>
      <w:r>
        <w:rPr>
          <w:sz w:val="24"/>
          <w:szCs w:val="24"/>
        </w:rPr>
        <w:t xml:space="preserve">The mean score for the youngest resident was 64.44. The range was 18-84, with 48 homes recording their youngest resident as being under the age of 65. </w:t>
      </w:r>
    </w:p>
    <w:p w14:paraId="195E637E" w14:textId="77777777" w:rsidR="000D4F4C" w:rsidRDefault="000D4F4C" w:rsidP="000D4F4C">
      <w:pPr>
        <w:rPr>
          <w:sz w:val="24"/>
          <w:szCs w:val="24"/>
        </w:rPr>
      </w:pPr>
      <w:r>
        <w:rPr>
          <w:sz w:val="24"/>
          <w:szCs w:val="24"/>
        </w:rPr>
        <w:t xml:space="preserve"> The mean score for the oldest was 97.66, with a range of 64-109. </w:t>
      </w:r>
    </w:p>
    <w:p w14:paraId="551BA187" w14:textId="77777777" w:rsidR="000D4F4C" w:rsidRDefault="000D4F4C" w:rsidP="000D4F4C">
      <w:pPr>
        <w:rPr>
          <w:sz w:val="24"/>
          <w:szCs w:val="24"/>
        </w:rPr>
      </w:pPr>
      <w:r>
        <w:rPr>
          <w:b/>
          <w:bCs/>
          <w:sz w:val="24"/>
          <w:szCs w:val="24"/>
        </w:rPr>
        <w:t>Question 5:</w:t>
      </w:r>
      <w:r>
        <w:rPr>
          <w:sz w:val="24"/>
          <w:szCs w:val="24"/>
        </w:rPr>
        <w:t xml:space="preserve"> How many residents currently live at the home? </w:t>
      </w:r>
    </w:p>
    <w:p w14:paraId="2010A032" w14:textId="77777777" w:rsidR="000D4F4C" w:rsidRDefault="000D4F4C" w:rsidP="000D4F4C">
      <w:pPr>
        <w:rPr>
          <w:b/>
          <w:bCs/>
          <w:sz w:val="24"/>
          <w:szCs w:val="24"/>
        </w:rPr>
      </w:pPr>
      <w:r>
        <w:rPr>
          <w:sz w:val="24"/>
          <w:szCs w:val="24"/>
        </w:rPr>
        <w:t xml:space="preserve">The largest home reported 123 residents, and the mean was 34.06. The range was 3-123. Two homes marked the number of residents as 0, and five did not respond. </w:t>
      </w:r>
    </w:p>
    <w:p w14:paraId="38DE6413" w14:textId="77777777" w:rsidR="000D4F4C" w:rsidRDefault="000D4F4C" w:rsidP="000D4F4C">
      <w:r>
        <w:rPr>
          <w:b/>
          <w:bCs/>
          <w:sz w:val="24"/>
          <w:szCs w:val="24"/>
        </w:rPr>
        <w:t>Question 6:</w:t>
      </w:r>
      <w:r>
        <w:rPr>
          <w:sz w:val="24"/>
          <w:szCs w:val="24"/>
        </w:rPr>
        <w:t xml:space="preserve"> Approximately what % or number of the residents do you accommodate from the following backgrounds. </w:t>
      </w:r>
    </w:p>
    <w:p w14:paraId="46B1F270" w14:textId="77777777" w:rsidR="000D4F4C" w:rsidRDefault="000D4F4C" w:rsidP="000D4F4C">
      <w:pPr>
        <w:rPr>
          <w:sz w:val="24"/>
        </w:rPr>
      </w:pPr>
      <w:r>
        <w:rPr>
          <w:sz w:val="24"/>
        </w:rPr>
        <w:t>All of the care home managers reported 'White British' as the most common ethnicity among their residents.  However, Asian or Asian-British residents made up 15% of the population of one home, 2% of another, and 1% of two others. Another respondent stated that 1% of their residents were Black or Black British, and 'Mixed White' people made up 5% of one population and 1% of another.</w:t>
      </w:r>
    </w:p>
    <w:p w14:paraId="33AE7BBE" w14:textId="77777777" w:rsidR="000D4F4C" w:rsidRDefault="000D4F4C" w:rsidP="000D4F4C">
      <w:pPr>
        <w:rPr>
          <w:sz w:val="24"/>
        </w:rPr>
      </w:pPr>
      <w:r>
        <w:rPr>
          <w:sz w:val="24"/>
        </w:rPr>
        <w:t xml:space="preserve">Here again, some respondents (15) appeared to reply with the number of residents of each ethnic group, but the majority (105) recorded the percentage. Four respondents did not complete this question.   </w:t>
      </w:r>
    </w:p>
    <w:p w14:paraId="47CE05AF" w14:textId="77777777" w:rsidR="000D4F4C" w:rsidRDefault="000D4F4C" w:rsidP="000D4F4C">
      <w:pPr>
        <w:rPr>
          <w:sz w:val="24"/>
        </w:rPr>
      </w:pPr>
    </w:p>
    <w:p w14:paraId="45BCE65D" w14:textId="77777777" w:rsidR="000D4F4C" w:rsidRDefault="000D4F4C" w:rsidP="000D4F4C">
      <w:pPr>
        <w:rPr>
          <w:sz w:val="24"/>
        </w:rPr>
      </w:pPr>
    </w:p>
    <w:p w14:paraId="7ADE44D0" w14:textId="77777777" w:rsidR="000D4F4C" w:rsidRDefault="000D4F4C" w:rsidP="000D4F4C">
      <w:pPr>
        <w:rPr>
          <w:sz w:val="24"/>
        </w:rPr>
      </w:pPr>
    </w:p>
    <w:p w14:paraId="3C02E742" w14:textId="77777777" w:rsidR="000D4F4C" w:rsidRDefault="000D4F4C" w:rsidP="000D4F4C">
      <w:pPr>
        <w:rPr>
          <w:sz w:val="24"/>
        </w:rPr>
      </w:pPr>
    </w:p>
    <w:p w14:paraId="566EA704" w14:textId="77777777" w:rsidR="000D4F4C" w:rsidRDefault="000D4F4C" w:rsidP="000D4F4C">
      <w:pPr>
        <w:rPr>
          <w:sz w:val="24"/>
        </w:rPr>
      </w:pPr>
    </w:p>
    <w:p w14:paraId="6E0A2EB3" w14:textId="77777777" w:rsidR="000D4F4C" w:rsidRDefault="000D4F4C" w:rsidP="000D4F4C">
      <w:pPr>
        <w:rPr>
          <w:b/>
          <w:bCs/>
          <w:sz w:val="24"/>
        </w:rPr>
      </w:pPr>
      <w:r>
        <w:rPr>
          <w:b/>
          <w:bCs/>
          <w:sz w:val="24"/>
        </w:rPr>
        <w:lastRenderedPageBreak/>
        <w:t>Questions about resident's healthcare needs (Q7-11)</w:t>
      </w:r>
    </w:p>
    <w:p w14:paraId="17AE7899" w14:textId="77777777" w:rsidR="000F3296" w:rsidRDefault="000D4F4C" w:rsidP="000D4F4C">
      <w:pPr>
        <w:rPr>
          <w:sz w:val="16"/>
          <w:szCs w:val="16"/>
        </w:rPr>
      </w:pPr>
      <w:r>
        <w:rPr>
          <w:b/>
          <w:bCs/>
          <w:sz w:val="24"/>
          <w:szCs w:val="24"/>
        </w:rPr>
        <w:t>Question 7:</w:t>
      </w:r>
      <w:r>
        <w:rPr>
          <w:sz w:val="24"/>
          <w:szCs w:val="24"/>
        </w:rPr>
        <w:t xml:space="preserve"> </w:t>
      </w:r>
      <w:r>
        <w:rPr>
          <w:b/>
          <w:bCs/>
          <w:sz w:val="24"/>
          <w:szCs w:val="24"/>
        </w:rPr>
        <w:t>Tick (</w:t>
      </w:r>
      <w:r>
        <w:rPr>
          <w:b/>
          <w:bCs/>
          <w:sz w:val="24"/>
          <w:szCs w:val="24"/>
        </w:rPr>
        <w:sym w:font="Wingdings" w:char="F0FC"/>
      </w:r>
      <w:r>
        <w:rPr>
          <w:b/>
          <w:bCs/>
          <w:sz w:val="24"/>
          <w:szCs w:val="24"/>
        </w:rPr>
        <w:t xml:space="preserve">) </w:t>
      </w:r>
      <w:r>
        <w:rPr>
          <w:sz w:val="24"/>
          <w:szCs w:val="24"/>
        </w:rPr>
        <w:t>which</w:t>
      </w:r>
      <w:r>
        <w:rPr>
          <w:sz w:val="24"/>
        </w:rPr>
        <w:t xml:space="preserve"> of the conditions your residents have? </w:t>
      </w:r>
    </w:p>
    <w:p w14:paraId="1B554AE5" w14:textId="77777777" w:rsidR="000F3296" w:rsidRDefault="000F3296" w:rsidP="004B3C2E">
      <w:r>
        <w:rPr>
          <w:noProof/>
          <w:lang w:eastAsia="en-GB"/>
        </w:rPr>
        <mc:AlternateContent>
          <mc:Choice Requires="wps">
            <w:drawing>
              <wp:anchor distT="0" distB="0" distL="114300" distR="114300" simplePos="0" relativeHeight="251647488" behindDoc="1" locked="0" layoutInCell="1" allowOverlap="1" wp14:anchorId="04DB8B53" wp14:editId="60357F21">
                <wp:simplePos x="0" y="0"/>
                <wp:positionH relativeFrom="column">
                  <wp:posOffset>-457200</wp:posOffset>
                </wp:positionH>
                <wp:positionV relativeFrom="paragraph">
                  <wp:posOffset>2870078</wp:posOffset>
                </wp:positionV>
                <wp:extent cx="6643370" cy="266700"/>
                <wp:effectExtent l="0" t="0" r="0" b="0"/>
                <wp:wrapTight wrapText="bothSides">
                  <wp:wrapPolygon edited="0">
                    <wp:start x="0" y="0"/>
                    <wp:lineTo x="0" y="21600"/>
                    <wp:lineTo x="21600" y="21600"/>
                    <wp:lineTo x="21600" y="0"/>
                  </wp:wrapPolygon>
                </wp:wrapTight>
                <wp:docPr id="7" name="Text Box 7"/>
                <wp:cNvGraphicFramePr/>
                <a:graphic xmlns:a="http://schemas.openxmlformats.org/drawingml/2006/main">
                  <a:graphicData uri="http://schemas.microsoft.com/office/word/2010/wordprocessingShape">
                    <wps:wsp>
                      <wps:cNvSpPr txBox="1"/>
                      <wps:spPr>
                        <a:xfrm>
                          <a:off x="0" y="0"/>
                          <a:ext cx="6643370" cy="266700"/>
                        </a:xfrm>
                        <a:prstGeom prst="rect">
                          <a:avLst/>
                        </a:prstGeom>
                        <a:solidFill>
                          <a:prstClr val="white"/>
                        </a:solidFill>
                        <a:ln>
                          <a:noFill/>
                        </a:ln>
                      </wps:spPr>
                      <wps:txbx>
                        <w:txbxContent>
                          <w:p w14:paraId="02D5D2C9" w14:textId="77777777" w:rsidR="000D313F" w:rsidRDefault="000D313F" w:rsidP="000F3296">
                            <w:pPr>
                              <w:pStyle w:val="Caption"/>
                              <w:rPr>
                                <w:noProof/>
                              </w:rPr>
                            </w:pPr>
                            <w:bookmarkStart w:id="155" w:name="_Toc499531872"/>
                            <w:r>
                              <w:t>Figure 6</w:t>
                            </w:r>
                            <w:r>
                              <w:rPr>
                                <w:noProof/>
                              </w:rPr>
                              <w:t xml:space="preserve"> </w:t>
                            </w:r>
                            <w:r>
                              <w:t>Conditions prevalent in care homes as reported by respondents</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DB8B53" id="Text Box 7" o:spid="_x0000_s1131" type="#_x0000_t202" style="position:absolute;margin-left:-36pt;margin-top:226pt;width:523.1pt;height:21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" stroked="f">
                <v:textbox style="mso-fit-shape-to-text:t" inset="0,0,0,0">
                  <w:txbxContent>
                    <w:p w14:paraId="02D5D2C9" w14:textId="77777777" w:rsidR="000D313F" w:rsidRDefault="000D313F" w:rsidP="000F3296">
                      <w:pPr>
                        <w:pStyle w:val="Caption"/>
                        <w:rPr>
                          <w:noProof/>
                        </w:rPr>
                      </w:pPr>
                      <w:bookmarkStart w:id="156" w:name="_Toc499531872"/>
                      <w:r>
                        <w:t>Figure 6</w:t>
                      </w:r>
                      <w:r>
                        <w:rPr>
                          <w:noProof/>
                        </w:rPr>
                        <w:t xml:space="preserve"> </w:t>
                      </w:r>
                      <w:r>
                        <w:t>Conditions prevalent in care homes as reported by respondents</w:t>
                      </w:r>
                      <w:bookmarkEnd w:id="156"/>
                    </w:p>
                  </w:txbxContent>
                </v:textbox>
                <w10:wrap type="tight"/>
              </v:shape>
            </w:pict>
          </mc:Fallback>
        </mc:AlternateContent>
      </w:r>
      <w:r>
        <w:rPr>
          <w:noProof/>
          <w:lang w:eastAsia="en-GB"/>
        </w:rPr>
        <w:drawing>
          <wp:anchor distT="0" distB="0" distL="114300" distR="114300" simplePos="0" relativeHeight="251646464" behindDoc="1" locked="0" layoutInCell="1" allowOverlap="1" wp14:anchorId="48F951DA" wp14:editId="7F5AFAE3">
            <wp:simplePos x="0" y="0"/>
            <wp:positionH relativeFrom="margin">
              <wp:align>center</wp:align>
            </wp:positionH>
            <wp:positionV relativeFrom="paragraph">
              <wp:posOffset>175395</wp:posOffset>
            </wp:positionV>
            <wp:extent cx="6643370" cy="2635885"/>
            <wp:effectExtent l="0" t="0" r="5080" b="12065"/>
            <wp:wrapTight wrapText="bothSides">
              <wp:wrapPolygon edited="0">
                <wp:start x="0" y="0"/>
                <wp:lineTo x="0" y="21543"/>
                <wp:lineTo x="21555" y="21543"/>
                <wp:lineTo x="21555" y="0"/>
                <wp:lineTo x="0" y="0"/>
              </wp:wrapPolygon>
            </wp:wrapTight>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3226E758" w14:textId="77777777" w:rsidR="000D4F4C" w:rsidRDefault="000D4F4C" w:rsidP="008E2896">
      <w:pPr>
        <w:rPr>
          <w:sz w:val="24"/>
        </w:rPr>
      </w:pPr>
      <w:r>
        <w:rPr>
          <w:sz w:val="24"/>
        </w:rPr>
        <w:t xml:space="preserve">Figure </w:t>
      </w:r>
      <w:r w:rsidR="00346401">
        <w:rPr>
          <w:sz w:val="24"/>
        </w:rPr>
        <w:t>6</w:t>
      </w:r>
      <w:r w:rsidR="008E2896">
        <w:rPr>
          <w:sz w:val="24"/>
        </w:rPr>
        <w:t xml:space="preserve"> </w:t>
      </w:r>
      <w:r>
        <w:rPr>
          <w:sz w:val="24"/>
        </w:rPr>
        <w:t>shows that elderly frail</w:t>
      </w:r>
      <w:r w:rsidR="004D46B3">
        <w:rPr>
          <w:sz w:val="24"/>
        </w:rPr>
        <w:t xml:space="preserve"> </w:t>
      </w:r>
      <w:r>
        <w:rPr>
          <w:sz w:val="24"/>
        </w:rPr>
        <w:t>and incontinence were the two most reported health conditions of residents, followed by diabetes and physical disability. The least cited health problem was pressure ulcers. Twelve respondents also reported other health problems among their residents, such as; multiple sclerosis, learning disabilities, respiratory support –trachy – CPAP, Down's syndrome, respite, substance use, end of life care, mental disorder(s), old</w:t>
      </w:r>
      <w:r w:rsidR="00743FA6">
        <w:rPr>
          <w:sz w:val="24"/>
        </w:rPr>
        <w:t>er adults, any vulnerable adult</w:t>
      </w:r>
      <w:r>
        <w:rPr>
          <w:sz w:val="24"/>
        </w:rPr>
        <w:t xml:space="preserve"> </w:t>
      </w:r>
      <w:r w:rsidR="00743FA6">
        <w:rPr>
          <w:sz w:val="24"/>
        </w:rPr>
        <w:t>&amp; brain related injuries.</w:t>
      </w:r>
      <w:r>
        <w:rPr>
          <w:sz w:val="24"/>
        </w:rPr>
        <w:t xml:space="preserve"> </w:t>
      </w:r>
    </w:p>
    <w:p w14:paraId="1985DEA2" w14:textId="77777777" w:rsidR="000D4F4C" w:rsidRDefault="000D4F4C" w:rsidP="000D4F4C">
      <w:pPr>
        <w:spacing w:after="0"/>
        <w:rPr>
          <w:sz w:val="24"/>
        </w:rPr>
        <w:sectPr w:rsidR="000D4F4C">
          <w:pgSz w:w="11906" w:h="16838"/>
          <w:pgMar w:top="1440" w:right="1440" w:bottom="1440" w:left="1440" w:header="708" w:footer="708" w:gutter="0"/>
          <w:cols w:space="720"/>
        </w:sectPr>
      </w:pPr>
    </w:p>
    <w:p w14:paraId="3FBAA127" w14:textId="77777777" w:rsidR="000F3296" w:rsidRDefault="000F3296" w:rsidP="000F3296">
      <w:pPr>
        <w:keepNext/>
        <w:spacing w:after="0"/>
      </w:pPr>
      <w:r w:rsidRPr="004B3C2E">
        <w:rPr>
          <w:b/>
          <w:bCs/>
          <w:sz w:val="24"/>
        </w:rPr>
        <w:lastRenderedPageBreak/>
        <w:t>Question 8:</w:t>
      </w:r>
      <w:r w:rsidRPr="004B3C2E">
        <w:rPr>
          <w:sz w:val="24"/>
        </w:rPr>
        <w:t xml:space="preserve"> How often does the home access the following services? </w:t>
      </w:r>
      <w:r w:rsidRPr="00D14623">
        <w:rPr>
          <w:sz w:val="16"/>
          <w:szCs w:val="16"/>
        </w:rPr>
        <w:t>(Never, Not relevant, Less than once a week, Once a week, Several days a week, Everyday)</w:t>
      </w:r>
      <w:r w:rsidRPr="00B91F6A">
        <w:rPr>
          <w:noProof/>
        </w:rPr>
        <w:t xml:space="preserve"> </w:t>
      </w:r>
      <w:r>
        <w:rPr>
          <w:noProof/>
          <w:lang w:eastAsia="en-GB"/>
        </w:rPr>
        <w:drawing>
          <wp:inline distT="0" distB="0" distL="0" distR="0" wp14:anchorId="06452791" wp14:editId="6057D7DD">
            <wp:extent cx="8846545" cy="4979624"/>
            <wp:effectExtent l="0" t="0" r="12065" b="1206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5C526C3" w14:textId="77777777" w:rsidR="000F3296" w:rsidRDefault="000F3296" w:rsidP="000F3296">
      <w:pPr>
        <w:pStyle w:val="Caption"/>
        <w:sectPr w:rsidR="000F3296" w:rsidSect="000F3296">
          <w:footerReference w:type="default" r:id="rId33"/>
          <w:pgSz w:w="16838" w:h="11906" w:orient="landscape"/>
          <w:pgMar w:top="1440" w:right="1440" w:bottom="1440" w:left="1440" w:header="708" w:footer="708" w:gutter="0"/>
          <w:cols w:space="708"/>
          <w:docGrid w:linePitch="360"/>
        </w:sectPr>
      </w:pPr>
      <w:bookmarkStart w:id="157" w:name="_Toc499531873"/>
      <w:r>
        <w:t xml:space="preserve">Figure </w:t>
      </w:r>
      <w:r w:rsidR="00346401">
        <w:t>7</w:t>
      </w:r>
      <w:r>
        <w:rPr>
          <w:noProof/>
        </w:rPr>
        <w:t xml:space="preserve"> </w:t>
      </w:r>
      <w:r>
        <w:t>Freque</w:t>
      </w:r>
      <w:r w:rsidRPr="006173D2">
        <w:t>ncy of servic</w:t>
      </w:r>
      <w:r>
        <w:t>e use as reported by respondents</w:t>
      </w:r>
      <w:bookmarkEnd w:id="157"/>
    </w:p>
    <w:p w14:paraId="276CFFA0" w14:textId="77777777" w:rsidR="000F3296" w:rsidRPr="00743FA6" w:rsidRDefault="00743FA6" w:rsidP="00743FA6">
      <w:pPr>
        <w:rPr>
          <w:sz w:val="24"/>
        </w:rPr>
      </w:pPr>
      <w:r>
        <w:rPr>
          <w:sz w:val="24"/>
        </w:rPr>
        <w:lastRenderedPageBreak/>
        <w:t xml:space="preserve">Figure </w:t>
      </w:r>
      <w:r w:rsidR="00346401">
        <w:rPr>
          <w:sz w:val="24"/>
        </w:rPr>
        <w:t>7</w:t>
      </w:r>
      <w:r>
        <w:rPr>
          <w:sz w:val="24"/>
        </w:rPr>
        <w:t xml:space="preserve"> shows that the most frequently used health service reported by respondents was onsite nursing, followed by district nurses and unscheduled GP visits. Emergency 999 calls was one of the least used services, along with GP out-of-hours services and ICT (information communication technology) for healthcare.  </w:t>
      </w:r>
    </w:p>
    <w:p w14:paraId="1B976F79" w14:textId="77777777" w:rsidR="000F3296" w:rsidRPr="00743FA6" w:rsidRDefault="00743FA6" w:rsidP="00743FA6">
      <w:pPr>
        <w:rPr>
          <w:sz w:val="24"/>
        </w:rPr>
      </w:pPr>
      <w:r>
        <w:rPr>
          <w:b/>
          <w:bCs/>
          <w:sz w:val="24"/>
        </w:rPr>
        <w:t>Question 9:</w:t>
      </w:r>
      <w:r>
        <w:rPr>
          <w:sz w:val="24"/>
        </w:rPr>
        <w:t xml:space="preserve"> Is your home currently implementing any initiatives to help reduce hospital admissions?  (e.g. Airedale Hospital 'assess to admit' scheme, or CCG-owned beds) ('yes' or 'no') </w:t>
      </w:r>
    </w:p>
    <w:p w14:paraId="1B9C4056" w14:textId="77777777" w:rsidR="000F3296" w:rsidRDefault="000F3296" w:rsidP="000F3296">
      <w:pPr>
        <w:pStyle w:val="Caption"/>
        <w:keepNext/>
      </w:pPr>
      <w:bookmarkStart w:id="158" w:name="_Toc499531571"/>
      <w:bookmarkStart w:id="159" w:name="_Toc499531809"/>
      <w:r>
        <w:t xml:space="preserve">Table </w:t>
      </w:r>
      <w:fldSimple w:instr=" SEQ Table \* ARABIC ">
        <w:r w:rsidR="00B30BAE">
          <w:rPr>
            <w:noProof/>
          </w:rPr>
          <w:t>14</w:t>
        </w:r>
      </w:fldSimple>
      <w:r>
        <w:t>: Number of homes currently implementing initiative to reduce admissions</w:t>
      </w:r>
      <w:bookmarkEnd w:id="158"/>
      <w:bookmarkEnd w:id="159"/>
    </w:p>
    <w:tbl>
      <w:tblPr>
        <w:tblW w:w="2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1359"/>
      </w:tblGrid>
      <w:tr w:rsidR="000F3296" w:rsidRPr="00525E54" w14:paraId="0365AE74" w14:textId="77777777" w:rsidTr="000F3296">
        <w:trPr>
          <w:trHeight w:val="300"/>
        </w:trPr>
        <w:tc>
          <w:tcPr>
            <w:tcW w:w="960" w:type="dxa"/>
            <w:shd w:val="clear" w:color="auto" w:fill="auto"/>
            <w:noWrap/>
            <w:vAlign w:val="bottom"/>
          </w:tcPr>
          <w:p w14:paraId="545CF2BD"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Response</w:t>
            </w:r>
          </w:p>
        </w:tc>
        <w:tc>
          <w:tcPr>
            <w:tcW w:w="1162" w:type="dxa"/>
            <w:shd w:val="clear" w:color="auto" w:fill="auto"/>
            <w:noWrap/>
            <w:vAlign w:val="bottom"/>
          </w:tcPr>
          <w:p w14:paraId="0CD93227" w14:textId="77777777" w:rsidR="000F3296" w:rsidRPr="00F64FFD" w:rsidRDefault="000F3296" w:rsidP="000F3296">
            <w:pPr>
              <w:spacing w:after="0" w:line="240" w:lineRule="auto"/>
              <w:jc w:val="right"/>
              <w:rPr>
                <w:rFonts w:ascii="Calibri" w:eastAsia="Times New Roman" w:hAnsi="Calibri" w:cs="Times New Roman"/>
                <w:b/>
                <w:bCs/>
                <w:color w:val="000000"/>
              </w:rPr>
            </w:pPr>
            <w:r w:rsidRPr="00F64FFD">
              <w:rPr>
                <w:rFonts w:ascii="Calibri" w:eastAsia="Times New Roman" w:hAnsi="Calibri" w:cs="Times New Roman"/>
                <w:b/>
                <w:bCs/>
                <w:color w:val="000000"/>
              </w:rPr>
              <w:t>Number of respondents</w:t>
            </w:r>
          </w:p>
        </w:tc>
      </w:tr>
      <w:tr w:rsidR="000F3296" w:rsidRPr="00525E54" w14:paraId="13739C6F" w14:textId="77777777" w:rsidTr="000F3296">
        <w:trPr>
          <w:trHeight w:val="300"/>
        </w:trPr>
        <w:tc>
          <w:tcPr>
            <w:tcW w:w="960" w:type="dxa"/>
            <w:shd w:val="clear" w:color="auto" w:fill="auto"/>
            <w:noWrap/>
            <w:vAlign w:val="bottom"/>
            <w:hideMark/>
          </w:tcPr>
          <w:p w14:paraId="6EE25907"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Yes</w:t>
            </w:r>
          </w:p>
        </w:tc>
        <w:tc>
          <w:tcPr>
            <w:tcW w:w="1162" w:type="dxa"/>
            <w:shd w:val="clear" w:color="auto" w:fill="auto"/>
            <w:noWrap/>
            <w:vAlign w:val="bottom"/>
            <w:hideMark/>
          </w:tcPr>
          <w:p w14:paraId="7C7E46EB" w14:textId="77777777" w:rsidR="000F3296" w:rsidRPr="00525E54" w:rsidRDefault="000F3296" w:rsidP="000F3296">
            <w:pPr>
              <w:spacing w:after="0" w:line="240" w:lineRule="auto"/>
              <w:jc w:val="right"/>
              <w:rPr>
                <w:rFonts w:ascii="Calibri" w:eastAsia="Times New Roman" w:hAnsi="Calibri" w:cs="Times New Roman"/>
                <w:color w:val="000000"/>
              </w:rPr>
            </w:pPr>
            <w:r w:rsidRPr="00525E54">
              <w:rPr>
                <w:rFonts w:ascii="Calibri" w:eastAsia="Times New Roman" w:hAnsi="Calibri" w:cs="Times New Roman"/>
                <w:color w:val="000000"/>
              </w:rPr>
              <w:t>63</w:t>
            </w:r>
          </w:p>
        </w:tc>
      </w:tr>
      <w:tr w:rsidR="000F3296" w:rsidRPr="00525E54" w14:paraId="48DB80A0" w14:textId="77777777" w:rsidTr="000F3296">
        <w:trPr>
          <w:trHeight w:val="300"/>
        </w:trPr>
        <w:tc>
          <w:tcPr>
            <w:tcW w:w="960" w:type="dxa"/>
            <w:shd w:val="clear" w:color="auto" w:fill="auto"/>
            <w:noWrap/>
            <w:vAlign w:val="bottom"/>
            <w:hideMark/>
          </w:tcPr>
          <w:p w14:paraId="554519ED"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No</w:t>
            </w:r>
          </w:p>
        </w:tc>
        <w:tc>
          <w:tcPr>
            <w:tcW w:w="1162" w:type="dxa"/>
            <w:shd w:val="clear" w:color="auto" w:fill="auto"/>
            <w:noWrap/>
            <w:vAlign w:val="bottom"/>
            <w:hideMark/>
          </w:tcPr>
          <w:p w14:paraId="57007D80" w14:textId="77777777" w:rsidR="000F3296" w:rsidRPr="00525E54" w:rsidRDefault="000F3296" w:rsidP="000F3296">
            <w:pPr>
              <w:spacing w:after="0" w:line="240" w:lineRule="auto"/>
              <w:jc w:val="right"/>
              <w:rPr>
                <w:rFonts w:ascii="Calibri" w:eastAsia="Times New Roman" w:hAnsi="Calibri" w:cs="Times New Roman"/>
                <w:color w:val="000000"/>
              </w:rPr>
            </w:pPr>
            <w:r w:rsidRPr="00525E54">
              <w:rPr>
                <w:rFonts w:ascii="Calibri" w:eastAsia="Times New Roman" w:hAnsi="Calibri" w:cs="Times New Roman"/>
                <w:color w:val="000000"/>
              </w:rPr>
              <w:t>55</w:t>
            </w:r>
          </w:p>
        </w:tc>
      </w:tr>
      <w:tr w:rsidR="000F3296" w:rsidRPr="00525E54" w14:paraId="528753AA" w14:textId="77777777" w:rsidTr="000F3296">
        <w:trPr>
          <w:trHeight w:val="300"/>
        </w:trPr>
        <w:tc>
          <w:tcPr>
            <w:tcW w:w="960" w:type="dxa"/>
            <w:shd w:val="clear" w:color="auto" w:fill="auto"/>
            <w:noWrap/>
            <w:vAlign w:val="bottom"/>
            <w:hideMark/>
          </w:tcPr>
          <w:p w14:paraId="27E24DE6"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Missing</w:t>
            </w:r>
          </w:p>
        </w:tc>
        <w:tc>
          <w:tcPr>
            <w:tcW w:w="1162" w:type="dxa"/>
            <w:shd w:val="clear" w:color="auto" w:fill="auto"/>
            <w:noWrap/>
            <w:vAlign w:val="bottom"/>
            <w:hideMark/>
          </w:tcPr>
          <w:p w14:paraId="2FD326E1" w14:textId="77777777" w:rsidR="000F3296" w:rsidRPr="00525E54" w:rsidRDefault="000F3296" w:rsidP="000F3296">
            <w:pPr>
              <w:spacing w:after="0" w:line="240" w:lineRule="auto"/>
              <w:jc w:val="right"/>
              <w:rPr>
                <w:rFonts w:ascii="Calibri" w:eastAsia="Times New Roman" w:hAnsi="Calibri" w:cs="Times New Roman"/>
                <w:color w:val="000000"/>
              </w:rPr>
            </w:pPr>
            <w:r w:rsidRPr="00525E54">
              <w:rPr>
                <w:rFonts w:ascii="Calibri" w:eastAsia="Times New Roman" w:hAnsi="Calibri" w:cs="Times New Roman"/>
                <w:color w:val="000000"/>
              </w:rPr>
              <w:t>6</w:t>
            </w:r>
          </w:p>
        </w:tc>
      </w:tr>
    </w:tbl>
    <w:p w14:paraId="2CA17700" w14:textId="77777777" w:rsidR="000F3296" w:rsidRDefault="000F3296" w:rsidP="000F3296">
      <w:pPr>
        <w:spacing w:after="0"/>
      </w:pPr>
    </w:p>
    <w:p w14:paraId="495F1776" w14:textId="77777777" w:rsidR="00743FA6" w:rsidRDefault="00743FA6" w:rsidP="00743FA6">
      <w:pPr>
        <w:rPr>
          <w:sz w:val="24"/>
        </w:rPr>
      </w:pPr>
      <w:r>
        <w:rPr>
          <w:sz w:val="24"/>
        </w:rPr>
        <w:t xml:space="preserve">Table 14 shows that 68 care home managers reported implementing initiatives to reduce hospital admissions. Initiatives included Airedale Telehub, with nine mentioning the nurse hub, and one home was using the 'gold line' service. </w:t>
      </w:r>
    </w:p>
    <w:p w14:paraId="6013E940" w14:textId="77777777" w:rsidR="00743FA6" w:rsidRDefault="00743FA6" w:rsidP="00743FA6">
      <w:pPr>
        <w:rPr>
          <w:sz w:val="24"/>
        </w:rPr>
      </w:pPr>
      <w:r>
        <w:rPr>
          <w:sz w:val="24"/>
        </w:rPr>
        <w:t xml:space="preserve">Other ICT initiatives included the NHS helpline, out-of-hours/111, ICT beds, and ECP devices. </w:t>
      </w:r>
    </w:p>
    <w:p w14:paraId="76E81EDA" w14:textId="77777777" w:rsidR="00743FA6" w:rsidRDefault="00743FA6" w:rsidP="00743FA6">
      <w:pPr>
        <w:rPr>
          <w:sz w:val="24"/>
        </w:rPr>
      </w:pPr>
      <w:r>
        <w:rPr>
          <w:sz w:val="24"/>
        </w:rPr>
        <w:t xml:space="preserve">Ten further mentioned links with GP services, e.g. GP-LES-weekly, GP clinic on site, regular input via GP, GP link practice, weekly reviews with GP surgeries, GP by Pass Number, liaising with GPs to provide joint care plans, and same doctors practice for all clients with dedicated GP. </w:t>
      </w:r>
    </w:p>
    <w:p w14:paraId="41F492E5" w14:textId="77777777" w:rsidR="00743FA6" w:rsidRDefault="00743FA6" w:rsidP="00743FA6">
      <w:pPr>
        <w:rPr>
          <w:sz w:val="24"/>
        </w:rPr>
      </w:pPr>
      <w:r>
        <w:rPr>
          <w:sz w:val="24"/>
        </w:rPr>
        <w:t xml:space="preserve">Some respondents reported liaising with other services, such as the RATL and FEAST teams; getting district nurse input; Monitors involve all agencies if we have a problem - i.e. falls, care home liaison team, etc.; regular district nurse checks; use of FRT nurses; involvement of the care homes clinical nurse specialist team; working more with ANP, 111 out-of-hours assess/falls team/CPN team/rapid response team; and weekly visits by the nurse, mental health teams, and an ECP service. </w:t>
      </w:r>
    </w:p>
    <w:p w14:paraId="5EB44537" w14:textId="77777777" w:rsidR="00743FA6" w:rsidRDefault="00743FA6" w:rsidP="00743FA6">
      <w:pPr>
        <w:rPr>
          <w:sz w:val="24"/>
        </w:rPr>
      </w:pPr>
      <w:r>
        <w:rPr>
          <w:sz w:val="24"/>
        </w:rPr>
        <w:t xml:space="preserve">Others stated that they were trying to increase the skill base of the care home staff through training to replicate the hospital ward environment, and/or that they had additional services in the home, such as: step-down beds in the rehab unit; +3 beds; a falls clinic; a </w:t>
      </w:r>
      <w:r>
        <w:rPr>
          <w:sz w:val="24"/>
        </w:rPr>
        <w:lastRenderedPageBreak/>
        <w:t xml:space="preserve">physiotherapist; falls prevention/physiotherapist; an enhanced care home scheme; intermediate care beds; in-house hospice; clinical interventions increased on site; advanced care planning; hospital beds in situ; and rehab beds. Others mentioned procedures to prevent admissions, such as early intervention and CCG-owned beds, and initiatives to treat within the home. </w:t>
      </w:r>
    </w:p>
    <w:p w14:paraId="44D029A5" w14:textId="77777777" w:rsidR="000F3296" w:rsidRPr="00743FA6" w:rsidRDefault="00743FA6" w:rsidP="00743FA6">
      <w:pPr>
        <w:rPr>
          <w:sz w:val="24"/>
        </w:rPr>
      </w:pPr>
      <w:r>
        <w:rPr>
          <w:b/>
          <w:bCs/>
          <w:sz w:val="24"/>
        </w:rPr>
        <w:t>Question 10:</w:t>
      </w:r>
      <w:r>
        <w:rPr>
          <w:sz w:val="24"/>
        </w:rPr>
        <w:t xml:space="preserve"> Does your home have access to (please tick  (</w:t>
      </w:r>
      <w:r>
        <w:rPr>
          <w:sz w:val="24"/>
        </w:rPr>
        <w:sym w:font="Wingdings" w:char="F0FC"/>
      </w:r>
      <w:r>
        <w:rPr>
          <w:sz w:val="24"/>
        </w:rPr>
        <w:t>) one for each of the following) ('yes', 'no', 'don't know')</w:t>
      </w:r>
    </w:p>
    <w:p w14:paraId="00DA708B" w14:textId="77777777" w:rsidR="000F3296" w:rsidRDefault="000F3296" w:rsidP="000F3296">
      <w:pPr>
        <w:pStyle w:val="Caption"/>
        <w:keepNext/>
      </w:pPr>
      <w:bookmarkStart w:id="160" w:name="_Toc499531572"/>
      <w:bookmarkStart w:id="161" w:name="_Toc499531810"/>
      <w:r>
        <w:t xml:space="preserve">Table </w:t>
      </w:r>
      <w:fldSimple w:instr=" SEQ Table \* ARABIC ">
        <w:r w:rsidR="00B30BAE">
          <w:rPr>
            <w:noProof/>
          </w:rPr>
          <w:t>15</w:t>
        </w:r>
      </w:fldSimple>
      <w:r>
        <w:t xml:space="preserve"> Table showing what technology respondents have access to</w:t>
      </w:r>
      <w:bookmarkEnd w:id="160"/>
      <w:bookmarkEnd w:id="161"/>
    </w:p>
    <w:tbl>
      <w:tblPr>
        <w:tblW w:w="47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180"/>
        <w:gridCol w:w="1420"/>
        <w:gridCol w:w="1184"/>
      </w:tblGrid>
      <w:tr w:rsidR="000F3296" w:rsidRPr="00392DE0" w14:paraId="44680F98" w14:textId="77777777" w:rsidTr="000F3296">
        <w:trPr>
          <w:trHeight w:val="300"/>
        </w:trPr>
        <w:tc>
          <w:tcPr>
            <w:tcW w:w="960" w:type="dxa"/>
            <w:shd w:val="clear" w:color="auto" w:fill="auto"/>
            <w:noWrap/>
            <w:vAlign w:val="bottom"/>
            <w:hideMark/>
          </w:tcPr>
          <w:p w14:paraId="571C308E" w14:textId="77777777" w:rsidR="000F3296" w:rsidRPr="00392DE0" w:rsidRDefault="000F3296" w:rsidP="000F3296">
            <w:pPr>
              <w:spacing w:after="0" w:line="240" w:lineRule="auto"/>
              <w:rPr>
                <w:rFonts w:ascii="Times New Roman" w:eastAsia="Times New Roman" w:hAnsi="Times New Roman" w:cs="Times New Roman"/>
                <w:sz w:val="24"/>
                <w:szCs w:val="24"/>
              </w:rPr>
            </w:pPr>
          </w:p>
        </w:tc>
        <w:tc>
          <w:tcPr>
            <w:tcW w:w="1180" w:type="dxa"/>
            <w:shd w:val="clear" w:color="auto" w:fill="auto"/>
            <w:noWrap/>
            <w:vAlign w:val="bottom"/>
            <w:hideMark/>
          </w:tcPr>
          <w:p w14:paraId="6F7F89EE"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Wi-Fi</w:t>
            </w:r>
          </w:p>
        </w:tc>
        <w:tc>
          <w:tcPr>
            <w:tcW w:w="1420" w:type="dxa"/>
            <w:shd w:val="clear" w:color="auto" w:fill="auto"/>
            <w:noWrap/>
            <w:vAlign w:val="bottom"/>
            <w:hideMark/>
          </w:tcPr>
          <w:p w14:paraId="0ADB6CAB"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Broadband</w:t>
            </w:r>
          </w:p>
        </w:tc>
        <w:tc>
          <w:tcPr>
            <w:tcW w:w="1184" w:type="dxa"/>
            <w:shd w:val="clear" w:color="auto" w:fill="auto"/>
            <w:noWrap/>
            <w:vAlign w:val="bottom"/>
            <w:hideMark/>
          </w:tcPr>
          <w:p w14:paraId="1EE4A3AE"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Telephone</w:t>
            </w:r>
          </w:p>
        </w:tc>
      </w:tr>
      <w:tr w:rsidR="000F3296" w:rsidRPr="00392DE0" w14:paraId="450A6774" w14:textId="77777777" w:rsidTr="000F3296">
        <w:trPr>
          <w:trHeight w:val="300"/>
        </w:trPr>
        <w:tc>
          <w:tcPr>
            <w:tcW w:w="960" w:type="dxa"/>
            <w:shd w:val="clear" w:color="auto" w:fill="auto"/>
            <w:noWrap/>
            <w:vAlign w:val="bottom"/>
            <w:hideMark/>
          </w:tcPr>
          <w:p w14:paraId="672B1BB3"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Yes</w:t>
            </w:r>
          </w:p>
        </w:tc>
        <w:tc>
          <w:tcPr>
            <w:tcW w:w="1180" w:type="dxa"/>
            <w:shd w:val="clear" w:color="auto" w:fill="auto"/>
            <w:noWrap/>
            <w:vAlign w:val="bottom"/>
            <w:hideMark/>
          </w:tcPr>
          <w:p w14:paraId="7BD287ED"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106</w:t>
            </w:r>
          </w:p>
        </w:tc>
        <w:tc>
          <w:tcPr>
            <w:tcW w:w="1420" w:type="dxa"/>
            <w:shd w:val="clear" w:color="auto" w:fill="auto"/>
            <w:noWrap/>
            <w:vAlign w:val="bottom"/>
            <w:hideMark/>
          </w:tcPr>
          <w:p w14:paraId="56B5907F"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100</w:t>
            </w:r>
          </w:p>
        </w:tc>
        <w:tc>
          <w:tcPr>
            <w:tcW w:w="1184" w:type="dxa"/>
            <w:shd w:val="clear" w:color="auto" w:fill="auto"/>
            <w:noWrap/>
            <w:vAlign w:val="bottom"/>
            <w:hideMark/>
          </w:tcPr>
          <w:p w14:paraId="0E754CA7"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120</w:t>
            </w:r>
          </w:p>
        </w:tc>
      </w:tr>
      <w:tr w:rsidR="000F3296" w:rsidRPr="00392DE0" w14:paraId="259D40CC" w14:textId="77777777" w:rsidTr="000F3296">
        <w:trPr>
          <w:trHeight w:val="300"/>
        </w:trPr>
        <w:tc>
          <w:tcPr>
            <w:tcW w:w="960" w:type="dxa"/>
            <w:shd w:val="clear" w:color="auto" w:fill="auto"/>
            <w:noWrap/>
            <w:vAlign w:val="bottom"/>
            <w:hideMark/>
          </w:tcPr>
          <w:p w14:paraId="3B2F9D3D"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No</w:t>
            </w:r>
          </w:p>
        </w:tc>
        <w:tc>
          <w:tcPr>
            <w:tcW w:w="1180" w:type="dxa"/>
            <w:shd w:val="clear" w:color="auto" w:fill="auto"/>
            <w:noWrap/>
            <w:vAlign w:val="bottom"/>
            <w:hideMark/>
          </w:tcPr>
          <w:p w14:paraId="2CB00DAB"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13</w:t>
            </w:r>
          </w:p>
        </w:tc>
        <w:tc>
          <w:tcPr>
            <w:tcW w:w="1420" w:type="dxa"/>
            <w:shd w:val="clear" w:color="auto" w:fill="auto"/>
            <w:noWrap/>
            <w:vAlign w:val="bottom"/>
            <w:hideMark/>
          </w:tcPr>
          <w:p w14:paraId="79093129"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13</w:t>
            </w:r>
          </w:p>
        </w:tc>
        <w:tc>
          <w:tcPr>
            <w:tcW w:w="1184" w:type="dxa"/>
            <w:shd w:val="clear" w:color="auto" w:fill="auto"/>
            <w:noWrap/>
            <w:vAlign w:val="bottom"/>
            <w:hideMark/>
          </w:tcPr>
          <w:p w14:paraId="70AFDC24"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0</w:t>
            </w:r>
          </w:p>
        </w:tc>
      </w:tr>
      <w:tr w:rsidR="000F3296" w:rsidRPr="00392DE0" w14:paraId="0D606C9E" w14:textId="77777777" w:rsidTr="000F3296">
        <w:trPr>
          <w:trHeight w:val="300"/>
        </w:trPr>
        <w:tc>
          <w:tcPr>
            <w:tcW w:w="960" w:type="dxa"/>
            <w:shd w:val="clear" w:color="auto" w:fill="auto"/>
            <w:noWrap/>
            <w:vAlign w:val="bottom"/>
            <w:hideMark/>
          </w:tcPr>
          <w:p w14:paraId="1CCBA55B" w14:textId="77777777" w:rsidR="000F3296" w:rsidRPr="00F64FFD" w:rsidRDefault="000F3296" w:rsidP="000F3296">
            <w:pPr>
              <w:spacing w:after="0" w:line="240" w:lineRule="auto"/>
              <w:rPr>
                <w:rFonts w:ascii="Calibri" w:eastAsia="Times New Roman" w:hAnsi="Calibri" w:cs="Times New Roman"/>
                <w:b/>
                <w:bCs/>
                <w:color w:val="000000"/>
              </w:rPr>
            </w:pPr>
            <w:r w:rsidRPr="00F64FFD">
              <w:rPr>
                <w:rFonts w:ascii="Calibri" w:eastAsia="Times New Roman" w:hAnsi="Calibri" w:cs="Times New Roman"/>
                <w:b/>
                <w:bCs/>
                <w:color w:val="000000"/>
              </w:rPr>
              <w:t>Missing</w:t>
            </w:r>
          </w:p>
        </w:tc>
        <w:tc>
          <w:tcPr>
            <w:tcW w:w="1180" w:type="dxa"/>
            <w:shd w:val="clear" w:color="auto" w:fill="auto"/>
            <w:noWrap/>
            <w:vAlign w:val="bottom"/>
            <w:hideMark/>
          </w:tcPr>
          <w:p w14:paraId="4B936654"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4</w:t>
            </w:r>
          </w:p>
        </w:tc>
        <w:tc>
          <w:tcPr>
            <w:tcW w:w="1420" w:type="dxa"/>
            <w:shd w:val="clear" w:color="auto" w:fill="auto"/>
            <w:noWrap/>
            <w:vAlign w:val="bottom"/>
            <w:hideMark/>
          </w:tcPr>
          <w:p w14:paraId="70C98F49"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8</w:t>
            </w:r>
          </w:p>
        </w:tc>
        <w:tc>
          <w:tcPr>
            <w:tcW w:w="1184" w:type="dxa"/>
            <w:shd w:val="clear" w:color="auto" w:fill="auto"/>
            <w:noWrap/>
            <w:vAlign w:val="bottom"/>
            <w:hideMark/>
          </w:tcPr>
          <w:p w14:paraId="7F8ADD80" w14:textId="77777777" w:rsidR="000F3296" w:rsidRPr="00392DE0" w:rsidRDefault="000F3296" w:rsidP="000F3296">
            <w:pPr>
              <w:spacing w:after="0" w:line="240" w:lineRule="auto"/>
              <w:rPr>
                <w:rFonts w:ascii="Calibri" w:eastAsia="Times New Roman" w:hAnsi="Calibri" w:cs="Times New Roman"/>
                <w:color w:val="000000"/>
              </w:rPr>
            </w:pPr>
            <w:r w:rsidRPr="00392DE0">
              <w:rPr>
                <w:rFonts w:ascii="Calibri" w:eastAsia="Times New Roman" w:hAnsi="Calibri" w:cs="Times New Roman"/>
                <w:color w:val="000000"/>
              </w:rPr>
              <w:t>4</w:t>
            </w:r>
          </w:p>
        </w:tc>
      </w:tr>
    </w:tbl>
    <w:p w14:paraId="47339947" w14:textId="77777777" w:rsidR="000F3296" w:rsidRDefault="000F3296" w:rsidP="000F3296">
      <w:pPr>
        <w:spacing w:after="0"/>
      </w:pPr>
    </w:p>
    <w:p w14:paraId="218C1542" w14:textId="77777777" w:rsidR="00743FA6" w:rsidRDefault="00743FA6" w:rsidP="00743FA6">
      <w:pPr>
        <w:rPr>
          <w:sz w:val="24"/>
        </w:rPr>
      </w:pPr>
      <w:r>
        <w:rPr>
          <w:sz w:val="24"/>
        </w:rPr>
        <w:t xml:space="preserve">Table 15 shows that the majority of homes have access to basic technology, but that there are still homes without access to Wi-Fi and broadband (number=13). </w:t>
      </w:r>
    </w:p>
    <w:p w14:paraId="16183E00" w14:textId="77777777" w:rsidR="00743FA6" w:rsidRDefault="00743FA6" w:rsidP="00743FA6">
      <w:pPr>
        <w:rPr>
          <w:sz w:val="24"/>
        </w:rPr>
      </w:pPr>
      <w:r>
        <w:rPr>
          <w:b/>
          <w:bCs/>
          <w:sz w:val="24"/>
        </w:rPr>
        <w:t xml:space="preserve">Question 11: </w:t>
      </w:r>
      <w:r>
        <w:rPr>
          <w:sz w:val="24"/>
        </w:rPr>
        <w:t>Have you ever heard of videoconferencing being used as a method of healthcare delivery? ('Yes' or 'no')</w:t>
      </w:r>
    </w:p>
    <w:p w14:paraId="3B0F423E" w14:textId="77777777" w:rsidR="00743FA6" w:rsidRDefault="00743FA6" w:rsidP="00743FA6">
      <w:pPr>
        <w:rPr>
          <w:sz w:val="24"/>
        </w:rPr>
      </w:pPr>
      <w:r>
        <w:rPr>
          <w:sz w:val="24"/>
        </w:rPr>
        <w:t>Approximately two-thirds (62%) of respondents (77) had heard of videoconferencing as a method of healthcare delivery.</w:t>
      </w:r>
    </w:p>
    <w:p w14:paraId="536D1FDC" w14:textId="77777777" w:rsidR="003447F7" w:rsidRDefault="003447F7" w:rsidP="00743FA6">
      <w:pPr>
        <w:rPr>
          <w:sz w:val="24"/>
        </w:rPr>
      </w:pPr>
    </w:p>
    <w:p w14:paraId="1C6C24DF" w14:textId="77777777" w:rsidR="003447F7" w:rsidRDefault="003447F7" w:rsidP="00743FA6">
      <w:pPr>
        <w:rPr>
          <w:sz w:val="24"/>
        </w:rPr>
      </w:pPr>
    </w:p>
    <w:p w14:paraId="7BCF52B4" w14:textId="77777777" w:rsidR="003447F7" w:rsidRDefault="003447F7" w:rsidP="00743FA6">
      <w:pPr>
        <w:rPr>
          <w:sz w:val="24"/>
        </w:rPr>
      </w:pPr>
    </w:p>
    <w:p w14:paraId="5BA4BF78" w14:textId="77777777" w:rsidR="003447F7" w:rsidRDefault="003447F7" w:rsidP="00743FA6">
      <w:pPr>
        <w:rPr>
          <w:sz w:val="24"/>
        </w:rPr>
      </w:pPr>
    </w:p>
    <w:p w14:paraId="5A525701" w14:textId="77777777" w:rsidR="003447F7" w:rsidRDefault="003447F7" w:rsidP="00743FA6">
      <w:pPr>
        <w:rPr>
          <w:sz w:val="24"/>
        </w:rPr>
      </w:pPr>
    </w:p>
    <w:p w14:paraId="23E0973C" w14:textId="77777777" w:rsidR="003447F7" w:rsidRDefault="003447F7" w:rsidP="00743FA6">
      <w:pPr>
        <w:rPr>
          <w:sz w:val="24"/>
        </w:rPr>
      </w:pPr>
    </w:p>
    <w:p w14:paraId="7A16926A" w14:textId="77777777" w:rsidR="003447F7" w:rsidRDefault="003447F7" w:rsidP="00743FA6">
      <w:pPr>
        <w:rPr>
          <w:sz w:val="24"/>
        </w:rPr>
      </w:pPr>
    </w:p>
    <w:p w14:paraId="4EFBE07F" w14:textId="77777777" w:rsidR="003447F7" w:rsidRDefault="003447F7" w:rsidP="00743FA6">
      <w:pPr>
        <w:rPr>
          <w:sz w:val="24"/>
        </w:rPr>
      </w:pPr>
    </w:p>
    <w:p w14:paraId="2FE048DF" w14:textId="77777777" w:rsidR="00743FA6" w:rsidRDefault="00743FA6" w:rsidP="00743FA6">
      <w:pPr>
        <w:rPr>
          <w:i/>
          <w:sz w:val="24"/>
        </w:rPr>
      </w:pPr>
      <w:r>
        <w:rPr>
          <w:i/>
          <w:sz w:val="24"/>
        </w:rPr>
        <w:lastRenderedPageBreak/>
        <w:t xml:space="preserve">'If yes, please select what purposes you are aware of it being used in.' </w:t>
      </w:r>
    </w:p>
    <w:p w14:paraId="4A585998" w14:textId="77777777" w:rsidR="000F3296" w:rsidRDefault="000F3296" w:rsidP="000F3296">
      <w:pPr>
        <w:keepNext/>
        <w:spacing w:after="0"/>
      </w:pPr>
      <w:r>
        <w:rPr>
          <w:noProof/>
          <w:lang w:eastAsia="en-GB"/>
        </w:rPr>
        <w:drawing>
          <wp:inline distT="0" distB="0" distL="0" distR="0" wp14:anchorId="289FE094" wp14:editId="25012DCD">
            <wp:extent cx="5505450" cy="27432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noProof/>
        </w:rPr>
        <w:t xml:space="preserve"> </w:t>
      </w:r>
    </w:p>
    <w:p w14:paraId="3A71FA1B" w14:textId="77777777" w:rsidR="000F3296" w:rsidRDefault="000F3296" w:rsidP="000F3296">
      <w:pPr>
        <w:pStyle w:val="Caption"/>
      </w:pPr>
      <w:bookmarkStart w:id="162" w:name="_Toc499531874"/>
      <w:r>
        <w:t xml:space="preserve">Figure </w:t>
      </w:r>
      <w:r w:rsidR="00826F39">
        <w:t xml:space="preserve">8 </w:t>
      </w:r>
      <w:r>
        <w:t>Breakdown of results - what purposes respondents had head videoconferencing being used for</w:t>
      </w:r>
      <w:bookmarkEnd w:id="162"/>
    </w:p>
    <w:p w14:paraId="4194A823" w14:textId="77777777" w:rsidR="00743FA6" w:rsidRPr="00743FA6" w:rsidRDefault="00743FA6" w:rsidP="008E2896">
      <w:pPr>
        <w:rPr>
          <w:rFonts w:ascii="Palatino Linotype" w:hAnsi="Palatino Linotype"/>
          <w:sz w:val="20"/>
        </w:rPr>
      </w:pPr>
      <w:bookmarkStart w:id="163" w:name="_Toc499532295"/>
      <w:r w:rsidRPr="00743FA6">
        <w:rPr>
          <w:sz w:val="24"/>
        </w:rPr>
        <w:t xml:space="preserve">Figure </w:t>
      </w:r>
      <w:r w:rsidR="00826F39">
        <w:rPr>
          <w:sz w:val="24"/>
        </w:rPr>
        <w:t>8</w:t>
      </w:r>
      <w:r w:rsidR="008E2896" w:rsidRPr="00743FA6">
        <w:rPr>
          <w:sz w:val="24"/>
        </w:rPr>
        <w:t xml:space="preserve"> </w:t>
      </w:r>
      <w:r w:rsidRPr="00743FA6">
        <w:rPr>
          <w:sz w:val="24"/>
        </w:rPr>
        <w:t>gives a breakdown of the purposes for which respondents had heard of videoconferencing being used. Advice</w:t>
      </w:r>
      <w:r w:rsidRPr="00743FA6">
        <w:rPr>
          <w:rFonts w:ascii="Palatino Linotype" w:hAnsi="Palatino Linotype"/>
          <w:sz w:val="20"/>
        </w:rPr>
        <w:t xml:space="preserve"> </w:t>
      </w:r>
      <w:r w:rsidRPr="00743FA6">
        <w:rPr>
          <w:rFonts w:cstheme="minorHAnsi"/>
          <w:sz w:val="24"/>
        </w:rPr>
        <w:t xml:space="preserve">(57) and assessment (52) were the most popular, and rehabilitation (8) the least popular. </w:t>
      </w:r>
    </w:p>
    <w:p w14:paraId="7F0327BE" w14:textId="77777777" w:rsidR="000F3296" w:rsidRPr="004B3C2E" w:rsidRDefault="000F3296" w:rsidP="00CD4A19">
      <w:pPr>
        <w:pStyle w:val="Style2"/>
        <w:numPr>
          <w:ilvl w:val="1"/>
          <w:numId w:val="57"/>
        </w:numPr>
      </w:pPr>
      <w:bookmarkStart w:id="164" w:name="_Toc517977834"/>
      <w:r w:rsidRPr="003A05C2">
        <w:t>Section 1</w:t>
      </w:r>
      <w:r>
        <w:t>:  Respondents were asked to complete this section if they were in a home that was not currently using videoconferencing.</w:t>
      </w:r>
      <w:bookmarkEnd w:id="163"/>
      <w:bookmarkEnd w:id="164"/>
    </w:p>
    <w:p w14:paraId="3718ACD8" w14:textId="77777777" w:rsidR="000F3296" w:rsidRPr="0027186F" w:rsidRDefault="000F3296" w:rsidP="000F3296">
      <w:pPr>
        <w:rPr>
          <w:sz w:val="24"/>
        </w:rPr>
      </w:pPr>
      <w:r w:rsidRPr="0027186F">
        <w:rPr>
          <w:b/>
          <w:bCs/>
          <w:sz w:val="24"/>
        </w:rPr>
        <w:t>Question 1</w:t>
      </w:r>
      <w:r w:rsidRPr="0027186F">
        <w:rPr>
          <w:sz w:val="24"/>
        </w:rPr>
        <w:t xml:space="preserve">: Which statement best describes your views on videoconferencing;  </w:t>
      </w:r>
    </w:p>
    <w:p w14:paraId="48ABA805" w14:textId="77777777" w:rsidR="000F3296" w:rsidRDefault="000F3296" w:rsidP="000F3296">
      <w:pPr>
        <w:pStyle w:val="Caption"/>
        <w:keepNext/>
      </w:pPr>
      <w:bookmarkStart w:id="165" w:name="_Toc499531573"/>
      <w:bookmarkStart w:id="166" w:name="_Toc499531811"/>
      <w:r>
        <w:t xml:space="preserve">Table </w:t>
      </w:r>
      <w:fldSimple w:instr=" SEQ Table \* ARABIC ">
        <w:r w:rsidR="00B30BAE">
          <w:rPr>
            <w:noProof/>
          </w:rPr>
          <w:t>16</w:t>
        </w:r>
      </w:fldSimple>
      <w:r>
        <w:t xml:space="preserve"> Shows views on videoconferencing, from homes that have not yet implemented it</w:t>
      </w:r>
      <w:bookmarkEnd w:id="165"/>
      <w:bookmarkEnd w:id="166"/>
    </w:p>
    <w:tbl>
      <w:tblPr>
        <w:tblpPr w:leftFromText="180" w:rightFromText="180" w:vertAnchor="text" w:horzAnchor="margin" w:tblpY="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2835"/>
      </w:tblGrid>
      <w:tr w:rsidR="000F3296" w:rsidRPr="004F517E" w14:paraId="1A9F17F8" w14:textId="77777777" w:rsidTr="00C827C3">
        <w:tc>
          <w:tcPr>
            <w:tcW w:w="6091" w:type="dxa"/>
          </w:tcPr>
          <w:p w14:paraId="7C59A194" w14:textId="77777777" w:rsidR="000F3296" w:rsidRPr="004F517E" w:rsidRDefault="000F3296" w:rsidP="00C827C3">
            <w:pPr>
              <w:spacing w:after="0" w:line="240" w:lineRule="auto"/>
              <w:rPr>
                <w:rFonts w:cs="Times New Roman"/>
                <w:b/>
                <w:bCs/>
                <w:sz w:val="24"/>
                <w:szCs w:val="24"/>
              </w:rPr>
            </w:pPr>
            <w:r w:rsidRPr="004F517E">
              <w:rPr>
                <w:rFonts w:cs="Times New Roman"/>
                <w:b/>
                <w:bCs/>
                <w:sz w:val="24"/>
                <w:szCs w:val="24"/>
              </w:rPr>
              <w:t>Statement</w:t>
            </w:r>
          </w:p>
        </w:tc>
        <w:tc>
          <w:tcPr>
            <w:tcW w:w="2835" w:type="dxa"/>
            <w:vAlign w:val="bottom"/>
          </w:tcPr>
          <w:p w14:paraId="15989BD6" w14:textId="77777777" w:rsidR="000F3296" w:rsidRPr="004F517E" w:rsidRDefault="000F3296" w:rsidP="00C827C3">
            <w:pPr>
              <w:spacing w:after="0" w:line="240" w:lineRule="auto"/>
              <w:rPr>
                <w:rFonts w:cs="Times New Roman"/>
                <w:b/>
                <w:bCs/>
                <w:sz w:val="24"/>
                <w:szCs w:val="24"/>
              </w:rPr>
            </w:pPr>
            <w:r w:rsidRPr="004F517E">
              <w:rPr>
                <w:rFonts w:cs="Times New Roman"/>
                <w:b/>
                <w:bCs/>
                <w:sz w:val="24"/>
                <w:szCs w:val="24"/>
              </w:rPr>
              <w:t>Number of respondents</w:t>
            </w:r>
          </w:p>
        </w:tc>
      </w:tr>
      <w:tr w:rsidR="000F3296" w:rsidRPr="004F517E" w14:paraId="12240AD6" w14:textId="77777777" w:rsidTr="00C827C3">
        <w:trPr>
          <w:trHeight w:val="148"/>
        </w:trPr>
        <w:tc>
          <w:tcPr>
            <w:tcW w:w="6091" w:type="dxa"/>
          </w:tcPr>
          <w:p w14:paraId="6467338C" w14:textId="77777777" w:rsidR="000F3296" w:rsidRPr="004F517E" w:rsidRDefault="000F3296" w:rsidP="00C827C3">
            <w:pPr>
              <w:spacing w:after="0" w:line="240" w:lineRule="auto"/>
              <w:rPr>
                <w:sz w:val="24"/>
                <w:szCs w:val="24"/>
              </w:rPr>
            </w:pPr>
            <w:r w:rsidRPr="004F517E">
              <w:rPr>
                <w:sz w:val="24"/>
                <w:szCs w:val="24"/>
              </w:rPr>
              <w:t>I would sign up for it today if I could</w:t>
            </w:r>
          </w:p>
        </w:tc>
        <w:tc>
          <w:tcPr>
            <w:tcW w:w="2835" w:type="dxa"/>
          </w:tcPr>
          <w:p w14:paraId="66317360" w14:textId="77777777" w:rsidR="000F3296" w:rsidRPr="004F517E" w:rsidRDefault="000F3296" w:rsidP="00C827C3">
            <w:pPr>
              <w:spacing w:after="0" w:line="240" w:lineRule="auto"/>
              <w:rPr>
                <w:sz w:val="24"/>
                <w:szCs w:val="24"/>
              </w:rPr>
            </w:pPr>
            <w:r w:rsidRPr="004F517E">
              <w:rPr>
                <w:sz w:val="24"/>
                <w:szCs w:val="24"/>
              </w:rPr>
              <w:t>14 (11.29%)</w:t>
            </w:r>
          </w:p>
        </w:tc>
      </w:tr>
      <w:tr w:rsidR="000F3296" w:rsidRPr="004F517E" w14:paraId="5D49E43A" w14:textId="77777777" w:rsidTr="00C827C3">
        <w:trPr>
          <w:trHeight w:val="542"/>
        </w:trPr>
        <w:tc>
          <w:tcPr>
            <w:tcW w:w="6091" w:type="dxa"/>
          </w:tcPr>
          <w:p w14:paraId="0BC068DF" w14:textId="77777777" w:rsidR="000F3296" w:rsidRPr="004F517E" w:rsidRDefault="000F3296" w:rsidP="00C827C3">
            <w:pPr>
              <w:spacing w:after="0" w:line="240" w:lineRule="auto"/>
              <w:rPr>
                <w:sz w:val="24"/>
                <w:szCs w:val="24"/>
              </w:rPr>
            </w:pPr>
            <w:r w:rsidRPr="004F517E">
              <w:rPr>
                <w:sz w:val="24"/>
                <w:szCs w:val="24"/>
              </w:rPr>
              <w:t>I would love to have it, but will be unable to due to circumstances outside of my control</w:t>
            </w:r>
          </w:p>
        </w:tc>
        <w:tc>
          <w:tcPr>
            <w:tcW w:w="2835" w:type="dxa"/>
          </w:tcPr>
          <w:p w14:paraId="6F83DE2B" w14:textId="77777777" w:rsidR="000F3296" w:rsidRPr="004F517E" w:rsidRDefault="000F3296" w:rsidP="00C827C3">
            <w:pPr>
              <w:spacing w:after="0" w:line="240" w:lineRule="auto"/>
              <w:rPr>
                <w:rFonts w:cs="Times New Roman"/>
                <w:sz w:val="24"/>
                <w:szCs w:val="24"/>
              </w:rPr>
            </w:pPr>
            <w:r w:rsidRPr="004F517E">
              <w:rPr>
                <w:rFonts w:cs="Times New Roman"/>
                <w:sz w:val="24"/>
                <w:szCs w:val="24"/>
              </w:rPr>
              <w:t>10 (8.06%)</w:t>
            </w:r>
          </w:p>
          <w:p w14:paraId="30EF0970" w14:textId="77777777" w:rsidR="000F3296" w:rsidRPr="004F517E" w:rsidRDefault="000F3296" w:rsidP="00C827C3">
            <w:pPr>
              <w:spacing w:after="0" w:line="240" w:lineRule="auto"/>
              <w:rPr>
                <w:rFonts w:cs="Times New Roman"/>
                <w:sz w:val="24"/>
                <w:szCs w:val="24"/>
              </w:rPr>
            </w:pPr>
          </w:p>
        </w:tc>
      </w:tr>
      <w:tr w:rsidR="000F3296" w:rsidRPr="004F517E" w14:paraId="7CA77063" w14:textId="77777777" w:rsidTr="00C827C3">
        <w:tc>
          <w:tcPr>
            <w:tcW w:w="6091" w:type="dxa"/>
          </w:tcPr>
          <w:p w14:paraId="76C57D67" w14:textId="77777777" w:rsidR="000F3296" w:rsidRPr="004F517E" w:rsidRDefault="000F3296" w:rsidP="00C827C3">
            <w:pPr>
              <w:spacing w:after="0" w:line="240" w:lineRule="auto"/>
              <w:rPr>
                <w:sz w:val="24"/>
                <w:szCs w:val="24"/>
              </w:rPr>
            </w:pPr>
            <w:r w:rsidRPr="004F517E">
              <w:rPr>
                <w:sz w:val="24"/>
                <w:szCs w:val="24"/>
              </w:rPr>
              <w:t>I would consider it, but I need to know more</w:t>
            </w:r>
          </w:p>
        </w:tc>
        <w:tc>
          <w:tcPr>
            <w:tcW w:w="2835" w:type="dxa"/>
          </w:tcPr>
          <w:p w14:paraId="1168CDAF" w14:textId="77777777" w:rsidR="000F3296" w:rsidRPr="004F517E" w:rsidRDefault="000F3296" w:rsidP="00C827C3">
            <w:pPr>
              <w:spacing w:after="0" w:line="240" w:lineRule="auto"/>
              <w:rPr>
                <w:rFonts w:cs="Times New Roman"/>
                <w:sz w:val="24"/>
                <w:szCs w:val="24"/>
              </w:rPr>
            </w:pPr>
            <w:r w:rsidRPr="004F517E">
              <w:rPr>
                <w:rFonts w:cs="Times New Roman"/>
                <w:sz w:val="24"/>
                <w:szCs w:val="24"/>
              </w:rPr>
              <w:t>48 (38.71%)</w:t>
            </w:r>
          </w:p>
        </w:tc>
      </w:tr>
      <w:tr w:rsidR="000F3296" w:rsidRPr="004F517E" w14:paraId="51E1F33B" w14:textId="77777777" w:rsidTr="00C827C3">
        <w:tc>
          <w:tcPr>
            <w:tcW w:w="6091" w:type="dxa"/>
          </w:tcPr>
          <w:p w14:paraId="3E8F808C" w14:textId="77777777" w:rsidR="000F3296" w:rsidRPr="004F517E" w:rsidRDefault="000F3296" w:rsidP="00C827C3">
            <w:pPr>
              <w:spacing w:after="0" w:line="240" w:lineRule="auto"/>
              <w:rPr>
                <w:sz w:val="24"/>
                <w:szCs w:val="24"/>
              </w:rPr>
            </w:pPr>
            <w:r w:rsidRPr="004F517E">
              <w:rPr>
                <w:sz w:val="24"/>
                <w:szCs w:val="24"/>
              </w:rPr>
              <w:t>I am not sure it would be worth having as we already have systems that work well</w:t>
            </w:r>
          </w:p>
        </w:tc>
        <w:tc>
          <w:tcPr>
            <w:tcW w:w="2835" w:type="dxa"/>
          </w:tcPr>
          <w:p w14:paraId="22435AFF" w14:textId="77777777" w:rsidR="000F3296" w:rsidRPr="004F517E" w:rsidRDefault="000F3296" w:rsidP="00C827C3">
            <w:pPr>
              <w:spacing w:after="0" w:line="240" w:lineRule="auto"/>
              <w:rPr>
                <w:rFonts w:cs="Times New Roman"/>
                <w:sz w:val="24"/>
                <w:szCs w:val="24"/>
              </w:rPr>
            </w:pPr>
            <w:r w:rsidRPr="004F517E">
              <w:rPr>
                <w:rFonts w:cs="Times New Roman"/>
                <w:sz w:val="24"/>
                <w:szCs w:val="24"/>
              </w:rPr>
              <w:t>20 (16.13%)</w:t>
            </w:r>
          </w:p>
          <w:p w14:paraId="0D069DD7" w14:textId="77777777" w:rsidR="000F3296" w:rsidRPr="004F517E" w:rsidRDefault="000F3296" w:rsidP="00C827C3">
            <w:pPr>
              <w:spacing w:after="0" w:line="240" w:lineRule="auto"/>
              <w:rPr>
                <w:rFonts w:cs="Times New Roman"/>
                <w:sz w:val="24"/>
                <w:szCs w:val="24"/>
              </w:rPr>
            </w:pPr>
          </w:p>
        </w:tc>
      </w:tr>
      <w:tr w:rsidR="000F3296" w:rsidRPr="004F517E" w14:paraId="4105CAB3" w14:textId="77777777" w:rsidTr="00C827C3">
        <w:trPr>
          <w:trHeight w:val="586"/>
        </w:trPr>
        <w:tc>
          <w:tcPr>
            <w:tcW w:w="6091" w:type="dxa"/>
          </w:tcPr>
          <w:p w14:paraId="643D0C20" w14:textId="77777777" w:rsidR="000F3296" w:rsidRPr="004F517E" w:rsidRDefault="000F3296" w:rsidP="00C827C3">
            <w:pPr>
              <w:spacing w:after="0" w:line="240" w:lineRule="auto"/>
              <w:rPr>
                <w:sz w:val="24"/>
                <w:szCs w:val="24"/>
              </w:rPr>
            </w:pPr>
            <w:r w:rsidRPr="004F517E">
              <w:rPr>
                <w:sz w:val="24"/>
                <w:szCs w:val="24"/>
              </w:rPr>
              <w:t>I think it is unnecessary and would only install it if it was made compulsory</w:t>
            </w:r>
          </w:p>
        </w:tc>
        <w:tc>
          <w:tcPr>
            <w:tcW w:w="2835" w:type="dxa"/>
          </w:tcPr>
          <w:p w14:paraId="150724D5" w14:textId="77777777" w:rsidR="000F3296" w:rsidRPr="004F517E" w:rsidRDefault="000F3296" w:rsidP="00C827C3">
            <w:pPr>
              <w:spacing w:after="0" w:line="240" w:lineRule="auto"/>
              <w:rPr>
                <w:rFonts w:cs="Times New Roman"/>
                <w:sz w:val="24"/>
                <w:szCs w:val="24"/>
              </w:rPr>
            </w:pPr>
            <w:r w:rsidRPr="004F517E">
              <w:rPr>
                <w:rFonts w:cs="Times New Roman"/>
                <w:sz w:val="24"/>
                <w:szCs w:val="24"/>
              </w:rPr>
              <w:t>14 (11.29%)</w:t>
            </w:r>
          </w:p>
          <w:p w14:paraId="4E1CC6DC" w14:textId="77777777" w:rsidR="000F3296" w:rsidRPr="004F517E" w:rsidRDefault="000F3296" w:rsidP="00C827C3">
            <w:pPr>
              <w:spacing w:after="0" w:line="240" w:lineRule="auto"/>
              <w:rPr>
                <w:rFonts w:cs="Times New Roman"/>
                <w:sz w:val="24"/>
                <w:szCs w:val="24"/>
              </w:rPr>
            </w:pPr>
          </w:p>
        </w:tc>
      </w:tr>
      <w:tr w:rsidR="000F3296" w:rsidRPr="004F517E" w14:paraId="2C591004" w14:textId="77777777" w:rsidTr="00C827C3">
        <w:tc>
          <w:tcPr>
            <w:tcW w:w="6091" w:type="dxa"/>
          </w:tcPr>
          <w:p w14:paraId="163E1AA2" w14:textId="77777777" w:rsidR="000F3296" w:rsidRPr="004F517E" w:rsidRDefault="000F3296" w:rsidP="00C827C3">
            <w:pPr>
              <w:spacing w:after="0" w:line="240" w:lineRule="auto"/>
              <w:rPr>
                <w:sz w:val="24"/>
                <w:szCs w:val="24"/>
              </w:rPr>
            </w:pPr>
            <w:r w:rsidRPr="004F517E">
              <w:rPr>
                <w:sz w:val="24"/>
                <w:szCs w:val="24"/>
              </w:rPr>
              <w:t>Other/ missing</w:t>
            </w:r>
          </w:p>
        </w:tc>
        <w:tc>
          <w:tcPr>
            <w:tcW w:w="2835" w:type="dxa"/>
          </w:tcPr>
          <w:p w14:paraId="67907804" w14:textId="77777777" w:rsidR="000F3296" w:rsidRPr="004F517E" w:rsidRDefault="000F3296" w:rsidP="00C827C3">
            <w:pPr>
              <w:keepNext/>
              <w:spacing w:after="0" w:line="240" w:lineRule="auto"/>
              <w:rPr>
                <w:rFonts w:cs="Times New Roman"/>
                <w:sz w:val="24"/>
                <w:szCs w:val="24"/>
              </w:rPr>
            </w:pPr>
            <w:r w:rsidRPr="004F517E">
              <w:rPr>
                <w:rFonts w:cs="Times New Roman"/>
                <w:sz w:val="24"/>
                <w:szCs w:val="24"/>
              </w:rPr>
              <w:t>6 (4.84%)</w:t>
            </w:r>
          </w:p>
        </w:tc>
      </w:tr>
    </w:tbl>
    <w:p w14:paraId="6FC825C5" w14:textId="77777777" w:rsidR="000F3296" w:rsidRDefault="000F3296" w:rsidP="000F3296">
      <w:pPr>
        <w:rPr>
          <w:b/>
          <w:bCs/>
          <w:sz w:val="24"/>
        </w:rPr>
      </w:pPr>
    </w:p>
    <w:p w14:paraId="6C5DD8DF" w14:textId="77777777" w:rsidR="00743FA6" w:rsidRPr="00743FA6" w:rsidRDefault="00743FA6" w:rsidP="00743FA6">
      <w:pPr>
        <w:pStyle w:val="MDPI36textafterlist"/>
        <w:spacing w:line="360" w:lineRule="auto"/>
        <w:ind w:firstLine="0"/>
        <w:rPr>
          <w:rStyle w:val="fontstyle01"/>
          <w:rFonts w:asciiTheme="minorHAnsi" w:eastAsiaTheme="minorEastAsia" w:hAnsiTheme="minorHAnsi" w:cstheme="minorHAnsi"/>
          <w:b w:val="0"/>
          <w:bCs w:val="0"/>
          <w:lang w:val="en-GB" w:eastAsia="en-US" w:bidi="ar-SA"/>
        </w:rPr>
      </w:pPr>
      <w:bookmarkStart w:id="167" w:name="_Toc499531574"/>
      <w:bookmarkStart w:id="168" w:name="_Toc499531812"/>
      <w:r w:rsidRPr="00743FA6">
        <w:rPr>
          <w:rStyle w:val="fontstyle01"/>
          <w:rFonts w:asciiTheme="minorHAnsi" w:eastAsiaTheme="minorEastAsia" w:hAnsiTheme="minorHAnsi" w:cstheme="minorHAnsi"/>
          <w:b w:val="0"/>
          <w:bCs w:val="0"/>
        </w:rPr>
        <w:t>Table 16 indicates that 39% of respondents reported that they would consider videoconferencing,</w:t>
      </w:r>
      <w:r w:rsidRPr="00743FA6">
        <w:rPr>
          <w:rFonts w:asciiTheme="minorHAnsi" w:hAnsiTheme="minorHAnsi" w:cstheme="minorHAnsi"/>
          <w:b/>
          <w:bCs/>
          <w:szCs w:val="20"/>
        </w:rPr>
        <w:t xml:space="preserve"> </w:t>
      </w:r>
      <w:r w:rsidRPr="00743FA6">
        <w:rPr>
          <w:rStyle w:val="fontstyle01"/>
          <w:rFonts w:asciiTheme="minorHAnsi" w:eastAsiaTheme="minorEastAsia" w:hAnsiTheme="minorHAnsi" w:cstheme="minorHAnsi"/>
          <w:b w:val="0"/>
          <w:bCs w:val="0"/>
        </w:rPr>
        <w:t>but would need to know more. This was followed by 16% saying they were not sure it</w:t>
      </w:r>
      <w:r w:rsidRPr="00743FA6">
        <w:rPr>
          <w:rFonts w:asciiTheme="minorHAnsi" w:hAnsiTheme="minorHAnsi" w:cstheme="minorHAnsi"/>
          <w:b/>
          <w:bCs/>
          <w:szCs w:val="20"/>
        </w:rPr>
        <w:t xml:space="preserve"> </w:t>
      </w:r>
      <w:r w:rsidRPr="00743FA6">
        <w:rPr>
          <w:rStyle w:val="fontstyle01"/>
          <w:rFonts w:asciiTheme="minorHAnsi" w:eastAsiaTheme="minorEastAsia" w:hAnsiTheme="minorHAnsi" w:cstheme="minorHAnsi"/>
          <w:b w:val="0"/>
          <w:bCs w:val="0"/>
        </w:rPr>
        <w:t xml:space="preserve">would be worthwhile, as they already had other systems that worked well. Another </w:t>
      </w:r>
      <w:r w:rsidRPr="00743FA6">
        <w:rPr>
          <w:rStyle w:val="fontstyle01"/>
          <w:rFonts w:asciiTheme="minorHAnsi" w:eastAsiaTheme="minorEastAsia" w:hAnsiTheme="minorHAnsi" w:cstheme="minorHAnsi"/>
          <w:b w:val="0"/>
          <w:bCs w:val="0"/>
        </w:rPr>
        <w:lastRenderedPageBreak/>
        <w:t>11% thought it would be unnecessary, and 11% said they would sign up for it today if they</w:t>
      </w:r>
      <w:r w:rsidRPr="00743FA6">
        <w:rPr>
          <w:rFonts w:asciiTheme="minorHAnsi" w:hAnsiTheme="minorHAnsi" w:cstheme="minorHAnsi"/>
          <w:b/>
          <w:bCs/>
          <w:szCs w:val="20"/>
        </w:rPr>
        <w:t xml:space="preserve"> </w:t>
      </w:r>
      <w:r w:rsidRPr="00743FA6">
        <w:rPr>
          <w:rStyle w:val="fontstyle01"/>
          <w:rFonts w:asciiTheme="minorHAnsi" w:eastAsiaTheme="minorEastAsia" w:hAnsiTheme="minorHAnsi" w:cstheme="minorHAnsi"/>
          <w:b w:val="0"/>
          <w:bCs w:val="0"/>
        </w:rPr>
        <w:t>could.</w:t>
      </w:r>
    </w:p>
    <w:p w14:paraId="6755C8D6" w14:textId="77777777" w:rsidR="00743FA6" w:rsidRDefault="00743FA6" w:rsidP="00743FA6">
      <w:pPr>
        <w:pStyle w:val="MDPI36textafterlist"/>
        <w:ind w:firstLine="420"/>
        <w:rPr>
          <w:b/>
        </w:rPr>
      </w:pPr>
    </w:p>
    <w:p w14:paraId="6106B440" w14:textId="77777777" w:rsidR="00743FA6" w:rsidRDefault="00743FA6" w:rsidP="00743FA6">
      <w:pPr>
        <w:rPr>
          <w:b/>
          <w:bCs/>
        </w:rPr>
      </w:pPr>
      <w:r>
        <w:rPr>
          <w:b/>
          <w:bCs/>
          <w:sz w:val="24"/>
        </w:rPr>
        <w:t xml:space="preserve">Question 1a. </w:t>
      </w:r>
      <w:r>
        <w:rPr>
          <w:sz w:val="24"/>
        </w:rPr>
        <w:t xml:space="preserve">If videoconferencing </w:t>
      </w:r>
      <w:r>
        <w:rPr>
          <w:i/>
          <w:sz w:val="24"/>
        </w:rPr>
        <w:t>is</w:t>
      </w:r>
      <w:r>
        <w:rPr>
          <w:sz w:val="24"/>
        </w:rPr>
        <w:t xml:space="preserve"> something you think would be a good idea, what are the main reasons? </w:t>
      </w:r>
      <w:r>
        <w:rPr>
          <w:sz w:val="16"/>
          <w:szCs w:val="16"/>
        </w:rPr>
        <w:t>Please rank statements (1-7) with 1 being the reason which best describes your reason and 7 being the statement that least describes your reason).</w:t>
      </w:r>
    </w:p>
    <w:p w14:paraId="593DD46A" w14:textId="44234B8B" w:rsidR="00626574" w:rsidRDefault="00743FA6" w:rsidP="00743FA6">
      <w:pPr>
        <w:pStyle w:val="MDPI63AuthorContributions"/>
        <w:spacing w:line="360" w:lineRule="auto"/>
        <w:rPr>
          <w:rFonts w:asciiTheme="minorHAnsi" w:hAnsiTheme="minorHAnsi" w:cstheme="minorHAnsi"/>
          <w:sz w:val="24"/>
          <w:szCs w:val="22"/>
          <w:lang w:eastAsia="zh-CN"/>
        </w:rPr>
      </w:pPr>
      <w:r>
        <w:rPr>
          <w:rFonts w:asciiTheme="minorHAnsi" w:hAnsiTheme="minorHAnsi" w:cstheme="minorHAnsi"/>
          <w:sz w:val="24"/>
          <w:szCs w:val="22"/>
          <w:lang w:eastAsia="zh-CN"/>
        </w:rPr>
        <w:t>Respondents who reported not using videoconferencing were asked to complete either this question or 1b, depending on how they felt about videoconferencing</w:t>
      </w:r>
      <w:r w:rsidRPr="003479FA">
        <w:rPr>
          <w:rFonts w:asciiTheme="minorHAnsi" w:hAnsiTheme="minorHAnsi" w:cstheme="minorHAnsi"/>
          <w:sz w:val="24"/>
          <w:szCs w:val="22"/>
          <w:lang w:eastAsia="zh-CN"/>
        </w:rPr>
        <w:t xml:space="preserve">. </w:t>
      </w:r>
      <w:r w:rsidR="00737063" w:rsidRPr="00737063">
        <w:rPr>
          <w:rFonts w:asciiTheme="minorHAnsi" w:hAnsiTheme="minorHAnsi" w:cstheme="minorHAnsi"/>
          <w:sz w:val="24"/>
          <w:szCs w:val="24"/>
        </w:rPr>
        <w:t>They were then asked to rank a set of statements depending on the level of agreement to the statement. Ranking the statement as 1 indicated that this best described their view, ranking the statement as 7 indicated that this least reflected their view. Numbers could only be used once and all statements should have been allocated a number.</w:t>
      </w:r>
      <w:r w:rsidR="004A4B7D" w:rsidRPr="003479FA">
        <w:rPr>
          <w:rFonts w:asciiTheme="minorHAnsi" w:hAnsiTheme="minorHAnsi" w:cstheme="minorHAnsi"/>
          <w:sz w:val="24"/>
          <w:szCs w:val="22"/>
          <w:lang w:eastAsia="zh-CN"/>
        </w:rPr>
        <w:t xml:space="preserve"> </w:t>
      </w:r>
      <w:r w:rsidRPr="003479FA">
        <w:rPr>
          <w:rFonts w:asciiTheme="minorHAnsi" w:hAnsiTheme="minorHAnsi" w:cstheme="minorHAnsi"/>
          <w:sz w:val="24"/>
          <w:szCs w:val="22"/>
          <w:lang w:eastAsia="zh-CN"/>
        </w:rPr>
        <w:t>Of those th</w:t>
      </w:r>
      <w:r>
        <w:rPr>
          <w:rFonts w:asciiTheme="minorHAnsi" w:hAnsiTheme="minorHAnsi" w:cstheme="minorHAnsi"/>
          <w:sz w:val="24"/>
          <w:szCs w:val="22"/>
          <w:lang w:eastAsia="zh-CN"/>
        </w:rPr>
        <w:t xml:space="preserve">at responded, 68 completed the question incorrectly – either ticking, using the ranking system incorrectly, or only partly completing the question. Additionally, 11 respondents completed both questions (1a and 1b), one home completed this section who had reported using videoconferencing, and three respondents did not complete this section. (The 12 who reported using videoconferencing were not required to respond.) Of the 30 who completed this section (1a and 1b) correctly, 17 respondents correctly completed this question using the ranking system requested. Responses that were incorrectly completed were excluded, as were those with responses to both questions. </w:t>
      </w:r>
    </w:p>
    <w:p w14:paraId="340AC631" w14:textId="77777777" w:rsidR="00743FA6" w:rsidRPr="00BC1BFF" w:rsidRDefault="00743FA6" w:rsidP="00743FA6">
      <w:pPr>
        <w:pStyle w:val="MDPI63AuthorContributions"/>
        <w:spacing w:line="360" w:lineRule="auto"/>
        <w:rPr>
          <w:rFonts w:asciiTheme="minorHAnsi" w:hAnsiTheme="minorHAnsi" w:cstheme="minorHAnsi"/>
          <w:sz w:val="8"/>
          <w:szCs w:val="22"/>
          <w:lang w:eastAsia="zh-CN"/>
        </w:rPr>
      </w:pPr>
    </w:p>
    <w:p w14:paraId="1C621DEB" w14:textId="77777777" w:rsidR="000F3296" w:rsidRDefault="000F3296" w:rsidP="000F3296">
      <w:pPr>
        <w:pStyle w:val="Caption"/>
        <w:keepNext/>
      </w:pPr>
      <w:r>
        <w:t xml:space="preserve">Table </w:t>
      </w:r>
      <w:fldSimple w:instr=" SEQ Table \* ARABIC ">
        <w:r w:rsidR="00B30BAE">
          <w:rPr>
            <w:noProof/>
          </w:rPr>
          <w:t>17</w:t>
        </w:r>
      </w:fldSimple>
      <w:r>
        <w:t xml:space="preserve"> Shows most and least popular reasons why homes think videoconferencing would be a good idea</w:t>
      </w:r>
      <w:bookmarkEnd w:id="167"/>
      <w:bookmarkEnd w:id="168"/>
    </w:p>
    <w:p w14:paraId="7B228B39" w14:textId="77777777" w:rsidR="000F3296" w:rsidRDefault="00626574" w:rsidP="000F3296">
      <w:pPr>
        <w:spacing w:after="0"/>
      </w:pPr>
      <w:r>
        <w:rPr>
          <w:noProof/>
          <w:lang w:eastAsia="en-GB"/>
        </w:rPr>
        <mc:AlternateContent>
          <mc:Choice Requires="wpg">
            <w:drawing>
              <wp:anchor distT="0" distB="0" distL="114300" distR="114300" simplePos="0" relativeHeight="251670016" behindDoc="1" locked="0" layoutInCell="1" allowOverlap="1" wp14:anchorId="012E8B04" wp14:editId="174711FD">
                <wp:simplePos x="0" y="0"/>
                <wp:positionH relativeFrom="column">
                  <wp:posOffset>-14514</wp:posOffset>
                </wp:positionH>
                <wp:positionV relativeFrom="paragraph">
                  <wp:posOffset>216535</wp:posOffset>
                </wp:positionV>
                <wp:extent cx="5486400" cy="466725"/>
                <wp:effectExtent l="0" t="0" r="19050" b="28575"/>
                <wp:wrapTight wrapText="bothSides">
                  <wp:wrapPolygon edited="0">
                    <wp:start x="0" y="0"/>
                    <wp:lineTo x="0" y="22041"/>
                    <wp:lineTo x="21600" y="22041"/>
                    <wp:lineTo x="21600" y="0"/>
                    <wp:lineTo x="0" y="0"/>
                  </wp:wrapPolygon>
                </wp:wrapTight>
                <wp:docPr id="392162" name="Group 392162"/>
                <wp:cNvGraphicFramePr/>
                <a:graphic xmlns:a="http://schemas.openxmlformats.org/drawingml/2006/main">
                  <a:graphicData uri="http://schemas.microsoft.com/office/word/2010/wordprocessingGroup">
                    <wpg:wgp>
                      <wpg:cNvGrpSpPr/>
                      <wpg:grpSpPr>
                        <a:xfrm>
                          <a:off x="0" y="0"/>
                          <a:ext cx="5486400" cy="466725"/>
                          <a:chOff x="0" y="0"/>
                          <a:chExt cx="5486400" cy="466725"/>
                        </a:xfrm>
                      </wpg:grpSpPr>
                      <wps:wsp>
                        <wps:cNvPr id="392160" name="Right Arrow 392160"/>
                        <wps:cNvSpPr/>
                        <wps:spPr>
                          <a:xfrm>
                            <a:off x="971550" y="19050"/>
                            <a:ext cx="3571875" cy="333375"/>
                          </a:xfrm>
                          <a:prstGeom prst="rightArrow">
                            <a:avLst/>
                          </a:prstGeom>
                          <a:gradFill flip="none" rotWithShape="1">
                            <a:gsLst>
                              <a:gs pos="0">
                                <a:srgbClr val="92D050"/>
                              </a:gs>
                              <a:gs pos="74000">
                                <a:schemeClr val="accent2">
                                  <a:lumMod val="45000"/>
                                  <a:lumOff val="55000"/>
                                </a:schemeClr>
                              </a:gs>
                              <a:gs pos="83000">
                                <a:schemeClr val="accent2">
                                  <a:lumMod val="45000"/>
                                  <a:lumOff val="55000"/>
                                </a:schemeClr>
                              </a:gs>
                              <a:gs pos="100000">
                                <a:schemeClr val="accent2">
                                  <a:lumMod val="30000"/>
                                  <a:lumOff val="70000"/>
                                </a:schemeClr>
                              </a:gs>
                            </a:gsLst>
                            <a:path path="circle">
                              <a:fillToRect l="100000" t="100000"/>
                            </a:path>
                            <a:tileRect r="-100000" b="-10000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0" y="0"/>
                            <a:ext cx="885825" cy="466725"/>
                          </a:xfrm>
                          <a:prstGeom prst="rect">
                            <a:avLst/>
                          </a:prstGeom>
                          <a:solidFill>
                            <a:srgbClr val="FFFFFF"/>
                          </a:solidFill>
                          <a:ln w="9525">
                            <a:solidFill>
                              <a:srgbClr val="000000"/>
                            </a:solidFill>
                            <a:miter lim="800000"/>
                            <a:headEnd/>
                            <a:tailEnd/>
                          </a:ln>
                        </wps:spPr>
                        <wps:txbx>
                          <w:txbxContent>
                            <w:p w14:paraId="16D79C0F" w14:textId="77777777" w:rsidR="000D313F" w:rsidRDefault="000D313F" w:rsidP="00DB4506">
                              <w:pPr>
                                <w:spacing w:after="0" w:line="276" w:lineRule="auto"/>
                              </w:pPr>
                              <w:r>
                                <w:t>Low level of agreement</w:t>
                              </w:r>
                            </w:p>
                          </w:txbxContent>
                        </wps:txbx>
                        <wps:bodyPr rot="0" vert="horz" wrap="square" lIns="91440" tIns="45720" rIns="91440" bIns="45720" anchor="t" anchorCtr="0">
                          <a:noAutofit/>
                        </wps:bodyPr>
                      </wps:wsp>
                      <wps:wsp>
                        <wps:cNvPr id="392161" name="Text Box 2"/>
                        <wps:cNvSpPr txBox="1">
                          <a:spLocks noChangeArrowheads="1"/>
                        </wps:cNvSpPr>
                        <wps:spPr bwMode="auto">
                          <a:xfrm>
                            <a:off x="4552950" y="0"/>
                            <a:ext cx="933450" cy="466725"/>
                          </a:xfrm>
                          <a:prstGeom prst="rect">
                            <a:avLst/>
                          </a:prstGeom>
                          <a:solidFill>
                            <a:srgbClr val="FFFFFF"/>
                          </a:solidFill>
                          <a:ln w="9525">
                            <a:solidFill>
                              <a:srgbClr val="000000"/>
                            </a:solidFill>
                            <a:miter lim="800000"/>
                            <a:headEnd/>
                            <a:tailEnd/>
                          </a:ln>
                        </wps:spPr>
                        <wps:txbx>
                          <w:txbxContent>
                            <w:p w14:paraId="295E9781" w14:textId="77777777" w:rsidR="000D313F" w:rsidRDefault="000D313F" w:rsidP="00DB4506">
                              <w:pPr>
                                <w:spacing w:after="0" w:line="276" w:lineRule="auto"/>
                              </w:pPr>
                              <w:r>
                                <w:t>High level of agreement</w:t>
                              </w:r>
                            </w:p>
                          </w:txbxContent>
                        </wps:txbx>
                        <wps:bodyPr rot="0" vert="horz" wrap="square" lIns="91440" tIns="45720" rIns="91440" bIns="45720" anchor="t" anchorCtr="0">
                          <a:noAutofit/>
                        </wps:bodyPr>
                      </wps:wsp>
                    </wpg:wgp>
                  </a:graphicData>
                </a:graphic>
              </wp:anchor>
            </w:drawing>
          </mc:Choice>
          <mc:Fallback>
            <w:pict>
              <v:group w14:anchorId="012E8B04" id="Group 392162" o:spid="_x0000_s1132" style="position:absolute;margin-left:-1.15pt;margin-top:17.05pt;width:6in;height:36.75pt;z-index:-251646464;mso-position-horizontal-relative:text;mso-position-vertical-relative:text" coordsize="54864,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92160" o:spid="_x0000_s1133" type="#_x0000_t13" style="position:absolute;left:9715;top:190;width:35719;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khMcA&#10;AADfAAAADwAAAGRycy9kb3ducmV2LnhtbESPwWrCQBCG7wXfYRmht7qJBdtEVxFpoT0UWo2eh+yY&#10;BLOzIbtq8vadQ6HH4Z//m/lWm8G16kZ9aDwbSGcJKOLS24YrA8Xh/ekVVIjIFlvPZGCkAJv15GGF&#10;ufV3/qHbPlZKIBxyNFDH2OVah7Imh2HmO2LJzr53GGXsK217vAvctXqeJAvtsGG5UGNHu5rKy/7q&#10;5I2Xz7To3r5PWToeq8Jds7Fovox5nA7bJahIQ/xf/mt/WAPP2TxdiIH4CAT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HJITHAAAA3wAAAA8AAAAAAAAAAAAAAAAAmAIAAGRy&#10;cy9kb3ducmV2LnhtbFBLBQYAAAAABAAEAPUAAACMAwAAAAA=&#10;" adj="20592" fillcolor="#92d050" strokecolor="#1f4d78 [1604]" strokeweight="1pt">
                  <v:fill color2="#f9d8c1 [981]" rotate="t" focusposition="1,1" focussize="" colors="0 #92d050;48497f #f7c4a2;54395f #f7c4a2;1 #fad8c1" focus="100%" type="gradientRadial"/>
                </v:shape>
                <v:shape id="Text Box 2" o:spid="_x0000_s1134" type="#_x0000_t202" style="position:absolute;width:8858;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T88UA&#10;AADcAAAADwAAAGRycy9kb3ducmV2LnhtbESPT2sCMRTE7wW/Q3hCL0Wz2uKf1ShSaNGbVdHrY/Pc&#10;Xdy8rEm6rt/eCIUeh5n5DTNftqYSDTlfWlYw6CcgiDOrS84VHPZfvQkIH5A1VpZJwZ08LBedlzmm&#10;2t74h5pdyEWEsE9RQRFCnUrps4IM+r6tiaN3ts5giNLlUju8Rbip5DBJRtJgyXGhwJo+C8ouu1+j&#10;YPKxbk5+8749ZqNzNQ1v4+b76pR67barGYhAbfgP/7XXWsFwMIbn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xVPzxQAAANwAAAAPAAAAAAAAAAAAAAAAAJgCAABkcnMv&#10;ZG93bnJldi54bWxQSwUGAAAAAAQABAD1AAAAigMAAAAA&#10;">
                  <v:textbox>
                    <w:txbxContent>
                      <w:p w14:paraId="16D79C0F" w14:textId="77777777" w:rsidR="000D313F" w:rsidRDefault="000D313F" w:rsidP="00DB4506">
                        <w:pPr>
                          <w:spacing w:after="0" w:line="276" w:lineRule="auto"/>
                        </w:pPr>
                        <w:r>
                          <w:t>Low level of agreement</w:t>
                        </w:r>
                      </w:p>
                    </w:txbxContent>
                  </v:textbox>
                </v:shape>
                <v:shape id="Text Box 2" o:spid="_x0000_s1135" type="#_x0000_t202" style="position:absolute;left:45529;width:9335;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ednsgA&#10;AADfAAAADwAAAGRycy9kb3ducmV2LnhtbESPT2vCQBTE74LfYXmFXqRuopJq6ioitNibf0p7fWSf&#10;SWj2bdzdxvTbdwuCx2FmfsMs171pREfO15YVpOMEBHFhdc2lgo/T69MchA/IGhvLpOCXPKxXw8ES&#10;c22vfKDuGEoRIexzVFCF0OZS+qIig35sW+Lona0zGKJ0pdQOrxFuGjlJkkwarDkuVNjStqLi+/hj&#10;FMxnu+7Lv0/3n0V2bhZh9Ny9XZxSjw/95gVEoD7cw7f2TiuYLiZplsL/n/gF5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p52eyAAAAN8AAAAPAAAAAAAAAAAAAAAAAJgCAABk&#10;cnMvZG93bnJldi54bWxQSwUGAAAAAAQABAD1AAAAjQMAAAAA&#10;">
                  <v:textbox>
                    <w:txbxContent>
                      <w:p w14:paraId="295E9781" w14:textId="77777777" w:rsidR="000D313F" w:rsidRDefault="000D313F" w:rsidP="00DB4506">
                        <w:pPr>
                          <w:spacing w:after="0" w:line="276" w:lineRule="auto"/>
                        </w:pPr>
                        <w:r>
                          <w:t>High level of agreement</w:t>
                        </w:r>
                      </w:p>
                    </w:txbxContent>
                  </v:textbox>
                </v:shape>
                <w10:wrap type="tight"/>
              </v:group>
            </w:pict>
          </mc:Fallback>
        </mc:AlternateContent>
      </w:r>
    </w:p>
    <w:tbl>
      <w:tblPr>
        <w:tblW w:w="79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094"/>
        <w:gridCol w:w="1216"/>
        <w:gridCol w:w="960"/>
        <w:gridCol w:w="960"/>
        <w:gridCol w:w="1249"/>
        <w:gridCol w:w="995"/>
        <w:gridCol w:w="960"/>
      </w:tblGrid>
      <w:tr w:rsidR="00BA17C9" w:rsidRPr="00BA17C9" w14:paraId="35E20BF6" w14:textId="77777777" w:rsidTr="00BC1BFF">
        <w:trPr>
          <w:trHeight w:val="1215"/>
        </w:trPr>
        <w:tc>
          <w:tcPr>
            <w:tcW w:w="1180" w:type="dxa"/>
            <w:shd w:val="clear" w:color="auto" w:fill="auto"/>
            <w:noWrap/>
            <w:hideMark/>
          </w:tcPr>
          <w:p w14:paraId="7743F527" w14:textId="77777777" w:rsidR="00BA17C9" w:rsidRPr="00BA17C9" w:rsidRDefault="00BA17C9" w:rsidP="00BA17C9">
            <w:pPr>
              <w:spacing w:after="0" w:line="240" w:lineRule="auto"/>
              <w:jc w:val="both"/>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szCs w:val="20"/>
                <w:lang w:eastAsia="en-GB"/>
              </w:rPr>
              <w:t>Statements available for ranking</w:t>
            </w:r>
          </w:p>
        </w:tc>
        <w:tc>
          <w:tcPr>
            <w:tcW w:w="960" w:type="dxa"/>
            <w:shd w:val="clear" w:color="auto" w:fill="auto"/>
            <w:hideMark/>
          </w:tcPr>
          <w:p w14:paraId="0520C54B" w14:textId="77777777" w:rsidR="00BA17C9" w:rsidRPr="00BA17C9" w:rsidRDefault="00BA17C9" w:rsidP="00BC1BFF">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Reduce staff workload</w:t>
            </w:r>
          </w:p>
        </w:tc>
        <w:tc>
          <w:tcPr>
            <w:tcW w:w="960" w:type="dxa"/>
            <w:shd w:val="clear" w:color="auto" w:fill="auto"/>
            <w:hideMark/>
          </w:tcPr>
          <w:p w14:paraId="553D85EB" w14:textId="77777777" w:rsidR="00BA17C9" w:rsidRPr="00BA17C9" w:rsidRDefault="00BA17C9" w:rsidP="00BC1BFF">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Improve staff confidence</w:t>
            </w:r>
          </w:p>
        </w:tc>
        <w:tc>
          <w:tcPr>
            <w:tcW w:w="960" w:type="dxa"/>
            <w:shd w:val="clear" w:color="auto" w:fill="auto"/>
            <w:hideMark/>
          </w:tcPr>
          <w:p w14:paraId="344760A3" w14:textId="77777777" w:rsidR="00BA17C9" w:rsidRPr="00BA17C9" w:rsidRDefault="00BA17C9" w:rsidP="00BC1BFF">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Reduce cost</w:t>
            </w:r>
          </w:p>
        </w:tc>
        <w:tc>
          <w:tcPr>
            <w:tcW w:w="960" w:type="dxa"/>
            <w:shd w:val="clear" w:color="auto" w:fill="auto"/>
            <w:hideMark/>
          </w:tcPr>
          <w:p w14:paraId="31532602" w14:textId="77777777" w:rsidR="00BA17C9" w:rsidRPr="00BA17C9" w:rsidRDefault="00BA17C9" w:rsidP="00BC1BFF">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VC is as reliable as face to face</w:t>
            </w:r>
          </w:p>
        </w:tc>
        <w:tc>
          <w:tcPr>
            <w:tcW w:w="960" w:type="dxa"/>
            <w:shd w:val="clear" w:color="auto" w:fill="auto"/>
            <w:hideMark/>
          </w:tcPr>
          <w:p w14:paraId="5DE5D791" w14:textId="77777777" w:rsidR="00BA17C9" w:rsidRPr="00BA17C9" w:rsidRDefault="00BA17C9" w:rsidP="00BC1BFF">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Reduce admissions</w:t>
            </w:r>
          </w:p>
        </w:tc>
        <w:tc>
          <w:tcPr>
            <w:tcW w:w="960" w:type="dxa"/>
            <w:shd w:val="clear" w:color="auto" w:fill="auto"/>
            <w:hideMark/>
          </w:tcPr>
          <w:p w14:paraId="558BC265" w14:textId="77777777" w:rsidR="00BA17C9" w:rsidRPr="00BA17C9" w:rsidRDefault="00BA17C9" w:rsidP="00BC1BFF">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Improve quality of care</w:t>
            </w:r>
          </w:p>
        </w:tc>
        <w:tc>
          <w:tcPr>
            <w:tcW w:w="960" w:type="dxa"/>
            <w:shd w:val="clear" w:color="auto" w:fill="auto"/>
            <w:hideMark/>
          </w:tcPr>
          <w:p w14:paraId="6DAD8C08" w14:textId="77777777" w:rsidR="00BA17C9" w:rsidRPr="00BA17C9" w:rsidRDefault="00BA17C9" w:rsidP="00BC1BFF">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Faster access to services</w:t>
            </w:r>
          </w:p>
        </w:tc>
      </w:tr>
      <w:tr w:rsidR="00BA17C9" w:rsidRPr="00BA17C9" w14:paraId="23F9AF2E" w14:textId="77777777" w:rsidTr="00BA17C9">
        <w:trPr>
          <w:trHeight w:val="615"/>
        </w:trPr>
        <w:tc>
          <w:tcPr>
            <w:tcW w:w="1180" w:type="dxa"/>
            <w:shd w:val="clear" w:color="auto" w:fill="auto"/>
            <w:vAlign w:val="center"/>
            <w:hideMark/>
          </w:tcPr>
          <w:p w14:paraId="3BF1BC5A" w14:textId="77777777" w:rsidR="00BA17C9" w:rsidRPr="00BA17C9" w:rsidRDefault="00BA17C9" w:rsidP="00BA17C9">
            <w:pPr>
              <w:spacing w:after="0" w:line="240" w:lineRule="auto"/>
              <w:jc w:val="both"/>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szCs w:val="20"/>
                <w:lang w:val="en-US" w:eastAsia="en-GB"/>
              </w:rPr>
              <w:t xml:space="preserve">Total sum of ranking  </w:t>
            </w:r>
          </w:p>
        </w:tc>
        <w:tc>
          <w:tcPr>
            <w:tcW w:w="960" w:type="dxa"/>
            <w:shd w:val="clear" w:color="auto" w:fill="auto"/>
            <w:noWrap/>
            <w:vAlign w:val="center"/>
            <w:hideMark/>
          </w:tcPr>
          <w:p w14:paraId="43D39652" w14:textId="77777777" w:rsidR="00BA17C9" w:rsidRPr="00BA17C9" w:rsidRDefault="00BA17C9" w:rsidP="00BA17C9">
            <w:pPr>
              <w:spacing w:after="0" w:line="240" w:lineRule="auto"/>
              <w:jc w:val="both"/>
              <w:rPr>
                <w:rFonts w:ascii="Calibri" w:eastAsia="Times New Roman" w:hAnsi="Calibri" w:cs="Calibri"/>
                <w:color w:val="000000"/>
                <w:lang w:eastAsia="en-GB"/>
              </w:rPr>
            </w:pPr>
            <w:r w:rsidRPr="00BA17C9">
              <w:rPr>
                <w:rFonts w:ascii="Calibri" w:eastAsia="Times New Roman" w:hAnsi="Calibri" w:cs="Calibri"/>
                <w:color w:val="000000"/>
                <w:lang w:val="en-US" w:eastAsia="en-GB"/>
              </w:rPr>
              <w:t>96</w:t>
            </w:r>
          </w:p>
        </w:tc>
        <w:tc>
          <w:tcPr>
            <w:tcW w:w="960" w:type="dxa"/>
            <w:shd w:val="clear" w:color="auto" w:fill="auto"/>
            <w:noWrap/>
            <w:vAlign w:val="center"/>
            <w:hideMark/>
          </w:tcPr>
          <w:p w14:paraId="273AA886" w14:textId="77777777" w:rsidR="00BA17C9" w:rsidRPr="00BA17C9" w:rsidRDefault="00BA17C9" w:rsidP="00BA17C9">
            <w:pPr>
              <w:spacing w:after="0" w:line="240" w:lineRule="auto"/>
              <w:jc w:val="both"/>
              <w:rPr>
                <w:rFonts w:ascii="Calibri" w:eastAsia="Times New Roman" w:hAnsi="Calibri" w:cs="Calibri"/>
                <w:color w:val="000000"/>
                <w:lang w:eastAsia="en-GB"/>
              </w:rPr>
            </w:pPr>
            <w:r w:rsidRPr="00BA17C9">
              <w:rPr>
                <w:rFonts w:ascii="Calibri" w:eastAsia="Times New Roman" w:hAnsi="Calibri" w:cs="Calibri"/>
                <w:color w:val="000000"/>
                <w:lang w:val="en-US" w:eastAsia="en-GB"/>
              </w:rPr>
              <w:t>86</w:t>
            </w:r>
          </w:p>
        </w:tc>
        <w:tc>
          <w:tcPr>
            <w:tcW w:w="960" w:type="dxa"/>
            <w:shd w:val="clear" w:color="auto" w:fill="auto"/>
            <w:noWrap/>
            <w:vAlign w:val="center"/>
            <w:hideMark/>
          </w:tcPr>
          <w:p w14:paraId="105FE344" w14:textId="77777777" w:rsidR="00BA17C9" w:rsidRPr="00BA17C9" w:rsidRDefault="00BA17C9" w:rsidP="00BA17C9">
            <w:pPr>
              <w:spacing w:after="0" w:line="240" w:lineRule="auto"/>
              <w:jc w:val="both"/>
              <w:rPr>
                <w:rFonts w:ascii="Calibri" w:eastAsia="Times New Roman" w:hAnsi="Calibri" w:cs="Calibri"/>
                <w:color w:val="000000"/>
                <w:lang w:eastAsia="en-GB"/>
              </w:rPr>
            </w:pPr>
            <w:r w:rsidRPr="00BA17C9">
              <w:rPr>
                <w:rFonts w:ascii="Calibri" w:eastAsia="Times New Roman" w:hAnsi="Calibri" w:cs="Calibri"/>
                <w:color w:val="000000"/>
                <w:lang w:val="en-US" w:eastAsia="en-GB"/>
              </w:rPr>
              <w:t>81</w:t>
            </w:r>
          </w:p>
        </w:tc>
        <w:tc>
          <w:tcPr>
            <w:tcW w:w="960" w:type="dxa"/>
            <w:shd w:val="clear" w:color="auto" w:fill="auto"/>
            <w:noWrap/>
            <w:vAlign w:val="center"/>
            <w:hideMark/>
          </w:tcPr>
          <w:p w14:paraId="499E5F3A" w14:textId="77777777" w:rsidR="00BA17C9" w:rsidRPr="00BA17C9" w:rsidRDefault="00BA17C9" w:rsidP="00BA17C9">
            <w:pPr>
              <w:spacing w:after="0" w:line="240" w:lineRule="auto"/>
              <w:jc w:val="both"/>
              <w:rPr>
                <w:rFonts w:ascii="Calibri" w:eastAsia="Times New Roman" w:hAnsi="Calibri" w:cs="Calibri"/>
                <w:color w:val="000000"/>
                <w:lang w:eastAsia="en-GB"/>
              </w:rPr>
            </w:pPr>
            <w:r w:rsidRPr="00BA17C9">
              <w:rPr>
                <w:rFonts w:ascii="Calibri" w:eastAsia="Times New Roman" w:hAnsi="Calibri" w:cs="Calibri"/>
                <w:color w:val="000000"/>
                <w:lang w:val="en-US" w:eastAsia="en-GB"/>
              </w:rPr>
              <w:t>71</w:t>
            </w:r>
          </w:p>
        </w:tc>
        <w:tc>
          <w:tcPr>
            <w:tcW w:w="960" w:type="dxa"/>
            <w:shd w:val="clear" w:color="auto" w:fill="auto"/>
            <w:noWrap/>
            <w:vAlign w:val="center"/>
            <w:hideMark/>
          </w:tcPr>
          <w:p w14:paraId="5BB7FE66" w14:textId="77777777" w:rsidR="00BA17C9" w:rsidRPr="00BA17C9" w:rsidRDefault="00BA17C9" w:rsidP="00BA17C9">
            <w:pPr>
              <w:spacing w:after="0" w:line="240" w:lineRule="auto"/>
              <w:jc w:val="both"/>
              <w:rPr>
                <w:rFonts w:ascii="Calibri" w:eastAsia="Times New Roman" w:hAnsi="Calibri" w:cs="Calibri"/>
                <w:color w:val="000000"/>
                <w:lang w:eastAsia="en-GB"/>
              </w:rPr>
            </w:pPr>
            <w:r w:rsidRPr="00BA17C9">
              <w:rPr>
                <w:rFonts w:ascii="Calibri" w:eastAsia="Times New Roman" w:hAnsi="Calibri" w:cs="Calibri"/>
                <w:color w:val="000000"/>
                <w:lang w:val="en-US" w:eastAsia="en-GB"/>
              </w:rPr>
              <w:t>48</w:t>
            </w:r>
          </w:p>
        </w:tc>
        <w:tc>
          <w:tcPr>
            <w:tcW w:w="960" w:type="dxa"/>
            <w:shd w:val="clear" w:color="auto" w:fill="auto"/>
            <w:noWrap/>
            <w:vAlign w:val="center"/>
            <w:hideMark/>
          </w:tcPr>
          <w:p w14:paraId="3CA77016" w14:textId="77777777" w:rsidR="00BA17C9" w:rsidRPr="00BA17C9" w:rsidRDefault="00BA17C9" w:rsidP="00BA17C9">
            <w:pPr>
              <w:spacing w:after="0" w:line="240" w:lineRule="auto"/>
              <w:jc w:val="both"/>
              <w:rPr>
                <w:rFonts w:ascii="Calibri" w:eastAsia="Times New Roman" w:hAnsi="Calibri" w:cs="Calibri"/>
                <w:color w:val="000000"/>
                <w:lang w:eastAsia="en-GB"/>
              </w:rPr>
            </w:pPr>
            <w:r w:rsidRPr="00BA17C9">
              <w:rPr>
                <w:rFonts w:ascii="Calibri" w:eastAsia="Times New Roman" w:hAnsi="Calibri" w:cs="Calibri"/>
                <w:color w:val="000000"/>
                <w:lang w:val="en-US" w:eastAsia="en-GB"/>
              </w:rPr>
              <w:t>47</w:t>
            </w:r>
          </w:p>
        </w:tc>
        <w:tc>
          <w:tcPr>
            <w:tcW w:w="960" w:type="dxa"/>
            <w:shd w:val="clear" w:color="auto" w:fill="auto"/>
            <w:noWrap/>
            <w:vAlign w:val="center"/>
            <w:hideMark/>
          </w:tcPr>
          <w:p w14:paraId="7E83DE72" w14:textId="77777777" w:rsidR="00BA17C9" w:rsidRPr="00BA17C9" w:rsidRDefault="00BA17C9" w:rsidP="00BA17C9">
            <w:pPr>
              <w:spacing w:after="0" w:line="240" w:lineRule="auto"/>
              <w:jc w:val="both"/>
              <w:rPr>
                <w:rFonts w:ascii="Calibri" w:eastAsia="Times New Roman" w:hAnsi="Calibri" w:cs="Calibri"/>
                <w:color w:val="000000"/>
                <w:lang w:eastAsia="en-GB"/>
              </w:rPr>
            </w:pPr>
            <w:r w:rsidRPr="00BA17C9">
              <w:rPr>
                <w:rFonts w:ascii="Calibri" w:eastAsia="Times New Roman" w:hAnsi="Calibri" w:cs="Calibri"/>
                <w:color w:val="000000"/>
                <w:lang w:val="en-US" w:eastAsia="en-GB"/>
              </w:rPr>
              <w:t>47</w:t>
            </w:r>
          </w:p>
        </w:tc>
      </w:tr>
    </w:tbl>
    <w:p w14:paraId="3CC2439D" w14:textId="77777777" w:rsidR="00BA17C9" w:rsidRDefault="00BA17C9" w:rsidP="000F3296">
      <w:pPr>
        <w:spacing w:after="0"/>
      </w:pPr>
    </w:p>
    <w:p w14:paraId="03A8B7F4" w14:textId="77777777" w:rsidR="00743FA6" w:rsidRDefault="007A4225" w:rsidP="00743FA6">
      <w:pPr>
        <w:rPr>
          <w:sz w:val="24"/>
        </w:rPr>
      </w:pPr>
      <w:r>
        <w:rPr>
          <w:sz w:val="24"/>
        </w:rPr>
        <w:lastRenderedPageBreak/>
        <w:t>Table 17</w:t>
      </w:r>
      <w:r w:rsidR="008F61F1">
        <w:rPr>
          <w:sz w:val="24"/>
        </w:rPr>
        <w:t xml:space="preserve"> shows </w:t>
      </w:r>
      <w:r w:rsidR="00BC1BFF">
        <w:rPr>
          <w:sz w:val="24"/>
        </w:rPr>
        <w:t>that staff</w:t>
      </w:r>
      <w:r w:rsidR="00743FA6">
        <w:rPr>
          <w:sz w:val="24"/>
        </w:rPr>
        <w:t xml:space="preserve"> workload was ranked the lowest, indicating respondents were less likely to consider videoconferencing to be a benefit in this area. In other words, it was the least favoured reason for possible implementation. </w:t>
      </w:r>
    </w:p>
    <w:p w14:paraId="7AA5BDEA" w14:textId="77777777" w:rsidR="00743FA6" w:rsidRDefault="00743FA6" w:rsidP="00743FA6">
      <w:pPr>
        <w:rPr>
          <w:sz w:val="24"/>
        </w:rPr>
      </w:pPr>
      <w:r>
        <w:rPr>
          <w:sz w:val="24"/>
        </w:rPr>
        <w:t>The most commonly given reason was faster access to services and improved quality of care, with these being further up respondents' priority lists.</w:t>
      </w:r>
    </w:p>
    <w:p w14:paraId="4373B5A4" w14:textId="77777777" w:rsidR="00743FA6" w:rsidRDefault="00743FA6" w:rsidP="00743FA6">
      <w:pPr>
        <w:rPr>
          <w:sz w:val="24"/>
        </w:rPr>
      </w:pPr>
      <w:r>
        <w:rPr>
          <w:sz w:val="24"/>
        </w:rPr>
        <w:t xml:space="preserve">Other reasons for implementing included that the homes would need to know more, and one mentioned concerns about how the system would be used for residents with dementia. </w:t>
      </w:r>
    </w:p>
    <w:p w14:paraId="490C2354" w14:textId="77777777" w:rsidR="00A201E7" w:rsidRDefault="00A201E7" w:rsidP="00A201E7">
      <w:pPr>
        <w:rPr>
          <w:b/>
          <w:bCs/>
        </w:rPr>
      </w:pPr>
      <w:r>
        <w:rPr>
          <w:b/>
          <w:bCs/>
          <w:sz w:val="24"/>
        </w:rPr>
        <w:t>Question 1b</w:t>
      </w:r>
      <w:r>
        <w:rPr>
          <w:sz w:val="24"/>
        </w:rPr>
        <w:t>.</w:t>
      </w:r>
      <w:r>
        <w:rPr>
          <w:b/>
          <w:bCs/>
          <w:sz w:val="24"/>
        </w:rPr>
        <w:t xml:space="preserve"> </w:t>
      </w:r>
      <w:r>
        <w:rPr>
          <w:sz w:val="24"/>
        </w:rPr>
        <w:t xml:space="preserve">If videoconferencing IS </w:t>
      </w:r>
      <w:r>
        <w:rPr>
          <w:i/>
          <w:sz w:val="24"/>
        </w:rPr>
        <w:t>not</w:t>
      </w:r>
      <w:r>
        <w:rPr>
          <w:sz w:val="24"/>
        </w:rPr>
        <w:t xml:space="preserve"> something you think would be a good idea, what are the main reasons?</w:t>
      </w:r>
      <w:r>
        <w:t xml:space="preserve"> </w:t>
      </w:r>
      <w:r>
        <w:rPr>
          <w:sz w:val="16"/>
          <w:szCs w:val="16"/>
        </w:rPr>
        <w:t>Please rank statements (1-7) with 1 being the reason which best describes your reason and 7 being the statement that least describes your reason).</w:t>
      </w:r>
      <w:r>
        <w:rPr>
          <w:b/>
          <w:bCs/>
          <w:sz w:val="16"/>
          <w:szCs w:val="16"/>
        </w:rPr>
        <w:t xml:space="preserve"> </w:t>
      </w:r>
    </w:p>
    <w:p w14:paraId="71B423AE" w14:textId="77777777" w:rsidR="000F3296" w:rsidRPr="00A201E7" w:rsidRDefault="00A201E7" w:rsidP="00A201E7">
      <w:pPr>
        <w:rPr>
          <w:sz w:val="24"/>
          <w:szCs w:val="24"/>
        </w:rPr>
      </w:pPr>
      <w:r>
        <w:rPr>
          <w:sz w:val="24"/>
          <w:szCs w:val="24"/>
          <w:lang w:eastAsia="zh-CN"/>
        </w:rPr>
        <w:t>Thirteen respondents correctly completed this question using the ranking system. Ineligible responses were excluded.</w:t>
      </w:r>
    </w:p>
    <w:p w14:paraId="26C9C612" w14:textId="77777777" w:rsidR="005F0332" w:rsidRDefault="000F3296">
      <w:pPr>
        <w:pStyle w:val="Caption"/>
        <w:keepNext/>
      </w:pPr>
      <w:bookmarkStart w:id="169" w:name="_Toc499531575"/>
      <w:bookmarkStart w:id="170" w:name="_Toc499531813"/>
      <w:r>
        <w:t xml:space="preserve">Table </w:t>
      </w:r>
      <w:fldSimple w:instr=" SEQ Table \* ARABIC ">
        <w:r w:rsidR="00B30BAE">
          <w:rPr>
            <w:noProof/>
          </w:rPr>
          <w:t>18</w:t>
        </w:r>
      </w:fldSimple>
      <w:r>
        <w:t xml:space="preserve">: </w:t>
      </w:r>
      <w:r w:rsidRPr="00680071">
        <w:t xml:space="preserve">Shows most and least popular reasons why homes think videoconferencing would </w:t>
      </w:r>
      <w:r>
        <w:t xml:space="preserve">not </w:t>
      </w:r>
      <w:r w:rsidRPr="00680071">
        <w:t>be a good idea</w:t>
      </w:r>
      <w:bookmarkEnd w:id="169"/>
      <w:bookmarkEnd w:id="170"/>
    </w:p>
    <w:p w14:paraId="25C05DC2" w14:textId="77777777" w:rsidR="005F0332" w:rsidRPr="00DB4506" w:rsidRDefault="00626574" w:rsidP="00DB4506">
      <w:pPr>
        <w:rPr>
          <w:sz w:val="8"/>
        </w:rPr>
      </w:pPr>
      <w:r>
        <w:rPr>
          <w:noProof/>
          <w:lang w:eastAsia="en-GB"/>
        </w:rPr>
        <mc:AlternateContent>
          <mc:Choice Requires="wpg">
            <w:drawing>
              <wp:anchor distT="0" distB="0" distL="114300" distR="114300" simplePos="0" relativeHeight="251671040" behindDoc="1" locked="0" layoutInCell="1" allowOverlap="1" wp14:anchorId="6D049CF2" wp14:editId="24F3AEB4">
                <wp:simplePos x="0" y="0"/>
                <wp:positionH relativeFrom="margin">
                  <wp:align>left</wp:align>
                </wp:positionH>
                <wp:positionV relativeFrom="paragraph">
                  <wp:posOffset>90170</wp:posOffset>
                </wp:positionV>
                <wp:extent cx="6211570" cy="466725"/>
                <wp:effectExtent l="0" t="0" r="17780" b="28575"/>
                <wp:wrapTight wrapText="bothSides">
                  <wp:wrapPolygon edited="0">
                    <wp:start x="0" y="0"/>
                    <wp:lineTo x="0" y="22041"/>
                    <wp:lineTo x="21596" y="22041"/>
                    <wp:lineTo x="21596" y="0"/>
                    <wp:lineTo x="0" y="0"/>
                  </wp:wrapPolygon>
                </wp:wrapTight>
                <wp:docPr id="392163" name="Group 392163"/>
                <wp:cNvGraphicFramePr/>
                <a:graphic xmlns:a="http://schemas.openxmlformats.org/drawingml/2006/main">
                  <a:graphicData uri="http://schemas.microsoft.com/office/word/2010/wordprocessingGroup">
                    <wpg:wgp>
                      <wpg:cNvGrpSpPr/>
                      <wpg:grpSpPr>
                        <a:xfrm>
                          <a:off x="0" y="0"/>
                          <a:ext cx="6211570" cy="466725"/>
                          <a:chOff x="0" y="0"/>
                          <a:chExt cx="5486400" cy="466725"/>
                        </a:xfrm>
                      </wpg:grpSpPr>
                      <wps:wsp>
                        <wps:cNvPr id="392164" name="Right Arrow 392164"/>
                        <wps:cNvSpPr/>
                        <wps:spPr>
                          <a:xfrm>
                            <a:off x="971550" y="19050"/>
                            <a:ext cx="3571875" cy="333375"/>
                          </a:xfrm>
                          <a:prstGeom prst="rightArrow">
                            <a:avLst/>
                          </a:prstGeom>
                          <a:gradFill flip="none" rotWithShape="1">
                            <a:gsLst>
                              <a:gs pos="0">
                                <a:srgbClr val="92D050"/>
                              </a:gs>
                              <a:gs pos="74000">
                                <a:schemeClr val="accent2">
                                  <a:lumMod val="45000"/>
                                  <a:lumOff val="55000"/>
                                </a:schemeClr>
                              </a:gs>
                              <a:gs pos="83000">
                                <a:schemeClr val="accent2">
                                  <a:lumMod val="45000"/>
                                  <a:lumOff val="55000"/>
                                </a:schemeClr>
                              </a:gs>
                              <a:gs pos="100000">
                                <a:schemeClr val="accent2">
                                  <a:lumMod val="30000"/>
                                  <a:lumOff val="70000"/>
                                </a:schemeClr>
                              </a:gs>
                            </a:gsLst>
                            <a:path path="circle">
                              <a:fillToRect l="100000" t="100000"/>
                            </a:path>
                            <a:tileRect r="-100000" b="-10000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166" name="Text Box 2"/>
                        <wps:cNvSpPr txBox="1">
                          <a:spLocks noChangeArrowheads="1"/>
                        </wps:cNvSpPr>
                        <wps:spPr bwMode="auto">
                          <a:xfrm>
                            <a:off x="0" y="0"/>
                            <a:ext cx="885825" cy="466725"/>
                          </a:xfrm>
                          <a:prstGeom prst="rect">
                            <a:avLst/>
                          </a:prstGeom>
                          <a:solidFill>
                            <a:srgbClr val="FFFFFF"/>
                          </a:solidFill>
                          <a:ln w="9525">
                            <a:solidFill>
                              <a:srgbClr val="000000"/>
                            </a:solidFill>
                            <a:miter lim="800000"/>
                            <a:headEnd/>
                            <a:tailEnd/>
                          </a:ln>
                        </wps:spPr>
                        <wps:txbx>
                          <w:txbxContent>
                            <w:p w14:paraId="3338D4EC" w14:textId="77777777" w:rsidR="000D313F" w:rsidRDefault="000D313F" w:rsidP="00DB4506">
                              <w:pPr>
                                <w:spacing w:after="0" w:line="276" w:lineRule="auto"/>
                              </w:pPr>
                              <w:r>
                                <w:t>Low level of agreement</w:t>
                              </w:r>
                            </w:p>
                          </w:txbxContent>
                        </wps:txbx>
                        <wps:bodyPr rot="0" vert="horz" wrap="square" lIns="91440" tIns="45720" rIns="91440" bIns="45720" anchor="t" anchorCtr="0">
                          <a:noAutofit/>
                        </wps:bodyPr>
                      </wps:wsp>
                      <wps:wsp>
                        <wps:cNvPr id="392167" name="Text Box 2"/>
                        <wps:cNvSpPr txBox="1">
                          <a:spLocks noChangeArrowheads="1"/>
                        </wps:cNvSpPr>
                        <wps:spPr bwMode="auto">
                          <a:xfrm>
                            <a:off x="4552950" y="0"/>
                            <a:ext cx="933450" cy="466725"/>
                          </a:xfrm>
                          <a:prstGeom prst="rect">
                            <a:avLst/>
                          </a:prstGeom>
                          <a:solidFill>
                            <a:srgbClr val="FFFFFF"/>
                          </a:solidFill>
                          <a:ln w="9525">
                            <a:solidFill>
                              <a:srgbClr val="000000"/>
                            </a:solidFill>
                            <a:miter lim="800000"/>
                            <a:headEnd/>
                            <a:tailEnd/>
                          </a:ln>
                        </wps:spPr>
                        <wps:txbx>
                          <w:txbxContent>
                            <w:p w14:paraId="79ABC253" w14:textId="77777777" w:rsidR="000D313F" w:rsidRDefault="000D313F" w:rsidP="00DB4506">
                              <w:pPr>
                                <w:spacing w:after="0" w:line="276" w:lineRule="auto"/>
                              </w:pPr>
                              <w:r>
                                <w:t>High level of agreement</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6D049CF2" id="Group 392163" o:spid="_x0000_s1136" style="position:absolute;margin-left:0;margin-top:7.1pt;width:489.1pt;height:36.75pt;z-index:-251645440;mso-position-horizontal:left;mso-position-horizontal-relative:margin;mso-position-vertical-relative:text;mso-width-relative:margin" coordsize="54864,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">
                <v:shape id="Right Arrow 392164" o:spid="_x0000_s1137" type="#_x0000_t13" style="position:absolute;left:9715;top:190;width:35719;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ih8gA&#10;AADfAAAADwAAAGRycy9kb3ducmV2LnhtbESPQWvCQBCF74L/YRmhN93EFm3SbESkhfZQaDXteciO&#10;STA7G7KrJv++WxA8Pt68783LNoNpxYV611hWEC8iEMSl1Q1XCorD2/wZhPPIGlvLpGAkB5t8Oskw&#10;1fbK33TZ+0oECLsUFdTed6mUrqzJoFvYjjh4R9sb9EH2ldQ9XgPctHIZRStpsOHQUGNHu5rK0/5s&#10;whvrj7joXr9+k3j8qQpzTsai+VTqYTZsX0B4Gvz9+JZ+1woek2W8eoL/PQECMv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fCKHyAAAAN8AAAAPAAAAAAAAAAAAAAAAAJgCAABk&#10;cnMvZG93bnJldi54bWxQSwUGAAAAAAQABAD1AAAAjQMAAAAA&#10;" adj="20592" fillcolor="#92d050" strokecolor="#1f4d78 [1604]" strokeweight="1pt">
                  <v:fill color2="#f9d8c1 [981]" rotate="t" focusposition="1,1" focussize="" colors="0 #92d050;48497f #f7c4a2;54395f #f7c4a2;1 #fad8c1" focus="100%" type="gradientRadial"/>
                </v:shape>
                <v:shape id="Text Box 2" o:spid="_x0000_s1138" type="#_x0000_t202" style="position:absolute;width:8858;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4F6sgA&#10;AADfAAAADwAAAGRycy9kb3ducmV2LnhtbESPQWvCQBSE7wX/w/IKXkrdqCXV1FVEUPTWWrHXR/aZ&#10;hGbfxt01xn/vCoUeh5n5hpktOlOLlpyvLCsYDhIQxLnVFRcKDt/r1wkIH5A11pZJwY08LOa9pxlm&#10;2l75i9p9KESEsM9QQRlCk0np85IM+oFtiKN3ss5giNIVUju8Rrip5ShJUmmw4rhQYkOrkvLf/cUo&#10;mLxt2x+/G38e8/RUT8PLe7s5O6X6z93yA0SgLvyH/9pbrWA8HQ3TFB5/4he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TgXqyAAAAN8AAAAPAAAAAAAAAAAAAAAAAJgCAABk&#10;cnMvZG93bnJldi54bWxQSwUGAAAAAAQABAD1AAAAjQMAAAAA&#10;">
                  <v:textbox>
                    <w:txbxContent>
                      <w:p w14:paraId="3338D4EC" w14:textId="77777777" w:rsidR="000D313F" w:rsidRDefault="000D313F" w:rsidP="00DB4506">
                        <w:pPr>
                          <w:spacing w:after="0" w:line="276" w:lineRule="auto"/>
                        </w:pPr>
                        <w:r>
                          <w:t>Low level of agreement</w:t>
                        </w:r>
                      </w:p>
                    </w:txbxContent>
                  </v:textbox>
                </v:shape>
                <v:shape id="Text Box 2" o:spid="_x0000_s1139" type="#_x0000_t202" style="position:absolute;left:45529;width:9335;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KgccgA&#10;AADfAAAADwAAAGRycy9kb3ducmV2LnhtbESPT2vCQBTE74LfYXmFXkQ3aomauooILfbmP+z1kX0m&#10;odm3cXcb02/fLRQ8DjPzG2a57kwtWnK+sqxgPEpAEOdWV1woOJ/ehnMQPiBrrC2Tgh/ysF71e0vM&#10;tL3zgdpjKESEsM9QQRlCk0np85IM+pFtiKN3tc5giNIVUju8R7ip5SRJUmmw4rhQYkPbkvKv47dR&#10;MH/ZtZ/+Y7q/5Om1XoTBrH2/OaWen7rNK4hAXXiE/9s7rWC6mIzTGfz9iV9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AqBxyAAAAN8AAAAPAAAAAAAAAAAAAAAAAJgCAABk&#10;cnMvZG93bnJldi54bWxQSwUGAAAAAAQABAD1AAAAjQMAAAAA&#10;">
                  <v:textbox>
                    <w:txbxContent>
                      <w:p w14:paraId="79ABC253" w14:textId="77777777" w:rsidR="000D313F" w:rsidRDefault="000D313F" w:rsidP="00DB4506">
                        <w:pPr>
                          <w:spacing w:after="0" w:line="276" w:lineRule="auto"/>
                        </w:pPr>
                        <w:r>
                          <w:t>High level of agreement</w:t>
                        </w:r>
                      </w:p>
                    </w:txbxContent>
                  </v:textbox>
                </v:shape>
                <w10:wrap type="tight" anchorx="margin"/>
              </v:group>
            </w:pict>
          </mc:Fallback>
        </mc:AlternateContent>
      </w:r>
    </w:p>
    <w:tbl>
      <w:tblPr>
        <w:tblW w:w="9781" w:type="dxa"/>
        <w:tblInd w:w="-5" w:type="dxa"/>
        <w:tblLayout w:type="fixed"/>
        <w:tblLook w:val="04A0" w:firstRow="1" w:lastRow="0" w:firstColumn="1" w:lastColumn="0" w:noHBand="0" w:noVBand="1"/>
      </w:tblPr>
      <w:tblGrid>
        <w:gridCol w:w="1227"/>
        <w:gridCol w:w="1228"/>
        <w:gridCol w:w="1418"/>
        <w:gridCol w:w="1247"/>
        <w:gridCol w:w="1227"/>
        <w:gridCol w:w="1024"/>
        <w:gridCol w:w="993"/>
        <w:gridCol w:w="1417"/>
      </w:tblGrid>
      <w:tr w:rsidR="005F0332" w:rsidRPr="00BA17C9" w14:paraId="0E5747C0" w14:textId="77777777" w:rsidTr="00BC1BFF">
        <w:trPr>
          <w:trHeight w:val="1554"/>
        </w:trPr>
        <w:tc>
          <w:tcPr>
            <w:tcW w:w="1227" w:type="dxa"/>
            <w:tcBorders>
              <w:top w:val="single" w:sz="4" w:space="0" w:color="auto"/>
              <w:left w:val="single" w:sz="4" w:space="0" w:color="auto"/>
              <w:bottom w:val="single" w:sz="4" w:space="0" w:color="auto"/>
              <w:right w:val="single" w:sz="4" w:space="0" w:color="auto"/>
            </w:tcBorders>
            <w:shd w:val="clear" w:color="auto" w:fill="auto"/>
            <w:hideMark/>
          </w:tcPr>
          <w:p w14:paraId="5FD99E50"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 xml:space="preserve">Statements available for ranking </w:t>
            </w:r>
          </w:p>
        </w:tc>
        <w:tc>
          <w:tcPr>
            <w:tcW w:w="1228" w:type="dxa"/>
            <w:tcBorders>
              <w:top w:val="single" w:sz="4" w:space="0" w:color="auto"/>
              <w:left w:val="single" w:sz="4" w:space="0" w:color="auto"/>
              <w:bottom w:val="single" w:sz="4" w:space="0" w:color="auto"/>
              <w:right w:val="single" w:sz="4" w:space="0" w:color="auto"/>
            </w:tcBorders>
            <w:shd w:val="clear" w:color="auto" w:fill="auto"/>
            <w:hideMark/>
          </w:tcPr>
          <w:p w14:paraId="3A9B3DCD"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Do not have confidence in technology</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09EBA09"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Training staff time consuming and problematic</w:t>
            </w:r>
          </w:p>
        </w:tc>
        <w:tc>
          <w:tcPr>
            <w:tcW w:w="1247" w:type="dxa"/>
            <w:tcBorders>
              <w:top w:val="single" w:sz="4" w:space="0" w:color="auto"/>
              <w:left w:val="single" w:sz="4" w:space="0" w:color="auto"/>
              <w:bottom w:val="single" w:sz="4" w:space="0" w:color="auto"/>
              <w:right w:val="single" w:sz="4" w:space="0" w:color="auto"/>
            </w:tcBorders>
            <w:shd w:val="clear" w:color="auto" w:fill="auto"/>
            <w:hideMark/>
          </w:tcPr>
          <w:p w14:paraId="1453DFF0"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Not convinced it will help save money</w:t>
            </w:r>
          </w:p>
        </w:tc>
        <w:tc>
          <w:tcPr>
            <w:tcW w:w="1227" w:type="dxa"/>
            <w:tcBorders>
              <w:top w:val="single" w:sz="4" w:space="0" w:color="auto"/>
              <w:left w:val="single" w:sz="4" w:space="0" w:color="auto"/>
              <w:bottom w:val="single" w:sz="4" w:space="0" w:color="auto"/>
              <w:right w:val="single" w:sz="4" w:space="0" w:color="auto"/>
            </w:tcBorders>
            <w:shd w:val="clear" w:color="auto" w:fill="auto"/>
            <w:hideMark/>
          </w:tcPr>
          <w:p w14:paraId="70C2A69E"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Time consuming</w:t>
            </w:r>
          </w:p>
        </w:tc>
        <w:tc>
          <w:tcPr>
            <w:tcW w:w="1024" w:type="dxa"/>
            <w:tcBorders>
              <w:top w:val="single" w:sz="4" w:space="0" w:color="auto"/>
              <w:left w:val="single" w:sz="4" w:space="0" w:color="auto"/>
              <w:bottom w:val="single" w:sz="4" w:space="0" w:color="auto"/>
              <w:right w:val="single" w:sz="4" w:space="0" w:color="auto"/>
            </w:tcBorders>
            <w:shd w:val="clear" w:color="auto" w:fill="auto"/>
            <w:hideMark/>
          </w:tcPr>
          <w:p w14:paraId="767EF095"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szCs w:val="20"/>
                <w:lang w:val="en-US" w:eastAsia="zh-CN"/>
              </w:rPr>
              <w:t>VC is a threat to 'good care'</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EE087A0"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Already have adequate access to services</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06BFFCF0"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lang w:val="en-US" w:eastAsia="zh-CN"/>
              </w:rPr>
              <w:t>Residents not comfortable being seen this way</w:t>
            </w:r>
          </w:p>
        </w:tc>
      </w:tr>
      <w:tr w:rsidR="005F0332" w:rsidRPr="00BA17C9" w14:paraId="0E9AFC3F" w14:textId="77777777" w:rsidTr="00BC1BFF">
        <w:trPr>
          <w:trHeight w:val="786"/>
        </w:trPr>
        <w:tc>
          <w:tcPr>
            <w:tcW w:w="1227" w:type="dxa"/>
            <w:tcBorders>
              <w:top w:val="single" w:sz="4" w:space="0" w:color="auto"/>
              <w:left w:val="single" w:sz="8" w:space="0" w:color="auto"/>
              <w:bottom w:val="single" w:sz="8" w:space="0" w:color="auto"/>
              <w:right w:val="single" w:sz="8" w:space="0" w:color="auto"/>
            </w:tcBorders>
            <w:shd w:val="clear" w:color="auto" w:fill="auto"/>
            <w:hideMark/>
          </w:tcPr>
          <w:p w14:paraId="45684BF1" w14:textId="77777777" w:rsidR="00BA17C9" w:rsidRPr="00BA17C9" w:rsidRDefault="00BA17C9" w:rsidP="00BA17C9">
            <w:pPr>
              <w:spacing w:after="0" w:line="240" w:lineRule="auto"/>
              <w:rPr>
                <w:rFonts w:ascii="Palatino Linotype" w:eastAsia="Times New Roman" w:hAnsi="Palatino Linotype" w:cs="Calibri"/>
                <w:b/>
                <w:bCs/>
                <w:color w:val="000000"/>
                <w:sz w:val="20"/>
                <w:szCs w:val="20"/>
                <w:lang w:eastAsia="en-GB"/>
              </w:rPr>
            </w:pPr>
            <w:r w:rsidRPr="00BA17C9">
              <w:rPr>
                <w:rFonts w:ascii="Palatino Linotype" w:eastAsia="Times New Roman" w:hAnsi="Palatino Linotype" w:cs="Calibri"/>
                <w:b/>
                <w:bCs/>
                <w:color w:val="000000"/>
                <w:sz w:val="20"/>
                <w:szCs w:val="20"/>
                <w:lang w:val="en-US" w:eastAsia="en-GB"/>
              </w:rPr>
              <w:t xml:space="preserve">Total sum of ranking  </w:t>
            </w:r>
          </w:p>
        </w:tc>
        <w:tc>
          <w:tcPr>
            <w:tcW w:w="1228" w:type="dxa"/>
            <w:tcBorders>
              <w:top w:val="single" w:sz="4" w:space="0" w:color="auto"/>
              <w:left w:val="nil"/>
              <w:bottom w:val="single" w:sz="8" w:space="0" w:color="auto"/>
              <w:right w:val="single" w:sz="8" w:space="0" w:color="auto"/>
            </w:tcBorders>
            <w:shd w:val="clear" w:color="auto" w:fill="auto"/>
            <w:noWrap/>
            <w:hideMark/>
          </w:tcPr>
          <w:p w14:paraId="4D36496C" w14:textId="77777777" w:rsidR="00BA17C9" w:rsidRPr="00BA17C9" w:rsidRDefault="00BA17C9" w:rsidP="00BA17C9">
            <w:pPr>
              <w:spacing w:after="0" w:line="240" w:lineRule="auto"/>
              <w:rPr>
                <w:rFonts w:ascii="Palatino Linotype" w:eastAsia="Times New Roman" w:hAnsi="Palatino Linotype" w:cs="Calibri"/>
                <w:color w:val="000000"/>
                <w:sz w:val="20"/>
                <w:szCs w:val="20"/>
                <w:lang w:eastAsia="en-GB"/>
              </w:rPr>
            </w:pPr>
            <w:r w:rsidRPr="00BA17C9">
              <w:rPr>
                <w:rFonts w:ascii="Palatino Linotype" w:eastAsia="Times New Roman" w:hAnsi="Palatino Linotype" w:cs="Calibri"/>
                <w:color w:val="000000"/>
                <w:sz w:val="20"/>
                <w:lang w:eastAsia="zh-CN"/>
              </w:rPr>
              <w:t>89</w:t>
            </w:r>
          </w:p>
        </w:tc>
        <w:tc>
          <w:tcPr>
            <w:tcW w:w="1418" w:type="dxa"/>
            <w:tcBorders>
              <w:top w:val="single" w:sz="4" w:space="0" w:color="auto"/>
              <w:left w:val="nil"/>
              <w:bottom w:val="single" w:sz="8" w:space="0" w:color="auto"/>
              <w:right w:val="single" w:sz="8" w:space="0" w:color="auto"/>
            </w:tcBorders>
            <w:shd w:val="clear" w:color="auto" w:fill="auto"/>
            <w:noWrap/>
            <w:hideMark/>
          </w:tcPr>
          <w:p w14:paraId="36AB8B27" w14:textId="77777777" w:rsidR="00BA17C9" w:rsidRPr="00BA17C9" w:rsidRDefault="00BA17C9" w:rsidP="00BA17C9">
            <w:pPr>
              <w:spacing w:after="0" w:line="240" w:lineRule="auto"/>
              <w:rPr>
                <w:rFonts w:ascii="Palatino Linotype" w:eastAsia="Times New Roman" w:hAnsi="Palatino Linotype" w:cs="Calibri"/>
                <w:color w:val="000000"/>
                <w:sz w:val="20"/>
                <w:szCs w:val="20"/>
                <w:lang w:eastAsia="en-GB"/>
              </w:rPr>
            </w:pPr>
            <w:r w:rsidRPr="00BA17C9">
              <w:rPr>
                <w:rFonts w:ascii="Palatino Linotype" w:eastAsia="Times New Roman" w:hAnsi="Palatino Linotype" w:cs="Calibri"/>
                <w:color w:val="000000"/>
                <w:sz w:val="20"/>
                <w:lang w:eastAsia="zh-CN"/>
              </w:rPr>
              <w:t>72</w:t>
            </w:r>
          </w:p>
        </w:tc>
        <w:tc>
          <w:tcPr>
            <w:tcW w:w="1247" w:type="dxa"/>
            <w:tcBorders>
              <w:top w:val="single" w:sz="4" w:space="0" w:color="auto"/>
              <w:left w:val="nil"/>
              <w:bottom w:val="single" w:sz="8" w:space="0" w:color="auto"/>
              <w:right w:val="single" w:sz="8" w:space="0" w:color="auto"/>
            </w:tcBorders>
            <w:shd w:val="clear" w:color="auto" w:fill="auto"/>
            <w:noWrap/>
            <w:hideMark/>
          </w:tcPr>
          <w:p w14:paraId="6E06259E" w14:textId="77777777" w:rsidR="00BA17C9" w:rsidRPr="00BA17C9" w:rsidRDefault="00BA17C9" w:rsidP="00BA17C9">
            <w:pPr>
              <w:spacing w:after="0" w:line="240" w:lineRule="auto"/>
              <w:rPr>
                <w:rFonts w:ascii="Palatino Linotype" w:eastAsia="Times New Roman" w:hAnsi="Palatino Linotype" w:cs="Calibri"/>
                <w:color w:val="000000"/>
                <w:sz w:val="20"/>
                <w:szCs w:val="20"/>
                <w:lang w:eastAsia="en-GB"/>
              </w:rPr>
            </w:pPr>
            <w:r w:rsidRPr="00BA17C9">
              <w:rPr>
                <w:rFonts w:ascii="Palatino Linotype" w:eastAsia="Times New Roman" w:hAnsi="Palatino Linotype" w:cs="Calibri"/>
                <w:color w:val="000000"/>
                <w:sz w:val="20"/>
                <w:lang w:eastAsia="zh-CN"/>
              </w:rPr>
              <w:t>72</w:t>
            </w:r>
          </w:p>
        </w:tc>
        <w:tc>
          <w:tcPr>
            <w:tcW w:w="1227" w:type="dxa"/>
            <w:tcBorders>
              <w:top w:val="single" w:sz="4" w:space="0" w:color="auto"/>
              <w:left w:val="nil"/>
              <w:bottom w:val="single" w:sz="8" w:space="0" w:color="auto"/>
              <w:right w:val="single" w:sz="8" w:space="0" w:color="auto"/>
            </w:tcBorders>
            <w:shd w:val="clear" w:color="auto" w:fill="auto"/>
            <w:noWrap/>
            <w:hideMark/>
          </w:tcPr>
          <w:p w14:paraId="7CDDFF0D" w14:textId="77777777" w:rsidR="00BA17C9" w:rsidRPr="00BA17C9" w:rsidRDefault="00BA17C9" w:rsidP="00BA17C9">
            <w:pPr>
              <w:spacing w:after="0" w:line="240" w:lineRule="auto"/>
              <w:rPr>
                <w:rFonts w:ascii="Palatino Linotype" w:eastAsia="Times New Roman" w:hAnsi="Palatino Linotype" w:cs="Calibri"/>
                <w:color w:val="000000"/>
                <w:sz w:val="20"/>
                <w:szCs w:val="20"/>
                <w:lang w:eastAsia="en-GB"/>
              </w:rPr>
            </w:pPr>
            <w:r w:rsidRPr="00BA17C9">
              <w:rPr>
                <w:rFonts w:ascii="Palatino Linotype" w:eastAsia="Times New Roman" w:hAnsi="Palatino Linotype" w:cs="Calibri"/>
                <w:color w:val="000000"/>
                <w:sz w:val="20"/>
                <w:lang w:eastAsia="zh-CN"/>
              </w:rPr>
              <w:t>57</w:t>
            </w:r>
          </w:p>
        </w:tc>
        <w:tc>
          <w:tcPr>
            <w:tcW w:w="1024" w:type="dxa"/>
            <w:tcBorders>
              <w:top w:val="single" w:sz="4" w:space="0" w:color="auto"/>
              <w:left w:val="nil"/>
              <w:bottom w:val="single" w:sz="8" w:space="0" w:color="auto"/>
              <w:right w:val="single" w:sz="8" w:space="0" w:color="auto"/>
            </w:tcBorders>
            <w:shd w:val="clear" w:color="auto" w:fill="auto"/>
            <w:noWrap/>
            <w:hideMark/>
          </w:tcPr>
          <w:p w14:paraId="6B8EA236" w14:textId="77777777" w:rsidR="00BA17C9" w:rsidRPr="00BA17C9" w:rsidRDefault="00BA17C9" w:rsidP="00BA17C9">
            <w:pPr>
              <w:spacing w:after="0" w:line="240" w:lineRule="auto"/>
              <w:rPr>
                <w:rFonts w:ascii="Palatino Linotype" w:eastAsia="Times New Roman" w:hAnsi="Palatino Linotype" w:cs="Calibri"/>
                <w:color w:val="000000"/>
                <w:sz w:val="20"/>
                <w:szCs w:val="20"/>
                <w:lang w:eastAsia="en-GB"/>
              </w:rPr>
            </w:pPr>
            <w:r w:rsidRPr="00BA17C9">
              <w:rPr>
                <w:rFonts w:ascii="Palatino Linotype" w:eastAsia="Times New Roman" w:hAnsi="Palatino Linotype" w:cs="Calibri"/>
                <w:color w:val="000000"/>
                <w:sz w:val="20"/>
                <w:lang w:eastAsia="zh-CN"/>
              </w:rPr>
              <w:t>53</w:t>
            </w:r>
          </w:p>
        </w:tc>
        <w:tc>
          <w:tcPr>
            <w:tcW w:w="993" w:type="dxa"/>
            <w:tcBorders>
              <w:top w:val="single" w:sz="4" w:space="0" w:color="auto"/>
              <w:left w:val="nil"/>
              <w:bottom w:val="single" w:sz="8" w:space="0" w:color="auto"/>
              <w:right w:val="single" w:sz="8" w:space="0" w:color="auto"/>
            </w:tcBorders>
            <w:shd w:val="clear" w:color="auto" w:fill="auto"/>
            <w:noWrap/>
            <w:hideMark/>
          </w:tcPr>
          <w:p w14:paraId="59F1E1A2" w14:textId="77777777" w:rsidR="00BA17C9" w:rsidRPr="00BA17C9" w:rsidRDefault="00BA17C9" w:rsidP="00BA17C9">
            <w:pPr>
              <w:spacing w:after="0" w:line="240" w:lineRule="auto"/>
              <w:rPr>
                <w:rFonts w:ascii="Palatino Linotype" w:eastAsia="Times New Roman" w:hAnsi="Palatino Linotype" w:cs="Calibri"/>
                <w:color w:val="000000"/>
                <w:sz w:val="20"/>
                <w:szCs w:val="20"/>
                <w:lang w:eastAsia="en-GB"/>
              </w:rPr>
            </w:pPr>
            <w:r w:rsidRPr="00BA17C9">
              <w:rPr>
                <w:rFonts w:ascii="Palatino Linotype" w:eastAsia="Times New Roman" w:hAnsi="Palatino Linotype" w:cs="Calibri"/>
                <w:color w:val="000000"/>
                <w:sz w:val="20"/>
                <w:lang w:eastAsia="zh-CN"/>
              </w:rPr>
              <w:t>44</w:t>
            </w:r>
          </w:p>
        </w:tc>
        <w:tc>
          <w:tcPr>
            <w:tcW w:w="1417" w:type="dxa"/>
            <w:tcBorders>
              <w:top w:val="single" w:sz="4" w:space="0" w:color="auto"/>
              <w:left w:val="nil"/>
              <w:bottom w:val="single" w:sz="8" w:space="0" w:color="auto"/>
              <w:right w:val="single" w:sz="8" w:space="0" w:color="auto"/>
            </w:tcBorders>
            <w:shd w:val="clear" w:color="auto" w:fill="auto"/>
            <w:noWrap/>
            <w:hideMark/>
          </w:tcPr>
          <w:p w14:paraId="2F69F2F9" w14:textId="77777777" w:rsidR="00BA17C9" w:rsidRPr="00BA17C9" w:rsidRDefault="00BA17C9" w:rsidP="00BA17C9">
            <w:pPr>
              <w:spacing w:after="0" w:line="240" w:lineRule="auto"/>
              <w:rPr>
                <w:rFonts w:ascii="Palatino Linotype" w:eastAsia="Times New Roman" w:hAnsi="Palatino Linotype" w:cs="Calibri"/>
                <w:color w:val="000000"/>
                <w:sz w:val="20"/>
                <w:szCs w:val="20"/>
                <w:lang w:eastAsia="en-GB"/>
              </w:rPr>
            </w:pPr>
            <w:r w:rsidRPr="00BA17C9">
              <w:rPr>
                <w:rFonts w:ascii="Palatino Linotype" w:eastAsia="Times New Roman" w:hAnsi="Palatino Linotype" w:cs="Calibri"/>
                <w:color w:val="000000"/>
                <w:sz w:val="20"/>
                <w:lang w:eastAsia="zh-CN"/>
              </w:rPr>
              <w:t>33</w:t>
            </w:r>
          </w:p>
        </w:tc>
      </w:tr>
    </w:tbl>
    <w:p w14:paraId="6ACBC2CB" w14:textId="77777777" w:rsidR="00BA17C9" w:rsidRPr="005F0332" w:rsidRDefault="00BA17C9" w:rsidP="005F0332">
      <w:pPr>
        <w:rPr>
          <w:lang w:eastAsia="zh-CN"/>
        </w:rPr>
      </w:pPr>
    </w:p>
    <w:p w14:paraId="25FCD1A5" w14:textId="77777777" w:rsidR="00A201E7" w:rsidRDefault="007A4225" w:rsidP="00A201E7">
      <w:pPr>
        <w:rPr>
          <w:sz w:val="24"/>
        </w:rPr>
      </w:pPr>
      <w:r>
        <w:rPr>
          <w:sz w:val="24"/>
        </w:rPr>
        <w:t>Table 18 shows</w:t>
      </w:r>
      <w:r w:rsidR="00A201E7">
        <w:rPr>
          <w:sz w:val="24"/>
        </w:rPr>
        <w:t xml:space="preserve"> the concern ranked the least important when deciding whether or not to implement videoconferencing was the confidence to use the technology. However, the most common reason put forward for not wanting to implement videoconferencing was, 'Residents not comfortable being seen in this way', followed by, 'Already have adequate access to services'. </w:t>
      </w:r>
    </w:p>
    <w:p w14:paraId="6F036FFE" w14:textId="77777777" w:rsidR="00A201E7" w:rsidRDefault="00A201E7" w:rsidP="00A201E7">
      <w:pPr>
        <w:rPr>
          <w:sz w:val="24"/>
        </w:rPr>
      </w:pPr>
      <w:r>
        <w:rPr>
          <w:sz w:val="24"/>
        </w:rPr>
        <w:lastRenderedPageBreak/>
        <w:t xml:space="preserve">Other concerns were related to money, with one home stating that it would 'only save the NHS money and cost private care homes more', and another stating that their residents liked the reassurance of being able to see a GP, and that it was too impersonal. </w:t>
      </w:r>
    </w:p>
    <w:p w14:paraId="71EC674B" w14:textId="77777777" w:rsidR="00BC1BFF" w:rsidRPr="004A4B7D" w:rsidRDefault="00A201E7" w:rsidP="00A201E7">
      <w:pPr>
        <w:rPr>
          <w:sz w:val="24"/>
        </w:rPr>
      </w:pPr>
      <w:r>
        <w:rPr>
          <w:sz w:val="24"/>
        </w:rPr>
        <w:t>Comments section: respondents were given space to comment if they felt necessary, and to expand on any parts of the survey on w</w:t>
      </w:r>
      <w:r w:rsidR="004A4B7D">
        <w:rPr>
          <w:sz w:val="24"/>
        </w:rPr>
        <w:t xml:space="preserve">hich they wished to elaborate. </w:t>
      </w:r>
    </w:p>
    <w:p w14:paraId="1543AA8D" w14:textId="77777777" w:rsidR="00A201E7" w:rsidRDefault="00A201E7" w:rsidP="00A201E7">
      <w:pPr>
        <w:rPr>
          <w:sz w:val="24"/>
        </w:rPr>
      </w:pPr>
      <w:r>
        <w:rPr>
          <w:sz w:val="24"/>
        </w:rPr>
        <w:t>Positives</w:t>
      </w:r>
    </w:p>
    <w:p w14:paraId="5FF291E7" w14:textId="77777777" w:rsidR="00A201E7" w:rsidRDefault="00A201E7" w:rsidP="00CD4A19">
      <w:pPr>
        <w:pStyle w:val="ListParagraph"/>
        <w:numPr>
          <w:ilvl w:val="0"/>
          <w:numId w:val="65"/>
        </w:numPr>
        <w:spacing w:line="360" w:lineRule="auto"/>
        <w:rPr>
          <w:i/>
          <w:iCs/>
          <w:sz w:val="24"/>
        </w:rPr>
      </w:pPr>
      <w:r>
        <w:rPr>
          <w:i/>
          <w:iCs/>
          <w:sz w:val="24"/>
        </w:rPr>
        <w:t>Would be willing to trial in care home. Already trialling care first software for CCG.</w:t>
      </w:r>
    </w:p>
    <w:p w14:paraId="77D42AF9" w14:textId="77777777" w:rsidR="00A201E7" w:rsidRDefault="00A201E7" w:rsidP="00CD4A19">
      <w:pPr>
        <w:pStyle w:val="ListParagraph"/>
        <w:numPr>
          <w:ilvl w:val="0"/>
          <w:numId w:val="65"/>
        </w:numPr>
        <w:spacing w:line="360" w:lineRule="auto"/>
        <w:rPr>
          <w:i/>
          <w:iCs/>
          <w:sz w:val="24"/>
        </w:rPr>
      </w:pPr>
      <w:r>
        <w:rPr>
          <w:i/>
          <w:iCs/>
          <w:sz w:val="24"/>
        </w:rPr>
        <w:t>I previously used videoconferencing at the previous home I managed in Hull. However, there doesn't seem to be the same access to services in East Riding.</w:t>
      </w:r>
    </w:p>
    <w:p w14:paraId="21818D6B" w14:textId="77777777" w:rsidR="00A201E7" w:rsidRDefault="00A201E7" w:rsidP="00CD4A19">
      <w:pPr>
        <w:pStyle w:val="ListParagraph"/>
        <w:numPr>
          <w:ilvl w:val="0"/>
          <w:numId w:val="65"/>
        </w:numPr>
        <w:spacing w:line="360" w:lineRule="auto"/>
        <w:rPr>
          <w:i/>
          <w:iCs/>
          <w:sz w:val="24"/>
        </w:rPr>
      </w:pPr>
      <w:r>
        <w:rPr>
          <w:i/>
          <w:iCs/>
          <w:sz w:val="24"/>
        </w:rPr>
        <w:t>I think it would be a good idea.</w:t>
      </w:r>
    </w:p>
    <w:p w14:paraId="021AF833" w14:textId="77777777" w:rsidR="00A201E7" w:rsidRDefault="00A201E7" w:rsidP="00CD4A19">
      <w:pPr>
        <w:pStyle w:val="ListParagraph"/>
        <w:numPr>
          <w:ilvl w:val="0"/>
          <w:numId w:val="65"/>
        </w:numPr>
        <w:spacing w:line="360" w:lineRule="auto"/>
        <w:rPr>
          <w:i/>
          <w:iCs/>
          <w:sz w:val="24"/>
        </w:rPr>
      </w:pPr>
      <w:r>
        <w:rPr>
          <w:i/>
          <w:iCs/>
          <w:sz w:val="24"/>
        </w:rPr>
        <w:t>I think it would a fantastic addition to our services.</w:t>
      </w:r>
    </w:p>
    <w:p w14:paraId="5FB06416" w14:textId="77777777" w:rsidR="00A201E7" w:rsidRDefault="00A201E7" w:rsidP="00CD4A19">
      <w:pPr>
        <w:pStyle w:val="ListParagraph"/>
        <w:numPr>
          <w:ilvl w:val="0"/>
          <w:numId w:val="65"/>
        </w:numPr>
        <w:spacing w:line="360" w:lineRule="auto"/>
        <w:rPr>
          <w:i/>
          <w:iCs/>
          <w:sz w:val="24"/>
        </w:rPr>
      </w:pPr>
      <w:r>
        <w:rPr>
          <w:i/>
          <w:iCs/>
          <w:sz w:val="24"/>
        </w:rPr>
        <w:t>Sometimes advice is needed or something needs to be looked at ASAP; i.e. skin condition. This would help speed things up, so we would be able to deliver better care.</w:t>
      </w:r>
    </w:p>
    <w:p w14:paraId="0CFC9C9B" w14:textId="77777777" w:rsidR="00A201E7" w:rsidRDefault="00A201E7" w:rsidP="00CD4A19">
      <w:pPr>
        <w:pStyle w:val="ListParagraph"/>
        <w:numPr>
          <w:ilvl w:val="0"/>
          <w:numId w:val="65"/>
        </w:numPr>
        <w:spacing w:line="360" w:lineRule="auto"/>
        <w:rPr>
          <w:i/>
          <w:iCs/>
          <w:sz w:val="24"/>
        </w:rPr>
      </w:pPr>
      <w:r>
        <w:rPr>
          <w:i/>
          <w:iCs/>
          <w:sz w:val="24"/>
        </w:rPr>
        <w:t>It is extraordinarily difficult to have a GP visit any of our residents to admit to hospital, which is a NHS resource. I am absolutely convinced videoconferencing would be accessible enough, and I think it would be good, but think our residents would be distrusting of it.</w:t>
      </w:r>
    </w:p>
    <w:p w14:paraId="52108D0C" w14:textId="77777777" w:rsidR="00A201E7" w:rsidRDefault="00A201E7" w:rsidP="00A201E7">
      <w:pPr>
        <w:rPr>
          <w:sz w:val="24"/>
        </w:rPr>
      </w:pPr>
      <w:r>
        <w:rPr>
          <w:sz w:val="24"/>
        </w:rPr>
        <w:t>Negative</w:t>
      </w:r>
    </w:p>
    <w:p w14:paraId="5FFFDBAD" w14:textId="77777777" w:rsidR="00A201E7" w:rsidRDefault="00A201E7" w:rsidP="00CD4A19">
      <w:pPr>
        <w:pStyle w:val="ListParagraph"/>
        <w:numPr>
          <w:ilvl w:val="0"/>
          <w:numId w:val="66"/>
        </w:numPr>
        <w:spacing w:line="360" w:lineRule="auto"/>
        <w:rPr>
          <w:i/>
          <w:iCs/>
          <w:sz w:val="24"/>
        </w:rPr>
      </w:pPr>
      <w:r>
        <w:rPr>
          <w:i/>
          <w:iCs/>
          <w:sz w:val="24"/>
        </w:rPr>
        <w:t xml:space="preserve">Many residents and families prefer to discuss issues face-to-face and feel comfortable with this. I also feel you can pick up signs by physically touching/seeing the patient. </w:t>
      </w:r>
    </w:p>
    <w:p w14:paraId="759B5F46" w14:textId="77777777" w:rsidR="00A201E7" w:rsidRDefault="00A201E7" w:rsidP="00CD4A19">
      <w:pPr>
        <w:pStyle w:val="ListParagraph"/>
        <w:numPr>
          <w:ilvl w:val="0"/>
          <w:numId w:val="66"/>
        </w:numPr>
        <w:spacing w:line="360" w:lineRule="auto"/>
        <w:rPr>
          <w:i/>
          <w:iCs/>
          <w:sz w:val="24"/>
        </w:rPr>
      </w:pPr>
      <w:r>
        <w:rPr>
          <w:i/>
          <w:iCs/>
          <w:sz w:val="24"/>
        </w:rPr>
        <w:t xml:space="preserve">There are better ways to save money and bedside manner </w:t>
      </w:r>
      <w:r>
        <w:rPr>
          <w:iCs/>
          <w:sz w:val="24"/>
        </w:rPr>
        <w:t>[is important]</w:t>
      </w:r>
      <w:r>
        <w:rPr>
          <w:i/>
          <w:iCs/>
          <w:sz w:val="24"/>
        </w:rPr>
        <w:t>.</w:t>
      </w:r>
    </w:p>
    <w:p w14:paraId="64A3020E" w14:textId="77777777" w:rsidR="00A201E7" w:rsidRDefault="00A201E7" w:rsidP="00CD4A19">
      <w:pPr>
        <w:pStyle w:val="ListParagraph"/>
        <w:numPr>
          <w:ilvl w:val="0"/>
          <w:numId w:val="66"/>
        </w:numPr>
        <w:spacing w:line="360" w:lineRule="auto"/>
        <w:rPr>
          <w:i/>
          <w:iCs/>
          <w:sz w:val="24"/>
        </w:rPr>
      </w:pPr>
      <w:r>
        <w:rPr>
          <w:i/>
          <w:iCs/>
          <w:sz w:val="24"/>
        </w:rPr>
        <w:t xml:space="preserve">The people that we care for are very reliant on face-to-face meetings. They are generally distrusting of technology. We have a responsibility to protect the choices our residents make. At this age, people are very reliant on 'the medical model'. This is a practitioner examining them and making a decision about their care in their environment. Somebody on a video link may feel too remote and not personalised enough. Dementia patients often have difficulty verbalising their </w:t>
      </w:r>
      <w:r>
        <w:rPr>
          <w:i/>
          <w:iCs/>
          <w:sz w:val="24"/>
        </w:rPr>
        <w:lastRenderedPageBreak/>
        <w:t>problems/symptoms and a physical examination may be absolutely necessary, as is the immediate diagnosis, e.g. in the case of UTI/infection.</w:t>
      </w:r>
    </w:p>
    <w:p w14:paraId="5C92B637" w14:textId="77777777" w:rsidR="00A201E7" w:rsidRDefault="00A201E7" w:rsidP="00CD4A19">
      <w:pPr>
        <w:pStyle w:val="ListParagraph"/>
        <w:numPr>
          <w:ilvl w:val="0"/>
          <w:numId w:val="66"/>
        </w:numPr>
        <w:spacing w:line="360" w:lineRule="auto"/>
        <w:rPr>
          <w:i/>
          <w:iCs/>
          <w:sz w:val="24"/>
        </w:rPr>
      </w:pPr>
      <w:r>
        <w:rPr>
          <w:i/>
          <w:iCs/>
          <w:sz w:val="24"/>
        </w:rPr>
        <w:t>My only concern is that service users would not be able to have a physical examination, though I'm sure if this was required the GP could arrange a visit or I could request a visit.</w:t>
      </w:r>
    </w:p>
    <w:p w14:paraId="036541BD" w14:textId="77777777" w:rsidR="00A201E7" w:rsidRDefault="00A201E7" w:rsidP="00CD4A19">
      <w:pPr>
        <w:pStyle w:val="ListParagraph"/>
        <w:numPr>
          <w:ilvl w:val="0"/>
          <w:numId w:val="66"/>
        </w:numPr>
        <w:spacing w:line="360" w:lineRule="auto"/>
        <w:rPr>
          <w:i/>
          <w:iCs/>
          <w:sz w:val="24"/>
        </w:rPr>
      </w:pPr>
      <w:r>
        <w:rPr>
          <w:i/>
          <w:iCs/>
          <w:sz w:val="24"/>
        </w:rPr>
        <w:t>Personal contact is the only sufficient way.</w:t>
      </w:r>
    </w:p>
    <w:p w14:paraId="5E979666" w14:textId="77777777" w:rsidR="00A201E7" w:rsidRDefault="00A201E7" w:rsidP="00CD4A19">
      <w:pPr>
        <w:pStyle w:val="ListParagraph"/>
        <w:numPr>
          <w:ilvl w:val="0"/>
          <w:numId w:val="66"/>
        </w:numPr>
        <w:spacing w:line="360" w:lineRule="auto"/>
        <w:rPr>
          <w:i/>
          <w:iCs/>
          <w:sz w:val="24"/>
        </w:rPr>
      </w:pPr>
      <w:r>
        <w:rPr>
          <w:i/>
          <w:iCs/>
          <w:sz w:val="24"/>
        </w:rPr>
        <w:t>We are a small home of ten residents. The use of technology like this is time-consuming and takes staff away from the hands-on care we provide. Residents are not familiar with all the new technology and 90% have dementia, which would make it difficult to get them to interact and benefit from the use of it.</w:t>
      </w:r>
    </w:p>
    <w:p w14:paraId="78719D5E" w14:textId="77777777" w:rsidR="00A201E7" w:rsidRDefault="00A201E7" w:rsidP="00CD4A19">
      <w:pPr>
        <w:pStyle w:val="ListParagraph"/>
        <w:numPr>
          <w:ilvl w:val="0"/>
          <w:numId w:val="66"/>
        </w:numPr>
        <w:spacing w:line="360" w:lineRule="auto"/>
        <w:rPr>
          <w:i/>
          <w:iCs/>
          <w:sz w:val="24"/>
        </w:rPr>
      </w:pPr>
      <w:r>
        <w:rPr>
          <w:i/>
          <w:iCs/>
          <w:sz w:val="24"/>
        </w:rPr>
        <w:t>I believe that good care relies on proper face-to-face consultations. I am not saying the videoconferencing does not have a place in healthcare, but I feel that it is not a good idea for elderly people, especially the very elderly and frail. What I would like to see is a regular GP 'clinic' visit to the home. This would prevent call outs.</w:t>
      </w:r>
    </w:p>
    <w:p w14:paraId="39AF28F1" w14:textId="77777777" w:rsidR="00A201E7" w:rsidRDefault="00A201E7" w:rsidP="00CD4A19">
      <w:pPr>
        <w:pStyle w:val="ListParagraph"/>
        <w:numPr>
          <w:ilvl w:val="0"/>
          <w:numId w:val="66"/>
        </w:numPr>
        <w:spacing w:line="360" w:lineRule="auto"/>
        <w:rPr>
          <w:i/>
          <w:iCs/>
          <w:sz w:val="24"/>
        </w:rPr>
      </w:pPr>
      <w:r>
        <w:rPr>
          <w:i/>
          <w:iCs/>
          <w:sz w:val="24"/>
        </w:rPr>
        <w:t>As part of a large organisation, we do not have the facility to do this. It would have to be collectively across the organisation and so to the board of trustees.</w:t>
      </w:r>
    </w:p>
    <w:p w14:paraId="0FC280E4" w14:textId="77777777" w:rsidR="00A201E7" w:rsidRDefault="00A201E7" w:rsidP="00CD4A19">
      <w:pPr>
        <w:pStyle w:val="ListParagraph"/>
        <w:numPr>
          <w:ilvl w:val="0"/>
          <w:numId w:val="66"/>
        </w:numPr>
        <w:spacing w:line="360" w:lineRule="auto"/>
        <w:rPr>
          <w:sz w:val="24"/>
        </w:rPr>
      </w:pPr>
      <w:r>
        <w:rPr>
          <w:i/>
          <w:iCs/>
          <w:sz w:val="24"/>
        </w:rPr>
        <w:t>The unit is a respite service provider and so videoconferencing would be quite difficult to set up. The people who use this service may stay from one day up to two weeks, depending on the allocation/assessment for support needs required. Some people only access the unit once or twice a year.</w:t>
      </w:r>
    </w:p>
    <w:p w14:paraId="33D76E6A" w14:textId="77777777" w:rsidR="00A201E7" w:rsidRDefault="00A201E7" w:rsidP="00A201E7">
      <w:pPr>
        <w:rPr>
          <w:sz w:val="24"/>
        </w:rPr>
      </w:pPr>
      <w:r>
        <w:rPr>
          <w:sz w:val="24"/>
        </w:rPr>
        <w:t xml:space="preserve">There were nine negative comments and only six positive, meaning concerns about the system seemed to be more prevalent than positive views. Most of the negative comments related to concerns about not being able to carry out a physical exam and how residents would cope with seeing a healthcare professional through video link, as opposed to face-to-face. There were also concerns about the impact this could have on care and how resource-intensive implementing the system could be, along with how this could affect care in the home and the logistical issues of implementing it. </w:t>
      </w:r>
    </w:p>
    <w:p w14:paraId="6AB3AC33" w14:textId="77777777" w:rsidR="00A201E7" w:rsidRDefault="00A201E7" w:rsidP="00A201E7">
      <w:pPr>
        <w:rPr>
          <w:sz w:val="24"/>
        </w:rPr>
      </w:pPr>
      <w:r>
        <w:rPr>
          <w:sz w:val="24"/>
        </w:rPr>
        <w:t xml:space="preserve">The positive comments mainly expressed a belief that videoconferencing would help to speed up access to healthcare services, and reflected a willingness to give it a go. </w:t>
      </w:r>
    </w:p>
    <w:p w14:paraId="09E21C9D" w14:textId="77777777" w:rsidR="007A4225" w:rsidRPr="0027186F" w:rsidRDefault="007A4225" w:rsidP="00A201E7">
      <w:pPr>
        <w:rPr>
          <w:sz w:val="24"/>
        </w:rPr>
      </w:pPr>
    </w:p>
    <w:p w14:paraId="42705EB8" w14:textId="77777777" w:rsidR="000F3296" w:rsidRPr="00322930" w:rsidRDefault="000F3296" w:rsidP="00CD4A19">
      <w:pPr>
        <w:pStyle w:val="Style2"/>
        <w:numPr>
          <w:ilvl w:val="1"/>
          <w:numId w:val="57"/>
        </w:numPr>
      </w:pPr>
      <w:bookmarkStart w:id="171" w:name="_Toc499532296"/>
      <w:bookmarkStart w:id="172" w:name="_Toc517977835"/>
      <w:r w:rsidRPr="00AA639B">
        <w:lastRenderedPageBreak/>
        <w:t>Section 2</w:t>
      </w:r>
      <w:r>
        <w:t>: Respondents were asked to complete this section if they were working at a home that was currently using videoconferencing.</w:t>
      </w:r>
      <w:bookmarkEnd w:id="171"/>
      <w:bookmarkEnd w:id="172"/>
    </w:p>
    <w:p w14:paraId="6BEE8EB6" w14:textId="77777777" w:rsidR="00A201E7" w:rsidRPr="00A201E7" w:rsidRDefault="00A201E7" w:rsidP="00A201E7">
      <w:pPr>
        <w:rPr>
          <w:sz w:val="24"/>
          <w:szCs w:val="24"/>
        </w:rPr>
      </w:pPr>
      <w:bookmarkStart w:id="173" w:name="_Toc499531576"/>
      <w:bookmarkStart w:id="174" w:name="_Toc499531814"/>
      <w:r w:rsidRPr="00A201E7">
        <w:rPr>
          <w:b/>
          <w:bCs/>
          <w:sz w:val="24"/>
          <w:szCs w:val="24"/>
        </w:rPr>
        <w:t>Question 1:</w:t>
      </w:r>
      <w:r w:rsidRPr="00A201E7">
        <w:rPr>
          <w:sz w:val="24"/>
          <w:szCs w:val="24"/>
        </w:rPr>
        <w:t xml:space="preserve"> What is the name of the service provider, if known?</w:t>
      </w:r>
    </w:p>
    <w:p w14:paraId="39E5BC1A" w14:textId="77777777" w:rsidR="000F3296" w:rsidRPr="0027186F" w:rsidRDefault="000F3296" w:rsidP="000F3296">
      <w:pPr>
        <w:pStyle w:val="Caption"/>
        <w:keepNext/>
        <w:spacing w:line="360" w:lineRule="auto"/>
        <w:rPr>
          <w:sz w:val="24"/>
          <w:szCs w:val="24"/>
        </w:rPr>
      </w:pPr>
      <w:r w:rsidRPr="0027186F">
        <w:rPr>
          <w:sz w:val="24"/>
          <w:szCs w:val="24"/>
        </w:rPr>
        <w:t xml:space="preserve">Table </w:t>
      </w:r>
      <w:r w:rsidRPr="0027186F">
        <w:rPr>
          <w:sz w:val="24"/>
          <w:szCs w:val="24"/>
        </w:rPr>
        <w:fldChar w:fldCharType="begin"/>
      </w:r>
      <w:r w:rsidRPr="0027186F">
        <w:rPr>
          <w:sz w:val="24"/>
          <w:szCs w:val="24"/>
        </w:rPr>
        <w:instrText xml:space="preserve"> SEQ Table \* ARABIC </w:instrText>
      </w:r>
      <w:r w:rsidRPr="0027186F">
        <w:rPr>
          <w:sz w:val="24"/>
          <w:szCs w:val="24"/>
        </w:rPr>
        <w:fldChar w:fldCharType="separate"/>
      </w:r>
      <w:r w:rsidR="00B30BAE">
        <w:rPr>
          <w:noProof/>
          <w:sz w:val="24"/>
          <w:szCs w:val="24"/>
        </w:rPr>
        <w:t>19</w:t>
      </w:r>
      <w:r w:rsidRPr="0027186F">
        <w:rPr>
          <w:noProof/>
          <w:sz w:val="24"/>
          <w:szCs w:val="24"/>
        </w:rPr>
        <w:fldChar w:fldCharType="end"/>
      </w:r>
      <w:r w:rsidRPr="0027186F">
        <w:rPr>
          <w:sz w:val="24"/>
          <w:szCs w:val="24"/>
        </w:rPr>
        <w:t xml:space="preserve"> Shows break down of reported videoconferencing providers by respondents</w:t>
      </w:r>
      <w:bookmarkEnd w:id="173"/>
      <w:bookmarkEnd w:id="174"/>
    </w:p>
    <w:tbl>
      <w:tblPr>
        <w:tblW w:w="4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462"/>
      </w:tblGrid>
      <w:tr w:rsidR="000F3296" w:rsidRPr="0027186F" w14:paraId="5F784BE7" w14:textId="77777777" w:rsidTr="000F3296">
        <w:trPr>
          <w:trHeight w:val="300"/>
        </w:trPr>
        <w:tc>
          <w:tcPr>
            <w:tcW w:w="3119" w:type="dxa"/>
            <w:shd w:val="clear" w:color="auto" w:fill="auto"/>
            <w:noWrap/>
            <w:vAlign w:val="bottom"/>
            <w:hideMark/>
          </w:tcPr>
          <w:p w14:paraId="3D6DFF25" w14:textId="77777777" w:rsidR="000F3296" w:rsidRPr="0027186F" w:rsidRDefault="000F3296" w:rsidP="000F3296">
            <w:pPr>
              <w:spacing w:after="0"/>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Service</w:t>
            </w:r>
          </w:p>
        </w:tc>
        <w:tc>
          <w:tcPr>
            <w:tcW w:w="1412" w:type="dxa"/>
            <w:shd w:val="clear" w:color="auto" w:fill="auto"/>
            <w:noWrap/>
            <w:vAlign w:val="bottom"/>
            <w:hideMark/>
          </w:tcPr>
          <w:p w14:paraId="3FE21624" w14:textId="77777777" w:rsidR="000F3296" w:rsidRPr="0027186F" w:rsidRDefault="000F3296" w:rsidP="000F3296">
            <w:pPr>
              <w:spacing w:after="0"/>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Number of respondents</w:t>
            </w:r>
          </w:p>
        </w:tc>
      </w:tr>
      <w:tr w:rsidR="000F3296" w:rsidRPr="0027186F" w14:paraId="706DACBE" w14:textId="77777777" w:rsidTr="000F3296">
        <w:trPr>
          <w:trHeight w:val="300"/>
        </w:trPr>
        <w:tc>
          <w:tcPr>
            <w:tcW w:w="3119" w:type="dxa"/>
            <w:shd w:val="clear" w:color="auto" w:fill="auto"/>
            <w:noWrap/>
            <w:vAlign w:val="bottom"/>
            <w:hideMark/>
          </w:tcPr>
          <w:p w14:paraId="2504BB2E" w14:textId="77777777" w:rsidR="000F3296" w:rsidRPr="0027186F" w:rsidRDefault="000F3296" w:rsidP="000F3296">
            <w:pPr>
              <w:spacing w:after="0"/>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Telemedicine</w:t>
            </w:r>
          </w:p>
        </w:tc>
        <w:tc>
          <w:tcPr>
            <w:tcW w:w="1412" w:type="dxa"/>
            <w:shd w:val="clear" w:color="auto" w:fill="auto"/>
            <w:noWrap/>
            <w:vAlign w:val="bottom"/>
            <w:hideMark/>
          </w:tcPr>
          <w:p w14:paraId="418D9A85" w14:textId="77777777" w:rsidR="000F3296" w:rsidRPr="0027186F" w:rsidRDefault="000F3296" w:rsidP="000F3296">
            <w:pPr>
              <w:spacing w:after="0"/>
              <w:jc w:val="right"/>
              <w:rPr>
                <w:rFonts w:ascii="Calibri" w:eastAsia="Times New Roman" w:hAnsi="Calibri" w:cs="Times New Roman"/>
                <w:color w:val="000000"/>
                <w:sz w:val="24"/>
                <w:szCs w:val="24"/>
              </w:rPr>
            </w:pPr>
            <w:r w:rsidRPr="0027186F">
              <w:rPr>
                <w:rFonts w:ascii="Calibri" w:eastAsia="Times New Roman" w:hAnsi="Calibri" w:cs="Times New Roman"/>
                <w:color w:val="000000"/>
                <w:sz w:val="24"/>
                <w:szCs w:val="24"/>
              </w:rPr>
              <w:t>6</w:t>
            </w:r>
          </w:p>
        </w:tc>
      </w:tr>
      <w:tr w:rsidR="000F3296" w:rsidRPr="0027186F" w14:paraId="425FE9F5" w14:textId="77777777" w:rsidTr="000F3296">
        <w:trPr>
          <w:trHeight w:val="300"/>
        </w:trPr>
        <w:tc>
          <w:tcPr>
            <w:tcW w:w="3119" w:type="dxa"/>
            <w:shd w:val="clear" w:color="auto" w:fill="auto"/>
            <w:noWrap/>
            <w:vAlign w:val="bottom"/>
            <w:hideMark/>
          </w:tcPr>
          <w:p w14:paraId="3A88D95A" w14:textId="77777777" w:rsidR="000F3296" w:rsidRPr="0027186F" w:rsidRDefault="000F3296" w:rsidP="000F3296">
            <w:pPr>
              <w:spacing w:after="0"/>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 xml:space="preserve">Airedale </w:t>
            </w:r>
            <w:r w:rsidR="00A201E7">
              <w:rPr>
                <w:rFonts w:ascii="Calibri" w:eastAsia="Times New Roman" w:hAnsi="Calibri" w:cs="Times New Roman"/>
                <w:b/>
                <w:bCs/>
                <w:color w:val="000000"/>
                <w:sz w:val="24"/>
                <w:szCs w:val="24"/>
              </w:rPr>
              <w:t>Digital Nursing Hub</w:t>
            </w:r>
          </w:p>
        </w:tc>
        <w:tc>
          <w:tcPr>
            <w:tcW w:w="1412" w:type="dxa"/>
            <w:shd w:val="clear" w:color="auto" w:fill="auto"/>
            <w:noWrap/>
            <w:vAlign w:val="bottom"/>
            <w:hideMark/>
          </w:tcPr>
          <w:p w14:paraId="2F0733ED" w14:textId="77777777" w:rsidR="000F3296" w:rsidRPr="0027186F" w:rsidRDefault="000F3296" w:rsidP="000F3296">
            <w:pPr>
              <w:spacing w:after="0"/>
              <w:jc w:val="right"/>
              <w:rPr>
                <w:rFonts w:ascii="Calibri" w:eastAsia="Times New Roman" w:hAnsi="Calibri" w:cs="Times New Roman"/>
                <w:color w:val="000000"/>
                <w:sz w:val="24"/>
                <w:szCs w:val="24"/>
              </w:rPr>
            </w:pPr>
            <w:r w:rsidRPr="0027186F">
              <w:rPr>
                <w:rFonts w:ascii="Calibri" w:eastAsia="Times New Roman" w:hAnsi="Calibri" w:cs="Times New Roman"/>
                <w:color w:val="000000"/>
                <w:sz w:val="24"/>
                <w:szCs w:val="24"/>
              </w:rPr>
              <w:t>5</w:t>
            </w:r>
          </w:p>
        </w:tc>
      </w:tr>
      <w:tr w:rsidR="000F3296" w:rsidRPr="0027186F" w14:paraId="5BB131DF" w14:textId="77777777" w:rsidTr="000F3296">
        <w:trPr>
          <w:trHeight w:val="300"/>
        </w:trPr>
        <w:tc>
          <w:tcPr>
            <w:tcW w:w="3119" w:type="dxa"/>
            <w:shd w:val="clear" w:color="auto" w:fill="auto"/>
            <w:noWrap/>
            <w:vAlign w:val="bottom"/>
            <w:hideMark/>
          </w:tcPr>
          <w:p w14:paraId="749F3431" w14:textId="77777777" w:rsidR="000F3296" w:rsidRPr="0027186F" w:rsidRDefault="000F3296" w:rsidP="000F3296">
            <w:pPr>
              <w:spacing w:after="0"/>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Locala</w:t>
            </w:r>
          </w:p>
        </w:tc>
        <w:tc>
          <w:tcPr>
            <w:tcW w:w="1412" w:type="dxa"/>
            <w:shd w:val="clear" w:color="auto" w:fill="auto"/>
            <w:noWrap/>
            <w:vAlign w:val="bottom"/>
            <w:hideMark/>
          </w:tcPr>
          <w:p w14:paraId="1AA233FD" w14:textId="77777777" w:rsidR="000F3296" w:rsidRPr="0027186F" w:rsidRDefault="000F3296" w:rsidP="000F3296">
            <w:pPr>
              <w:spacing w:after="0"/>
              <w:jc w:val="right"/>
              <w:rPr>
                <w:rFonts w:ascii="Calibri" w:eastAsia="Times New Roman" w:hAnsi="Calibri" w:cs="Times New Roman"/>
                <w:color w:val="000000"/>
                <w:sz w:val="24"/>
                <w:szCs w:val="24"/>
              </w:rPr>
            </w:pPr>
            <w:r w:rsidRPr="0027186F">
              <w:rPr>
                <w:rFonts w:ascii="Calibri" w:eastAsia="Times New Roman" w:hAnsi="Calibri" w:cs="Times New Roman"/>
                <w:color w:val="000000"/>
                <w:sz w:val="24"/>
                <w:szCs w:val="24"/>
              </w:rPr>
              <w:t>1</w:t>
            </w:r>
          </w:p>
        </w:tc>
      </w:tr>
    </w:tbl>
    <w:p w14:paraId="37D3245C" w14:textId="77777777" w:rsidR="000F3296" w:rsidRPr="0027186F" w:rsidRDefault="000F3296" w:rsidP="000F3296">
      <w:pPr>
        <w:rPr>
          <w:sz w:val="24"/>
          <w:szCs w:val="24"/>
        </w:rPr>
      </w:pPr>
    </w:p>
    <w:p w14:paraId="3A26A9ED" w14:textId="77777777" w:rsidR="00A201E7" w:rsidRDefault="00A201E7" w:rsidP="00A201E7">
      <w:pPr>
        <w:rPr>
          <w:sz w:val="24"/>
          <w:szCs w:val="24"/>
        </w:rPr>
      </w:pPr>
      <w:r>
        <w:rPr>
          <w:sz w:val="24"/>
          <w:szCs w:val="24"/>
        </w:rPr>
        <w:t xml:space="preserve">Table 19 illustrates that the majority of respondents named 'telemedicine' as their service provider. However, 'telemedicine' is not the name of a service provider and is an umbrella term for a range of technologies. (See the literature review for a definition of 'telemedicine'). Given that the main service provider of videoconferencing is Airedale, we can assume that the service the respondents are referring to is the Airedale Telehub, but this survey was also developed to identify other services, so this is not definitive. Airedale Telehub was the second most commonly cited provider, and this is the service the researcher is most aware of. </w:t>
      </w:r>
    </w:p>
    <w:p w14:paraId="7851AE07" w14:textId="77777777" w:rsidR="00A201E7" w:rsidRDefault="00A201E7" w:rsidP="00A201E7">
      <w:pPr>
        <w:rPr>
          <w:b/>
          <w:bCs/>
          <w:sz w:val="24"/>
          <w:szCs w:val="24"/>
        </w:rPr>
      </w:pPr>
      <w:r>
        <w:rPr>
          <w:sz w:val="24"/>
          <w:szCs w:val="24"/>
        </w:rPr>
        <w:t xml:space="preserve">The final one, 'Locala', has not been previously identified. Following some research, it appears that the Locala system is a means of delivering more integrated community services through using mobile networking, with appointments made with a clinician through videoconferencing technology </w:t>
      </w:r>
      <w:r>
        <w:rPr>
          <w:sz w:val="24"/>
          <w:szCs w:val="24"/>
        </w:rPr>
        <w:fldChar w:fldCharType="begin"/>
      </w:r>
      <w:r>
        <w:rPr>
          <w:sz w:val="24"/>
          <w:szCs w:val="24"/>
        </w:rPr>
        <w:instrText xml:space="preserve"> ADDIN EN.CITE &lt;EndNote&gt;&lt;Cite&gt;&lt;Author&gt;Indian Muslim Welfare Society&lt;/Author&gt;&lt;Year&gt;2015&lt;/Year&gt;&lt;IDText&gt;Health care in Kirklees goes digital&lt;/IDText&gt;&lt;DisplayText&gt;(Indian Muslim Welfare Society, 2015)&lt;/DisplayText&gt;&lt;record&gt;&lt;dates&gt;&lt;pub-dates&gt;&lt;date&gt;2015-09-11&lt;/date&gt;&lt;/pub-dates&gt;&lt;year&gt;2015&lt;/year&gt;&lt;/dates&gt;&lt;urls&gt;&lt;related-urls&gt;&lt;url&gt;http://www.imws.org.uk/health-care-in-kirklees-goes-digital/&lt;/url&gt;&lt;/related-urls&gt;&lt;/urls&gt;&lt;titles&gt;&lt;title&gt;Health care in Kirklees goes digital&lt;/title&gt;&lt;/titles&gt;&lt;contributors&gt;&lt;authors&gt;&lt;author&gt;Indian Muslim Welfare Society,&lt;/author&gt;&lt;/authors&gt;&lt;/contributors&gt;&lt;added-date format="utc"&gt;1503658759&lt;/added-date&gt;&lt;pub-location&gt;Online&lt;/pub-location&gt;&lt;ref-type name="Web Page"&gt;12&lt;/ref-type&gt;&lt;rec-number&gt;24209&lt;/rec-number&gt;&lt;publisher&gt;Indian Muslim Welfare Society&lt;/publisher&gt;&lt;last-updated-date format="utc"&gt;1512329936&lt;/last-updated-date&gt;&lt;/record&gt;&lt;/Cite&gt;&lt;/EndNote&gt;</w:instrText>
      </w:r>
      <w:r>
        <w:rPr>
          <w:sz w:val="24"/>
          <w:szCs w:val="24"/>
        </w:rPr>
        <w:fldChar w:fldCharType="separate"/>
      </w:r>
      <w:r>
        <w:rPr>
          <w:noProof/>
          <w:sz w:val="24"/>
          <w:szCs w:val="24"/>
        </w:rPr>
        <w:t>(Indian Muslim Welfare Society, 2015)</w:t>
      </w:r>
      <w:r>
        <w:rPr>
          <w:sz w:val="24"/>
          <w:szCs w:val="24"/>
        </w:rPr>
        <w:fldChar w:fldCharType="end"/>
      </w:r>
      <w:r>
        <w:rPr>
          <w:sz w:val="24"/>
          <w:szCs w:val="24"/>
        </w:rPr>
        <w:t xml:space="preserve">. However, this had not yet been trialled by the home, so all of the questions following this one were left unanswered. Unfortunately, they respondent did not wish to participate further, so could not be used as a case study.  </w:t>
      </w:r>
    </w:p>
    <w:p w14:paraId="708E46F0" w14:textId="77777777" w:rsidR="00C12C6C" w:rsidRDefault="00C12C6C" w:rsidP="000F3296">
      <w:pPr>
        <w:rPr>
          <w:b/>
          <w:bCs/>
          <w:sz w:val="24"/>
          <w:szCs w:val="24"/>
        </w:rPr>
      </w:pPr>
    </w:p>
    <w:p w14:paraId="1D4463E5" w14:textId="77777777" w:rsidR="00C12C6C" w:rsidRDefault="00C12C6C" w:rsidP="000F3296">
      <w:pPr>
        <w:rPr>
          <w:b/>
          <w:bCs/>
          <w:sz w:val="24"/>
          <w:szCs w:val="24"/>
        </w:rPr>
      </w:pPr>
    </w:p>
    <w:p w14:paraId="63B901A9" w14:textId="77777777" w:rsidR="00C07A2C" w:rsidRDefault="00C07A2C" w:rsidP="000F3296">
      <w:pPr>
        <w:rPr>
          <w:b/>
          <w:bCs/>
          <w:sz w:val="24"/>
          <w:szCs w:val="24"/>
        </w:rPr>
      </w:pPr>
    </w:p>
    <w:p w14:paraId="4B819672" w14:textId="77777777" w:rsidR="000F3296" w:rsidRPr="0027186F" w:rsidRDefault="000F3296" w:rsidP="000F3296">
      <w:pPr>
        <w:rPr>
          <w:sz w:val="24"/>
          <w:szCs w:val="24"/>
        </w:rPr>
      </w:pPr>
      <w:r w:rsidRPr="0027186F">
        <w:rPr>
          <w:b/>
          <w:bCs/>
          <w:sz w:val="24"/>
          <w:szCs w:val="24"/>
        </w:rPr>
        <w:lastRenderedPageBreak/>
        <w:t>Question 2:</w:t>
      </w:r>
      <w:r w:rsidRPr="0027186F">
        <w:rPr>
          <w:sz w:val="24"/>
          <w:szCs w:val="24"/>
        </w:rPr>
        <w:t xml:space="preserve"> What date was it </w:t>
      </w:r>
      <w:r w:rsidR="00A201E7">
        <w:rPr>
          <w:sz w:val="24"/>
          <w:szCs w:val="24"/>
        </w:rPr>
        <w:t>installed?</w:t>
      </w:r>
    </w:p>
    <w:p w14:paraId="45757C63" w14:textId="77777777" w:rsidR="000F3296" w:rsidRPr="0027186F" w:rsidRDefault="000F3296" w:rsidP="000F3296">
      <w:pPr>
        <w:pStyle w:val="Caption"/>
        <w:keepNext/>
        <w:rPr>
          <w:sz w:val="24"/>
          <w:szCs w:val="24"/>
        </w:rPr>
      </w:pPr>
      <w:bookmarkStart w:id="175" w:name="_Toc499531577"/>
      <w:bookmarkStart w:id="176" w:name="_Toc499531815"/>
      <w:r w:rsidRPr="0027186F">
        <w:rPr>
          <w:sz w:val="24"/>
          <w:szCs w:val="24"/>
        </w:rPr>
        <w:t xml:space="preserve">Table </w:t>
      </w:r>
      <w:r w:rsidRPr="0027186F">
        <w:rPr>
          <w:sz w:val="24"/>
          <w:szCs w:val="24"/>
        </w:rPr>
        <w:fldChar w:fldCharType="begin"/>
      </w:r>
      <w:r w:rsidRPr="0027186F">
        <w:rPr>
          <w:sz w:val="24"/>
          <w:szCs w:val="24"/>
        </w:rPr>
        <w:instrText xml:space="preserve"> SEQ Table \* ARABIC </w:instrText>
      </w:r>
      <w:r w:rsidRPr="0027186F">
        <w:rPr>
          <w:sz w:val="24"/>
          <w:szCs w:val="24"/>
        </w:rPr>
        <w:fldChar w:fldCharType="separate"/>
      </w:r>
      <w:r w:rsidR="00B30BAE">
        <w:rPr>
          <w:noProof/>
          <w:sz w:val="24"/>
          <w:szCs w:val="24"/>
        </w:rPr>
        <w:t>20</w:t>
      </w:r>
      <w:r w:rsidRPr="0027186F">
        <w:rPr>
          <w:noProof/>
          <w:sz w:val="24"/>
          <w:szCs w:val="24"/>
        </w:rPr>
        <w:fldChar w:fldCharType="end"/>
      </w:r>
      <w:r w:rsidRPr="0027186F">
        <w:rPr>
          <w:sz w:val="24"/>
          <w:szCs w:val="24"/>
        </w:rPr>
        <w:t xml:space="preserve"> Shows years that videoconferencing was installed</w:t>
      </w:r>
      <w:r w:rsidRPr="0027186F">
        <w:rPr>
          <w:noProof/>
          <w:sz w:val="24"/>
          <w:szCs w:val="24"/>
        </w:rPr>
        <w:t xml:space="preserve"> in respondents homes</w:t>
      </w:r>
      <w:bookmarkEnd w:id="175"/>
      <w:bookmarkEnd w:id="176"/>
    </w:p>
    <w:tbl>
      <w:tblPr>
        <w:tblW w:w="2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62"/>
      </w:tblGrid>
      <w:tr w:rsidR="000F3296" w:rsidRPr="0027186F" w14:paraId="219D6ED5" w14:textId="77777777" w:rsidTr="000F3296">
        <w:trPr>
          <w:trHeight w:val="300"/>
        </w:trPr>
        <w:tc>
          <w:tcPr>
            <w:tcW w:w="960" w:type="dxa"/>
            <w:shd w:val="clear" w:color="auto" w:fill="auto"/>
            <w:noWrap/>
            <w:vAlign w:val="bottom"/>
            <w:hideMark/>
          </w:tcPr>
          <w:p w14:paraId="4731CE29" w14:textId="77777777" w:rsidR="000F3296" w:rsidRPr="0027186F" w:rsidRDefault="000F3296" w:rsidP="000F3296">
            <w:pPr>
              <w:spacing w:after="0" w:line="240" w:lineRule="auto"/>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 xml:space="preserve">Year </w:t>
            </w:r>
          </w:p>
        </w:tc>
        <w:tc>
          <w:tcPr>
            <w:tcW w:w="1336" w:type="dxa"/>
            <w:shd w:val="clear" w:color="auto" w:fill="auto"/>
            <w:noWrap/>
            <w:vAlign w:val="bottom"/>
            <w:hideMark/>
          </w:tcPr>
          <w:p w14:paraId="5CBEDFD2" w14:textId="77777777" w:rsidR="000F3296" w:rsidRPr="0027186F" w:rsidRDefault="000F3296" w:rsidP="000F3296">
            <w:pPr>
              <w:spacing w:after="0" w:line="240" w:lineRule="auto"/>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Number of respondents</w:t>
            </w:r>
          </w:p>
        </w:tc>
      </w:tr>
      <w:tr w:rsidR="000F3296" w:rsidRPr="0027186F" w14:paraId="0A3422CC" w14:textId="77777777" w:rsidTr="000F3296">
        <w:trPr>
          <w:trHeight w:val="300"/>
        </w:trPr>
        <w:tc>
          <w:tcPr>
            <w:tcW w:w="960" w:type="dxa"/>
            <w:shd w:val="clear" w:color="auto" w:fill="auto"/>
            <w:noWrap/>
            <w:vAlign w:val="bottom"/>
            <w:hideMark/>
          </w:tcPr>
          <w:p w14:paraId="2FB1984D" w14:textId="77777777" w:rsidR="000F3296" w:rsidRPr="0027186F" w:rsidRDefault="000F3296" w:rsidP="000F3296">
            <w:pPr>
              <w:spacing w:after="0" w:line="240" w:lineRule="auto"/>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2012</w:t>
            </w:r>
          </w:p>
        </w:tc>
        <w:tc>
          <w:tcPr>
            <w:tcW w:w="1336" w:type="dxa"/>
            <w:shd w:val="clear" w:color="auto" w:fill="auto"/>
            <w:noWrap/>
            <w:vAlign w:val="bottom"/>
            <w:hideMark/>
          </w:tcPr>
          <w:p w14:paraId="4B2CA148" w14:textId="77777777" w:rsidR="000F3296" w:rsidRPr="0027186F" w:rsidRDefault="000F3296" w:rsidP="000F3296">
            <w:pPr>
              <w:spacing w:after="0" w:line="240" w:lineRule="auto"/>
              <w:jc w:val="right"/>
              <w:rPr>
                <w:rFonts w:ascii="Calibri" w:eastAsia="Times New Roman" w:hAnsi="Calibri" w:cs="Times New Roman"/>
                <w:color w:val="000000"/>
                <w:sz w:val="24"/>
                <w:szCs w:val="24"/>
              </w:rPr>
            </w:pPr>
            <w:r w:rsidRPr="0027186F">
              <w:rPr>
                <w:rFonts w:ascii="Calibri" w:eastAsia="Times New Roman" w:hAnsi="Calibri" w:cs="Times New Roman"/>
                <w:color w:val="000000"/>
                <w:sz w:val="24"/>
                <w:szCs w:val="24"/>
              </w:rPr>
              <w:t>1</w:t>
            </w:r>
          </w:p>
        </w:tc>
      </w:tr>
      <w:tr w:rsidR="000F3296" w:rsidRPr="0027186F" w14:paraId="384D9D73" w14:textId="77777777" w:rsidTr="000F3296">
        <w:trPr>
          <w:trHeight w:val="300"/>
        </w:trPr>
        <w:tc>
          <w:tcPr>
            <w:tcW w:w="960" w:type="dxa"/>
            <w:shd w:val="clear" w:color="auto" w:fill="auto"/>
            <w:noWrap/>
            <w:vAlign w:val="bottom"/>
            <w:hideMark/>
          </w:tcPr>
          <w:p w14:paraId="0D27A535" w14:textId="77777777" w:rsidR="000F3296" w:rsidRPr="0027186F" w:rsidRDefault="000F3296" w:rsidP="000F3296">
            <w:pPr>
              <w:spacing w:after="0" w:line="240" w:lineRule="auto"/>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2013</w:t>
            </w:r>
          </w:p>
        </w:tc>
        <w:tc>
          <w:tcPr>
            <w:tcW w:w="1336" w:type="dxa"/>
            <w:shd w:val="clear" w:color="auto" w:fill="auto"/>
            <w:noWrap/>
            <w:vAlign w:val="bottom"/>
            <w:hideMark/>
          </w:tcPr>
          <w:p w14:paraId="44F9A577" w14:textId="77777777" w:rsidR="000F3296" w:rsidRPr="0027186F" w:rsidRDefault="000F3296" w:rsidP="000F3296">
            <w:pPr>
              <w:spacing w:after="0" w:line="240" w:lineRule="auto"/>
              <w:jc w:val="right"/>
              <w:rPr>
                <w:rFonts w:ascii="Calibri" w:eastAsia="Times New Roman" w:hAnsi="Calibri" w:cs="Times New Roman"/>
                <w:color w:val="000000"/>
                <w:sz w:val="24"/>
                <w:szCs w:val="24"/>
              </w:rPr>
            </w:pPr>
            <w:r w:rsidRPr="0027186F">
              <w:rPr>
                <w:rFonts w:ascii="Calibri" w:eastAsia="Times New Roman" w:hAnsi="Calibri" w:cs="Times New Roman"/>
                <w:color w:val="000000"/>
                <w:sz w:val="24"/>
                <w:szCs w:val="24"/>
              </w:rPr>
              <w:t>2</w:t>
            </w:r>
          </w:p>
        </w:tc>
      </w:tr>
      <w:tr w:rsidR="000F3296" w:rsidRPr="0027186F" w14:paraId="682674DA" w14:textId="77777777" w:rsidTr="000F3296">
        <w:trPr>
          <w:trHeight w:val="300"/>
        </w:trPr>
        <w:tc>
          <w:tcPr>
            <w:tcW w:w="960" w:type="dxa"/>
            <w:shd w:val="clear" w:color="auto" w:fill="auto"/>
            <w:noWrap/>
            <w:vAlign w:val="bottom"/>
            <w:hideMark/>
          </w:tcPr>
          <w:p w14:paraId="149E08BE" w14:textId="77777777" w:rsidR="000F3296" w:rsidRPr="0027186F" w:rsidRDefault="000F3296" w:rsidP="000F3296">
            <w:pPr>
              <w:spacing w:after="0" w:line="240" w:lineRule="auto"/>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2014</w:t>
            </w:r>
          </w:p>
        </w:tc>
        <w:tc>
          <w:tcPr>
            <w:tcW w:w="1336" w:type="dxa"/>
            <w:shd w:val="clear" w:color="auto" w:fill="auto"/>
            <w:noWrap/>
            <w:vAlign w:val="bottom"/>
            <w:hideMark/>
          </w:tcPr>
          <w:p w14:paraId="0DC20AD6" w14:textId="77777777" w:rsidR="000F3296" w:rsidRPr="0027186F" w:rsidRDefault="000F3296" w:rsidP="000F3296">
            <w:pPr>
              <w:spacing w:after="0" w:line="240" w:lineRule="auto"/>
              <w:jc w:val="right"/>
              <w:rPr>
                <w:rFonts w:ascii="Calibri" w:eastAsia="Times New Roman" w:hAnsi="Calibri" w:cs="Times New Roman"/>
                <w:color w:val="000000"/>
                <w:sz w:val="24"/>
                <w:szCs w:val="24"/>
              </w:rPr>
            </w:pPr>
            <w:r w:rsidRPr="0027186F">
              <w:rPr>
                <w:rFonts w:ascii="Calibri" w:eastAsia="Times New Roman" w:hAnsi="Calibri" w:cs="Times New Roman"/>
                <w:color w:val="000000"/>
                <w:sz w:val="24"/>
                <w:szCs w:val="24"/>
              </w:rPr>
              <w:t>4</w:t>
            </w:r>
          </w:p>
        </w:tc>
      </w:tr>
      <w:tr w:rsidR="000F3296" w:rsidRPr="0027186F" w14:paraId="6AFA0498" w14:textId="77777777" w:rsidTr="000F3296">
        <w:trPr>
          <w:trHeight w:val="300"/>
        </w:trPr>
        <w:tc>
          <w:tcPr>
            <w:tcW w:w="960" w:type="dxa"/>
            <w:shd w:val="clear" w:color="auto" w:fill="auto"/>
            <w:noWrap/>
            <w:vAlign w:val="bottom"/>
            <w:hideMark/>
          </w:tcPr>
          <w:p w14:paraId="265DC97B" w14:textId="77777777" w:rsidR="000F3296" w:rsidRPr="0027186F" w:rsidRDefault="000F3296" w:rsidP="000F3296">
            <w:pPr>
              <w:spacing w:after="0" w:line="240" w:lineRule="auto"/>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2015</w:t>
            </w:r>
          </w:p>
        </w:tc>
        <w:tc>
          <w:tcPr>
            <w:tcW w:w="1336" w:type="dxa"/>
            <w:shd w:val="clear" w:color="auto" w:fill="auto"/>
            <w:noWrap/>
            <w:vAlign w:val="bottom"/>
            <w:hideMark/>
          </w:tcPr>
          <w:p w14:paraId="770737F1" w14:textId="77777777" w:rsidR="000F3296" w:rsidRPr="0027186F" w:rsidRDefault="000F3296" w:rsidP="000F3296">
            <w:pPr>
              <w:spacing w:after="0" w:line="240" w:lineRule="auto"/>
              <w:jc w:val="right"/>
              <w:rPr>
                <w:rFonts w:ascii="Calibri" w:eastAsia="Times New Roman" w:hAnsi="Calibri" w:cs="Times New Roman"/>
                <w:color w:val="000000"/>
                <w:sz w:val="24"/>
                <w:szCs w:val="24"/>
              </w:rPr>
            </w:pPr>
            <w:r w:rsidRPr="0027186F">
              <w:rPr>
                <w:rFonts w:ascii="Calibri" w:eastAsia="Times New Roman" w:hAnsi="Calibri" w:cs="Times New Roman"/>
                <w:color w:val="000000"/>
                <w:sz w:val="24"/>
                <w:szCs w:val="24"/>
              </w:rPr>
              <w:t>2</w:t>
            </w:r>
          </w:p>
        </w:tc>
      </w:tr>
      <w:tr w:rsidR="000F3296" w:rsidRPr="0027186F" w14:paraId="28D8EC7B" w14:textId="77777777" w:rsidTr="000F3296">
        <w:trPr>
          <w:trHeight w:val="300"/>
        </w:trPr>
        <w:tc>
          <w:tcPr>
            <w:tcW w:w="960" w:type="dxa"/>
            <w:shd w:val="clear" w:color="auto" w:fill="auto"/>
            <w:noWrap/>
            <w:vAlign w:val="bottom"/>
            <w:hideMark/>
          </w:tcPr>
          <w:p w14:paraId="148F38BA" w14:textId="77777777" w:rsidR="000F3296" w:rsidRPr="0027186F" w:rsidRDefault="000F3296" w:rsidP="000F3296">
            <w:pPr>
              <w:spacing w:after="0" w:line="240" w:lineRule="auto"/>
              <w:rPr>
                <w:rFonts w:ascii="Calibri" w:eastAsia="Times New Roman" w:hAnsi="Calibri" w:cs="Times New Roman"/>
                <w:b/>
                <w:bCs/>
                <w:color w:val="000000"/>
                <w:sz w:val="24"/>
                <w:szCs w:val="24"/>
              </w:rPr>
            </w:pPr>
            <w:r w:rsidRPr="0027186F">
              <w:rPr>
                <w:rFonts w:ascii="Calibri" w:eastAsia="Times New Roman" w:hAnsi="Calibri" w:cs="Times New Roman"/>
                <w:b/>
                <w:bCs/>
                <w:color w:val="000000"/>
                <w:sz w:val="24"/>
                <w:szCs w:val="24"/>
              </w:rPr>
              <w:t>2016</w:t>
            </w:r>
          </w:p>
        </w:tc>
        <w:tc>
          <w:tcPr>
            <w:tcW w:w="1336" w:type="dxa"/>
            <w:shd w:val="clear" w:color="auto" w:fill="auto"/>
            <w:noWrap/>
            <w:vAlign w:val="bottom"/>
            <w:hideMark/>
          </w:tcPr>
          <w:p w14:paraId="557FF4A3" w14:textId="77777777" w:rsidR="000F3296" w:rsidRPr="0027186F" w:rsidRDefault="000F3296" w:rsidP="000F3296">
            <w:pPr>
              <w:spacing w:after="0" w:line="240" w:lineRule="auto"/>
              <w:jc w:val="right"/>
              <w:rPr>
                <w:rFonts w:ascii="Calibri" w:eastAsia="Times New Roman" w:hAnsi="Calibri" w:cs="Times New Roman"/>
                <w:color w:val="000000"/>
                <w:sz w:val="24"/>
                <w:szCs w:val="24"/>
              </w:rPr>
            </w:pPr>
            <w:r w:rsidRPr="0027186F">
              <w:rPr>
                <w:rFonts w:ascii="Calibri" w:eastAsia="Times New Roman" w:hAnsi="Calibri" w:cs="Times New Roman"/>
                <w:color w:val="000000"/>
                <w:sz w:val="24"/>
                <w:szCs w:val="24"/>
              </w:rPr>
              <w:t>1</w:t>
            </w:r>
          </w:p>
        </w:tc>
      </w:tr>
    </w:tbl>
    <w:p w14:paraId="24F4E74D" w14:textId="77777777" w:rsidR="000F3296" w:rsidRPr="0027186F" w:rsidRDefault="000F3296" w:rsidP="00A201E7">
      <w:pPr>
        <w:spacing w:after="0"/>
        <w:rPr>
          <w:sz w:val="24"/>
          <w:szCs w:val="24"/>
        </w:rPr>
      </w:pPr>
    </w:p>
    <w:p w14:paraId="625A4CC9" w14:textId="77777777" w:rsidR="00A201E7" w:rsidRDefault="00A201E7" w:rsidP="00A201E7">
      <w:pPr>
        <w:spacing w:after="0"/>
        <w:rPr>
          <w:sz w:val="24"/>
          <w:szCs w:val="24"/>
        </w:rPr>
      </w:pPr>
      <w:bookmarkStart w:id="177" w:name="_Toc499531578"/>
      <w:bookmarkStart w:id="178" w:name="_Toc499531816"/>
      <w:r>
        <w:rPr>
          <w:sz w:val="24"/>
          <w:szCs w:val="24"/>
        </w:rPr>
        <w:t xml:space="preserve">Table 20 shows that the majority of respondents using videoconferencing had installed their systems in 2014, with just one installing it as early as 2012, and another in 2016. Two respondents did not complete this section. </w:t>
      </w:r>
    </w:p>
    <w:p w14:paraId="3D40B6BA" w14:textId="77777777" w:rsidR="00A201E7" w:rsidRDefault="00A201E7" w:rsidP="00A201E7">
      <w:pPr>
        <w:spacing w:after="0"/>
        <w:rPr>
          <w:sz w:val="24"/>
          <w:szCs w:val="24"/>
        </w:rPr>
      </w:pPr>
    </w:p>
    <w:p w14:paraId="76AED323" w14:textId="77777777" w:rsidR="00A201E7" w:rsidRDefault="00A201E7" w:rsidP="00A201E7">
      <w:pPr>
        <w:rPr>
          <w:sz w:val="16"/>
          <w:szCs w:val="16"/>
        </w:rPr>
      </w:pPr>
      <w:r>
        <w:rPr>
          <w:b/>
          <w:bCs/>
          <w:sz w:val="24"/>
          <w:szCs w:val="24"/>
        </w:rPr>
        <w:t>Question 3</w:t>
      </w:r>
      <w:r>
        <w:rPr>
          <w:sz w:val="24"/>
          <w:szCs w:val="24"/>
        </w:rPr>
        <w:t>: Please rank the reasons why your home decided to install videoconferencing.</w:t>
      </w:r>
      <w:r>
        <w:t xml:space="preserve"> </w:t>
      </w:r>
      <w:r>
        <w:rPr>
          <w:sz w:val="16"/>
          <w:szCs w:val="16"/>
        </w:rPr>
        <w:t>Please rank statements (1-7) with 1 being the reason which best describes your reason and 7 being the statement that least describes your reason).</w:t>
      </w:r>
    </w:p>
    <w:p w14:paraId="2BE6D031" w14:textId="77777777" w:rsidR="00A201E7" w:rsidRDefault="00A201E7" w:rsidP="00A201E7">
      <w:pPr>
        <w:rPr>
          <w:sz w:val="24"/>
          <w:szCs w:val="24"/>
        </w:rPr>
      </w:pPr>
      <w:r>
        <w:rPr>
          <w:sz w:val="24"/>
          <w:szCs w:val="24"/>
        </w:rPr>
        <w:t xml:space="preserve">This question saw the same problems as the other two ranking questions (1a. and 1b. in Section 1). Again, ineligible responses were excluded. There were no missing responses, but </w:t>
      </w:r>
      <w:r>
        <w:rPr>
          <w:sz w:val="24"/>
          <w:lang w:eastAsia="zh-CN"/>
        </w:rPr>
        <w:t xml:space="preserve">only four respondents completed this section as requested.  </w:t>
      </w:r>
      <w:r>
        <w:rPr>
          <w:sz w:val="32"/>
          <w:szCs w:val="24"/>
        </w:rPr>
        <w:t xml:space="preserve"> </w:t>
      </w:r>
    </w:p>
    <w:p w14:paraId="50CD9F9F" w14:textId="77777777" w:rsidR="000F3296" w:rsidRDefault="000F3296" w:rsidP="000F3296">
      <w:pPr>
        <w:pStyle w:val="Caption"/>
        <w:keepNext/>
      </w:pPr>
      <w:r>
        <w:t xml:space="preserve">Table </w:t>
      </w:r>
      <w:fldSimple w:instr=" SEQ Table \* ARABIC ">
        <w:r w:rsidR="00B30BAE">
          <w:rPr>
            <w:noProof/>
          </w:rPr>
          <w:t>21</w:t>
        </w:r>
      </w:fldSimple>
      <w:r>
        <w:t xml:space="preserve"> </w:t>
      </w:r>
      <w:r w:rsidRPr="00BB7C12">
        <w:t xml:space="preserve">Shows </w:t>
      </w:r>
      <w:r>
        <w:t>reasons why homes thought installing</w:t>
      </w:r>
      <w:r w:rsidRPr="00BB7C12">
        <w:t xml:space="preserve"> videoc</w:t>
      </w:r>
      <w:r>
        <w:t>onferencing would be a good idea</w:t>
      </w:r>
      <w:bookmarkEnd w:id="177"/>
      <w:bookmarkEnd w:id="178"/>
    </w:p>
    <w:p w14:paraId="7B717CF6" w14:textId="77777777" w:rsidR="007A5F50" w:rsidRPr="00F04D57" w:rsidRDefault="00626574" w:rsidP="007A5F50">
      <w:r>
        <w:rPr>
          <w:noProof/>
          <w:lang w:eastAsia="en-GB"/>
        </w:rPr>
        <mc:AlternateContent>
          <mc:Choice Requires="wpg">
            <w:drawing>
              <wp:anchor distT="0" distB="0" distL="114300" distR="114300" simplePos="0" relativeHeight="251674112" behindDoc="1" locked="0" layoutInCell="1" allowOverlap="1" wp14:anchorId="558DDED2" wp14:editId="5356D758">
                <wp:simplePos x="0" y="0"/>
                <wp:positionH relativeFrom="margin">
                  <wp:posOffset>-14605</wp:posOffset>
                </wp:positionH>
                <wp:positionV relativeFrom="paragraph">
                  <wp:posOffset>197485</wp:posOffset>
                </wp:positionV>
                <wp:extent cx="5529580" cy="466725"/>
                <wp:effectExtent l="0" t="0" r="13970" b="28575"/>
                <wp:wrapTight wrapText="bothSides">
                  <wp:wrapPolygon edited="0">
                    <wp:start x="0" y="0"/>
                    <wp:lineTo x="0" y="22041"/>
                    <wp:lineTo x="21580" y="22041"/>
                    <wp:lineTo x="21580" y="0"/>
                    <wp:lineTo x="0" y="0"/>
                  </wp:wrapPolygon>
                </wp:wrapTight>
                <wp:docPr id="392169" name="Group 392169"/>
                <wp:cNvGraphicFramePr/>
                <a:graphic xmlns:a="http://schemas.openxmlformats.org/drawingml/2006/main">
                  <a:graphicData uri="http://schemas.microsoft.com/office/word/2010/wordprocessingGroup">
                    <wpg:wgp>
                      <wpg:cNvGrpSpPr/>
                      <wpg:grpSpPr>
                        <a:xfrm>
                          <a:off x="0" y="0"/>
                          <a:ext cx="5529580" cy="466725"/>
                          <a:chOff x="0" y="0"/>
                          <a:chExt cx="5315267" cy="466725"/>
                        </a:xfrm>
                      </wpg:grpSpPr>
                      <wps:wsp>
                        <wps:cNvPr id="392170" name="Right Arrow 392170"/>
                        <wps:cNvSpPr/>
                        <wps:spPr>
                          <a:xfrm>
                            <a:off x="971550" y="19050"/>
                            <a:ext cx="3410267" cy="333375"/>
                          </a:xfrm>
                          <a:prstGeom prst="rightArrow">
                            <a:avLst/>
                          </a:prstGeom>
                          <a:gradFill flip="none" rotWithShape="1">
                            <a:gsLst>
                              <a:gs pos="0">
                                <a:srgbClr val="92D050"/>
                              </a:gs>
                              <a:gs pos="74000">
                                <a:schemeClr val="accent2">
                                  <a:lumMod val="45000"/>
                                  <a:lumOff val="55000"/>
                                </a:schemeClr>
                              </a:gs>
                              <a:gs pos="83000">
                                <a:schemeClr val="accent2">
                                  <a:lumMod val="45000"/>
                                  <a:lumOff val="55000"/>
                                </a:schemeClr>
                              </a:gs>
                              <a:gs pos="100000">
                                <a:schemeClr val="accent2">
                                  <a:lumMod val="30000"/>
                                  <a:lumOff val="70000"/>
                                </a:schemeClr>
                              </a:gs>
                            </a:gsLst>
                            <a:path path="circle">
                              <a:fillToRect l="100000" t="100000"/>
                            </a:path>
                            <a:tileRect r="-100000" b="-10000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171" name="Text Box 2"/>
                        <wps:cNvSpPr txBox="1">
                          <a:spLocks noChangeArrowheads="1"/>
                        </wps:cNvSpPr>
                        <wps:spPr bwMode="auto">
                          <a:xfrm>
                            <a:off x="0" y="0"/>
                            <a:ext cx="885825" cy="466725"/>
                          </a:xfrm>
                          <a:prstGeom prst="rect">
                            <a:avLst/>
                          </a:prstGeom>
                          <a:solidFill>
                            <a:srgbClr val="FFFFFF"/>
                          </a:solidFill>
                          <a:ln w="9525">
                            <a:solidFill>
                              <a:srgbClr val="000000"/>
                            </a:solidFill>
                            <a:miter lim="800000"/>
                            <a:headEnd/>
                            <a:tailEnd/>
                          </a:ln>
                        </wps:spPr>
                        <wps:txbx>
                          <w:txbxContent>
                            <w:p w14:paraId="4CDFA476" w14:textId="77777777" w:rsidR="000D313F" w:rsidRDefault="000D313F" w:rsidP="00BC1BFF">
                              <w:pPr>
                                <w:spacing w:after="0" w:line="276" w:lineRule="auto"/>
                              </w:pPr>
                              <w:r>
                                <w:t>Low level of agreement</w:t>
                              </w:r>
                            </w:p>
                          </w:txbxContent>
                        </wps:txbx>
                        <wps:bodyPr rot="0" vert="horz" wrap="square" lIns="91440" tIns="45720" rIns="91440" bIns="45720" anchor="t" anchorCtr="0">
                          <a:noAutofit/>
                        </wps:bodyPr>
                      </wps:wsp>
                      <wps:wsp>
                        <wps:cNvPr id="392172" name="Text Box 2"/>
                        <wps:cNvSpPr txBox="1">
                          <a:spLocks noChangeArrowheads="1"/>
                        </wps:cNvSpPr>
                        <wps:spPr bwMode="auto">
                          <a:xfrm>
                            <a:off x="4381817" y="0"/>
                            <a:ext cx="933450" cy="466725"/>
                          </a:xfrm>
                          <a:prstGeom prst="rect">
                            <a:avLst/>
                          </a:prstGeom>
                          <a:solidFill>
                            <a:srgbClr val="FFFFFF"/>
                          </a:solidFill>
                          <a:ln w="9525">
                            <a:solidFill>
                              <a:srgbClr val="000000"/>
                            </a:solidFill>
                            <a:miter lim="800000"/>
                            <a:headEnd/>
                            <a:tailEnd/>
                          </a:ln>
                        </wps:spPr>
                        <wps:txbx>
                          <w:txbxContent>
                            <w:p w14:paraId="4EFBD5DE" w14:textId="77777777" w:rsidR="000D313F" w:rsidRDefault="000D313F" w:rsidP="00BC1BFF">
                              <w:pPr>
                                <w:spacing w:after="0" w:line="276" w:lineRule="auto"/>
                              </w:pPr>
                              <w:r>
                                <w:t>High level of agreement</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58DDED2" id="Group 392169" o:spid="_x0000_s1140" style="position:absolute;margin-left:-1.15pt;margin-top:15.55pt;width:435.4pt;height:36.75pt;z-index:-251642368;mso-position-horizontal-relative:margin;mso-position-vertical-relative:text;mso-width-relative:margin" coordsize="53152,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">
                <v:shape id="Right Arrow 392170" o:spid="_x0000_s1141" type="#_x0000_t13" style="position:absolute;left:9715;top:190;width:34103;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I3vcYA&#10;AADfAAAADwAAAGRycy9kb3ducmV2LnhtbESPy27CMBBF90j8gzVI3YEDraCkGIQQqHQJFLGdxEOS&#10;Yo+j2IWUr68XSCyv7ktntmitEVdqfOVYwXCQgCDOna64UPB92PTfQfiArNE4JgV/5GEx73ZmmGp3&#10;4x1d96EQcYR9igrKEOpUSp+XZNEPXE0cvbNrLIYom0LqBm9x3Bo5SpKxtFhxfCixplVJ+WX/axVk&#10;x1Z/muxr87bOzktzWP+cju6u1EuvXX6ACNSGZ/jR3moFr9PRcBIJIk9k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I3vcYAAADfAAAADwAAAAAAAAAAAAAAAACYAgAAZHJz&#10;L2Rvd25yZXYueG1sUEsFBgAAAAAEAAQA9QAAAIsDAAAAAA==&#10;" adj="20544" fillcolor="#92d050" strokecolor="#1f4d78 [1604]" strokeweight="1pt">
                  <v:fill color2="#f9d8c1 [981]" rotate="t" focusposition="1,1" focussize="" colors="0 #92d050;48497f #f7c4a2;54395f #f7c4a2;1 #fad8c1" focus="100%" type="gradientRadial"/>
                </v:shape>
                <v:shape id="Text Box 2" o:spid="_x0000_s1142" type="#_x0000_t202" style="position:absolute;width:8858;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4LQ8gA&#10;AADfAAAADwAAAGRycy9kb3ducmV2LnhtbESPW2vCQBSE3wX/w3IKfRHdRMVL6iql0GLfvGFfD9lj&#10;Epo9G3e3Mf333YLg4zAz3zCrTWdq0ZLzlWUF6SgBQZxbXXGh4HR8Hy5A+ICssbZMCn7Jw2bd760w&#10;0/bGe2oPoRARwj5DBWUITSalz0sy6Ee2IY7exTqDIUpXSO3wFuGmluMkmUmDFceFEht6Kyn/PvwY&#10;BYvptv3yn5PdOZ9d6mUYzNuPq1Pq+al7fQERqAuP8L291Qomy3E6T+H/T/wC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fgtDyAAAAN8AAAAPAAAAAAAAAAAAAAAAAJgCAABk&#10;cnMvZG93bnJldi54bWxQSwUGAAAAAAQABAD1AAAAjQMAAAAA&#10;">
                  <v:textbox>
                    <w:txbxContent>
                      <w:p w14:paraId="4CDFA476" w14:textId="77777777" w:rsidR="000D313F" w:rsidRDefault="000D313F" w:rsidP="00BC1BFF">
                        <w:pPr>
                          <w:spacing w:after="0" w:line="276" w:lineRule="auto"/>
                        </w:pPr>
                        <w:r>
                          <w:t>Low level of agreement</w:t>
                        </w:r>
                      </w:p>
                    </w:txbxContent>
                  </v:textbox>
                </v:shape>
                <v:shape id="Text Box 2" o:spid="_x0000_s1143" type="#_x0000_t202" style="position:absolute;left:43818;width:933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yVNMgA&#10;AADfAAAADwAAAGRycy9kb3ducmV2LnhtbESPW2vCQBSE3wX/w3IKfRHdGMVL6iql0GLfvGFfD9lj&#10;Epo9G3e3Mf333YLg4zAz3zCrTWdq0ZLzlWUF41ECgji3uuJCwen4PlyA8AFZY22ZFPySh82631th&#10;pu2N99QeQiEihH2GCsoQmkxKn5dk0I9sQxy9i3UGQ5SukNrhLcJNLdMkmUmDFceFEht6Kyn/PvwY&#10;BYvptv3yn5PdOZ9d6mUYzNuPq1Pq+al7fQERqAuP8L291Qomy3Q8T+H/T/wC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rJU0yAAAAN8AAAAPAAAAAAAAAAAAAAAAAJgCAABk&#10;cnMvZG93bnJldi54bWxQSwUGAAAAAAQABAD1AAAAjQMAAAAA&#10;">
                  <v:textbox>
                    <w:txbxContent>
                      <w:p w14:paraId="4EFBD5DE" w14:textId="77777777" w:rsidR="000D313F" w:rsidRDefault="000D313F" w:rsidP="00BC1BFF">
                        <w:pPr>
                          <w:spacing w:after="0" w:line="276" w:lineRule="auto"/>
                        </w:pPr>
                        <w:r>
                          <w:t>High level of agreement</w:t>
                        </w:r>
                      </w:p>
                    </w:txbxContent>
                  </v:textbox>
                </v:shape>
                <w10:wrap type="tight" anchorx="margin"/>
              </v:group>
            </w:pict>
          </mc:Fallback>
        </mc:AlternateContent>
      </w:r>
    </w:p>
    <w:tbl>
      <w:tblPr>
        <w:tblW w:w="8443" w:type="dxa"/>
        <w:tblInd w:w="-5" w:type="dxa"/>
        <w:tblLook w:val="04A0" w:firstRow="1" w:lastRow="0" w:firstColumn="1" w:lastColumn="0" w:noHBand="0" w:noVBand="1"/>
      </w:tblPr>
      <w:tblGrid>
        <w:gridCol w:w="1004"/>
        <w:gridCol w:w="960"/>
        <w:gridCol w:w="1220"/>
        <w:gridCol w:w="1216"/>
        <w:gridCol w:w="1249"/>
        <w:gridCol w:w="995"/>
        <w:gridCol w:w="981"/>
        <w:gridCol w:w="1094"/>
      </w:tblGrid>
      <w:tr w:rsidR="007A5F50" w:rsidRPr="00290739" w14:paraId="4B3BF6FA" w14:textId="77777777" w:rsidTr="00621C2F">
        <w:trPr>
          <w:trHeight w:val="1200"/>
        </w:trPr>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3E047" w14:textId="77777777" w:rsidR="007A5F50" w:rsidRPr="00290739" w:rsidRDefault="007A5F50" w:rsidP="00621C2F">
            <w:pPr>
              <w:pStyle w:val="MDPI63AuthorContributions"/>
              <w:rPr>
                <w:b/>
                <w:sz w:val="20"/>
                <w:szCs w:val="22"/>
                <w:lang w:val="en-GB" w:eastAsia="zh-CN"/>
              </w:rPr>
            </w:pPr>
            <w:r>
              <w:rPr>
                <w:rFonts w:cs="Calibri"/>
                <w:b/>
                <w:bCs/>
                <w:color w:val="000000"/>
                <w:sz w:val="20"/>
                <w:szCs w:val="22"/>
                <w:lang w:eastAsia="zh-CN"/>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A4FE7D3" w14:textId="77777777" w:rsidR="007A5F50" w:rsidRPr="00290739" w:rsidRDefault="007A5F50" w:rsidP="00621C2F">
            <w:pPr>
              <w:pStyle w:val="MDPI63AuthorContributions"/>
              <w:rPr>
                <w:b/>
                <w:bCs/>
                <w:sz w:val="20"/>
                <w:szCs w:val="22"/>
                <w:lang w:val="en-GB" w:eastAsia="zh-CN"/>
              </w:rPr>
            </w:pPr>
            <w:r>
              <w:rPr>
                <w:rFonts w:cs="Calibri"/>
                <w:b/>
                <w:bCs/>
                <w:color w:val="000000"/>
                <w:sz w:val="20"/>
                <w:szCs w:val="22"/>
                <w:lang w:eastAsia="zh-CN"/>
              </w:rPr>
              <w:t>Faster access to services</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14:paraId="067D4FF0" w14:textId="77777777" w:rsidR="007A5F50" w:rsidRPr="00290739" w:rsidRDefault="007A5F50" w:rsidP="00621C2F">
            <w:pPr>
              <w:pStyle w:val="MDPI63AuthorContributions"/>
              <w:rPr>
                <w:b/>
                <w:bCs/>
                <w:sz w:val="20"/>
                <w:szCs w:val="22"/>
                <w:lang w:val="en-GB" w:eastAsia="zh-CN"/>
              </w:rPr>
            </w:pPr>
            <w:r>
              <w:rPr>
                <w:rFonts w:cs="Calibri"/>
                <w:b/>
                <w:bCs/>
                <w:color w:val="000000"/>
                <w:sz w:val="20"/>
                <w:szCs w:val="22"/>
                <w:lang w:eastAsia="zh-CN"/>
              </w:rPr>
              <w:t>Improve quality of care</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10706C34" w14:textId="77777777" w:rsidR="007A5F50" w:rsidRPr="00290739" w:rsidRDefault="007A5F50" w:rsidP="00621C2F">
            <w:pPr>
              <w:pStyle w:val="MDPI63AuthorContributions"/>
              <w:rPr>
                <w:b/>
                <w:bCs/>
                <w:sz w:val="20"/>
                <w:szCs w:val="22"/>
                <w:lang w:val="en-GB" w:eastAsia="zh-CN"/>
              </w:rPr>
            </w:pPr>
            <w:r>
              <w:rPr>
                <w:rFonts w:cs="Calibri"/>
                <w:b/>
                <w:bCs/>
                <w:color w:val="000000"/>
                <w:sz w:val="20"/>
                <w:szCs w:val="22"/>
                <w:lang w:eastAsia="zh-CN"/>
              </w:rPr>
              <w:t>Increase staff confidence</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43F3BB57" w14:textId="77777777" w:rsidR="007A5F50" w:rsidRPr="00290739" w:rsidRDefault="007A5F50" w:rsidP="00621C2F">
            <w:pPr>
              <w:pStyle w:val="MDPI63AuthorContributions"/>
              <w:rPr>
                <w:b/>
                <w:bCs/>
                <w:sz w:val="20"/>
                <w:szCs w:val="22"/>
                <w:lang w:val="en-GB" w:eastAsia="zh-CN"/>
              </w:rPr>
            </w:pPr>
            <w:r>
              <w:rPr>
                <w:rFonts w:cs="Calibri"/>
                <w:b/>
                <w:bCs/>
                <w:color w:val="000000"/>
                <w:sz w:val="20"/>
                <w:szCs w:val="22"/>
                <w:lang w:eastAsia="zh-CN"/>
              </w:rPr>
              <w:t>Reduce admissions</w:t>
            </w:r>
          </w:p>
        </w:tc>
        <w:tc>
          <w:tcPr>
            <w:tcW w:w="995" w:type="dxa"/>
            <w:tcBorders>
              <w:top w:val="single" w:sz="4" w:space="0" w:color="auto"/>
              <w:left w:val="nil"/>
              <w:bottom w:val="single" w:sz="4" w:space="0" w:color="auto"/>
              <w:right w:val="single" w:sz="4" w:space="0" w:color="auto"/>
            </w:tcBorders>
            <w:shd w:val="clear" w:color="auto" w:fill="auto"/>
            <w:vAlign w:val="center"/>
            <w:hideMark/>
          </w:tcPr>
          <w:p w14:paraId="7866D823" w14:textId="77777777" w:rsidR="007A5F50" w:rsidRPr="00290739" w:rsidRDefault="007A5F50" w:rsidP="00621C2F">
            <w:pPr>
              <w:pStyle w:val="MDPI63AuthorContributions"/>
              <w:rPr>
                <w:b/>
                <w:bCs/>
                <w:sz w:val="20"/>
                <w:szCs w:val="22"/>
                <w:lang w:val="en-GB" w:eastAsia="zh-CN"/>
              </w:rPr>
            </w:pPr>
            <w:r>
              <w:rPr>
                <w:rFonts w:cs="Calibri"/>
                <w:b/>
                <w:bCs/>
                <w:color w:val="000000"/>
                <w:sz w:val="20"/>
                <w:szCs w:val="22"/>
                <w:lang w:eastAsia="zh-CN"/>
              </w:rPr>
              <w:t>Reduce cost</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C7EA742" w14:textId="77777777" w:rsidR="007A5F50" w:rsidRPr="00290739" w:rsidRDefault="007A5F50" w:rsidP="00621C2F">
            <w:pPr>
              <w:pStyle w:val="MDPI63AuthorContributions"/>
              <w:rPr>
                <w:b/>
                <w:bCs/>
                <w:sz w:val="20"/>
                <w:szCs w:val="22"/>
                <w:lang w:val="en-GB" w:eastAsia="zh-CN"/>
              </w:rPr>
            </w:pPr>
            <w:r>
              <w:rPr>
                <w:rFonts w:cs="Calibri"/>
                <w:b/>
                <w:bCs/>
                <w:color w:val="000000"/>
                <w:sz w:val="20"/>
                <w:szCs w:val="22"/>
                <w:lang w:eastAsia="zh-CN"/>
              </w:rPr>
              <w:t>Reliable as face to face</w:t>
            </w:r>
          </w:p>
        </w:tc>
        <w:tc>
          <w:tcPr>
            <w:tcW w:w="981" w:type="dxa"/>
            <w:tcBorders>
              <w:top w:val="single" w:sz="4" w:space="0" w:color="auto"/>
              <w:left w:val="nil"/>
              <w:bottom w:val="single" w:sz="4" w:space="0" w:color="auto"/>
              <w:right w:val="single" w:sz="4" w:space="0" w:color="auto"/>
            </w:tcBorders>
            <w:shd w:val="clear" w:color="auto" w:fill="auto"/>
            <w:vAlign w:val="center"/>
            <w:hideMark/>
          </w:tcPr>
          <w:p w14:paraId="41E36239" w14:textId="77777777" w:rsidR="007A5F50" w:rsidRPr="00290739" w:rsidRDefault="007A5F50" w:rsidP="00621C2F">
            <w:pPr>
              <w:pStyle w:val="MDPI63AuthorContributions"/>
              <w:rPr>
                <w:b/>
                <w:bCs/>
                <w:sz w:val="20"/>
                <w:szCs w:val="22"/>
                <w:lang w:val="en-GB" w:eastAsia="zh-CN"/>
              </w:rPr>
            </w:pPr>
            <w:r>
              <w:rPr>
                <w:rFonts w:cs="Calibri"/>
                <w:b/>
                <w:bCs/>
                <w:color w:val="000000"/>
                <w:sz w:val="20"/>
                <w:szCs w:val="22"/>
                <w:lang w:eastAsia="zh-CN"/>
              </w:rPr>
              <w:t>Reduce staff workload</w:t>
            </w:r>
          </w:p>
        </w:tc>
      </w:tr>
      <w:tr w:rsidR="007A5F50" w:rsidRPr="00290739" w14:paraId="68D92A05" w14:textId="77777777" w:rsidTr="00621C2F">
        <w:trPr>
          <w:trHeight w:val="300"/>
        </w:trPr>
        <w:tc>
          <w:tcPr>
            <w:tcW w:w="1004" w:type="dxa"/>
            <w:tcBorders>
              <w:top w:val="nil"/>
              <w:left w:val="single" w:sz="4" w:space="0" w:color="auto"/>
              <w:bottom w:val="single" w:sz="4" w:space="0" w:color="auto"/>
              <w:right w:val="single" w:sz="4" w:space="0" w:color="auto"/>
            </w:tcBorders>
            <w:shd w:val="clear" w:color="auto" w:fill="auto"/>
            <w:noWrap/>
            <w:vAlign w:val="center"/>
            <w:hideMark/>
          </w:tcPr>
          <w:p w14:paraId="567EBF98" w14:textId="77777777" w:rsidR="007A5F50" w:rsidRPr="00290739" w:rsidRDefault="004666D9" w:rsidP="004666D9">
            <w:pPr>
              <w:pStyle w:val="MDPI63AuthorContributions"/>
              <w:jc w:val="left"/>
              <w:rPr>
                <w:b/>
                <w:bCs/>
                <w:sz w:val="20"/>
                <w:szCs w:val="22"/>
                <w:lang w:val="en-GB" w:eastAsia="zh-CN"/>
              </w:rPr>
            </w:pPr>
            <w:r>
              <w:rPr>
                <w:rFonts w:cs="Calibri"/>
                <w:b/>
                <w:bCs/>
                <w:color w:val="000000"/>
                <w:sz w:val="20"/>
                <w:szCs w:val="22"/>
                <w:lang w:eastAsia="zh-CN"/>
              </w:rPr>
              <w:t>Total sum of ranking</w:t>
            </w:r>
          </w:p>
        </w:tc>
        <w:tc>
          <w:tcPr>
            <w:tcW w:w="960" w:type="dxa"/>
            <w:tcBorders>
              <w:top w:val="nil"/>
              <w:left w:val="nil"/>
              <w:bottom w:val="single" w:sz="4" w:space="0" w:color="auto"/>
              <w:right w:val="single" w:sz="4" w:space="0" w:color="auto"/>
            </w:tcBorders>
            <w:shd w:val="clear" w:color="auto" w:fill="auto"/>
            <w:noWrap/>
            <w:vAlign w:val="center"/>
            <w:hideMark/>
          </w:tcPr>
          <w:p w14:paraId="5788FDD6" w14:textId="77777777" w:rsidR="007A5F50" w:rsidRPr="00290739" w:rsidRDefault="007A5F50" w:rsidP="00621C2F">
            <w:pPr>
              <w:pStyle w:val="MDPI63AuthorContributions"/>
              <w:rPr>
                <w:b/>
                <w:sz w:val="20"/>
                <w:szCs w:val="22"/>
                <w:lang w:val="en-GB" w:eastAsia="zh-CN"/>
              </w:rPr>
            </w:pPr>
            <w:r>
              <w:rPr>
                <w:rFonts w:cs="Calibri"/>
                <w:b/>
                <w:bCs/>
                <w:color w:val="000000"/>
                <w:sz w:val="20"/>
                <w:szCs w:val="22"/>
                <w:lang w:eastAsia="zh-CN"/>
              </w:rPr>
              <w:t>11</w:t>
            </w:r>
          </w:p>
        </w:tc>
        <w:tc>
          <w:tcPr>
            <w:tcW w:w="1220" w:type="dxa"/>
            <w:tcBorders>
              <w:top w:val="nil"/>
              <w:left w:val="nil"/>
              <w:bottom w:val="single" w:sz="4" w:space="0" w:color="auto"/>
              <w:right w:val="single" w:sz="4" w:space="0" w:color="auto"/>
            </w:tcBorders>
            <w:shd w:val="clear" w:color="auto" w:fill="auto"/>
            <w:noWrap/>
            <w:vAlign w:val="center"/>
            <w:hideMark/>
          </w:tcPr>
          <w:p w14:paraId="3D7EEFDB" w14:textId="77777777" w:rsidR="007A5F50" w:rsidRPr="00290739" w:rsidRDefault="007A5F50" w:rsidP="00621C2F">
            <w:pPr>
              <w:pStyle w:val="MDPI63AuthorContributions"/>
              <w:rPr>
                <w:b/>
                <w:sz w:val="20"/>
                <w:szCs w:val="22"/>
                <w:lang w:val="en-GB" w:eastAsia="zh-CN"/>
              </w:rPr>
            </w:pPr>
            <w:r>
              <w:rPr>
                <w:rFonts w:cs="Calibri"/>
                <w:b/>
                <w:bCs/>
                <w:color w:val="000000"/>
                <w:sz w:val="20"/>
                <w:szCs w:val="22"/>
                <w:lang w:eastAsia="zh-CN"/>
              </w:rPr>
              <w:t>13</w:t>
            </w:r>
          </w:p>
        </w:tc>
        <w:tc>
          <w:tcPr>
            <w:tcW w:w="1094" w:type="dxa"/>
            <w:tcBorders>
              <w:top w:val="nil"/>
              <w:left w:val="nil"/>
              <w:bottom w:val="single" w:sz="4" w:space="0" w:color="auto"/>
              <w:right w:val="single" w:sz="4" w:space="0" w:color="auto"/>
            </w:tcBorders>
            <w:shd w:val="clear" w:color="auto" w:fill="auto"/>
            <w:noWrap/>
            <w:vAlign w:val="center"/>
            <w:hideMark/>
          </w:tcPr>
          <w:p w14:paraId="49C47ABA" w14:textId="77777777" w:rsidR="007A5F50" w:rsidRPr="00290739" w:rsidRDefault="007A5F50" w:rsidP="00621C2F">
            <w:pPr>
              <w:pStyle w:val="MDPI63AuthorContributions"/>
              <w:rPr>
                <w:b/>
                <w:sz w:val="20"/>
                <w:szCs w:val="22"/>
                <w:lang w:val="en-GB" w:eastAsia="zh-CN"/>
              </w:rPr>
            </w:pPr>
            <w:r>
              <w:rPr>
                <w:rFonts w:cs="Calibri"/>
                <w:b/>
                <w:bCs/>
                <w:color w:val="000000"/>
                <w:sz w:val="20"/>
                <w:szCs w:val="22"/>
                <w:lang w:eastAsia="zh-CN"/>
              </w:rPr>
              <w:t>16</w:t>
            </w:r>
          </w:p>
        </w:tc>
        <w:tc>
          <w:tcPr>
            <w:tcW w:w="1249" w:type="dxa"/>
            <w:tcBorders>
              <w:top w:val="nil"/>
              <w:left w:val="nil"/>
              <w:bottom w:val="single" w:sz="4" w:space="0" w:color="auto"/>
              <w:right w:val="single" w:sz="4" w:space="0" w:color="auto"/>
            </w:tcBorders>
            <w:shd w:val="clear" w:color="auto" w:fill="auto"/>
            <w:noWrap/>
            <w:vAlign w:val="center"/>
            <w:hideMark/>
          </w:tcPr>
          <w:p w14:paraId="11A50711" w14:textId="77777777" w:rsidR="007A5F50" w:rsidRPr="00290739" w:rsidRDefault="007A5F50" w:rsidP="00621C2F">
            <w:pPr>
              <w:pStyle w:val="MDPI63AuthorContributions"/>
              <w:rPr>
                <w:b/>
                <w:sz w:val="20"/>
                <w:szCs w:val="22"/>
                <w:lang w:val="en-GB" w:eastAsia="zh-CN"/>
              </w:rPr>
            </w:pPr>
            <w:r>
              <w:rPr>
                <w:rFonts w:cs="Calibri"/>
                <w:b/>
                <w:bCs/>
                <w:color w:val="000000"/>
                <w:sz w:val="20"/>
                <w:szCs w:val="22"/>
                <w:lang w:eastAsia="zh-CN"/>
              </w:rPr>
              <w:t>16</w:t>
            </w:r>
          </w:p>
        </w:tc>
        <w:tc>
          <w:tcPr>
            <w:tcW w:w="995" w:type="dxa"/>
            <w:tcBorders>
              <w:top w:val="nil"/>
              <w:left w:val="nil"/>
              <w:bottom w:val="single" w:sz="4" w:space="0" w:color="auto"/>
              <w:right w:val="single" w:sz="4" w:space="0" w:color="auto"/>
            </w:tcBorders>
            <w:shd w:val="clear" w:color="auto" w:fill="auto"/>
            <w:noWrap/>
            <w:vAlign w:val="center"/>
            <w:hideMark/>
          </w:tcPr>
          <w:p w14:paraId="030CD452" w14:textId="77777777" w:rsidR="007A5F50" w:rsidRPr="00290739" w:rsidRDefault="007A5F50" w:rsidP="00621C2F">
            <w:pPr>
              <w:pStyle w:val="MDPI63AuthorContributions"/>
              <w:rPr>
                <w:b/>
                <w:sz w:val="20"/>
                <w:szCs w:val="22"/>
                <w:lang w:val="en-GB" w:eastAsia="zh-CN"/>
              </w:rPr>
            </w:pPr>
            <w:r>
              <w:rPr>
                <w:rFonts w:cs="Calibri"/>
                <w:b/>
                <w:bCs/>
                <w:color w:val="000000"/>
                <w:sz w:val="20"/>
                <w:szCs w:val="22"/>
                <w:lang w:eastAsia="zh-CN"/>
              </w:rPr>
              <w:t>18</w:t>
            </w:r>
          </w:p>
        </w:tc>
        <w:tc>
          <w:tcPr>
            <w:tcW w:w="940" w:type="dxa"/>
            <w:tcBorders>
              <w:top w:val="nil"/>
              <w:left w:val="nil"/>
              <w:bottom w:val="single" w:sz="4" w:space="0" w:color="auto"/>
              <w:right w:val="single" w:sz="4" w:space="0" w:color="auto"/>
            </w:tcBorders>
            <w:shd w:val="clear" w:color="auto" w:fill="auto"/>
            <w:noWrap/>
            <w:vAlign w:val="center"/>
            <w:hideMark/>
          </w:tcPr>
          <w:p w14:paraId="1E3A09A9" w14:textId="77777777" w:rsidR="007A5F50" w:rsidRPr="00290739" w:rsidRDefault="007A5F50" w:rsidP="00621C2F">
            <w:pPr>
              <w:pStyle w:val="MDPI63AuthorContributions"/>
              <w:rPr>
                <w:b/>
                <w:sz w:val="20"/>
                <w:szCs w:val="22"/>
                <w:lang w:val="en-GB" w:eastAsia="zh-CN"/>
              </w:rPr>
            </w:pPr>
            <w:r>
              <w:rPr>
                <w:rFonts w:cs="Calibri"/>
                <w:b/>
                <w:bCs/>
                <w:color w:val="000000"/>
                <w:sz w:val="20"/>
                <w:szCs w:val="22"/>
                <w:lang w:eastAsia="zh-CN"/>
              </w:rPr>
              <w:t>21</w:t>
            </w:r>
          </w:p>
        </w:tc>
        <w:tc>
          <w:tcPr>
            <w:tcW w:w="981" w:type="dxa"/>
            <w:tcBorders>
              <w:top w:val="nil"/>
              <w:left w:val="nil"/>
              <w:bottom w:val="single" w:sz="4" w:space="0" w:color="auto"/>
              <w:right w:val="single" w:sz="4" w:space="0" w:color="auto"/>
            </w:tcBorders>
            <w:shd w:val="clear" w:color="auto" w:fill="auto"/>
            <w:noWrap/>
            <w:vAlign w:val="center"/>
            <w:hideMark/>
          </w:tcPr>
          <w:p w14:paraId="339150E5" w14:textId="77777777" w:rsidR="007A5F50" w:rsidRPr="00290739" w:rsidRDefault="007A5F50" w:rsidP="00621C2F">
            <w:pPr>
              <w:pStyle w:val="MDPI63AuthorContributions"/>
              <w:rPr>
                <w:b/>
                <w:sz w:val="20"/>
                <w:szCs w:val="22"/>
                <w:lang w:val="en-GB" w:eastAsia="zh-CN"/>
              </w:rPr>
            </w:pPr>
            <w:r>
              <w:rPr>
                <w:rFonts w:cs="Calibri"/>
                <w:b/>
                <w:bCs/>
                <w:color w:val="000000"/>
                <w:sz w:val="20"/>
                <w:szCs w:val="22"/>
                <w:lang w:eastAsia="zh-CN"/>
              </w:rPr>
              <w:t>23</w:t>
            </w:r>
          </w:p>
        </w:tc>
      </w:tr>
    </w:tbl>
    <w:p w14:paraId="6E2DF0EF" w14:textId="77777777" w:rsidR="000F3296" w:rsidRDefault="000F3296" w:rsidP="000F3296">
      <w:pPr>
        <w:spacing w:after="0"/>
      </w:pPr>
    </w:p>
    <w:p w14:paraId="7380E8F9" w14:textId="77777777" w:rsidR="00A201E7" w:rsidRDefault="00A201E7" w:rsidP="00A201E7">
      <w:pPr>
        <w:rPr>
          <w:sz w:val="24"/>
        </w:rPr>
      </w:pPr>
      <w:bookmarkStart w:id="179" w:name="_Toc499531579"/>
      <w:bookmarkStart w:id="180" w:name="_Toc499531817"/>
      <w:r>
        <w:rPr>
          <w:sz w:val="24"/>
        </w:rPr>
        <w:t>The most popular reason given for installing videoconferencing was a belief that videoconferencing would increase the speed at which services could be accessed. This is consistent with the findings from 1a. in Section 1, in which this belief was strongly associated with a willingness to consider implementation of videoconferencing.</w:t>
      </w:r>
    </w:p>
    <w:p w14:paraId="337684E1" w14:textId="77777777" w:rsidR="00A201E7" w:rsidRDefault="00A201E7" w:rsidP="00A201E7">
      <w:pPr>
        <w:rPr>
          <w:sz w:val="24"/>
        </w:rPr>
      </w:pPr>
      <w:r>
        <w:rPr>
          <w:sz w:val="24"/>
        </w:rPr>
        <w:lastRenderedPageBreak/>
        <w:t xml:space="preserve">Reducing staff workload was the least cited reason, which again is in line with the findings from 1a section 1, where this was ranked as the least popular reason for considering implementation. </w:t>
      </w:r>
    </w:p>
    <w:p w14:paraId="64D47F48" w14:textId="77777777" w:rsidR="00A201E7" w:rsidRDefault="00A201E7" w:rsidP="00A201E7">
      <w:r>
        <w:rPr>
          <w:b/>
          <w:bCs/>
          <w:sz w:val="24"/>
        </w:rPr>
        <w:t>Question 4:</w:t>
      </w:r>
      <w:r>
        <w:rPr>
          <w:sz w:val="24"/>
        </w:rPr>
        <w:t xml:space="preserve"> The hardware is composed of the following… </w:t>
      </w:r>
      <w:r>
        <w:rPr>
          <w:sz w:val="16"/>
          <w:szCs w:val="16"/>
        </w:rPr>
        <w:t>(Laptop and web camera, Tablet (e.g. IPad), Computer and web camera, phone or other)</w:t>
      </w:r>
    </w:p>
    <w:p w14:paraId="4723DB4D" w14:textId="77777777" w:rsidR="00A201E7" w:rsidRDefault="00A201E7" w:rsidP="00A201E7">
      <w:pPr>
        <w:rPr>
          <w:rFonts w:cstheme="minorHAnsi"/>
          <w:sz w:val="24"/>
          <w:szCs w:val="24"/>
        </w:rPr>
      </w:pPr>
      <w:r>
        <w:rPr>
          <w:rFonts w:cstheme="minorHAnsi"/>
          <w:sz w:val="24"/>
          <w:szCs w:val="24"/>
        </w:rPr>
        <w:t xml:space="preserve">All but one of the respondents responded that the hardware was composed of a laptop and web camera. One other home stated that their equipment was a tablet. (This was the same home that noted using the Locala service.) </w:t>
      </w:r>
    </w:p>
    <w:p w14:paraId="45A0F343" w14:textId="77777777" w:rsidR="00A201E7" w:rsidRDefault="00A201E7" w:rsidP="00A201E7">
      <w:pPr>
        <w:rPr>
          <w:rFonts w:cstheme="minorHAnsi"/>
          <w:sz w:val="24"/>
          <w:szCs w:val="24"/>
        </w:rPr>
      </w:pPr>
      <w:r>
        <w:rPr>
          <w:rFonts w:cstheme="minorHAnsi"/>
          <w:b/>
          <w:bCs/>
          <w:sz w:val="24"/>
          <w:szCs w:val="24"/>
        </w:rPr>
        <w:t>Question 5:</w:t>
      </w:r>
      <w:r>
        <w:rPr>
          <w:rFonts w:cstheme="minorHAnsi"/>
          <w:sz w:val="24"/>
          <w:szCs w:val="24"/>
        </w:rPr>
        <w:t xml:space="preserve"> Do residents use the system without help? </w:t>
      </w:r>
    </w:p>
    <w:p w14:paraId="4AA12675" w14:textId="77777777" w:rsidR="00A201E7" w:rsidRDefault="00A201E7" w:rsidP="00A201E7">
      <w:pPr>
        <w:rPr>
          <w:rFonts w:cstheme="minorHAnsi"/>
          <w:sz w:val="24"/>
          <w:szCs w:val="24"/>
        </w:rPr>
      </w:pPr>
      <w:r>
        <w:rPr>
          <w:rFonts w:cstheme="minorHAnsi"/>
          <w:sz w:val="24"/>
          <w:szCs w:val="24"/>
        </w:rPr>
        <w:t xml:space="preserve">The respondents unanimously responded no to this question, with residents in all of the care homes struggling to use the system without support from staff. </w:t>
      </w:r>
    </w:p>
    <w:p w14:paraId="234D3D88" w14:textId="77777777" w:rsidR="00A201E7" w:rsidRDefault="00A201E7" w:rsidP="00A201E7">
      <w:pPr>
        <w:rPr>
          <w:rFonts w:cstheme="minorHAnsi"/>
          <w:sz w:val="24"/>
          <w:szCs w:val="24"/>
        </w:rPr>
      </w:pPr>
      <w:r>
        <w:rPr>
          <w:rFonts w:cstheme="minorHAnsi"/>
          <w:b/>
          <w:bCs/>
          <w:sz w:val="24"/>
          <w:szCs w:val="24"/>
        </w:rPr>
        <w:t>Question 6:</w:t>
      </w:r>
      <w:r>
        <w:rPr>
          <w:rFonts w:cstheme="minorHAnsi"/>
          <w:sz w:val="24"/>
          <w:szCs w:val="24"/>
        </w:rPr>
        <w:t xml:space="preserve"> How would you rate videoconferencing for the following…</w:t>
      </w:r>
    </w:p>
    <w:p w14:paraId="653E5AE1" w14:textId="77777777" w:rsidR="000F3296" w:rsidRPr="0027186F" w:rsidRDefault="000F3296" w:rsidP="000F3296">
      <w:pPr>
        <w:pStyle w:val="Caption"/>
        <w:keepNext/>
        <w:rPr>
          <w:rFonts w:cstheme="minorHAnsi"/>
          <w:sz w:val="24"/>
          <w:szCs w:val="24"/>
        </w:rPr>
      </w:pPr>
      <w:r w:rsidRPr="0027186F">
        <w:rPr>
          <w:rFonts w:cstheme="minorHAnsi"/>
          <w:sz w:val="24"/>
          <w:szCs w:val="24"/>
        </w:rPr>
        <w:t xml:space="preserve">Table </w:t>
      </w:r>
      <w:r w:rsidRPr="0027186F">
        <w:rPr>
          <w:rFonts w:cstheme="minorHAnsi"/>
          <w:sz w:val="24"/>
          <w:szCs w:val="24"/>
        </w:rPr>
        <w:fldChar w:fldCharType="begin"/>
      </w:r>
      <w:r w:rsidRPr="0027186F">
        <w:rPr>
          <w:rFonts w:cstheme="minorHAnsi"/>
          <w:sz w:val="24"/>
          <w:szCs w:val="24"/>
        </w:rPr>
        <w:instrText xml:space="preserve"> SEQ Table \* ARABIC </w:instrText>
      </w:r>
      <w:r w:rsidRPr="0027186F">
        <w:rPr>
          <w:rFonts w:cstheme="minorHAnsi"/>
          <w:sz w:val="24"/>
          <w:szCs w:val="24"/>
        </w:rPr>
        <w:fldChar w:fldCharType="separate"/>
      </w:r>
      <w:r w:rsidR="00B30BAE">
        <w:rPr>
          <w:rFonts w:cstheme="minorHAnsi"/>
          <w:noProof/>
          <w:sz w:val="24"/>
          <w:szCs w:val="24"/>
        </w:rPr>
        <w:t>22</w:t>
      </w:r>
      <w:r w:rsidRPr="0027186F">
        <w:rPr>
          <w:rFonts w:cstheme="minorHAnsi"/>
          <w:noProof/>
          <w:sz w:val="24"/>
          <w:szCs w:val="24"/>
        </w:rPr>
        <w:fldChar w:fldCharType="end"/>
      </w:r>
      <w:r w:rsidRPr="0027186F">
        <w:rPr>
          <w:rFonts w:cstheme="minorHAnsi"/>
          <w:sz w:val="24"/>
          <w:szCs w:val="24"/>
        </w:rPr>
        <w:t xml:space="preserve"> Breakdown of how homes rated videoconferencing for different purposes</w:t>
      </w:r>
      <w:bookmarkEnd w:id="179"/>
      <w:bookmarkEnd w:id="180"/>
    </w:p>
    <w:tbl>
      <w:tblPr>
        <w:tblW w:w="10774" w:type="dxa"/>
        <w:tblInd w:w="-856" w:type="dxa"/>
        <w:tblLayout w:type="fixed"/>
        <w:tblLook w:val="04A0" w:firstRow="1" w:lastRow="0" w:firstColumn="1" w:lastColumn="0" w:noHBand="0" w:noVBand="1"/>
      </w:tblPr>
      <w:tblGrid>
        <w:gridCol w:w="1418"/>
        <w:gridCol w:w="1418"/>
        <w:gridCol w:w="1276"/>
        <w:gridCol w:w="1417"/>
        <w:gridCol w:w="1134"/>
        <w:gridCol w:w="1134"/>
        <w:gridCol w:w="1276"/>
        <w:gridCol w:w="1701"/>
      </w:tblGrid>
      <w:tr w:rsidR="000F3296" w:rsidRPr="0027186F" w14:paraId="2BBFB7F5" w14:textId="77777777" w:rsidTr="00BC1BFF">
        <w:trPr>
          <w:trHeight w:val="1093"/>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3146BA" w14:textId="77777777" w:rsidR="000F3296" w:rsidRPr="0027186F" w:rsidRDefault="000F3296" w:rsidP="000F3296">
            <w:pPr>
              <w:spacing w:after="0" w:line="240" w:lineRule="auto"/>
              <w:rPr>
                <w:rFonts w:eastAsia="Times New Roman" w:cstheme="minorHAnsi"/>
                <w:color w:val="000000"/>
                <w:sz w:val="24"/>
                <w:szCs w:val="24"/>
              </w:rPr>
            </w:pPr>
            <w:r w:rsidRPr="0027186F">
              <w:rPr>
                <w:rFonts w:eastAsia="Times New Roman" w:cstheme="minorHAnsi"/>
                <w:color w:val="000000"/>
                <w:sz w:val="24"/>
                <w:szCs w:val="24"/>
              </w:rPr>
              <w:t> </w:t>
            </w:r>
          </w:p>
        </w:tc>
        <w:tc>
          <w:tcPr>
            <w:tcW w:w="1418" w:type="dxa"/>
            <w:tcBorders>
              <w:top w:val="single" w:sz="4" w:space="0" w:color="auto"/>
              <w:left w:val="nil"/>
              <w:bottom w:val="single" w:sz="4" w:space="0" w:color="auto"/>
              <w:right w:val="single" w:sz="4" w:space="0" w:color="auto"/>
            </w:tcBorders>
            <w:shd w:val="clear" w:color="auto" w:fill="auto"/>
            <w:hideMark/>
          </w:tcPr>
          <w:p w14:paraId="11731102"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Diagnosing</w:t>
            </w:r>
          </w:p>
        </w:tc>
        <w:tc>
          <w:tcPr>
            <w:tcW w:w="1276" w:type="dxa"/>
            <w:tcBorders>
              <w:top w:val="single" w:sz="4" w:space="0" w:color="auto"/>
              <w:left w:val="nil"/>
              <w:bottom w:val="single" w:sz="4" w:space="0" w:color="auto"/>
              <w:right w:val="single" w:sz="4" w:space="0" w:color="auto"/>
            </w:tcBorders>
            <w:shd w:val="clear" w:color="auto" w:fill="auto"/>
            <w:hideMark/>
          </w:tcPr>
          <w:p w14:paraId="06603F7D"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Assessing</w:t>
            </w:r>
          </w:p>
        </w:tc>
        <w:tc>
          <w:tcPr>
            <w:tcW w:w="1417" w:type="dxa"/>
            <w:tcBorders>
              <w:top w:val="single" w:sz="4" w:space="0" w:color="auto"/>
              <w:left w:val="nil"/>
              <w:bottom w:val="single" w:sz="4" w:space="0" w:color="auto"/>
              <w:right w:val="single" w:sz="4" w:space="0" w:color="auto"/>
            </w:tcBorders>
            <w:shd w:val="clear" w:color="auto" w:fill="auto"/>
            <w:hideMark/>
          </w:tcPr>
          <w:p w14:paraId="35705602"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Developing a treatment plan</w:t>
            </w:r>
          </w:p>
        </w:tc>
        <w:tc>
          <w:tcPr>
            <w:tcW w:w="1134" w:type="dxa"/>
            <w:tcBorders>
              <w:top w:val="single" w:sz="4" w:space="0" w:color="auto"/>
              <w:left w:val="nil"/>
              <w:bottom w:val="single" w:sz="4" w:space="0" w:color="auto"/>
              <w:right w:val="single" w:sz="4" w:space="0" w:color="auto"/>
            </w:tcBorders>
            <w:shd w:val="clear" w:color="auto" w:fill="auto"/>
            <w:hideMark/>
          </w:tcPr>
          <w:p w14:paraId="31A05C06"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As a triage/ gateway to other services</w:t>
            </w:r>
          </w:p>
        </w:tc>
        <w:tc>
          <w:tcPr>
            <w:tcW w:w="1134" w:type="dxa"/>
            <w:tcBorders>
              <w:top w:val="single" w:sz="4" w:space="0" w:color="auto"/>
              <w:left w:val="nil"/>
              <w:bottom w:val="single" w:sz="4" w:space="0" w:color="auto"/>
              <w:right w:val="single" w:sz="4" w:space="0" w:color="auto"/>
            </w:tcBorders>
            <w:shd w:val="clear" w:color="auto" w:fill="auto"/>
            <w:hideMark/>
          </w:tcPr>
          <w:p w14:paraId="6FF72F17"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Offering advice</w:t>
            </w:r>
          </w:p>
        </w:tc>
        <w:tc>
          <w:tcPr>
            <w:tcW w:w="1276" w:type="dxa"/>
            <w:tcBorders>
              <w:top w:val="single" w:sz="4" w:space="0" w:color="auto"/>
              <w:left w:val="nil"/>
              <w:bottom w:val="single" w:sz="4" w:space="0" w:color="auto"/>
              <w:right w:val="single" w:sz="4" w:space="0" w:color="auto"/>
            </w:tcBorders>
            <w:shd w:val="clear" w:color="auto" w:fill="auto"/>
            <w:hideMark/>
          </w:tcPr>
          <w:p w14:paraId="78D6682F"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Managing long term conditions</w:t>
            </w:r>
          </w:p>
        </w:tc>
        <w:tc>
          <w:tcPr>
            <w:tcW w:w="1701" w:type="dxa"/>
            <w:tcBorders>
              <w:top w:val="single" w:sz="4" w:space="0" w:color="auto"/>
              <w:left w:val="nil"/>
              <w:bottom w:val="single" w:sz="4" w:space="0" w:color="auto"/>
              <w:right w:val="single" w:sz="4" w:space="0" w:color="auto"/>
            </w:tcBorders>
            <w:shd w:val="clear" w:color="auto" w:fill="auto"/>
            <w:hideMark/>
          </w:tcPr>
          <w:p w14:paraId="5467C364"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Rehabilitation</w:t>
            </w:r>
          </w:p>
        </w:tc>
      </w:tr>
      <w:tr w:rsidR="000F3296" w:rsidRPr="0027186F" w14:paraId="67A47F7C" w14:textId="77777777" w:rsidTr="00BC1BFF">
        <w:trPr>
          <w:trHeight w:val="364"/>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750109AB"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Very Good</w:t>
            </w:r>
          </w:p>
        </w:tc>
        <w:tc>
          <w:tcPr>
            <w:tcW w:w="1418" w:type="dxa"/>
            <w:tcBorders>
              <w:top w:val="nil"/>
              <w:left w:val="nil"/>
              <w:bottom w:val="single" w:sz="4" w:space="0" w:color="auto"/>
              <w:right w:val="single" w:sz="4" w:space="0" w:color="auto"/>
            </w:tcBorders>
            <w:shd w:val="clear" w:color="auto" w:fill="auto"/>
            <w:noWrap/>
            <w:vAlign w:val="bottom"/>
            <w:hideMark/>
          </w:tcPr>
          <w:p w14:paraId="43DCD2E4"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3</w:t>
            </w:r>
          </w:p>
        </w:tc>
        <w:tc>
          <w:tcPr>
            <w:tcW w:w="1276" w:type="dxa"/>
            <w:tcBorders>
              <w:top w:val="nil"/>
              <w:left w:val="nil"/>
              <w:bottom w:val="single" w:sz="4" w:space="0" w:color="auto"/>
              <w:right w:val="single" w:sz="4" w:space="0" w:color="auto"/>
            </w:tcBorders>
            <w:shd w:val="clear" w:color="auto" w:fill="auto"/>
            <w:noWrap/>
            <w:vAlign w:val="bottom"/>
            <w:hideMark/>
          </w:tcPr>
          <w:p w14:paraId="099352B8"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4</w:t>
            </w:r>
          </w:p>
        </w:tc>
        <w:tc>
          <w:tcPr>
            <w:tcW w:w="1417" w:type="dxa"/>
            <w:tcBorders>
              <w:top w:val="nil"/>
              <w:left w:val="nil"/>
              <w:bottom w:val="single" w:sz="4" w:space="0" w:color="auto"/>
              <w:right w:val="single" w:sz="4" w:space="0" w:color="auto"/>
            </w:tcBorders>
            <w:shd w:val="clear" w:color="auto" w:fill="auto"/>
            <w:noWrap/>
            <w:vAlign w:val="bottom"/>
            <w:hideMark/>
          </w:tcPr>
          <w:p w14:paraId="73D900CE"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3</w:t>
            </w:r>
          </w:p>
        </w:tc>
        <w:tc>
          <w:tcPr>
            <w:tcW w:w="1134" w:type="dxa"/>
            <w:tcBorders>
              <w:top w:val="nil"/>
              <w:left w:val="nil"/>
              <w:bottom w:val="single" w:sz="4" w:space="0" w:color="auto"/>
              <w:right w:val="single" w:sz="4" w:space="0" w:color="auto"/>
            </w:tcBorders>
            <w:shd w:val="clear" w:color="auto" w:fill="auto"/>
            <w:noWrap/>
            <w:vAlign w:val="bottom"/>
            <w:hideMark/>
          </w:tcPr>
          <w:p w14:paraId="6700E63B"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5</w:t>
            </w:r>
          </w:p>
        </w:tc>
        <w:tc>
          <w:tcPr>
            <w:tcW w:w="1134" w:type="dxa"/>
            <w:tcBorders>
              <w:top w:val="nil"/>
              <w:left w:val="nil"/>
              <w:bottom w:val="single" w:sz="4" w:space="0" w:color="auto"/>
              <w:right w:val="single" w:sz="4" w:space="0" w:color="auto"/>
            </w:tcBorders>
            <w:shd w:val="clear" w:color="auto" w:fill="auto"/>
            <w:noWrap/>
            <w:vAlign w:val="bottom"/>
            <w:hideMark/>
          </w:tcPr>
          <w:p w14:paraId="288D47F7"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7</w:t>
            </w:r>
          </w:p>
        </w:tc>
        <w:tc>
          <w:tcPr>
            <w:tcW w:w="1276" w:type="dxa"/>
            <w:tcBorders>
              <w:top w:val="nil"/>
              <w:left w:val="nil"/>
              <w:bottom w:val="single" w:sz="4" w:space="0" w:color="auto"/>
              <w:right w:val="single" w:sz="4" w:space="0" w:color="auto"/>
            </w:tcBorders>
            <w:shd w:val="clear" w:color="auto" w:fill="auto"/>
            <w:noWrap/>
            <w:vAlign w:val="bottom"/>
            <w:hideMark/>
          </w:tcPr>
          <w:p w14:paraId="4F0EA319"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noProof/>
                <w:color w:val="000000"/>
                <w:sz w:val="24"/>
                <w:szCs w:val="24"/>
                <w:lang w:eastAsia="en-GB"/>
              </w:rPr>
              <mc:AlternateContent>
                <mc:Choice Requires="wps">
                  <w:drawing>
                    <wp:anchor distT="0" distB="0" distL="114300" distR="114300" simplePos="0" relativeHeight="251648512" behindDoc="0" locked="0" layoutInCell="1" allowOverlap="1" wp14:anchorId="0CD48AD5" wp14:editId="6D967213">
                      <wp:simplePos x="0" y="0"/>
                      <wp:positionH relativeFrom="leftMargin">
                        <wp:posOffset>-352425</wp:posOffset>
                      </wp:positionH>
                      <wp:positionV relativeFrom="paragraph">
                        <wp:posOffset>-5080</wp:posOffset>
                      </wp:positionV>
                      <wp:extent cx="427355" cy="516255"/>
                      <wp:effectExtent l="0" t="0" r="10795" b="17145"/>
                      <wp:wrapNone/>
                      <wp:docPr id="15" name="Oval 15"/>
                      <wp:cNvGraphicFramePr/>
                      <a:graphic xmlns:a="http://schemas.openxmlformats.org/drawingml/2006/main">
                        <a:graphicData uri="http://schemas.microsoft.com/office/word/2010/wordprocessingShape">
                          <wps:wsp>
                            <wps:cNvSpPr/>
                            <wps:spPr>
                              <a:xfrm>
                                <a:off x="0" y="0"/>
                                <a:ext cx="427355" cy="516255"/>
                              </a:xfrm>
                              <a:prstGeom prst="ellipse">
                                <a:avLst/>
                              </a:prstGeom>
                              <a:no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6B6925" id="Oval 15" o:spid="_x0000_s1026" style="position:absolute;margin-left:-27.75pt;margin-top:-.4pt;width:33.65pt;height:40.65pt;z-index:2516485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" filled="f" strokecolor="#92d050" strokeweight="2pt">
                      <w10:wrap anchorx="margin"/>
                    </v:oval>
                  </w:pict>
                </mc:Fallback>
              </mc:AlternateContent>
            </w:r>
            <w:r w:rsidRPr="0027186F">
              <w:rPr>
                <w:rFonts w:eastAsia="Times New Roman" w:cstheme="minorHAnsi"/>
                <w:color w:val="000000"/>
                <w:sz w:val="24"/>
                <w:szCs w:val="24"/>
              </w:rPr>
              <w:t>3</w:t>
            </w:r>
          </w:p>
        </w:tc>
        <w:tc>
          <w:tcPr>
            <w:tcW w:w="1701" w:type="dxa"/>
            <w:tcBorders>
              <w:top w:val="nil"/>
              <w:left w:val="nil"/>
              <w:bottom w:val="single" w:sz="4" w:space="0" w:color="auto"/>
              <w:right w:val="single" w:sz="4" w:space="0" w:color="auto"/>
            </w:tcBorders>
            <w:shd w:val="clear" w:color="auto" w:fill="auto"/>
            <w:noWrap/>
            <w:vAlign w:val="bottom"/>
            <w:hideMark/>
          </w:tcPr>
          <w:p w14:paraId="7F93E426"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2</w:t>
            </w:r>
          </w:p>
        </w:tc>
      </w:tr>
      <w:tr w:rsidR="000F3296" w:rsidRPr="0027186F" w14:paraId="7EE8764A" w14:textId="77777777" w:rsidTr="00BC1BFF">
        <w:trPr>
          <w:trHeight w:val="364"/>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2CBBB7A7"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Good</w:t>
            </w:r>
          </w:p>
        </w:tc>
        <w:tc>
          <w:tcPr>
            <w:tcW w:w="1418" w:type="dxa"/>
            <w:tcBorders>
              <w:top w:val="nil"/>
              <w:left w:val="nil"/>
              <w:bottom w:val="single" w:sz="4" w:space="0" w:color="auto"/>
              <w:right w:val="single" w:sz="4" w:space="0" w:color="auto"/>
            </w:tcBorders>
            <w:shd w:val="clear" w:color="auto" w:fill="auto"/>
            <w:noWrap/>
            <w:vAlign w:val="bottom"/>
            <w:hideMark/>
          </w:tcPr>
          <w:p w14:paraId="388141F5"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4</w:t>
            </w:r>
          </w:p>
        </w:tc>
        <w:tc>
          <w:tcPr>
            <w:tcW w:w="1276" w:type="dxa"/>
            <w:tcBorders>
              <w:top w:val="nil"/>
              <w:left w:val="nil"/>
              <w:bottom w:val="single" w:sz="4" w:space="0" w:color="auto"/>
              <w:right w:val="single" w:sz="4" w:space="0" w:color="auto"/>
            </w:tcBorders>
            <w:shd w:val="clear" w:color="auto" w:fill="auto"/>
            <w:noWrap/>
            <w:vAlign w:val="bottom"/>
            <w:hideMark/>
          </w:tcPr>
          <w:p w14:paraId="51CC27FF"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noProof/>
                <w:color w:val="000000"/>
                <w:sz w:val="24"/>
                <w:szCs w:val="24"/>
                <w:lang w:eastAsia="en-GB"/>
              </w:rPr>
              <mc:AlternateContent>
                <mc:Choice Requires="wps">
                  <w:drawing>
                    <wp:anchor distT="0" distB="0" distL="114300" distR="114300" simplePos="0" relativeHeight="251650560" behindDoc="0" locked="0" layoutInCell="1" allowOverlap="1" wp14:anchorId="0F9BC093" wp14:editId="3FA32369">
                      <wp:simplePos x="0" y="0"/>
                      <wp:positionH relativeFrom="leftMargin">
                        <wp:posOffset>478155</wp:posOffset>
                      </wp:positionH>
                      <wp:positionV relativeFrom="paragraph">
                        <wp:posOffset>-271780</wp:posOffset>
                      </wp:positionV>
                      <wp:extent cx="427355" cy="516255"/>
                      <wp:effectExtent l="0" t="0" r="10795" b="17145"/>
                      <wp:wrapNone/>
                      <wp:docPr id="707" name="Oval 707"/>
                      <wp:cNvGraphicFramePr/>
                      <a:graphic xmlns:a="http://schemas.openxmlformats.org/drawingml/2006/main">
                        <a:graphicData uri="http://schemas.microsoft.com/office/word/2010/wordprocessingShape">
                          <wps:wsp>
                            <wps:cNvSpPr/>
                            <wps:spPr>
                              <a:xfrm>
                                <a:off x="0" y="0"/>
                                <a:ext cx="427355" cy="516255"/>
                              </a:xfrm>
                              <a:prstGeom prst="ellipse">
                                <a:avLst/>
                              </a:prstGeom>
                              <a:no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3B35AD" id="Oval 707" o:spid="_x0000_s1026" style="position:absolute;margin-left:37.65pt;margin-top:-21.4pt;width:33.65pt;height:40.65pt;z-index:2516505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" filled="f" strokecolor="#92d050" strokeweight="2pt">
                      <w10:wrap anchorx="margin"/>
                    </v:oval>
                  </w:pict>
                </mc:Fallback>
              </mc:AlternateContent>
            </w:r>
            <w:r w:rsidRPr="0027186F">
              <w:rPr>
                <w:rFonts w:eastAsia="Times New Roman" w:cstheme="minorHAnsi"/>
                <w:color w:val="000000"/>
                <w:sz w:val="24"/>
                <w:szCs w:val="24"/>
              </w:rPr>
              <w:t>7</w:t>
            </w:r>
          </w:p>
        </w:tc>
        <w:tc>
          <w:tcPr>
            <w:tcW w:w="1417" w:type="dxa"/>
            <w:tcBorders>
              <w:top w:val="nil"/>
              <w:left w:val="nil"/>
              <w:bottom w:val="single" w:sz="4" w:space="0" w:color="auto"/>
              <w:right w:val="single" w:sz="4" w:space="0" w:color="auto"/>
            </w:tcBorders>
            <w:shd w:val="clear" w:color="auto" w:fill="auto"/>
            <w:noWrap/>
            <w:vAlign w:val="bottom"/>
            <w:hideMark/>
          </w:tcPr>
          <w:p w14:paraId="2027533B"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bottom"/>
            <w:hideMark/>
          </w:tcPr>
          <w:p w14:paraId="1FB0C000"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3</w:t>
            </w:r>
          </w:p>
        </w:tc>
        <w:tc>
          <w:tcPr>
            <w:tcW w:w="1134" w:type="dxa"/>
            <w:tcBorders>
              <w:top w:val="nil"/>
              <w:left w:val="nil"/>
              <w:bottom w:val="single" w:sz="4" w:space="0" w:color="auto"/>
              <w:right w:val="single" w:sz="4" w:space="0" w:color="auto"/>
            </w:tcBorders>
            <w:shd w:val="clear" w:color="auto" w:fill="auto"/>
            <w:noWrap/>
            <w:vAlign w:val="bottom"/>
            <w:hideMark/>
          </w:tcPr>
          <w:p w14:paraId="5AC27100"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3</w:t>
            </w:r>
          </w:p>
        </w:tc>
        <w:tc>
          <w:tcPr>
            <w:tcW w:w="1276" w:type="dxa"/>
            <w:tcBorders>
              <w:top w:val="nil"/>
              <w:left w:val="nil"/>
              <w:bottom w:val="single" w:sz="4" w:space="0" w:color="auto"/>
              <w:right w:val="single" w:sz="4" w:space="0" w:color="auto"/>
            </w:tcBorders>
            <w:shd w:val="clear" w:color="auto" w:fill="auto"/>
            <w:noWrap/>
            <w:vAlign w:val="bottom"/>
            <w:hideMark/>
          </w:tcPr>
          <w:p w14:paraId="70760542"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2</w:t>
            </w:r>
          </w:p>
        </w:tc>
        <w:tc>
          <w:tcPr>
            <w:tcW w:w="1701" w:type="dxa"/>
            <w:tcBorders>
              <w:top w:val="nil"/>
              <w:left w:val="nil"/>
              <w:bottom w:val="single" w:sz="4" w:space="0" w:color="auto"/>
              <w:right w:val="single" w:sz="4" w:space="0" w:color="auto"/>
            </w:tcBorders>
            <w:shd w:val="clear" w:color="auto" w:fill="auto"/>
            <w:noWrap/>
            <w:vAlign w:val="bottom"/>
            <w:hideMark/>
          </w:tcPr>
          <w:p w14:paraId="7AB4A345"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1</w:t>
            </w:r>
          </w:p>
        </w:tc>
      </w:tr>
      <w:tr w:rsidR="000F3296" w:rsidRPr="0027186F" w14:paraId="7888BEF4" w14:textId="77777777" w:rsidTr="00BC1BFF">
        <w:trPr>
          <w:trHeight w:val="364"/>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370EE833"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Poor</w:t>
            </w:r>
          </w:p>
        </w:tc>
        <w:tc>
          <w:tcPr>
            <w:tcW w:w="1418" w:type="dxa"/>
            <w:tcBorders>
              <w:top w:val="nil"/>
              <w:left w:val="nil"/>
              <w:bottom w:val="single" w:sz="4" w:space="0" w:color="auto"/>
              <w:right w:val="single" w:sz="4" w:space="0" w:color="auto"/>
            </w:tcBorders>
            <w:shd w:val="clear" w:color="auto" w:fill="auto"/>
            <w:noWrap/>
            <w:vAlign w:val="bottom"/>
            <w:hideMark/>
          </w:tcPr>
          <w:p w14:paraId="51EEB4FB"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4DA1F3D3"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shd w:val="clear" w:color="auto" w:fill="auto"/>
            <w:noWrap/>
            <w:vAlign w:val="bottom"/>
            <w:hideMark/>
          </w:tcPr>
          <w:p w14:paraId="5913BC0B"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6521DC64"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1</w:t>
            </w:r>
          </w:p>
        </w:tc>
        <w:tc>
          <w:tcPr>
            <w:tcW w:w="1134" w:type="dxa"/>
            <w:tcBorders>
              <w:top w:val="nil"/>
              <w:left w:val="nil"/>
              <w:bottom w:val="single" w:sz="4" w:space="0" w:color="auto"/>
              <w:right w:val="single" w:sz="4" w:space="0" w:color="auto"/>
            </w:tcBorders>
            <w:shd w:val="clear" w:color="auto" w:fill="auto"/>
            <w:noWrap/>
            <w:vAlign w:val="bottom"/>
            <w:hideMark/>
          </w:tcPr>
          <w:p w14:paraId="5F10E5D5"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264DFFBC"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701" w:type="dxa"/>
            <w:tcBorders>
              <w:top w:val="nil"/>
              <w:left w:val="nil"/>
              <w:bottom w:val="single" w:sz="4" w:space="0" w:color="auto"/>
              <w:right w:val="single" w:sz="4" w:space="0" w:color="auto"/>
            </w:tcBorders>
            <w:shd w:val="clear" w:color="auto" w:fill="auto"/>
            <w:noWrap/>
            <w:vAlign w:val="bottom"/>
            <w:hideMark/>
          </w:tcPr>
          <w:p w14:paraId="1958A398"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r>
      <w:tr w:rsidR="000F3296" w:rsidRPr="0027186F" w14:paraId="528CD5BC" w14:textId="77777777" w:rsidTr="00BC1BFF">
        <w:trPr>
          <w:trHeight w:val="364"/>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31129472"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Very Poor</w:t>
            </w:r>
          </w:p>
        </w:tc>
        <w:tc>
          <w:tcPr>
            <w:tcW w:w="1418" w:type="dxa"/>
            <w:tcBorders>
              <w:top w:val="nil"/>
              <w:left w:val="nil"/>
              <w:bottom w:val="single" w:sz="4" w:space="0" w:color="auto"/>
              <w:right w:val="single" w:sz="4" w:space="0" w:color="auto"/>
            </w:tcBorders>
            <w:shd w:val="clear" w:color="auto" w:fill="auto"/>
            <w:noWrap/>
            <w:vAlign w:val="bottom"/>
            <w:hideMark/>
          </w:tcPr>
          <w:p w14:paraId="30D5B25B"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112817D7"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shd w:val="clear" w:color="auto" w:fill="auto"/>
            <w:noWrap/>
            <w:vAlign w:val="bottom"/>
            <w:hideMark/>
          </w:tcPr>
          <w:p w14:paraId="4A275139"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6163C16F"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4B00B556"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7539814D"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701" w:type="dxa"/>
            <w:tcBorders>
              <w:top w:val="nil"/>
              <w:left w:val="nil"/>
              <w:bottom w:val="single" w:sz="4" w:space="0" w:color="auto"/>
              <w:right w:val="single" w:sz="4" w:space="0" w:color="auto"/>
            </w:tcBorders>
            <w:shd w:val="clear" w:color="auto" w:fill="auto"/>
            <w:noWrap/>
            <w:vAlign w:val="bottom"/>
            <w:hideMark/>
          </w:tcPr>
          <w:p w14:paraId="3A2257BE"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noProof/>
                <w:color w:val="000000"/>
                <w:sz w:val="24"/>
                <w:szCs w:val="24"/>
                <w:lang w:eastAsia="en-GB"/>
              </w:rPr>
              <mc:AlternateContent>
                <mc:Choice Requires="wps">
                  <w:drawing>
                    <wp:anchor distT="0" distB="0" distL="114300" distR="114300" simplePos="0" relativeHeight="251649536" behindDoc="0" locked="0" layoutInCell="1" allowOverlap="1" wp14:anchorId="1D970E39" wp14:editId="70924B2F">
                      <wp:simplePos x="0" y="0"/>
                      <wp:positionH relativeFrom="column">
                        <wp:posOffset>734695</wp:posOffset>
                      </wp:positionH>
                      <wp:positionV relativeFrom="paragraph">
                        <wp:posOffset>-48895</wp:posOffset>
                      </wp:positionV>
                      <wp:extent cx="307975" cy="847725"/>
                      <wp:effectExtent l="0" t="0" r="15875" b="28575"/>
                      <wp:wrapNone/>
                      <wp:docPr id="16" name="Oval 16"/>
                      <wp:cNvGraphicFramePr/>
                      <a:graphic xmlns:a="http://schemas.openxmlformats.org/drawingml/2006/main">
                        <a:graphicData uri="http://schemas.microsoft.com/office/word/2010/wordprocessingShape">
                          <wps:wsp>
                            <wps:cNvSpPr/>
                            <wps:spPr>
                              <a:xfrm>
                                <a:off x="0" y="0"/>
                                <a:ext cx="307975" cy="84772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41492" id="Oval 16" o:spid="_x0000_s1026" style="position:absolute;margin-left:57.85pt;margin-top:-3.85pt;width:24.25pt;height:66.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" filled="f" strokecolor="red" strokeweight="2pt"/>
                  </w:pict>
                </mc:Fallback>
              </mc:AlternateContent>
            </w:r>
            <w:r w:rsidRPr="0027186F">
              <w:rPr>
                <w:rFonts w:eastAsia="Times New Roman" w:cstheme="minorHAnsi"/>
                <w:color w:val="000000"/>
                <w:sz w:val="24"/>
                <w:szCs w:val="24"/>
              </w:rPr>
              <w:t>4</w:t>
            </w:r>
          </w:p>
        </w:tc>
      </w:tr>
      <w:tr w:rsidR="000F3296" w:rsidRPr="0027186F" w14:paraId="5E0640A8" w14:textId="77777777" w:rsidTr="00BC1BFF">
        <w:trPr>
          <w:trHeight w:val="364"/>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7FF07299"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N/A</w:t>
            </w:r>
          </w:p>
        </w:tc>
        <w:tc>
          <w:tcPr>
            <w:tcW w:w="1418" w:type="dxa"/>
            <w:tcBorders>
              <w:top w:val="nil"/>
              <w:left w:val="nil"/>
              <w:bottom w:val="single" w:sz="4" w:space="0" w:color="auto"/>
              <w:right w:val="single" w:sz="4" w:space="0" w:color="auto"/>
            </w:tcBorders>
            <w:shd w:val="clear" w:color="auto" w:fill="auto"/>
            <w:noWrap/>
            <w:vAlign w:val="bottom"/>
            <w:hideMark/>
          </w:tcPr>
          <w:p w14:paraId="4669479A"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4FECA7B3"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417" w:type="dxa"/>
            <w:tcBorders>
              <w:top w:val="nil"/>
              <w:left w:val="nil"/>
              <w:bottom w:val="single" w:sz="4" w:space="0" w:color="auto"/>
              <w:right w:val="single" w:sz="4" w:space="0" w:color="auto"/>
            </w:tcBorders>
            <w:shd w:val="clear" w:color="auto" w:fill="auto"/>
            <w:noWrap/>
            <w:vAlign w:val="bottom"/>
            <w:hideMark/>
          </w:tcPr>
          <w:p w14:paraId="44EA662D"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bottom"/>
            <w:hideMark/>
          </w:tcPr>
          <w:p w14:paraId="6F5EB89E"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1</w:t>
            </w:r>
          </w:p>
        </w:tc>
        <w:tc>
          <w:tcPr>
            <w:tcW w:w="1134" w:type="dxa"/>
            <w:tcBorders>
              <w:top w:val="nil"/>
              <w:left w:val="nil"/>
              <w:bottom w:val="single" w:sz="4" w:space="0" w:color="auto"/>
              <w:right w:val="single" w:sz="4" w:space="0" w:color="auto"/>
            </w:tcBorders>
            <w:shd w:val="clear" w:color="auto" w:fill="auto"/>
            <w:noWrap/>
            <w:vAlign w:val="bottom"/>
            <w:hideMark/>
          </w:tcPr>
          <w:p w14:paraId="1FDD714C"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0D5039AB"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3</w:t>
            </w:r>
          </w:p>
        </w:tc>
        <w:tc>
          <w:tcPr>
            <w:tcW w:w="1701" w:type="dxa"/>
            <w:tcBorders>
              <w:top w:val="nil"/>
              <w:left w:val="nil"/>
              <w:bottom w:val="single" w:sz="4" w:space="0" w:color="auto"/>
              <w:right w:val="single" w:sz="4" w:space="0" w:color="auto"/>
            </w:tcBorders>
            <w:shd w:val="clear" w:color="auto" w:fill="auto"/>
            <w:noWrap/>
            <w:vAlign w:val="bottom"/>
            <w:hideMark/>
          </w:tcPr>
          <w:p w14:paraId="59C10C6B"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4</w:t>
            </w:r>
          </w:p>
        </w:tc>
      </w:tr>
      <w:tr w:rsidR="000F3296" w:rsidRPr="0027186F" w14:paraId="310BC7E8" w14:textId="77777777" w:rsidTr="00BC1BFF">
        <w:trPr>
          <w:trHeight w:val="364"/>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30EB5A6E" w14:textId="77777777" w:rsidR="000F3296" w:rsidRPr="0027186F" w:rsidRDefault="000F3296" w:rsidP="000F3296">
            <w:pPr>
              <w:spacing w:after="0" w:line="240" w:lineRule="auto"/>
              <w:rPr>
                <w:rFonts w:eastAsia="Times New Roman" w:cstheme="minorHAnsi"/>
                <w:b/>
                <w:bCs/>
                <w:color w:val="000000"/>
                <w:sz w:val="24"/>
                <w:szCs w:val="24"/>
              </w:rPr>
            </w:pPr>
            <w:r w:rsidRPr="0027186F">
              <w:rPr>
                <w:rFonts w:eastAsia="Times New Roman" w:cstheme="minorHAnsi"/>
                <w:b/>
                <w:bCs/>
                <w:color w:val="000000"/>
                <w:sz w:val="24"/>
                <w:szCs w:val="24"/>
              </w:rPr>
              <w:t>Missing</w:t>
            </w:r>
          </w:p>
        </w:tc>
        <w:tc>
          <w:tcPr>
            <w:tcW w:w="1418" w:type="dxa"/>
            <w:tcBorders>
              <w:top w:val="nil"/>
              <w:left w:val="nil"/>
              <w:bottom w:val="single" w:sz="4" w:space="0" w:color="auto"/>
              <w:right w:val="single" w:sz="4" w:space="0" w:color="auto"/>
            </w:tcBorders>
            <w:shd w:val="clear" w:color="auto" w:fill="auto"/>
            <w:noWrap/>
            <w:vAlign w:val="bottom"/>
            <w:hideMark/>
          </w:tcPr>
          <w:p w14:paraId="4FF8E8EE"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3</w:t>
            </w:r>
          </w:p>
        </w:tc>
        <w:tc>
          <w:tcPr>
            <w:tcW w:w="1276" w:type="dxa"/>
            <w:tcBorders>
              <w:top w:val="nil"/>
              <w:left w:val="nil"/>
              <w:bottom w:val="single" w:sz="4" w:space="0" w:color="auto"/>
              <w:right w:val="single" w:sz="4" w:space="0" w:color="auto"/>
            </w:tcBorders>
            <w:shd w:val="clear" w:color="auto" w:fill="auto"/>
            <w:noWrap/>
            <w:vAlign w:val="bottom"/>
            <w:hideMark/>
          </w:tcPr>
          <w:p w14:paraId="1B0CCA6E"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1</w:t>
            </w:r>
          </w:p>
        </w:tc>
        <w:tc>
          <w:tcPr>
            <w:tcW w:w="1417" w:type="dxa"/>
            <w:tcBorders>
              <w:top w:val="nil"/>
              <w:left w:val="nil"/>
              <w:bottom w:val="single" w:sz="4" w:space="0" w:color="auto"/>
              <w:right w:val="single" w:sz="4" w:space="0" w:color="auto"/>
            </w:tcBorders>
            <w:shd w:val="clear" w:color="auto" w:fill="auto"/>
            <w:noWrap/>
            <w:vAlign w:val="bottom"/>
            <w:hideMark/>
          </w:tcPr>
          <w:p w14:paraId="54BE9AE0"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5</w:t>
            </w:r>
          </w:p>
        </w:tc>
        <w:tc>
          <w:tcPr>
            <w:tcW w:w="1134" w:type="dxa"/>
            <w:tcBorders>
              <w:top w:val="nil"/>
              <w:left w:val="nil"/>
              <w:bottom w:val="single" w:sz="4" w:space="0" w:color="auto"/>
              <w:right w:val="single" w:sz="4" w:space="0" w:color="auto"/>
            </w:tcBorders>
            <w:shd w:val="clear" w:color="auto" w:fill="auto"/>
            <w:noWrap/>
            <w:vAlign w:val="bottom"/>
            <w:hideMark/>
          </w:tcPr>
          <w:p w14:paraId="2F487711"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bottom"/>
            <w:hideMark/>
          </w:tcPr>
          <w:p w14:paraId="0A0C8C0A"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2</w:t>
            </w:r>
          </w:p>
        </w:tc>
        <w:tc>
          <w:tcPr>
            <w:tcW w:w="1276" w:type="dxa"/>
            <w:tcBorders>
              <w:top w:val="nil"/>
              <w:left w:val="nil"/>
              <w:bottom w:val="single" w:sz="4" w:space="0" w:color="auto"/>
              <w:right w:val="single" w:sz="4" w:space="0" w:color="auto"/>
            </w:tcBorders>
            <w:shd w:val="clear" w:color="auto" w:fill="auto"/>
            <w:noWrap/>
            <w:vAlign w:val="bottom"/>
            <w:hideMark/>
          </w:tcPr>
          <w:p w14:paraId="1E650C57"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4</w:t>
            </w:r>
          </w:p>
        </w:tc>
        <w:tc>
          <w:tcPr>
            <w:tcW w:w="1701" w:type="dxa"/>
            <w:tcBorders>
              <w:top w:val="nil"/>
              <w:left w:val="nil"/>
              <w:bottom w:val="single" w:sz="4" w:space="0" w:color="auto"/>
              <w:right w:val="single" w:sz="4" w:space="0" w:color="auto"/>
            </w:tcBorders>
            <w:shd w:val="clear" w:color="auto" w:fill="auto"/>
            <w:noWrap/>
            <w:vAlign w:val="bottom"/>
            <w:hideMark/>
          </w:tcPr>
          <w:p w14:paraId="25971BA1" w14:textId="77777777" w:rsidR="000F3296" w:rsidRPr="0027186F" w:rsidRDefault="000F3296" w:rsidP="000F3296">
            <w:pPr>
              <w:spacing w:after="0" w:line="240" w:lineRule="auto"/>
              <w:jc w:val="right"/>
              <w:rPr>
                <w:rFonts w:eastAsia="Times New Roman" w:cstheme="minorHAnsi"/>
                <w:color w:val="000000"/>
                <w:sz w:val="24"/>
                <w:szCs w:val="24"/>
              </w:rPr>
            </w:pPr>
            <w:r w:rsidRPr="0027186F">
              <w:rPr>
                <w:rFonts w:eastAsia="Times New Roman" w:cstheme="minorHAnsi"/>
                <w:color w:val="000000"/>
                <w:sz w:val="24"/>
                <w:szCs w:val="24"/>
              </w:rPr>
              <w:t>4</w:t>
            </w:r>
          </w:p>
        </w:tc>
      </w:tr>
    </w:tbl>
    <w:p w14:paraId="2C00CFA5" w14:textId="77777777" w:rsidR="000F3296" w:rsidRPr="0027186F" w:rsidRDefault="000F3296" w:rsidP="000F3296">
      <w:pPr>
        <w:rPr>
          <w:rFonts w:cstheme="minorHAnsi"/>
          <w:sz w:val="24"/>
          <w:szCs w:val="24"/>
        </w:rPr>
      </w:pPr>
    </w:p>
    <w:p w14:paraId="362AC7E8" w14:textId="77777777" w:rsidR="00A201E7" w:rsidRDefault="00A201E7" w:rsidP="00A201E7">
      <w:pPr>
        <w:rPr>
          <w:rFonts w:cstheme="minorHAnsi"/>
          <w:sz w:val="24"/>
          <w:szCs w:val="24"/>
        </w:rPr>
      </w:pPr>
      <w:r>
        <w:rPr>
          <w:rFonts w:cstheme="minorHAnsi"/>
          <w:sz w:val="24"/>
          <w:szCs w:val="24"/>
        </w:rPr>
        <w:t xml:space="preserve">It is apparent here that videoconferencing was most highly rated for 'assessment' and 'offering advice'. Both of these were ranked as either predominantly good or very good. Rehabilitation had the worst ranking, with four respondents marking it as very poor for this, and another four choosing 'N/A'. Four responses were missing, implying that videoconferencing is not widely used for this purpose. </w:t>
      </w:r>
    </w:p>
    <w:p w14:paraId="2243D664" w14:textId="77777777" w:rsidR="00A201E7" w:rsidRPr="0027186F" w:rsidRDefault="00A201E7" w:rsidP="000F3296">
      <w:pPr>
        <w:rPr>
          <w:rFonts w:cstheme="minorHAnsi"/>
          <w:sz w:val="24"/>
          <w:szCs w:val="24"/>
        </w:rPr>
      </w:pPr>
    </w:p>
    <w:p w14:paraId="1F847C44" w14:textId="77777777" w:rsidR="000F3296" w:rsidRPr="0027186F" w:rsidRDefault="000F3296" w:rsidP="000F3296">
      <w:pPr>
        <w:rPr>
          <w:rFonts w:cstheme="minorHAnsi"/>
          <w:sz w:val="24"/>
          <w:szCs w:val="24"/>
        </w:rPr>
      </w:pPr>
      <w:r w:rsidRPr="0027186F">
        <w:rPr>
          <w:rFonts w:cstheme="minorHAnsi"/>
          <w:b/>
          <w:bCs/>
          <w:sz w:val="24"/>
          <w:szCs w:val="24"/>
        </w:rPr>
        <w:lastRenderedPageBreak/>
        <w:t>Question 7:</w:t>
      </w:r>
      <w:r w:rsidRPr="0027186F">
        <w:rPr>
          <w:rFonts w:cstheme="minorHAnsi"/>
          <w:sz w:val="24"/>
          <w:szCs w:val="24"/>
        </w:rPr>
        <w:t xml:space="preserve"> In which conditions is it used? </w:t>
      </w:r>
    </w:p>
    <w:p w14:paraId="38A0108C" w14:textId="77777777" w:rsidR="000F3296" w:rsidRDefault="000F3296" w:rsidP="000F3296">
      <w:pPr>
        <w:keepNext/>
      </w:pPr>
      <w:r>
        <w:rPr>
          <w:noProof/>
          <w:lang w:eastAsia="en-GB"/>
        </w:rPr>
        <w:drawing>
          <wp:inline distT="0" distB="0" distL="0" distR="0" wp14:anchorId="4C1D5EAD" wp14:editId="375B3453">
            <wp:extent cx="5049078" cy="2385391"/>
            <wp:effectExtent l="0" t="0" r="18415" b="1524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FA7AE83" w14:textId="77777777" w:rsidR="000F3296" w:rsidRDefault="000F3296" w:rsidP="000F3296">
      <w:pPr>
        <w:pStyle w:val="Caption"/>
      </w:pPr>
      <w:bookmarkStart w:id="181" w:name="_Toc499531875"/>
      <w:r>
        <w:t xml:space="preserve">Figure </w:t>
      </w:r>
      <w:r w:rsidR="00826F39">
        <w:t>9</w:t>
      </w:r>
      <w:r>
        <w:t xml:space="preserve"> Shows the conditions videoconferencing is being used for, as reported by respondents</w:t>
      </w:r>
      <w:bookmarkEnd w:id="181"/>
    </w:p>
    <w:p w14:paraId="0EDEC7C3" w14:textId="77777777" w:rsidR="00A201E7" w:rsidRDefault="00A201E7" w:rsidP="00A201E7">
      <w:pPr>
        <w:rPr>
          <w:sz w:val="24"/>
        </w:rPr>
      </w:pPr>
      <w:r>
        <w:rPr>
          <w:sz w:val="24"/>
        </w:rPr>
        <w:t xml:space="preserve">As shown above (Figure </w:t>
      </w:r>
      <w:r w:rsidR="00826F39">
        <w:rPr>
          <w:sz w:val="24"/>
        </w:rPr>
        <w:t>9</w:t>
      </w:r>
      <w:r>
        <w:rPr>
          <w:sz w:val="24"/>
        </w:rPr>
        <w:t xml:space="preserve">), videoconferencing seemed to be most commonly used to address problems linked to being 'elderly frail' or 'elderly mentally impaired' (EMI), and incontinence the least frequently associated condition. </w:t>
      </w:r>
    </w:p>
    <w:p w14:paraId="13A2342C" w14:textId="77777777" w:rsidR="000F3296" w:rsidRPr="004B3C2E" w:rsidRDefault="000F3296" w:rsidP="000F3296">
      <w:pPr>
        <w:rPr>
          <w:sz w:val="24"/>
        </w:rPr>
      </w:pPr>
      <w:r w:rsidRPr="004B3C2E">
        <w:rPr>
          <w:b/>
          <w:bCs/>
          <w:sz w:val="24"/>
        </w:rPr>
        <w:t>Question 8:</w:t>
      </w:r>
      <w:r w:rsidRPr="004B3C2E">
        <w:rPr>
          <w:sz w:val="24"/>
        </w:rPr>
        <w:t xml:space="preserve"> Approximately how often is videoconferencing used? </w:t>
      </w:r>
    </w:p>
    <w:p w14:paraId="50B83587" w14:textId="77777777" w:rsidR="000F3296" w:rsidRDefault="000F3296" w:rsidP="000F3296">
      <w:pPr>
        <w:pStyle w:val="Caption"/>
        <w:keepNext/>
      </w:pPr>
      <w:bookmarkStart w:id="182" w:name="_Toc499531580"/>
      <w:bookmarkStart w:id="183" w:name="_Toc499531818"/>
      <w:r>
        <w:t xml:space="preserve">Table </w:t>
      </w:r>
      <w:fldSimple w:instr=" SEQ Table \* ARABIC ">
        <w:r w:rsidR="00B30BAE">
          <w:rPr>
            <w:noProof/>
          </w:rPr>
          <w:t>23</w:t>
        </w:r>
      </w:fldSimple>
      <w:r>
        <w:t xml:space="preserve"> shows breakdown of how frequently homes reported using videoconferencing</w:t>
      </w:r>
      <w:bookmarkEnd w:id="182"/>
      <w:bookmarkEnd w:id="183"/>
    </w:p>
    <w:tbl>
      <w:tblPr>
        <w:tblW w:w="3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0"/>
        <w:gridCol w:w="1359"/>
      </w:tblGrid>
      <w:tr w:rsidR="000F3296" w:rsidRPr="00114D54" w14:paraId="0041B955" w14:textId="77777777" w:rsidTr="000F3296">
        <w:trPr>
          <w:trHeight w:val="300"/>
        </w:trPr>
        <w:tc>
          <w:tcPr>
            <w:tcW w:w="2560" w:type="dxa"/>
            <w:shd w:val="clear" w:color="auto" w:fill="auto"/>
            <w:noWrap/>
            <w:vAlign w:val="bottom"/>
          </w:tcPr>
          <w:p w14:paraId="45EA6910" w14:textId="77777777" w:rsidR="000F3296" w:rsidRPr="00E34124" w:rsidRDefault="000F3296" w:rsidP="000F3296">
            <w:pPr>
              <w:spacing w:after="0" w:line="240" w:lineRule="auto"/>
              <w:rPr>
                <w:rFonts w:ascii="Calibri" w:eastAsia="Times New Roman" w:hAnsi="Calibri" w:cs="Times New Roman"/>
                <w:b/>
                <w:bCs/>
                <w:color w:val="000000"/>
              </w:rPr>
            </w:pPr>
            <w:r w:rsidRPr="00E34124">
              <w:rPr>
                <w:rFonts w:ascii="Calibri" w:eastAsia="Times New Roman" w:hAnsi="Calibri" w:cs="Times New Roman"/>
                <w:b/>
                <w:bCs/>
                <w:color w:val="000000"/>
              </w:rPr>
              <w:t xml:space="preserve">Frequency </w:t>
            </w:r>
          </w:p>
        </w:tc>
        <w:tc>
          <w:tcPr>
            <w:tcW w:w="1359" w:type="dxa"/>
            <w:shd w:val="clear" w:color="auto" w:fill="auto"/>
            <w:noWrap/>
            <w:vAlign w:val="bottom"/>
          </w:tcPr>
          <w:p w14:paraId="4CCD6FAA" w14:textId="77777777" w:rsidR="000F3296" w:rsidRPr="00E34124" w:rsidRDefault="000F3296" w:rsidP="000F3296">
            <w:pPr>
              <w:spacing w:after="0" w:line="240" w:lineRule="auto"/>
              <w:jc w:val="right"/>
              <w:rPr>
                <w:rFonts w:ascii="Calibri" w:eastAsia="Times New Roman" w:hAnsi="Calibri" w:cs="Times New Roman"/>
                <w:b/>
                <w:bCs/>
                <w:color w:val="000000"/>
              </w:rPr>
            </w:pPr>
            <w:r w:rsidRPr="00E34124">
              <w:rPr>
                <w:rFonts w:ascii="Calibri" w:eastAsia="Times New Roman" w:hAnsi="Calibri" w:cs="Times New Roman"/>
                <w:b/>
                <w:bCs/>
                <w:color w:val="000000"/>
              </w:rPr>
              <w:t>Number of respondents</w:t>
            </w:r>
          </w:p>
        </w:tc>
      </w:tr>
      <w:tr w:rsidR="000F3296" w:rsidRPr="00114D54" w14:paraId="563E65BD" w14:textId="77777777" w:rsidTr="000F3296">
        <w:trPr>
          <w:trHeight w:val="300"/>
        </w:trPr>
        <w:tc>
          <w:tcPr>
            <w:tcW w:w="2560" w:type="dxa"/>
            <w:shd w:val="clear" w:color="auto" w:fill="auto"/>
            <w:noWrap/>
            <w:vAlign w:val="bottom"/>
            <w:hideMark/>
          </w:tcPr>
          <w:p w14:paraId="746FACEB" w14:textId="77777777" w:rsidR="000F3296" w:rsidRPr="00E34124" w:rsidRDefault="000F3296" w:rsidP="000F3296">
            <w:pPr>
              <w:spacing w:after="0" w:line="240" w:lineRule="auto"/>
              <w:rPr>
                <w:rFonts w:ascii="Calibri" w:eastAsia="Times New Roman" w:hAnsi="Calibri" w:cs="Times New Roman"/>
                <w:b/>
                <w:bCs/>
                <w:color w:val="000000"/>
              </w:rPr>
            </w:pPr>
            <w:r w:rsidRPr="00E34124">
              <w:rPr>
                <w:rFonts w:ascii="Calibri" w:eastAsia="Times New Roman" w:hAnsi="Calibri" w:cs="Times New Roman"/>
                <w:b/>
                <w:bCs/>
                <w:color w:val="000000"/>
              </w:rPr>
              <w:t>Less than once a week</w:t>
            </w:r>
          </w:p>
        </w:tc>
        <w:tc>
          <w:tcPr>
            <w:tcW w:w="1359" w:type="dxa"/>
            <w:shd w:val="clear" w:color="auto" w:fill="auto"/>
            <w:noWrap/>
            <w:vAlign w:val="bottom"/>
            <w:hideMark/>
          </w:tcPr>
          <w:p w14:paraId="7B49B8AB" w14:textId="77777777" w:rsidR="000F3296" w:rsidRPr="00114D54" w:rsidRDefault="000F3296" w:rsidP="000F3296">
            <w:pPr>
              <w:spacing w:after="0" w:line="240" w:lineRule="auto"/>
              <w:jc w:val="right"/>
              <w:rPr>
                <w:rFonts w:ascii="Calibri" w:eastAsia="Times New Roman" w:hAnsi="Calibri" w:cs="Times New Roman"/>
                <w:color w:val="000000"/>
              </w:rPr>
            </w:pPr>
            <w:r w:rsidRPr="00114D54">
              <w:rPr>
                <w:rFonts w:ascii="Calibri" w:eastAsia="Times New Roman" w:hAnsi="Calibri" w:cs="Times New Roman"/>
                <w:color w:val="000000"/>
              </w:rPr>
              <w:t>8</w:t>
            </w:r>
          </w:p>
        </w:tc>
      </w:tr>
      <w:tr w:rsidR="000F3296" w:rsidRPr="00114D54" w14:paraId="202824D4" w14:textId="77777777" w:rsidTr="000F3296">
        <w:trPr>
          <w:trHeight w:val="300"/>
        </w:trPr>
        <w:tc>
          <w:tcPr>
            <w:tcW w:w="2560" w:type="dxa"/>
            <w:shd w:val="clear" w:color="auto" w:fill="auto"/>
            <w:noWrap/>
            <w:vAlign w:val="bottom"/>
            <w:hideMark/>
          </w:tcPr>
          <w:p w14:paraId="32D1F9F9" w14:textId="77777777" w:rsidR="000F3296" w:rsidRPr="00E34124" w:rsidRDefault="000F3296" w:rsidP="000F3296">
            <w:pPr>
              <w:spacing w:after="0" w:line="240" w:lineRule="auto"/>
              <w:rPr>
                <w:rFonts w:ascii="Calibri" w:eastAsia="Times New Roman" w:hAnsi="Calibri" w:cs="Times New Roman"/>
                <w:b/>
                <w:bCs/>
                <w:color w:val="000000"/>
              </w:rPr>
            </w:pPr>
            <w:r w:rsidRPr="00E34124">
              <w:rPr>
                <w:rFonts w:ascii="Calibri" w:eastAsia="Times New Roman" w:hAnsi="Calibri" w:cs="Times New Roman"/>
                <w:b/>
                <w:bCs/>
                <w:color w:val="000000"/>
              </w:rPr>
              <w:t>Once a year</w:t>
            </w:r>
          </w:p>
        </w:tc>
        <w:tc>
          <w:tcPr>
            <w:tcW w:w="1359" w:type="dxa"/>
            <w:shd w:val="clear" w:color="auto" w:fill="auto"/>
            <w:noWrap/>
            <w:vAlign w:val="bottom"/>
            <w:hideMark/>
          </w:tcPr>
          <w:p w14:paraId="3C6F9807" w14:textId="77777777" w:rsidR="000F3296" w:rsidRPr="00114D54" w:rsidRDefault="000F3296" w:rsidP="000F3296">
            <w:pPr>
              <w:spacing w:after="0" w:line="240" w:lineRule="auto"/>
              <w:jc w:val="right"/>
              <w:rPr>
                <w:rFonts w:ascii="Calibri" w:eastAsia="Times New Roman" w:hAnsi="Calibri" w:cs="Times New Roman"/>
                <w:color w:val="000000"/>
              </w:rPr>
            </w:pPr>
            <w:r w:rsidRPr="00114D54">
              <w:rPr>
                <w:rFonts w:ascii="Calibri" w:eastAsia="Times New Roman" w:hAnsi="Calibri" w:cs="Times New Roman"/>
                <w:color w:val="000000"/>
              </w:rPr>
              <w:t>1</w:t>
            </w:r>
          </w:p>
        </w:tc>
      </w:tr>
      <w:tr w:rsidR="000F3296" w:rsidRPr="00114D54" w14:paraId="0D1B54F5" w14:textId="77777777" w:rsidTr="000F3296">
        <w:trPr>
          <w:trHeight w:val="300"/>
        </w:trPr>
        <w:tc>
          <w:tcPr>
            <w:tcW w:w="2560" w:type="dxa"/>
            <w:shd w:val="clear" w:color="auto" w:fill="auto"/>
            <w:noWrap/>
            <w:vAlign w:val="bottom"/>
            <w:hideMark/>
          </w:tcPr>
          <w:p w14:paraId="3F199C27" w14:textId="77777777" w:rsidR="000F3296" w:rsidRPr="00E34124" w:rsidRDefault="000F3296" w:rsidP="000F3296">
            <w:pPr>
              <w:spacing w:after="0" w:line="240" w:lineRule="auto"/>
              <w:rPr>
                <w:rFonts w:ascii="Calibri" w:eastAsia="Times New Roman" w:hAnsi="Calibri" w:cs="Times New Roman"/>
                <w:b/>
                <w:bCs/>
                <w:color w:val="000000"/>
              </w:rPr>
            </w:pPr>
            <w:r w:rsidRPr="00E34124">
              <w:rPr>
                <w:rFonts w:ascii="Calibri" w:eastAsia="Times New Roman" w:hAnsi="Calibri" w:cs="Times New Roman"/>
                <w:b/>
                <w:bCs/>
                <w:color w:val="000000"/>
              </w:rPr>
              <w:t>Less than 3 days a week</w:t>
            </w:r>
          </w:p>
        </w:tc>
        <w:tc>
          <w:tcPr>
            <w:tcW w:w="1359" w:type="dxa"/>
            <w:shd w:val="clear" w:color="auto" w:fill="auto"/>
            <w:noWrap/>
            <w:vAlign w:val="bottom"/>
            <w:hideMark/>
          </w:tcPr>
          <w:p w14:paraId="5488546A" w14:textId="77777777" w:rsidR="000F3296" w:rsidRPr="00114D54" w:rsidRDefault="000F3296" w:rsidP="000F3296">
            <w:pPr>
              <w:spacing w:after="0" w:line="240" w:lineRule="auto"/>
              <w:jc w:val="right"/>
              <w:rPr>
                <w:rFonts w:ascii="Calibri" w:eastAsia="Times New Roman" w:hAnsi="Calibri" w:cs="Times New Roman"/>
                <w:color w:val="000000"/>
              </w:rPr>
            </w:pPr>
            <w:r w:rsidRPr="00114D54">
              <w:rPr>
                <w:rFonts w:ascii="Calibri" w:eastAsia="Times New Roman" w:hAnsi="Calibri" w:cs="Times New Roman"/>
                <w:color w:val="000000"/>
              </w:rPr>
              <w:t>2</w:t>
            </w:r>
          </w:p>
        </w:tc>
      </w:tr>
      <w:tr w:rsidR="000F3296" w:rsidRPr="00114D54" w14:paraId="22502D1A" w14:textId="77777777" w:rsidTr="000F3296">
        <w:trPr>
          <w:trHeight w:val="300"/>
        </w:trPr>
        <w:tc>
          <w:tcPr>
            <w:tcW w:w="2560" w:type="dxa"/>
            <w:shd w:val="clear" w:color="auto" w:fill="auto"/>
            <w:noWrap/>
            <w:vAlign w:val="bottom"/>
            <w:hideMark/>
          </w:tcPr>
          <w:p w14:paraId="6C96E470" w14:textId="77777777" w:rsidR="000F3296" w:rsidRPr="00E34124" w:rsidRDefault="000F3296" w:rsidP="000F3296">
            <w:pPr>
              <w:spacing w:after="0" w:line="240" w:lineRule="auto"/>
              <w:rPr>
                <w:rFonts w:ascii="Calibri" w:eastAsia="Times New Roman" w:hAnsi="Calibri" w:cs="Times New Roman"/>
                <w:b/>
                <w:bCs/>
                <w:color w:val="000000"/>
              </w:rPr>
            </w:pPr>
            <w:r w:rsidRPr="00E34124">
              <w:rPr>
                <w:rFonts w:ascii="Calibri" w:eastAsia="Times New Roman" w:hAnsi="Calibri" w:cs="Times New Roman"/>
                <w:b/>
                <w:bCs/>
                <w:color w:val="000000"/>
              </w:rPr>
              <w:t>Missing</w:t>
            </w:r>
          </w:p>
        </w:tc>
        <w:tc>
          <w:tcPr>
            <w:tcW w:w="1359" w:type="dxa"/>
            <w:shd w:val="clear" w:color="auto" w:fill="auto"/>
            <w:noWrap/>
            <w:vAlign w:val="bottom"/>
            <w:hideMark/>
          </w:tcPr>
          <w:p w14:paraId="73C687AF" w14:textId="77777777" w:rsidR="000F3296" w:rsidRPr="00114D54" w:rsidRDefault="000F3296" w:rsidP="000F3296">
            <w:pPr>
              <w:spacing w:after="0" w:line="240" w:lineRule="auto"/>
              <w:jc w:val="right"/>
              <w:rPr>
                <w:rFonts w:ascii="Calibri" w:eastAsia="Times New Roman" w:hAnsi="Calibri" w:cs="Times New Roman"/>
                <w:color w:val="000000"/>
              </w:rPr>
            </w:pPr>
            <w:r w:rsidRPr="00114D54">
              <w:rPr>
                <w:rFonts w:ascii="Calibri" w:eastAsia="Times New Roman" w:hAnsi="Calibri" w:cs="Times New Roman"/>
                <w:color w:val="000000"/>
              </w:rPr>
              <w:t>1</w:t>
            </w:r>
          </w:p>
        </w:tc>
      </w:tr>
    </w:tbl>
    <w:p w14:paraId="78DF00E7" w14:textId="77777777" w:rsidR="004B3C2E" w:rsidRDefault="004B3C2E" w:rsidP="000F3296">
      <w:pPr>
        <w:rPr>
          <w:sz w:val="24"/>
        </w:rPr>
      </w:pPr>
    </w:p>
    <w:p w14:paraId="1E32A28B" w14:textId="77777777" w:rsidR="00A201E7" w:rsidRDefault="00A201E7" w:rsidP="00A201E7">
      <w:pPr>
        <w:rPr>
          <w:sz w:val="24"/>
        </w:rPr>
      </w:pPr>
      <w:r>
        <w:rPr>
          <w:sz w:val="24"/>
        </w:rPr>
        <w:t xml:space="preserve">Here, it was reported that most homes used videoconferencing less than once a week, with eight out of 12 homes reporting this. Just one home reported using it once a year. </w:t>
      </w:r>
    </w:p>
    <w:p w14:paraId="17927575" w14:textId="77777777" w:rsidR="00B30BAE" w:rsidRDefault="00B30BAE" w:rsidP="00A201E7">
      <w:pPr>
        <w:rPr>
          <w:sz w:val="24"/>
        </w:rPr>
      </w:pPr>
    </w:p>
    <w:p w14:paraId="68B0BD81" w14:textId="77777777" w:rsidR="00B30BAE" w:rsidRDefault="00B30BAE" w:rsidP="00A201E7">
      <w:pPr>
        <w:rPr>
          <w:sz w:val="24"/>
        </w:rPr>
      </w:pPr>
    </w:p>
    <w:p w14:paraId="5F62D9F3" w14:textId="77777777" w:rsidR="00B30BAE" w:rsidRDefault="00B30BAE" w:rsidP="00A201E7">
      <w:pPr>
        <w:rPr>
          <w:sz w:val="24"/>
        </w:rPr>
      </w:pPr>
    </w:p>
    <w:p w14:paraId="6E50222E" w14:textId="77777777" w:rsidR="00B30BAE" w:rsidRDefault="00B30BAE" w:rsidP="00A201E7">
      <w:pPr>
        <w:rPr>
          <w:sz w:val="24"/>
        </w:rPr>
      </w:pPr>
    </w:p>
    <w:p w14:paraId="133C35ED" w14:textId="77777777" w:rsidR="00A201E7" w:rsidRDefault="00A201E7" w:rsidP="00A201E7">
      <w:pPr>
        <w:rPr>
          <w:sz w:val="24"/>
        </w:rPr>
      </w:pPr>
      <w:r>
        <w:rPr>
          <w:b/>
          <w:bCs/>
          <w:sz w:val="24"/>
        </w:rPr>
        <w:lastRenderedPageBreak/>
        <w:t>Question 9:</w:t>
      </w:r>
      <w:r>
        <w:rPr>
          <w:sz w:val="24"/>
        </w:rPr>
        <w:t xml:space="preserve"> When is videoconferencing most likely to be used: morning (06:01-12:00), afternoon (12:01-18:00), evening (18:01-00:00), or night (00:01:06:00)?</w:t>
      </w:r>
    </w:p>
    <w:p w14:paraId="07ED7847" w14:textId="77777777" w:rsidR="000F3296" w:rsidRDefault="000F3296" w:rsidP="000F3296">
      <w:pPr>
        <w:keepNext/>
      </w:pPr>
      <w:r>
        <w:rPr>
          <w:noProof/>
          <w:lang w:eastAsia="en-GB"/>
        </w:rPr>
        <w:drawing>
          <wp:inline distT="0" distB="0" distL="0" distR="0" wp14:anchorId="4EA29BC3" wp14:editId="34A42849">
            <wp:extent cx="6116491" cy="3740486"/>
            <wp:effectExtent l="0" t="0" r="17780" b="12700"/>
            <wp:docPr id="709" name="Chart 7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C2BF198" w14:textId="77777777" w:rsidR="000F3296" w:rsidRDefault="000F3296" w:rsidP="000F3296">
      <w:pPr>
        <w:pStyle w:val="Caption"/>
      </w:pPr>
      <w:bookmarkStart w:id="184" w:name="_Toc499531876"/>
      <w:r>
        <w:t xml:space="preserve">Figure </w:t>
      </w:r>
      <w:r w:rsidR="00826F39">
        <w:t xml:space="preserve">10: </w:t>
      </w:r>
      <w:r>
        <w:t xml:space="preserve"> Shows </w:t>
      </w:r>
      <w:r w:rsidR="00A201E7">
        <w:t xml:space="preserve">a </w:t>
      </w:r>
      <w:r>
        <w:t>breakdown of the use of videoconferencing by day and time</w:t>
      </w:r>
      <w:bookmarkEnd w:id="184"/>
    </w:p>
    <w:p w14:paraId="7CE017BA" w14:textId="77777777" w:rsidR="00C4748A" w:rsidRDefault="00C4748A" w:rsidP="00C4748A">
      <w:pPr>
        <w:rPr>
          <w:sz w:val="24"/>
        </w:rPr>
      </w:pPr>
      <w:r>
        <w:rPr>
          <w:sz w:val="24"/>
        </w:rPr>
        <w:t xml:space="preserve">Figure </w:t>
      </w:r>
      <w:r w:rsidR="00826F39">
        <w:rPr>
          <w:sz w:val="24"/>
        </w:rPr>
        <w:t>10</w:t>
      </w:r>
      <w:r>
        <w:rPr>
          <w:sz w:val="24"/>
        </w:rPr>
        <w:t xml:space="preserve"> illustrates that videoconferencing was most likely to be used on Friday, Saturday or Sunday evening; closely followed by nights and evenings between Monday and Friday. It is least likely to be used on the afternoons of Monday to Thursday. </w:t>
      </w:r>
    </w:p>
    <w:p w14:paraId="3BFB2DA9" w14:textId="77777777" w:rsidR="00C4748A" w:rsidRDefault="00C4748A" w:rsidP="00C4748A">
      <w:pPr>
        <w:rPr>
          <w:sz w:val="16"/>
          <w:szCs w:val="16"/>
        </w:rPr>
      </w:pPr>
      <w:r>
        <w:rPr>
          <w:b/>
          <w:bCs/>
          <w:sz w:val="24"/>
          <w:szCs w:val="24"/>
        </w:rPr>
        <w:t>Question 10:</w:t>
      </w:r>
      <w:r>
        <w:rPr>
          <w:sz w:val="24"/>
          <w:szCs w:val="24"/>
        </w:rPr>
        <w:t xml:space="preserve"> How would you rate videoconferencing as a method of healthcare delivery?</w:t>
      </w:r>
      <w:r>
        <w:rPr>
          <w:sz w:val="16"/>
          <w:szCs w:val="16"/>
        </w:rPr>
        <w:t xml:space="preserve"> (Options included: Very poor, poor, good, very good and don't know)</w:t>
      </w:r>
    </w:p>
    <w:p w14:paraId="2E13863C" w14:textId="77777777" w:rsidR="000F3296" w:rsidRDefault="000F3296" w:rsidP="000F3296">
      <w:pPr>
        <w:keepNext/>
      </w:pPr>
      <w:r>
        <w:rPr>
          <w:noProof/>
          <w:lang w:eastAsia="en-GB"/>
        </w:rPr>
        <w:drawing>
          <wp:inline distT="0" distB="0" distL="0" distR="0" wp14:anchorId="28279705" wp14:editId="4285DB3A">
            <wp:extent cx="3398108" cy="1805631"/>
            <wp:effectExtent l="0" t="0" r="12065" b="4445"/>
            <wp:docPr id="710" name="Chart 7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E117D78" w14:textId="77777777" w:rsidR="000F3296" w:rsidRDefault="000F3296" w:rsidP="000F3296">
      <w:pPr>
        <w:pStyle w:val="Caption"/>
      </w:pPr>
      <w:bookmarkStart w:id="185" w:name="_Toc499531877"/>
      <w:r>
        <w:t xml:space="preserve">Figure </w:t>
      </w:r>
      <w:r w:rsidR="00826F39">
        <w:t>11</w:t>
      </w:r>
      <w:r>
        <w:t xml:space="preserve"> Shows how respondents rated videoconferencing overall</w:t>
      </w:r>
      <w:bookmarkEnd w:id="185"/>
    </w:p>
    <w:p w14:paraId="40073DFC" w14:textId="77777777" w:rsidR="00C4748A" w:rsidRDefault="00C4748A" w:rsidP="00C4748A">
      <w:pPr>
        <w:rPr>
          <w:sz w:val="24"/>
        </w:rPr>
      </w:pPr>
      <w:r>
        <w:rPr>
          <w:sz w:val="24"/>
        </w:rPr>
        <w:lastRenderedPageBreak/>
        <w:t xml:space="preserve">Figure </w:t>
      </w:r>
      <w:r w:rsidR="00826F39">
        <w:rPr>
          <w:sz w:val="24"/>
        </w:rPr>
        <w:t>11</w:t>
      </w:r>
      <w:r>
        <w:rPr>
          <w:sz w:val="24"/>
        </w:rPr>
        <w:t xml:space="preserve"> shows that all respondents (with the exception of one, which was missing) rated videoconferencing overall as being either good (5) or very good (6), reflecting a very high rate of satisfaction with the service. The less satisfactory options were not selected. </w:t>
      </w:r>
    </w:p>
    <w:p w14:paraId="70E1BAC5" w14:textId="77777777" w:rsidR="000F3296" w:rsidRPr="0027186F" w:rsidRDefault="000F3296" w:rsidP="000F3296">
      <w:pPr>
        <w:rPr>
          <w:sz w:val="24"/>
        </w:rPr>
      </w:pPr>
      <w:r w:rsidRPr="0027186F">
        <w:rPr>
          <w:b/>
          <w:bCs/>
          <w:sz w:val="24"/>
        </w:rPr>
        <w:t>Question 11:</w:t>
      </w:r>
      <w:r w:rsidRPr="0027186F">
        <w:rPr>
          <w:sz w:val="24"/>
        </w:rPr>
        <w:t xml:space="preserve"> How would you rate the following… </w:t>
      </w:r>
    </w:p>
    <w:p w14:paraId="1EC709AF" w14:textId="77777777" w:rsidR="000F3296" w:rsidRDefault="000F3296" w:rsidP="000F3296">
      <w:pPr>
        <w:keepNext/>
      </w:pPr>
      <w:r>
        <w:rPr>
          <w:noProof/>
          <w:lang w:eastAsia="en-GB"/>
        </w:rPr>
        <w:drawing>
          <wp:inline distT="0" distB="0" distL="0" distR="0" wp14:anchorId="5E296508" wp14:editId="5FB72F5B">
            <wp:extent cx="4710313" cy="2635624"/>
            <wp:effectExtent l="0" t="0" r="14605" b="12700"/>
            <wp:docPr id="711" name="Chart 7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4CB4AA0" w14:textId="77777777" w:rsidR="000F3296" w:rsidRDefault="000F3296" w:rsidP="000F3296">
      <w:pPr>
        <w:pStyle w:val="Caption"/>
      </w:pPr>
      <w:bookmarkStart w:id="186" w:name="_Toc499531878"/>
      <w:r>
        <w:t xml:space="preserve">Figure </w:t>
      </w:r>
      <w:r w:rsidR="00826F39">
        <w:t>12</w:t>
      </w:r>
      <w:r>
        <w:t xml:space="preserve"> Shows hoe respondents rated different aspects of videoconferencing</w:t>
      </w:r>
      <w:bookmarkEnd w:id="186"/>
    </w:p>
    <w:p w14:paraId="15FAC3FA" w14:textId="77777777" w:rsidR="00C4748A" w:rsidRDefault="00826F39" w:rsidP="00C4748A">
      <w:pPr>
        <w:rPr>
          <w:sz w:val="24"/>
        </w:rPr>
      </w:pPr>
      <w:r>
        <w:rPr>
          <w:sz w:val="24"/>
        </w:rPr>
        <w:t>Figure 12</w:t>
      </w:r>
      <w:r w:rsidR="00C4748A">
        <w:rPr>
          <w:sz w:val="24"/>
        </w:rPr>
        <w:t xml:space="preserve"> shows that technical support, time to be put through to remote sites, and staff confidence were rated the highest by videoconferencing users. This was followed by reliability and usability, which were rated as 'good'. Accessibility appeared to be the lowest rated, with one participant rating this as 'very poor'. </w:t>
      </w:r>
    </w:p>
    <w:p w14:paraId="503D1E38" w14:textId="77777777" w:rsidR="00C4748A" w:rsidRDefault="00C4748A" w:rsidP="00C4748A">
      <w:pPr>
        <w:rPr>
          <w:sz w:val="24"/>
        </w:rPr>
      </w:pPr>
      <w:r>
        <w:rPr>
          <w:b/>
          <w:bCs/>
          <w:sz w:val="24"/>
        </w:rPr>
        <w:t>Question 12:</w:t>
      </w:r>
      <w:r>
        <w:rPr>
          <w:sz w:val="24"/>
        </w:rPr>
        <w:t xml:space="preserve">  In your opinion what effect has videoconferencing had on the following… </w:t>
      </w:r>
    </w:p>
    <w:p w14:paraId="53BD205C" w14:textId="77777777" w:rsidR="000F3296" w:rsidRDefault="000F3296" w:rsidP="000F3296">
      <w:pPr>
        <w:keepNext/>
      </w:pPr>
      <w:r>
        <w:rPr>
          <w:noProof/>
          <w:lang w:eastAsia="en-GB"/>
        </w:rPr>
        <w:drawing>
          <wp:inline distT="0" distB="0" distL="0" distR="0" wp14:anchorId="5DAA1F3B" wp14:editId="11A0A4F5">
            <wp:extent cx="5758774" cy="1929522"/>
            <wp:effectExtent l="0" t="0" r="13970" b="13970"/>
            <wp:docPr id="712" name="Chart 7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98F5758" w14:textId="77777777" w:rsidR="000F3296" w:rsidRPr="00D05EFD" w:rsidRDefault="000F3296" w:rsidP="000F3296">
      <w:pPr>
        <w:pStyle w:val="Caption"/>
      </w:pPr>
      <w:bookmarkStart w:id="187" w:name="_Toc499531879"/>
      <w:r>
        <w:t xml:space="preserve">Figure </w:t>
      </w:r>
      <w:r w:rsidR="00826F39">
        <w:t>13</w:t>
      </w:r>
      <w:r>
        <w:t xml:space="preserve"> Shows how respondents rated the effect of videoconferencing on outcomes</w:t>
      </w:r>
      <w:bookmarkEnd w:id="187"/>
    </w:p>
    <w:p w14:paraId="2B16905B" w14:textId="77777777" w:rsidR="00C4748A" w:rsidRDefault="00C4748A" w:rsidP="00C4748A">
      <w:pPr>
        <w:rPr>
          <w:sz w:val="24"/>
        </w:rPr>
      </w:pPr>
      <w:bookmarkStart w:id="188" w:name="_Toc499532297"/>
      <w:r>
        <w:rPr>
          <w:sz w:val="24"/>
        </w:rPr>
        <w:lastRenderedPageBreak/>
        <w:t xml:space="preserve">The figure above shows that, with regards to outcomes, respondents saw the greatest improvement in staff confidence, followed by resident comfort. Workload, resident satisfaction, and the mental health of residents were rated as the lowest, and one respondent rated continuity of care as being much worse.  </w:t>
      </w:r>
    </w:p>
    <w:p w14:paraId="1BACAE2E" w14:textId="77777777" w:rsidR="00C4748A" w:rsidRDefault="00C4748A" w:rsidP="00C4748A">
      <w:pPr>
        <w:rPr>
          <w:bCs/>
          <w:sz w:val="24"/>
        </w:rPr>
      </w:pPr>
      <w:r>
        <w:rPr>
          <w:bCs/>
          <w:sz w:val="24"/>
        </w:rPr>
        <w:t>Finally, a number of additional comments were made by respondents.</w:t>
      </w:r>
    </w:p>
    <w:p w14:paraId="4AA2DA40" w14:textId="77777777" w:rsidR="00C4748A" w:rsidRDefault="00C4748A" w:rsidP="00C4748A">
      <w:pPr>
        <w:rPr>
          <w:bCs/>
          <w:sz w:val="24"/>
        </w:rPr>
      </w:pPr>
      <w:r>
        <w:rPr>
          <w:bCs/>
          <w:sz w:val="24"/>
        </w:rPr>
        <w:t>Positives:</w:t>
      </w:r>
    </w:p>
    <w:p w14:paraId="649BA449" w14:textId="77777777" w:rsidR="00C4748A" w:rsidRDefault="00C4748A" w:rsidP="00CD4A19">
      <w:pPr>
        <w:pStyle w:val="ListParagraph"/>
        <w:numPr>
          <w:ilvl w:val="0"/>
          <w:numId w:val="67"/>
        </w:numPr>
        <w:spacing w:line="360" w:lineRule="auto"/>
        <w:rPr>
          <w:i/>
          <w:iCs/>
          <w:sz w:val="24"/>
        </w:rPr>
      </w:pPr>
      <w:r>
        <w:rPr>
          <w:i/>
          <w:iCs/>
          <w:sz w:val="24"/>
        </w:rPr>
        <w:t>All our service users would rather stay in the home than attend hospital. We have found even if an admission is necessary, Telemed provide the best route to the ward/department we need, avoiding going through A&amp;E.</w:t>
      </w:r>
    </w:p>
    <w:p w14:paraId="41FA78F5" w14:textId="77777777" w:rsidR="00C4748A" w:rsidRDefault="00C4748A" w:rsidP="00CD4A19">
      <w:pPr>
        <w:pStyle w:val="ListParagraph"/>
        <w:numPr>
          <w:ilvl w:val="0"/>
          <w:numId w:val="67"/>
        </w:numPr>
        <w:spacing w:line="360" w:lineRule="auto"/>
        <w:rPr>
          <w:i/>
          <w:iCs/>
          <w:sz w:val="24"/>
        </w:rPr>
      </w:pPr>
      <w:r>
        <w:rPr>
          <w:i/>
          <w:iCs/>
          <w:sz w:val="24"/>
        </w:rPr>
        <w:t>The video linking is excellent and the system works brilliantly – the main problem is the out-of-hours GP service, where delivery is poor (i.e. dates not available or taking ages to attend).</w:t>
      </w:r>
    </w:p>
    <w:p w14:paraId="40FF332F" w14:textId="77777777" w:rsidR="00C4748A" w:rsidRDefault="00C4748A" w:rsidP="00C4748A">
      <w:pPr>
        <w:rPr>
          <w:bCs/>
          <w:sz w:val="24"/>
        </w:rPr>
      </w:pPr>
      <w:r>
        <w:rPr>
          <w:bCs/>
          <w:sz w:val="24"/>
        </w:rPr>
        <w:t>Other:</w:t>
      </w:r>
    </w:p>
    <w:p w14:paraId="195B664C" w14:textId="77777777" w:rsidR="00C4748A" w:rsidRDefault="00C4748A" w:rsidP="00CD4A19">
      <w:pPr>
        <w:pStyle w:val="ListParagraph"/>
        <w:numPr>
          <w:ilvl w:val="0"/>
          <w:numId w:val="68"/>
        </w:numPr>
        <w:spacing w:line="360" w:lineRule="auto"/>
        <w:rPr>
          <w:i/>
          <w:iCs/>
          <w:sz w:val="24"/>
        </w:rPr>
      </w:pPr>
      <w:r>
        <w:rPr>
          <w:i/>
          <w:iCs/>
          <w:sz w:val="24"/>
        </w:rPr>
        <w:t>Unfortunately, we have not yet had the opportunity to use it.</w:t>
      </w:r>
    </w:p>
    <w:p w14:paraId="62702B61" w14:textId="77777777" w:rsidR="00C4748A" w:rsidRDefault="00C4748A" w:rsidP="00C4748A">
      <w:pPr>
        <w:rPr>
          <w:sz w:val="24"/>
        </w:rPr>
      </w:pPr>
      <w:r>
        <w:rPr>
          <w:sz w:val="24"/>
        </w:rPr>
        <w:t xml:space="preserve">All of the homes that commented did so to praise the systems (with the exception of one home which had not yet had the opportunity to trial the system). </w:t>
      </w:r>
    </w:p>
    <w:p w14:paraId="043D03CE" w14:textId="77777777" w:rsidR="00157EEF" w:rsidRDefault="000F3296" w:rsidP="00CD4A19">
      <w:pPr>
        <w:pStyle w:val="Style2"/>
        <w:numPr>
          <w:ilvl w:val="1"/>
          <w:numId w:val="57"/>
        </w:numPr>
      </w:pPr>
      <w:bookmarkStart w:id="189" w:name="_Toc517977836"/>
      <w:r>
        <w:t>Discussion</w:t>
      </w:r>
      <w:bookmarkEnd w:id="188"/>
      <w:bookmarkEnd w:id="189"/>
    </w:p>
    <w:p w14:paraId="33C7A7F7" w14:textId="77777777" w:rsidR="00C4748A" w:rsidRDefault="00C4748A" w:rsidP="00C4748A">
      <w:pPr>
        <w:pStyle w:val="MDPI63AuthorContributions"/>
        <w:spacing w:line="360" w:lineRule="auto"/>
        <w:rPr>
          <w:rFonts w:asciiTheme="minorHAnsi" w:hAnsiTheme="minorHAnsi" w:cstheme="minorHAnsi"/>
          <w:bCs/>
          <w:sz w:val="24"/>
          <w:szCs w:val="22"/>
          <w:lang w:eastAsia="zh-CN"/>
        </w:rPr>
      </w:pPr>
      <w:r>
        <w:rPr>
          <w:rFonts w:asciiTheme="minorHAnsi" w:hAnsiTheme="minorHAnsi" w:cstheme="minorHAnsi"/>
          <w:bCs/>
          <w:sz w:val="24"/>
          <w:szCs w:val="22"/>
          <w:lang w:eastAsia="zh-CN"/>
        </w:rPr>
        <w:t>The aim of the survey was to explore the use of videoconferencing as a means of access to healthcare in care homes, with a focus on knowledge of, attitudes to, and views of videoconferencing in Yorkshire and the Humber, England.</w:t>
      </w:r>
    </w:p>
    <w:p w14:paraId="0D837611" w14:textId="77777777" w:rsidR="00C4748A" w:rsidRDefault="00C4748A" w:rsidP="00C4748A">
      <w:pPr>
        <w:rPr>
          <w:sz w:val="24"/>
        </w:rPr>
      </w:pPr>
      <w:r w:rsidRPr="00C4748A">
        <w:rPr>
          <w:sz w:val="24"/>
        </w:rPr>
        <w:t xml:space="preserve">The greatest number of responses were from privately-owned residential homes and care homes. The greater number of responses from residential homes may explain why care staff were reported as being contracted the greatest number of hours. The higher rate of residential home responses may reflect differences in provision or in interest in videoconferencing. </w:t>
      </w:r>
    </w:p>
    <w:p w14:paraId="07551AA8" w14:textId="77777777" w:rsidR="007A4225" w:rsidRPr="00C4748A" w:rsidRDefault="007A4225" w:rsidP="00C4748A">
      <w:pPr>
        <w:rPr>
          <w:sz w:val="24"/>
        </w:rPr>
      </w:pPr>
    </w:p>
    <w:p w14:paraId="66EC6683" w14:textId="77777777" w:rsidR="00C4748A" w:rsidRDefault="00C4748A" w:rsidP="00C4748A">
      <w:pPr>
        <w:pStyle w:val="MDPI63AuthorContributions"/>
        <w:spacing w:before="0" w:line="360" w:lineRule="auto"/>
        <w:rPr>
          <w:rFonts w:asciiTheme="minorHAnsi" w:hAnsiTheme="minorHAnsi" w:cstheme="minorHAnsi"/>
          <w:sz w:val="24"/>
          <w:szCs w:val="22"/>
          <w:lang w:eastAsia="zh-CN"/>
        </w:rPr>
      </w:pPr>
      <w:r w:rsidRPr="00BC1BFF">
        <w:rPr>
          <w:rFonts w:asciiTheme="minorHAnsi" w:hAnsiTheme="minorHAnsi" w:cstheme="minorHAnsi"/>
          <w:sz w:val="24"/>
          <w:lang w:eastAsia="zh-CN"/>
        </w:rPr>
        <w:lastRenderedPageBreak/>
        <w:t>Of the respondents that reported using videoconferencing, 77% were based in urban geographical codes and 22% in rural. This is an interesting, given that the theory suggests videoconferencing would be of greatest benefit to geographically isolated homes</w:t>
      </w:r>
      <w:r>
        <w:rPr>
          <w:rFonts w:cstheme="minorHAnsi"/>
          <w:sz w:val="24"/>
          <w:lang w:eastAsia="zh-CN"/>
        </w:rPr>
        <w:t xml:space="preserve"> </w:t>
      </w:r>
      <w:r w:rsidR="00345ABD">
        <w:rPr>
          <w:rFonts w:asciiTheme="minorHAnsi" w:hAnsiTheme="minorHAnsi" w:cstheme="minorHAnsi"/>
          <w:sz w:val="24"/>
          <w:szCs w:val="22"/>
          <w:lang w:eastAsia="zh-CN"/>
        </w:rPr>
        <w:fldChar w:fldCharType="begin"/>
      </w:r>
      <w:r w:rsidR="0089056E">
        <w:rPr>
          <w:rFonts w:asciiTheme="minorHAnsi" w:hAnsiTheme="minorHAnsi" w:cstheme="minorHAnsi"/>
          <w:sz w:val="24"/>
          <w:szCs w:val="22"/>
          <w:lang w:eastAsia="zh-CN"/>
        </w:rPr>
        <w:instrText xml:space="preserve"> ADDIN EN.CITE &lt;EndNote&gt;&lt;Cite&gt;&lt;Author&gt;Newbould&lt;/Author&gt;&lt;Year&gt;2017&lt;/Year&gt;&lt;IDText&gt;Videoconferencing for Health Care Provision for Older Adults in Care Homes: A Review of the Research Evidence&lt;/IDText&gt;&lt;DisplayText&gt;(Newbould et al., 2017)&lt;/DisplayText&gt;&lt;record&gt;&lt;titles&gt;&lt;title&gt;Videoconferencing for Health Care Provision for Older Adults in Care Homes: A Review of the Research Evidence&lt;/title&gt;&lt;secondary-title&gt;International Journal of Telemedicine and Applications&lt;/secondary-title&gt;&lt;/titles&gt;&lt;pages&gt;7&lt;/pages&gt;&lt;contributors&gt;&lt;authors&gt;&lt;author&gt;Newbould, Louise.&lt;/author&gt;&lt;author&gt;Mountain, Gail.&lt;/author&gt;&lt;author&gt;Hawley, Mark S.&lt;/author&gt;&lt;author&gt;Ariss, Steve.&lt;/author&gt;&lt;/authors&gt;&lt;/contributors&gt;&lt;added-date format="utc"&gt;1508339757&lt;/added-date&gt;&lt;ref-type name="Journal Article"&gt;17&lt;/ref-type&gt;&lt;dates&gt;&lt;year&gt;2017&lt;/year&gt;&lt;/dates&gt;&lt;rec-number&gt;24299&lt;/rec-number&gt;&lt;last-updated-date format="utc"&gt;1508340164&lt;/last-updated-date&gt;&lt;electronic-resource-num&gt;https://doi.org/10.1155/2017/5785613&lt;/electronic-resource-num&gt;&lt;volume&gt;2017&lt;/volume&gt;&lt;/record&gt;&lt;/Cite&gt;&lt;/EndNote&gt;</w:instrText>
      </w:r>
      <w:r w:rsidR="00345ABD">
        <w:rPr>
          <w:rFonts w:asciiTheme="minorHAnsi" w:hAnsiTheme="minorHAnsi" w:cstheme="minorHAnsi"/>
          <w:sz w:val="24"/>
          <w:szCs w:val="22"/>
          <w:lang w:eastAsia="zh-CN"/>
        </w:rPr>
        <w:fldChar w:fldCharType="separate"/>
      </w:r>
      <w:r w:rsidR="0089056E">
        <w:rPr>
          <w:rFonts w:asciiTheme="minorHAnsi" w:hAnsiTheme="minorHAnsi" w:cstheme="minorHAnsi"/>
          <w:noProof/>
          <w:sz w:val="24"/>
          <w:szCs w:val="22"/>
          <w:lang w:eastAsia="zh-CN"/>
        </w:rPr>
        <w:t>(Newbould et al., 2017)</w:t>
      </w:r>
      <w:r w:rsidR="00345ABD">
        <w:rPr>
          <w:rFonts w:asciiTheme="minorHAnsi" w:hAnsiTheme="minorHAnsi" w:cstheme="minorHAnsi"/>
          <w:sz w:val="24"/>
          <w:szCs w:val="22"/>
          <w:lang w:eastAsia="zh-CN"/>
        </w:rPr>
        <w:fldChar w:fldCharType="end"/>
      </w:r>
      <w:r>
        <w:rPr>
          <w:rFonts w:asciiTheme="minorHAnsi" w:hAnsiTheme="minorHAnsi" w:cstheme="minorHAnsi"/>
          <w:sz w:val="24"/>
          <w:szCs w:val="22"/>
          <w:lang w:eastAsia="zh-CN"/>
        </w:rPr>
        <w:t>.</w:t>
      </w:r>
      <w:r w:rsidR="00345ABD">
        <w:rPr>
          <w:rFonts w:asciiTheme="minorHAnsi" w:hAnsiTheme="minorHAnsi" w:cstheme="minorHAnsi"/>
          <w:sz w:val="24"/>
          <w:szCs w:val="22"/>
          <w:lang w:eastAsia="zh-CN"/>
        </w:rPr>
        <w:t xml:space="preserve"> </w:t>
      </w:r>
      <w:bookmarkStart w:id="190" w:name="_Toc499532298"/>
      <w:r>
        <w:rPr>
          <w:rFonts w:asciiTheme="minorHAnsi" w:hAnsiTheme="minorHAnsi" w:cstheme="minorHAnsi"/>
          <w:sz w:val="24"/>
          <w:szCs w:val="22"/>
          <w:lang w:eastAsia="zh-CN"/>
        </w:rPr>
        <w:t>This suggests that the uptake of videoconferencing may be more heavily influenced by non-geographical factors.</w:t>
      </w:r>
    </w:p>
    <w:p w14:paraId="1625945F" w14:textId="77777777" w:rsidR="00C4748A" w:rsidRDefault="00C4748A" w:rsidP="00C4748A">
      <w:pPr>
        <w:pStyle w:val="MDPI63AuthorContributions"/>
        <w:spacing w:before="0" w:line="360" w:lineRule="auto"/>
        <w:rPr>
          <w:rFonts w:asciiTheme="minorHAnsi" w:hAnsiTheme="minorHAnsi" w:cstheme="minorHAnsi"/>
          <w:sz w:val="24"/>
          <w:szCs w:val="22"/>
          <w:lang w:eastAsia="zh-CN"/>
        </w:rPr>
      </w:pPr>
    </w:p>
    <w:p w14:paraId="3AB9BFC0" w14:textId="77777777" w:rsidR="00C4748A" w:rsidRDefault="00C4748A" w:rsidP="00C71FB9">
      <w:pPr>
        <w:rPr>
          <w:sz w:val="24"/>
        </w:rPr>
      </w:pPr>
      <w:r w:rsidRPr="00594749">
        <w:rPr>
          <w:sz w:val="24"/>
          <w:szCs w:val="24"/>
        </w:rPr>
        <w:t>Attempting to identify residen</w:t>
      </w:r>
      <w:r w:rsidRPr="005745E1">
        <w:rPr>
          <w:sz w:val="24"/>
          <w:szCs w:val="24"/>
        </w:rPr>
        <w:t>ts of a certain age highlighted a problem with the CQC data</w:t>
      </w:r>
      <w:r w:rsidR="00C71FB9" w:rsidRPr="009F6202">
        <w:rPr>
          <w:sz w:val="24"/>
          <w:szCs w:val="24"/>
        </w:rPr>
        <w:t xml:space="preserve"> as </w:t>
      </w:r>
      <w:r w:rsidRPr="009F6202">
        <w:rPr>
          <w:sz w:val="24"/>
          <w:szCs w:val="24"/>
        </w:rPr>
        <w:t>many respondents reported the age of some of their residents to be under 65 (Chapter 9)</w:t>
      </w:r>
      <w:r w:rsidR="00C71FB9" w:rsidRPr="00BC1BFF">
        <w:rPr>
          <w:sz w:val="24"/>
          <w:szCs w:val="24"/>
        </w:rPr>
        <w:t>, despite them</w:t>
      </w:r>
      <w:r w:rsidR="00C71FB9">
        <w:t xml:space="preserve"> being registered as caring for people solely over the age of 65 on the CQC database.</w:t>
      </w:r>
      <w:r>
        <w:rPr>
          <w:sz w:val="24"/>
        </w:rPr>
        <w:t xml:space="preserve"> The most frequently employed members of staff were care assistants and domestic staff, which may </w:t>
      </w:r>
      <w:r>
        <w:rPr>
          <w:sz w:val="24"/>
          <w:szCs w:val="24"/>
        </w:rPr>
        <w:t>reflect where the burden of work falls amongst care home staff.</w:t>
      </w:r>
    </w:p>
    <w:p w14:paraId="02FE0E48" w14:textId="77777777" w:rsidR="00C4748A" w:rsidRDefault="00C4748A" w:rsidP="00C4748A">
      <w:pPr>
        <w:rPr>
          <w:sz w:val="24"/>
        </w:rPr>
      </w:pPr>
      <w:r>
        <w:rPr>
          <w:sz w:val="24"/>
        </w:rPr>
        <w:t xml:space="preserve">The average care home cared for 35 residents, meaning most of the homes were relatively small. With nearly all of the care homes reporting 99-100% of their residents as White British, this reflects a lack of diversity in language and culture in care homes. This may reduce barriers to the use of videoconferencing, as language and cultural barriers do not need to be addressed as readily as in other studies </w:t>
      </w:r>
      <w:r>
        <w:rPr>
          <w:sz w:val="24"/>
        </w:rPr>
        <w:fldChar w:fldCharType="begin">
          <w:fldData xml:space="preserve">PEVuZE5vdGU+PENpdGU+PEF1dGhvcj5ZZXVuZzwvQXV0aG9yPjxZZWFyPjIwMDk8L1llYXI+PElE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</w:fldData>
        </w:fldChar>
      </w:r>
      <w:r>
        <w:rPr>
          <w:sz w:val="24"/>
        </w:rPr>
        <w:instrText xml:space="preserve"> ADDIN EN.CITE </w:instrText>
      </w:r>
      <w:r>
        <w:rPr>
          <w:sz w:val="24"/>
        </w:rPr>
        <w:fldChar w:fldCharType="begin">
          <w:fldData xml:space="preserve">PEVuZE5vdGU+PENpdGU+PEF1dGhvcj5ZZXVuZzwvQXV0aG9yPjxZZWFyPjIwMDk8L1llYXI+PElE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</w:fldData>
        </w:fldChar>
      </w:r>
      <w:r>
        <w:rPr>
          <w:sz w:val="24"/>
        </w:rPr>
        <w:instrText xml:space="preserve"> ADDIN EN.CITE.DATA </w:instrText>
      </w:r>
      <w:r>
        <w:rPr>
          <w:sz w:val="24"/>
        </w:rPr>
      </w:r>
      <w:r>
        <w:rPr>
          <w:sz w:val="24"/>
        </w:rPr>
        <w:fldChar w:fldCharType="end"/>
      </w:r>
      <w:r>
        <w:rPr>
          <w:sz w:val="24"/>
        </w:rPr>
      </w:r>
      <w:r>
        <w:rPr>
          <w:sz w:val="24"/>
        </w:rPr>
        <w:fldChar w:fldCharType="separate"/>
      </w:r>
      <w:r>
        <w:rPr>
          <w:noProof/>
          <w:sz w:val="24"/>
        </w:rPr>
        <w:t>(Yeung et al., 2009)</w:t>
      </w:r>
      <w:r>
        <w:rPr>
          <w:sz w:val="24"/>
        </w:rPr>
        <w:fldChar w:fldCharType="end"/>
      </w:r>
      <w:r>
        <w:rPr>
          <w:sz w:val="24"/>
        </w:rPr>
        <w:t>.</w:t>
      </w:r>
    </w:p>
    <w:p w14:paraId="6776985A" w14:textId="77777777" w:rsidR="00C4748A" w:rsidRDefault="00C4748A" w:rsidP="00C4748A">
      <w:pPr>
        <w:rPr>
          <w:sz w:val="24"/>
        </w:rPr>
      </w:pPr>
      <w:r>
        <w:rPr>
          <w:sz w:val="24"/>
        </w:rPr>
        <w:t xml:space="preserve">The most common health conditions reported were incontinence and 'elderly frail', and most homes accessed on-site nursing, district nurses, or using unscheduled GP visits. The least often used were 999, out-of-hours, and ICT (information communication technology) services. This may indicate a lack of confidence in using ICT or technology-enabled services, as the most frequently accessed services required the presence of a healthcare professional.  An alternative explanation may be the need for a resident to be physically examined, which technological services cannot provide directly. </w:t>
      </w:r>
    </w:p>
    <w:p w14:paraId="4BBF9761" w14:textId="77777777" w:rsidR="00C4748A" w:rsidRDefault="00C4748A" w:rsidP="00C4748A">
      <w:pPr>
        <w:rPr>
          <w:sz w:val="24"/>
        </w:rPr>
      </w:pPr>
      <w:r>
        <w:rPr>
          <w:sz w:val="24"/>
        </w:rPr>
        <w:t xml:space="preserve">There seemed to be a general awareness of how important it is to reduce hospital admissions, with over half of respondents reporting some kind of initiative with this aim. Again, the majority of the services relied on face-to-face contact, with most reporting initiatives that included GPs, community services, or upskilling care home staff. This is an interesting finding, considering that most homes reported access to basic IT services, with over half of respondents having heard of videoconferencing as a method of healthcare provision, particularly for assessment and advice. This suggests a general distrust of </w:t>
      </w:r>
      <w:r>
        <w:rPr>
          <w:sz w:val="24"/>
        </w:rPr>
        <w:lastRenderedPageBreak/>
        <w:t xml:space="preserve">technology. Further findings reinforce this, with the majority of respondents stating that they would need to know more before implementing it, or that they were unsure of whether videoconferencing would be worthwhile as they already had access to adequate services. However, homes that had implemented the services rated them as either very good or good, suggesting a significant link between confidence and experience; though whether the confidence increased the likelihood of use, or vice versa, is unclear. Only 12 respondents reported using the system. </w:t>
      </w:r>
      <w:r>
        <w:rPr>
          <w:sz w:val="24"/>
        </w:rPr>
        <w:tab/>
        <w:t xml:space="preserve"> </w:t>
      </w:r>
    </w:p>
    <w:p w14:paraId="101F3730" w14:textId="77777777" w:rsidR="00C4748A" w:rsidRDefault="00C4748A" w:rsidP="00C4748A">
      <w:pPr>
        <w:rPr>
          <w:sz w:val="24"/>
        </w:rPr>
      </w:pPr>
      <w:r>
        <w:rPr>
          <w:sz w:val="24"/>
        </w:rPr>
        <w:t>The most common reason for implementing the system was 'faster access to services'. This was ranked as the most important by both respondents who had not yet implemented videoconferencing, and those who had. Additionally, those who had not yet implemented videoconferencing also strongly predicted improved quality of care.</w:t>
      </w:r>
    </w:p>
    <w:p w14:paraId="1894E2D7" w14:textId="77777777" w:rsidR="00C4748A" w:rsidRDefault="00C4748A" w:rsidP="00C4748A">
      <w:pPr>
        <w:rPr>
          <w:sz w:val="24"/>
        </w:rPr>
      </w:pPr>
      <w:r>
        <w:rPr>
          <w:sz w:val="24"/>
        </w:rPr>
        <w:t xml:space="preserve"> The most common reason for not implementing the system was the potential discomfort of </w:t>
      </w:r>
      <w:r>
        <w:rPr>
          <w:rFonts w:cstheme="minorHAnsi"/>
          <w:sz w:val="24"/>
          <w:szCs w:val="24"/>
        </w:rPr>
        <w:t>residents being seen in this way</w:t>
      </w:r>
      <w:r>
        <w:rPr>
          <w:sz w:val="24"/>
        </w:rPr>
        <w:t xml:space="preserve">. This suggests that the system is perceived as being disadvantage in relation to other services due to the lack of face-to-face communication, and this may hinder uptake. Similarly, failings of the alternative services in this area may drive uptake.  Confidence in use of ICT was not highlighted as an issue, suggesting this may not be a significant barrier to uptake. </w:t>
      </w:r>
    </w:p>
    <w:p w14:paraId="22CF00A3" w14:textId="77777777" w:rsidR="00C4748A" w:rsidRDefault="00C4748A" w:rsidP="00C4748A">
      <w:pPr>
        <w:rPr>
          <w:sz w:val="24"/>
        </w:rPr>
      </w:pPr>
      <w:r>
        <w:rPr>
          <w:sz w:val="24"/>
        </w:rPr>
        <w:t xml:space="preserve">The main provider was reported as Airedale, with the service being mainly used for assessment and advice. Fewer respondents reported using videoconferencing for rehabilitation. The system was predominantly used for the conditions of 'elderly mentally impaired', 'elderly frail', and disabled. Calls were most likely to be made on Friday, Saturday, and Sunday evening, suggesting that dissatisfaction with the currently available out-of-hours' services may be a driver to uptake. </w:t>
      </w:r>
    </w:p>
    <w:p w14:paraId="7A583F55" w14:textId="77777777" w:rsidR="00C4748A" w:rsidRDefault="00C4748A" w:rsidP="00C4748A">
      <w:pPr>
        <w:rPr>
          <w:sz w:val="24"/>
        </w:rPr>
      </w:pPr>
      <w:r>
        <w:rPr>
          <w:sz w:val="24"/>
        </w:rPr>
        <w:t xml:space="preserve">Overall, videoconferencing was rated as being very good or good, meaning that post-implementation, users are generally happy with the service. Technical support, time to be put through to a member of staff, and staff confidence were rated the most highly. This is in line with the findings that speedier access to services is important, and that staff confidence in using the system was high, suggesting that technical barriers may not be a significant problem. The greatest impact was on staff confidence, with staff becoming more confident in managing resident care as a result of having access to the system.  </w:t>
      </w:r>
    </w:p>
    <w:p w14:paraId="2682A315" w14:textId="77777777" w:rsidR="00C4748A" w:rsidRDefault="00C4748A" w:rsidP="00C4748A">
      <w:pPr>
        <w:rPr>
          <w:sz w:val="24"/>
        </w:rPr>
      </w:pPr>
      <w:r>
        <w:rPr>
          <w:sz w:val="24"/>
        </w:rPr>
        <w:lastRenderedPageBreak/>
        <w:t xml:space="preserve">For challenges in conducting this survey, see Chapter 9. </w:t>
      </w:r>
    </w:p>
    <w:p w14:paraId="7CB71233" w14:textId="77777777" w:rsidR="000F3296" w:rsidRPr="008A479A" w:rsidRDefault="000F3296" w:rsidP="00CD4A19">
      <w:pPr>
        <w:pStyle w:val="Style2"/>
        <w:numPr>
          <w:ilvl w:val="1"/>
          <w:numId w:val="57"/>
        </w:numPr>
      </w:pPr>
      <w:bookmarkStart w:id="191" w:name="_Toc517977837"/>
      <w:r w:rsidRPr="008A479A">
        <w:t>Conclusion</w:t>
      </w:r>
      <w:r w:rsidR="00D5411C">
        <w:t>s</w:t>
      </w:r>
      <w:r w:rsidRPr="008A479A">
        <w:t xml:space="preserve"> from survey</w:t>
      </w:r>
      <w:bookmarkEnd w:id="190"/>
      <w:bookmarkEnd w:id="191"/>
    </w:p>
    <w:p w14:paraId="164229DD" w14:textId="77777777" w:rsidR="00C4748A" w:rsidRPr="00C4748A" w:rsidRDefault="00C4748A" w:rsidP="00C4748A">
      <w:pPr>
        <w:rPr>
          <w:sz w:val="24"/>
        </w:rPr>
      </w:pPr>
      <w:bookmarkStart w:id="192" w:name="_Toc499532299"/>
      <w:r w:rsidRPr="00C4748A">
        <w:rPr>
          <w:sz w:val="24"/>
        </w:rPr>
        <w:t xml:space="preserve">Overall, videoconferencing was rated highly for most aspects, with the exception of accessibility, which was considered a problem by one care home.  The overall findings suggest that respondents are distrusting of technology, though post-implementation, staff were happy with the service. However, one of the main drivers of uptake appeared to be current access to services and perceived relative advantage(s). </w:t>
      </w:r>
    </w:p>
    <w:p w14:paraId="034CB62A" w14:textId="77777777" w:rsidR="00C4748A" w:rsidRPr="00C4748A" w:rsidRDefault="00C4748A" w:rsidP="00C4748A">
      <w:pPr>
        <w:rPr>
          <w:sz w:val="24"/>
        </w:rPr>
      </w:pPr>
      <w:r w:rsidRPr="00C4748A">
        <w:rPr>
          <w:sz w:val="24"/>
        </w:rPr>
        <w:t>When selecting the case studies, only 12 said that they used videoconferencing, and just nine of these agreed to be approached for further study. None of these were run by the local authority. Due to this low response rate, there is a chance of respondent bias. This will be assessed through the survey responses, but it may mean that homes which are very unhappy with the service are under-represented. When identifying homes that used videoconferencing, there was a limited sample to choose from. However, of those that did respond, Section 2 – Ques</w:t>
      </w:r>
      <w:r w:rsidR="008C4FFF">
        <w:rPr>
          <w:sz w:val="24"/>
        </w:rPr>
        <w:t>tion 6 (pp.7</w:t>
      </w:r>
      <w:r w:rsidRPr="00C4748A">
        <w:rPr>
          <w:sz w:val="24"/>
        </w:rPr>
        <w:t>1) was used to identify the range of purposes for use, a</w:t>
      </w:r>
      <w:r w:rsidR="008C4FFF">
        <w:rPr>
          <w:sz w:val="24"/>
        </w:rPr>
        <w:t>nd Section 2 – Question 7 (pp.88</w:t>
      </w:r>
      <w:r w:rsidRPr="00C4748A">
        <w:rPr>
          <w:sz w:val="24"/>
        </w:rPr>
        <w:t xml:space="preserve">) was used to identify the conditions for which videoconferencing was used. This criterion was used to define uptake. The date videoconferencing was implemented was used to identify homes that had managed to sustain use (Chapter 6.4.6). There was a high response rate from homes that did not use videoconferencing, which made selection of a home for this study much easier. </w:t>
      </w:r>
    </w:p>
    <w:p w14:paraId="30F5298C" w14:textId="77777777" w:rsidR="00C4748A" w:rsidRDefault="00C4748A" w:rsidP="00C4748A">
      <w:pPr>
        <w:rPr>
          <w:sz w:val="24"/>
          <w:szCs w:val="24"/>
        </w:rPr>
      </w:pPr>
      <w:r w:rsidRPr="00C4748A">
        <w:rPr>
          <w:sz w:val="24"/>
          <w:szCs w:val="24"/>
        </w:rPr>
        <w:t xml:space="preserve">This chapter described the findings of the survey and identified a number of homes using videoconferencing for a range of purposes and to varying degrees, and identified others with no plans to implement videoconferencing. The next chapter outlines the rationale for a complex evaluation, and the theories that underpin uptake and sustainability of interventions. </w:t>
      </w:r>
    </w:p>
    <w:p w14:paraId="4847B3DB" w14:textId="77777777" w:rsidR="00C4748A" w:rsidRDefault="00C4748A" w:rsidP="00C4748A">
      <w:pPr>
        <w:rPr>
          <w:sz w:val="24"/>
          <w:szCs w:val="24"/>
        </w:rPr>
      </w:pPr>
    </w:p>
    <w:p w14:paraId="01CBBACB" w14:textId="77777777" w:rsidR="00C4748A" w:rsidRDefault="00C4748A" w:rsidP="00C4748A">
      <w:pPr>
        <w:rPr>
          <w:sz w:val="24"/>
          <w:szCs w:val="24"/>
        </w:rPr>
      </w:pPr>
    </w:p>
    <w:p w14:paraId="7FC9B63D" w14:textId="77777777" w:rsidR="00DB4506" w:rsidRPr="00C4748A" w:rsidRDefault="00DB4506" w:rsidP="00C4748A">
      <w:pPr>
        <w:rPr>
          <w:sz w:val="24"/>
        </w:rPr>
      </w:pPr>
    </w:p>
    <w:p w14:paraId="786140B7" w14:textId="77777777" w:rsidR="000F3296" w:rsidRDefault="00BC0659" w:rsidP="00927102">
      <w:pPr>
        <w:pStyle w:val="Style1"/>
      </w:pPr>
      <w:bookmarkStart w:id="193" w:name="_Toc517977838"/>
      <w:r>
        <w:lastRenderedPageBreak/>
        <w:t xml:space="preserve">Chapter 5: </w:t>
      </w:r>
      <w:r w:rsidR="000F3296" w:rsidRPr="00AB2CAC">
        <w:t xml:space="preserve">Study 2: </w:t>
      </w:r>
      <w:r w:rsidR="00C4748A">
        <w:t>m</w:t>
      </w:r>
      <w:r w:rsidR="0040476B">
        <w:t>ethod for in-depth evaluation</w:t>
      </w:r>
      <w:bookmarkEnd w:id="192"/>
      <w:bookmarkEnd w:id="193"/>
    </w:p>
    <w:p w14:paraId="45FC954E" w14:textId="77777777" w:rsidR="00DB4506" w:rsidRPr="008C4FFF" w:rsidRDefault="00C4748A" w:rsidP="00C4748A">
      <w:pPr>
        <w:rPr>
          <w:sz w:val="24"/>
          <w:szCs w:val="24"/>
        </w:rPr>
      </w:pPr>
      <w:r w:rsidRPr="008C4FFF">
        <w:rPr>
          <w:sz w:val="24"/>
          <w:szCs w:val="24"/>
        </w:rPr>
        <w:t xml:space="preserve">The previous chapter discussed the results from the survey, and identified factors that may affect the uptake and provision of videoconferencing in care homes. The following chapter introduces a realist evaluation, and adheres to the reporting standards set out by Ramses II </w:t>
      </w:r>
      <w:r w:rsidR="00B821F2" w:rsidRPr="008C4FFF">
        <w:rPr>
          <w:sz w:val="24"/>
          <w:szCs w:val="24"/>
        </w:rPr>
        <w:fldChar w:fldCharType="begin"/>
      </w:r>
      <w:r w:rsidR="00B821F2" w:rsidRPr="008C4FFF">
        <w:rPr>
          <w:sz w:val="24"/>
          <w:szCs w:val="24"/>
        </w:rPr>
        <w:instrText xml:space="preserve"> ADDIN EN.CITE &lt;EndNote&gt;&lt;Cite&gt;&lt;Author&gt;Wong&lt;/Author&gt;&lt;Year&gt;2016&lt;/Year&gt;&lt;IDText&gt;RAMESES II reporting standards for realist evaluations&lt;/IDText&gt;&lt;DisplayText&gt;(Wong et al., 2016)&lt;/DisplayText&gt;&lt;record&gt;&lt;dates&gt;&lt;pub-dates&gt;&lt;date&gt;2016-06-24&lt;/date&gt;&lt;/pub-dates&gt;&lt;year&gt;2016&lt;/year&gt;&lt;/dates&gt;&lt;keywords&gt;&lt;keyword&gt;Medicine/Public Health, general&lt;/keyword&gt;&lt;keyword&gt;Biomedicine, general&lt;/keyword&gt;&lt;/keywords&gt;&lt;urls&gt;&lt;related-urls&gt;&lt;url&gt;https://bmcmedicine.biomedcentral.com/articles/10.1186/s12916-016-0643-1&lt;/url&gt;&lt;/related-urls&gt;&lt;/urls&gt;&lt;isbn&gt;1741-7015&lt;/isbn&gt;&lt;work-type&gt;OriginalPaper&lt;/work-type&gt;&lt;titles&gt;&lt;title&gt;RAMESES II reporting standards for realist evaluations&lt;/title&gt;&lt;secondary-title&gt;BMC Medicine&lt;/secondary-title&gt;&lt;/titles&gt;&lt;pages&gt;96&lt;/pages&gt;&lt;number&gt;1&lt;/number&gt;&lt;contributors&gt;&lt;authors&gt;&lt;author&gt;Wong, Geoff.&lt;/author&gt;&lt;author&gt;Westhorp, Gill.&lt;/author&gt;&lt;author&gt;Manzano, Ana.&lt;/author&gt;&lt;author&gt;Greenhalgh, Joanne.&lt;/author&gt;&lt;author&gt;Jagosh, Justin.&lt;/author&gt;&lt;author&gt;Greenhalgh, Trish.&lt;/author&gt;&lt;/authors&gt;&lt;/contributors&gt;&lt;language&gt;En&lt;/language&gt;&lt;added-date format="utc"&gt;1500027904&lt;/added-date&gt;&lt;ref-type name="Journal Article"&gt;17&lt;/ref-type&gt;&lt;rec-number&gt;24182&lt;/rec-number&gt;&lt;publisher&gt;BioMed Central&lt;/publisher&gt;&lt;last-updated-date format="utc"&gt;1512476508&lt;/last-updated-date&gt;&lt;electronic-resource-num&gt;10.1186/s12916-016-0643-1&lt;/electronic-resource-num&gt;&lt;volume&gt;14&lt;/volume&gt;&lt;/record&gt;&lt;/Cite&gt;&lt;/EndNote&gt;</w:instrText>
      </w:r>
      <w:r w:rsidR="00B821F2" w:rsidRPr="008C4FFF">
        <w:rPr>
          <w:sz w:val="24"/>
          <w:szCs w:val="24"/>
        </w:rPr>
        <w:fldChar w:fldCharType="separate"/>
      </w:r>
      <w:r w:rsidR="00B821F2" w:rsidRPr="008C4FFF">
        <w:rPr>
          <w:noProof/>
          <w:sz w:val="24"/>
          <w:szCs w:val="24"/>
        </w:rPr>
        <w:t>(Wong et al., 2016)</w:t>
      </w:r>
      <w:r w:rsidR="00B821F2" w:rsidRPr="008C4FFF">
        <w:rPr>
          <w:sz w:val="24"/>
          <w:szCs w:val="24"/>
        </w:rPr>
        <w:fldChar w:fldCharType="end"/>
      </w:r>
      <w:r w:rsidR="0040476B" w:rsidRPr="008C4FFF">
        <w:rPr>
          <w:sz w:val="24"/>
          <w:szCs w:val="24"/>
        </w:rPr>
        <w:t xml:space="preserve">. </w:t>
      </w:r>
      <w:r w:rsidRPr="008C4FFF">
        <w:rPr>
          <w:sz w:val="24"/>
          <w:szCs w:val="24"/>
        </w:rPr>
        <w:t>It begins by addressing the points in the introduction, offering a rationale for a complex evaluation</w:t>
      </w:r>
      <w:r w:rsidR="008C4FFF">
        <w:rPr>
          <w:sz w:val="24"/>
          <w:szCs w:val="24"/>
        </w:rPr>
        <w:t xml:space="preserve"> (5.1)</w:t>
      </w:r>
      <w:r w:rsidRPr="008C4FFF">
        <w:rPr>
          <w:sz w:val="24"/>
          <w:szCs w:val="24"/>
        </w:rPr>
        <w:t>, outlining key theories that may influence uptake and sustainability of technology in care homes</w:t>
      </w:r>
      <w:r w:rsidR="008C4FFF">
        <w:rPr>
          <w:sz w:val="24"/>
          <w:szCs w:val="24"/>
        </w:rPr>
        <w:t xml:space="preserve"> (5.2-5.4)</w:t>
      </w:r>
      <w:r w:rsidRPr="008C4FFF">
        <w:rPr>
          <w:sz w:val="24"/>
          <w:szCs w:val="24"/>
        </w:rPr>
        <w:t>, and discussing the aims and objectives of the evaluation</w:t>
      </w:r>
      <w:r w:rsidR="008C4FFF">
        <w:rPr>
          <w:sz w:val="24"/>
          <w:szCs w:val="24"/>
        </w:rPr>
        <w:t xml:space="preserve"> (5.5)</w:t>
      </w:r>
      <w:r w:rsidRPr="008C4FFF">
        <w:rPr>
          <w:sz w:val="24"/>
          <w:szCs w:val="24"/>
        </w:rPr>
        <w:t xml:space="preserve">. </w:t>
      </w:r>
      <w:r w:rsidR="00C71FB9" w:rsidRPr="008C4FFF">
        <w:rPr>
          <w:sz w:val="24"/>
          <w:szCs w:val="24"/>
        </w:rPr>
        <w:t xml:space="preserve">It then goes on to discuss the rationale for using a realist evaluation (5.7), the programme being evaluated (5.9), the study design (5.10), the data collection methods (5.11), the recruitment process (5.12), the sampling strategy (5.12), and the data analysis (5.13). Although a description of the environment where the evaluation took place is usually included, this </w:t>
      </w:r>
      <w:r w:rsidR="00F27C7D" w:rsidRPr="008C4FFF">
        <w:rPr>
          <w:sz w:val="24"/>
          <w:szCs w:val="24"/>
        </w:rPr>
        <w:t xml:space="preserve">was </w:t>
      </w:r>
      <w:r w:rsidR="00C71FB9" w:rsidRPr="008C4FFF">
        <w:rPr>
          <w:sz w:val="24"/>
          <w:szCs w:val="24"/>
        </w:rPr>
        <w:t>covered in Study 1 ('Findings from survey', 4.11) and at the beginning of each case study in the realist evaluation results chapter (Chapter 6).</w:t>
      </w:r>
    </w:p>
    <w:p w14:paraId="05F8AFAD" w14:textId="77777777" w:rsidR="00F96340" w:rsidRDefault="00C4748A" w:rsidP="00C4748A">
      <w:pPr>
        <w:rPr>
          <w:sz w:val="24"/>
          <w:szCs w:val="24"/>
        </w:rPr>
      </w:pPr>
      <w:r>
        <w:rPr>
          <w:sz w:val="24"/>
          <w:szCs w:val="24"/>
        </w:rPr>
        <w:t xml:space="preserve">The ethics approval, </w:t>
      </w:r>
      <w:r w:rsidR="00F27C7D">
        <w:rPr>
          <w:sz w:val="24"/>
          <w:szCs w:val="24"/>
        </w:rPr>
        <w:t xml:space="preserve">can be located in section </w:t>
      </w:r>
      <w:r>
        <w:rPr>
          <w:sz w:val="24"/>
          <w:szCs w:val="24"/>
        </w:rPr>
        <w:t xml:space="preserve">6.6.2. </w:t>
      </w:r>
    </w:p>
    <w:p w14:paraId="30782743" w14:textId="77777777" w:rsidR="00E04CA5" w:rsidRPr="00F96340" w:rsidRDefault="00F96340" w:rsidP="00F96340">
      <w:pPr>
        <w:pStyle w:val="Style2"/>
        <w:numPr>
          <w:ilvl w:val="0"/>
          <w:numId w:val="0"/>
        </w:numPr>
      </w:pPr>
      <w:bookmarkStart w:id="194" w:name="_Toc517977839"/>
      <w:r>
        <w:t>5.1 Rationale for Evaluation</w:t>
      </w:r>
      <w:bookmarkEnd w:id="194"/>
    </w:p>
    <w:p w14:paraId="0C86FDA6" w14:textId="77777777" w:rsidR="00C4748A" w:rsidRPr="00C4748A" w:rsidRDefault="00C4748A" w:rsidP="00C4748A">
      <w:pPr>
        <w:rPr>
          <w:rFonts w:cs="Arial"/>
          <w:sz w:val="24"/>
          <w:szCs w:val="24"/>
        </w:rPr>
      </w:pPr>
      <w:r w:rsidRPr="00C4748A">
        <w:rPr>
          <w:sz w:val="24"/>
          <w:szCs w:val="24"/>
        </w:rPr>
        <w:t>Due to a wide range of variables that could influence the uptake and sustainability of videoconferencing, a methodology is proposed to take account of the complex</w:t>
      </w:r>
      <w:r>
        <w:t xml:space="preserve"> </w:t>
      </w:r>
      <w:r w:rsidRPr="008E2896">
        <w:rPr>
          <w:sz w:val="24"/>
          <w:szCs w:val="24"/>
        </w:rPr>
        <w:t xml:space="preserve">nature of the </w:t>
      </w:r>
      <w:r w:rsidRPr="00C4748A">
        <w:rPr>
          <w:sz w:val="24"/>
          <w:szCs w:val="24"/>
        </w:rPr>
        <w:t>setting. Pawson (2013) outlined seven key areas for which a methodology must take account. These are as follows.</w:t>
      </w:r>
      <w:r w:rsidRPr="00C4748A">
        <w:rPr>
          <w:rFonts w:cs="Arial"/>
          <w:sz w:val="24"/>
          <w:szCs w:val="24"/>
        </w:rPr>
        <w:t xml:space="preserve"> </w:t>
      </w:r>
    </w:p>
    <w:p w14:paraId="31BD87A5" w14:textId="77777777" w:rsidR="0040476B" w:rsidRPr="006B29C2" w:rsidRDefault="0040476B" w:rsidP="009139E1">
      <w:pPr>
        <w:pStyle w:val="ListParagraph"/>
        <w:numPr>
          <w:ilvl w:val="0"/>
          <w:numId w:val="5"/>
        </w:numPr>
        <w:spacing w:line="360" w:lineRule="auto"/>
        <w:rPr>
          <w:rFonts w:cs="Arial"/>
          <w:sz w:val="24"/>
          <w:szCs w:val="24"/>
        </w:rPr>
      </w:pPr>
      <w:r w:rsidRPr="00C74E8E">
        <w:rPr>
          <w:rFonts w:cs="Arial"/>
          <w:b/>
          <w:bCs/>
          <w:sz w:val="24"/>
          <w:szCs w:val="24"/>
        </w:rPr>
        <w:t>Implementation</w:t>
      </w:r>
      <w:r w:rsidRPr="00C74E8E">
        <w:rPr>
          <w:rFonts w:cs="Arial"/>
          <w:sz w:val="24"/>
          <w:szCs w:val="24"/>
        </w:rPr>
        <w:t xml:space="preserve"> – </w:t>
      </w:r>
      <w:r w:rsidR="00C4748A">
        <w:rPr>
          <w:rFonts w:cs="Arial"/>
          <w:sz w:val="24"/>
          <w:szCs w:val="24"/>
        </w:rPr>
        <w:t xml:space="preserve">Where there is a chain of individuals and/or institutes involved in implementing the programme on the ground, and great diversity in the flow, the intervention may be influenced. The chain of implementation for videoconferencing will involve many different institutes or individuals. For example, the Airedale videoconferencing service includes the following </w:t>
      </w:r>
      <w:r w:rsidRPr="006B29C2">
        <w:rPr>
          <w:rFonts w:cs="Arial"/>
          <w:sz w:val="24"/>
          <w:szCs w:val="24"/>
        </w:rPr>
        <w:fldChar w:fldCharType="begin"/>
      </w:r>
      <w:r>
        <w:rPr>
          <w:rFonts w:cs="Arial"/>
          <w:sz w:val="24"/>
          <w:szCs w:val="24"/>
        </w:rPr>
        <w:instrText xml:space="preserve"> ADDIN EN.CITE &lt;EndNote&gt;&lt;Cite&gt;&lt;Author&gt;NHS Airedale Bradford and Leeds&lt;/Author&gt;&lt;Year&gt;2012&lt;/Year&gt;&lt;RecNum&gt;10296&lt;/RecNum&gt;&lt;DisplayText&gt;(NHS Airedale Bradford and Leeds, 2012)&lt;/DisplayText&gt;&lt;record&gt;&lt;rec-number&gt;10296&lt;/rec-number&gt;&lt;foreign-keys&gt;&lt;key app="EN" db-id="f0s0v2srkptfz4edftkvwzemr0sdatp9pt0v" timestamp="1465464124"&gt;10296&lt;/key&gt;&lt;/foreign-keys&gt;&lt;ref-type name="Electronic Article"&gt;43&lt;/ref-type&gt;&lt;contributors&gt;&lt;authors&gt;&lt;author&gt;NHS Airedale Bradford and Leeds, &lt;/author&gt;&lt;/authors&gt;&lt;/contributors&gt;&lt;titles&gt;&lt;title&gt;Evidence briefing on teleconsultation&lt;/title&gt;&lt;/titles&gt;&lt;dates&gt;&lt;year&gt;2012&lt;/year&gt;&lt;pub-dates&gt;&lt;date&gt;01/06/2016&lt;/date&gt;&lt;/pub-dates&gt;&lt;/dates&gt;&lt;pub-location&gt;Online&lt;/pub-location&gt;&lt;publisher&gt;National Institute of Health Research &lt;/publisher&gt;&lt;urls&gt;&lt;related-urls&gt;&lt;url&gt;https://www.york.ac.uk/media/crd/Teleconsultation.pdf&lt;/url&gt;&lt;/related-urls&gt;&lt;/urls&gt;&lt;/record&gt;&lt;/Cite&gt;&lt;/EndNote&gt;</w:instrText>
      </w:r>
      <w:r w:rsidRPr="006B29C2">
        <w:rPr>
          <w:rFonts w:cs="Arial"/>
          <w:sz w:val="24"/>
          <w:szCs w:val="24"/>
        </w:rPr>
        <w:fldChar w:fldCharType="separate"/>
      </w:r>
      <w:r>
        <w:rPr>
          <w:rFonts w:cs="Arial"/>
          <w:noProof/>
          <w:sz w:val="24"/>
          <w:szCs w:val="24"/>
        </w:rPr>
        <w:t>(NHS Airedale Bradford and Leeds, 2012)</w:t>
      </w:r>
      <w:r w:rsidRPr="006B29C2">
        <w:rPr>
          <w:rFonts w:cs="Arial"/>
          <w:sz w:val="24"/>
          <w:szCs w:val="24"/>
        </w:rPr>
        <w:fldChar w:fldCharType="end"/>
      </w:r>
      <w:r w:rsidRPr="00C74E8E">
        <w:rPr>
          <w:rFonts w:cs="Arial"/>
          <w:sz w:val="24"/>
          <w:szCs w:val="24"/>
        </w:rPr>
        <w:t xml:space="preserve">; </w:t>
      </w:r>
    </w:p>
    <w:p w14:paraId="4F09A393" w14:textId="77777777" w:rsidR="003E2EA8" w:rsidRDefault="0040476B" w:rsidP="003E2EA8">
      <w:pPr>
        <w:keepNext/>
      </w:pPr>
      <w:r>
        <w:rPr>
          <w:rFonts w:cs="Arial"/>
          <w:noProof/>
          <w:sz w:val="24"/>
          <w:szCs w:val="24"/>
          <w:lang w:eastAsia="en-GB"/>
        </w:rPr>
        <w:lastRenderedPageBreak/>
        <w:drawing>
          <wp:inline distT="0" distB="0" distL="0" distR="0" wp14:anchorId="64619374" wp14:editId="5AE4F7E2">
            <wp:extent cx="5486400" cy="1571625"/>
            <wp:effectExtent l="0" t="0" r="19050" b="0"/>
            <wp:docPr id="727" name="Diagram 7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3FD5280D" w14:textId="77777777" w:rsidR="0040476B" w:rsidRDefault="003E2EA8" w:rsidP="003E2EA8">
      <w:pPr>
        <w:pStyle w:val="Caption"/>
      </w:pPr>
      <w:bookmarkStart w:id="195" w:name="_Toc499531880"/>
      <w:r>
        <w:t xml:space="preserve">Figure </w:t>
      </w:r>
      <w:r w:rsidR="00826F39">
        <w:t>14</w:t>
      </w:r>
      <w:r>
        <w:t xml:space="preserve"> Implementation chain for Airedale Telehub </w:t>
      </w:r>
      <w:r w:rsidRPr="008D26F0">
        <w:t>(NHS Airedale Bradford and Leeds, 2012)</w:t>
      </w:r>
      <w:bookmarkEnd w:id="195"/>
    </w:p>
    <w:p w14:paraId="6F6E58E8" w14:textId="77777777" w:rsidR="00C4748A" w:rsidRDefault="0040476B" w:rsidP="00CD4A19">
      <w:pPr>
        <w:pStyle w:val="ListParagraph"/>
        <w:numPr>
          <w:ilvl w:val="0"/>
          <w:numId w:val="69"/>
        </w:numPr>
        <w:spacing w:line="360" w:lineRule="auto"/>
        <w:rPr>
          <w:rFonts w:cs="Arial"/>
          <w:sz w:val="24"/>
          <w:szCs w:val="24"/>
        </w:rPr>
      </w:pPr>
      <w:r w:rsidRPr="00C4748A">
        <w:rPr>
          <w:rFonts w:cs="Arial"/>
          <w:b/>
          <w:bCs/>
          <w:sz w:val="24"/>
          <w:szCs w:val="24"/>
        </w:rPr>
        <w:t>Contexts</w:t>
      </w:r>
      <w:r w:rsidRPr="00C4748A">
        <w:rPr>
          <w:rFonts w:cs="Arial"/>
          <w:sz w:val="24"/>
          <w:szCs w:val="24"/>
        </w:rPr>
        <w:t xml:space="preserve"> – </w:t>
      </w:r>
      <w:r w:rsidR="00C4748A">
        <w:rPr>
          <w:rFonts w:cs="Arial"/>
          <w:sz w:val="24"/>
          <w:szCs w:val="24"/>
        </w:rPr>
        <w:t xml:space="preserve">This is pertinent where the context varies at the macro and micro levels, and takes into account factors such as organisational setting, geography and different stakeholders, all of which can again influence the outcome of the intervention. When considering videoconferencing, there is a range of contexts that could influence the outcome of the intervention. These include geographical area (rural/urban), type of care home (nursing/residential/both), resources (funding/staffing), conditions of residents (e.g. dementia), and the size of the home (e.g. number of residents). </w:t>
      </w:r>
    </w:p>
    <w:p w14:paraId="7755A27B" w14:textId="77777777" w:rsidR="00C4748A" w:rsidRDefault="0040476B" w:rsidP="00CD4A19">
      <w:pPr>
        <w:pStyle w:val="ListParagraph"/>
        <w:numPr>
          <w:ilvl w:val="0"/>
          <w:numId w:val="69"/>
        </w:numPr>
        <w:spacing w:line="360" w:lineRule="auto"/>
        <w:rPr>
          <w:rFonts w:cs="Arial"/>
          <w:sz w:val="24"/>
          <w:szCs w:val="24"/>
        </w:rPr>
      </w:pPr>
      <w:r w:rsidRPr="00C4748A">
        <w:rPr>
          <w:rFonts w:cs="Arial"/>
          <w:b/>
          <w:bCs/>
          <w:sz w:val="24"/>
          <w:szCs w:val="24"/>
        </w:rPr>
        <w:t>Outcomes</w:t>
      </w:r>
      <w:r w:rsidRPr="00C4748A">
        <w:rPr>
          <w:rFonts w:cs="Arial"/>
          <w:sz w:val="24"/>
          <w:szCs w:val="24"/>
        </w:rPr>
        <w:t xml:space="preserve"> – </w:t>
      </w:r>
      <w:r w:rsidR="00C4748A">
        <w:rPr>
          <w:rFonts w:cs="Arial"/>
          <w:sz w:val="24"/>
          <w:szCs w:val="24"/>
        </w:rPr>
        <w:t xml:space="preserve">The multiple outcomes of the programme may be contested as internally complex, e.g. how can you attribute an outcome to one factor? </w:t>
      </w:r>
    </w:p>
    <w:p w14:paraId="2B473F99" w14:textId="77777777" w:rsidR="00C4748A" w:rsidRDefault="00C4748A" w:rsidP="00C4748A">
      <w:pPr>
        <w:pStyle w:val="ListParagraph"/>
        <w:spacing w:line="360" w:lineRule="auto"/>
        <w:rPr>
          <w:rFonts w:cs="Arial"/>
          <w:sz w:val="24"/>
          <w:szCs w:val="24"/>
        </w:rPr>
      </w:pPr>
      <w:r>
        <w:rPr>
          <w:rFonts w:cs="Arial"/>
          <w:sz w:val="24"/>
          <w:szCs w:val="24"/>
        </w:rPr>
        <w:t xml:space="preserve">For videoconferencing, there are a range of different outcomes and it is difficult to attribute these outcomes to contextual factors (mechanisms). For example, if a resident states that they do not go into hospital much, it would be difficult to attribute this outcome solely to videoconferencing, or to the resident's general health and comorbidities. The complexity of these links needs to be examined. </w:t>
      </w:r>
    </w:p>
    <w:p w14:paraId="675F8E3F" w14:textId="77777777" w:rsidR="0040476B" w:rsidRPr="00610D8A" w:rsidRDefault="0040476B" w:rsidP="009139E1">
      <w:pPr>
        <w:pStyle w:val="ListParagraph"/>
        <w:numPr>
          <w:ilvl w:val="0"/>
          <w:numId w:val="5"/>
        </w:numPr>
        <w:spacing w:line="360" w:lineRule="auto"/>
        <w:rPr>
          <w:rFonts w:cs="Arial"/>
          <w:sz w:val="24"/>
          <w:szCs w:val="24"/>
        </w:rPr>
      </w:pPr>
      <w:r w:rsidRPr="00610D8A">
        <w:rPr>
          <w:b/>
          <w:bCs/>
          <w:sz w:val="24"/>
          <w:szCs w:val="24"/>
        </w:rPr>
        <w:t>Rivalry</w:t>
      </w:r>
      <w:r w:rsidRPr="00610D8A">
        <w:rPr>
          <w:sz w:val="24"/>
          <w:szCs w:val="24"/>
        </w:rPr>
        <w:t xml:space="preserve"> – </w:t>
      </w:r>
      <w:r w:rsidR="00C4748A">
        <w:rPr>
          <w:sz w:val="24"/>
          <w:szCs w:val="24"/>
        </w:rPr>
        <w:t xml:space="preserve">This takes into account other interventions that may affect the outcome of the intervention. For example, the Airedale NHS Trust has an 'assess to admit scheme', which was part of the Airedale Trust strategy to avoid unnecessary admissions. For this scheme, patients that are routinely admitted are first assessed and tested before deciding whether they need to be admitted at all </w:t>
      </w:r>
      <w:r>
        <w:rPr>
          <w:sz w:val="24"/>
          <w:szCs w:val="24"/>
        </w:rPr>
        <w:fldChar w:fldCharType="begin"/>
      </w:r>
      <w:r>
        <w:rPr>
          <w:sz w:val="24"/>
          <w:szCs w:val="24"/>
        </w:rPr>
        <w:instrText xml:space="preserve"> ADDIN EN.CITE &lt;EndNote&gt;&lt;Cite&gt;&lt;Author&gt;Hex&lt;/Author&gt;&lt;Year&gt;2015&lt;/Year&gt;&lt;RecNum&gt;3469&lt;/RecNum&gt;&lt;DisplayText&gt;(Hex and Wright, 2015)&lt;/DisplayText&gt;&lt;record&gt;&lt;rec-number&gt;3469&lt;/rec-number&gt;&lt;foreign-keys&gt;&lt;key app="EN" db-id="f0s0v2srkptfz4edftkvwzemr0sdatp9pt0v" timestamp="1446213409"&gt;3469&lt;/key&gt;&lt;key app="ENWeb" db-id=""&gt;0&lt;/key&gt;&lt;/foreign-keys&gt;&lt;ref-type name="Report"&gt;27&lt;/ref-type&gt;&lt;contributors&gt;&lt;authors&gt;&lt;author&gt;Hex, Nick&lt;/author&gt;&lt;author&gt;Wright, Dianne&lt;/author&gt;&lt;/authors&gt;&lt;/contributors&gt;&lt;titles&gt;&lt;title&gt;Evaluation of Telehealth Interventions for Care Homes in Airedale, Wharfedale and Craven&lt;/title&gt;&lt;/titles&gt;&lt;dates&gt;&lt;year&gt;2015&lt;/year&gt;&lt;/dates&gt;&lt;publisher&gt;York Health Economics Consortium&lt;/publisher&gt;&lt;/record&gt;&lt;/Cite&gt;&lt;/EndNote&gt;</w:instrText>
      </w:r>
      <w:r>
        <w:rPr>
          <w:sz w:val="24"/>
          <w:szCs w:val="24"/>
        </w:rPr>
        <w:fldChar w:fldCharType="separate"/>
      </w:r>
      <w:r>
        <w:rPr>
          <w:noProof/>
          <w:sz w:val="24"/>
          <w:szCs w:val="24"/>
        </w:rPr>
        <w:t>(Hex and Wright, 2015)</w:t>
      </w:r>
      <w:r>
        <w:rPr>
          <w:sz w:val="24"/>
          <w:szCs w:val="24"/>
        </w:rPr>
        <w:fldChar w:fldCharType="end"/>
      </w:r>
      <w:r>
        <w:rPr>
          <w:sz w:val="24"/>
          <w:szCs w:val="24"/>
        </w:rPr>
        <w:t xml:space="preserve">.  </w:t>
      </w:r>
      <w:r w:rsidR="00C4748A">
        <w:rPr>
          <w:sz w:val="24"/>
          <w:szCs w:val="24"/>
        </w:rPr>
        <w:t>It is important to identify whether assessing residents under this scheme or using videoconferencing is reducing admissions, as proposed in the report by the York Health Economics Consortium (2015).</w:t>
      </w:r>
    </w:p>
    <w:p w14:paraId="57E0F388" w14:textId="77777777" w:rsidR="0040476B" w:rsidRPr="0040476B" w:rsidRDefault="0040476B" w:rsidP="009139E1">
      <w:pPr>
        <w:pStyle w:val="ListParagraph"/>
        <w:numPr>
          <w:ilvl w:val="0"/>
          <w:numId w:val="5"/>
        </w:numPr>
        <w:spacing w:line="360" w:lineRule="auto"/>
        <w:rPr>
          <w:rFonts w:cs="Arial"/>
          <w:sz w:val="24"/>
          <w:szCs w:val="24"/>
        </w:rPr>
      </w:pPr>
      <w:r w:rsidRPr="00610D8A">
        <w:rPr>
          <w:b/>
          <w:bCs/>
          <w:sz w:val="24"/>
          <w:szCs w:val="24"/>
        </w:rPr>
        <w:lastRenderedPageBreak/>
        <w:t>Emergence –</w:t>
      </w:r>
      <w:r w:rsidRPr="00610D8A">
        <w:rPr>
          <w:sz w:val="24"/>
          <w:szCs w:val="24"/>
        </w:rPr>
        <w:t xml:space="preserve"> </w:t>
      </w:r>
      <w:r w:rsidR="00C4748A">
        <w:rPr>
          <w:sz w:val="24"/>
          <w:szCs w:val="24"/>
        </w:rPr>
        <w:t xml:space="preserve">This is where the intervention's context actually changes over time. For example, videoconferencing may no longer be seen as a new intervention, but as part of the care system, and thus may change the workload/duties of the staff. Staff may change their way of working to accommodate videoconferencing, and thus it becomes difficult to establish how they successfully integrated and adapted their behaviour. Again, this could be taken into account in a complex evaluation by comparing homes at different levels of integration </w:t>
      </w:r>
      <w:r w:rsidRPr="00610D8A">
        <w:rPr>
          <w:sz w:val="24"/>
          <w:szCs w:val="24"/>
        </w:rPr>
        <w:fldChar w:fldCharType="begin"/>
      </w:r>
      <w:r>
        <w:rPr>
          <w:sz w:val="24"/>
          <w:szCs w:val="24"/>
        </w:rPr>
        <w:instrText xml:space="preserve"> ADDIN EN.CITE &lt;EndNote&gt;&lt;Cite&gt;&lt;Author&gt;Pawson&lt;/Author&gt;&lt;Year&gt;2013&lt;/Year&gt;&lt;RecNum&gt;10293&lt;/RecNum&gt;&lt;IDText&gt;The Science of Evaluation: A Realist Manifesto &lt;/IDText&gt;&lt;DisplayText&gt;(Pawson,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rsidRPr="00610D8A">
        <w:rPr>
          <w:sz w:val="24"/>
          <w:szCs w:val="24"/>
        </w:rPr>
        <w:fldChar w:fldCharType="separate"/>
      </w:r>
      <w:r>
        <w:rPr>
          <w:noProof/>
          <w:sz w:val="24"/>
          <w:szCs w:val="24"/>
        </w:rPr>
        <w:t>(Pawson, 2013)</w:t>
      </w:r>
      <w:r w:rsidRPr="00610D8A">
        <w:rPr>
          <w:sz w:val="24"/>
          <w:szCs w:val="24"/>
        </w:rPr>
        <w:fldChar w:fldCharType="end"/>
      </w:r>
      <w:r w:rsidRPr="00610D8A">
        <w:rPr>
          <w:sz w:val="24"/>
          <w:szCs w:val="24"/>
        </w:rPr>
        <w:t xml:space="preserve">. </w:t>
      </w:r>
    </w:p>
    <w:p w14:paraId="6BEB90C7" w14:textId="77777777" w:rsidR="0040476B" w:rsidRPr="0040476B" w:rsidRDefault="0040476B" w:rsidP="00C71FB9">
      <w:r w:rsidRPr="0040476B">
        <w:rPr>
          <w:sz w:val="24"/>
        </w:rPr>
        <w:t>In order to eval</w:t>
      </w:r>
      <w:r w:rsidR="00735412">
        <w:rPr>
          <w:sz w:val="24"/>
        </w:rPr>
        <w:t xml:space="preserve">uate complex interventions, the grand and middle range </w:t>
      </w:r>
      <w:r w:rsidRPr="0040476B">
        <w:rPr>
          <w:sz w:val="24"/>
        </w:rPr>
        <w:t xml:space="preserve">theory </w:t>
      </w:r>
      <w:r w:rsidR="00735412">
        <w:rPr>
          <w:sz w:val="24"/>
        </w:rPr>
        <w:t>for the intervention needs to be identified first to inform the development of programme theory</w:t>
      </w:r>
      <w:r w:rsidRPr="0040476B">
        <w:rPr>
          <w:sz w:val="24"/>
        </w:rPr>
        <w:t xml:space="preserve">. </w:t>
      </w:r>
      <w:r w:rsidR="00735412">
        <w:rPr>
          <w:sz w:val="24"/>
        </w:rPr>
        <w:t>The grand and middle range theories</w:t>
      </w:r>
      <w:r w:rsidR="00C71FB9" w:rsidRPr="00DB4506">
        <w:rPr>
          <w:sz w:val="24"/>
        </w:rPr>
        <w:t xml:space="preserve"> below derived from </w:t>
      </w:r>
      <w:r w:rsidR="00735412">
        <w:rPr>
          <w:sz w:val="24"/>
        </w:rPr>
        <w:t xml:space="preserve">and helped develop </w:t>
      </w:r>
      <w:r w:rsidR="00C71FB9" w:rsidRPr="00DB4506">
        <w:rPr>
          <w:sz w:val="24"/>
        </w:rPr>
        <w:t xml:space="preserve">the </w:t>
      </w:r>
      <w:r w:rsidR="00735412">
        <w:rPr>
          <w:sz w:val="24"/>
        </w:rPr>
        <w:t>programme theories identified in the case study fieldwork. T</w:t>
      </w:r>
      <w:r w:rsidR="00C71FB9" w:rsidRPr="00DB4506">
        <w:rPr>
          <w:sz w:val="24"/>
        </w:rPr>
        <w:t xml:space="preserve">he theories were identified, tested and refined throughout </w:t>
      </w:r>
      <w:r>
        <w:fldChar w:fldCharType="begin"/>
      </w:r>
      <w:r>
        <w:instrText xml:space="preserve"> ADDIN EN.CITE &lt;EndNote&gt;&lt;Cite&gt;&lt;Author&gt;Pawson&lt;/Author&gt;&lt;Year&gt;2013&lt;/Year&gt;&lt;IDText&gt;The Science of Evaluation: A Realist Manifesto &lt;/IDText&gt;&lt;DisplayText&gt;(Pawson,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fldChar w:fldCharType="separate"/>
      </w:r>
      <w:r>
        <w:rPr>
          <w:noProof/>
        </w:rPr>
        <w:t>(Pawson, 2013)</w:t>
      </w:r>
      <w:r>
        <w:fldChar w:fldCharType="end"/>
      </w:r>
      <w:r>
        <w:t xml:space="preserve">. </w:t>
      </w:r>
    </w:p>
    <w:p w14:paraId="471E2378" w14:textId="77777777" w:rsidR="000F3296" w:rsidRPr="00AB2CAC" w:rsidRDefault="00F96340" w:rsidP="00F96340">
      <w:pPr>
        <w:pStyle w:val="Style2"/>
        <w:numPr>
          <w:ilvl w:val="0"/>
          <w:numId w:val="0"/>
        </w:numPr>
        <w:ind w:left="576" w:hanging="576"/>
      </w:pPr>
      <w:bookmarkStart w:id="196" w:name="_Toc517977840"/>
      <w:r>
        <w:t>5.2</w:t>
      </w:r>
      <w:r w:rsidR="004472BD">
        <w:t xml:space="preserve"> </w:t>
      </w:r>
      <w:bookmarkStart w:id="197" w:name="_Toc499532301"/>
      <w:r w:rsidR="00735412">
        <w:t>Grand/ middle range</w:t>
      </w:r>
      <w:r w:rsidR="00C4748A">
        <w:t xml:space="preserve"> t</w:t>
      </w:r>
      <w:r w:rsidR="0040476B">
        <w:t>heory</w:t>
      </w:r>
      <w:bookmarkEnd w:id="196"/>
      <w:bookmarkEnd w:id="197"/>
    </w:p>
    <w:p w14:paraId="6A439220" w14:textId="77777777" w:rsidR="00C4748A" w:rsidRPr="00C4748A" w:rsidRDefault="007D099E" w:rsidP="00C4748A">
      <w:pPr>
        <w:rPr>
          <w:sz w:val="24"/>
          <w:szCs w:val="24"/>
        </w:rPr>
      </w:pPr>
      <w:bookmarkStart w:id="198" w:name="_Toc499532302"/>
      <w:r>
        <w:rPr>
          <w:sz w:val="24"/>
          <w:szCs w:val="24"/>
        </w:rPr>
        <w:t>T</w:t>
      </w:r>
      <w:r w:rsidR="00C4748A" w:rsidRPr="00C4748A">
        <w:rPr>
          <w:sz w:val="24"/>
          <w:szCs w:val="24"/>
        </w:rPr>
        <w:t xml:space="preserve">heories related to technology acceptance and diffusion were not included in the following chapter because they did not adequately explain the findings of this project. This is supported by the work of Legris et al. (2003), who found the technology acceptance model (TAM and TAM2) explained only about 40% of a system's use, and that implementation had a strong link with organisational dynamics </w:t>
      </w:r>
      <w:r w:rsidR="00C4748A" w:rsidRPr="00C4748A">
        <w:rPr>
          <w:sz w:val="24"/>
          <w:szCs w:val="24"/>
        </w:rPr>
        <w:fldChar w:fldCharType="begin"/>
      </w:r>
      <w:r w:rsidR="00C4748A" w:rsidRPr="00C4748A">
        <w:rPr>
          <w:sz w:val="24"/>
          <w:szCs w:val="24"/>
        </w:rPr>
        <w:instrText xml:space="preserve"> ADDIN EN.CITE &lt;EndNote&gt;&lt;Cite&gt;&lt;Author&gt;Legris&lt;/Author&gt;&lt;Year&gt;2003&lt;/Year&gt;&lt;IDText&gt;Why do people use information technology? A critical review of the technology acceptance model - ScienceDirect&lt;/IDText&gt;&lt;DisplayText&gt;(Legris et al., 2003)&lt;/DisplayText&gt;&lt;record&gt;&lt;keywords&gt;&lt;keyword&gt;1. Introduction&lt;/keyword&gt;&lt;/keywords&gt;&lt;urls&gt;&lt;related-urls&gt;&lt;url&gt;http://www.sciencedirect.com/science/article/pii/S0378720601001434&lt;/url&gt;&lt;/related-urls&gt;&lt;/urls&gt;&lt;titles&gt;&lt;title&gt;Why do people use information technology? A critical review of the technology acceptance model - ScienceDirect&lt;/title&gt;&lt;secondary-title&gt;Information &amp;amp; Management&lt;/secondary-title&gt;&lt;/titles&gt;&lt;pages&gt;191-204&lt;/pages&gt;&lt;number&gt;3&lt;/number&gt;&lt;contributors&gt;&lt;authors&gt;&lt;author&gt;Legris, Paul.&lt;/author&gt;&lt;author&gt;Ingham, Jaon.&lt;/author&gt;&lt;author&gt;Collerette, Pierre.&lt;/author&gt;&lt;/authors&gt;&lt;/contributors&gt;&lt;added-date format="utc"&gt;1503322107&lt;/added-date&gt;&lt;ref-type name="Journal Article"&gt;17&lt;/ref-type&gt;&lt;dates&gt;&lt;year&gt;2003&lt;/year&gt;&lt;/dates&gt;&lt;rec-number&gt;24205&lt;/rec-number&gt;&lt;publisher&gt;Elsevier&lt;/publisher&gt;&lt;last-updated-date format="utc"&gt;1512324502&lt;/last-updated-date&gt;&lt;volume&gt;40&lt;/volume&gt;&lt;/record&gt;&lt;/Cite&gt;&lt;/EndNote&gt;</w:instrText>
      </w:r>
      <w:r w:rsidR="00C4748A" w:rsidRPr="00C4748A">
        <w:rPr>
          <w:sz w:val="24"/>
          <w:szCs w:val="24"/>
        </w:rPr>
        <w:fldChar w:fldCharType="separate"/>
      </w:r>
      <w:r w:rsidR="00C4748A" w:rsidRPr="00C4748A">
        <w:rPr>
          <w:noProof/>
          <w:sz w:val="24"/>
          <w:szCs w:val="24"/>
        </w:rPr>
        <w:t>(Legris et al., 2003)</w:t>
      </w:r>
      <w:r w:rsidR="00C4748A" w:rsidRPr="00C4748A">
        <w:rPr>
          <w:sz w:val="24"/>
          <w:szCs w:val="24"/>
        </w:rPr>
        <w:fldChar w:fldCharType="end"/>
      </w:r>
      <w:r w:rsidR="00C4748A" w:rsidRPr="00C4748A">
        <w:rPr>
          <w:sz w:val="24"/>
          <w:szCs w:val="24"/>
        </w:rPr>
        <w:t>. The following chapter outlines organisational and individual level theories to explain the results of this study.</w:t>
      </w:r>
    </w:p>
    <w:p w14:paraId="3D49C62B" w14:textId="77777777" w:rsidR="000F3296" w:rsidRDefault="000F3296" w:rsidP="00CD4A19">
      <w:pPr>
        <w:pStyle w:val="Style2"/>
        <w:numPr>
          <w:ilvl w:val="1"/>
          <w:numId w:val="58"/>
        </w:numPr>
      </w:pPr>
      <w:bookmarkStart w:id="199" w:name="_Toc517977841"/>
      <w:r w:rsidRPr="00C41A65">
        <w:t>O</w:t>
      </w:r>
      <w:r w:rsidR="00C4748A">
        <w:t>rganisational theory: organisational readiness for c</w:t>
      </w:r>
      <w:r w:rsidRPr="00C41A65">
        <w:t>hange</w:t>
      </w:r>
      <w:bookmarkEnd w:id="198"/>
      <w:bookmarkEnd w:id="199"/>
      <w:r w:rsidRPr="00C41A65">
        <w:t xml:space="preserve"> </w:t>
      </w:r>
    </w:p>
    <w:p w14:paraId="524432B7" w14:textId="77777777" w:rsidR="004B099E" w:rsidRDefault="00C4748A" w:rsidP="00A75CA9">
      <w:pPr>
        <w:rPr>
          <w:sz w:val="24"/>
          <w:szCs w:val="24"/>
        </w:rPr>
      </w:pPr>
      <w:r>
        <w:rPr>
          <w:sz w:val="24"/>
          <w:szCs w:val="24"/>
        </w:rPr>
        <w:t xml:space="preserve">Previous work building on Lewin's three-stage model of change (1947) has provided useful information about fostering organisational readiness. On this basis, the first theory to be considered was Weiner's (2009) research around the theory of organisational readiness for change. This builds on Lewin's work, by defining organisational readiness, outcomes, and a theory of change. Structural attributes such as resources do not form part of the definition because they are seen more as a matter for the staff member's judgement in regards to change efficacy (belief in the team's ability to affect the change). The theory is therefore described more in psychological terms </w:t>
      </w:r>
      <w:r w:rsidR="00704017">
        <w:rPr>
          <w:sz w:val="24"/>
          <w:szCs w:val="24"/>
        </w:rPr>
        <w:fldChar w:fldCharType="begin"/>
      </w:r>
      <w:r w:rsidR="00704017">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704017">
        <w:rPr>
          <w:sz w:val="24"/>
          <w:szCs w:val="24"/>
        </w:rPr>
        <w:fldChar w:fldCharType="separate"/>
      </w:r>
      <w:r w:rsidR="00704017">
        <w:rPr>
          <w:noProof/>
          <w:sz w:val="24"/>
          <w:szCs w:val="24"/>
        </w:rPr>
        <w:t>(Weiner, 2009)</w:t>
      </w:r>
      <w:r w:rsidR="00704017">
        <w:rPr>
          <w:sz w:val="24"/>
          <w:szCs w:val="24"/>
        </w:rPr>
        <w:fldChar w:fldCharType="end"/>
      </w:r>
      <w:r w:rsidR="000F3296">
        <w:rPr>
          <w:sz w:val="24"/>
          <w:szCs w:val="24"/>
        </w:rPr>
        <w:t xml:space="preserve"> </w:t>
      </w:r>
      <w:r w:rsidR="00A75CA9">
        <w:rPr>
          <w:sz w:val="24"/>
          <w:szCs w:val="24"/>
        </w:rPr>
        <w:t>than</w:t>
      </w:r>
      <w:r w:rsidR="000F3296">
        <w:rPr>
          <w:sz w:val="24"/>
          <w:szCs w:val="24"/>
        </w:rPr>
        <w:t xml:space="preserve"> structural terms</w:t>
      </w:r>
      <w:r w:rsidR="00DD69D5">
        <w:rPr>
          <w:sz w:val="24"/>
          <w:szCs w:val="24"/>
        </w:rPr>
        <w:t xml:space="preserve"> </w:t>
      </w:r>
      <w:r w:rsidR="00DD69D5">
        <w:rPr>
          <w:sz w:val="24"/>
          <w:szCs w:val="24"/>
        </w:rPr>
        <w:fldChar w:fldCharType="begin"/>
      </w:r>
      <w:r w:rsidR="00DD69D5">
        <w:rPr>
          <w:sz w:val="24"/>
          <w:szCs w:val="24"/>
        </w:rPr>
        <w:instrText xml:space="preserve"> ADDIN EN.CITE &lt;EndNote&gt;&lt;Cite&gt;&lt;Author&gt;Al-Haddad&lt;/Author&gt;&lt;Year&gt;2015&lt;/Year&gt;&lt;IDText&gt;Integrating the organizational change literature: a model for successful change&lt;/IDText&gt;&lt;DisplayText&gt;(Al-Haddad and Kotnour, 2015)&lt;/DisplayText&gt;&lt;record&gt;&lt;keywords&gt;&lt;keyword&gt;Alignment, Change management, Organizational change, Systematic change&lt;/keyword&gt;&lt;/keywords&gt;&lt;urls&gt;&lt;related-urls&gt;&lt;url&gt;http://www.emeraldinsight.com/doi/pdfplus/10.1108/JOCM-11-2013-0215&lt;/url&gt;&lt;/related-urls&gt;&lt;/urls&gt;&lt;titles&gt;&lt;title&gt;Integrating the organizational change literature: a model for successful change&lt;/title&gt;&lt;/titles&gt;&lt;number&gt;21.08.2017&lt;/number&gt;&lt;contributors&gt;&lt;authors&gt;&lt;author&gt;Al-Haddad, S.&lt;/author&gt;&lt;author&gt;Kotnour,  T.&lt;/author&gt;&lt;/authors&gt;&lt;/contributors&gt;&lt;added-date format="utc"&gt;1503319167&lt;/added-date&gt;&lt;pub-location&gt;Online&lt;/pub-location&gt;&lt;ref-type name="Web Page"&gt;12&lt;/ref-type&gt;&lt;dates&gt;&lt;year&gt;2015&lt;/year&gt;&lt;/dates&gt;&lt;rec-number&gt;24202&lt;/rec-number&gt;&lt;publisher&gt;Emerald Insight&lt;/publisher&gt;&lt;last-updated-date format="utc"&gt;1511889100&lt;/last-updated-date&gt;&lt;/record&gt;&lt;/Cite&gt;&lt;/EndNote&gt;</w:instrText>
      </w:r>
      <w:r w:rsidR="00DD69D5">
        <w:rPr>
          <w:sz w:val="24"/>
          <w:szCs w:val="24"/>
        </w:rPr>
        <w:fldChar w:fldCharType="separate"/>
      </w:r>
      <w:r w:rsidR="00DD69D5">
        <w:rPr>
          <w:noProof/>
          <w:sz w:val="24"/>
          <w:szCs w:val="24"/>
        </w:rPr>
        <w:t>(Al-Haddad and Kotnour, 2015)</w:t>
      </w:r>
      <w:r w:rsidR="00DD69D5">
        <w:rPr>
          <w:sz w:val="24"/>
          <w:szCs w:val="24"/>
        </w:rPr>
        <w:fldChar w:fldCharType="end"/>
      </w:r>
      <w:r w:rsidR="004B099E">
        <w:rPr>
          <w:sz w:val="24"/>
          <w:szCs w:val="24"/>
        </w:rPr>
        <w:t>. This</w:t>
      </w:r>
      <w:r w:rsidR="000F3296">
        <w:rPr>
          <w:sz w:val="24"/>
          <w:szCs w:val="24"/>
        </w:rPr>
        <w:t xml:space="preserve"> theory most adequately explains the findings </w:t>
      </w:r>
      <w:r w:rsidR="00A75CA9">
        <w:rPr>
          <w:sz w:val="24"/>
          <w:szCs w:val="24"/>
        </w:rPr>
        <w:t>of</w:t>
      </w:r>
      <w:r w:rsidR="000F3296">
        <w:rPr>
          <w:sz w:val="24"/>
          <w:szCs w:val="24"/>
        </w:rPr>
        <w:t xml:space="preserve"> this research.</w:t>
      </w:r>
      <w:r w:rsidR="004B099E">
        <w:rPr>
          <w:sz w:val="24"/>
          <w:szCs w:val="24"/>
        </w:rPr>
        <w:t xml:space="preserve"> </w:t>
      </w:r>
    </w:p>
    <w:p w14:paraId="1D5A812E" w14:textId="77777777" w:rsidR="000F3296" w:rsidRPr="004B099E" w:rsidRDefault="00A75CA9" w:rsidP="00A75CA9">
      <w:pPr>
        <w:rPr>
          <w:sz w:val="24"/>
          <w:szCs w:val="24"/>
        </w:rPr>
      </w:pPr>
      <w:r>
        <w:rPr>
          <w:sz w:val="24"/>
          <w:szCs w:val="24"/>
        </w:rPr>
        <w:lastRenderedPageBreak/>
        <w:t xml:space="preserve">Weiner (2009) defines organisational readiness for change as, </w:t>
      </w:r>
      <w:r>
        <w:rPr>
          <w:iCs/>
          <w:sz w:val="24"/>
          <w:szCs w:val="24"/>
        </w:rPr>
        <w:t>'A shared team property… A psychological state in which organisational members feel committed to implementing an organisational change and are confident in their collective abilities to do so'</w:t>
      </w:r>
      <w:r>
        <w:rPr>
          <w:sz w:val="24"/>
          <w:szCs w:val="24"/>
        </w:rPr>
        <w:t xml:space="preserve"> </w:t>
      </w:r>
      <w:r w:rsidR="00704017">
        <w:rPr>
          <w:sz w:val="24"/>
          <w:szCs w:val="24"/>
        </w:rPr>
        <w:fldChar w:fldCharType="begin"/>
      </w:r>
      <w:r w:rsidR="00704017">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704017">
        <w:rPr>
          <w:sz w:val="24"/>
          <w:szCs w:val="24"/>
        </w:rPr>
        <w:fldChar w:fldCharType="separate"/>
      </w:r>
      <w:r w:rsidR="00704017">
        <w:rPr>
          <w:noProof/>
          <w:sz w:val="24"/>
          <w:szCs w:val="24"/>
        </w:rPr>
        <w:t>(Weiner, 2009)</w:t>
      </w:r>
      <w:r w:rsidR="00704017">
        <w:rPr>
          <w:sz w:val="24"/>
          <w:szCs w:val="24"/>
        </w:rPr>
        <w:fldChar w:fldCharType="end"/>
      </w:r>
      <w:r w:rsidR="000F3296">
        <w:rPr>
          <w:sz w:val="24"/>
          <w:szCs w:val="24"/>
        </w:rPr>
        <w:t xml:space="preserve">. </w:t>
      </w:r>
      <w:r>
        <w:rPr>
          <w:sz w:val="24"/>
          <w:szCs w:val="24"/>
        </w:rPr>
        <w:t xml:space="preserve">The theory is said to be composed of a shared vision to implement change (change commitment) and a shared belief in the team's ability to affect the change (change efficacy) </w:t>
      </w:r>
      <w:r w:rsidR="000F3296">
        <w:rPr>
          <w:sz w:val="24"/>
          <w:szCs w:val="24"/>
        </w:rPr>
        <w:fldChar w:fldCharType="begin"/>
      </w:r>
      <w:r w:rsidR="000F3296">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0F3296">
        <w:rPr>
          <w:sz w:val="24"/>
          <w:szCs w:val="24"/>
        </w:rPr>
        <w:fldChar w:fldCharType="separate"/>
      </w:r>
      <w:r w:rsidR="000F3296">
        <w:rPr>
          <w:noProof/>
          <w:sz w:val="24"/>
          <w:szCs w:val="24"/>
        </w:rPr>
        <w:t>(Weiner, 2009)</w:t>
      </w:r>
      <w:r w:rsidR="000F3296">
        <w:rPr>
          <w:sz w:val="24"/>
          <w:szCs w:val="24"/>
        </w:rPr>
        <w:fldChar w:fldCharType="end"/>
      </w:r>
      <w:r w:rsidR="000F3296">
        <w:rPr>
          <w:sz w:val="24"/>
          <w:szCs w:val="24"/>
        </w:rPr>
        <w:t xml:space="preserve">. </w:t>
      </w:r>
      <w:r>
        <w:rPr>
          <w:sz w:val="24"/>
          <w:szCs w:val="24"/>
        </w:rPr>
        <w:t xml:space="preserve">Organisational learning is one example of collective ability. In contrast, where some staff are committed to implementing the intervention and others are not, this is problematic for teamwork. The theory suggests that when both organisational change commitment and change efficacy are high, this will lead to more successful implementation, providing that the intervention is well designed. If the intervention is not well designed, and change commitment and/or efficacy are low, the intervention implementation will be hindered as there will be less effort put into implementation, with staff being less likely to persevere in the face of challenges </w:t>
      </w:r>
      <w:r w:rsidR="000F3296">
        <w:rPr>
          <w:sz w:val="24"/>
          <w:szCs w:val="24"/>
        </w:rPr>
        <w:fldChar w:fldCharType="begin"/>
      </w:r>
      <w:r w:rsidR="000F3296">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0F3296">
        <w:rPr>
          <w:sz w:val="24"/>
          <w:szCs w:val="24"/>
        </w:rPr>
        <w:fldChar w:fldCharType="separate"/>
      </w:r>
      <w:r w:rsidR="000F3296">
        <w:rPr>
          <w:noProof/>
          <w:sz w:val="24"/>
          <w:szCs w:val="24"/>
        </w:rPr>
        <w:t>(Weiner, 2009)</w:t>
      </w:r>
      <w:r w:rsidR="000F3296">
        <w:rPr>
          <w:sz w:val="24"/>
          <w:szCs w:val="24"/>
        </w:rPr>
        <w:fldChar w:fldCharType="end"/>
      </w:r>
      <w:r w:rsidR="000F3296">
        <w:rPr>
          <w:sz w:val="24"/>
          <w:szCs w:val="24"/>
        </w:rPr>
        <w:t xml:space="preserve">. </w:t>
      </w:r>
    </w:p>
    <w:p w14:paraId="341A8E5D" w14:textId="77777777" w:rsidR="00A75CA9" w:rsidRPr="00A75CA9" w:rsidRDefault="00A75CA9" w:rsidP="00A75CA9">
      <w:pPr>
        <w:rPr>
          <w:sz w:val="24"/>
          <w:szCs w:val="24"/>
        </w:rPr>
      </w:pPr>
      <w:bookmarkStart w:id="200" w:name="_Toc499532303"/>
      <w:r w:rsidRPr="00A75CA9">
        <w:rPr>
          <w:sz w:val="24"/>
          <w:szCs w:val="24"/>
        </w:rPr>
        <w:t>To explain how interdependence in the change process might affect the uptake and sustainability of videoconferencing, individual level theories have been identified to help explain the variations in implementation in different contexts.</w:t>
      </w:r>
    </w:p>
    <w:p w14:paraId="79D458A7" w14:textId="77777777" w:rsidR="000F3296" w:rsidRDefault="00735412" w:rsidP="00CD4A19">
      <w:pPr>
        <w:pStyle w:val="Style2"/>
        <w:numPr>
          <w:ilvl w:val="1"/>
          <w:numId w:val="58"/>
        </w:numPr>
      </w:pPr>
      <w:bookmarkStart w:id="201" w:name="_Toc517977842"/>
      <w:r>
        <w:t>T</w:t>
      </w:r>
      <w:r w:rsidR="000F3296">
        <w:t xml:space="preserve">heories </w:t>
      </w:r>
      <w:r w:rsidR="00EB3A41">
        <w:t>of</w:t>
      </w:r>
      <w:r w:rsidR="00A75CA9">
        <w:t xml:space="preserve"> m</w:t>
      </w:r>
      <w:r w:rsidR="000F3296" w:rsidRPr="00855093">
        <w:t>otivation</w:t>
      </w:r>
      <w:bookmarkEnd w:id="200"/>
      <w:bookmarkEnd w:id="201"/>
    </w:p>
    <w:p w14:paraId="6259FAD3" w14:textId="77777777" w:rsidR="000F3296" w:rsidRPr="00AB2CAC" w:rsidRDefault="00735412" w:rsidP="000F3296">
      <w:pPr>
        <w:rPr>
          <w:rFonts w:cstheme="minorHAnsi"/>
          <w:sz w:val="24"/>
          <w:szCs w:val="24"/>
        </w:rPr>
      </w:pPr>
      <w:r>
        <w:rPr>
          <w:rFonts w:cstheme="minorHAnsi"/>
          <w:sz w:val="24"/>
          <w:szCs w:val="24"/>
        </w:rPr>
        <w:t>The first middle range</w:t>
      </w:r>
      <w:r w:rsidR="00A75CA9">
        <w:rPr>
          <w:rFonts w:cstheme="minorHAnsi"/>
          <w:sz w:val="24"/>
          <w:szCs w:val="24"/>
        </w:rPr>
        <w:t xml:space="preserve"> theory of behaviour change considered is 'self-determination theory' (SDT). Self-determination theory is a macro cognitive theory that provides a framework for the intrinsic motivation to promote effectiveness in a variety of contexts, including the workplace. The model categorises three basic needs: competence (a person's ability to undertake the tasks required of them, with staff who do not feel competent thus feeling unable to achieve desired outcomes); relatedness (a person's</w:t>
      </w:r>
      <w:r w:rsidR="00A75CA9">
        <w:rPr>
          <w:rFonts w:cstheme="minorHAnsi"/>
          <w:b/>
          <w:bCs/>
          <w:sz w:val="24"/>
          <w:szCs w:val="24"/>
        </w:rPr>
        <w:t xml:space="preserve"> </w:t>
      </w:r>
      <w:r w:rsidR="00A75CA9">
        <w:rPr>
          <w:rFonts w:cstheme="minorHAnsi"/>
          <w:sz w:val="24"/>
          <w:szCs w:val="24"/>
        </w:rPr>
        <w:t>connection with others</w:t>
      </w:r>
      <w:r w:rsidR="00A75CA9">
        <w:rPr>
          <w:rFonts w:cstheme="minorHAnsi"/>
          <w:b/>
          <w:bCs/>
          <w:sz w:val="24"/>
          <w:szCs w:val="24"/>
        </w:rPr>
        <w:t xml:space="preserve"> </w:t>
      </w:r>
      <w:r w:rsidR="00A75CA9">
        <w:rPr>
          <w:rFonts w:cstheme="minorHAnsi"/>
          <w:sz w:val="24"/>
          <w:szCs w:val="24"/>
        </w:rPr>
        <w:t xml:space="preserve">within the organisation); and autonomy (perceived control an individual has over the decisions they make, whether these are self-determined with the opportunity to reflect, as opposed to being dictated). This results in self-determination: the </w:t>
      </w:r>
      <w:r w:rsidR="00A75CA9">
        <w:rPr>
          <w:rFonts w:cstheme="minorHAnsi"/>
          <w:sz w:val="24"/>
          <w:szCs w:val="24"/>
          <w:lang w:val="en-US"/>
        </w:rPr>
        <w:t>intrinsic motivation for effectiveness</w:t>
      </w:r>
      <w:r w:rsidR="00A75CA9">
        <w:rPr>
          <w:rFonts w:cstheme="minorHAnsi"/>
          <w:sz w:val="24"/>
          <w:szCs w:val="24"/>
        </w:rPr>
        <w:t xml:space="preserve"> </w:t>
      </w:r>
      <w:r w:rsidR="00F61B39">
        <w:rPr>
          <w:rFonts w:cstheme="minorHAnsi"/>
          <w:sz w:val="24"/>
          <w:szCs w:val="24"/>
        </w:rPr>
        <w:fldChar w:fldCharType="begin"/>
      </w:r>
      <w:r w:rsidR="00F61B39">
        <w:rPr>
          <w:rFonts w:cstheme="minorHAnsi" w:hint="eastAsia"/>
          <w:sz w:val="24"/>
          <w:szCs w:val="24"/>
        </w:rPr>
        <w:instrText xml:space="preserve"> ADDIN EN.CITE &lt;EndNote&gt;&lt;Cite&gt;&lt;Author&gt;Marylène&lt;/Author&gt;&lt;Year&gt;2005&lt;/Year&gt;&lt;IDText&gt;Self</w:instrText>
      </w:r>
      <w:r w:rsidR="00F61B39">
        <w:rPr>
          <w:rFonts w:cstheme="minorHAnsi" w:hint="eastAsia"/>
          <w:sz w:val="24"/>
          <w:szCs w:val="24"/>
        </w:rPr>
        <w:instrText>‐</w:instrText>
      </w:r>
      <w:r w:rsidR="00F61B39">
        <w:rPr>
          <w:rFonts w:cstheme="minorHAnsi" w:hint="eastAsia"/>
          <w:sz w:val="24"/>
          <w:szCs w:val="24"/>
        </w:rPr>
        <w:instrText>determination theory and work motivation&lt;/IDText&gt;&lt;DisplayText&gt;(Marylène et al., 2005)&lt;/DisplayText&gt;&lt;record&gt;&lt;urls&gt;&lt;related-urls&gt;&lt;url&gt;http://onlinelibrary.wiley.com/doi/10.1002/job.322/abstract&lt;/url&gt;&lt;url&gt;http://onlinelibrary.wiley.com/doi/10.1002/job.322/pdf&lt;/url&gt;&lt;/related-urls&gt;&lt;/urls&gt;&lt;isbn&gt;1099-1379&lt;/isbn&gt;&lt;titles&gt;&lt;title&gt;Self</w:instrText>
      </w:r>
      <w:r w:rsidR="00F61B39">
        <w:rPr>
          <w:rFonts w:cstheme="minorHAnsi" w:hint="eastAsia"/>
          <w:sz w:val="24"/>
          <w:szCs w:val="24"/>
        </w:rPr>
        <w:instrText>‐</w:instrText>
      </w:r>
      <w:r w:rsidR="00F61B39">
        <w:rPr>
          <w:rFonts w:cstheme="minorHAnsi" w:hint="eastAsia"/>
          <w:sz w:val="24"/>
          <w:szCs w:val="24"/>
        </w:rPr>
        <w:instrText>determination theory and work motivation&lt;/title&gt;&lt;secondary-title&gt;Journal of Organizational Behavior</w:instrText>
      </w:r>
      <w:r w:rsidR="00F61B39">
        <w:rPr>
          <w:rFonts w:cstheme="minorHAnsi"/>
          <w:sz w:val="24"/>
          <w:szCs w:val="24"/>
        </w:rPr>
        <w:instrText>&lt;/secondary-title&gt;&lt;/titles&gt;&lt;pages&gt;331-362&lt;/pages&gt;&lt;number&gt;4&lt;/number&gt;&lt;contributors&gt;&lt;authors&gt;&lt;author&gt;Marylène,  Gagné.&lt;/author&gt;&lt;author&gt;Molson,  John.&lt;/author&gt;&lt;author&gt;Deci, Edward L.&lt;/author&gt;&lt;/authors&gt;&lt;/contributors&gt;&lt;language&gt;en&lt;/language&gt;&lt;added-date format="utc"&gt;1499786587&lt;/added-date&gt;&lt;ref-type name="Journal Article"&gt;17&lt;/ref-type&gt;&lt;dates&gt;&lt;year&gt;2005&lt;/year&gt;&lt;/dates&gt;&lt;rec-number&gt;24163&lt;/rec-number&gt;&lt;publisher&gt;John Wiley &amp;amp; Sons, Ltd.&lt;/publisher&gt;&lt;last-updated-date format="utc"&gt;1512075681&lt;/last-updated-date&gt;&lt;electronic-resource-num&gt;10.1002/job.322&lt;/electronic-resource-num&gt;&lt;volume&gt;26&lt;/volume&gt;&lt;/record&gt;&lt;/Cite&gt;&lt;/EndNote&gt;</w:instrText>
      </w:r>
      <w:r w:rsidR="00F61B39">
        <w:rPr>
          <w:rFonts w:cstheme="minorHAnsi"/>
          <w:sz w:val="24"/>
          <w:szCs w:val="24"/>
        </w:rPr>
        <w:fldChar w:fldCharType="separate"/>
      </w:r>
      <w:r w:rsidR="00F61B39">
        <w:rPr>
          <w:rFonts w:cstheme="minorHAnsi"/>
          <w:noProof/>
          <w:sz w:val="24"/>
          <w:szCs w:val="24"/>
        </w:rPr>
        <w:t>(Marylène et al., 2005)</w:t>
      </w:r>
      <w:r w:rsidR="00F61B39">
        <w:rPr>
          <w:rFonts w:cstheme="minorHAnsi"/>
          <w:sz w:val="24"/>
          <w:szCs w:val="24"/>
        </w:rPr>
        <w:fldChar w:fldCharType="end"/>
      </w:r>
      <w:r w:rsidR="000F3296" w:rsidRPr="00AB2CAC">
        <w:rPr>
          <w:rFonts w:cstheme="minorHAnsi"/>
          <w:sz w:val="24"/>
          <w:szCs w:val="24"/>
        </w:rPr>
        <w:t xml:space="preserve"> (Figure 1</w:t>
      </w:r>
      <w:r w:rsidR="00826F39">
        <w:rPr>
          <w:rFonts w:cstheme="minorHAnsi"/>
          <w:sz w:val="24"/>
          <w:szCs w:val="24"/>
        </w:rPr>
        <w:t>5</w:t>
      </w:r>
      <w:r w:rsidR="000F3296" w:rsidRPr="00AB2CAC">
        <w:rPr>
          <w:rFonts w:cstheme="minorHAnsi"/>
          <w:sz w:val="24"/>
          <w:szCs w:val="24"/>
        </w:rPr>
        <w:t xml:space="preserve">). </w:t>
      </w:r>
    </w:p>
    <w:p w14:paraId="30F849BE" w14:textId="77777777" w:rsidR="000F3296" w:rsidRPr="00AB2CAC" w:rsidRDefault="00A75CA9" w:rsidP="000F3296">
      <w:pPr>
        <w:rPr>
          <w:rFonts w:cstheme="minorHAnsi"/>
          <w:sz w:val="24"/>
          <w:szCs w:val="24"/>
        </w:rPr>
      </w:pPr>
      <w:r>
        <w:rPr>
          <w:rFonts w:cstheme="minorHAnsi"/>
          <w:sz w:val="24"/>
          <w:szCs w:val="24"/>
        </w:rPr>
        <w:t xml:space="preserve">Similarities can be drawn between self-determination theory and the theory of planned behaviour, with both offering explanations for individual engagement in planned behaviour. However, self-determination theory and the theory of planned behaviour differ in that the </w:t>
      </w:r>
      <w:r>
        <w:rPr>
          <w:rFonts w:cstheme="minorHAnsi"/>
          <w:sz w:val="24"/>
          <w:szCs w:val="24"/>
        </w:rPr>
        <w:lastRenderedPageBreak/>
        <w:t xml:space="preserve">first looks more at intrinsic motivation and factors that affect motivation, whilst the theory of planned behaviour is based on belief-based perceptions. Therefore, self-determination theory was deemed a better fit for explaining the results of the current work </w:t>
      </w:r>
      <w:r w:rsidR="000F3296" w:rsidRPr="00AB2CAC">
        <w:rPr>
          <w:rFonts w:cstheme="minorHAnsi"/>
          <w:sz w:val="24"/>
          <w:szCs w:val="24"/>
        </w:rPr>
        <w:fldChar w:fldCharType="begin"/>
      </w:r>
      <w:r w:rsidR="000F3296" w:rsidRPr="00AB2CAC">
        <w:rPr>
          <w:rFonts w:cstheme="minorHAnsi"/>
          <w:sz w:val="24"/>
          <w:szCs w:val="24"/>
        </w:rPr>
        <w:instrText xml:space="preserve"> ADDIN EN.CITE &lt;EndNote&gt;&lt;Cite&gt;&lt;Author&gt;Hagger&lt;/Author&gt;&lt;Year&gt;2009&lt;/Year&gt;&lt;IDText&gt;Integrating the theory of planned behaviour and self-determination theory in health behaviour: a meta-analysis&lt;/IDText&gt;&lt;DisplayText&gt;(Hagger and Chatzisarantis, 2009)&lt;/DisplayText&gt;&lt;record&gt;&lt;dates&gt;&lt;pub-dates&gt;&lt;date&gt;May&lt;/date&gt;&lt;/pub-dates&gt;&lt;year&gt;2009&lt;/year&gt;&lt;/dates&gt;&lt;keywords&gt;&lt;keyword&gt;Adolescent&lt;/keyword&gt;&lt;keyword&gt;Adult&lt;/keyword&gt;&lt;keyword&gt;Aged&lt;/keyword&gt;&lt;keyword&gt;Aged, 80 and over&lt;/keyword&gt;&lt;keyword&gt;Child&lt;/keyword&gt;&lt;keyword&gt;Female&lt;/keyword&gt;&lt;keyword&gt;*Health Behavior&lt;/keyword&gt;&lt;keyword&gt;Humans&lt;/keyword&gt;&lt;keyword&gt;Male&lt;/keyword&gt;&lt;keyword&gt;Middle Aged&lt;/keyword&gt;&lt;keyword&gt;Motivation&lt;/keyword&gt;&lt;keyword&gt;*Personal Autonomy&lt;/keyword&gt;&lt;keyword&gt;*Psychological Theory&lt;/keyword&gt;&lt;keyword&gt;Young Adult&lt;/keyword&gt;&lt;/keywords&gt;&lt;urls&gt;&lt;related-urls&gt;&lt;url&gt;http://dx.doi.org/10.1348/135910708x373959&lt;/url&gt;&lt;/related-urls&gt;&lt;/urls&gt;&lt;isbn&gt;1359-107X (Print)1359-107x&lt;/isbn&gt;&lt;titles&gt;&lt;title&gt;Integrating the theory of planned behaviour and self-determination theory in health behaviour: a meta-analysis&lt;/title&gt;&lt;secondary-title&gt;Br J Health Psychol&lt;/secondary-title&gt;&lt;alt-title&gt;British journal of health psychology&lt;/alt-title&gt;&lt;/titles&gt;&lt;pages&gt;275-302&lt;/pages&gt;&lt;number&gt;Pt 2&lt;/number&gt;&lt;contributors&gt;&lt;authors&gt;&lt;author&gt;Hagger, M. S.&lt;/author&gt;&lt;author&gt;Chatzisarantis, N. L.&lt;/author&gt;&lt;/authors&gt;&lt;/contributors&gt;&lt;edition&gt;2008/10/18&lt;/edition&gt;&lt;language&gt;eng&lt;/language&gt;&lt;added-date format="utc"&gt;1503327894&lt;/added-date&gt;&lt;ref-type name="Journal Article"&gt;17&lt;/ref-type&gt;&lt;auth-address&gt;School of Psychology, University of Nottingham, Nottingham, UK. martin.hagger@nottingham.ac.uk&lt;/auth-address&gt;&lt;remote-database-provider&gt;NLM&lt;/remote-database-provider&gt;&lt;rec-number&gt;24207&lt;/rec-number&gt;&lt;last-updated-date format="utc"&gt;1503327894&lt;/last-updated-date&gt;&lt;accession-num&gt;18926008&lt;/accession-num&gt;&lt;electronic-resource-num&gt;10.1348/135910708x373959&lt;/electronic-resource-num&gt;&lt;volume&gt;14&lt;/volume&gt;&lt;/record&gt;&lt;/Cite&gt;&lt;/EndNote&gt;</w:instrText>
      </w:r>
      <w:r w:rsidR="000F3296" w:rsidRPr="00AB2CAC">
        <w:rPr>
          <w:rFonts w:cstheme="minorHAnsi"/>
          <w:sz w:val="24"/>
          <w:szCs w:val="24"/>
        </w:rPr>
        <w:fldChar w:fldCharType="separate"/>
      </w:r>
      <w:r w:rsidR="000F3296" w:rsidRPr="00AB2CAC">
        <w:rPr>
          <w:rFonts w:cstheme="minorHAnsi"/>
          <w:noProof/>
          <w:sz w:val="24"/>
          <w:szCs w:val="24"/>
        </w:rPr>
        <w:t>(Hagger and Chatzisarantis, 2009)</w:t>
      </w:r>
      <w:r w:rsidR="000F3296" w:rsidRPr="00AB2CAC">
        <w:rPr>
          <w:rFonts w:cstheme="minorHAnsi"/>
          <w:sz w:val="24"/>
          <w:szCs w:val="24"/>
        </w:rPr>
        <w:fldChar w:fldCharType="end"/>
      </w:r>
      <w:r w:rsidR="000F3296" w:rsidRPr="00AB2CAC">
        <w:rPr>
          <w:rFonts w:cstheme="minorHAnsi"/>
          <w:sz w:val="24"/>
          <w:szCs w:val="24"/>
        </w:rPr>
        <w:t xml:space="preserve">. </w:t>
      </w:r>
    </w:p>
    <w:p w14:paraId="4031D6BD" w14:textId="77777777" w:rsidR="000F3296" w:rsidRPr="00AB2CAC" w:rsidRDefault="000F3296" w:rsidP="000F3296">
      <w:pPr>
        <w:rPr>
          <w:rFonts w:cstheme="minorHAnsi"/>
          <w:sz w:val="24"/>
          <w:szCs w:val="24"/>
        </w:rPr>
      </w:pPr>
    </w:p>
    <w:p w14:paraId="5307ECE5" w14:textId="77777777" w:rsidR="003E2EA8" w:rsidRDefault="000F3296" w:rsidP="003E2EA8">
      <w:pPr>
        <w:keepNext/>
      </w:pPr>
      <w:r w:rsidRPr="00AB2CAC">
        <w:rPr>
          <w:rFonts w:cstheme="minorHAnsi"/>
          <w:noProof/>
          <w:sz w:val="24"/>
          <w:szCs w:val="24"/>
          <w:lang w:eastAsia="en-GB"/>
        </w:rPr>
        <w:drawing>
          <wp:inline distT="0" distB="0" distL="0" distR="0" wp14:anchorId="705D5FF5" wp14:editId="1D0691BD">
            <wp:extent cx="4038600" cy="2295525"/>
            <wp:effectExtent l="0" t="0" r="0" b="9525"/>
            <wp:docPr id="726" name="Diagram 7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7217FE08" w14:textId="77777777" w:rsidR="000F3296" w:rsidRPr="003E2EA8" w:rsidRDefault="003E2EA8" w:rsidP="003E2EA8">
      <w:pPr>
        <w:pStyle w:val="Caption"/>
        <w:rPr>
          <w:rFonts w:cstheme="minorHAnsi"/>
          <w:sz w:val="24"/>
          <w:szCs w:val="24"/>
        </w:rPr>
      </w:pPr>
      <w:bookmarkStart w:id="202" w:name="_Toc499531881"/>
      <w:r>
        <w:t xml:space="preserve">Figure </w:t>
      </w:r>
      <w:r w:rsidR="00826F39">
        <w:t>15</w:t>
      </w:r>
      <w:r>
        <w:t xml:space="preserve"> Diagram illustrating the self-determination framework </w:t>
      </w:r>
      <w:bookmarkEnd w:id="202"/>
      <w:r w:rsidR="00F61B39">
        <w:fldChar w:fldCharType="begin"/>
      </w:r>
      <w:r w:rsidR="00F61B39">
        <w:rPr>
          <w:rFonts w:hint="eastAsia"/>
        </w:rPr>
        <w:instrText xml:space="preserve"> ADDIN EN.CITE &lt;EndNote&gt;&lt;Cite&gt;&lt;Author&gt;Maryl</w:instrText>
      </w:r>
      <w:r w:rsidR="00F61B39">
        <w:rPr>
          <w:rFonts w:hint="eastAsia"/>
        </w:rPr>
        <w:instrText>è</w:instrText>
      </w:r>
      <w:r w:rsidR="00F61B39">
        <w:rPr>
          <w:rFonts w:hint="eastAsia"/>
        </w:rPr>
        <w:instrText>ne&lt;/Author&gt;&lt;Year&gt;2005&lt;/Year&gt;&lt;IDText&gt;Self</w:instrText>
      </w:r>
      <w:r w:rsidR="00F61B39">
        <w:rPr>
          <w:rFonts w:hint="eastAsia"/>
        </w:rPr>
        <w:instrText>‐</w:instrText>
      </w:r>
      <w:r w:rsidR="00F61B39">
        <w:rPr>
          <w:rFonts w:hint="eastAsia"/>
        </w:rPr>
        <w:instrText>determination theory and work motivation&lt;/IDText&gt;&lt;DisplayText&gt;(Maryl</w:instrText>
      </w:r>
      <w:r w:rsidR="00F61B39">
        <w:rPr>
          <w:rFonts w:hint="eastAsia"/>
        </w:rPr>
        <w:instrText>è</w:instrText>
      </w:r>
      <w:r w:rsidR="00F61B39">
        <w:rPr>
          <w:rFonts w:hint="eastAsia"/>
        </w:rPr>
        <w:instrText>ne et al., 2005)&lt;/DisplayText&gt;&lt;record&gt;&lt;urls&gt;&lt;related-urls&gt;&lt;url&gt;http://onlinelibrary.wiley.com/doi/10.1002/job.322/abstract&lt;/url&gt;&lt;url&gt;http://onlinelibrary.wiley.com/doi/10.1002/job.322/pdf&lt;/url&gt;&lt;/related-urls&gt;&lt;/urls&gt;&lt;isbn&gt;1099-1379&lt;/isbn&gt;&lt;titles&gt;&lt;title&gt;Self</w:instrText>
      </w:r>
      <w:r w:rsidR="00F61B39">
        <w:rPr>
          <w:rFonts w:hint="eastAsia"/>
        </w:rPr>
        <w:instrText>‐</w:instrText>
      </w:r>
      <w:r w:rsidR="00F61B39">
        <w:rPr>
          <w:rFonts w:hint="eastAsia"/>
        </w:rPr>
        <w:instrText>determination theory and work motivation&lt;/title&gt;&lt;secondary-title&gt;Journal of Organizational Behavior</w:instrText>
      </w:r>
      <w:r w:rsidR="00F61B39">
        <w:instrText>&lt;/secondary-title&gt;&lt;/titles&gt;&lt;pages&gt;331-362&lt;/pages&gt;&lt;number&gt;4&lt;/number&gt;&lt;contributors&gt;&lt;authors&gt;&lt;author&gt;Marylène,  Gagné.&lt;/author&gt;&lt;author&gt;Molson,  John.&lt;/author&gt;&lt;author&gt;Deci, Edward L.&lt;/author&gt;&lt;/authors&gt;&lt;/contributors&gt;&lt;language&gt;en&lt;/language&gt;&lt;added-date format="utc"&gt;1499786587&lt;/added-date&gt;&lt;ref-type name="Journal Article"&gt;17&lt;/ref-type&gt;&lt;dates&gt;&lt;year&gt;2005&lt;/year&gt;&lt;/dates&gt;&lt;rec-number&gt;24163&lt;/rec-number&gt;&lt;publisher&gt;John Wiley &amp;amp; Sons, Ltd.&lt;/publisher&gt;&lt;last-updated-date format="utc"&gt;1512075681&lt;/last-updated-date&gt;&lt;electronic-resource-num&gt;10.1002/job.322&lt;/electronic-resource-num&gt;&lt;volume&gt;26&lt;/volume&gt;&lt;/record&gt;&lt;/Cite&gt;&lt;/EndNote&gt;</w:instrText>
      </w:r>
      <w:r w:rsidR="00F61B39">
        <w:fldChar w:fldCharType="separate"/>
      </w:r>
      <w:r w:rsidR="00F61B39">
        <w:rPr>
          <w:noProof/>
        </w:rPr>
        <w:t>(Marylène et al., 2005)</w:t>
      </w:r>
      <w:r w:rsidR="00F61B39">
        <w:fldChar w:fldCharType="end"/>
      </w:r>
    </w:p>
    <w:p w14:paraId="1D7967E1" w14:textId="77777777" w:rsidR="000F3296" w:rsidRPr="00AB2CAC" w:rsidRDefault="00A75CA9" w:rsidP="000F3296">
      <w:r>
        <w:t xml:space="preserve">These factors will be explored in more depth, alongside the 'structural theory of power in organisations' framework </w:t>
      </w:r>
      <w:r w:rsidR="000F3296" w:rsidRPr="00AB2CAC">
        <w:fldChar w:fldCharType="begin"/>
      </w:r>
      <w:r w:rsidR="000F3296" w:rsidRPr="00AB2CAC">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AB2CAC">
        <w:fldChar w:fldCharType="separate"/>
      </w:r>
      <w:r w:rsidR="000F3296" w:rsidRPr="00AB2CAC">
        <w:rPr>
          <w:noProof/>
        </w:rPr>
        <w:t>(Laschinger et al., 2001)</w:t>
      </w:r>
      <w:r w:rsidR="000F3296" w:rsidRPr="00AB2CAC">
        <w:fldChar w:fldCharType="end"/>
      </w:r>
      <w:r w:rsidR="000F3296" w:rsidRPr="00AB2CAC">
        <w:t>.</w:t>
      </w:r>
    </w:p>
    <w:p w14:paraId="5592D6AA" w14:textId="77777777" w:rsidR="00A75CA9" w:rsidRDefault="00A75CA9" w:rsidP="00A75CA9">
      <w:pPr>
        <w:rPr>
          <w:b/>
          <w:sz w:val="24"/>
        </w:rPr>
      </w:pPr>
      <w:r>
        <w:rPr>
          <w:b/>
          <w:sz w:val="24"/>
        </w:rPr>
        <w:t xml:space="preserve">Rosabeth Kanter's (1979) structural theory of </w:t>
      </w:r>
      <w:r w:rsidR="004D46B3">
        <w:rPr>
          <w:b/>
          <w:sz w:val="24"/>
        </w:rPr>
        <w:t>Em</w:t>
      </w:r>
      <w:r>
        <w:rPr>
          <w:b/>
          <w:sz w:val="24"/>
        </w:rPr>
        <w:t>power</w:t>
      </w:r>
      <w:r w:rsidR="004D46B3">
        <w:rPr>
          <w:b/>
          <w:sz w:val="24"/>
        </w:rPr>
        <w:t>ment</w:t>
      </w:r>
      <w:r>
        <w:rPr>
          <w:b/>
          <w:sz w:val="24"/>
        </w:rPr>
        <w:t xml:space="preserve"> in organisations framework</w:t>
      </w:r>
    </w:p>
    <w:p w14:paraId="7D420CDF" w14:textId="77777777" w:rsidR="000F3296" w:rsidRPr="00C032AA" w:rsidRDefault="00A75CA9" w:rsidP="00A75CA9">
      <w:pPr>
        <w:rPr>
          <w:sz w:val="24"/>
          <w:szCs w:val="24"/>
        </w:rPr>
      </w:pPr>
      <w:r>
        <w:rPr>
          <w:sz w:val="24"/>
          <w:szCs w:val="24"/>
        </w:rPr>
        <w:t xml:space="preserve">Rosabeth Kanter's (1979) structural theory of </w:t>
      </w:r>
      <w:r w:rsidR="004D46B3">
        <w:rPr>
          <w:sz w:val="24"/>
          <w:szCs w:val="24"/>
        </w:rPr>
        <w:t>em</w:t>
      </w:r>
      <w:r>
        <w:rPr>
          <w:sz w:val="24"/>
          <w:szCs w:val="24"/>
        </w:rPr>
        <w:t>power</w:t>
      </w:r>
      <w:r w:rsidR="004D46B3">
        <w:rPr>
          <w:sz w:val="24"/>
          <w:szCs w:val="24"/>
        </w:rPr>
        <w:t>ment</w:t>
      </w:r>
      <w:r>
        <w:rPr>
          <w:sz w:val="24"/>
          <w:szCs w:val="24"/>
        </w:rPr>
        <w:t xml:space="preserve"> is a useful model to explore theories of factors influencing organisational outcomes within care homes when implementing technology, due to the extent to which it breaks down possible causal relationships. The model is composed of three parts: forms of power, personal impact, and results in improved work effectiveness. These components are discussed separately, alongside other theories, in the following section </w:t>
      </w:r>
      <w:r w:rsidR="000F3296" w:rsidRPr="00C032AA">
        <w:rPr>
          <w:sz w:val="24"/>
          <w:szCs w:val="24"/>
        </w:rPr>
        <w:fldChar w:fldCharType="begin"/>
      </w:r>
      <w:r w:rsidR="000F3296">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C032AA">
        <w:rPr>
          <w:sz w:val="24"/>
          <w:szCs w:val="24"/>
        </w:rPr>
        <w:fldChar w:fldCharType="separate"/>
      </w:r>
      <w:r w:rsidR="000F3296">
        <w:rPr>
          <w:noProof/>
          <w:sz w:val="24"/>
          <w:szCs w:val="24"/>
        </w:rPr>
        <w:t>(Laschinger et al., 2001)</w:t>
      </w:r>
      <w:r w:rsidR="000F3296" w:rsidRPr="00C032AA">
        <w:rPr>
          <w:sz w:val="24"/>
          <w:szCs w:val="24"/>
        </w:rPr>
        <w:fldChar w:fldCharType="end"/>
      </w:r>
      <w:r w:rsidR="000F3296" w:rsidRPr="00C032AA">
        <w:rPr>
          <w:sz w:val="24"/>
          <w:szCs w:val="24"/>
        </w:rPr>
        <w:t xml:space="preserve">. </w:t>
      </w:r>
    </w:p>
    <w:p w14:paraId="69F4D466" w14:textId="77777777" w:rsidR="000F3296" w:rsidRPr="00266AEB" w:rsidRDefault="00A75CA9" w:rsidP="00266AEB">
      <w:pPr>
        <w:rPr>
          <w:b/>
          <w:sz w:val="24"/>
        </w:rPr>
      </w:pPr>
      <w:r>
        <w:rPr>
          <w:b/>
          <w:sz w:val="24"/>
        </w:rPr>
        <w:t>Forms of p</w:t>
      </w:r>
      <w:r w:rsidR="000F3296" w:rsidRPr="00266AEB">
        <w:rPr>
          <w:b/>
          <w:sz w:val="24"/>
        </w:rPr>
        <w:t>ower</w:t>
      </w:r>
    </w:p>
    <w:p w14:paraId="708543F7" w14:textId="77777777" w:rsidR="000F3296" w:rsidRPr="00C032AA" w:rsidRDefault="00A75CA9" w:rsidP="000F3296">
      <w:pPr>
        <w:rPr>
          <w:sz w:val="24"/>
          <w:szCs w:val="24"/>
        </w:rPr>
      </w:pPr>
      <w:r>
        <w:rPr>
          <w:sz w:val="24"/>
          <w:szCs w:val="24"/>
        </w:rPr>
        <w:t xml:space="preserve">Rosabeth Kanter's (1979) model proposes that formal power (job definition/recognition) and informal power (connections inside and outside of the organisation) influence employees' access to work-related employment structures, such as information, support, and opportunities </w:t>
      </w:r>
      <w:r w:rsidR="000F3296" w:rsidRPr="00C032AA">
        <w:rPr>
          <w:sz w:val="24"/>
          <w:szCs w:val="24"/>
        </w:rPr>
        <w:fldChar w:fldCharType="begin"/>
      </w:r>
      <w:r w:rsidR="000F3296">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C032AA">
        <w:rPr>
          <w:sz w:val="24"/>
          <w:szCs w:val="24"/>
        </w:rPr>
        <w:fldChar w:fldCharType="separate"/>
      </w:r>
      <w:r w:rsidR="000F3296">
        <w:rPr>
          <w:noProof/>
          <w:sz w:val="24"/>
          <w:szCs w:val="24"/>
        </w:rPr>
        <w:t>(Laschinger et al., 2001)</w:t>
      </w:r>
      <w:r w:rsidR="000F3296" w:rsidRPr="00C032AA">
        <w:rPr>
          <w:sz w:val="24"/>
          <w:szCs w:val="24"/>
        </w:rPr>
        <w:fldChar w:fldCharType="end"/>
      </w:r>
      <w:r w:rsidR="000F3296" w:rsidRPr="00C032AA">
        <w:rPr>
          <w:sz w:val="24"/>
          <w:szCs w:val="24"/>
        </w:rPr>
        <w:t xml:space="preserve">. </w:t>
      </w:r>
    </w:p>
    <w:p w14:paraId="438D3EAF" w14:textId="77777777" w:rsidR="000F3296" w:rsidRPr="00C032AA" w:rsidRDefault="00A75CA9" w:rsidP="00A75CA9">
      <w:pPr>
        <w:rPr>
          <w:sz w:val="24"/>
          <w:szCs w:val="24"/>
        </w:rPr>
      </w:pPr>
      <w:r>
        <w:rPr>
          <w:sz w:val="24"/>
          <w:szCs w:val="24"/>
        </w:rPr>
        <w:lastRenderedPageBreak/>
        <w:t xml:space="preserve">One </w:t>
      </w:r>
      <w:r w:rsidR="00735412">
        <w:rPr>
          <w:sz w:val="24"/>
          <w:szCs w:val="24"/>
        </w:rPr>
        <w:t>middle-range</w:t>
      </w:r>
      <w:r>
        <w:rPr>
          <w:sz w:val="24"/>
          <w:szCs w:val="24"/>
        </w:rPr>
        <w:t xml:space="preserve"> theory that may expand on how informal power is achieved is the work of </w:t>
      </w:r>
      <w:r w:rsidRPr="00A75CA9">
        <w:rPr>
          <w:rStyle w:val="Emphasis"/>
          <w:i w:val="0"/>
          <w:iCs w:val="0"/>
          <w:color w:val="auto"/>
          <w:sz w:val="24"/>
          <w:szCs w:val="24"/>
        </w:rPr>
        <w:t>Zeffane, et al. (2011), which looked at the relationship between trust, communication, and organisational commitment</w:t>
      </w:r>
      <w:r w:rsidRPr="00A75CA9">
        <w:rPr>
          <w:rStyle w:val="Emphasis"/>
          <w:color w:val="auto"/>
          <w:sz w:val="24"/>
          <w:szCs w:val="24"/>
        </w:rPr>
        <w:t xml:space="preserve"> </w:t>
      </w:r>
      <w:r w:rsidR="00DA78CF">
        <w:rPr>
          <w:rStyle w:val="Emphasis"/>
          <w:i w:val="0"/>
          <w:iCs w:val="0"/>
          <w:color w:val="auto"/>
          <w:sz w:val="24"/>
          <w:szCs w:val="24"/>
        </w:rPr>
        <w:fldChar w:fldCharType="begin"/>
      </w:r>
      <w:r w:rsidR="00DA78CF">
        <w:rPr>
          <w:rStyle w:val="Emphasis"/>
          <w:i w:val="0"/>
          <w:iCs w:val="0"/>
          <w:color w:val="auto"/>
          <w:sz w:val="24"/>
          <w:szCs w:val="24"/>
        </w:rPr>
        <w:instrText xml:space="preserve"> ADDIN EN.CITE &lt;EndNote&gt;&lt;Cite&gt;&lt;Author&gt;Zeffane&lt;/Author&gt;&lt;Year&gt;2011&lt;/Year&gt;&lt;IDText&gt;Communication, Commitment &amp;amp; Trust: Exploring the Triad&lt;/IDText&gt;&lt;DisplayText&gt;(Zeffane et al., 2011)&lt;/DisplayText&gt;&lt;record&gt;&lt;dates&gt;&lt;pub-dates&gt;&lt;date&gt;2011-06-01&lt;/date&gt;&lt;/pub-dates&gt;&lt;year&gt;2011&lt;/year&gt;&lt;/dates&gt;&lt;urls&gt;&lt;related-urls&gt;&lt;url&gt;http://www.ccsenet.org/journal/index.php/ijbm/article/view/10815&lt;/url&gt;&lt;/related-urls&gt;&lt;/urls&gt;&lt;work-type&gt;Articles&lt;/work-type&gt;&lt;titles&gt;&lt;title&gt;Communication, Commitment &amp;amp; Trust: Exploring the Triad&lt;/title&gt;&lt;secondary-title&gt;6&lt;/secondary-title&gt;&lt;/titles&gt;&lt;contributors&gt;&lt;authors&gt;&lt;author&gt;Zeffane, Rachid.&lt;/author&gt;&lt;author&gt;Tipu, Syed.&lt;/author&gt;&lt;author&gt;Ryan, James.&lt;/author&gt;&lt;/authors&gt;&lt;/contributors&gt;&lt;language&gt;en&lt;/language&gt;&lt;added-date format="utc"&gt;1499873580&lt;/added-date&gt;&lt;ref-type name="Journal Article"&gt;17&lt;/ref-type&gt;&lt;rec-number&gt;24169&lt;/rec-number&gt;&lt;last-updated-date format="utc"&gt;1512917236&lt;/last-updated-date&gt;&lt;electronic-resource-num&gt;http://www.ccsenet.org/journal/index.php/ijbm/article/view/10815&lt;/electronic-resource-num&gt;&lt;/record&gt;&lt;/Cite&gt;&lt;/EndNote&gt;</w:instrText>
      </w:r>
      <w:r w:rsidR="00DA78CF">
        <w:rPr>
          <w:rStyle w:val="Emphasis"/>
          <w:i w:val="0"/>
          <w:iCs w:val="0"/>
          <w:color w:val="auto"/>
          <w:sz w:val="24"/>
          <w:szCs w:val="24"/>
        </w:rPr>
        <w:fldChar w:fldCharType="separate"/>
      </w:r>
      <w:r w:rsidR="00DA78CF">
        <w:rPr>
          <w:rStyle w:val="Emphasis"/>
          <w:i w:val="0"/>
          <w:iCs w:val="0"/>
          <w:noProof/>
          <w:color w:val="auto"/>
          <w:sz w:val="24"/>
          <w:szCs w:val="24"/>
        </w:rPr>
        <w:t>(Zeffane et al., 2011)</w:t>
      </w:r>
      <w:r w:rsidR="00DA78CF">
        <w:rPr>
          <w:rStyle w:val="Emphasis"/>
          <w:i w:val="0"/>
          <w:iCs w:val="0"/>
          <w:color w:val="auto"/>
          <w:sz w:val="24"/>
          <w:szCs w:val="24"/>
        </w:rPr>
        <w:fldChar w:fldCharType="end"/>
      </w:r>
      <w:r w:rsidR="006F0521">
        <w:rPr>
          <w:rStyle w:val="Emphasis"/>
          <w:i w:val="0"/>
          <w:color w:val="auto"/>
          <w:sz w:val="24"/>
          <w:szCs w:val="24"/>
        </w:rPr>
        <w:t xml:space="preserve">. </w:t>
      </w:r>
      <w:r w:rsidRPr="00A75CA9">
        <w:rPr>
          <w:rStyle w:val="Emphasis"/>
          <w:i w:val="0"/>
          <w:iCs w:val="0"/>
          <w:color w:val="auto"/>
          <w:sz w:val="24"/>
          <w:szCs w:val="24"/>
        </w:rPr>
        <w:t>The study found that communication was an integral part of gaining employee trust and commitment, and that face-to-face communication was the most influential tool. The paper also states that where managers were dominant, lacked a willingness to listen, were unsupportive, and/or lacked empathy, interpersonal trust was eroded</w:t>
      </w:r>
      <w:r>
        <w:rPr>
          <w:rStyle w:val="Emphasis"/>
          <w:sz w:val="24"/>
          <w:szCs w:val="24"/>
        </w:rPr>
        <w:t xml:space="preserve"> </w:t>
      </w:r>
      <w:r w:rsidR="00DA78CF">
        <w:rPr>
          <w:rStyle w:val="Emphasis"/>
          <w:i w:val="0"/>
          <w:iCs w:val="0"/>
          <w:color w:val="auto"/>
          <w:sz w:val="24"/>
          <w:szCs w:val="24"/>
        </w:rPr>
        <w:fldChar w:fldCharType="begin"/>
      </w:r>
      <w:r w:rsidR="00DA78CF">
        <w:rPr>
          <w:rStyle w:val="Emphasis"/>
          <w:i w:val="0"/>
          <w:iCs w:val="0"/>
          <w:color w:val="auto"/>
          <w:sz w:val="24"/>
          <w:szCs w:val="24"/>
        </w:rPr>
        <w:instrText xml:space="preserve"> ADDIN EN.CITE &lt;EndNote&gt;&lt;Cite&gt;&lt;Author&gt;Zeffane&lt;/Author&gt;&lt;Year&gt;2011&lt;/Year&gt;&lt;IDText&gt;Communication, Commitment &amp;amp; Trust: Exploring the Triad&lt;/IDText&gt;&lt;DisplayText&gt;(Zeffane et al., 2011)&lt;/DisplayText&gt;&lt;record&gt;&lt;dates&gt;&lt;pub-dates&gt;&lt;date&gt;2011-06-01&lt;/date&gt;&lt;/pub-dates&gt;&lt;year&gt;2011&lt;/year&gt;&lt;/dates&gt;&lt;urls&gt;&lt;related-urls&gt;&lt;url&gt;http://www.ccsenet.org/journal/index.php/ijbm/article/view/10815&lt;/url&gt;&lt;/related-urls&gt;&lt;/urls&gt;&lt;work-type&gt;Articles&lt;/work-type&gt;&lt;titles&gt;&lt;title&gt;Communication, Commitment &amp;amp; Trust: Exploring the Triad&lt;/title&gt;&lt;secondary-title&gt;6&lt;/secondary-title&gt;&lt;/titles&gt;&lt;contributors&gt;&lt;authors&gt;&lt;author&gt;Zeffane, Rachid.&lt;/author&gt;&lt;author&gt;Tipu, Syed.&lt;/author&gt;&lt;author&gt;Ryan, James.&lt;/author&gt;&lt;/authors&gt;&lt;/contributors&gt;&lt;language&gt;en&lt;/language&gt;&lt;added-date format="utc"&gt;1499873580&lt;/added-date&gt;&lt;ref-type name="Journal Article"&gt;17&lt;/ref-type&gt;&lt;rec-number&gt;24169&lt;/rec-number&gt;&lt;last-updated-date format="utc"&gt;1512917236&lt;/last-updated-date&gt;&lt;electronic-resource-num&gt;http://www.ccsenet.org/journal/index.php/ijbm/article/view/10815&lt;/electronic-resource-num&gt;&lt;/record&gt;&lt;/Cite&gt;&lt;/EndNote&gt;</w:instrText>
      </w:r>
      <w:r w:rsidR="00DA78CF">
        <w:rPr>
          <w:rStyle w:val="Emphasis"/>
          <w:i w:val="0"/>
          <w:iCs w:val="0"/>
          <w:color w:val="auto"/>
          <w:sz w:val="24"/>
          <w:szCs w:val="24"/>
        </w:rPr>
        <w:fldChar w:fldCharType="separate"/>
      </w:r>
      <w:r w:rsidR="00DA78CF">
        <w:rPr>
          <w:rStyle w:val="Emphasis"/>
          <w:i w:val="0"/>
          <w:iCs w:val="0"/>
          <w:noProof/>
          <w:color w:val="auto"/>
          <w:sz w:val="24"/>
          <w:szCs w:val="24"/>
        </w:rPr>
        <w:t>(Zeffane et al., 2011)</w:t>
      </w:r>
      <w:r w:rsidR="00DA78CF">
        <w:rPr>
          <w:rStyle w:val="Emphasis"/>
          <w:i w:val="0"/>
          <w:iCs w:val="0"/>
          <w:color w:val="auto"/>
          <w:sz w:val="24"/>
          <w:szCs w:val="24"/>
        </w:rPr>
        <w:fldChar w:fldCharType="end"/>
      </w:r>
      <w:r w:rsidR="000F3296" w:rsidRPr="00C827C3">
        <w:rPr>
          <w:rStyle w:val="Emphasis"/>
          <w:i w:val="0"/>
          <w:color w:val="auto"/>
          <w:sz w:val="24"/>
          <w:szCs w:val="24"/>
        </w:rPr>
        <w:t xml:space="preserve">.  </w:t>
      </w:r>
    </w:p>
    <w:p w14:paraId="1CAAA567" w14:textId="77777777" w:rsidR="000F3296" w:rsidRPr="00C032AA" w:rsidRDefault="00A75CA9" w:rsidP="004D46B3">
      <w:pPr>
        <w:rPr>
          <w:sz w:val="24"/>
          <w:szCs w:val="24"/>
        </w:rPr>
      </w:pPr>
      <w:r>
        <w:rPr>
          <w:sz w:val="24"/>
          <w:szCs w:val="24"/>
        </w:rPr>
        <w:t xml:space="preserve">Edmondson, A. (2001) expands on this idea, suggesting that team stability (low turnover rate and a close relationship between team members) </w:t>
      </w:r>
      <w:r w:rsidR="004D46B3">
        <w:rPr>
          <w:sz w:val="24"/>
          <w:szCs w:val="24"/>
        </w:rPr>
        <w:t xml:space="preserve">has </w:t>
      </w:r>
      <w:r>
        <w:rPr>
          <w:sz w:val="24"/>
          <w:szCs w:val="24"/>
        </w:rPr>
        <w:t xml:space="preserve">a significant influence on the implementation of new technology. Team stability supports the coordination of independent work, as the team is able to develop a transactive memory: team members know one another's strengths and capabilities, and can thus coordinate more effectively as a team. The paper also argues that team leader's selection of staff influences the organisational culture, stability, and psychological safety of employees. Psychological safety is the belief that one can undertake a certain task with good intentions and be free from criticism and punishment. This is important, given that the changes required when implementing new technologies threaten interpersonal safety, as users are required to ask questions and request help. This paper argues that greater psychological safety within a team fosters shared learning, as members feel able to pose questions and ask for help when needed </w:t>
      </w:r>
      <w:r w:rsidR="000F3296" w:rsidRPr="00C032AA">
        <w:rPr>
          <w:sz w:val="24"/>
          <w:szCs w:val="24"/>
        </w:rPr>
        <w:fldChar w:fldCharType="begin"/>
      </w:r>
      <w:r w:rsidR="000F3296">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0F3296" w:rsidRPr="00C032AA">
        <w:rPr>
          <w:sz w:val="24"/>
          <w:szCs w:val="24"/>
        </w:rPr>
        <w:fldChar w:fldCharType="separate"/>
      </w:r>
      <w:r w:rsidR="000F3296">
        <w:rPr>
          <w:noProof/>
          <w:sz w:val="24"/>
          <w:szCs w:val="24"/>
        </w:rPr>
        <w:t>(Edmondson et al., 2001)</w:t>
      </w:r>
      <w:r w:rsidR="000F3296" w:rsidRPr="00C032AA">
        <w:rPr>
          <w:sz w:val="24"/>
          <w:szCs w:val="24"/>
        </w:rPr>
        <w:fldChar w:fldCharType="end"/>
      </w:r>
      <w:r w:rsidR="000F3296" w:rsidRPr="00C032AA">
        <w:rPr>
          <w:sz w:val="24"/>
          <w:szCs w:val="24"/>
        </w:rPr>
        <w:t xml:space="preserve">. </w:t>
      </w:r>
    </w:p>
    <w:p w14:paraId="5998347C" w14:textId="77777777" w:rsidR="000F3296" w:rsidRPr="00266AEB" w:rsidRDefault="00A75CA9" w:rsidP="00266AEB">
      <w:pPr>
        <w:rPr>
          <w:b/>
          <w:sz w:val="24"/>
        </w:rPr>
      </w:pPr>
      <w:r>
        <w:rPr>
          <w:b/>
          <w:sz w:val="24"/>
        </w:rPr>
        <w:t>Personal i</w:t>
      </w:r>
      <w:r w:rsidR="000F3296" w:rsidRPr="00266AEB">
        <w:rPr>
          <w:b/>
          <w:sz w:val="24"/>
        </w:rPr>
        <w:t>mpact</w:t>
      </w:r>
    </w:p>
    <w:p w14:paraId="3F22719B" w14:textId="77777777" w:rsidR="00E105EF" w:rsidRDefault="000F3296" w:rsidP="00E105EF">
      <w:pPr>
        <w:rPr>
          <w:sz w:val="24"/>
          <w:szCs w:val="24"/>
        </w:rPr>
      </w:pPr>
      <w:r>
        <w:rPr>
          <w:sz w:val="24"/>
          <w:szCs w:val="24"/>
        </w:rPr>
        <w:t>Access to power</w:t>
      </w:r>
      <w:r w:rsidRPr="00C032AA">
        <w:rPr>
          <w:sz w:val="24"/>
          <w:szCs w:val="24"/>
        </w:rPr>
        <w:t xml:space="preserve"> </w:t>
      </w:r>
      <w:r>
        <w:rPr>
          <w:sz w:val="24"/>
          <w:szCs w:val="24"/>
        </w:rPr>
        <w:t xml:space="preserve">structures </w:t>
      </w:r>
      <w:r w:rsidRPr="00C032AA">
        <w:rPr>
          <w:sz w:val="24"/>
          <w:szCs w:val="24"/>
        </w:rPr>
        <w:t xml:space="preserve">in turn is said to have a personal impact on employees, for example increasing self-efficacy </w:t>
      </w:r>
      <w:r w:rsidRPr="00C032AA">
        <w:rPr>
          <w:sz w:val="24"/>
          <w:szCs w:val="24"/>
        </w:rPr>
        <w:fldChar w:fldCharType="begin"/>
      </w:r>
      <w:r>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Pr="00C032AA">
        <w:rPr>
          <w:sz w:val="24"/>
          <w:szCs w:val="24"/>
        </w:rPr>
        <w:fldChar w:fldCharType="separate"/>
      </w:r>
      <w:r>
        <w:rPr>
          <w:noProof/>
          <w:sz w:val="24"/>
          <w:szCs w:val="24"/>
        </w:rPr>
        <w:t>(Laschinger et al., 2001)</w:t>
      </w:r>
      <w:r w:rsidRPr="00C032AA">
        <w:rPr>
          <w:sz w:val="24"/>
          <w:szCs w:val="24"/>
        </w:rPr>
        <w:fldChar w:fldCharType="end"/>
      </w:r>
      <w:r w:rsidRPr="00C032AA">
        <w:rPr>
          <w:sz w:val="24"/>
          <w:szCs w:val="24"/>
        </w:rPr>
        <w:t xml:space="preserve">. </w:t>
      </w:r>
      <w:r w:rsidR="00E105EF">
        <w:rPr>
          <w:sz w:val="24"/>
          <w:szCs w:val="24"/>
        </w:rPr>
        <w:t>Self-efficacy is how a person perceives their ability to undertake a task, and this is said to develop</w:t>
      </w:r>
      <w:r w:rsidR="00826F39">
        <w:rPr>
          <w:sz w:val="24"/>
          <w:szCs w:val="24"/>
        </w:rPr>
        <w:t xml:space="preserve"> through four domains (Figure 16</w:t>
      </w:r>
      <w:r w:rsidR="00E105EF">
        <w:rPr>
          <w:sz w:val="24"/>
          <w:szCs w:val="24"/>
        </w:rPr>
        <w:t>).</w:t>
      </w:r>
    </w:p>
    <w:p w14:paraId="276D2B1D" w14:textId="77777777" w:rsidR="000F3296" w:rsidRDefault="006F0521" w:rsidP="00E105EF">
      <w:r>
        <w:rPr>
          <w:noProof/>
          <w:sz w:val="24"/>
          <w:szCs w:val="24"/>
          <w:lang w:eastAsia="en-GB"/>
        </w:rPr>
        <w:lastRenderedPageBreak/>
        <w:drawing>
          <wp:anchor distT="0" distB="0" distL="114300" distR="114300" simplePos="0" relativeHeight="251653632" behindDoc="0" locked="0" layoutInCell="1" allowOverlap="1" wp14:anchorId="04F30732" wp14:editId="2011C412">
            <wp:simplePos x="0" y="0"/>
            <wp:positionH relativeFrom="column">
              <wp:posOffset>-87630</wp:posOffset>
            </wp:positionH>
            <wp:positionV relativeFrom="paragraph">
              <wp:posOffset>335280</wp:posOffset>
            </wp:positionV>
            <wp:extent cx="5486400" cy="3200400"/>
            <wp:effectExtent l="0" t="0" r="38100" b="19050"/>
            <wp:wrapSquare wrapText="bothSides"/>
            <wp:docPr id="715" name="Diagram 7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margin">
              <wp14:pctWidth>0</wp14:pctWidth>
            </wp14:sizeRelH>
            <wp14:sizeRelV relativeFrom="margin">
              <wp14:pctHeight>0</wp14:pctHeight>
            </wp14:sizeRelV>
          </wp:anchor>
        </w:drawing>
      </w:r>
      <w:r w:rsidR="003E2EA8">
        <w:rPr>
          <w:noProof/>
          <w:lang w:eastAsia="en-GB"/>
        </w:rPr>
        <mc:AlternateContent>
          <mc:Choice Requires="wps">
            <w:drawing>
              <wp:anchor distT="0" distB="0" distL="114300" distR="114300" simplePos="0" relativeHeight="251660800" behindDoc="0" locked="0" layoutInCell="1" allowOverlap="1" wp14:anchorId="0CD7CD5C" wp14:editId="649BBA28">
                <wp:simplePos x="0" y="0"/>
                <wp:positionH relativeFrom="column">
                  <wp:posOffset>-33655</wp:posOffset>
                </wp:positionH>
                <wp:positionV relativeFrom="paragraph">
                  <wp:posOffset>3677285</wp:posOffset>
                </wp:positionV>
                <wp:extent cx="5486400" cy="2667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5486400" cy="266700"/>
                        </a:xfrm>
                        <a:prstGeom prst="rect">
                          <a:avLst/>
                        </a:prstGeom>
                        <a:solidFill>
                          <a:prstClr val="white"/>
                        </a:solidFill>
                        <a:ln>
                          <a:noFill/>
                        </a:ln>
                        <a:effectLst/>
                      </wps:spPr>
                      <wps:txbx>
                        <w:txbxContent>
                          <w:p w14:paraId="2FFBFCD0" w14:textId="77777777" w:rsidR="000D313F" w:rsidRDefault="000D313F" w:rsidP="003E2EA8">
                            <w:pPr>
                              <w:pStyle w:val="Caption"/>
                              <w:rPr>
                                <w:noProof/>
                              </w:rPr>
                            </w:pPr>
                            <w:bookmarkStart w:id="203" w:name="_Toc499531882"/>
                            <w:r>
                              <w:t>Figure 16 Components of the theory of self-efficacy (Schonfeld et al.,2017)</w:t>
                            </w:r>
                            <w:bookmarkEnd w:id="2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D7CD5C" id="Text Box 36" o:spid="_x0000_s1144" type="#_x0000_t202" style="position:absolute;margin-left:-2.65pt;margin-top:289.55pt;width:6in;height:21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" stroked="f">
                <v:textbox style="mso-fit-shape-to-text:t" inset="0,0,0,0">
                  <w:txbxContent>
                    <w:p w14:paraId="2FFBFCD0" w14:textId="77777777" w:rsidR="000D313F" w:rsidRDefault="000D313F" w:rsidP="003E2EA8">
                      <w:pPr>
                        <w:pStyle w:val="Caption"/>
                        <w:rPr>
                          <w:noProof/>
                        </w:rPr>
                      </w:pPr>
                      <w:bookmarkStart w:id="204" w:name="_Toc499531882"/>
                      <w:r>
                        <w:t>Figure 16 Components of the theory of self-efficacy (Schonfeld et al.,2017)</w:t>
                      </w:r>
                      <w:bookmarkEnd w:id="204"/>
                    </w:p>
                  </w:txbxContent>
                </v:textbox>
                <w10:wrap type="square"/>
              </v:shape>
            </w:pict>
          </mc:Fallback>
        </mc:AlternateContent>
      </w:r>
    </w:p>
    <w:p w14:paraId="221BCF47" w14:textId="77777777" w:rsidR="004A114B" w:rsidRDefault="00E105EF" w:rsidP="00E105EF">
      <w:pPr>
        <w:spacing w:after="0"/>
        <w:rPr>
          <w:sz w:val="24"/>
          <w:szCs w:val="24"/>
        </w:rPr>
      </w:pPr>
      <w:r>
        <w:rPr>
          <w:sz w:val="24"/>
          <w:szCs w:val="24"/>
        </w:rPr>
        <w:t xml:space="preserve">The four key domains are: vicarious experience, or learning through/with others (modelling behaviour); performance outcomes (past experience of undertaking the task); verbal persuasion (encouragement from others); and physiological feedback (how one feels when completing the task) </w:t>
      </w:r>
      <w:r w:rsidR="004A114B">
        <w:rPr>
          <w:sz w:val="24"/>
          <w:szCs w:val="24"/>
        </w:rPr>
        <w:fldChar w:fldCharType="begin"/>
      </w:r>
      <w:r w:rsidR="004A114B">
        <w:rPr>
          <w:sz w:val="24"/>
          <w:szCs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4A114B">
        <w:rPr>
          <w:sz w:val="24"/>
          <w:szCs w:val="24"/>
        </w:rPr>
        <w:fldChar w:fldCharType="separate"/>
      </w:r>
      <w:r w:rsidR="004A114B">
        <w:rPr>
          <w:noProof/>
          <w:sz w:val="24"/>
          <w:szCs w:val="24"/>
        </w:rPr>
        <w:t>(Schonfeld et al., 2017)</w:t>
      </w:r>
      <w:r w:rsidR="004A114B">
        <w:rPr>
          <w:sz w:val="24"/>
          <w:szCs w:val="24"/>
        </w:rPr>
        <w:fldChar w:fldCharType="end"/>
      </w:r>
      <w:r w:rsidR="000F3296" w:rsidRPr="00C032AA">
        <w:rPr>
          <w:sz w:val="24"/>
          <w:szCs w:val="24"/>
        </w:rPr>
        <w:t>.</w:t>
      </w:r>
      <w:r w:rsidR="003B09F3">
        <w:rPr>
          <w:sz w:val="24"/>
          <w:szCs w:val="24"/>
        </w:rPr>
        <w:t xml:space="preserve"> </w:t>
      </w:r>
      <w:r>
        <w:rPr>
          <w:sz w:val="24"/>
          <w:szCs w:val="24"/>
        </w:rPr>
        <w:t xml:space="preserve">When considering performance outcomes, another theory is put forward by Sävenstedt et al. (2004). When using videoconferencing, it is suggested that quality is associated with promotion of 'presence at a distance' and perceived presence. Factors influencing this included: the quality of the equipment, the ability to pick up on body language and non-verbal cues, and the relationship with staff at the remote site </w:t>
      </w:r>
      <w:r w:rsidR="006E26F9">
        <w:rPr>
          <w:sz w:val="24"/>
          <w:szCs w:val="24"/>
        </w:rPr>
        <w:fldChar w:fldCharType="begin"/>
      </w:r>
      <w:r w:rsidR="000E653C">
        <w:rPr>
          <w:sz w:val="24"/>
          <w:szCs w:val="24"/>
        </w:rPr>
        <w:instrText xml:space="preserve"> ADDIN EN.CITE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sidR="006E26F9">
        <w:rPr>
          <w:sz w:val="24"/>
          <w:szCs w:val="24"/>
        </w:rPr>
        <w:fldChar w:fldCharType="separate"/>
      </w:r>
      <w:r w:rsidR="000E653C">
        <w:rPr>
          <w:noProof/>
          <w:sz w:val="24"/>
          <w:szCs w:val="24"/>
        </w:rPr>
        <w:t>(Sävenstedt et al., 2004)</w:t>
      </w:r>
      <w:r w:rsidR="006E26F9">
        <w:rPr>
          <w:sz w:val="24"/>
          <w:szCs w:val="24"/>
        </w:rPr>
        <w:fldChar w:fldCharType="end"/>
      </w:r>
      <w:r w:rsidR="001E0570" w:rsidRPr="001E0570">
        <w:rPr>
          <w:sz w:val="24"/>
          <w:szCs w:val="24"/>
        </w:rPr>
        <w:t>.</w:t>
      </w:r>
      <w:r w:rsidR="000F3296" w:rsidRPr="001E0570">
        <w:rPr>
          <w:sz w:val="24"/>
          <w:szCs w:val="24"/>
        </w:rPr>
        <w:t xml:space="preserve"> </w:t>
      </w:r>
    </w:p>
    <w:p w14:paraId="1FEBA52C" w14:textId="77777777" w:rsidR="004A114B" w:rsidRDefault="004A114B" w:rsidP="000F3296">
      <w:pPr>
        <w:spacing w:after="0"/>
        <w:rPr>
          <w:sz w:val="24"/>
          <w:szCs w:val="24"/>
        </w:rPr>
      </w:pPr>
    </w:p>
    <w:p w14:paraId="2E2C3C50" w14:textId="77777777" w:rsidR="00E105EF" w:rsidRDefault="00E105EF" w:rsidP="00E105EF">
      <w:pPr>
        <w:spacing w:after="0"/>
        <w:rPr>
          <w:sz w:val="24"/>
          <w:szCs w:val="24"/>
        </w:rPr>
      </w:pPr>
      <w:r>
        <w:rPr>
          <w:sz w:val="24"/>
          <w:szCs w:val="24"/>
        </w:rPr>
        <w:t xml:space="preserve">Organisational commitment may also lead to improved team stability, which in turn would lead to improved psychological safety and foster the shared learning necessary to achieve self-efficacy </w:t>
      </w:r>
      <w:r w:rsidR="000F3296" w:rsidRPr="00C032AA">
        <w:rPr>
          <w:sz w:val="24"/>
          <w:szCs w:val="24"/>
        </w:rPr>
        <w:fldChar w:fldCharType="begin"/>
      </w:r>
      <w:r w:rsidR="000F3296">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0F3296" w:rsidRPr="00C032AA">
        <w:rPr>
          <w:sz w:val="24"/>
          <w:szCs w:val="24"/>
        </w:rPr>
        <w:fldChar w:fldCharType="separate"/>
      </w:r>
      <w:r w:rsidR="000F3296">
        <w:rPr>
          <w:noProof/>
          <w:sz w:val="24"/>
          <w:szCs w:val="24"/>
        </w:rPr>
        <w:t>(Edmondson et al., 2001)</w:t>
      </w:r>
      <w:r w:rsidR="000F3296" w:rsidRPr="00C032AA">
        <w:rPr>
          <w:sz w:val="24"/>
          <w:szCs w:val="24"/>
        </w:rPr>
        <w:fldChar w:fldCharType="end"/>
      </w:r>
      <w:r w:rsidR="004A114B">
        <w:rPr>
          <w:sz w:val="24"/>
          <w:szCs w:val="24"/>
        </w:rPr>
        <w:t>. Organisational commitment is</w:t>
      </w:r>
      <w:r w:rsidR="000F3296" w:rsidRPr="00C032AA">
        <w:rPr>
          <w:sz w:val="24"/>
          <w:szCs w:val="24"/>
        </w:rPr>
        <w:t xml:space="preserve"> another personal effect of empowerment</w:t>
      </w:r>
      <w:r w:rsidR="004A114B">
        <w:rPr>
          <w:sz w:val="24"/>
          <w:szCs w:val="24"/>
        </w:rPr>
        <w:t xml:space="preserve"> </w:t>
      </w:r>
      <w:r w:rsidR="000F3296" w:rsidRPr="00C032AA">
        <w:rPr>
          <w:sz w:val="24"/>
          <w:szCs w:val="24"/>
        </w:rPr>
        <w:fldChar w:fldCharType="begin"/>
      </w:r>
      <w:r w:rsidR="000F3296">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C032AA">
        <w:rPr>
          <w:sz w:val="24"/>
          <w:szCs w:val="24"/>
        </w:rPr>
        <w:fldChar w:fldCharType="separate"/>
      </w:r>
      <w:r w:rsidR="000F3296">
        <w:rPr>
          <w:noProof/>
          <w:sz w:val="24"/>
          <w:szCs w:val="24"/>
        </w:rPr>
        <w:t>(Laschinger et al., 2001)</w:t>
      </w:r>
      <w:r w:rsidR="000F3296" w:rsidRPr="00C032AA">
        <w:rPr>
          <w:sz w:val="24"/>
          <w:szCs w:val="24"/>
        </w:rPr>
        <w:fldChar w:fldCharType="end"/>
      </w:r>
      <w:r w:rsidR="000F3296" w:rsidRPr="00C032AA">
        <w:rPr>
          <w:sz w:val="24"/>
          <w:szCs w:val="24"/>
        </w:rPr>
        <w:t xml:space="preserve">. </w:t>
      </w:r>
      <w:r>
        <w:rPr>
          <w:sz w:val="24"/>
          <w:szCs w:val="24"/>
        </w:rPr>
        <w:t xml:space="preserve">It is said that there are three different types of organisational commitment, each with different motivations. These are: continuous commitment, which is motivated by the potential cost of leaving the organisation; affective commitment, which is motivated by emotional attachment to others and the employee's </w:t>
      </w:r>
      <w:r>
        <w:rPr>
          <w:sz w:val="24"/>
          <w:szCs w:val="24"/>
        </w:rPr>
        <w:lastRenderedPageBreak/>
        <w:t xml:space="preserve">identification in the organisation; and normative commitment, which is motivated by how obliged an employee feels to stay </w:t>
      </w:r>
      <w:r w:rsidR="008B7BD2">
        <w:rPr>
          <w:sz w:val="24"/>
          <w:szCs w:val="24"/>
        </w:rPr>
        <w:fldChar w:fldCharType="begin"/>
      </w:r>
      <w:r w:rsidR="008B7BD2">
        <w:rPr>
          <w:sz w:val="24"/>
          <w:szCs w:val="24"/>
        </w:rPr>
        <w:instrText xml:space="preserve"> ADDIN EN.CITE &lt;EndNote&gt;&lt;Cite&gt;&lt;Author&gt;Sisodia&lt;/Author&gt;&lt;Year&gt;2013&lt;/Year&gt;&lt;IDText&gt;Effect of Job Autonomy Upon Organizational Commitment of Employees at Different Hierarchical Level&lt;/IDText&gt;&lt;DisplayText&gt;(Sisodia and Das, 2013)&lt;/DisplayText&gt;&lt;record&gt;&lt;dates&gt;&lt;pub-dates&gt;&lt;date&gt;2013-10-25&lt;/date&gt;&lt;/pub-dates&gt;&lt;year&gt;2013&lt;/year&gt;&lt;/dates&gt;&lt;keywords&gt;&lt;keyword&gt;job autonomy&lt;/keyword&gt;&lt;keyword&gt;organizational commitment&lt;/keyword&gt;&lt;keyword&gt;hierarchical level&lt;/keyword&gt;&lt;/keywords&gt;&lt;urls&gt;&lt;related-urls&gt;&lt;url&gt;http://psyct.psychopen.eu/article/view/65&lt;/url&gt;&lt;/related-urls&gt;&lt;/urls&gt;&lt;work-type&gt;Research Articles&lt;/work-type&gt;&lt;titles&gt;&lt;title&gt;Effect of Job Autonomy Upon Organizational Commitment of Employees at Different Hierarchical Level&lt;/title&gt;&lt;secondary-title&gt;6&lt;/secondary-title&gt;&lt;/titles&gt;&lt;contributors&gt;&lt;authors&gt;&lt;author&gt;Sisodia, Shalini.&lt;/author&gt;&lt;author&gt;Das, Ira.&lt;/author&gt;&lt;/authors&gt;&lt;/contributors&gt;&lt;language&gt;en&lt;/language&gt;&lt;added-date format="utc"&gt;1499872590&lt;/added-date&gt;&lt;ref-type name="Journal Article"&gt;17&lt;/ref-type&gt;&lt;rec-number&gt;24168&lt;/rec-number&gt;&lt;last-updated-date format="utc"&gt;1512329376&lt;/last-updated-date&gt;&lt;electronic-resource-num&gt;http://psyct.psychopen.eu/article/view/65&lt;/electronic-resource-num&gt;&lt;/record&gt;&lt;/Cite&gt;&lt;/EndNote&gt;</w:instrText>
      </w:r>
      <w:r w:rsidR="008B7BD2">
        <w:rPr>
          <w:sz w:val="24"/>
          <w:szCs w:val="24"/>
        </w:rPr>
        <w:fldChar w:fldCharType="separate"/>
      </w:r>
      <w:r w:rsidR="008B7BD2">
        <w:rPr>
          <w:noProof/>
          <w:sz w:val="24"/>
          <w:szCs w:val="24"/>
        </w:rPr>
        <w:t>(Sisodia and Das, 2013)</w:t>
      </w:r>
      <w:r w:rsidR="008B7BD2">
        <w:rPr>
          <w:sz w:val="24"/>
          <w:szCs w:val="24"/>
        </w:rPr>
        <w:fldChar w:fldCharType="end"/>
      </w:r>
      <w:r w:rsidR="004A114B" w:rsidRPr="00C032AA">
        <w:rPr>
          <w:sz w:val="24"/>
          <w:szCs w:val="24"/>
        </w:rPr>
        <w:t xml:space="preserve">. </w:t>
      </w:r>
      <w:r w:rsidR="00F55B74">
        <w:rPr>
          <w:sz w:val="24"/>
          <w:szCs w:val="24"/>
        </w:rPr>
        <w:t xml:space="preserve"> </w:t>
      </w:r>
    </w:p>
    <w:p w14:paraId="72128CCC" w14:textId="77777777" w:rsidR="00E105EF" w:rsidRDefault="00E105EF" w:rsidP="00E105EF">
      <w:pPr>
        <w:spacing w:after="0"/>
        <w:rPr>
          <w:sz w:val="24"/>
          <w:szCs w:val="24"/>
        </w:rPr>
      </w:pPr>
    </w:p>
    <w:p w14:paraId="4CB04FBE" w14:textId="77777777" w:rsidR="000F3296" w:rsidRPr="00C032AA" w:rsidRDefault="00E105EF" w:rsidP="00E105EF">
      <w:pPr>
        <w:spacing w:after="0"/>
        <w:rPr>
          <w:sz w:val="24"/>
          <w:szCs w:val="24"/>
        </w:rPr>
      </w:pPr>
      <w:r>
        <w:rPr>
          <w:sz w:val="24"/>
          <w:szCs w:val="24"/>
        </w:rPr>
        <w:t xml:space="preserve">Affective commitment is determined by the job description: the extent to which an employee feels the organisation will look after their interests, and their perception of their ability to affect change within the organisation. Affective commitment is the most strongly related to team stability </w:t>
      </w:r>
      <w:r w:rsidR="000F3296">
        <w:rPr>
          <w:sz w:val="24"/>
          <w:szCs w:val="24"/>
        </w:rPr>
        <w:fldChar w:fldCharType="begin"/>
      </w:r>
      <w:r w:rsidR="000F3296">
        <w:rPr>
          <w:sz w:val="24"/>
          <w:szCs w:val="24"/>
        </w:rPr>
        <w:instrText xml:space="preserve"> ADDIN EN.CITE &lt;EndNote&gt;&lt;Cite&gt;&lt;Author&gt;Rhoades&lt;/Author&gt;&lt;Year&gt;2001&lt;/Year&gt;&lt;IDText&gt;Affective commitment to the organization: the contribution of perceived organizational support&lt;/IDText&gt;&lt;DisplayText&gt;(Rhoades et al., 2001)&lt;/DisplayText&gt;&lt;record&gt;&lt;dates&gt;&lt;pub-dates&gt;&lt;date&gt;Oct&lt;/date&gt;&lt;/pub-dates&gt;&lt;year&gt;2001&lt;/year&gt;&lt;/dates&gt;&lt;keywords&gt;&lt;keyword&gt;Adult&lt;/keyword&gt;&lt;keyword&gt;Female&lt;/keyword&gt;&lt;keyword&gt;Humans&lt;/keyword&gt;&lt;keyword&gt;*Job Satisfaction&lt;/keyword&gt;&lt;keyword&gt;Male&lt;/keyword&gt;&lt;keyword&gt;Middle Aged&lt;/keyword&gt;&lt;keyword&gt;Motivation&lt;/keyword&gt;&lt;keyword&gt;Organizational Culture&lt;/keyword&gt;&lt;keyword&gt;Perception&lt;/keyword&gt;&lt;keyword&gt;*Personnel Loyalty&lt;/keyword&gt;&lt;keyword&gt;*Personnel Turnover&lt;/keyword&gt;&lt;/keywords&gt;&lt;urls&gt;&lt;related-urls&gt;&lt;url&gt;http://dx.doi.org/&lt;/url&gt;&lt;/related-urls&gt;&lt;/urls&gt;&lt;isbn&gt;0021-9010 (Print)0021-9010&lt;/isbn&gt;&lt;titles&gt;&lt;title&gt;Affective commitment to the organization: the contribution of perceived organizational support&lt;/title&gt;&lt;secondary-title&gt;J Appl Psychol&lt;/secondary-title&gt;&lt;alt-title&gt;The Journal of applied psychology&lt;/alt-title&gt;&lt;/titles&gt;&lt;pages&gt;825-36&lt;/pages&gt;&lt;number&gt;5&lt;/number&gt;&lt;contributors&gt;&lt;authors&gt;&lt;author&gt;Rhoades, L.&lt;/author&gt;&lt;author&gt;Eisenberger, R.&lt;/author&gt;&lt;author&gt;Armeli, S.&lt;/author&gt;&lt;/authors&gt;&lt;/contributors&gt;&lt;edition&gt;2001/10/13&lt;/edition&gt;&lt;language&gt;eng&lt;/language&gt;&lt;added-date format="utc"&gt;1504600437&lt;/added-date&gt;&lt;ref-type name="Journal Article"&gt;17&lt;/ref-type&gt;&lt;auth-address&gt;Department of Psychology, University of Delaware, Newark 19716, USA.&lt;/auth-address&gt;&lt;remote-database-provider&gt;NLM&lt;/remote-database-provider&gt;&lt;rec-number&gt;24213&lt;/rec-number&gt;&lt;last-updated-date format="utc"&gt;1504600437&lt;/last-updated-date&gt;&lt;accession-num&gt;11596800&lt;/accession-num&gt;&lt;volume&gt;86&lt;/volume&gt;&lt;/record&gt;&lt;/Cite&gt;&lt;/EndNote&gt;</w:instrText>
      </w:r>
      <w:r w:rsidR="000F3296">
        <w:rPr>
          <w:sz w:val="24"/>
          <w:szCs w:val="24"/>
        </w:rPr>
        <w:fldChar w:fldCharType="separate"/>
      </w:r>
      <w:r w:rsidR="000F3296">
        <w:rPr>
          <w:noProof/>
          <w:sz w:val="24"/>
          <w:szCs w:val="24"/>
        </w:rPr>
        <w:t>(Rhoades et al., 2001)</w:t>
      </w:r>
      <w:r w:rsidR="000F3296">
        <w:rPr>
          <w:sz w:val="24"/>
          <w:szCs w:val="24"/>
        </w:rPr>
        <w:fldChar w:fldCharType="end"/>
      </w:r>
      <w:r w:rsidR="000F3296">
        <w:rPr>
          <w:sz w:val="24"/>
          <w:szCs w:val="24"/>
        </w:rPr>
        <w:t>.</w:t>
      </w:r>
      <w:r w:rsidR="001A2E67">
        <w:rPr>
          <w:sz w:val="24"/>
          <w:szCs w:val="24"/>
        </w:rPr>
        <w:t xml:space="preserve"> </w:t>
      </w:r>
      <w:r>
        <w:rPr>
          <w:sz w:val="24"/>
          <w:szCs w:val="24"/>
        </w:rPr>
        <w:t>This is in line with Brehman's (1966) theory on 'individual reactance', in which individuals resist change if they are deemed to have lost freedom of choice</w:t>
      </w:r>
      <w:r w:rsidR="001A2E67">
        <w:rPr>
          <w:sz w:val="24"/>
          <w:szCs w:val="24"/>
        </w:rPr>
        <w:fldChar w:fldCharType="begin"/>
      </w:r>
      <w:r w:rsidR="001A2E67">
        <w:rPr>
          <w:sz w:val="24"/>
          <w:szCs w:val="24"/>
        </w:rPr>
        <w:instrText xml:space="preserve"> ADDIN EN.CITE &lt;EndNote&gt;&lt;Cite&gt;&lt;Author&gt;Burke&lt;/Author&gt;&lt;Year&gt;2017&lt;/Year&gt;&lt;IDText&gt;Levels of Organization Change&lt;/IDText&gt;&lt;DisplayText&gt;(Burke, 2017)&lt;/DisplayText&gt;&lt;record&gt;&lt;urls&gt;&lt;related-urls&gt;&lt;url&gt;https://books.google.com/books/about/Organization_Change.html?id=EWZCDgAAQBAJ&lt;/url&gt;&lt;/related-urls&gt;&lt;/urls&gt;&lt;titles&gt;&lt;title&gt;Levels of Organization Change&lt;/title&gt;&lt;secondary-title&gt;Organization Change:Theory and Practice&lt;/secondary-title&gt;&lt;/titles&gt;&lt;contributors&gt;&lt;authors&gt;&lt;author&gt;Burke, Warner.&lt;/author&gt;&lt;/authors&gt;&lt;/contributors&gt;&lt;added-date format="utc"&gt;1503325130&lt;/added-date&gt;&lt;ref-type name="Book Section"&gt;5&lt;/ref-type&gt;&lt;dates&gt;&lt;year&gt;2017&lt;/year&gt;&lt;/dates&gt;&lt;rec-number&gt;24206&lt;/rec-number&gt;&lt;publisher&gt;SAGE Publications Ltd&lt;/publisher&gt;&lt;last-updated-date format="utc"&gt;1503325130&lt;/last-updated-date&gt;&lt;volume&gt;5&lt;/volume&gt;&lt;/record&gt;&lt;/Cite&gt;&lt;/EndNote&gt;</w:instrText>
      </w:r>
      <w:r w:rsidR="001A2E67">
        <w:rPr>
          <w:sz w:val="24"/>
          <w:szCs w:val="24"/>
        </w:rPr>
        <w:fldChar w:fldCharType="separate"/>
      </w:r>
      <w:r w:rsidR="001A2E67">
        <w:rPr>
          <w:noProof/>
          <w:sz w:val="24"/>
          <w:szCs w:val="24"/>
        </w:rPr>
        <w:t>(Burke, 2017)</w:t>
      </w:r>
      <w:r w:rsidR="001A2E67">
        <w:rPr>
          <w:sz w:val="24"/>
          <w:szCs w:val="24"/>
        </w:rPr>
        <w:fldChar w:fldCharType="end"/>
      </w:r>
      <w:r w:rsidR="001A2E67">
        <w:rPr>
          <w:sz w:val="24"/>
          <w:szCs w:val="24"/>
        </w:rPr>
        <w:t>.</w:t>
      </w:r>
    </w:p>
    <w:p w14:paraId="22EFF994" w14:textId="77777777" w:rsidR="000F3296" w:rsidRPr="00C032AA" w:rsidRDefault="000F3296" w:rsidP="000F3296">
      <w:pPr>
        <w:spacing w:after="0"/>
        <w:rPr>
          <w:sz w:val="24"/>
          <w:szCs w:val="24"/>
        </w:rPr>
      </w:pPr>
    </w:p>
    <w:p w14:paraId="6B46562A" w14:textId="77777777" w:rsidR="000F3296" w:rsidRDefault="00E105EF" w:rsidP="00E105EF">
      <w:pPr>
        <w:spacing w:after="0"/>
        <w:rPr>
          <w:sz w:val="24"/>
          <w:szCs w:val="24"/>
        </w:rPr>
      </w:pPr>
      <w:r>
        <w:rPr>
          <w:sz w:val="24"/>
          <w:szCs w:val="24"/>
        </w:rPr>
        <w:t xml:space="preserve">Increased autonomy has also been described as having a significant impact </w:t>
      </w:r>
      <w:r w:rsidR="000F3296" w:rsidRPr="00C032AA">
        <w:rPr>
          <w:sz w:val="24"/>
          <w:szCs w:val="24"/>
        </w:rPr>
        <w:fldChar w:fldCharType="begin"/>
      </w:r>
      <w:r w:rsidR="000F3296">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C032AA">
        <w:rPr>
          <w:sz w:val="24"/>
          <w:szCs w:val="24"/>
        </w:rPr>
        <w:fldChar w:fldCharType="separate"/>
      </w:r>
      <w:r w:rsidR="000F3296">
        <w:rPr>
          <w:noProof/>
          <w:sz w:val="24"/>
          <w:szCs w:val="24"/>
        </w:rPr>
        <w:t>(Laschinger et al., 2001)</w:t>
      </w:r>
      <w:r w:rsidR="000F3296" w:rsidRPr="00C032AA">
        <w:rPr>
          <w:sz w:val="24"/>
          <w:szCs w:val="24"/>
        </w:rPr>
        <w:fldChar w:fldCharType="end"/>
      </w:r>
      <w:r w:rsidR="000F3296" w:rsidRPr="00C032AA">
        <w:rPr>
          <w:sz w:val="24"/>
          <w:szCs w:val="24"/>
        </w:rPr>
        <w:t xml:space="preserve">. </w:t>
      </w:r>
      <w:r>
        <w:rPr>
          <w:sz w:val="24"/>
          <w:szCs w:val="24"/>
        </w:rPr>
        <w:t>Autonomy is the</w:t>
      </w:r>
      <w:r>
        <w:rPr>
          <w:b/>
          <w:bCs/>
          <w:sz w:val="24"/>
          <w:szCs w:val="24"/>
        </w:rPr>
        <w:t xml:space="preserve"> </w:t>
      </w:r>
      <w:r>
        <w:rPr>
          <w:sz w:val="24"/>
          <w:szCs w:val="24"/>
        </w:rPr>
        <w:t xml:space="preserve">perceived control an individual has over the decisions they make, and the sense of whether these are self-determined, with the opportunity to reflect, as opposed to being dictated. Where a member of staff does not have autonomy, they may be asked to act against their will. This supports the self-determination framework previously noted, whereby autonomy is essential for the intrinsic motivation necessary to promote effectiveness </w:t>
      </w:r>
      <w:r w:rsidR="000F3296" w:rsidRPr="00C032AA">
        <w:rPr>
          <w:sz w:val="24"/>
          <w:szCs w:val="24"/>
        </w:rPr>
        <w:fldChar w:fldCharType="begin">
          <w:fldData xml:space="preserve">PEVuZE5vdGU+PENpdGU+PEF1dGhvcj5BbmphPC9BdXRob3I+PFllYXI+MjAxNjwvWWVhcj48SURU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</w:fldData>
        </w:fldChar>
      </w:r>
      <w:r w:rsidR="00F61B39">
        <w:rPr>
          <w:sz w:val="24"/>
          <w:szCs w:val="24"/>
        </w:rPr>
        <w:instrText xml:space="preserve"> ADDIN EN.CITE </w:instrText>
      </w:r>
      <w:r w:rsidR="00F61B39">
        <w:rPr>
          <w:sz w:val="24"/>
          <w:szCs w:val="24"/>
        </w:rPr>
        <w:fldChar w:fldCharType="begin">
          <w:fldData xml:space="preserve">PEVuZE5vdGU+PENpdGU+PEF1dGhvcj5BbmphPC9BdXRob3I+PFllYXI+MjAxNjwvWWVhcj48SURU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</w:fldData>
        </w:fldChar>
      </w:r>
      <w:r w:rsidR="00F61B39">
        <w:rPr>
          <w:sz w:val="24"/>
          <w:szCs w:val="24"/>
        </w:rPr>
        <w:instrText xml:space="preserve"> ADDIN EN.CITE.DATA </w:instrText>
      </w:r>
      <w:r w:rsidR="00F61B39">
        <w:rPr>
          <w:sz w:val="24"/>
          <w:szCs w:val="24"/>
        </w:rPr>
      </w:r>
      <w:r w:rsidR="00F61B39">
        <w:rPr>
          <w:sz w:val="24"/>
          <w:szCs w:val="24"/>
        </w:rPr>
        <w:fldChar w:fldCharType="end"/>
      </w:r>
      <w:r w:rsidR="000F3296" w:rsidRPr="00C032AA">
        <w:rPr>
          <w:sz w:val="24"/>
          <w:szCs w:val="24"/>
        </w:rPr>
      </w:r>
      <w:r w:rsidR="000F3296" w:rsidRPr="00C032AA">
        <w:rPr>
          <w:sz w:val="24"/>
          <w:szCs w:val="24"/>
        </w:rPr>
        <w:fldChar w:fldCharType="separate"/>
      </w:r>
      <w:r w:rsidR="00F61B39">
        <w:rPr>
          <w:noProof/>
          <w:sz w:val="24"/>
          <w:szCs w:val="24"/>
        </w:rPr>
        <w:t>(Olafsen et al., 2016, Marylène et al., 2005)</w:t>
      </w:r>
      <w:r w:rsidR="000F3296" w:rsidRPr="00C032AA">
        <w:rPr>
          <w:sz w:val="24"/>
          <w:szCs w:val="24"/>
        </w:rPr>
        <w:fldChar w:fldCharType="end"/>
      </w:r>
      <w:r w:rsidR="00ED184C">
        <w:rPr>
          <w:sz w:val="24"/>
          <w:szCs w:val="24"/>
        </w:rPr>
        <w:t>.</w:t>
      </w:r>
      <w:r w:rsidR="000F3296" w:rsidRPr="00C032AA">
        <w:rPr>
          <w:sz w:val="24"/>
          <w:szCs w:val="24"/>
        </w:rPr>
        <w:t xml:space="preserve"> </w:t>
      </w:r>
    </w:p>
    <w:p w14:paraId="04647A54" w14:textId="77777777" w:rsidR="00E105EF" w:rsidRPr="00C032AA" w:rsidRDefault="00E105EF" w:rsidP="00E105EF">
      <w:pPr>
        <w:spacing w:after="0"/>
        <w:rPr>
          <w:sz w:val="24"/>
          <w:szCs w:val="24"/>
        </w:rPr>
      </w:pPr>
    </w:p>
    <w:p w14:paraId="1DB59FBD" w14:textId="77777777" w:rsidR="000F3296" w:rsidRPr="00C032AA" w:rsidRDefault="00E105EF" w:rsidP="000F3296">
      <w:pPr>
        <w:spacing w:after="0"/>
        <w:rPr>
          <w:sz w:val="24"/>
          <w:szCs w:val="24"/>
        </w:rPr>
      </w:pPr>
      <w:r>
        <w:rPr>
          <w:sz w:val="24"/>
          <w:szCs w:val="24"/>
        </w:rPr>
        <w:t xml:space="preserve">The jobs characteristics model developed by Hackman and Oldham (1976) proposes that job autonomy is one of the most important prerequisites to job satisfaction, along with feedback. However, more recent research suggests that job autonomy may increase job commitment in higher hierarchical groups, but has little effect in lower hierarchical groups </w:t>
      </w:r>
      <w:r w:rsidR="008B7BD2">
        <w:rPr>
          <w:sz w:val="24"/>
          <w:szCs w:val="24"/>
        </w:rPr>
        <w:fldChar w:fldCharType="begin"/>
      </w:r>
      <w:r w:rsidR="008B7BD2">
        <w:rPr>
          <w:sz w:val="24"/>
          <w:szCs w:val="24"/>
        </w:rPr>
        <w:instrText xml:space="preserve"> ADDIN EN.CITE &lt;EndNote&gt;&lt;Cite&gt;&lt;Author&gt;Sisodia&lt;/Author&gt;&lt;Year&gt;2013&lt;/Year&gt;&lt;IDText&gt;Effect of Job Autonomy Upon Organizational Commitment of Employees at Different Hierarchical Level&lt;/IDText&gt;&lt;DisplayText&gt;(Sisodia and Das, 2013)&lt;/DisplayText&gt;&lt;record&gt;&lt;dates&gt;&lt;pub-dates&gt;&lt;date&gt;2013-10-25&lt;/date&gt;&lt;/pub-dates&gt;&lt;year&gt;2013&lt;/year&gt;&lt;/dates&gt;&lt;keywords&gt;&lt;keyword&gt;job autonomy&lt;/keyword&gt;&lt;keyword&gt;organizational commitment&lt;/keyword&gt;&lt;keyword&gt;hierarchical level&lt;/keyword&gt;&lt;/keywords&gt;&lt;urls&gt;&lt;related-urls&gt;&lt;url&gt;http://psyct.psychopen.eu/article/view/65&lt;/url&gt;&lt;/related-urls&gt;&lt;/urls&gt;&lt;work-type&gt;Research Articles&lt;/work-type&gt;&lt;titles&gt;&lt;title&gt;Effect of Job Autonomy Upon Organizational Commitment of Employees at Different Hierarchical Level&lt;/title&gt;&lt;secondary-title&gt;6&lt;/secondary-title&gt;&lt;/titles&gt;&lt;contributors&gt;&lt;authors&gt;&lt;author&gt;Sisodia, Shalini.&lt;/author&gt;&lt;author&gt;Das, Ira.&lt;/author&gt;&lt;/authors&gt;&lt;/contributors&gt;&lt;language&gt;en&lt;/language&gt;&lt;added-date format="utc"&gt;1499872590&lt;/added-date&gt;&lt;ref-type name="Journal Article"&gt;17&lt;/ref-type&gt;&lt;rec-number&gt;24168&lt;/rec-number&gt;&lt;last-updated-date format="utc"&gt;1512329376&lt;/last-updated-date&gt;&lt;electronic-resource-num&gt;http://psyct.psychopen.eu/article/view/65&lt;/electronic-resource-num&gt;&lt;/record&gt;&lt;/Cite&gt;&lt;/EndNote&gt;</w:instrText>
      </w:r>
      <w:r w:rsidR="008B7BD2">
        <w:rPr>
          <w:sz w:val="24"/>
          <w:szCs w:val="24"/>
        </w:rPr>
        <w:fldChar w:fldCharType="separate"/>
      </w:r>
      <w:r w:rsidR="008B7BD2">
        <w:rPr>
          <w:noProof/>
          <w:sz w:val="24"/>
          <w:szCs w:val="24"/>
        </w:rPr>
        <w:t>(Sisodia and Das, 2013)</w:t>
      </w:r>
      <w:r w:rsidR="008B7BD2">
        <w:rPr>
          <w:sz w:val="24"/>
          <w:szCs w:val="24"/>
        </w:rPr>
        <w:fldChar w:fldCharType="end"/>
      </w:r>
      <w:r w:rsidR="000F3296" w:rsidRPr="00C032AA">
        <w:rPr>
          <w:sz w:val="24"/>
          <w:szCs w:val="24"/>
        </w:rPr>
        <w:t xml:space="preserve">. </w:t>
      </w:r>
    </w:p>
    <w:p w14:paraId="5BBDEA7A" w14:textId="77777777" w:rsidR="000F3296" w:rsidRPr="00C032AA" w:rsidRDefault="000F3296" w:rsidP="000F3296">
      <w:pPr>
        <w:spacing w:after="0"/>
        <w:rPr>
          <w:sz w:val="24"/>
          <w:szCs w:val="24"/>
        </w:rPr>
      </w:pPr>
    </w:p>
    <w:p w14:paraId="1FD93BD7" w14:textId="77777777" w:rsidR="000F3296" w:rsidRPr="00C032AA" w:rsidRDefault="00E105EF" w:rsidP="00E105EF">
      <w:pPr>
        <w:spacing w:after="0"/>
        <w:rPr>
          <w:sz w:val="24"/>
          <w:szCs w:val="24"/>
        </w:rPr>
      </w:pPr>
      <w:r>
        <w:rPr>
          <w:sz w:val="24"/>
          <w:szCs w:val="24"/>
        </w:rPr>
        <w:t xml:space="preserve">Authentic leadership theory suggests that leaders foster trust, hope, and positive emotions in employees when they draw on personal experiences, and evidence psychological capacities such as self-efficacy and a moral perspective, and provide a supportive organisational climate. This leads to increased job satisfaction, commitment, and engagement, improving employee job performance </w:t>
      </w:r>
      <w:r w:rsidR="00186DB0">
        <w:rPr>
          <w:sz w:val="24"/>
          <w:szCs w:val="24"/>
        </w:rPr>
        <w:fldChar w:fldCharType="begin"/>
      </w:r>
      <w:r w:rsidR="00186DB0">
        <w:rPr>
          <w:sz w:val="24"/>
          <w:szCs w:val="24"/>
        </w:rPr>
        <w:instrText xml:space="preserve"> ADDIN EN.CITE &lt;EndNote&gt;&lt;Cite&gt;&lt;Author&gt;Avolio&lt;/Author&gt;&lt;Year&gt;2004&lt;/Year&gt;&lt;IDText&gt;Unlocking the mask: a look at the process by which authentic leaders impact follower attitudes and behaviors - ScienceDirect&lt;/IDText&gt;&lt;DisplayText&gt;(Avolio et al., 2004)&lt;/DisplayText&gt;&lt;record&gt;&lt;keywords&gt;&lt;keyword&gt;1. Introduction&lt;/keyword&gt;&lt;/keywords&gt;&lt;urls&gt;&lt;related-urls&gt;&lt;url&gt;http://www.sciencedirect.com/science/article/pii/S1048984304000876&lt;/url&gt;&lt;/related-urls&gt;&lt;/urls&gt;&lt;titles&gt;&lt;title&gt;Unlocking the mask: a look at the process by which authentic leaders impact follower attitudes and behaviors - ScienceDirect&lt;/title&gt;&lt;secondary-title&gt;The Leadership Quarterly&lt;/secondary-title&gt;&lt;/titles&gt;&lt;pages&gt;801-823&lt;/pages&gt;&lt;number&gt;6&lt;/number&gt;&lt;contributors&gt;&lt;authors&gt;&lt;author&gt;Avolio, Bruce.&lt;/author&gt;&lt;author&gt;Gardner,William.&lt;/author&gt;&lt;author&gt;Walumbwa, Fred.&lt;/author&gt;&lt;author&gt;Luthans, Fred.&lt;/author&gt;&lt;author&gt;May, Douglas.&lt;/author&gt;&lt;/authors&gt;&lt;/contributors&gt;&lt;added-date format="utc"&gt;1499940790&lt;/added-date&gt;&lt;ref-type name="Journal Article"&gt;17&lt;/ref-type&gt;&lt;dates&gt;&lt;year&gt;2004&lt;/year&gt;&lt;/dates&gt;&lt;rec-number&gt;24172&lt;/rec-number&gt;&lt;last-updated-date format="utc"&gt;1512068950&lt;/last-updated-date&gt;&lt;volume&gt;15&lt;/volume&gt;&lt;/record&gt;&lt;/Cite&gt;&lt;/EndNote&gt;</w:instrText>
      </w:r>
      <w:r w:rsidR="00186DB0">
        <w:rPr>
          <w:sz w:val="24"/>
          <w:szCs w:val="24"/>
        </w:rPr>
        <w:fldChar w:fldCharType="separate"/>
      </w:r>
      <w:r w:rsidR="00186DB0">
        <w:rPr>
          <w:noProof/>
          <w:sz w:val="24"/>
          <w:szCs w:val="24"/>
        </w:rPr>
        <w:t>(Avolio et al., 2004)</w:t>
      </w:r>
      <w:r w:rsidR="00186DB0">
        <w:rPr>
          <w:sz w:val="24"/>
          <w:szCs w:val="24"/>
        </w:rPr>
        <w:fldChar w:fldCharType="end"/>
      </w:r>
      <w:r w:rsidR="000F3296" w:rsidRPr="00C032AA">
        <w:rPr>
          <w:sz w:val="24"/>
          <w:szCs w:val="24"/>
        </w:rPr>
        <w:t xml:space="preserve">. </w:t>
      </w:r>
      <w:r>
        <w:rPr>
          <w:sz w:val="24"/>
          <w:szCs w:val="24"/>
        </w:rPr>
        <w:t xml:space="preserve">Job satisfaction and motivation are noted as results of personal empowerment in Rosabeth Kanter's (1979) work </w:t>
      </w:r>
      <w:r w:rsidR="000F3296" w:rsidRPr="00C032AA">
        <w:rPr>
          <w:sz w:val="24"/>
          <w:szCs w:val="24"/>
        </w:rPr>
        <w:fldChar w:fldCharType="begin"/>
      </w:r>
      <w:r w:rsidR="000F3296">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C032AA">
        <w:rPr>
          <w:sz w:val="24"/>
          <w:szCs w:val="24"/>
        </w:rPr>
        <w:fldChar w:fldCharType="separate"/>
      </w:r>
      <w:r w:rsidR="000F3296">
        <w:rPr>
          <w:noProof/>
          <w:sz w:val="24"/>
          <w:szCs w:val="24"/>
        </w:rPr>
        <w:t>(Laschinger et al., 2001)</w:t>
      </w:r>
      <w:r w:rsidR="000F3296" w:rsidRPr="00C032AA">
        <w:rPr>
          <w:sz w:val="24"/>
          <w:szCs w:val="24"/>
        </w:rPr>
        <w:fldChar w:fldCharType="end"/>
      </w:r>
      <w:r w:rsidR="000F3296" w:rsidRPr="00C032AA">
        <w:rPr>
          <w:sz w:val="24"/>
          <w:szCs w:val="24"/>
        </w:rPr>
        <w:t>.</w:t>
      </w:r>
    </w:p>
    <w:p w14:paraId="6BD961B2" w14:textId="77777777" w:rsidR="00266AEB" w:rsidRPr="00C032AA" w:rsidRDefault="00266AEB" w:rsidP="000F3296">
      <w:pPr>
        <w:spacing w:after="0" w:line="240" w:lineRule="auto"/>
        <w:rPr>
          <w:b/>
          <w:bCs/>
          <w:sz w:val="24"/>
          <w:szCs w:val="24"/>
        </w:rPr>
      </w:pPr>
    </w:p>
    <w:p w14:paraId="0D85EB85" w14:textId="77777777" w:rsidR="000F3296" w:rsidRPr="00E105EF" w:rsidRDefault="00E105EF" w:rsidP="00E105EF">
      <w:pPr>
        <w:rPr>
          <w:b/>
          <w:sz w:val="24"/>
        </w:rPr>
      </w:pPr>
      <w:r>
        <w:rPr>
          <w:b/>
          <w:sz w:val="24"/>
        </w:rPr>
        <w:lastRenderedPageBreak/>
        <w:t xml:space="preserve">Work effectiveness </w:t>
      </w:r>
    </w:p>
    <w:p w14:paraId="65A8F88C" w14:textId="77777777" w:rsidR="000F3296" w:rsidRPr="00C032AA" w:rsidRDefault="00E105EF" w:rsidP="000F3296">
      <w:pPr>
        <w:spacing w:after="0"/>
        <w:rPr>
          <w:sz w:val="24"/>
          <w:szCs w:val="24"/>
        </w:rPr>
      </w:pPr>
      <w:r>
        <w:rPr>
          <w:sz w:val="24"/>
          <w:szCs w:val="24"/>
        </w:rPr>
        <w:t xml:space="preserve">The forms of power and personal impact described above are said to result in increased work effectiveness, with staff helping the organisation to achieve its goals. This leads to improved resident satisfaction, respect, and coordination amongst employees in the organisation </w:t>
      </w:r>
      <w:r w:rsidR="000F3296" w:rsidRPr="00C032AA">
        <w:rPr>
          <w:sz w:val="24"/>
          <w:szCs w:val="24"/>
        </w:rPr>
        <w:fldChar w:fldCharType="begin"/>
      </w:r>
      <w:r w:rsidR="000F3296">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C032AA">
        <w:rPr>
          <w:sz w:val="24"/>
          <w:szCs w:val="24"/>
        </w:rPr>
        <w:fldChar w:fldCharType="separate"/>
      </w:r>
      <w:r w:rsidR="000F3296">
        <w:rPr>
          <w:noProof/>
          <w:sz w:val="24"/>
          <w:szCs w:val="24"/>
        </w:rPr>
        <w:t>(Laschinger et al., 2001)</w:t>
      </w:r>
      <w:r w:rsidR="000F3296" w:rsidRPr="00C032AA">
        <w:rPr>
          <w:sz w:val="24"/>
          <w:szCs w:val="24"/>
        </w:rPr>
        <w:fldChar w:fldCharType="end"/>
      </w:r>
      <w:r w:rsidR="000F3296" w:rsidRPr="00C032AA">
        <w:rPr>
          <w:sz w:val="24"/>
          <w:szCs w:val="24"/>
        </w:rPr>
        <w:t xml:space="preserve">. </w:t>
      </w:r>
    </w:p>
    <w:p w14:paraId="1E540BA5" w14:textId="77777777" w:rsidR="000F3296" w:rsidRPr="00C032AA" w:rsidRDefault="000F3296" w:rsidP="000F3296">
      <w:pPr>
        <w:spacing w:after="0"/>
        <w:rPr>
          <w:sz w:val="24"/>
          <w:szCs w:val="24"/>
        </w:rPr>
      </w:pPr>
    </w:p>
    <w:p w14:paraId="194F8B4A" w14:textId="77777777" w:rsidR="000F3296" w:rsidRDefault="00E105EF" w:rsidP="00E105EF">
      <w:pPr>
        <w:spacing w:after="0"/>
        <w:rPr>
          <w:sz w:val="24"/>
          <w:szCs w:val="24"/>
        </w:rPr>
      </w:pPr>
      <w:r>
        <w:rPr>
          <w:sz w:val="24"/>
          <w:szCs w:val="24"/>
        </w:rPr>
        <w:t xml:space="preserve">Most theories suggest that leadership behaviour is the key to promoting a positive care home culture that enables shared learning and work effectiveness. If the way in which the manager runs the home is authentic </w:t>
      </w:r>
      <w:r w:rsidR="00186DB0">
        <w:rPr>
          <w:sz w:val="24"/>
          <w:szCs w:val="24"/>
        </w:rPr>
        <w:fldChar w:fldCharType="begin"/>
      </w:r>
      <w:r w:rsidR="00186DB0">
        <w:rPr>
          <w:sz w:val="24"/>
          <w:szCs w:val="24"/>
        </w:rPr>
        <w:instrText xml:space="preserve"> ADDIN EN.CITE &lt;EndNote&gt;&lt;Cite&gt;&lt;Author&gt;Avolio&lt;/Author&gt;&lt;Year&gt;2004&lt;/Year&gt;&lt;IDText&gt;Unlocking the mask: a look at the process by which authentic leaders impact follower attitudes and behaviors - ScienceDirect&lt;/IDText&gt;&lt;DisplayText&gt;(Avolio et al., 2004)&lt;/DisplayText&gt;&lt;record&gt;&lt;keywords&gt;&lt;keyword&gt;1. Introduction&lt;/keyword&gt;&lt;/keywords&gt;&lt;urls&gt;&lt;related-urls&gt;&lt;url&gt;http://www.sciencedirect.com/science/article/pii/S1048984304000876&lt;/url&gt;&lt;/related-urls&gt;&lt;/urls&gt;&lt;titles&gt;&lt;title&gt;Unlocking the mask: a look at the process by which authentic leaders impact follower attitudes and behaviors - ScienceDirect&lt;/title&gt;&lt;secondary-title&gt;The Leadership Quarterly&lt;/secondary-title&gt;&lt;/titles&gt;&lt;pages&gt;801-823&lt;/pages&gt;&lt;number&gt;6&lt;/number&gt;&lt;contributors&gt;&lt;authors&gt;&lt;author&gt;Avolio, Bruce.&lt;/author&gt;&lt;author&gt;Gardner,William.&lt;/author&gt;&lt;author&gt;Walumbwa, Fred.&lt;/author&gt;&lt;author&gt;Luthans, Fred.&lt;/author&gt;&lt;author&gt;May, Douglas.&lt;/author&gt;&lt;/authors&gt;&lt;/contributors&gt;&lt;added-date format="utc"&gt;1499940790&lt;/added-date&gt;&lt;ref-type name="Journal Article"&gt;17&lt;/ref-type&gt;&lt;dates&gt;&lt;year&gt;2004&lt;/year&gt;&lt;/dates&gt;&lt;rec-number&gt;24172&lt;/rec-number&gt;&lt;last-updated-date format="utc"&gt;1512068950&lt;/last-updated-date&gt;&lt;volume&gt;15&lt;/volume&gt;&lt;/record&gt;&lt;/Cite&gt;&lt;/EndNote&gt;</w:instrText>
      </w:r>
      <w:r w:rsidR="00186DB0">
        <w:rPr>
          <w:sz w:val="24"/>
          <w:szCs w:val="24"/>
        </w:rPr>
        <w:fldChar w:fldCharType="separate"/>
      </w:r>
      <w:r w:rsidR="00186DB0">
        <w:rPr>
          <w:noProof/>
          <w:sz w:val="24"/>
          <w:szCs w:val="24"/>
        </w:rPr>
        <w:t>(Avolio et al., 2004)</w:t>
      </w:r>
      <w:r w:rsidR="00186DB0">
        <w:rPr>
          <w:sz w:val="24"/>
          <w:szCs w:val="24"/>
        </w:rPr>
        <w:fldChar w:fldCharType="end"/>
      </w:r>
      <w:r w:rsidR="000F3296" w:rsidRPr="00C032AA">
        <w:rPr>
          <w:sz w:val="24"/>
          <w:szCs w:val="24"/>
        </w:rPr>
        <w:t xml:space="preserve">, </w:t>
      </w:r>
      <w:r>
        <w:rPr>
          <w:sz w:val="24"/>
          <w:szCs w:val="24"/>
        </w:rPr>
        <w:t>and recruit suitable employees who contribute to team stability, this will in turn help the team develop a transactive memory, increase psychological safety, and improve communication and trust</w:t>
      </w:r>
      <w:r w:rsidR="000F3296" w:rsidRPr="00C032AA">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ZG1vbmRzb24gZXQgYWwuLCAyMDAxLCBaZWZmYW5lIGV0IGFsLiwgMjAxMSk8L0Rpc3BsYXlUZXh0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</w:fldData>
        </w:fldChar>
      </w:r>
      <w:r w:rsidR="00DA78CF" w:rsidRPr="00735412">
        <w:rPr>
          <w:sz w:val="24"/>
          <w:szCs w:val="24"/>
        </w:rPr>
        <w:instrText xml:space="preserve"> ADDIN EN.CITE </w:instrText>
      </w:r>
      <w:r w:rsidR="00DA78CF" w:rsidRPr="00735412">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ZG1vbmRzb24gZXQgYWwuLCAyMDAxLCBaZWZmYW5lIGV0IGFsLiwgMjAxMSk8L0Rpc3BsYXlUZXh0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</w:fldData>
        </w:fldChar>
      </w:r>
      <w:r w:rsidR="00DA78CF" w:rsidRPr="00735412">
        <w:rPr>
          <w:sz w:val="24"/>
          <w:szCs w:val="24"/>
        </w:rPr>
        <w:instrText xml:space="preserve"> ADDIN EN.CITE.DATA </w:instrText>
      </w:r>
      <w:r w:rsidR="00DA78CF" w:rsidRPr="00735412">
        <w:rPr>
          <w:sz w:val="24"/>
          <w:szCs w:val="24"/>
        </w:rPr>
      </w:r>
      <w:r w:rsidR="00DA78CF" w:rsidRPr="00735412">
        <w:rPr>
          <w:sz w:val="24"/>
          <w:szCs w:val="24"/>
        </w:rPr>
        <w:fldChar w:fldCharType="end"/>
      </w:r>
      <w:r w:rsidR="000F3296" w:rsidRPr="00C032AA">
        <w:rPr>
          <w:sz w:val="24"/>
          <w:szCs w:val="24"/>
        </w:rPr>
      </w:r>
      <w:r w:rsidR="000F3296" w:rsidRPr="00C032AA">
        <w:rPr>
          <w:sz w:val="24"/>
          <w:szCs w:val="24"/>
        </w:rPr>
        <w:fldChar w:fldCharType="separate"/>
      </w:r>
      <w:r w:rsidR="00DA78CF">
        <w:rPr>
          <w:noProof/>
          <w:sz w:val="24"/>
          <w:szCs w:val="24"/>
        </w:rPr>
        <w:t>(Edmondson et al., 2001, Zeffane et al., 2011)</w:t>
      </w:r>
      <w:r w:rsidR="000F3296" w:rsidRPr="00C032AA">
        <w:rPr>
          <w:sz w:val="24"/>
          <w:szCs w:val="24"/>
        </w:rPr>
        <w:fldChar w:fldCharType="end"/>
      </w:r>
      <w:r w:rsidR="00266AEB">
        <w:rPr>
          <w:sz w:val="24"/>
          <w:szCs w:val="24"/>
        </w:rPr>
        <w:t>. This will improve</w:t>
      </w:r>
      <w:r w:rsidR="000F3296" w:rsidRPr="00C032AA">
        <w:rPr>
          <w:sz w:val="24"/>
          <w:szCs w:val="24"/>
        </w:rPr>
        <w:t xml:space="preserve"> shared learning </w:t>
      </w:r>
      <w:r w:rsidR="000F3296" w:rsidRPr="00C032AA">
        <w:rPr>
          <w:sz w:val="24"/>
          <w:szCs w:val="24"/>
        </w:rPr>
        <w:fldChar w:fldCharType="begin"/>
      </w:r>
      <w:r w:rsidR="000F3296">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0F3296" w:rsidRPr="00C032AA">
        <w:rPr>
          <w:sz w:val="24"/>
          <w:szCs w:val="24"/>
        </w:rPr>
        <w:fldChar w:fldCharType="separate"/>
      </w:r>
      <w:r w:rsidR="000F3296">
        <w:rPr>
          <w:noProof/>
          <w:sz w:val="24"/>
          <w:szCs w:val="24"/>
        </w:rPr>
        <w:t>(Edmondson et al., 2001)</w:t>
      </w:r>
      <w:r w:rsidR="000F3296" w:rsidRPr="00C032AA">
        <w:rPr>
          <w:sz w:val="24"/>
          <w:szCs w:val="24"/>
        </w:rPr>
        <w:fldChar w:fldCharType="end"/>
      </w:r>
      <w:r w:rsidR="000F3296" w:rsidRPr="00C032AA">
        <w:rPr>
          <w:sz w:val="24"/>
          <w:szCs w:val="24"/>
        </w:rPr>
        <w:t xml:space="preserve">. </w:t>
      </w:r>
      <w:r>
        <w:rPr>
          <w:sz w:val="24"/>
          <w:szCs w:val="24"/>
        </w:rPr>
        <w:t xml:space="preserve">If shared learning is improved, this will help members to develop their self-efficacy </w:t>
      </w:r>
      <w:r w:rsidR="000F3296" w:rsidRPr="00C032AA">
        <w:rPr>
          <w:sz w:val="24"/>
          <w:szCs w:val="24"/>
        </w:rPr>
        <w:fldChar w:fldCharType="begin"/>
      </w:r>
      <w:r w:rsidR="000F3296">
        <w:rPr>
          <w:sz w:val="24"/>
          <w:szCs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sidRPr="00C032AA">
        <w:rPr>
          <w:sz w:val="24"/>
          <w:szCs w:val="24"/>
        </w:rPr>
        <w:fldChar w:fldCharType="separate"/>
      </w:r>
      <w:r w:rsidR="000F3296">
        <w:rPr>
          <w:noProof/>
          <w:sz w:val="24"/>
          <w:szCs w:val="24"/>
        </w:rPr>
        <w:t>(Schonfeld et al., 2017)</w:t>
      </w:r>
      <w:r w:rsidR="000F3296" w:rsidRPr="00C032AA">
        <w:rPr>
          <w:sz w:val="24"/>
          <w:szCs w:val="24"/>
        </w:rPr>
        <w:fldChar w:fldCharType="end"/>
      </w:r>
      <w:r w:rsidR="000F3296" w:rsidRPr="00C032AA">
        <w:rPr>
          <w:sz w:val="24"/>
          <w:szCs w:val="24"/>
        </w:rPr>
        <w:t xml:space="preserve">, </w:t>
      </w:r>
      <w:r>
        <w:rPr>
          <w:sz w:val="24"/>
          <w:szCs w:val="24"/>
        </w:rPr>
        <w:t xml:space="preserve">and develop close relationships, which will result in improved job satisfaction and work effectiveness </w:t>
      </w:r>
      <w:r w:rsidR="000F3296" w:rsidRPr="00C032AA">
        <w:rPr>
          <w:sz w:val="24"/>
          <w:szCs w:val="24"/>
        </w:rPr>
        <w:fldChar w:fldCharType="begin"/>
      </w:r>
      <w:r w:rsidR="000F3296">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C032AA">
        <w:rPr>
          <w:sz w:val="24"/>
          <w:szCs w:val="24"/>
        </w:rPr>
        <w:fldChar w:fldCharType="separate"/>
      </w:r>
      <w:r w:rsidR="000F3296">
        <w:rPr>
          <w:noProof/>
          <w:sz w:val="24"/>
          <w:szCs w:val="24"/>
        </w:rPr>
        <w:t>(Laschinger et al., 2001)</w:t>
      </w:r>
      <w:r w:rsidR="000F3296" w:rsidRPr="00C032AA">
        <w:rPr>
          <w:sz w:val="24"/>
          <w:szCs w:val="24"/>
        </w:rPr>
        <w:fldChar w:fldCharType="end"/>
      </w:r>
      <w:r w:rsidR="000F3296">
        <w:rPr>
          <w:sz w:val="24"/>
          <w:szCs w:val="24"/>
        </w:rPr>
        <w:t xml:space="preserve">. </w:t>
      </w:r>
    </w:p>
    <w:p w14:paraId="1B9F6143" w14:textId="77777777" w:rsidR="000F3296" w:rsidRPr="00B75666" w:rsidRDefault="000F3296" w:rsidP="000F3296">
      <w:pPr>
        <w:spacing w:after="0" w:line="240" w:lineRule="auto"/>
        <w:rPr>
          <w:sz w:val="24"/>
          <w:szCs w:val="24"/>
        </w:rPr>
      </w:pPr>
    </w:p>
    <w:p w14:paraId="4C6316D7" w14:textId="77777777" w:rsidR="000F3296" w:rsidRPr="00B55103" w:rsidRDefault="00E105EF" w:rsidP="00CD4A19">
      <w:pPr>
        <w:pStyle w:val="Style2"/>
        <w:numPr>
          <w:ilvl w:val="1"/>
          <w:numId w:val="58"/>
        </w:numPr>
        <w:rPr>
          <w:rStyle w:val="Style2Char"/>
          <w:b/>
        </w:rPr>
      </w:pPr>
      <w:bookmarkStart w:id="205" w:name="_Toc499532304"/>
      <w:bookmarkStart w:id="206" w:name="_Toc517977843"/>
      <w:r>
        <w:t>Evaluation q</w:t>
      </w:r>
      <w:r w:rsidR="000F3296">
        <w:t>uestions,</w:t>
      </w:r>
      <w:r>
        <w:t xml:space="preserve"> objectives and f</w:t>
      </w:r>
      <w:r w:rsidR="000F3296">
        <w:t>ocus</w:t>
      </w:r>
      <w:bookmarkEnd w:id="205"/>
      <w:bookmarkEnd w:id="206"/>
    </w:p>
    <w:p w14:paraId="1070053C" w14:textId="77777777" w:rsidR="00B55103" w:rsidRPr="00B55103" w:rsidRDefault="00B55103" w:rsidP="00CD4A19">
      <w:pPr>
        <w:pStyle w:val="Style3"/>
        <w:numPr>
          <w:ilvl w:val="2"/>
          <w:numId w:val="58"/>
        </w:numPr>
      </w:pPr>
      <w:bookmarkStart w:id="207" w:name="_Toc499532305"/>
      <w:bookmarkStart w:id="208" w:name="_Toc517977844"/>
      <w:r w:rsidRPr="00B55103">
        <w:rPr>
          <w:rStyle w:val="Style2Char"/>
          <w:b/>
        </w:rPr>
        <w:t>Aim</w:t>
      </w:r>
      <w:bookmarkEnd w:id="207"/>
      <w:bookmarkEnd w:id="208"/>
    </w:p>
    <w:p w14:paraId="34857B15" w14:textId="77777777" w:rsidR="00E105EF" w:rsidRDefault="00E105EF" w:rsidP="00CD4A19">
      <w:pPr>
        <w:pStyle w:val="ListParagraph"/>
        <w:numPr>
          <w:ilvl w:val="0"/>
          <w:numId w:val="68"/>
        </w:numPr>
        <w:spacing w:line="360" w:lineRule="auto"/>
        <w:rPr>
          <w:rFonts w:cstheme="minorHAnsi"/>
          <w:sz w:val="24"/>
          <w:szCs w:val="24"/>
        </w:rPr>
      </w:pPr>
      <w:r>
        <w:rPr>
          <w:rFonts w:cstheme="minorHAnsi"/>
          <w:color w:val="333333"/>
          <w:sz w:val="24"/>
          <w:szCs w:val="24"/>
        </w:rPr>
        <w:t xml:space="preserve">To explore the factors affecting the uptake and sustainability of videoconferencing in care homes in Yorkshire and the Humber, and to establish what works for whom, and in which circumstances and respects </w:t>
      </w:r>
    </w:p>
    <w:p w14:paraId="7FCF9583" w14:textId="77777777" w:rsidR="000F3296" w:rsidRDefault="00B55103" w:rsidP="00CD4A19">
      <w:pPr>
        <w:pStyle w:val="Style3"/>
        <w:numPr>
          <w:ilvl w:val="2"/>
          <w:numId w:val="58"/>
        </w:numPr>
      </w:pPr>
      <w:bookmarkStart w:id="209" w:name="_Toc517977845"/>
      <w:r>
        <w:t>Objectives</w:t>
      </w:r>
      <w:bookmarkEnd w:id="209"/>
    </w:p>
    <w:p w14:paraId="59A7CE54" w14:textId="77777777" w:rsidR="00E105EF" w:rsidRDefault="00E105EF" w:rsidP="00CD4A19">
      <w:pPr>
        <w:pStyle w:val="ListParagraph"/>
        <w:numPr>
          <w:ilvl w:val="0"/>
          <w:numId w:val="70"/>
        </w:numPr>
        <w:spacing w:line="360" w:lineRule="auto"/>
        <w:rPr>
          <w:sz w:val="24"/>
          <w:szCs w:val="24"/>
        </w:rPr>
      </w:pPr>
      <w:r>
        <w:rPr>
          <w:sz w:val="24"/>
          <w:szCs w:val="24"/>
        </w:rPr>
        <w:t xml:space="preserve">Select three care homes for further study, using maximum variation sampling based on results from the survey </w:t>
      </w:r>
    </w:p>
    <w:p w14:paraId="15A36394" w14:textId="77777777" w:rsidR="00E105EF" w:rsidRDefault="00E105EF" w:rsidP="00CD4A19">
      <w:pPr>
        <w:pStyle w:val="ListParagraph"/>
        <w:numPr>
          <w:ilvl w:val="0"/>
          <w:numId w:val="70"/>
        </w:numPr>
        <w:spacing w:line="360" w:lineRule="auto"/>
        <w:rPr>
          <w:sz w:val="24"/>
          <w:szCs w:val="24"/>
        </w:rPr>
      </w:pPr>
      <w:r>
        <w:rPr>
          <w:sz w:val="24"/>
          <w:szCs w:val="24"/>
        </w:rPr>
        <w:t xml:space="preserve">Glean theories that may be affecting the uptake and sustainability of videoconferencing in care homes through theory-gleaning interviews </w:t>
      </w:r>
    </w:p>
    <w:p w14:paraId="382FF04B" w14:textId="77777777" w:rsidR="00E105EF" w:rsidRDefault="00E105EF" w:rsidP="00CD4A19">
      <w:pPr>
        <w:pStyle w:val="ListParagraph"/>
        <w:numPr>
          <w:ilvl w:val="0"/>
          <w:numId w:val="70"/>
        </w:numPr>
        <w:spacing w:line="360" w:lineRule="auto"/>
        <w:rPr>
          <w:sz w:val="24"/>
          <w:szCs w:val="24"/>
        </w:rPr>
      </w:pPr>
      <w:r>
        <w:rPr>
          <w:sz w:val="24"/>
          <w:szCs w:val="24"/>
        </w:rPr>
        <w:t>Refine and consolidate theories through consolidation and refinement interviews</w:t>
      </w:r>
    </w:p>
    <w:p w14:paraId="22224AAF" w14:textId="77777777" w:rsidR="00E105EF" w:rsidRDefault="00E105EF" w:rsidP="00CD4A19">
      <w:pPr>
        <w:pStyle w:val="ListParagraph"/>
        <w:numPr>
          <w:ilvl w:val="0"/>
          <w:numId w:val="70"/>
        </w:numPr>
        <w:spacing w:line="360" w:lineRule="auto"/>
        <w:rPr>
          <w:sz w:val="24"/>
          <w:szCs w:val="24"/>
        </w:rPr>
      </w:pPr>
      <w:r>
        <w:rPr>
          <w:sz w:val="24"/>
          <w:szCs w:val="24"/>
        </w:rPr>
        <w:t xml:space="preserve">Consolidate theories further by sending out consensus-building documents to the managers of the participating care homes for feedback on the findings </w:t>
      </w:r>
    </w:p>
    <w:p w14:paraId="1897E276" w14:textId="77777777" w:rsidR="00BC0659" w:rsidRDefault="00BC0659" w:rsidP="00C80C9A">
      <w:pPr>
        <w:rPr>
          <w:sz w:val="24"/>
          <w:szCs w:val="24"/>
        </w:rPr>
      </w:pPr>
    </w:p>
    <w:p w14:paraId="15D775E7" w14:textId="77777777" w:rsidR="000F3296" w:rsidRPr="00610D8A" w:rsidRDefault="00E105EF" w:rsidP="00CD4A19">
      <w:pPr>
        <w:pStyle w:val="Style2"/>
        <w:numPr>
          <w:ilvl w:val="1"/>
          <w:numId w:val="58"/>
        </w:numPr>
        <w:spacing w:before="0" w:after="0"/>
      </w:pPr>
      <w:bookmarkStart w:id="210" w:name="_Toc499532308"/>
      <w:bookmarkStart w:id="211" w:name="_Toc517977846"/>
      <w:r>
        <w:lastRenderedPageBreak/>
        <w:t>Rationale for using realist e</w:t>
      </w:r>
      <w:r w:rsidR="000F3296">
        <w:t>valuation</w:t>
      </w:r>
      <w:bookmarkEnd w:id="210"/>
      <w:bookmarkEnd w:id="211"/>
    </w:p>
    <w:p w14:paraId="05D2D8C4" w14:textId="77777777" w:rsidR="000F3296" w:rsidRDefault="000F3296" w:rsidP="00796694">
      <w:pPr>
        <w:pStyle w:val="ListParagraph"/>
        <w:spacing w:after="0" w:line="360" w:lineRule="auto"/>
        <w:ind w:left="0"/>
        <w:rPr>
          <w:rFonts w:cs="Arial"/>
          <w:sz w:val="24"/>
          <w:szCs w:val="24"/>
        </w:rPr>
      </w:pPr>
    </w:p>
    <w:p w14:paraId="04D29360" w14:textId="77777777" w:rsidR="000F3296" w:rsidRDefault="000F3296" w:rsidP="00796694">
      <w:pPr>
        <w:pStyle w:val="ListParagraph"/>
        <w:spacing w:after="0" w:line="360" w:lineRule="auto"/>
        <w:ind w:left="0"/>
        <w:rPr>
          <w:rFonts w:cs="Arial"/>
          <w:sz w:val="24"/>
          <w:szCs w:val="24"/>
        </w:rPr>
      </w:pPr>
      <w:r w:rsidRPr="00610D8A">
        <w:rPr>
          <w:rFonts w:cs="Arial"/>
          <w:sz w:val="24"/>
          <w:szCs w:val="24"/>
        </w:rPr>
        <w:t>A recent article published in the B</w:t>
      </w:r>
      <w:r>
        <w:rPr>
          <w:rFonts w:cs="Arial"/>
          <w:sz w:val="24"/>
          <w:szCs w:val="24"/>
        </w:rPr>
        <w:t xml:space="preserve">ritish </w:t>
      </w:r>
      <w:r w:rsidRPr="00610D8A">
        <w:rPr>
          <w:rFonts w:cs="Arial"/>
          <w:sz w:val="24"/>
          <w:szCs w:val="24"/>
        </w:rPr>
        <w:t>M</w:t>
      </w:r>
      <w:r>
        <w:rPr>
          <w:rFonts w:cs="Arial"/>
          <w:sz w:val="24"/>
          <w:szCs w:val="24"/>
        </w:rPr>
        <w:t xml:space="preserve">edical </w:t>
      </w:r>
      <w:r w:rsidRPr="00610D8A">
        <w:rPr>
          <w:rFonts w:cs="Arial"/>
          <w:sz w:val="24"/>
          <w:szCs w:val="24"/>
        </w:rPr>
        <w:t>J</w:t>
      </w:r>
      <w:r>
        <w:rPr>
          <w:rFonts w:cs="Arial"/>
          <w:sz w:val="24"/>
          <w:szCs w:val="24"/>
        </w:rPr>
        <w:t>ournal (BMJ)</w:t>
      </w:r>
      <w:r w:rsidRPr="00610D8A">
        <w:rPr>
          <w:rFonts w:cs="Arial"/>
          <w:sz w:val="24"/>
          <w:szCs w:val="24"/>
        </w:rPr>
        <w:t xml:space="preserve"> discussed how service use and res</w:t>
      </w:r>
      <w:r w:rsidR="00516222">
        <w:rPr>
          <w:rFonts w:cs="Arial"/>
          <w:sz w:val="24"/>
          <w:szCs w:val="24"/>
        </w:rPr>
        <w:t>earch are often seen as two sepa</w:t>
      </w:r>
      <w:r w:rsidR="00516222" w:rsidRPr="00610D8A">
        <w:rPr>
          <w:rFonts w:cs="Arial"/>
          <w:sz w:val="24"/>
          <w:szCs w:val="24"/>
        </w:rPr>
        <w:t>rate</w:t>
      </w:r>
      <w:r w:rsidRPr="00610D8A">
        <w:rPr>
          <w:rFonts w:cs="Arial"/>
          <w:sz w:val="24"/>
          <w:szCs w:val="24"/>
        </w:rPr>
        <w:t xml:space="preserve"> cultures and suggested several </w:t>
      </w:r>
      <w:r>
        <w:rPr>
          <w:rFonts w:cs="Arial"/>
          <w:sz w:val="24"/>
          <w:szCs w:val="24"/>
        </w:rPr>
        <w:t>approaches</w:t>
      </w:r>
      <w:r w:rsidRPr="00610D8A">
        <w:rPr>
          <w:rFonts w:cs="Arial"/>
          <w:sz w:val="24"/>
          <w:szCs w:val="24"/>
        </w:rPr>
        <w:t xml:space="preserve"> that are now available to address challenges when evaluating complex and emergent interventions. It is hoped that these approaches will act as a catalyst for successful implementation of emergent services when adopted in research </w:t>
      </w:r>
      <w:r w:rsidRPr="00610D8A">
        <w:rPr>
          <w:rFonts w:cs="Arial"/>
          <w:sz w:val="24"/>
          <w:szCs w:val="24"/>
        </w:rPr>
        <w:fldChar w:fldCharType="begin"/>
      </w:r>
      <w:r>
        <w:rPr>
          <w:rFonts w:cs="Arial"/>
          <w:sz w:val="24"/>
          <w:szCs w:val="24"/>
        </w:rPr>
        <w:instrText xml:space="preserve"> ADDIN EN.CITE &lt;EndNote&gt;&lt;Cite&gt;&lt;Author&gt;Lamont&lt;/Author&gt;&lt;Year&gt;2016&lt;/Year&gt;&lt;RecNum&gt;10290&lt;/RecNum&gt;&lt;DisplayText&gt;(Lamont, 2016)&lt;/DisplayText&gt;&lt;record&gt;&lt;rec-number&gt;10290&lt;/rec-number&gt;&lt;foreign-keys&gt;&lt;key app="EN" db-id="f0s0v2srkptfz4edftkvwzemr0sdatp9pt0v" timestamp="1465207361"&gt;10290&lt;/key&gt;&lt;/foreign-keys&gt;&lt;ref-type name="Journal Article"&gt;17&lt;/ref-type&gt;&lt;contributors&gt;&lt;authors&gt;&lt;author&gt;Lamont, T. &lt;/author&gt;&lt;/authors&gt;&lt;/contributors&gt;&lt;titles&gt;&lt;title&gt;New approaches to evaluating complex health and care systems&lt;/title&gt;&lt;secondary-title&gt;BMJ&lt;/secondary-title&gt;&lt;/titles&gt;&lt;periodical&gt;&lt;full-title&gt;Bmj&lt;/full-title&gt;&lt;/periodical&gt;&lt;volume&gt;352&lt;/volume&gt;&lt;number&gt;i154 &lt;/number&gt;&lt;dates&gt;&lt;year&gt;2016&lt;/year&gt;&lt;/dates&gt;&lt;urls&gt;&lt;related-urls&gt;&lt;url&gt;http://www.bmj.com/content/bmj/352/bmj.i154.full.pdf&lt;/url&gt;&lt;/related-urls&gt;&lt;/urls&gt;&lt;/record&gt;&lt;/Cite&gt;&lt;/EndNote&gt;</w:instrText>
      </w:r>
      <w:r w:rsidRPr="00610D8A">
        <w:rPr>
          <w:rFonts w:cs="Arial"/>
          <w:sz w:val="24"/>
          <w:szCs w:val="24"/>
        </w:rPr>
        <w:fldChar w:fldCharType="separate"/>
      </w:r>
      <w:r>
        <w:rPr>
          <w:rFonts w:cs="Arial"/>
          <w:noProof/>
          <w:sz w:val="24"/>
          <w:szCs w:val="24"/>
        </w:rPr>
        <w:t>(Lamont, 2016)</w:t>
      </w:r>
      <w:r w:rsidRPr="00610D8A">
        <w:rPr>
          <w:rFonts w:cs="Arial"/>
          <w:sz w:val="24"/>
          <w:szCs w:val="24"/>
        </w:rPr>
        <w:fldChar w:fldCharType="end"/>
      </w:r>
      <w:r w:rsidRPr="00610D8A">
        <w:rPr>
          <w:rFonts w:cs="Arial"/>
          <w:sz w:val="24"/>
          <w:szCs w:val="24"/>
        </w:rPr>
        <w:t xml:space="preserve">. </w:t>
      </w:r>
    </w:p>
    <w:p w14:paraId="1D6C77E2" w14:textId="77777777" w:rsidR="00D572B7" w:rsidRPr="00610D8A" w:rsidRDefault="00D572B7" w:rsidP="00796694">
      <w:pPr>
        <w:pStyle w:val="ListParagraph"/>
        <w:spacing w:after="0" w:line="360" w:lineRule="auto"/>
        <w:ind w:left="0"/>
        <w:rPr>
          <w:rFonts w:cs="Arial"/>
          <w:sz w:val="24"/>
          <w:szCs w:val="24"/>
        </w:rPr>
      </w:pPr>
    </w:p>
    <w:p w14:paraId="653FE0CE" w14:textId="77777777" w:rsidR="000F3296" w:rsidRPr="00610D8A" w:rsidRDefault="00E105EF" w:rsidP="00D57C8C">
      <w:pPr>
        <w:rPr>
          <w:sz w:val="24"/>
          <w:szCs w:val="24"/>
        </w:rPr>
      </w:pPr>
      <w:r>
        <w:rPr>
          <w:sz w:val="24"/>
          <w:szCs w:val="24"/>
        </w:rPr>
        <w:t>Approaches identified as potentially being relevant for this project include the following</w:t>
      </w:r>
      <w:r>
        <w:rPr>
          <w:rFonts w:eastAsia="Times New Roman" w:cs="Helvetica"/>
          <w:sz w:val="24"/>
          <w:szCs w:val="24"/>
          <w:bdr w:val="none" w:sz="0" w:space="0" w:color="auto" w:frame="1"/>
        </w:rPr>
        <w:t xml:space="preserve"> </w:t>
      </w:r>
      <w:r w:rsidR="000F3296" w:rsidRPr="00610D8A">
        <w:rPr>
          <w:rFonts w:eastAsia="Times New Roman" w:cs="Helvetica"/>
          <w:sz w:val="24"/>
          <w:szCs w:val="24"/>
          <w:bdr w:val="none" w:sz="0" w:space="0" w:color="auto" w:frame="1"/>
        </w:rPr>
        <w:fldChar w:fldCharType="begin"/>
      </w:r>
      <w:r w:rsidR="000F3296">
        <w:rPr>
          <w:rFonts w:eastAsia="Times New Roman" w:cs="Helvetica"/>
          <w:sz w:val="24"/>
          <w:szCs w:val="24"/>
          <w:bdr w:val="none" w:sz="0" w:space="0" w:color="auto" w:frame="1"/>
        </w:rPr>
        <w:instrText xml:space="preserve"> ADDIN EN.CITE &lt;EndNote&gt;&lt;Cite&gt;&lt;Author&gt;Lamont&lt;/Author&gt;&lt;Year&gt;2016&lt;/Year&gt;&lt;RecNum&gt;10290&lt;/RecNum&gt;&lt;DisplayText&gt;(Lamont, 2016)&lt;/DisplayText&gt;&lt;record&gt;&lt;rec-number&gt;10290&lt;/rec-number&gt;&lt;foreign-keys&gt;&lt;key app="EN" db-id="f0s0v2srkptfz4edftkvwzemr0sdatp9pt0v" timestamp="1465207361"&gt;10290&lt;/key&gt;&lt;/foreign-keys&gt;&lt;ref-type name="Journal Article"&gt;17&lt;/ref-type&gt;&lt;contributors&gt;&lt;authors&gt;&lt;author&gt;Lamont, T. &lt;/author&gt;&lt;/authors&gt;&lt;/contributors&gt;&lt;titles&gt;&lt;title&gt;New approaches to evaluating complex health and care systems&lt;/title&gt;&lt;secondary-title&gt;BMJ&lt;/secondary-title&gt;&lt;/titles&gt;&lt;periodical&gt;&lt;full-title&gt;Bmj&lt;/full-title&gt;&lt;/periodical&gt;&lt;volume&gt;352&lt;/volume&gt;&lt;number&gt;i154 &lt;/number&gt;&lt;dates&gt;&lt;year&gt;2016&lt;/year&gt;&lt;/dates&gt;&lt;urls&gt;&lt;related-urls&gt;&lt;url&gt;http://www.bmj.com/content/bmj/352/bmj.i154.full.pdf&lt;/url&gt;&lt;/related-urls&gt;&lt;/urls&gt;&lt;/record&gt;&lt;/Cite&gt;&lt;/EndNote&gt;</w:instrText>
      </w:r>
      <w:r w:rsidR="000F3296" w:rsidRPr="00610D8A">
        <w:rPr>
          <w:rFonts w:eastAsia="Times New Roman" w:cs="Helvetica"/>
          <w:sz w:val="24"/>
          <w:szCs w:val="24"/>
          <w:bdr w:val="none" w:sz="0" w:space="0" w:color="auto" w:frame="1"/>
        </w:rPr>
        <w:fldChar w:fldCharType="separate"/>
      </w:r>
      <w:r w:rsidR="000F3296">
        <w:rPr>
          <w:rFonts w:eastAsia="Times New Roman" w:cs="Helvetica"/>
          <w:noProof/>
          <w:sz w:val="24"/>
          <w:szCs w:val="24"/>
          <w:bdr w:val="none" w:sz="0" w:space="0" w:color="auto" w:frame="1"/>
        </w:rPr>
        <w:t>(Lamont, 2016)</w:t>
      </w:r>
      <w:r w:rsidR="000F3296" w:rsidRPr="00610D8A">
        <w:rPr>
          <w:rFonts w:eastAsia="Times New Roman" w:cs="Helvetica"/>
          <w:sz w:val="24"/>
          <w:szCs w:val="24"/>
          <w:bdr w:val="none" w:sz="0" w:space="0" w:color="auto" w:frame="1"/>
        </w:rPr>
        <w:fldChar w:fldCharType="end"/>
      </w:r>
      <w:r w:rsidR="000F3296" w:rsidRPr="00610D8A">
        <w:rPr>
          <w:sz w:val="24"/>
          <w:szCs w:val="24"/>
        </w:rPr>
        <w:t xml:space="preserve">; </w:t>
      </w:r>
    </w:p>
    <w:p w14:paraId="5EA03885" w14:textId="77777777" w:rsidR="000F3296" w:rsidRPr="00C827C3" w:rsidRDefault="000F3296" w:rsidP="009139E1">
      <w:pPr>
        <w:pStyle w:val="ListParagraph"/>
        <w:numPr>
          <w:ilvl w:val="0"/>
          <w:numId w:val="6"/>
        </w:numPr>
        <w:spacing w:line="360" w:lineRule="auto"/>
        <w:rPr>
          <w:rFonts w:cs="Helvetica"/>
          <w:b/>
          <w:bCs/>
          <w:i/>
          <w:iCs/>
          <w:sz w:val="24"/>
          <w:szCs w:val="24"/>
          <w:bdr w:val="none" w:sz="0" w:space="0" w:color="auto" w:frame="1"/>
        </w:rPr>
      </w:pPr>
      <w:r w:rsidRPr="00C827C3">
        <w:rPr>
          <w:rStyle w:val="Emphasis"/>
          <w:rFonts w:cs="Helvetica"/>
          <w:b/>
          <w:bCs/>
          <w:i w:val="0"/>
          <w:color w:val="auto"/>
          <w:sz w:val="24"/>
          <w:szCs w:val="24"/>
          <w:bdr w:val="none" w:sz="0" w:space="0" w:color="auto" w:frame="1"/>
        </w:rPr>
        <w:t>Quasi-experimental design</w:t>
      </w:r>
      <w:r w:rsidRPr="00C827C3">
        <w:rPr>
          <w:rStyle w:val="Emphasis"/>
          <w:rFonts w:cs="Helvetica"/>
          <w:i w:val="0"/>
          <w:color w:val="auto"/>
          <w:sz w:val="24"/>
          <w:szCs w:val="24"/>
          <w:bdr w:val="none" w:sz="0" w:space="0" w:color="auto" w:frame="1"/>
        </w:rPr>
        <w:t xml:space="preserve"> is designed to test a causal hypothesis and measures the intervention</w:t>
      </w:r>
      <w:r w:rsidR="00E105EF">
        <w:rPr>
          <w:rStyle w:val="Emphasis"/>
          <w:rFonts w:cs="Helvetica"/>
          <w:i w:val="0"/>
          <w:color w:val="auto"/>
          <w:sz w:val="24"/>
          <w:szCs w:val="24"/>
          <w:bdr w:val="none" w:sz="0" w:space="0" w:color="auto" w:frame="1"/>
        </w:rPr>
        <w:t>’</w:t>
      </w:r>
      <w:r w:rsidRPr="00C827C3">
        <w:rPr>
          <w:rStyle w:val="Emphasis"/>
          <w:rFonts w:cs="Helvetica"/>
          <w:i w:val="0"/>
          <w:color w:val="auto"/>
          <w:sz w:val="24"/>
          <w:szCs w:val="24"/>
          <w:bdr w:val="none" w:sz="0" w:space="0" w:color="auto" w:frame="1"/>
        </w:rPr>
        <w:t>s success using pre-set indicators</w:t>
      </w:r>
      <w:r w:rsidR="00E225DF">
        <w:rPr>
          <w:rStyle w:val="Emphasis"/>
          <w:rFonts w:cs="Helvetica"/>
          <w:i w:val="0"/>
          <w:iCs w:val="0"/>
          <w:color w:val="auto"/>
          <w:sz w:val="24"/>
          <w:szCs w:val="24"/>
          <w:bdr w:val="none" w:sz="0" w:space="0" w:color="auto" w:frame="1"/>
        </w:rPr>
        <w:t xml:space="preserve"> </w:t>
      </w:r>
      <w:r w:rsidR="00E225DF">
        <w:rPr>
          <w:rStyle w:val="Emphasis"/>
          <w:rFonts w:cs="Helvetica"/>
          <w:i w:val="0"/>
          <w:iCs w:val="0"/>
          <w:color w:val="auto"/>
          <w:sz w:val="24"/>
          <w:szCs w:val="24"/>
          <w:bdr w:val="none" w:sz="0" w:space="0" w:color="auto" w:frame="1"/>
        </w:rPr>
        <w:fldChar w:fldCharType="begin"/>
      </w:r>
      <w:r w:rsidR="00E225DF">
        <w:rPr>
          <w:rStyle w:val="Emphasis"/>
          <w:rFonts w:cs="Helvetica"/>
          <w:i w:val="0"/>
          <w:iCs w:val="0"/>
          <w:color w:val="auto"/>
          <w:sz w:val="24"/>
          <w:szCs w:val="24"/>
          <w:bdr w:val="none" w:sz="0" w:space="0" w:color="auto" w:frame="1"/>
        </w:rPr>
        <w:instrText xml:space="preserve"> ADDIN EN.CITE &lt;EndNote&gt;&lt;Cite&gt;&lt;Author&gt;Craig&lt;/Author&gt;&lt;Year&gt;2008&lt;/Year&gt;&lt;IDText&gt;Developing and evaluating complex interventions: the new Medical Research Council guidance&lt;/IDText&gt;&lt;DisplayText&gt;(Craig et al., 2008)&lt;/DisplayText&gt;&lt;record&gt;&lt;dates&gt;&lt;pub-dates&gt;&lt;date&gt;2008-09-29T10:52+00:00&lt;/date&gt;&lt;/pub-dates&gt;&lt;year&gt;2008&lt;/year&gt;&lt;/dates&gt;&lt;urls&gt;&lt;related-urls&gt;&lt;url&gt;http://www.bmj.com/content/337/bmj.a1655?ijkey=2183989673f07187ab388b5decf94f43d9c9199c&amp;amp;keytype2=tf_ipsecsha&lt;/url&gt;&lt;url&gt;http://www.bmj.com/content/bmj/337/bmj.a1655.full.pdf&lt;/url&gt;&lt;/related-urls&gt;&lt;/urls&gt;&lt;titles&gt;&lt;title&gt;Developing and evaluating complex interventions: the new Medical Research Council guidance&lt;/title&gt;&lt;short-title&gt;Developing and evaluating complex interventions: the new Medical Research Council guidance&lt;/short-title&gt;&lt;/titles&gt;&lt;contributors&gt;&lt;authors&gt;&lt;author&gt;Craig,  Peter.&lt;/author&gt;&lt;author&gt;Dieppe,  Paul.&lt;/author&gt;&lt;author&gt;Macintyre,  Sally.&lt;/author&gt;&lt;author&gt;Michie,  Susan.&lt;/author&gt;&lt;author&gt;Nazareth,  Irwin.&lt;/author&gt;&lt;author&gt;Mark,  Petticre.&lt;/author&gt;&lt;/authors&gt;&lt;/contributors&gt;&lt;language&gt;en&lt;/language&gt;&lt;added-date format="utc"&gt;1465843882&lt;/added-date&gt;&lt;ref-type name="Journal Article"&gt;17&lt;/ref-type&gt;&lt;rec-number&gt;24047&lt;/rec-number&gt;&lt;last-updated-date format="utc"&gt;1512164264&lt;/last-updated-date&gt;&lt;electronic-resource-num&gt;10.1136/bmj.a1655&lt;/electronic-resource-num&gt;&lt;/record&gt;&lt;/Cite&gt;&lt;/EndNote&gt;</w:instrText>
      </w:r>
      <w:r w:rsidR="00E225DF">
        <w:rPr>
          <w:rStyle w:val="Emphasis"/>
          <w:rFonts w:cs="Helvetica"/>
          <w:i w:val="0"/>
          <w:iCs w:val="0"/>
          <w:color w:val="auto"/>
          <w:sz w:val="24"/>
          <w:szCs w:val="24"/>
          <w:bdr w:val="none" w:sz="0" w:space="0" w:color="auto" w:frame="1"/>
        </w:rPr>
        <w:fldChar w:fldCharType="separate"/>
      </w:r>
      <w:r w:rsidR="00E225DF">
        <w:rPr>
          <w:rStyle w:val="Emphasis"/>
          <w:rFonts w:cs="Helvetica"/>
          <w:i w:val="0"/>
          <w:iCs w:val="0"/>
          <w:noProof/>
          <w:color w:val="auto"/>
          <w:sz w:val="24"/>
          <w:szCs w:val="24"/>
          <w:bdr w:val="none" w:sz="0" w:space="0" w:color="auto" w:frame="1"/>
        </w:rPr>
        <w:t>(Craig et al., 2008)</w:t>
      </w:r>
      <w:r w:rsidR="00E225DF">
        <w:rPr>
          <w:rStyle w:val="Emphasis"/>
          <w:rFonts w:cs="Helvetica"/>
          <w:i w:val="0"/>
          <w:iCs w:val="0"/>
          <w:color w:val="auto"/>
          <w:sz w:val="24"/>
          <w:szCs w:val="24"/>
          <w:bdr w:val="none" w:sz="0" w:space="0" w:color="auto" w:frame="1"/>
        </w:rPr>
        <w:fldChar w:fldCharType="end"/>
      </w:r>
      <w:r w:rsidR="00E105EF">
        <w:rPr>
          <w:rStyle w:val="Emphasis"/>
          <w:rFonts w:cs="Helvetica"/>
          <w:i w:val="0"/>
          <w:color w:val="auto"/>
          <w:sz w:val="24"/>
          <w:szCs w:val="24"/>
          <w:bdr w:val="none" w:sz="0" w:space="0" w:color="auto" w:frame="1"/>
        </w:rPr>
        <w:t>. Although</w:t>
      </w:r>
      <w:r w:rsidRPr="00C827C3">
        <w:rPr>
          <w:rStyle w:val="Emphasis"/>
          <w:rFonts w:cs="Helvetica"/>
          <w:i w:val="0"/>
          <w:color w:val="auto"/>
          <w:sz w:val="24"/>
          <w:szCs w:val="24"/>
          <w:bdr w:val="none" w:sz="0" w:space="0" w:color="auto" w:frame="1"/>
        </w:rPr>
        <w:t xml:space="preserve"> several treatment groups can be assessed, with participants each receiving unique treatment </w:t>
      </w:r>
      <w:r w:rsidRPr="00C827C3">
        <w:rPr>
          <w:rStyle w:val="Emphasis"/>
          <w:rFonts w:cs="Helvetica"/>
          <w:i w:val="0"/>
          <w:iCs w:val="0"/>
          <w:color w:val="auto"/>
          <w:sz w:val="24"/>
          <w:szCs w:val="24"/>
          <w:bdr w:val="none" w:sz="0" w:space="0" w:color="auto" w:frame="1"/>
        </w:rPr>
        <w:fldChar w:fldCharType="begin"/>
      </w:r>
      <w:r w:rsidRPr="00C827C3">
        <w:rPr>
          <w:rStyle w:val="Emphasis"/>
          <w:rFonts w:cs="Helvetica"/>
          <w:i w:val="0"/>
          <w:color w:val="auto"/>
          <w:sz w:val="24"/>
          <w:szCs w:val="24"/>
          <w:bdr w:val="none" w:sz="0" w:space="0" w:color="auto" w:frame="1"/>
        </w:rPr>
        <w:instrText xml:space="preserve"> ADDIN EN.CITE &lt;EndNote&gt;&lt;Cite&gt;&lt;Author&gt;Gefen&lt;/Author&gt;&lt;Year&gt;2002&lt;/Year&gt;&lt;IDText&gt;Implementation Team Responsiveness and User Evaluation of Customer Relationship Management: A Quasi-Experimental Design Study of Social Exchange Theory&lt;/IDText&gt;&lt;DisplayText&gt;(Gefen and Ridings, 2002)&lt;/DisplayText&gt;&lt;record&gt;&lt;dates&gt;&lt;pub-dates&gt;&lt;date&gt;07/01/2002&lt;/date&gt;&lt;/pub-dates&gt;&lt;year&gt;2002&lt;/year&gt;&lt;/dates&gt;&lt;keywords&gt;&lt;keyword&gt;Customer Relationship&lt;/keyword&gt;&lt;keyword&gt;Management Enterprise&lt;/keyword&gt;&lt;keyword&gt;Resource Planning&lt;/keyword&gt;&lt;keyword&gt;Social Exchange Theory&lt;/keyword&gt;&lt;/keywords&gt;&lt;urls&gt;&lt;related-urls&gt;&lt;url&gt;http://dl.acm.org/citation.cfm?id=1289740.1289744&lt;/url&gt;&lt;/related-urls&gt;&lt;/urls&gt;&lt;isbn&gt;0742-1222&lt;/isbn&gt;&lt;titles&gt;&lt;title&gt;Implementation Team Responsiveness and User Evaluation of Customer Relationship Management: A Quasi-Experimental Design Study of Social Exchange Theory&lt;/title&gt;&lt;secondary-title&gt;Journal of Management Information Systems&lt;/secondary-title&gt;&lt;/titles&gt;&lt;pages&gt;47-69&lt;/pages&gt;&lt;number&gt;1&lt;/number&gt;&lt;contributors&gt;&lt;authors&gt;&lt;author&gt;Gefen, David&lt;/author&gt;&lt;author&gt;Ridings, Catherine M.&lt;/author&gt;&lt;/authors&gt;&lt;/contributors&gt;&lt;added-date format="utc"&gt;1499953435&lt;/added-date&gt;&lt;ref-type name="Journal Article"&gt;17&lt;/ref-type&gt;&lt;rec-number&gt;24175&lt;/rec-number&gt;&lt;publisher&gt;M. E. Sharpe, Inc.&lt;/publisher&gt;&lt;last-updated-date format="utc"&gt;1499953435&lt;/last-updated-date&gt;&lt;volume&gt;19&lt;/volume&gt;&lt;/record&gt;&lt;/Cite&gt;&lt;/EndNote&gt;</w:instrText>
      </w:r>
      <w:r w:rsidRPr="00C827C3">
        <w:rPr>
          <w:rStyle w:val="Emphasis"/>
          <w:rFonts w:cs="Helvetica"/>
          <w:i w:val="0"/>
          <w:iCs w:val="0"/>
          <w:color w:val="auto"/>
          <w:sz w:val="24"/>
          <w:szCs w:val="24"/>
          <w:bdr w:val="none" w:sz="0" w:space="0" w:color="auto" w:frame="1"/>
        </w:rPr>
        <w:fldChar w:fldCharType="separate"/>
      </w:r>
      <w:r w:rsidRPr="00C827C3">
        <w:rPr>
          <w:rStyle w:val="Emphasis"/>
          <w:rFonts w:cs="Helvetica"/>
          <w:i w:val="0"/>
          <w:noProof/>
          <w:color w:val="auto"/>
          <w:sz w:val="24"/>
          <w:szCs w:val="24"/>
          <w:bdr w:val="none" w:sz="0" w:space="0" w:color="auto" w:frame="1"/>
        </w:rPr>
        <w:t>(Gefen and Ridings, 2002)</w:t>
      </w:r>
      <w:r w:rsidRPr="00C827C3">
        <w:rPr>
          <w:rStyle w:val="Emphasis"/>
          <w:rFonts w:cs="Helvetica"/>
          <w:i w:val="0"/>
          <w:iCs w:val="0"/>
          <w:color w:val="auto"/>
          <w:sz w:val="24"/>
          <w:szCs w:val="24"/>
          <w:bdr w:val="none" w:sz="0" w:space="0" w:color="auto" w:frame="1"/>
        </w:rPr>
        <w:fldChar w:fldCharType="end"/>
      </w:r>
      <w:r w:rsidRPr="00C827C3">
        <w:rPr>
          <w:rStyle w:val="Emphasis"/>
          <w:rFonts w:cs="Helvetica"/>
          <w:i w:val="0"/>
          <w:color w:val="auto"/>
          <w:sz w:val="24"/>
          <w:szCs w:val="24"/>
          <w:bdr w:val="none" w:sz="0" w:space="0" w:color="auto" w:frame="1"/>
        </w:rPr>
        <w:t xml:space="preserve">, </w:t>
      </w:r>
      <w:r w:rsidR="00E105EF">
        <w:rPr>
          <w:rStyle w:val="Emphasis"/>
          <w:rFonts w:cs="Helvetica"/>
          <w:i w:val="0"/>
          <w:color w:val="auto"/>
          <w:sz w:val="24"/>
          <w:szCs w:val="24"/>
          <w:bdr w:val="none" w:sz="0" w:space="0" w:color="auto" w:frame="1"/>
        </w:rPr>
        <w:t xml:space="preserve">this </w:t>
      </w:r>
      <w:r w:rsidRPr="00C827C3">
        <w:rPr>
          <w:rStyle w:val="Emphasis"/>
          <w:rFonts w:cs="Helvetica"/>
          <w:i w:val="0"/>
          <w:color w:val="auto"/>
          <w:sz w:val="24"/>
          <w:szCs w:val="24"/>
          <w:bdr w:val="none" w:sz="0" w:space="0" w:color="auto" w:frame="1"/>
        </w:rPr>
        <w:t xml:space="preserve">was excluded as it does not identify a range of outcomes and generative mechanisms that result in the outcome of the intervention </w:t>
      </w:r>
      <w:r w:rsidRPr="00C827C3">
        <w:rPr>
          <w:rStyle w:val="Emphasis"/>
          <w:rFonts w:cs="Helvetica"/>
          <w:i w:val="0"/>
          <w:iCs w:val="0"/>
          <w:color w:val="auto"/>
          <w:sz w:val="24"/>
          <w:szCs w:val="24"/>
          <w:bdr w:val="none" w:sz="0" w:space="0" w:color="auto" w:frame="1"/>
        </w:rPr>
        <w:fldChar w:fldCharType="begin"/>
      </w:r>
      <w:r w:rsidRPr="00C827C3">
        <w:rPr>
          <w:rStyle w:val="Emphasis"/>
          <w:rFonts w:cs="Helvetica"/>
          <w:i w:val="0"/>
          <w:color w:val="auto"/>
          <w:sz w:val="24"/>
          <w:szCs w:val="24"/>
          <w:bdr w:val="none" w:sz="0" w:space="0" w:color="auto" w:frame="1"/>
        </w:rPr>
        <w:instrText xml:space="preserve"> ADDIN EN.CITE &lt;EndNote&gt;&lt;Cite&gt;&lt;Author&gt;Pawson&lt;/Author&gt;&lt;Year&gt;1997&lt;/Year&gt;&lt;IDText&gt;Realistic Evaluation&lt;/IDText&gt;&lt;DisplayText&gt;(Pawson and Tilley, 1997)&lt;/DisplayText&gt;&lt;record&gt;&lt;urls&gt;&lt;related-urls&gt;&lt;url&gt;https://uk.sagepub.com/en-gb/eur/realistic-evaluation/book205276&lt;/url&gt;&lt;/related-urls&gt;&lt;/urls&gt;&lt;isbn&gt;978076195009764.95 CADÂ£33.99Â£31.99$81.00&lt;/isbn&gt;&lt;titles&gt;&lt;title&gt;Realistic Evaluation&lt;/title&gt;&lt;/titles&gt;&lt;contributors&gt;&lt;authors&gt;&lt;author&gt;Pawson, Ray&lt;/author&gt;&lt;author&gt;Tilley, Nicholas&lt;/author&gt;&lt;/authors&gt;&lt;/contributors&gt;&lt;language&gt;Teaching Research&lt;/language&gt;&lt;added-date format="utc"&gt;1494867635&lt;/added-date&gt;&lt;ref-type name="Web Page"&gt;12&lt;/ref-type&gt;&lt;dates&gt;&lt;year&gt;1997&lt;/year&gt;&lt;/dates&gt;&lt;rec-number&gt;24145&lt;/rec-number&gt;&lt;publisher&gt;Sage&lt;/publisher&gt;&lt;last-updated-date format="utc"&gt;1494867804&lt;/last-updated-date&gt;&lt;/record&gt;&lt;/Cite&gt;&lt;/EndNote&gt;</w:instrText>
      </w:r>
      <w:r w:rsidRPr="00C827C3">
        <w:rPr>
          <w:rStyle w:val="Emphasis"/>
          <w:rFonts w:cs="Helvetica"/>
          <w:i w:val="0"/>
          <w:iCs w:val="0"/>
          <w:color w:val="auto"/>
          <w:sz w:val="24"/>
          <w:szCs w:val="24"/>
          <w:bdr w:val="none" w:sz="0" w:space="0" w:color="auto" w:frame="1"/>
        </w:rPr>
        <w:fldChar w:fldCharType="separate"/>
      </w:r>
      <w:r w:rsidRPr="00C827C3">
        <w:rPr>
          <w:rStyle w:val="Emphasis"/>
          <w:rFonts w:cs="Helvetica"/>
          <w:i w:val="0"/>
          <w:noProof/>
          <w:color w:val="auto"/>
          <w:sz w:val="24"/>
          <w:szCs w:val="24"/>
          <w:bdr w:val="none" w:sz="0" w:space="0" w:color="auto" w:frame="1"/>
        </w:rPr>
        <w:t>(Pawson and Tilley, 1997)</w:t>
      </w:r>
      <w:r w:rsidRPr="00C827C3">
        <w:rPr>
          <w:rStyle w:val="Emphasis"/>
          <w:rFonts w:cs="Helvetica"/>
          <w:i w:val="0"/>
          <w:iCs w:val="0"/>
          <w:color w:val="auto"/>
          <w:sz w:val="24"/>
          <w:szCs w:val="24"/>
          <w:bdr w:val="none" w:sz="0" w:space="0" w:color="auto" w:frame="1"/>
        </w:rPr>
        <w:fldChar w:fldCharType="end"/>
      </w:r>
      <w:r w:rsidR="0063127B">
        <w:rPr>
          <w:rStyle w:val="Emphasis"/>
          <w:rFonts w:cs="Helvetica"/>
          <w:i w:val="0"/>
          <w:color w:val="auto"/>
          <w:sz w:val="24"/>
          <w:szCs w:val="24"/>
          <w:bdr w:val="none" w:sz="0" w:space="0" w:color="auto" w:frame="1"/>
        </w:rPr>
        <w:t>. Assignment of groups is also</w:t>
      </w:r>
      <w:r w:rsidRPr="00C827C3">
        <w:rPr>
          <w:rStyle w:val="Emphasis"/>
          <w:rFonts w:cs="Helvetica"/>
          <w:i w:val="0"/>
          <w:color w:val="auto"/>
          <w:sz w:val="24"/>
          <w:szCs w:val="24"/>
          <w:bdr w:val="none" w:sz="0" w:space="0" w:color="auto" w:frame="1"/>
        </w:rPr>
        <w:t xml:space="preserve"> self-selective, compromising internal validity </w:t>
      </w:r>
      <w:r w:rsidRPr="00C827C3">
        <w:rPr>
          <w:rStyle w:val="Emphasis"/>
          <w:rFonts w:cs="Helvetica"/>
          <w:i w:val="0"/>
          <w:iCs w:val="0"/>
          <w:color w:val="auto"/>
          <w:sz w:val="24"/>
          <w:szCs w:val="24"/>
          <w:bdr w:val="none" w:sz="0" w:space="0" w:color="auto" w:frame="1"/>
        </w:rPr>
        <w:fldChar w:fldCharType="begin"/>
      </w:r>
      <w:r w:rsidRPr="00C827C3">
        <w:rPr>
          <w:rStyle w:val="Emphasis"/>
          <w:rFonts w:cs="Helvetica"/>
          <w:i w:val="0"/>
          <w:color w:val="auto"/>
          <w:sz w:val="24"/>
          <w:szCs w:val="24"/>
          <w:bdr w:val="none" w:sz="0" w:space="0" w:color="auto" w:frame="1"/>
        </w:rPr>
        <w:instrText xml:space="preserve"> ADDIN EN.CITE &lt;EndNote&gt;&lt;Cite&gt;&lt;Author&gt;White&lt;/Author&gt;&lt;Year&gt;2014&lt;/Year&gt;&lt;IDText&gt;Quasi-Experimental Design and Methods&lt;/IDText&gt;&lt;DisplayText&gt;(White and Sabarwal, 2014)&lt;/DisplayText&gt;&lt;record&gt;&lt;dates&gt;&lt;pub-dates&gt;&lt;date&gt;13.7.17&lt;/date&gt;&lt;/pub-dates&gt;&lt;year&gt;2014&lt;/year&gt;&lt;/dates&gt;&lt;urls&gt;&lt;related-urls&gt;&lt;url&gt;https://www.unicef-irc.org/publications/pdf/brief_8_quasi-experimental%20design_eng.pdf&lt;/url&gt;&lt;/related-urls&gt;&lt;/urls&gt;&lt;titles&gt;&lt;title&gt;Quasi-Experimental Design and Methods&lt;/title&gt;&lt;secondary-title&gt;Methodological Briefs&lt;/secondary-title&gt;&lt;/titles&gt;&lt;contributors&gt;&lt;authors&gt;&lt;author&gt;White,  Howard.&lt;/author&gt;&lt;author&gt;Sabarwal,  Shagun.&lt;/author&gt;&lt;/authors&gt;&lt;/contributors&gt;&lt;added-date format="utc"&gt;1499953037&lt;/added-date&gt;&lt;pub-location&gt;Online&lt;/pub-location&gt;&lt;ref-type name="Electronic Article"&gt;43&lt;/ref-type&gt;&lt;rec-number&gt;24174&lt;/rec-number&gt;&lt;publisher&gt;Unicef&lt;/publisher&gt;&lt;last-updated-date format="utc"&gt;1508246059&lt;/last-updated-date&gt;&lt;volume&gt;Impact Evaluation No. 8&lt;/volume&gt;&lt;/record&gt;&lt;/Cite&gt;&lt;/EndNote&gt;</w:instrText>
      </w:r>
      <w:r w:rsidRPr="00C827C3">
        <w:rPr>
          <w:rStyle w:val="Emphasis"/>
          <w:rFonts w:cs="Helvetica"/>
          <w:i w:val="0"/>
          <w:iCs w:val="0"/>
          <w:color w:val="auto"/>
          <w:sz w:val="24"/>
          <w:szCs w:val="24"/>
          <w:bdr w:val="none" w:sz="0" w:space="0" w:color="auto" w:frame="1"/>
        </w:rPr>
        <w:fldChar w:fldCharType="separate"/>
      </w:r>
      <w:r w:rsidRPr="00C827C3">
        <w:rPr>
          <w:rStyle w:val="Emphasis"/>
          <w:rFonts w:cs="Helvetica"/>
          <w:i w:val="0"/>
          <w:noProof/>
          <w:color w:val="auto"/>
          <w:sz w:val="24"/>
          <w:szCs w:val="24"/>
          <w:bdr w:val="none" w:sz="0" w:space="0" w:color="auto" w:frame="1"/>
        </w:rPr>
        <w:t>(White and Sabarwal, 2014)</w:t>
      </w:r>
      <w:r w:rsidRPr="00C827C3">
        <w:rPr>
          <w:rStyle w:val="Emphasis"/>
          <w:rFonts w:cs="Helvetica"/>
          <w:i w:val="0"/>
          <w:iCs w:val="0"/>
          <w:color w:val="auto"/>
          <w:sz w:val="24"/>
          <w:szCs w:val="24"/>
          <w:bdr w:val="none" w:sz="0" w:space="0" w:color="auto" w:frame="1"/>
        </w:rPr>
        <w:fldChar w:fldCharType="end"/>
      </w:r>
      <w:r w:rsidRPr="00C827C3">
        <w:rPr>
          <w:rStyle w:val="Emphasis"/>
          <w:rFonts w:cs="Helvetica"/>
          <w:i w:val="0"/>
          <w:color w:val="auto"/>
          <w:sz w:val="24"/>
          <w:szCs w:val="24"/>
          <w:bdr w:val="none" w:sz="0" w:space="0" w:color="auto" w:frame="1"/>
        </w:rPr>
        <w:t xml:space="preserve">. </w:t>
      </w:r>
    </w:p>
    <w:p w14:paraId="43A51F8E" w14:textId="77777777" w:rsidR="000F3296" w:rsidRPr="00C827C3" w:rsidRDefault="000F3296" w:rsidP="009139E1">
      <w:pPr>
        <w:pStyle w:val="ListParagraph"/>
        <w:numPr>
          <w:ilvl w:val="0"/>
          <w:numId w:val="6"/>
        </w:numPr>
        <w:spacing w:line="360" w:lineRule="auto"/>
        <w:rPr>
          <w:i/>
          <w:iCs/>
          <w:sz w:val="24"/>
          <w:szCs w:val="24"/>
        </w:rPr>
      </w:pPr>
      <w:r w:rsidRPr="00C827C3">
        <w:rPr>
          <w:rStyle w:val="Emphasis"/>
          <w:rFonts w:cs="Helvetica"/>
          <w:b/>
          <w:bCs/>
          <w:i w:val="0"/>
          <w:color w:val="auto"/>
          <w:sz w:val="24"/>
          <w:szCs w:val="24"/>
          <w:bdr w:val="none" w:sz="0" w:space="0" w:color="auto" w:frame="1"/>
        </w:rPr>
        <w:t>Complex adaptive theory</w:t>
      </w:r>
      <w:r w:rsidRPr="00C827C3">
        <w:rPr>
          <w:rStyle w:val="Emphasis"/>
          <w:rFonts w:cs="Helvetica"/>
          <w:i w:val="0"/>
          <w:color w:val="auto"/>
          <w:sz w:val="24"/>
          <w:szCs w:val="24"/>
          <w:bdr w:val="none" w:sz="0" w:space="0" w:color="auto" w:frame="1"/>
        </w:rPr>
        <w:t xml:space="preserve"> </w:t>
      </w:r>
      <w:r w:rsidR="00E105EF" w:rsidRPr="00E105EF">
        <w:rPr>
          <w:rStyle w:val="Emphasis"/>
          <w:rFonts w:cs="Helvetica"/>
          <w:i w:val="0"/>
          <w:iCs w:val="0"/>
          <w:color w:val="auto"/>
          <w:sz w:val="24"/>
          <w:szCs w:val="24"/>
          <w:bdr w:val="none" w:sz="0" w:space="0" w:color="auto" w:frame="1"/>
        </w:rPr>
        <w:t>looks at interventions from a system-wide perspective/more managerial level and was therefore excluded as it was not deemed appropriate because it does not explore factors that affect the feasibility of the intervention and the user experience</w:t>
      </w:r>
      <w:r w:rsidR="00E105EF" w:rsidRPr="00E105EF">
        <w:rPr>
          <w:rStyle w:val="Emphasis"/>
          <w:rFonts w:cs="Helvetica"/>
          <w:color w:val="auto"/>
          <w:sz w:val="24"/>
          <w:szCs w:val="24"/>
          <w:bdr w:val="none" w:sz="0" w:space="0" w:color="auto" w:frame="1"/>
        </w:rPr>
        <w:t xml:space="preserve"> </w:t>
      </w:r>
      <w:r w:rsidRPr="00C827C3">
        <w:rPr>
          <w:rStyle w:val="Emphasis"/>
          <w:rFonts w:cs="Helvetica"/>
          <w:i w:val="0"/>
          <w:iCs w:val="0"/>
          <w:color w:val="auto"/>
          <w:sz w:val="24"/>
          <w:szCs w:val="24"/>
          <w:bdr w:val="none" w:sz="0" w:space="0" w:color="auto" w:frame="1"/>
        </w:rPr>
        <w:fldChar w:fldCharType="begin"/>
      </w:r>
      <w:r w:rsidRPr="00C827C3">
        <w:rPr>
          <w:rStyle w:val="Emphasis"/>
          <w:rFonts w:cs="Helvetica"/>
          <w:i w:val="0"/>
          <w:color w:val="auto"/>
          <w:sz w:val="24"/>
          <w:szCs w:val="24"/>
          <w:bdr w:val="none" w:sz="0" w:space="0" w:color="auto" w:frame="1"/>
        </w:rPr>
        <w:instrText xml:space="preserve"> ADDIN EN.CITE &lt;EndNote&gt;&lt;Cite&gt;&lt;Author&gt;The Health Foundation&lt;/Author&gt;&lt;Year&gt;2010&lt;/Year&gt;&lt;RecNum&gt;10304&lt;/RecNum&gt;&lt;DisplayText&gt;(The Health Foundation, 2010)&lt;/DisplayText&gt;&lt;record&gt;&lt;rec-number&gt;10304&lt;/rec-number&gt;&lt;foreign-keys&gt;&lt;key app="EN" db-id="f0s0v2srkptfz4edftkvwzemr0sdatp9pt0v" timestamp="1465843424"&gt;10304&lt;/key&gt;&lt;/foreign-keys&gt;&lt;ref-type name="Electronic Article"&gt;43&lt;/ref-type&gt;&lt;contributors&gt;&lt;authors&gt;&lt;author&gt;The Health Foundation,&lt;/author&gt;&lt;/authors&gt;&lt;/contributors&gt;&lt;titles&gt;&lt;title&gt;Evidence Scan: Complex adaptive systems&lt;/title&gt;&lt;secondary-title&gt;The Evidence Scan&lt;/secondary-title&gt;&lt;/titles&gt;&lt;periodical&gt;&lt;full-title&gt;The Evidence Scan&lt;/full-title&gt;&lt;/periodical&gt;&lt;dates&gt;&lt;year&gt;2010&lt;/year&gt;&lt;pub-dates&gt;&lt;date&gt;13/06/2016&lt;/date&gt;&lt;/pub-dates&gt;&lt;/dates&gt;&lt;pub-location&gt;Online&lt;/pub-location&gt;&lt;publisher&gt;The Health Foundation,&lt;/publisher&gt;&lt;urls&gt;&lt;related-urls&gt;&lt;url&gt;http://www.health.org.uk/sites/default/files/ComplexAdaptiveSystems.pdf&lt;/url&gt;&lt;/related-urls&gt;&lt;/urls&gt;&lt;/record&gt;&lt;/Cite&gt;&lt;/EndNote&gt;</w:instrText>
      </w:r>
      <w:r w:rsidRPr="00C827C3">
        <w:rPr>
          <w:rStyle w:val="Emphasis"/>
          <w:rFonts w:cs="Helvetica"/>
          <w:i w:val="0"/>
          <w:iCs w:val="0"/>
          <w:color w:val="auto"/>
          <w:sz w:val="24"/>
          <w:szCs w:val="24"/>
          <w:bdr w:val="none" w:sz="0" w:space="0" w:color="auto" w:frame="1"/>
        </w:rPr>
        <w:fldChar w:fldCharType="separate"/>
      </w:r>
      <w:r w:rsidRPr="00C827C3">
        <w:rPr>
          <w:rStyle w:val="Emphasis"/>
          <w:rFonts w:cs="Helvetica"/>
          <w:i w:val="0"/>
          <w:noProof/>
          <w:color w:val="auto"/>
          <w:sz w:val="24"/>
          <w:szCs w:val="24"/>
          <w:bdr w:val="none" w:sz="0" w:space="0" w:color="auto" w:frame="1"/>
        </w:rPr>
        <w:t>(The Health Foundation, 2010)</w:t>
      </w:r>
      <w:r w:rsidRPr="00C827C3">
        <w:rPr>
          <w:rStyle w:val="Emphasis"/>
          <w:rFonts w:cs="Helvetica"/>
          <w:i w:val="0"/>
          <w:iCs w:val="0"/>
          <w:color w:val="auto"/>
          <w:sz w:val="24"/>
          <w:szCs w:val="24"/>
          <w:bdr w:val="none" w:sz="0" w:space="0" w:color="auto" w:frame="1"/>
        </w:rPr>
        <w:fldChar w:fldCharType="end"/>
      </w:r>
      <w:r w:rsidRPr="00C827C3">
        <w:rPr>
          <w:rStyle w:val="Emphasis"/>
          <w:rFonts w:cs="Helvetica"/>
          <w:i w:val="0"/>
          <w:color w:val="auto"/>
          <w:sz w:val="24"/>
          <w:szCs w:val="24"/>
          <w:bdr w:val="none" w:sz="0" w:space="0" w:color="auto" w:frame="1"/>
        </w:rPr>
        <w:t xml:space="preserve"> </w:t>
      </w:r>
      <w:r w:rsidRPr="00C827C3">
        <w:rPr>
          <w:i/>
          <w:iCs/>
          <w:sz w:val="24"/>
          <w:szCs w:val="24"/>
        </w:rPr>
        <w:t xml:space="preserve">; </w:t>
      </w:r>
    </w:p>
    <w:p w14:paraId="30B8713D" w14:textId="77777777" w:rsidR="000F3296" w:rsidRPr="00C827C3" w:rsidRDefault="000F3296" w:rsidP="009139E1">
      <w:pPr>
        <w:pStyle w:val="ListParagraph"/>
        <w:numPr>
          <w:ilvl w:val="0"/>
          <w:numId w:val="6"/>
        </w:numPr>
        <w:spacing w:line="360" w:lineRule="auto"/>
        <w:rPr>
          <w:rFonts w:cs="Helvetica"/>
          <w:i/>
          <w:iCs/>
          <w:sz w:val="24"/>
          <w:szCs w:val="24"/>
        </w:rPr>
      </w:pPr>
      <w:r w:rsidRPr="00C827C3">
        <w:rPr>
          <w:rStyle w:val="Emphasis"/>
          <w:rFonts w:cs="Helvetica"/>
          <w:b/>
          <w:bCs/>
          <w:i w:val="0"/>
          <w:color w:val="auto"/>
          <w:sz w:val="24"/>
          <w:szCs w:val="24"/>
          <w:bdr w:val="none" w:sz="0" w:space="0" w:color="auto" w:frame="1"/>
        </w:rPr>
        <w:t>Process evaluation</w:t>
      </w:r>
      <w:r w:rsidRPr="00C827C3">
        <w:rPr>
          <w:rStyle w:val="Emphasis"/>
          <w:rFonts w:cs="Helvetica"/>
          <w:i w:val="0"/>
          <w:color w:val="auto"/>
          <w:sz w:val="24"/>
          <w:szCs w:val="24"/>
          <w:bdr w:val="none" w:sz="0" w:space="0" w:color="auto" w:frame="1"/>
        </w:rPr>
        <w:t xml:space="preserve"> </w:t>
      </w:r>
      <w:r w:rsidR="00E105EF" w:rsidRPr="00E105EF">
        <w:rPr>
          <w:rStyle w:val="Emphasis"/>
          <w:rFonts w:cs="Helvetica"/>
          <w:i w:val="0"/>
          <w:iCs w:val="0"/>
          <w:color w:val="auto"/>
          <w:sz w:val="24"/>
          <w:szCs w:val="24"/>
          <w:bdr w:val="none" w:sz="0" w:space="0" w:color="auto" w:frame="1"/>
        </w:rPr>
        <w:t>identifies whether or not an intervention has succeeded in achieving predetermined outcomes. This method was excluded because it would not be suitable due to there being a range of possible outcomes for videoconferencing, and little being known about the purposes and outcomes of videoconferencing in different contexts. This method aims to identify barriers and facilitators in the implementation process, rather than determining the most pertinent factors in achieving the best outcomes for the user</w:t>
      </w:r>
      <w:r w:rsidR="00E105EF" w:rsidRPr="00E105EF">
        <w:rPr>
          <w:rStyle w:val="Emphasis"/>
          <w:rFonts w:cs="Helvetica"/>
          <w:color w:val="auto"/>
          <w:sz w:val="24"/>
          <w:szCs w:val="24"/>
          <w:bdr w:val="none" w:sz="0" w:space="0" w:color="auto" w:frame="1"/>
        </w:rPr>
        <w:t xml:space="preserve"> </w:t>
      </w:r>
      <w:r w:rsidR="007C5FCE">
        <w:rPr>
          <w:rStyle w:val="Emphasis"/>
          <w:rFonts w:cs="Helvetica"/>
          <w:i w:val="0"/>
          <w:iCs w:val="0"/>
          <w:color w:val="auto"/>
          <w:sz w:val="24"/>
          <w:szCs w:val="24"/>
          <w:bdr w:val="none" w:sz="0" w:space="0" w:color="auto" w:frame="1"/>
        </w:rPr>
        <w:fldChar w:fldCharType="begin"/>
      </w:r>
      <w:r w:rsidR="007C5FCE">
        <w:rPr>
          <w:rStyle w:val="Emphasis"/>
          <w:rFonts w:cs="Helvetica"/>
          <w:i w:val="0"/>
          <w:iCs w:val="0"/>
          <w:color w:val="auto"/>
          <w:sz w:val="24"/>
          <w:szCs w:val="24"/>
          <w:bdr w:val="none" w:sz="0" w:space="0" w:color="auto" w:frame="1"/>
        </w:rPr>
        <w:instrText xml:space="preserve"> ADDIN EN.CITE &lt;EndNote&gt;&lt;Cite&gt;&lt;Author&gt;Moore&lt;/Author&gt;&lt;Year&gt;2015&lt;/Year&gt;&lt;IDText&gt;Process evaluation of complex interventions: Medical Research Council guidance&lt;/IDText&gt;&lt;DisplayText&gt;(Moore et al., 2015)&lt;/DisplayText&gt;&lt;record&gt;&lt;dates&gt;&lt;pub-dates&gt;&lt;date&gt;2015-03-19&lt;/date&gt;&lt;/pub-dates&gt;&lt;year&gt;2015&lt;/year&gt;&lt;/dates&gt;&lt;urls&gt;&lt;related-urls&gt;&lt;url&gt;http://www.bmj.com/content/350/bmj.h1258&lt;/url&gt;&lt;/related-urls&gt;&lt;/urls&gt;&lt;titles&gt;&lt;title&gt;Process evaluation of complex interventions: Medical Research Council guidance&lt;/title&gt;&lt;secondary-title&gt;BMJ&lt;/secondary-title&gt;&lt;/titles&gt;&lt;number&gt;h1258&lt;/number&gt;&lt;contributors&gt;&lt;authors&gt;&lt;author&gt;Moore, Graham&lt;/author&gt;&lt;author&gt;Audrey, Suzanne&lt;/author&gt;&lt;author&gt;Barker, Mary&lt;/author&gt;&lt;author&gt;Bond, Lyndal&lt;/author&gt;&lt;author&gt;Bonell, Chris&lt;/author&gt;&lt;author&gt;Hardeman, Wendy&lt;/author&gt;&lt;author&gt;Moore, Laurence&lt;/author&gt;&lt;author&gt;O’Cathain, Alicia&lt;/author&gt;&lt;author&gt;Tinati, Tannaze&lt;/author&gt;&lt;author&gt;Wight, Daniel&lt;/author&gt;&lt;author&gt;Baird, Janis&lt;/author&gt;&lt;/authors&gt;&lt;/contributors&gt;&lt;language&gt;en&lt;/language&gt;&lt;added-date format="utc"&gt;1512761184&lt;/added-date&gt;&lt;ref-type name="Journal Article"&gt;17&lt;/ref-type&gt;&lt;rec-number&gt;24390&lt;/rec-number&gt;&lt;publisher&gt;British Medical Journal Publishing Group&lt;/publisher&gt;&lt;last-updated-date format="utc"&gt;1512761184&lt;/last-updated-date&gt;&lt;electronic-resource-num&gt;10.1136/bmj.h1258&lt;/electronic-resource-num&gt;&lt;volume&gt;350&lt;/volume&gt;&lt;/record&gt;&lt;/Cite&gt;&lt;/EndNote&gt;</w:instrText>
      </w:r>
      <w:r w:rsidR="007C5FCE">
        <w:rPr>
          <w:rStyle w:val="Emphasis"/>
          <w:rFonts w:cs="Helvetica"/>
          <w:i w:val="0"/>
          <w:iCs w:val="0"/>
          <w:color w:val="auto"/>
          <w:sz w:val="24"/>
          <w:szCs w:val="24"/>
          <w:bdr w:val="none" w:sz="0" w:space="0" w:color="auto" w:frame="1"/>
        </w:rPr>
        <w:fldChar w:fldCharType="separate"/>
      </w:r>
      <w:r w:rsidR="007C5FCE">
        <w:rPr>
          <w:rStyle w:val="Emphasis"/>
          <w:rFonts w:cs="Helvetica"/>
          <w:i w:val="0"/>
          <w:iCs w:val="0"/>
          <w:noProof/>
          <w:color w:val="auto"/>
          <w:sz w:val="24"/>
          <w:szCs w:val="24"/>
          <w:bdr w:val="none" w:sz="0" w:space="0" w:color="auto" w:frame="1"/>
        </w:rPr>
        <w:t>(Moore et al., 2015)</w:t>
      </w:r>
      <w:r w:rsidR="007C5FCE">
        <w:rPr>
          <w:rStyle w:val="Emphasis"/>
          <w:rFonts w:cs="Helvetica"/>
          <w:i w:val="0"/>
          <w:iCs w:val="0"/>
          <w:color w:val="auto"/>
          <w:sz w:val="24"/>
          <w:szCs w:val="24"/>
          <w:bdr w:val="none" w:sz="0" w:space="0" w:color="auto" w:frame="1"/>
        </w:rPr>
        <w:fldChar w:fldCharType="end"/>
      </w:r>
      <w:r w:rsidRPr="00C827C3">
        <w:rPr>
          <w:rFonts w:cs="Helvetica"/>
          <w:i/>
          <w:iCs/>
          <w:sz w:val="24"/>
          <w:szCs w:val="24"/>
        </w:rPr>
        <w:t xml:space="preserve">. </w:t>
      </w:r>
    </w:p>
    <w:p w14:paraId="2EDD0528" w14:textId="77777777" w:rsidR="000F3296" w:rsidRPr="00C827C3" w:rsidRDefault="000F3296" w:rsidP="009139E1">
      <w:pPr>
        <w:pStyle w:val="ListParagraph"/>
        <w:numPr>
          <w:ilvl w:val="0"/>
          <w:numId w:val="6"/>
        </w:numPr>
        <w:spacing w:line="360" w:lineRule="auto"/>
        <w:rPr>
          <w:rFonts w:cs="Helvetica"/>
          <w:i/>
          <w:iCs/>
          <w:sz w:val="24"/>
          <w:szCs w:val="24"/>
        </w:rPr>
      </w:pPr>
      <w:r w:rsidRPr="00C827C3">
        <w:rPr>
          <w:rStyle w:val="Emphasis"/>
          <w:rFonts w:cs="Helvetica"/>
          <w:b/>
          <w:bCs/>
          <w:i w:val="0"/>
          <w:color w:val="auto"/>
          <w:sz w:val="24"/>
          <w:szCs w:val="24"/>
          <w:bdr w:val="none" w:sz="0" w:space="0" w:color="auto" w:frame="1"/>
        </w:rPr>
        <w:t>Retrospective matched control methods</w:t>
      </w:r>
      <w:r w:rsidRPr="00C827C3">
        <w:rPr>
          <w:rStyle w:val="Emphasis"/>
          <w:rFonts w:cs="Helvetica"/>
          <w:i w:val="0"/>
          <w:color w:val="auto"/>
          <w:sz w:val="24"/>
          <w:szCs w:val="24"/>
          <w:bdr w:val="none" w:sz="0" w:space="0" w:color="auto" w:frame="1"/>
        </w:rPr>
        <w:t xml:space="preserve"> </w:t>
      </w:r>
      <w:r w:rsidR="00E105EF" w:rsidRPr="00E105EF">
        <w:rPr>
          <w:rStyle w:val="Emphasis"/>
          <w:rFonts w:cs="Helvetica"/>
          <w:i w:val="0"/>
          <w:iCs w:val="0"/>
          <w:color w:val="auto"/>
          <w:sz w:val="24"/>
          <w:szCs w:val="24"/>
          <w:bdr w:val="none" w:sz="0" w:space="0" w:color="auto" w:frame="1"/>
        </w:rPr>
        <w:t xml:space="preserve">require a lot of data on an individual level about episodes and use, dating back roughly two years. Therefore this method was excluded, as this level of data would be hard to obtain in a care home setting and the </w:t>
      </w:r>
      <w:r w:rsidR="00E105EF" w:rsidRPr="00E105EF">
        <w:rPr>
          <w:rStyle w:val="Emphasis"/>
          <w:rFonts w:cs="Helvetica"/>
          <w:i w:val="0"/>
          <w:iCs w:val="0"/>
          <w:color w:val="auto"/>
          <w:sz w:val="24"/>
          <w:szCs w:val="24"/>
          <w:bdr w:val="none" w:sz="0" w:space="0" w:color="auto" w:frame="1"/>
        </w:rPr>
        <w:lastRenderedPageBreak/>
        <w:t>task would not be feasible in the given timescale</w:t>
      </w:r>
      <w:r w:rsidR="00E105EF">
        <w:rPr>
          <w:rStyle w:val="Emphasis"/>
          <w:rFonts w:cs="Helvetica"/>
          <w:sz w:val="24"/>
          <w:szCs w:val="24"/>
          <w:bdr w:val="none" w:sz="0" w:space="0" w:color="auto" w:frame="1"/>
        </w:rPr>
        <w:t xml:space="preserve"> </w:t>
      </w:r>
      <w:r w:rsidRPr="00C827C3">
        <w:rPr>
          <w:rStyle w:val="Emphasis"/>
          <w:rFonts w:cs="Helvetica"/>
          <w:i w:val="0"/>
          <w:iCs w:val="0"/>
          <w:color w:val="auto"/>
          <w:sz w:val="24"/>
          <w:szCs w:val="24"/>
          <w:bdr w:val="none" w:sz="0" w:space="0" w:color="auto" w:frame="1"/>
        </w:rPr>
        <w:fldChar w:fldCharType="begin"/>
      </w:r>
      <w:r w:rsidRPr="00C827C3">
        <w:rPr>
          <w:rStyle w:val="Emphasis"/>
          <w:rFonts w:cs="Helvetica"/>
          <w:i w:val="0"/>
          <w:color w:val="auto"/>
          <w:sz w:val="24"/>
          <w:szCs w:val="24"/>
          <w:bdr w:val="none" w:sz="0" w:space="0" w:color="auto" w:frame="1"/>
        </w:rPr>
        <w:instrText xml:space="preserve"> ADDIN EN.CITE &lt;EndNote&gt;&lt;Cite&gt;&lt;Author&gt;Warmington&lt;/Author&gt;&lt;Year&gt;2014&lt;/Year&gt;&lt;RecNum&gt;10313&lt;/RecNum&gt;&lt;DisplayText&gt;(Warmington and Foreman, 2014)&lt;/DisplayText&gt;&lt;record&gt;&lt;rec-number&gt;10313&lt;/rec-number&gt;&lt;foreign-keys&gt;&lt;key app="EN" db-id="f0s0v2srkptfz4edftkvwzemr0sdatp9pt0v" timestamp="1465908710"&gt;10313&lt;/key&gt;&lt;/foreign-keys&gt;&lt;ref-type name="Report"&gt;27&lt;/ref-type&gt;&lt;contributors&gt;&lt;authors&gt;&lt;author&gt;Warmington, JoyAfridi Asif&lt;/author&gt;&lt;author&gt;Foreman, William&lt;/author&gt;&lt;/authors&gt;&lt;/contributors&gt;&lt;titles&gt;&lt;title&gt;Is excessive paperwork in care homes undermining care for older people?&lt;/title&gt;&lt;short-title&gt;Is excessive paperwork in care homes undermining care for older people?&lt;/short-title&gt;&lt;/titles&gt;&lt;dates&gt;&lt;year&gt;2014&lt;/year&gt;&lt;pub-dates&gt;&lt;date&gt;2014-02-27&lt;/date&gt;&lt;/pub-dates&gt;&lt;/dates&gt;&lt;pub-location&gt;Online&lt;/pub-location&gt;&lt;publisher&gt;@jrf_uk&lt;/publisher&gt;&lt;urls&gt;&lt;related-urls&gt;&lt;url&gt;https://www.jrf.org.uk/report/excessive-paperwork-care-homes-undermining-care-older-people&lt;/url&gt;&lt;/related-urls&gt;&lt;/urls&gt;&lt;/record&gt;&lt;/Cite&gt;&lt;/EndNote&gt;</w:instrText>
      </w:r>
      <w:r w:rsidRPr="00C827C3">
        <w:rPr>
          <w:rStyle w:val="Emphasis"/>
          <w:rFonts w:cs="Helvetica"/>
          <w:i w:val="0"/>
          <w:iCs w:val="0"/>
          <w:color w:val="auto"/>
          <w:sz w:val="24"/>
          <w:szCs w:val="24"/>
          <w:bdr w:val="none" w:sz="0" w:space="0" w:color="auto" w:frame="1"/>
        </w:rPr>
        <w:fldChar w:fldCharType="separate"/>
      </w:r>
      <w:r w:rsidRPr="00C827C3">
        <w:rPr>
          <w:rStyle w:val="Emphasis"/>
          <w:rFonts w:cs="Helvetica"/>
          <w:i w:val="0"/>
          <w:noProof/>
          <w:color w:val="auto"/>
          <w:sz w:val="24"/>
          <w:szCs w:val="24"/>
          <w:bdr w:val="none" w:sz="0" w:space="0" w:color="auto" w:frame="1"/>
        </w:rPr>
        <w:t>(Warmington and Foreman, 2014)</w:t>
      </w:r>
      <w:r w:rsidRPr="00C827C3">
        <w:rPr>
          <w:rStyle w:val="Emphasis"/>
          <w:rFonts w:cs="Helvetica"/>
          <w:i w:val="0"/>
          <w:iCs w:val="0"/>
          <w:color w:val="auto"/>
          <w:sz w:val="24"/>
          <w:szCs w:val="24"/>
          <w:bdr w:val="none" w:sz="0" w:space="0" w:color="auto" w:frame="1"/>
        </w:rPr>
        <w:fldChar w:fldCharType="end"/>
      </w:r>
      <w:r w:rsidRPr="00C827C3">
        <w:rPr>
          <w:rStyle w:val="Emphasis"/>
          <w:rFonts w:cs="Helvetica"/>
          <w:i w:val="0"/>
          <w:color w:val="auto"/>
          <w:sz w:val="24"/>
          <w:szCs w:val="24"/>
          <w:bdr w:val="none" w:sz="0" w:space="0" w:color="auto" w:frame="1"/>
        </w:rPr>
        <w:t xml:space="preserve">. </w:t>
      </w:r>
      <w:r w:rsidR="00E105EF" w:rsidRPr="00E105EF">
        <w:rPr>
          <w:rStyle w:val="Emphasis"/>
          <w:rFonts w:cs="Helvetica"/>
          <w:i w:val="0"/>
          <w:iCs w:val="0"/>
          <w:color w:val="auto"/>
          <w:sz w:val="24"/>
          <w:szCs w:val="24"/>
          <w:bdr w:val="none" w:sz="0" w:space="0" w:color="auto" w:frame="1"/>
        </w:rPr>
        <w:t>It also does not explore reasons for differences in great depth, and again looks at predetermined outcomes</w:t>
      </w:r>
      <w:r w:rsidR="00E105EF">
        <w:rPr>
          <w:rStyle w:val="Emphasis"/>
          <w:rFonts w:cs="Helvetica"/>
          <w:sz w:val="24"/>
          <w:szCs w:val="24"/>
          <w:bdr w:val="none" w:sz="0" w:space="0" w:color="auto" w:frame="1"/>
        </w:rPr>
        <w:t xml:space="preserve"> </w:t>
      </w:r>
      <w:r w:rsidRPr="00C827C3">
        <w:rPr>
          <w:rStyle w:val="Emphasis"/>
          <w:rFonts w:cs="Helvetica"/>
          <w:i w:val="0"/>
          <w:iCs w:val="0"/>
          <w:color w:val="auto"/>
          <w:sz w:val="24"/>
          <w:szCs w:val="24"/>
          <w:bdr w:val="none" w:sz="0" w:space="0" w:color="auto" w:frame="1"/>
        </w:rPr>
        <w:fldChar w:fldCharType="begin"/>
      </w:r>
      <w:r w:rsidRPr="00C827C3">
        <w:rPr>
          <w:rStyle w:val="Emphasis"/>
          <w:rFonts w:cs="Helvetica"/>
          <w:i w:val="0"/>
          <w:color w:val="auto"/>
          <w:sz w:val="24"/>
          <w:szCs w:val="24"/>
          <w:bdr w:val="none" w:sz="0" w:space="0" w:color="auto" w:frame="1"/>
        </w:rPr>
        <w:instrText xml:space="preserve"> ADDIN EN.CITE &lt;EndNote&gt;&lt;Cite&gt;&lt;Author&gt;Davies&lt;/Author&gt;&lt;Year&gt;2015&lt;/Year&gt;&lt;RecNum&gt;10309&lt;/RecNum&gt;&lt;DisplayText&gt;(Davies et al., 2015)&lt;/DisplayText&gt;&lt;record&gt;&lt;rec-number&gt;10309&lt;/rec-number&gt;&lt;foreign-keys&gt;&lt;key app="EN" db-id="f0s0v2srkptfz4edftkvwzemr0sdatp9pt0v" timestamp="1465844784"&gt;10309&lt;/key&gt;&lt;/foreign-keys&gt;&lt;ref-type name="Report"&gt;27&lt;/ref-type&gt;&lt;contributors&gt;&lt;authors&gt;&lt;author&gt;Davies, Alisha&lt;/author&gt;&lt;author&gt;Ariti, Cono&lt;/author&gt;&lt;author&gt;Georghiou, Theo&lt;/author&gt;&lt;author&gt;Bardsley, Martin&lt;/author&gt;&lt;/authors&gt;&lt;/contributors&gt;&lt;titles&gt;&lt;title&gt;Evaluation of complex health and care interventions using retrospective matched control methods | The Nuffield Trust&lt;/title&gt;&lt;short-title&gt;Evaluation of complex health and care interventions using retrospective matched control methods | The Nuffield Trust&lt;/short-title&gt;&lt;/titles&gt;&lt;dates&gt;&lt;year&gt;2015&lt;/year&gt;&lt;/dates&gt;&lt;urls&gt;&lt;related-urls&gt;&lt;url&gt;http://www.nuffieldtrust.org.uk/node/4260&lt;/url&gt;&lt;/related-urls&gt;&lt;/urls&gt;&lt;/record&gt;&lt;/Cite&gt;&lt;/EndNote&gt;</w:instrText>
      </w:r>
      <w:r w:rsidRPr="00C827C3">
        <w:rPr>
          <w:rStyle w:val="Emphasis"/>
          <w:rFonts w:cs="Helvetica"/>
          <w:i w:val="0"/>
          <w:iCs w:val="0"/>
          <w:color w:val="auto"/>
          <w:sz w:val="24"/>
          <w:szCs w:val="24"/>
          <w:bdr w:val="none" w:sz="0" w:space="0" w:color="auto" w:frame="1"/>
        </w:rPr>
        <w:fldChar w:fldCharType="separate"/>
      </w:r>
      <w:r w:rsidRPr="00C827C3">
        <w:rPr>
          <w:rStyle w:val="Emphasis"/>
          <w:rFonts w:cs="Helvetica"/>
          <w:i w:val="0"/>
          <w:noProof/>
          <w:color w:val="auto"/>
          <w:sz w:val="24"/>
          <w:szCs w:val="24"/>
          <w:bdr w:val="none" w:sz="0" w:space="0" w:color="auto" w:frame="1"/>
        </w:rPr>
        <w:t>(Davies et al., 2015)</w:t>
      </w:r>
      <w:r w:rsidRPr="00C827C3">
        <w:rPr>
          <w:rStyle w:val="Emphasis"/>
          <w:rFonts w:cs="Helvetica"/>
          <w:i w:val="0"/>
          <w:iCs w:val="0"/>
          <w:color w:val="auto"/>
          <w:sz w:val="24"/>
          <w:szCs w:val="24"/>
          <w:bdr w:val="none" w:sz="0" w:space="0" w:color="auto" w:frame="1"/>
        </w:rPr>
        <w:fldChar w:fldCharType="end"/>
      </w:r>
      <w:r w:rsidRPr="00C827C3">
        <w:rPr>
          <w:rFonts w:cs="Helvetica"/>
          <w:i/>
          <w:iCs/>
          <w:sz w:val="24"/>
          <w:szCs w:val="24"/>
        </w:rPr>
        <w:t xml:space="preserve">. </w:t>
      </w:r>
    </w:p>
    <w:p w14:paraId="701B9AC2" w14:textId="77777777" w:rsidR="000F3296" w:rsidRPr="00C827C3" w:rsidRDefault="000F3296" w:rsidP="009139E1">
      <w:pPr>
        <w:pStyle w:val="ListParagraph"/>
        <w:numPr>
          <w:ilvl w:val="0"/>
          <w:numId w:val="6"/>
        </w:numPr>
        <w:spacing w:line="360" w:lineRule="auto"/>
        <w:rPr>
          <w:rStyle w:val="Emphasis"/>
          <w:rFonts w:cs="Helvetica"/>
          <w:i w:val="0"/>
          <w:iCs w:val="0"/>
          <w:color w:val="auto"/>
          <w:sz w:val="24"/>
          <w:szCs w:val="24"/>
          <w:bdr w:val="none" w:sz="0" w:space="0" w:color="auto" w:frame="1"/>
        </w:rPr>
      </w:pPr>
      <w:r w:rsidRPr="00C827C3">
        <w:rPr>
          <w:rStyle w:val="Emphasis"/>
          <w:rFonts w:cs="Helvetica"/>
          <w:b/>
          <w:bCs/>
          <w:i w:val="0"/>
          <w:color w:val="auto"/>
          <w:sz w:val="24"/>
          <w:szCs w:val="24"/>
          <w:bdr w:val="none" w:sz="0" w:space="0" w:color="auto" w:frame="1"/>
        </w:rPr>
        <w:t>Natural experiments</w:t>
      </w:r>
      <w:r w:rsidRPr="00C827C3">
        <w:rPr>
          <w:rStyle w:val="Emphasis"/>
          <w:rFonts w:cs="Helvetica"/>
          <w:i w:val="0"/>
          <w:color w:val="auto"/>
          <w:sz w:val="24"/>
          <w:szCs w:val="24"/>
          <w:bdr w:val="none" w:sz="0" w:space="0" w:color="auto" w:frame="1"/>
        </w:rPr>
        <w:t xml:space="preserve"> </w:t>
      </w:r>
      <w:r w:rsidR="00E105EF" w:rsidRPr="00E105EF">
        <w:rPr>
          <w:rStyle w:val="Emphasis"/>
          <w:rFonts w:cs="Helvetica"/>
          <w:i w:val="0"/>
          <w:iCs w:val="0"/>
          <w:color w:val="auto"/>
          <w:sz w:val="24"/>
          <w:szCs w:val="24"/>
          <w:bdr w:val="none" w:sz="0" w:space="0" w:color="auto" w:frame="1"/>
        </w:rPr>
        <w:t>are more appropriate when large scale data are available for populations regarding outcomes and exposure. These data were not available for videoconferencing, and therefore this method would not be suitable and was excluded</w:t>
      </w:r>
      <w:r w:rsidR="001D5F27">
        <w:rPr>
          <w:rStyle w:val="Emphasis"/>
          <w:rFonts w:cs="Helvetica"/>
          <w:i w:val="0"/>
          <w:iCs w:val="0"/>
          <w:color w:val="auto"/>
          <w:sz w:val="24"/>
          <w:szCs w:val="24"/>
          <w:bdr w:val="none" w:sz="0" w:space="0" w:color="auto" w:frame="1"/>
        </w:rPr>
        <w:t xml:space="preserve"> </w:t>
      </w:r>
      <w:r w:rsidR="001D5F27">
        <w:rPr>
          <w:rStyle w:val="Emphasis"/>
          <w:rFonts w:cs="Helvetica"/>
          <w:i w:val="0"/>
          <w:iCs w:val="0"/>
          <w:color w:val="auto"/>
          <w:sz w:val="24"/>
          <w:szCs w:val="24"/>
          <w:bdr w:val="none" w:sz="0" w:space="0" w:color="auto" w:frame="1"/>
        </w:rPr>
        <w:fldChar w:fldCharType="begin"/>
      </w:r>
      <w:r w:rsidR="001D5F27">
        <w:rPr>
          <w:rStyle w:val="Emphasis"/>
          <w:rFonts w:cs="Helvetica"/>
          <w:i w:val="0"/>
          <w:iCs w:val="0"/>
          <w:color w:val="auto"/>
          <w:sz w:val="24"/>
          <w:szCs w:val="24"/>
          <w:bdr w:val="none" w:sz="0" w:space="0" w:color="auto" w:frame="1"/>
        </w:rPr>
        <w:instrText xml:space="preserve"> ADDIN EN.CITE &lt;EndNote&gt;&lt;Cite&gt;&lt;Author&gt;Craig&lt;/Author&gt;&lt;Year&gt;2012&lt;/Year&gt;&lt;IDText&gt;Using natural experiments to evaluate population health interventions: new Medical Research Council guidance&lt;/IDText&gt;&lt;DisplayText&gt;(Craig et al., 2012)&lt;/DisplayText&gt;&lt;record&gt;&lt;dates&gt;&lt;pub-dates&gt;&lt;date&gt;2012-12-01&lt;/date&gt;&lt;/pub-dates&gt;&lt;year&gt;2012&lt;/year&gt;&lt;/dates&gt;&lt;keywords&gt;&lt;keyword&gt;Editor&amp;apos;s choice&lt;/keyword&gt;&lt;/keywords&gt;&lt;urls&gt;&lt;related-urls&gt;&lt;url&gt;http://jech.bmj.com/content/66/12/1182.long&lt;/url&gt;&lt;url&gt;http://jech.bmj.com/content/66/12/1182.full.pdf&lt;/url&gt;&lt;/related-urls&gt;&lt;/urls&gt;&lt;titles&gt;&lt;title&gt;Using natural experiments to evaluate population health interventions: new Medical Research Council guidance&lt;/title&gt;&lt;short-title&gt;Using natural experiments to evaluate population health interventions: new Medical Research Council guidance&lt;/short-title&gt;&lt;/titles&gt;&lt;contributors&gt;&lt;authors&gt;&lt;author&gt;Craig,  Peter.&lt;/author&gt;&lt;author&gt;Cyrus, Cooper.&lt;/author&gt;&lt;author&gt;David, Gunnell.&lt;/author&gt;&lt;author&gt;Sally, Haw.&lt;/author&gt;&lt;author&gt;Kenny, Lawson.&lt;/author&gt;&lt;author&gt;Sally, Macintyre.&lt;/author&gt;&lt;author&gt;David, Ogilvie.&lt;/author&gt;&lt;author&gt;Mark, Petticrew.&lt;/author&gt;&lt;author&gt;Barney, Reeves.&lt;/author&gt;&lt;author&gt;Matt, Sutton.&lt;/author&gt;&lt;author&gt;Simon,  Thompson.&lt;/author&gt;&lt;/authors&gt;&lt;/contributors&gt;&lt;language&gt;en&lt;/language&gt;&lt;added-date format="utc"&gt;1465845729&lt;/added-date&gt;&lt;ref-type name="Journal Article"&gt;17&lt;/ref-type&gt;&lt;rec-number&gt;24052&lt;/rec-number&gt;&lt;last-updated-date format="utc"&gt;1513803315&lt;/last-updated-date&gt;&lt;electronic-resource-num&gt;10.1136/jech-2011-200375&lt;/electronic-resource-num&gt;&lt;/record&gt;&lt;/Cite&gt;&lt;/EndNote&gt;</w:instrText>
      </w:r>
      <w:r w:rsidR="001D5F27">
        <w:rPr>
          <w:rStyle w:val="Emphasis"/>
          <w:rFonts w:cs="Helvetica"/>
          <w:i w:val="0"/>
          <w:iCs w:val="0"/>
          <w:color w:val="auto"/>
          <w:sz w:val="24"/>
          <w:szCs w:val="24"/>
          <w:bdr w:val="none" w:sz="0" w:space="0" w:color="auto" w:frame="1"/>
        </w:rPr>
        <w:fldChar w:fldCharType="separate"/>
      </w:r>
      <w:r w:rsidR="001D5F27">
        <w:rPr>
          <w:rStyle w:val="Emphasis"/>
          <w:rFonts w:cs="Helvetica"/>
          <w:i w:val="0"/>
          <w:iCs w:val="0"/>
          <w:noProof/>
          <w:color w:val="auto"/>
          <w:sz w:val="24"/>
          <w:szCs w:val="24"/>
          <w:bdr w:val="none" w:sz="0" w:space="0" w:color="auto" w:frame="1"/>
        </w:rPr>
        <w:t>(Craig et al., 2012)</w:t>
      </w:r>
      <w:r w:rsidR="001D5F27">
        <w:rPr>
          <w:rStyle w:val="Emphasis"/>
          <w:rFonts w:cs="Helvetica"/>
          <w:i w:val="0"/>
          <w:iCs w:val="0"/>
          <w:color w:val="auto"/>
          <w:sz w:val="24"/>
          <w:szCs w:val="24"/>
          <w:bdr w:val="none" w:sz="0" w:space="0" w:color="auto" w:frame="1"/>
        </w:rPr>
        <w:fldChar w:fldCharType="end"/>
      </w:r>
      <w:r w:rsidRPr="00C827C3">
        <w:rPr>
          <w:rStyle w:val="Emphasis"/>
          <w:rFonts w:cs="Helvetica"/>
          <w:i w:val="0"/>
          <w:color w:val="auto"/>
          <w:sz w:val="24"/>
          <w:szCs w:val="24"/>
          <w:bdr w:val="none" w:sz="0" w:space="0" w:color="auto" w:frame="1"/>
        </w:rPr>
        <w:t>.</w:t>
      </w:r>
    </w:p>
    <w:p w14:paraId="6E0CEC66" w14:textId="77777777" w:rsidR="00E105EF" w:rsidRDefault="00E105EF" w:rsidP="00E105EF">
      <w:pPr>
        <w:rPr>
          <w:sz w:val="24"/>
          <w:szCs w:val="24"/>
        </w:rPr>
      </w:pPr>
      <w:r>
        <w:rPr>
          <w:sz w:val="24"/>
          <w:szCs w:val="24"/>
        </w:rPr>
        <w:t xml:space="preserve">Developmental evaluation is also widely used for evaluating interventions that are implemented in complex healthcare settings </w:t>
      </w:r>
      <w:r w:rsidR="000F3296">
        <w:rPr>
          <w:sz w:val="24"/>
          <w:szCs w:val="24"/>
        </w:rPr>
        <w:fldChar w:fldCharType="begin"/>
      </w:r>
      <w:r w:rsidR="000F3296">
        <w:rPr>
          <w:sz w:val="24"/>
          <w:szCs w:val="24"/>
        </w:rPr>
        <w:instrText xml:space="preserve"> ADDIN EN.CITE &lt;EndNote&gt;&lt;Cite&gt;&lt;Author&gt;Patton&lt;/Author&gt;&lt;Year&gt;2011&lt;/Year&gt;&lt;RecNum&gt;10295&lt;/RecNum&gt;&lt;IDText&gt;Developmental Evaluation: Applying Conplexity Concepts to Enhance Innovation and Use&lt;/IDText&gt;&lt;DisplayText&gt;(Patton, 2011)&lt;/DisplayText&gt;&lt;record&gt;&lt;rec-number&gt;10295&lt;/rec-number&gt;&lt;foreign-keys&gt;&lt;key app="EN" db-id="f0s0v2srkptfz4edftkvwzemr0sdatp9pt0v" timestamp="1465463818"&gt;10295&lt;/key&gt;&lt;/foreign-keys&gt;&lt;ref-type name="Book"&gt;6&lt;/ref-type&gt;&lt;contributors&gt;&lt;authors&gt;&lt;author&gt;Patton, Michael. &lt;/author&gt;&lt;/authors&gt;&lt;/contributors&gt;&lt;titles&gt;&lt;title&gt;Developmental Evaluation: Applying Conplexity Concepts to Enhance Innovation and Use&lt;/title&gt;&lt;/titles&gt;&lt;dates&gt;&lt;year&gt;2011&lt;/year&gt;&lt;/dates&gt;&lt;pub-location&gt;New York&lt;/pub-location&gt;&lt;publisher&gt;The Guilford Press&lt;/publisher&gt;&lt;/record&gt;&lt;/Cite&gt;&lt;/EndNote&gt;</w:instrText>
      </w:r>
      <w:r w:rsidR="000F3296">
        <w:rPr>
          <w:sz w:val="24"/>
          <w:szCs w:val="24"/>
        </w:rPr>
        <w:fldChar w:fldCharType="separate"/>
      </w:r>
      <w:r w:rsidR="000F3296">
        <w:rPr>
          <w:noProof/>
          <w:sz w:val="24"/>
          <w:szCs w:val="24"/>
        </w:rPr>
        <w:t>(Patton, 2011)</w:t>
      </w:r>
      <w:r w:rsidR="000F3296">
        <w:rPr>
          <w:sz w:val="24"/>
          <w:szCs w:val="24"/>
        </w:rPr>
        <w:fldChar w:fldCharType="end"/>
      </w:r>
      <w:r w:rsidR="000F3296">
        <w:rPr>
          <w:sz w:val="24"/>
          <w:szCs w:val="24"/>
        </w:rPr>
        <w:t xml:space="preserve">. </w:t>
      </w:r>
      <w:r>
        <w:rPr>
          <w:sz w:val="24"/>
          <w:szCs w:val="24"/>
        </w:rPr>
        <w:t xml:space="preserve">However, this approach was rejected as the primary research methodology as it requires a high level of collaboration with stakeholders, which would be difficult to obtain </w:t>
      </w:r>
      <w:r w:rsidR="000F3296" w:rsidRPr="002B1176">
        <w:rPr>
          <w:sz w:val="24"/>
          <w:szCs w:val="24"/>
        </w:rPr>
        <w:fldChar w:fldCharType="begin"/>
      </w:r>
      <w:r w:rsidR="000F3296">
        <w:rPr>
          <w:sz w:val="24"/>
          <w:szCs w:val="24"/>
        </w:rPr>
        <w:instrText xml:space="preserve"> ADDIN EN.CITE &lt;EndNote&gt;&lt;Cite&gt;&lt;Author&gt;Patton&lt;/Author&gt;&lt;Year&gt;2011&lt;/Year&gt;&lt;RecNum&gt;10295&lt;/RecNum&gt;&lt;DisplayText&gt;(Patton, 2011)&lt;/DisplayText&gt;&lt;record&gt;&lt;rec-number&gt;10295&lt;/rec-number&gt;&lt;foreign-keys&gt;&lt;key app="EN" db-id="f0s0v2srkptfz4edftkvwzemr0sdatp9pt0v" timestamp="1465463818"&gt;10295&lt;/key&gt;&lt;/foreign-keys&gt;&lt;ref-type name="Book"&gt;6&lt;/ref-type&gt;&lt;contributors&gt;&lt;authors&gt;&lt;author&gt;Patton, Michael. &lt;/author&gt;&lt;/authors&gt;&lt;/contributors&gt;&lt;titles&gt;&lt;title&gt;Developmental Evaluation: Applying Conplexity Concepts to Enhance Innovation and Use&lt;/title&gt;&lt;/titles&gt;&lt;dates&gt;&lt;year&gt;2011&lt;/year&gt;&lt;/dates&gt;&lt;pub-location&gt;New York&lt;/pub-location&gt;&lt;publisher&gt;The Guilford Press&lt;/publisher&gt;&lt;/record&gt;&lt;/Cite&gt;&lt;/EndNote&gt;</w:instrText>
      </w:r>
      <w:r w:rsidR="000F3296" w:rsidRPr="002B1176">
        <w:rPr>
          <w:sz w:val="24"/>
          <w:szCs w:val="24"/>
        </w:rPr>
        <w:fldChar w:fldCharType="separate"/>
      </w:r>
      <w:r w:rsidR="000F3296">
        <w:rPr>
          <w:noProof/>
          <w:sz w:val="24"/>
          <w:szCs w:val="24"/>
        </w:rPr>
        <w:t>(Patton, 2011)</w:t>
      </w:r>
      <w:r w:rsidR="000F3296" w:rsidRPr="002B1176">
        <w:rPr>
          <w:sz w:val="24"/>
          <w:szCs w:val="24"/>
        </w:rPr>
        <w:fldChar w:fldCharType="end"/>
      </w:r>
      <w:r w:rsidR="000F3296" w:rsidRPr="002B1176">
        <w:rPr>
          <w:sz w:val="24"/>
          <w:szCs w:val="24"/>
        </w:rPr>
        <w:t>.</w:t>
      </w:r>
      <w:r w:rsidR="000F3296">
        <w:rPr>
          <w:sz w:val="24"/>
          <w:szCs w:val="24"/>
        </w:rPr>
        <w:t xml:space="preserve"> </w:t>
      </w:r>
      <w:r>
        <w:rPr>
          <w:sz w:val="24"/>
          <w:szCs w:val="24"/>
        </w:rPr>
        <w:t xml:space="preserve">However, one concept from the developmental evaluation, the 'inquiry framework', was used as part of the study (see 6.4.5 for more information). </w:t>
      </w:r>
    </w:p>
    <w:p w14:paraId="00D602DD" w14:textId="77777777" w:rsidR="000F3296" w:rsidRDefault="00E105EF" w:rsidP="006B3F19">
      <w:pPr>
        <w:rPr>
          <w:sz w:val="24"/>
          <w:szCs w:val="24"/>
        </w:rPr>
      </w:pPr>
      <w:r>
        <w:rPr>
          <w:sz w:val="24"/>
          <w:szCs w:val="24"/>
        </w:rPr>
        <w:t xml:space="preserve">Another research approach outlined in the BMJ paper was 'realist evaluation' </w:t>
      </w:r>
      <w:r w:rsidR="000F3296" w:rsidRPr="00207D7B">
        <w:rPr>
          <w:rFonts w:cs="Arial"/>
          <w:sz w:val="24"/>
          <w:szCs w:val="24"/>
        </w:rPr>
        <w:fldChar w:fldCharType="begin"/>
      </w:r>
      <w:r w:rsidR="000F3296">
        <w:rPr>
          <w:rFonts w:cs="Arial"/>
          <w:sz w:val="24"/>
          <w:szCs w:val="24"/>
        </w:rPr>
        <w:instrText xml:space="preserve"> ADDIN EN.CITE &lt;EndNote&gt;&lt;Cite&gt;&lt;Author&gt;Lamont&lt;/Author&gt;&lt;Year&gt;2016&lt;/Year&gt;&lt;RecNum&gt;10290&lt;/RecNum&gt;&lt;DisplayText&gt;(Lamont, 2016)&lt;/DisplayText&gt;&lt;record&gt;&lt;rec-number&gt;10290&lt;/rec-number&gt;&lt;foreign-keys&gt;&lt;key app="EN" db-id="f0s0v2srkptfz4edftkvwzemr0sdatp9pt0v" timestamp="1465207361"&gt;10290&lt;/key&gt;&lt;/foreign-keys&gt;&lt;ref-type name="Journal Article"&gt;17&lt;/ref-type&gt;&lt;contributors&gt;&lt;authors&gt;&lt;author&gt;Lamont, T. &lt;/author&gt;&lt;/authors&gt;&lt;/contributors&gt;&lt;titles&gt;&lt;title&gt;New approaches to evaluating complex health and care systems&lt;/title&gt;&lt;secondary-title&gt;BMJ&lt;/secondary-title&gt;&lt;/titles&gt;&lt;periodical&gt;&lt;full-title&gt;Bmj&lt;/full-title&gt;&lt;/periodical&gt;&lt;volume&gt;352&lt;/volume&gt;&lt;number&gt;i154 &lt;/number&gt;&lt;dates&gt;&lt;year&gt;2016&lt;/year&gt;&lt;/dates&gt;&lt;urls&gt;&lt;related-urls&gt;&lt;url&gt;http://www.bmj.com/content/bmj/352/bmj.i154.full.pdf&lt;/url&gt;&lt;/related-urls&gt;&lt;/urls&gt;&lt;/record&gt;&lt;/Cite&gt;&lt;/EndNote&gt;</w:instrText>
      </w:r>
      <w:r w:rsidR="000F3296" w:rsidRPr="00207D7B">
        <w:rPr>
          <w:rFonts w:cs="Arial"/>
          <w:sz w:val="24"/>
          <w:szCs w:val="24"/>
        </w:rPr>
        <w:fldChar w:fldCharType="separate"/>
      </w:r>
      <w:r w:rsidR="000F3296">
        <w:rPr>
          <w:rFonts w:cs="Arial"/>
          <w:noProof/>
          <w:sz w:val="24"/>
          <w:szCs w:val="24"/>
        </w:rPr>
        <w:t>(Lamont, 2016)</w:t>
      </w:r>
      <w:r w:rsidR="000F3296" w:rsidRPr="00207D7B">
        <w:rPr>
          <w:rFonts w:cs="Arial"/>
          <w:sz w:val="24"/>
          <w:szCs w:val="24"/>
        </w:rPr>
        <w:fldChar w:fldCharType="end"/>
      </w:r>
      <w:r w:rsidR="006B3F19">
        <w:rPr>
          <w:rFonts w:cs="Arial"/>
          <w:sz w:val="24"/>
          <w:szCs w:val="24"/>
        </w:rPr>
        <w:t>,</w:t>
      </w:r>
      <w:r w:rsidR="000F3296">
        <w:rPr>
          <w:rFonts w:cs="Arial"/>
          <w:sz w:val="24"/>
          <w:szCs w:val="24"/>
        </w:rPr>
        <w:t xml:space="preserve"> </w:t>
      </w:r>
      <w:r w:rsidR="006B3F19">
        <w:rPr>
          <w:sz w:val="24"/>
          <w:szCs w:val="24"/>
        </w:rPr>
        <w:t xml:space="preserve">and this is the approach adopted for this research. This method allows an explanation of a range of outcome patterns, including failure to adopt or sustain the innovation. It allows for generative causation, whereby mechanisms can be identified to explain outcomes in different settings </w:t>
      </w:r>
      <w:r w:rsidR="000F3296">
        <w:rPr>
          <w:sz w:val="24"/>
          <w:szCs w:val="24"/>
        </w:rPr>
        <w:fldChar w:fldCharType="begin"/>
      </w:r>
      <w:r w:rsidR="000F3296">
        <w:rPr>
          <w:sz w:val="24"/>
          <w:szCs w:val="24"/>
        </w:rPr>
        <w:instrText xml:space="preserve"> ADDIN EN.CITE &lt;EndNote&gt;&lt;Cite&gt;&lt;Author&gt;Salter&lt;/Author&gt;&lt;Year&gt;2014&lt;/Year&gt;&lt;IDText&gt;Using realist evaluation to open the black box of knowledge translation: a state-of-the-art review&lt;/IDText&gt;&lt;DisplayText&gt;(Salter and Kothari, 2014)&lt;/DisplayText&gt;&lt;record&gt;&lt;urls&gt;&lt;related-urls&gt;&lt;url&gt;http://dx.doi.org/10.1186/s13012-014-0115-y&lt;/url&gt;&lt;/related-urls&gt;&lt;/urls&gt;&lt;isbn&gt;1748-5908 (Electronic)&lt;/isbn&gt;&lt;titles&gt;&lt;title&gt;Using realist evaluation to open the black box of knowledge translation: a state-of-the-art review&lt;/title&gt;&lt;secondary-title&gt;Implement Sci&lt;/secondary-title&gt;&lt;/titles&gt;&lt;number&gt;115&lt;/number&gt;&lt;contributors&gt;&lt;authors&gt;&lt;author&gt;Salter, K. L.&lt;/author&gt;&lt;author&gt;Kothari, A.&lt;/author&gt;&lt;/authors&gt;&lt;/contributors&gt;&lt;language&gt;eng&lt;/language&gt;&lt;added-date format="utc"&gt;1507712624&lt;/added-date&gt;&lt;ref-type name="Journal Article"&gt;17&lt;/ref-type&gt;&lt;auth-address&gt;Graduate Program, Health and Rehabilitation Sciences, Elborn College, Western University, London, N6A 1H1 ON CanadaSchool of Health Studies, Western University, London, ON Canada&lt;/auth-address&gt;&lt;dates&gt;&lt;year&gt;2014&lt;/year&gt;&lt;/dates&gt;&lt;rec-number&gt;24283&lt;/rec-number&gt;&lt;last-updated-date format="utc"&gt;1507712624&lt;/last-updated-date&gt;&lt;accession-num&gt;25190100&lt;/accession-num&gt;&lt;electronic-resource-num&gt;10.1186/s13012-014-0115-y&lt;/electronic-resource-num&gt;&lt;volume&gt;9&lt;/volume&gt;&lt;/record&gt;&lt;/Cite&gt;&lt;/EndNote&gt;</w:instrText>
      </w:r>
      <w:r w:rsidR="000F3296">
        <w:rPr>
          <w:sz w:val="24"/>
          <w:szCs w:val="24"/>
        </w:rPr>
        <w:fldChar w:fldCharType="separate"/>
      </w:r>
      <w:r w:rsidR="000F3296">
        <w:rPr>
          <w:noProof/>
          <w:sz w:val="24"/>
          <w:szCs w:val="24"/>
        </w:rPr>
        <w:t>(Salter and Kothari, 2014)</w:t>
      </w:r>
      <w:r w:rsidR="000F3296">
        <w:rPr>
          <w:sz w:val="24"/>
          <w:szCs w:val="24"/>
        </w:rPr>
        <w:fldChar w:fldCharType="end"/>
      </w:r>
      <w:r w:rsidR="00F52368">
        <w:rPr>
          <w:sz w:val="24"/>
          <w:szCs w:val="24"/>
        </w:rPr>
        <w:t xml:space="preserve">. </w:t>
      </w:r>
      <w:r w:rsidR="006B3F19">
        <w:rPr>
          <w:sz w:val="24"/>
          <w:szCs w:val="24"/>
        </w:rPr>
        <w:t xml:space="preserve">It also allows the researcher to switch between different paradigms to meet the needs of different situations, as it is based on critical realism between positivism and relativism </w:t>
      </w:r>
      <w:r w:rsidR="008C4FFF">
        <w:rPr>
          <w:sz w:val="24"/>
          <w:szCs w:val="24"/>
        </w:rPr>
        <w:t>(Chapter 5.8</w:t>
      </w:r>
      <w:r w:rsidR="00F52368">
        <w:rPr>
          <w:sz w:val="24"/>
          <w:szCs w:val="24"/>
        </w:rPr>
        <w:t>)</w:t>
      </w:r>
      <w:r w:rsidR="000F3296">
        <w:rPr>
          <w:sz w:val="24"/>
          <w:szCs w:val="24"/>
        </w:rPr>
        <w:t xml:space="preserve"> </w:t>
      </w:r>
      <w:r w:rsidR="000F3296">
        <w:rPr>
          <w:sz w:val="24"/>
          <w:szCs w:val="24"/>
        </w:rPr>
        <w:fldChar w:fldCharType="begin"/>
      </w:r>
      <w:r w:rsidR="000F3296">
        <w:rPr>
          <w:sz w:val="24"/>
          <w:szCs w:val="24"/>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000F3296">
        <w:rPr>
          <w:sz w:val="24"/>
          <w:szCs w:val="24"/>
        </w:rPr>
        <w:fldChar w:fldCharType="separate"/>
      </w:r>
      <w:r w:rsidR="000F3296">
        <w:rPr>
          <w:noProof/>
          <w:sz w:val="24"/>
          <w:szCs w:val="24"/>
        </w:rPr>
        <w:t>(Bowling, 2014)</w:t>
      </w:r>
      <w:r w:rsidR="000F3296">
        <w:rPr>
          <w:sz w:val="24"/>
          <w:szCs w:val="24"/>
        </w:rPr>
        <w:fldChar w:fldCharType="end"/>
      </w:r>
      <w:r w:rsidR="00F52368">
        <w:rPr>
          <w:sz w:val="24"/>
          <w:szCs w:val="24"/>
        </w:rPr>
        <w:t xml:space="preserve">. </w:t>
      </w:r>
      <w:r w:rsidR="006B3F19">
        <w:rPr>
          <w:sz w:val="24"/>
          <w:szCs w:val="24"/>
        </w:rPr>
        <w:t xml:space="preserve">It identifies the most pertinent factors in producing optimal output for the intervention. Finally, it takes account of a range of outcomes, allows for the use of a range of data collection methods, and is feasible within the time and resource constraints of the project </w:t>
      </w:r>
      <w:r w:rsidR="000F3296">
        <w:rPr>
          <w:sz w:val="24"/>
          <w:szCs w:val="24"/>
        </w:rPr>
        <w:fldChar w:fldCharType="begin"/>
      </w:r>
      <w:r w:rsidR="000F3296">
        <w:rPr>
          <w:sz w:val="24"/>
          <w:szCs w:val="24"/>
        </w:rPr>
        <w:instrText xml:space="preserve"> ADDIN EN.CITE &lt;EndNote&gt;&lt;Cite&gt;&lt;Author&gt;Pawson&lt;/Author&gt;&lt;Year&gt;2013&lt;/Year&gt;&lt;RecNum&gt;10293&lt;/RecNum&gt;&lt;DisplayText&gt;(Pawson,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rsidR="000F3296">
        <w:rPr>
          <w:sz w:val="24"/>
          <w:szCs w:val="24"/>
        </w:rPr>
        <w:fldChar w:fldCharType="separate"/>
      </w:r>
      <w:r w:rsidR="000F3296">
        <w:rPr>
          <w:noProof/>
          <w:sz w:val="24"/>
          <w:szCs w:val="24"/>
        </w:rPr>
        <w:t>(Pawson, 2013)</w:t>
      </w:r>
      <w:r w:rsidR="000F3296">
        <w:rPr>
          <w:sz w:val="24"/>
          <w:szCs w:val="24"/>
        </w:rPr>
        <w:fldChar w:fldCharType="end"/>
      </w:r>
      <w:r w:rsidR="000F3296">
        <w:rPr>
          <w:sz w:val="24"/>
          <w:szCs w:val="24"/>
        </w:rPr>
        <w:t xml:space="preserve">.  </w:t>
      </w:r>
    </w:p>
    <w:p w14:paraId="2D388ADD" w14:textId="77777777" w:rsidR="00D572B7" w:rsidRDefault="006B3F19" w:rsidP="00D572B7">
      <w:pPr>
        <w:rPr>
          <w:rFonts w:eastAsia="Times New Roman" w:cs="Helvetica"/>
          <w:sz w:val="24"/>
          <w:szCs w:val="24"/>
          <w:bdr w:val="none" w:sz="0" w:space="0" w:color="auto" w:frame="1"/>
        </w:rPr>
      </w:pPr>
      <w:r>
        <w:rPr>
          <w:sz w:val="24"/>
          <w:szCs w:val="24"/>
        </w:rPr>
        <w:t>The data collection methods identified and incorporated into this project include the following</w:t>
      </w:r>
      <w:r>
        <w:rPr>
          <w:rFonts w:eastAsia="Times New Roman" w:cs="Helvetica"/>
          <w:sz w:val="24"/>
          <w:szCs w:val="24"/>
          <w:bdr w:val="none" w:sz="0" w:space="0" w:color="auto" w:frame="1"/>
        </w:rPr>
        <w:t xml:space="preserve"> </w:t>
      </w:r>
      <w:r w:rsidR="00D572B7" w:rsidRPr="00610D8A">
        <w:rPr>
          <w:rFonts w:eastAsia="Times New Roman" w:cs="Helvetica"/>
          <w:sz w:val="24"/>
          <w:szCs w:val="24"/>
          <w:bdr w:val="none" w:sz="0" w:space="0" w:color="auto" w:frame="1"/>
        </w:rPr>
        <w:fldChar w:fldCharType="begin"/>
      </w:r>
      <w:r w:rsidR="00D572B7">
        <w:rPr>
          <w:rFonts w:eastAsia="Times New Roman" w:cs="Helvetica"/>
          <w:sz w:val="24"/>
          <w:szCs w:val="24"/>
          <w:bdr w:val="none" w:sz="0" w:space="0" w:color="auto" w:frame="1"/>
        </w:rPr>
        <w:instrText xml:space="preserve"> ADDIN EN.CITE &lt;EndNote&gt;&lt;Cite&gt;&lt;Author&gt;Lamont&lt;/Author&gt;&lt;Year&gt;2016&lt;/Year&gt;&lt;RecNum&gt;10290&lt;/RecNum&gt;&lt;DisplayText&gt;(Lamont, 2016)&lt;/DisplayText&gt;&lt;record&gt;&lt;rec-number&gt;10290&lt;/rec-number&gt;&lt;foreign-keys&gt;&lt;key app="EN" db-id="f0s0v2srkptfz4edftkvwzemr0sdatp9pt0v" timestamp="1465207361"&gt;10290&lt;/key&gt;&lt;/foreign-keys&gt;&lt;ref-type name="Journal Article"&gt;17&lt;/ref-type&gt;&lt;contributors&gt;&lt;authors&gt;&lt;author&gt;Lamont, T. &lt;/author&gt;&lt;/authors&gt;&lt;/contributors&gt;&lt;titles&gt;&lt;title&gt;New approaches to evaluating complex health and care systems&lt;/title&gt;&lt;secondary-title&gt;BMJ&lt;/secondary-title&gt;&lt;/titles&gt;&lt;periodical&gt;&lt;full-title&gt;Bmj&lt;/full-title&gt;&lt;/periodical&gt;&lt;volume&gt;352&lt;/volume&gt;&lt;number&gt;i154 &lt;/number&gt;&lt;dates&gt;&lt;year&gt;2016&lt;/year&gt;&lt;/dates&gt;&lt;urls&gt;&lt;related-urls&gt;&lt;url&gt;http://www.bmj.com/content/bmj/352/bmj.i154.full.pdf&lt;/url&gt;&lt;/related-urls&gt;&lt;/urls&gt;&lt;/record&gt;&lt;/Cite&gt;&lt;/EndNote&gt;</w:instrText>
      </w:r>
      <w:r w:rsidR="00D572B7" w:rsidRPr="00610D8A">
        <w:rPr>
          <w:rFonts w:eastAsia="Times New Roman" w:cs="Helvetica"/>
          <w:sz w:val="24"/>
          <w:szCs w:val="24"/>
          <w:bdr w:val="none" w:sz="0" w:space="0" w:color="auto" w:frame="1"/>
        </w:rPr>
        <w:fldChar w:fldCharType="separate"/>
      </w:r>
      <w:r w:rsidR="00D572B7">
        <w:rPr>
          <w:rFonts w:eastAsia="Times New Roman" w:cs="Helvetica"/>
          <w:noProof/>
          <w:sz w:val="24"/>
          <w:szCs w:val="24"/>
          <w:bdr w:val="none" w:sz="0" w:space="0" w:color="auto" w:frame="1"/>
        </w:rPr>
        <w:t>(Lamont, 2016)</w:t>
      </w:r>
      <w:r w:rsidR="00D572B7" w:rsidRPr="00610D8A">
        <w:rPr>
          <w:rFonts w:eastAsia="Times New Roman" w:cs="Helvetica"/>
          <w:sz w:val="24"/>
          <w:szCs w:val="24"/>
          <w:bdr w:val="none" w:sz="0" w:space="0" w:color="auto" w:frame="1"/>
        </w:rPr>
        <w:fldChar w:fldCharType="end"/>
      </w:r>
    </w:p>
    <w:p w14:paraId="6D340B10" w14:textId="77777777" w:rsidR="00383996" w:rsidRDefault="00D572B7" w:rsidP="009139E1">
      <w:pPr>
        <w:pStyle w:val="ListParagraph"/>
        <w:numPr>
          <w:ilvl w:val="0"/>
          <w:numId w:val="6"/>
        </w:numPr>
        <w:spacing w:line="360" w:lineRule="auto"/>
        <w:rPr>
          <w:rFonts w:cs="Helvetica"/>
          <w:i/>
          <w:sz w:val="24"/>
          <w:szCs w:val="24"/>
        </w:rPr>
      </w:pPr>
      <w:r w:rsidRPr="00C827C3">
        <w:rPr>
          <w:rStyle w:val="Emphasis"/>
          <w:rFonts w:cs="Helvetica"/>
          <w:b/>
          <w:bCs/>
          <w:i w:val="0"/>
          <w:color w:val="auto"/>
          <w:sz w:val="24"/>
          <w:szCs w:val="24"/>
          <w:bdr w:val="none" w:sz="0" w:space="0" w:color="auto" w:frame="1"/>
        </w:rPr>
        <w:t>Mixed methods research</w:t>
      </w:r>
      <w:r w:rsidRPr="00C827C3">
        <w:rPr>
          <w:rStyle w:val="Emphasis"/>
          <w:rFonts w:cs="Helvetica"/>
          <w:i w:val="0"/>
          <w:color w:val="auto"/>
          <w:sz w:val="24"/>
          <w:szCs w:val="24"/>
          <w:bdr w:val="none" w:sz="0" w:space="0" w:color="auto" w:frame="1"/>
        </w:rPr>
        <w:t xml:space="preserve"> </w:t>
      </w:r>
      <w:r w:rsidR="006B3F19" w:rsidRPr="006B3F19">
        <w:rPr>
          <w:rStyle w:val="Emphasis"/>
          <w:rFonts w:cs="Helvetica"/>
          <w:i w:val="0"/>
          <w:iCs w:val="0"/>
          <w:color w:val="auto"/>
          <w:sz w:val="24"/>
          <w:szCs w:val="24"/>
          <w:bdr w:val="none" w:sz="0" w:space="0" w:color="auto" w:frame="1"/>
        </w:rPr>
        <w:t>uses qualitative and quantitative methods to build a complete picture of the phenomenon being studied</w:t>
      </w:r>
      <w:r w:rsidR="006B3F19" w:rsidRPr="006B3F19">
        <w:rPr>
          <w:rStyle w:val="Emphasis"/>
          <w:rFonts w:cs="Helvetica"/>
          <w:color w:val="auto"/>
          <w:sz w:val="24"/>
          <w:szCs w:val="24"/>
          <w:bdr w:val="none" w:sz="0" w:space="0" w:color="auto" w:frame="1"/>
        </w:rPr>
        <w:t xml:space="preserve"> </w:t>
      </w:r>
      <w:r w:rsidRPr="00C827C3">
        <w:rPr>
          <w:rStyle w:val="Emphasis"/>
          <w:rFonts w:cs="Helvetica"/>
          <w:i w:val="0"/>
          <w:iCs w:val="0"/>
          <w:color w:val="auto"/>
          <w:sz w:val="24"/>
          <w:szCs w:val="24"/>
          <w:bdr w:val="none" w:sz="0" w:space="0" w:color="auto" w:frame="1"/>
        </w:rPr>
        <w:fldChar w:fldCharType="begin"/>
      </w:r>
      <w:r w:rsidRPr="00C827C3">
        <w:rPr>
          <w:rStyle w:val="Emphasis"/>
          <w:rFonts w:cs="Helvetica"/>
          <w:i w:val="0"/>
          <w:color w:val="auto"/>
          <w:sz w:val="24"/>
          <w:szCs w:val="24"/>
          <w:bdr w:val="none" w:sz="0" w:space="0" w:color="auto" w:frame="1"/>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Pr="00C827C3">
        <w:rPr>
          <w:rStyle w:val="Emphasis"/>
          <w:rFonts w:cs="Helvetica"/>
          <w:i w:val="0"/>
          <w:iCs w:val="0"/>
          <w:color w:val="auto"/>
          <w:sz w:val="24"/>
          <w:szCs w:val="24"/>
          <w:bdr w:val="none" w:sz="0" w:space="0" w:color="auto" w:frame="1"/>
        </w:rPr>
        <w:fldChar w:fldCharType="separate"/>
      </w:r>
      <w:r w:rsidRPr="00C827C3">
        <w:rPr>
          <w:rStyle w:val="Emphasis"/>
          <w:rFonts w:cs="Helvetica"/>
          <w:i w:val="0"/>
          <w:noProof/>
          <w:color w:val="auto"/>
          <w:sz w:val="24"/>
          <w:szCs w:val="24"/>
          <w:bdr w:val="none" w:sz="0" w:space="0" w:color="auto" w:frame="1"/>
        </w:rPr>
        <w:t>(Bowling, 2014)</w:t>
      </w:r>
      <w:r w:rsidRPr="00C827C3">
        <w:rPr>
          <w:rStyle w:val="Emphasis"/>
          <w:rFonts w:cs="Helvetica"/>
          <w:i w:val="0"/>
          <w:iCs w:val="0"/>
          <w:color w:val="auto"/>
          <w:sz w:val="24"/>
          <w:szCs w:val="24"/>
          <w:bdr w:val="none" w:sz="0" w:space="0" w:color="auto" w:frame="1"/>
        </w:rPr>
        <w:fldChar w:fldCharType="end"/>
      </w:r>
      <w:r w:rsidRPr="00C827C3">
        <w:rPr>
          <w:rStyle w:val="Emphasis"/>
          <w:rFonts w:cs="Helvetica"/>
          <w:i w:val="0"/>
          <w:color w:val="auto"/>
          <w:sz w:val="24"/>
          <w:szCs w:val="24"/>
          <w:bdr w:val="none" w:sz="0" w:space="0" w:color="auto" w:frame="1"/>
        </w:rPr>
        <w:t>.</w:t>
      </w:r>
      <w:r w:rsidRPr="00C827C3">
        <w:rPr>
          <w:rFonts w:cs="Helvetica"/>
          <w:i/>
          <w:iCs/>
          <w:sz w:val="24"/>
          <w:szCs w:val="24"/>
        </w:rPr>
        <w:t xml:space="preserve"> </w:t>
      </w:r>
      <w:r w:rsidR="006B3F19">
        <w:rPr>
          <w:rFonts w:cs="Helvetica"/>
          <w:iCs/>
          <w:sz w:val="24"/>
          <w:szCs w:val="24"/>
        </w:rPr>
        <w:t xml:space="preserve">In realist evaluation, using both qualitative and quantitative data is popular, with quantitative </w:t>
      </w:r>
      <w:r w:rsidR="006B3F19">
        <w:rPr>
          <w:rFonts w:cs="Helvetica"/>
          <w:iCs/>
          <w:sz w:val="24"/>
          <w:szCs w:val="24"/>
        </w:rPr>
        <w:lastRenderedPageBreak/>
        <w:t xml:space="preserve">data being used to focus on outcomes and contexts, and qualitative used to generate mechanisms </w:t>
      </w:r>
      <w:r w:rsidR="00383996">
        <w:rPr>
          <w:rFonts w:cs="Helvetica"/>
          <w:iCs/>
          <w:sz w:val="24"/>
          <w:szCs w:val="24"/>
        </w:rPr>
        <w:fldChar w:fldCharType="begin"/>
      </w:r>
      <w:r w:rsidR="00383996">
        <w:rPr>
          <w:rFonts w:cs="Helvetica"/>
          <w:iCs/>
          <w:sz w:val="24"/>
          <w:szCs w:val="24"/>
        </w:rPr>
        <w:instrText xml:space="preserve"> ADDIN EN.CITE &lt;EndNote&gt;&lt;Cite&gt;&lt;Author&gt;Better Evaluation&lt;/Author&gt;&lt;Year&gt;2017&lt;/Year&gt;&lt;IDText&gt;Realist Evaluation | Better Evaluation&lt;/IDText&gt;&lt;DisplayText&gt;(Better Evaluation, 2017)&lt;/DisplayText&gt;&lt;record&gt;&lt;keywords&gt;&lt;keyword&gt;*&lt;/keyword&gt;&lt;/keywords&gt;&lt;urls&gt;&lt;related-urls&gt;&lt;url&gt;http://www.betterevaluation.org/en/approach/realist_evaluation&lt;/url&gt;&lt;/related-urls&gt;&lt;/urls&gt;&lt;titles&gt;&lt;title&gt;Realist Evaluation | Better Evaluation&lt;/title&gt;&lt;/titles&gt;&lt;number&gt;13.11.2017&lt;/number&gt;&lt;contributors&gt;&lt;authors&gt;&lt;author&gt;Better Evaluation,&lt;/author&gt;&lt;/authors&gt;&lt;/contributors&gt;&lt;language&gt;Landing Page&lt;/language&gt;&lt;added-date format="utc"&gt;1513164290&lt;/added-date&gt;&lt;pub-location&gt;Online&lt;/pub-location&gt;&lt;ref-type name="Web Page"&gt;12&lt;/ref-type&gt;&lt;dates&gt;&lt;year&gt;2017&lt;/year&gt;&lt;/dates&gt;&lt;rec-number&gt;24397&lt;/rec-number&gt;&lt;publisher&gt;Better Evaluation&lt;/publisher&gt;&lt;last-updated-date format="utc"&gt;1513164290&lt;/last-updated-date&gt;&lt;/record&gt;&lt;/Cite&gt;&lt;/EndNote&gt;</w:instrText>
      </w:r>
      <w:r w:rsidR="00383996">
        <w:rPr>
          <w:rFonts w:cs="Helvetica"/>
          <w:iCs/>
          <w:sz w:val="24"/>
          <w:szCs w:val="24"/>
        </w:rPr>
        <w:fldChar w:fldCharType="separate"/>
      </w:r>
      <w:r w:rsidR="00383996">
        <w:rPr>
          <w:rFonts w:cs="Helvetica"/>
          <w:iCs/>
          <w:noProof/>
          <w:sz w:val="24"/>
          <w:szCs w:val="24"/>
        </w:rPr>
        <w:t>(Better Evaluation, 2017)</w:t>
      </w:r>
      <w:r w:rsidR="00383996">
        <w:rPr>
          <w:rFonts w:cs="Helvetica"/>
          <w:iCs/>
          <w:sz w:val="24"/>
          <w:szCs w:val="24"/>
        </w:rPr>
        <w:fldChar w:fldCharType="end"/>
      </w:r>
      <w:r w:rsidR="00383996">
        <w:rPr>
          <w:rFonts w:cs="Helvetica"/>
          <w:iCs/>
          <w:sz w:val="24"/>
          <w:szCs w:val="24"/>
        </w:rPr>
        <w:t xml:space="preserve">. </w:t>
      </w:r>
    </w:p>
    <w:p w14:paraId="009954CC" w14:textId="77777777" w:rsidR="00383996" w:rsidRPr="006D0595" w:rsidRDefault="00D572B7" w:rsidP="009139E1">
      <w:pPr>
        <w:pStyle w:val="ListParagraph"/>
        <w:numPr>
          <w:ilvl w:val="0"/>
          <w:numId w:val="6"/>
        </w:numPr>
        <w:spacing w:line="360" w:lineRule="auto"/>
        <w:rPr>
          <w:rFonts w:cs="Helvetica"/>
          <w:i/>
          <w:sz w:val="24"/>
          <w:szCs w:val="24"/>
        </w:rPr>
      </w:pPr>
      <w:r w:rsidRPr="00383996">
        <w:rPr>
          <w:rFonts w:cs="Helvetica"/>
          <w:b/>
          <w:bCs/>
          <w:sz w:val="24"/>
          <w:szCs w:val="24"/>
        </w:rPr>
        <w:t>Case</w:t>
      </w:r>
      <w:r w:rsidRPr="00383996">
        <w:rPr>
          <w:b/>
          <w:bCs/>
          <w:sz w:val="24"/>
          <w:szCs w:val="24"/>
        </w:rPr>
        <w:t xml:space="preserve"> studies</w:t>
      </w:r>
      <w:r w:rsidRPr="00383996">
        <w:rPr>
          <w:sz w:val="24"/>
          <w:szCs w:val="24"/>
        </w:rPr>
        <w:t xml:space="preserve"> </w:t>
      </w:r>
      <w:r w:rsidR="006B3F19">
        <w:rPr>
          <w:sz w:val="24"/>
          <w:szCs w:val="24"/>
        </w:rPr>
        <w:t xml:space="preserve">consist of an in-depth investigation of a person or group of people </w:t>
      </w:r>
      <w:r w:rsidRPr="00383996">
        <w:rPr>
          <w:sz w:val="24"/>
          <w:szCs w:val="24"/>
        </w:rPr>
        <w:fldChar w:fldCharType="begin"/>
      </w:r>
      <w:r w:rsidRPr="00383996">
        <w:rPr>
          <w:sz w:val="24"/>
          <w:szCs w:val="24"/>
        </w:rPr>
        <w:instrText xml:space="preserve"> ADDIN EN.CITE &lt;EndNote&gt;&lt;Cite&gt;&lt;Author&gt;McLeod&lt;/Author&gt;&lt;Year&gt;2008&lt;/Year&gt;&lt;IDText&gt;Case Study Method in Psychology | Simply Psychology&lt;/IDText&gt;&lt;DisplayText&gt;(McLeod, 2008)&lt;/DisplayText&gt;&lt;record&gt;&lt;urls&gt;&lt;related-urls&gt;&lt;url&gt;https://www.simplypsychology.org/case-study.html&lt;/url&gt;&lt;/related-urls&gt;&lt;/urls&gt;&lt;titles&gt;&lt;title&gt;Case Study Method in Psychology | Simply Psychology&lt;/title&gt;&lt;/titles&gt;&lt;number&gt;03.12.17&lt;/number&gt;&lt;contributors&gt;&lt;authors&gt;&lt;author&gt;McLeod, Saul&lt;/author&gt;&lt;/authors&gt;&lt;/contributors&gt;&lt;added-date format="utc"&gt;1512296051&lt;/added-date&gt;&lt;pub-location&gt;Online&lt;/pub-location&gt;&lt;ref-type name="Web Page"&gt;12&lt;/ref-type&gt;&lt;dates&gt;&lt;year&gt;2008&lt;/year&gt;&lt;/dates&gt;&lt;rec-number&gt;24368&lt;/rec-number&gt;&lt;publisher&gt;Simply Psychology&lt;/publisher&gt;&lt;last-updated-date format="utc"&gt;1512296051&lt;/last-updated-date&gt;&lt;volume&gt;2017&lt;/volume&gt;&lt;/record&gt;&lt;/Cite&gt;&lt;/EndNote&gt;</w:instrText>
      </w:r>
      <w:r w:rsidRPr="00383996">
        <w:rPr>
          <w:sz w:val="24"/>
          <w:szCs w:val="24"/>
        </w:rPr>
        <w:fldChar w:fldCharType="separate"/>
      </w:r>
      <w:r w:rsidRPr="00383996">
        <w:rPr>
          <w:noProof/>
          <w:sz w:val="24"/>
          <w:szCs w:val="24"/>
        </w:rPr>
        <w:t>(McLeod, 2008)</w:t>
      </w:r>
      <w:r w:rsidRPr="00383996">
        <w:rPr>
          <w:sz w:val="24"/>
          <w:szCs w:val="24"/>
        </w:rPr>
        <w:fldChar w:fldCharType="end"/>
      </w:r>
      <w:r w:rsidRPr="00383996">
        <w:rPr>
          <w:sz w:val="24"/>
          <w:szCs w:val="24"/>
        </w:rPr>
        <w:t>.</w:t>
      </w:r>
      <w:r w:rsidR="00383996">
        <w:rPr>
          <w:sz w:val="24"/>
          <w:szCs w:val="24"/>
        </w:rPr>
        <w:t xml:space="preserve"> </w:t>
      </w:r>
      <w:r w:rsidR="006B3F19">
        <w:rPr>
          <w:sz w:val="24"/>
          <w:szCs w:val="24"/>
        </w:rPr>
        <w:t xml:space="preserve">Realist evaluation uses comparisons of different groups involved in the same programme to test a theory. A refined programme theory is tested in different contexts. This method is suitable, as case study selection allows for purposive sampling of cases to enable testing of the theory in all its dimensions </w:t>
      </w:r>
      <w:r w:rsidR="00090352">
        <w:rPr>
          <w:sz w:val="24"/>
          <w:szCs w:val="24"/>
        </w:rPr>
        <w:fldChar w:fldCharType="begin">
          <w:fldData xml:space="preserve">PEVuZE5vdGU+PENpdGU+PEF1dGhvcj5CZXR0ZXIgRXZhbHVhdGlvbjwvQXV0aG9yPjxZZWFyPjIw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</w:fldData>
        </w:fldChar>
      </w:r>
      <w:r w:rsidR="00090352" w:rsidRPr="00735412">
        <w:rPr>
          <w:sz w:val="24"/>
          <w:szCs w:val="24"/>
        </w:rPr>
        <w:instrText xml:space="preserve"> ADDIN EN.CITE </w:instrText>
      </w:r>
      <w:r w:rsidR="00090352" w:rsidRPr="00735412">
        <w:rPr>
          <w:sz w:val="24"/>
          <w:szCs w:val="24"/>
        </w:rPr>
        <w:fldChar w:fldCharType="begin">
          <w:fldData xml:space="preserve">PEVuZE5vdGU+PENpdGU+PEF1dGhvcj5CZXR0ZXIgRXZhbHVhdGlvbjwvQXV0aG9yPjxZZWFyPjIw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</w:fldData>
        </w:fldChar>
      </w:r>
      <w:r w:rsidR="00090352" w:rsidRPr="00735412">
        <w:rPr>
          <w:sz w:val="24"/>
          <w:szCs w:val="24"/>
        </w:rPr>
        <w:instrText xml:space="preserve"> ADDIN EN.CITE.DATA </w:instrText>
      </w:r>
      <w:r w:rsidR="00090352" w:rsidRPr="00735412">
        <w:rPr>
          <w:sz w:val="24"/>
          <w:szCs w:val="24"/>
        </w:rPr>
      </w:r>
      <w:r w:rsidR="00090352" w:rsidRPr="00735412">
        <w:rPr>
          <w:sz w:val="24"/>
          <w:szCs w:val="24"/>
        </w:rPr>
        <w:fldChar w:fldCharType="end"/>
      </w:r>
      <w:r w:rsidR="00090352">
        <w:rPr>
          <w:sz w:val="24"/>
          <w:szCs w:val="24"/>
        </w:rPr>
      </w:r>
      <w:r w:rsidR="00090352">
        <w:rPr>
          <w:sz w:val="24"/>
          <w:szCs w:val="24"/>
        </w:rPr>
        <w:fldChar w:fldCharType="separate"/>
      </w:r>
      <w:r w:rsidR="00090352">
        <w:rPr>
          <w:noProof/>
          <w:sz w:val="24"/>
          <w:szCs w:val="24"/>
        </w:rPr>
        <w:t>(Better Evaluation, 2017, Kœnig, 2009)</w:t>
      </w:r>
      <w:r w:rsidR="00090352">
        <w:rPr>
          <w:sz w:val="24"/>
          <w:szCs w:val="24"/>
        </w:rPr>
        <w:fldChar w:fldCharType="end"/>
      </w:r>
      <w:r w:rsidR="00090352">
        <w:rPr>
          <w:sz w:val="24"/>
          <w:szCs w:val="24"/>
        </w:rPr>
        <w:t>.</w:t>
      </w:r>
    </w:p>
    <w:p w14:paraId="1556C83D" w14:textId="77777777" w:rsidR="000F3296" w:rsidRPr="00383996" w:rsidRDefault="006B3F19" w:rsidP="006B3F19">
      <w:pPr>
        <w:pStyle w:val="ListParagraph"/>
        <w:spacing w:line="360" w:lineRule="auto"/>
        <w:ind w:left="0"/>
        <w:rPr>
          <w:sz w:val="24"/>
          <w:szCs w:val="24"/>
          <w:lang w:eastAsia="ko-KR"/>
        </w:rPr>
      </w:pPr>
      <w:r>
        <w:rPr>
          <w:sz w:val="24"/>
          <w:szCs w:val="24"/>
        </w:rPr>
        <w:t xml:space="preserve">Criticisms of realist evaluation note the ambiguity and inconsistencies in the realist evaluation model. These result in difficulties in implementing findings due to confusion; for example, context and mechanisms are defined differently by different projects </w:t>
      </w:r>
      <w:r w:rsidR="000F3296" w:rsidRPr="00383996">
        <w:rPr>
          <w:sz w:val="24"/>
          <w:szCs w:val="24"/>
        </w:rPr>
        <w:fldChar w:fldCharType="begin"/>
      </w:r>
      <w:r w:rsidR="000F3296" w:rsidRPr="00383996">
        <w:rPr>
          <w:sz w:val="24"/>
          <w:szCs w:val="24"/>
        </w:rPr>
        <w:instrText xml:space="preserve"> ADDIN EN.CITE &lt;EndNote&gt;&lt;Cite&gt;&lt;Author&gt;Porter&lt;/Author&gt;&lt;Year&gt;2015&lt;/Year&gt;&lt;IDText&gt;Realist evaluation: an immanent critique&lt;/IDText&gt;&lt;DisplayText&gt;(Porter, 2015)&lt;/DisplayText&gt;&lt;record&gt;&lt;keywords&gt;&lt;keyword&gt;research methodology&lt;/keyword&gt;&lt;keyword&gt;critical realism&lt;/keyword&gt;&lt;keyword&gt;nursing evaluation&lt;/keyword&gt;&lt;keyword&gt;social mechanism&lt;/keyword&gt;&lt;keyword&gt;Pawson&lt;/keyword&gt;&lt;/keywords&gt;&lt;urls&gt;&lt;related-urls&gt;&lt;url&gt;http://onlinelibrary.wiley.com/doi/10.1111/nup.12100/abstract&lt;/url&gt;&lt;url&gt;http://onlinelibrary.wiley.com/doi/10.1111/nup.12100/full&lt;/url&gt;&lt;url&gt;http://onlinelibrary.wiley.com/doi/10.1111/nup.12100/pdf&lt;/url&gt;&lt;/related-urls&gt;&lt;/urls&gt;&lt;isbn&gt;1466-769X&lt;/isbn&gt;&lt;titles&gt;&lt;title&gt;Realist evaluation: an immanent critique&lt;/title&gt;&lt;secondary-title&gt;Nursing Philosophy&lt;/secondary-title&gt;&lt;/titles&gt;&lt;pages&gt;239-251&lt;/pages&gt;&lt;number&gt;4&lt;/number&gt;&lt;contributors&gt;&lt;authors&gt;&lt;author&gt;Porter, Sam.&lt;/author&gt;&lt;/authors&gt;&lt;/contributors&gt;&lt;language&gt;en&lt;/language&gt;&lt;added-date format="utc"&gt;1499954719&lt;/added-date&gt;&lt;ref-type name="Journal Article"&gt;17&lt;/ref-type&gt;&lt;dates&gt;&lt;year&gt;2015&lt;/year&gt;&lt;/dates&gt;&lt;rec-number&gt;24176&lt;/rec-number&gt;&lt;last-updated-date format="utc"&gt;1499954719&lt;/last-updated-date&gt;&lt;electronic-resource-num&gt;10.1111/nup.12100&lt;/electronic-resource-num&gt;&lt;volume&gt;16&lt;/volume&gt;&lt;/record&gt;&lt;/Cite&gt;&lt;/EndNote&gt;</w:instrText>
      </w:r>
      <w:r w:rsidR="000F3296" w:rsidRPr="00383996">
        <w:rPr>
          <w:sz w:val="24"/>
          <w:szCs w:val="24"/>
        </w:rPr>
        <w:fldChar w:fldCharType="separate"/>
      </w:r>
      <w:r w:rsidR="000F3296" w:rsidRPr="00383996">
        <w:rPr>
          <w:noProof/>
          <w:sz w:val="24"/>
          <w:szCs w:val="24"/>
        </w:rPr>
        <w:t>(Porter, 2015)</w:t>
      </w:r>
      <w:r w:rsidR="000F3296" w:rsidRPr="00383996">
        <w:rPr>
          <w:sz w:val="24"/>
          <w:szCs w:val="24"/>
        </w:rPr>
        <w:fldChar w:fldCharType="end"/>
      </w:r>
      <w:r w:rsidR="000F3296" w:rsidRPr="00383996">
        <w:rPr>
          <w:sz w:val="24"/>
          <w:szCs w:val="24"/>
        </w:rPr>
        <w:t xml:space="preserve">. </w:t>
      </w:r>
      <w:r>
        <w:rPr>
          <w:sz w:val="24"/>
          <w:szCs w:val="24"/>
        </w:rPr>
        <w:t>In order to address this, the definition/concept of mechanisms develope</w:t>
      </w:r>
      <w:r w:rsidR="007F3199">
        <w:rPr>
          <w:sz w:val="24"/>
          <w:szCs w:val="24"/>
        </w:rPr>
        <w:t>d by Dalkin (2015) was used. This suggests</w:t>
      </w:r>
      <w:r>
        <w:rPr>
          <w:sz w:val="24"/>
          <w:szCs w:val="24"/>
        </w:rPr>
        <w:t xml:space="preserve"> that when a resource </w:t>
      </w:r>
      <w:r>
        <w:rPr>
          <w:rFonts w:cstheme="minorHAnsi"/>
          <w:sz w:val="24"/>
          <w:szCs w:val="24"/>
          <w:shd w:val="clear" w:color="auto" w:fill="FFFFFF"/>
        </w:rPr>
        <w:t xml:space="preserve">(the component introduced in a context) </w:t>
      </w:r>
      <w:r>
        <w:rPr>
          <w:sz w:val="24"/>
          <w:szCs w:val="24"/>
        </w:rPr>
        <w:t xml:space="preserve">is introduced into a setting (context), it enhances the change in reasoning (mechanism), and participant behaviour results in the outcome. She states, </w:t>
      </w:r>
      <w:r>
        <w:rPr>
          <w:rFonts w:cstheme="minorHAnsi"/>
          <w:sz w:val="24"/>
          <w:szCs w:val="24"/>
        </w:rPr>
        <w:t>'</w:t>
      </w:r>
      <w:r>
        <w:rPr>
          <w:rFonts w:cstheme="minorHAnsi"/>
          <w:sz w:val="24"/>
          <w:szCs w:val="24"/>
          <w:shd w:val="clear" w:color="auto" w:fill="FFFFFF"/>
        </w:rPr>
        <w:t>Differentiating between resource and reasoning therefore helps distinguish between relevant context and mechanism' (Dalkin, 2015) (pp.4)</w:t>
      </w:r>
      <w:r>
        <w:rPr>
          <w:rFonts w:ascii="Open Sans" w:hAnsi="Open Sans"/>
          <w:color w:val="333333"/>
          <w:sz w:val="27"/>
          <w:szCs w:val="27"/>
          <w:shd w:val="clear" w:color="auto" w:fill="FFFFFF"/>
        </w:rPr>
        <w:t>.</w:t>
      </w:r>
      <w:r>
        <w:rPr>
          <w:sz w:val="24"/>
          <w:szCs w:val="24"/>
        </w:rPr>
        <w:t xml:space="preserve"> The formula for theory development is expressed as</w:t>
      </w:r>
      <w:r w:rsidR="000F3296" w:rsidRPr="00383996">
        <w:rPr>
          <w:sz w:val="24"/>
          <w:szCs w:val="24"/>
          <w:lang w:eastAsia="ko-KR"/>
        </w:rPr>
        <w:t xml:space="preserve">: </w:t>
      </w:r>
    </w:p>
    <w:p w14:paraId="3D4C937E" w14:textId="77777777" w:rsidR="000F3296" w:rsidRDefault="000F3296" w:rsidP="000F3296">
      <w:pPr>
        <w:pStyle w:val="ListParagraph"/>
        <w:spacing w:line="360" w:lineRule="auto"/>
        <w:ind w:left="0"/>
        <w:jc w:val="center"/>
        <w:rPr>
          <w:sz w:val="24"/>
          <w:szCs w:val="24"/>
          <w:lang w:eastAsia="ko-KR"/>
        </w:rPr>
      </w:pPr>
    </w:p>
    <w:p w14:paraId="3DC32B1E" w14:textId="77777777" w:rsidR="000F3296" w:rsidRDefault="000F3296" w:rsidP="000F3296">
      <w:pPr>
        <w:pStyle w:val="ListParagraph"/>
        <w:spacing w:line="360" w:lineRule="auto"/>
        <w:ind w:left="0"/>
        <w:jc w:val="center"/>
        <w:rPr>
          <w:rStyle w:val="Strong"/>
          <w:color w:val="000000"/>
          <w:shd w:val="clear" w:color="auto" w:fill="FFFFFF"/>
          <w:lang w:eastAsia="ko-KR"/>
        </w:rPr>
      </w:pPr>
      <w:r>
        <w:rPr>
          <w:rStyle w:val="Strong"/>
          <w:color w:val="000000"/>
          <w:shd w:val="clear" w:color="auto" w:fill="FFFFFF"/>
          <w:lang w:eastAsia="ko-KR"/>
        </w:rPr>
        <w:t>M(Resources</w:t>
      </w:r>
      <w:r>
        <w:rPr>
          <w:color w:val="000000"/>
          <w:shd w:val="clear" w:color="auto" w:fill="FFFFFF"/>
          <w:lang w:eastAsia="ko-KR"/>
        </w:rPr>
        <w:t xml:space="preserve">) </w:t>
      </w:r>
      <w:r w:rsidR="005519C8">
        <w:rPr>
          <w:color w:val="000000"/>
          <w:shd w:val="clear" w:color="auto" w:fill="FFFFFF"/>
          <w:lang w:eastAsia="ko-KR"/>
        </w:rPr>
        <w:t>+ </w:t>
      </w:r>
      <w:r w:rsidR="005519C8">
        <w:rPr>
          <w:rStyle w:val="apple-converted-space"/>
          <w:color w:val="000000"/>
          <w:shd w:val="clear" w:color="auto" w:fill="FFFFFF"/>
          <w:lang w:eastAsia="ko-KR"/>
        </w:rPr>
        <w:t>C</w:t>
      </w:r>
      <w:r>
        <w:rPr>
          <w:color w:val="000000"/>
          <w:shd w:val="clear" w:color="auto" w:fill="FFFFFF"/>
          <w:lang w:eastAsia="ko-KR"/>
        </w:rPr>
        <w:t> → </w:t>
      </w:r>
      <w:r>
        <w:rPr>
          <w:rStyle w:val="Strong"/>
          <w:color w:val="000000"/>
          <w:shd w:val="clear" w:color="auto" w:fill="FFFFFF"/>
          <w:lang w:eastAsia="ko-KR"/>
        </w:rPr>
        <w:t>M</w:t>
      </w:r>
      <w:r>
        <w:rPr>
          <w:color w:val="000000"/>
          <w:shd w:val="clear" w:color="auto" w:fill="FFFFFF"/>
          <w:lang w:eastAsia="ko-KR"/>
        </w:rPr>
        <w:t>(</w:t>
      </w:r>
      <w:r>
        <w:rPr>
          <w:rStyle w:val="Strong"/>
          <w:color w:val="000000"/>
          <w:shd w:val="clear" w:color="auto" w:fill="FFFFFF"/>
          <w:lang w:eastAsia="ko-KR"/>
        </w:rPr>
        <w:t>Reasoning</w:t>
      </w:r>
      <w:r>
        <w:rPr>
          <w:color w:val="000000"/>
          <w:shd w:val="clear" w:color="auto" w:fill="FFFFFF"/>
          <w:lang w:eastAsia="ko-KR"/>
        </w:rPr>
        <w:t xml:space="preserve">) </w:t>
      </w:r>
      <w:r w:rsidR="005519C8">
        <w:rPr>
          <w:color w:val="000000"/>
          <w:shd w:val="clear" w:color="auto" w:fill="FFFFFF"/>
          <w:lang w:eastAsia="ko-KR"/>
        </w:rPr>
        <w:t>= </w:t>
      </w:r>
      <w:r w:rsidR="005519C8">
        <w:rPr>
          <w:rStyle w:val="apple-converted-space"/>
          <w:color w:val="000000"/>
          <w:shd w:val="clear" w:color="auto" w:fill="FFFFFF"/>
          <w:lang w:eastAsia="ko-KR"/>
        </w:rPr>
        <w:t>O</w:t>
      </w:r>
      <w:r>
        <w:rPr>
          <w:rStyle w:val="Strong"/>
          <w:color w:val="000000"/>
          <w:shd w:val="clear" w:color="auto" w:fill="FFFFFF"/>
          <w:lang w:eastAsia="ko-KR"/>
        </w:rPr>
        <w:t xml:space="preserve"> (Outcome)</w:t>
      </w:r>
    </w:p>
    <w:p w14:paraId="0359F412" w14:textId="77777777" w:rsidR="000F3296" w:rsidRDefault="006B3F19" w:rsidP="006B3F19">
      <w:pPr>
        <w:rPr>
          <w:sz w:val="24"/>
          <w:szCs w:val="24"/>
        </w:rPr>
      </w:pPr>
      <w:r>
        <w:rPr>
          <w:sz w:val="24"/>
          <w:szCs w:val="24"/>
          <w:lang w:eastAsia="ko-KR"/>
        </w:rPr>
        <w:t>Other criticisms include that the method is still in its infancy, and so in practice there is still a lot still to be developed and refined</w:t>
      </w:r>
      <w:r w:rsidR="000F3296">
        <w:rPr>
          <w:sz w:val="24"/>
          <w:szCs w:val="24"/>
          <w:lang w:eastAsia="ko-KR"/>
        </w:rPr>
        <w:t xml:space="preserve"> </w:t>
      </w:r>
      <w:r w:rsidR="000F3296">
        <w:rPr>
          <w:sz w:val="24"/>
          <w:szCs w:val="24"/>
        </w:rPr>
        <w:fldChar w:fldCharType="begin"/>
      </w:r>
      <w:r w:rsidR="000F3296">
        <w:rPr>
          <w:sz w:val="24"/>
          <w:szCs w:val="24"/>
        </w:rPr>
        <w:instrText xml:space="preserve"> ADDIN EN.CITE &lt;EndNote&gt;&lt;Cite&gt;&lt;Author&gt;Jo&lt;/Author&gt;&lt;Year&gt;2010&lt;/Year&gt;&lt;IDText&gt;A realistic evaluation: the case of protocol-based care&lt;/IDText&gt;&lt;DisplayText&gt;(Rycroft-Malone et al., 2010)&lt;/DisplayText&gt;&lt;record&gt;&lt;dates&gt;&lt;pub-dates&gt;&lt;date&gt;2010-05-26&lt;/date&gt;&lt;/pub-dates&gt;&lt;year&gt;2010&lt;/year&gt;&lt;/dates&gt;&lt;keywords&gt;&lt;keyword&gt;Health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-5-38&lt;/url&gt;&lt;/related-urls&gt;&lt;/urls&gt;&lt;isbn&gt;1748-5908&lt;/isbn&gt;&lt;work-type&gt;OriginalPaper&lt;/work-type&gt;&lt;titles&gt;&lt;title&gt;A realistic evaluation: the case of protocol-based care&lt;/title&gt;&lt;secondary-title&gt;Implementation Science&lt;/secondary-title&gt;&lt;/titles&gt;&lt;pages&gt;38&lt;/pages&gt;&lt;number&gt;1&lt;/number&gt;&lt;contributors&gt;&lt;authors&gt;&lt;author&gt;Jo Rycroft-Malone&lt;/author&gt;&lt;author&gt;Marina Fontenla&lt;/author&gt;&lt;author&gt;Debra Bick&lt;/author&gt;&lt;author&gt;Kate Seers&lt;/author&gt;&lt;/authors&gt;&lt;/contributors&gt;&lt;language&gt;En&lt;/language&gt;&lt;added-date format="utc"&gt;1500027318&lt;/added-date&gt;&lt;ref-type name="Journal Article"&gt;17&lt;/ref-type&gt;&lt;rec-number&gt;24179&lt;/rec-number&gt;&lt;publisher&gt;BioMed Central&lt;/publisher&gt;&lt;last-updated-date format="utc"&gt;1500027318&lt;/last-updated-date&gt;&lt;electronic-resource-num&gt;10.1186/1748-5908-5-38&lt;/electronic-resource-num&gt;&lt;volume&gt;5&lt;/volume&gt;&lt;/record&gt;&lt;/Cite&gt;&lt;/EndNote&gt;</w:instrText>
      </w:r>
      <w:r w:rsidR="000F3296">
        <w:rPr>
          <w:sz w:val="24"/>
          <w:szCs w:val="24"/>
        </w:rPr>
        <w:fldChar w:fldCharType="separate"/>
      </w:r>
      <w:r w:rsidR="000F3296">
        <w:rPr>
          <w:noProof/>
          <w:sz w:val="24"/>
          <w:szCs w:val="24"/>
        </w:rPr>
        <w:t>(Rycroft-Malone et al., 2010)</w:t>
      </w:r>
      <w:r w:rsidR="000F3296">
        <w:rPr>
          <w:sz w:val="24"/>
          <w:szCs w:val="24"/>
        </w:rPr>
        <w:fldChar w:fldCharType="end"/>
      </w:r>
      <w:r w:rsidR="000F3296">
        <w:rPr>
          <w:sz w:val="24"/>
          <w:szCs w:val="24"/>
        </w:rPr>
        <w:t>. Only recently have guidelines been developed on how to report realist research</w:t>
      </w:r>
      <w:r w:rsidR="00B821F2">
        <w:rPr>
          <w:sz w:val="24"/>
          <w:szCs w:val="24"/>
        </w:rPr>
        <w:t xml:space="preserve"> </w:t>
      </w:r>
      <w:r w:rsidR="00B821F2">
        <w:rPr>
          <w:sz w:val="24"/>
          <w:szCs w:val="24"/>
        </w:rPr>
        <w:fldChar w:fldCharType="begin"/>
      </w:r>
      <w:r w:rsidR="00B821F2">
        <w:rPr>
          <w:sz w:val="24"/>
          <w:szCs w:val="24"/>
        </w:rPr>
        <w:instrText xml:space="preserve"> ADDIN EN.CITE &lt;EndNote&gt;&lt;Cite&gt;&lt;Author&gt;Wong&lt;/Author&gt;&lt;Year&gt;2016&lt;/Year&gt;&lt;IDText&gt;RAMESES II reporting standards for realist evaluations&lt;/IDText&gt;&lt;DisplayText&gt;(Wong et al., 2016)&lt;/DisplayText&gt;&lt;record&gt;&lt;dates&gt;&lt;pub-dates&gt;&lt;date&gt;2016-06-24&lt;/date&gt;&lt;/pub-dates&gt;&lt;year&gt;2016&lt;/year&gt;&lt;/dates&gt;&lt;keywords&gt;&lt;keyword&gt;Medicine/Public Health, general&lt;/keyword&gt;&lt;keyword&gt;Biomedicine, general&lt;/keyword&gt;&lt;/keywords&gt;&lt;urls&gt;&lt;related-urls&gt;&lt;url&gt;https://bmcmedicine.biomedcentral.com/articles/10.1186/s12916-016-0643-1&lt;/url&gt;&lt;/related-urls&gt;&lt;/urls&gt;&lt;isbn&gt;1741-7015&lt;/isbn&gt;&lt;work-type&gt;OriginalPaper&lt;/work-type&gt;&lt;titles&gt;&lt;title&gt;RAMESES II reporting standards for realist evaluations&lt;/title&gt;&lt;secondary-title&gt;BMC Medicine&lt;/secondary-title&gt;&lt;/titles&gt;&lt;pages&gt;96&lt;/pages&gt;&lt;number&gt;1&lt;/number&gt;&lt;contributors&gt;&lt;authors&gt;&lt;author&gt;Wong, Geoff.&lt;/author&gt;&lt;author&gt;Westhorp, Gill.&lt;/author&gt;&lt;author&gt;Manzano, Ana.&lt;/author&gt;&lt;author&gt;Greenhalgh, Joanne.&lt;/author&gt;&lt;author&gt;Jagosh, Justin.&lt;/author&gt;&lt;author&gt;Greenhalgh, Trish.&lt;/author&gt;&lt;/authors&gt;&lt;/contributors&gt;&lt;language&gt;En&lt;/language&gt;&lt;added-date format="utc"&gt;1500027904&lt;/added-date&gt;&lt;ref-type name="Journal Article"&gt;17&lt;/ref-type&gt;&lt;rec-number&gt;24182&lt;/rec-number&gt;&lt;publisher&gt;BioMed Central&lt;/publisher&gt;&lt;last-updated-date format="utc"&gt;1512476508&lt;/last-updated-date&gt;&lt;electronic-resource-num&gt;10.1186/s12916-016-0643-1&lt;/electronic-resource-num&gt;&lt;volume&gt;14&lt;/volume&gt;&lt;/record&gt;&lt;/Cite&gt;&lt;/EndNote&gt;</w:instrText>
      </w:r>
      <w:r w:rsidR="00B821F2">
        <w:rPr>
          <w:sz w:val="24"/>
          <w:szCs w:val="24"/>
        </w:rPr>
        <w:fldChar w:fldCharType="separate"/>
      </w:r>
      <w:r w:rsidR="00B821F2">
        <w:rPr>
          <w:noProof/>
          <w:sz w:val="24"/>
          <w:szCs w:val="24"/>
        </w:rPr>
        <w:t>(Wong et al., 2016)</w:t>
      </w:r>
      <w:r w:rsidR="00B821F2">
        <w:rPr>
          <w:sz w:val="24"/>
          <w:szCs w:val="24"/>
        </w:rPr>
        <w:fldChar w:fldCharType="end"/>
      </w:r>
      <w:r w:rsidR="000F3296">
        <w:rPr>
          <w:sz w:val="24"/>
          <w:szCs w:val="24"/>
        </w:rPr>
        <w:t xml:space="preserve">. </w:t>
      </w:r>
      <w:r>
        <w:rPr>
          <w:sz w:val="24"/>
          <w:szCs w:val="24"/>
        </w:rPr>
        <w:t xml:space="preserve">This was addressed by regularly attending realist training and workshops provided by groups to advance the method, e.g. the Centre for the Advancement of Realist Evaluation (CARES), Liverpool.  As well as keeping up-to-date with literature, the researcher was thus able to keep up-to-date with advancements in the field </w:t>
      </w:r>
      <w:r w:rsidR="00AC5665">
        <w:rPr>
          <w:sz w:val="24"/>
          <w:szCs w:val="24"/>
        </w:rPr>
        <w:fldChar w:fldCharType="begin"/>
      </w:r>
      <w:r w:rsidR="0086192A">
        <w:rPr>
          <w:sz w:val="24"/>
          <w:szCs w:val="24"/>
        </w:rPr>
        <w:instrText xml:space="preserve"> ADDIN EN.CITE &lt;EndNote&gt;&lt;Cite&gt;&lt;Author&gt;Jagosh&lt;/Author&gt;&lt;Year&gt;2017&lt;/Year&gt;&lt;IDText&gt;Centre for Advancement in Realist Evaluation and Synthesis (CARES)&lt;/IDText&gt;&lt;DisplayText&gt;(Jagosh, 2017a, The RAMESES Projects, 2013-2017)&lt;/DisplayText&gt;&lt;record&gt;&lt;urls&gt;&lt;related-urls&gt;&lt;url&gt;https://realistmethodology-cares.org/&lt;/url&gt;&lt;/related-urls&gt;&lt;/urls&gt;&lt;titles&gt;&lt;title&gt;Centre for Advancement in Realist Evaluation and Synthesis (CARES)&lt;/title&gt;&lt;/titles&gt;&lt;number&gt;14.7.2017&lt;/number&gt;&lt;contributors&gt;&lt;authors&gt;&lt;author&gt;Jagosh, Justin.&lt;/author&gt;&lt;/authors&gt;&lt;/contributors&gt;&lt;added-date format="utc"&gt;1500027576&lt;/added-date&gt;&lt;ref-type name="Web Page"&gt;12&lt;/ref-type&gt;&lt;dates&gt;&lt;year&gt;2017&lt;/year&gt;&lt;/dates&gt;&lt;rec-number&gt;24181&lt;/rec-number&gt;&lt;last-updated-date format="utc"&gt;1512160836&lt;/last-updated-date&gt;&lt;/record&gt;&lt;/Cite&gt;&lt;Cite&gt;&lt;Author&gt;The RAMESES Projects&lt;/Author&gt;&lt;Year&gt;2013-2017&lt;/Year&gt;&lt;IDText&gt;The RAMESES Projects: Standards and Training Materials&lt;/IDText&gt;&lt;record&gt;&lt;urls&gt;&lt;related-urls&gt;&lt;url&gt;http://www.ramesesproject.org/Standards_and_Training_materials.php&lt;/url&gt;&lt;/related-urls&gt;&lt;/urls&gt;&lt;titles&gt;&lt;title&gt;The RAMESES Projects: Standards and Training Materials&lt;/title&gt;&lt;/titles&gt;&lt;number&gt;24.10.2017&lt;/number&gt;&lt;contributors&gt;&lt;authors&gt;&lt;author&gt;The RAMESES Projects,&lt;/author&gt;&lt;/authors&gt;&lt;/contributors&gt;&lt;added-date format="utc"&gt;1508841304&lt;/added-date&gt;&lt;pub-location&gt;Online&lt;/pub-location&gt;&lt;ref-type name="Web Page"&gt;12&lt;/ref-type&gt;&lt;dates&gt;&lt;year&gt;2013-2017&lt;/year&gt;&lt;/dates&gt;&lt;rec-number&gt;24306&lt;/rec-number&gt;&lt;publisher&gt;RAMSES&lt;/publisher&gt;&lt;last-updated-date format="utc"&gt;1513423709&lt;/last-updated-date&gt;&lt;volume&gt;2017&lt;/volume&gt;&lt;/record&gt;&lt;/Cite&gt;&lt;/EndNote&gt;</w:instrText>
      </w:r>
      <w:r w:rsidR="00AC5665">
        <w:rPr>
          <w:sz w:val="24"/>
          <w:szCs w:val="24"/>
        </w:rPr>
        <w:fldChar w:fldCharType="separate"/>
      </w:r>
      <w:r w:rsidR="0086192A">
        <w:rPr>
          <w:noProof/>
          <w:sz w:val="24"/>
          <w:szCs w:val="24"/>
        </w:rPr>
        <w:t>(Jagosh, 2017a, The RAMESES Projects, 2013-2017)</w:t>
      </w:r>
      <w:r w:rsidR="00AC5665">
        <w:rPr>
          <w:sz w:val="24"/>
          <w:szCs w:val="24"/>
        </w:rPr>
        <w:fldChar w:fldCharType="end"/>
      </w:r>
      <w:r w:rsidR="000F3296">
        <w:rPr>
          <w:sz w:val="24"/>
          <w:szCs w:val="24"/>
        </w:rPr>
        <w:t xml:space="preserve">. </w:t>
      </w:r>
    </w:p>
    <w:p w14:paraId="2CF505AC" w14:textId="77777777" w:rsidR="000F3296" w:rsidRDefault="000F3296" w:rsidP="00CD4A19">
      <w:pPr>
        <w:pStyle w:val="Style2"/>
        <w:numPr>
          <w:ilvl w:val="1"/>
          <w:numId w:val="58"/>
        </w:numPr>
      </w:pPr>
      <w:bookmarkStart w:id="212" w:name="_Toc499532309"/>
      <w:bookmarkStart w:id="213" w:name="_Toc517977847"/>
      <w:r>
        <w:lastRenderedPageBreak/>
        <w:t>Epistemological stance</w:t>
      </w:r>
      <w:bookmarkEnd w:id="212"/>
      <w:bookmarkEnd w:id="213"/>
    </w:p>
    <w:p w14:paraId="4EE754A0" w14:textId="77777777" w:rsidR="000F3296" w:rsidRPr="00B748BF" w:rsidRDefault="006B3F19" w:rsidP="00CD4A19">
      <w:pPr>
        <w:pStyle w:val="Style3"/>
        <w:numPr>
          <w:ilvl w:val="2"/>
          <w:numId w:val="58"/>
        </w:numPr>
      </w:pPr>
      <w:bookmarkStart w:id="214" w:name="_Toc517977848"/>
      <w:r>
        <w:t>Critical r</w:t>
      </w:r>
      <w:r w:rsidR="000F3296">
        <w:t>ealism</w:t>
      </w:r>
      <w:bookmarkEnd w:id="214"/>
    </w:p>
    <w:p w14:paraId="1BA6605C" w14:textId="77777777" w:rsidR="000F3296" w:rsidRPr="00207D7B" w:rsidRDefault="006B3F19" w:rsidP="000F3296">
      <w:pPr>
        <w:pStyle w:val="ListParagraph"/>
        <w:spacing w:line="360" w:lineRule="auto"/>
        <w:ind w:left="0"/>
        <w:rPr>
          <w:rStyle w:val="apple-converted-space"/>
          <w:sz w:val="24"/>
          <w:szCs w:val="24"/>
          <w:shd w:val="clear" w:color="auto" w:fill="FFFFFF"/>
        </w:rPr>
      </w:pPr>
      <w:r>
        <w:rPr>
          <w:sz w:val="24"/>
          <w:szCs w:val="24"/>
        </w:rPr>
        <w:t>Realist evaluation originates from</w:t>
      </w:r>
      <w:r>
        <w:rPr>
          <w:b/>
          <w:bCs/>
          <w:sz w:val="24"/>
          <w:szCs w:val="24"/>
        </w:rPr>
        <w:t xml:space="preserve"> </w:t>
      </w:r>
      <w:r>
        <w:rPr>
          <w:sz w:val="24"/>
          <w:szCs w:val="24"/>
        </w:rPr>
        <w:t xml:space="preserve">critical realism, and has been described as, </w:t>
      </w:r>
      <w:r>
        <w:rPr>
          <w:iCs/>
          <w:sz w:val="24"/>
          <w:szCs w:val="24"/>
          <w:shd w:val="clear" w:color="auto" w:fill="FFFFFF"/>
        </w:rPr>
        <w:t xml:space="preserve">'An integration of realist ontology (there is a real world that exists independently of our perceptions and theories) with an interpretivist epistemology (our understanding of this world is inevitably a construction from our own perspective)' </w:t>
      </w:r>
      <w:r w:rsidR="000F3296" w:rsidRPr="00207D7B">
        <w:rPr>
          <w:i/>
          <w:iCs/>
          <w:sz w:val="24"/>
          <w:szCs w:val="24"/>
          <w:shd w:val="clear" w:color="auto" w:fill="FFFFFF"/>
        </w:rPr>
        <w:fldChar w:fldCharType="begin"/>
      </w:r>
      <w:r w:rsidR="000F3296">
        <w:rPr>
          <w:i/>
          <w:iCs/>
          <w:sz w:val="24"/>
          <w:szCs w:val="24"/>
          <w:shd w:val="clear" w:color="auto" w:fill="FFFFFF"/>
        </w:rPr>
        <w:instrText xml:space="preserve"> ADDIN EN.CITE &lt;EndNote&gt;&lt;Cite&gt;&lt;Author&gt;Mitchell&lt;/Author&gt;&lt;Year&gt;2016&lt;/Year&gt;&lt;RecNum&gt;10291&lt;/RecNum&gt;&lt;DisplayText&gt;(Mitchell, 2016)&lt;/DisplayText&gt;&lt;record&gt;&lt;rec-number&gt;10291&lt;/rec-number&gt;&lt;foreign-keys&gt;&lt;key app="EN" db-id="f0s0v2srkptfz4edftkvwzemr0sdatp9pt0v" timestamp="1465210483"&gt;10291&lt;/key&gt;&lt;/foreign-keys&gt;&lt;ref-type name="Web Page"&gt;12&lt;/ref-type&gt;&lt;contributors&gt;&lt;authors&gt;&lt;author&gt;Mitchell, Fraser&lt;/author&gt;&lt;/authors&gt;&lt;/contributors&gt;&lt;titles&gt;&lt;title&gt;Chapter 2. Research design and methods&lt;/title&gt;&lt;secondary-title&gt;Self directed support&lt;/secondary-title&gt;&lt;/titles&gt;&lt;number&gt;06/0-6/2016&lt;/number&gt;&lt;dates&gt;&lt;year&gt;2016&lt;/year&gt;&lt;/dates&gt;&lt;pub-location&gt;Online&lt;/pub-location&gt;&lt;publisher&gt;Research Unbound an Iriss project&lt;/publisher&gt;&lt;urls&gt;&lt;related-urls&gt;&lt;url&gt;http://www.researchunbound.org.uk/self-directed-support/research-design-and-methods/&lt;/url&gt;&lt;/related-urls&gt;&lt;/urls&gt;&lt;/record&gt;&lt;/Cite&gt;&lt;/EndNote&gt;</w:instrText>
      </w:r>
      <w:r w:rsidR="000F3296" w:rsidRPr="00207D7B">
        <w:rPr>
          <w:i/>
          <w:iCs/>
          <w:sz w:val="24"/>
          <w:szCs w:val="24"/>
          <w:shd w:val="clear" w:color="auto" w:fill="FFFFFF"/>
        </w:rPr>
        <w:fldChar w:fldCharType="separate"/>
      </w:r>
      <w:r w:rsidR="000F3296">
        <w:rPr>
          <w:i/>
          <w:iCs/>
          <w:noProof/>
          <w:sz w:val="24"/>
          <w:szCs w:val="24"/>
          <w:shd w:val="clear" w:color="auto" w:fill="FFFFFF"/>
        </w:rPr>
        <w:t>(Mitchell, 2016)</w:t>
      </w:r>
      <w:r w:rsidR="000F3296" w:rsidRPr="00207D7B">
        <w:rPr>
          <w:i/>
          <w:iCs/>
          <w:sz w:val="24"/>
          <w:szCs w:val="24"/>
          <w:shd w:val="clear" w:color="auto" w:fill="FFFFFF"/>
        </w:rPr>
        <w:fldChar w:fldCharType="end"/>
      </w:r>
      <w:r w:rsidR="001F03ED">
        <w:rPr>
          <w:i/>
          <w:iCs/>
          <w:sz w:val="24"/>
          <w:szCs w:val="24"/>
          <w:shd w:val="clear" w:color="auto" w:fill="FFFFFF"/>
        </w:rPr>
        <w:t xml:space="preserve"> </w:t>
      </w:r>
      <w:r w:rsidR="003D6163">
        <w:rPr>
          <w:i/>
          <w:iCs/>
          <w:sz w:val="24"/>
          <w:szCs w:val="24"/>
          <w:shd w:val="clear" w:color="auto" w:fill="FFFFFF"/>
        </w:rPr>
        <w:t>(pp.</w:t>
      </w:r>
      <w:r w:rsidR="001F03ED">
        <w:rPr>
          <w:i/>
          <w:iCs/>
          <w:sz w:val="24"/>
          <w:szCs w:val="24"/>
          <w:shd w:val="clear" w:color="auto" w:fill="FFFFFF"/>
        </w:rPr>
        <w:t xml:space="preserve"> 1)</w:t>
      </w:r>
      <w:r w:rsidR="000F3296" w:rsidRPr="00207D7B">
        <w:t>.</w:t>
      </w:r>
      <w:r w:rsidR="000F3296" w:rsidRPr="00207D7B">
        <w:rPr>
          <w:rStyle w:val="apple-converted-space"/>
          <w:sz w:val="24"/>
          <w:szCs w:val="24"/>
          <w:shd w:val="clear" w:color="auto" w:fill="FFFFFF"/>
        </w:rPr>
        <w:t> </w:t>
      </w:r>
    </w:p>
    <w:p w14:paraId="58CB61EB" w14:textId="77777777" w:rsidR="000F3296" w:rsidRPr="00207D7B" w:rsidRDefault="000F3296" w:rsidP="000F3296">
      <w:pPr>
        <w:pStyle w:val="ListParagraph"/>
        <w:spacing w:line="360" w:lineRule="auto"/>
        <w:ind w:left="0"/>
        <w:rPr>
          <w:rFonts w:cs="Arial"/>
          <w:sz w:val="24"/>
          <w:szCs w:val="24"/>
        </w:rPr>
      </w:pPr>
    </w:p>
    <w:p w14:paraId="0D784C91" w14:textId="77777777" w:rsidR="000F3296" w:rsidRDefault="006B3F19" w:rsidP="000F3296">
      <w:pPr>
        <w:pStyle w:val="ListParagraph"/>
        <w:spacing w:line="360" w:lineRule="auto"/>
        <w:ind w:left="0"/>
        <w:rPr>
          <w:rFonts w:cs="Arial"/>
          <w:sz w:val="24"/>
          <w:szCs w:val="24"/>
        </w:rPr>
      </w:pPr>
      <w:r>
        <w:rPr>
          <w:sz w:val="24"/>
          <w:szCs w:val="24"/>
        </w:rPr>
        <w:t xml:space="preserve">The critical realism paradigm is said to be the least restrictive perspective, as it acknowledges that in order to respond to different situations, the researcher must be able to move between different paradigms </w:t>
      </w:r>
      <w:r w:rsidR="000F3296" w:rsidRPr="00207D7B">
        <w:rPr>
          <w:rFonts w:cs="Arial"/>
          <w:sz w:val="24"/>
          <w:szCs w:val="24"/>
        </w:rPr>
        <w:fldChar w:fldCharType="begin"/>
      </w:r>
      <w:r w:rsidR="000F3296">
        <w:rPr>
          <w:rFonts w:cs="Arial"/>
          <w:sz w:val="24"/>
          <w:szCs w:val="24"/>
        </w:rPr>
        <w:instrText xml:space="preserve"> ADDIN EN.CITE &lt;EndNote&gt;&lt;Cite&gt;&lt;Author&gt;Mitchell&lt;/Author&gt;&lt;Year&gt;2016&lt;/Year&gt;&lt;RecNum&gt;10291&lt;/RecNum&gt;&lt;DisplayText&gt;(Mitchell, 2016)&lt;/DisplayText&gt;&lt;record&gt;&lt;rec-number&gt;10291&lt;/rec-number&gt;&lt;foreign-keys&gt;&lt;key app="EN" db-id="f0s0v2srkptfz4edftkvwzemr0sdatp9pt0v" timestamp="1465210483"&gt;10291&lt;/key&gt;&lt;/foreign-keys&gt;&lt;ref-type name="Web Page"&gt;12&lt;/ref-type&gt;&lt;contributors&gt;&lt;authors&gt;&lt;author&gt;Mitchell, Fraser&lt;/author&gt;&lt;/authors&gt;&lt;/contributors&gt;&lt;titles&gt;&lt;title&gt;Chapter 2. Research design and methods&lt;/title&gt;&lt;secondary-title&gt;Self directed support&lt;/secondary-title&gt;&lt;/titles&gt;&lt;number&gt;06/0-6/2016&lt;/number&gt;&lt;dates&gt;&lt;year&gt;2016&lt;/year&gt;&lt;/dates&gt;&lt;pub-location&gt;Online&lt;/pub-location&gt;&lt;publisher&gt;Research Unbound an Iriss project&lt;/publisher&gt;&lt;urls&gt;&lt;related-urls&gt;&lt;url&gt;http://www.researchunbound.org.uk/self-directed-support/research-design-and-methods/&lt;/url&gt;&lt;/related-urls&gt;&lt;/urls&gt;&lt;/record&gt;&lt;/Cite&gt;&lt;/EndNote&gt;</w:instrText>
      </w:r>
      <w:r w:rsidR="000F3296" w:rsidRPr="00207D7B">
        <w:rPr>
          <w:rFonts w:cs="Arial"/>
          <w:sz w:val="24"/>
          <w:szCs w:val="24"/>
        </w:rPr>
        <w:fldChar w:fldCharType="separate"/>
      </w:r>
      <w:r w:rsidR="000F3296">
        <w:rPr>
          <w:rFonts w:cs="Arial"/>
          <w:noProof/>
          <w:sz w:val="24"/>
          <w:szCs w:val="24"/>
        </w:rPr>
        <w:t>(Mitchell, 2016)</w:t>
      </w:r>
      <w:r w:rsidR="000F3296" w:rsidRPr="00207D7B">
        <w:rPr>
          <w:rFonts w:cs="Arial"/>
          <w:sz w:val="24"/>
          <w:szCs w:val="24"/>
        </w:rPr>
        <w:fldChar w:fldCharType="end"/>
      </w:r>
      <w:r w:rsidR="003E2EA8">
        <w:rPr>
          <w:rFonts w:cs="Arial"/>
          <w:sz w:val="24"/>
          <w:szCs w:val="24"/>
        </w:rPr>
        <w:t xml:space="preserve"> (Figure 1</w:t>
      </w:r>
      <w:r w:rsidR="008E2896">
        <w:rPr>
          <w:rFonts w:cs="Arial"/>
          <w:sz w:val="24"/>
          <w:szCs w:val="24"/>
        </w:rPr>
        <w:t>8</w:t>
      </w:r>
      <w:r w:rsidR="000F3296">
        <w:rPr>
          <w:rFonts w:cs="Arial"/>
          <w:sz w:val="24"/>
          <w:szCs w:val="24"/>
        </w:rPr>
        <w:t xml:space="preserve">). </w:t>
      </w:r>
    </w:p>
    <w:p w14:paraId="5B1E0222" w14:textId="77777777" w:rsidR="000F3296" w:rsidRDefault="000F3296" w:rsidP="000F3296">
      <w:pPr>
        <w:pStyle w:val="ListParagraph"/>
        <w:ind w:left="0"/>
        <w:rPr>
          <w:rFonts w:cs="Arial"/>
          <w:sz w:val="24"/>
          <w:szCs w:val="24"/>
        </w:rPr>
      </w:pPr>
    </w:p>
    <w:p w14:paraId="2944B9AE" w14:textId="77777777" w:rsidR="000F3296" w:rsidRDefault="000F3296" w:rsidP="000F3296">
      <w:pPr>
        <w:pStyle w:val="ListParagraph"/>
        <w:ind w:left="0"/>
        <w:rPr>
          <w:rFonts w:cs="Arial"/>
          <w:sz w:val="24"/>
          <w:szCs w:val="24"/>
        </w:rPr>
      </w:pPr>
    </w:p>
    <w:p w14:paraId="4C940E32" w14:textId="77777777" w:rsidR="00654AF9" w:rsidRPr="00120F44" w:rsidRDefault="005B364B" w:rsidP="00120F44">
      <w:pPr>
        <w:pStyle w:val="ListParagraph"/>
        <w:ind w:left="0"/>
        <w:rPr>
          <w:rFonts w:cs="Arial"/>
          <w:sz w:val="24"/>
          <w:szCs w:val="24"/>
        </w:rPr>
      </w:pPr>
      <w:r>
        <w:rPr>
          <w:rFonts w:cs="Arial"/>
          <w:noProof/>
          <w:sz w:val="24"/>
          <w:szCs w:val="24"/>
          <w:lang w:eastAsia="en-GB"/>
        </w:rPr>
        <mc:AlternateContent>
          <mc:Choice Requires="wpg">
            <w:drawing>
              <wp:inline distT="0" distB="0" distL="0" distR="0" wp14:anchorId="2D4AE9EF" wp14:editId="454185A5">
                <wp:extent cx="6021070" cy="4529328"/>
                <wp:effectExtent l="0" t="19050" r="0" b="5080"/>
                <wp:docPr id="9" name="Group 9"/>
                <wp:cNvGraphicFramePr/>
                <a:graphic xmlns:a="http://schemas.openxmlformats.org/drawingml/2006/main">
                  <a:graphicData uri="http://schemas.microsoft.com/office/word/2010/wordprocessingGroup">
                    <wpg:wgp>
                      <wpg:cNvGrpSpPr/>
                      <wpg:grpSpPr>
                        <a:xfrm>
                          <a:off x="0" y="0"/>
                          <a:ext cx="6021070" cy="4529328"/>
                          <a:chOff x="133350" y="0"/>
                          <a:chExt cx="6021070" cy="3918873"/>
                        </a:xfrm>
                      </wpg:grpSpPr>
                      <wpg:grpSp>
                        <wpg:cNvPr id="717" name="Group 7"/>
                        <wpg:cNvGrpSpPr/>
                        <wpg:grpSpPr>
                          <a:xfrm>
                            <a:off x="133350" y="0"/>
                            <a:ext cx="5753100" cy="3460001"/>
                            <a:chOff x="0" y="0"/>
                            <a:chExt cx="6427470" cy="3520144"/>
                          </a:xfrm>
                        </wpg:grpSpPr>
                        <wpg:grpSp>
                          <wpg:cNvPr id="718" name="Group 2"/>
                          <wpg:cNvGrpSpPr/>
                          <wpg:grpSpPr>
                            <a:xfrm>
                              <a:off x="0" y="0"/>
                              <a:ext cx="6427470" cy="659295"/>
                              <a:chOff x="0" y="0"/>
                              <a:chExt cx="6427470" cy="659295"/>
                            </a:xfrm>
                          </wpg:grpSpPr>
                          <wps:wsp>
                            <wps:cNvPr id="719" name="Left-Right Arrow 719"/>
                            <wps:cNvSpPr/>
                            <wps:spPr>
                              <a:xfrm>
                                <a:off x="2114477" y="495"/>
                                <a:ext cx="2210280" cy="658800"/>
                              </a:xfrm>
                              <a:prstGeom prst="leftRightArrow">
                                <a:avLst/>
                              </a:prstGeom>
                              <a:solidFill>
                                <a:srgbClr val="FFC000"/>
                              </a:solidFill>
                              <a:ln w="25400" cap="flat" cmpd="sng" algn="ctr">
                                <a:solidFill>
                                  <a:srgbClr val="4F81BD">
                                    <a:shade val="50000"/>
                                  </a:srgbClr>
                                </a:solidFill>
                                <a:prstDash val="solid"/>
                              </a:ln>
                              <a:effectLst/>
                            </wps:spPr>
                            <wps:txbx>
                              <w:txbxContent>
                                <w:p w14:paraId="3CA30F41" w14:textId="77777777" w:rsidR="000D313F" w:rsidRDefault="000D313F" w:rsidP="00654AF9">
                                  <w:pPr>
                                    <w:pStyle w:val="NormalWeb"/>
                                    <w:spacing w:before="0" w:beforeAutospacing="0" w:after="0" w:afterAutospacing="0"/>
                                    <w:jc w:val="center"/>
                                  </w:pPr>
                                  <w:r>
                                    <w:rPr>
                                      <w:rFonts w:ascii="Calibri" w:hAnsi="Calibri" w:cs="Arial"/>
                                      <w:b/>
                                      <w:bCs/>
                                      <w:color w:val="FFFFFF"/>
                                      <w:kern w:val="24"/>
                                      <w:sz w:val="32"/>
                                      <w:szCs w:val="32"/>
                                    </w:rPr>
                                    <w:t xml:space="preserve">Realism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0" name="Left Arrow 720"/>
                            <wps:cNvSpPr/>
                            <wps:spPr>
                              <a:xfrm>
                                <a:off x="4217190" y="330"/>
                                <a:ext cx="2210280" cy="658800"/>
                              </a:xfrm>
                              <a:prstGeom prst="leftArrow">
                                <a:avLst/>
                              </a:prstGeom>
                              <a:solidFill>
                                <a:srgbClr val="FF0000"/>
                              </a:solidFill>
                              <a:ln w="25400" cap="flat" cmpd="sng" algn="ctr">
                                <a:solidFill>
                                  <a:srgbClr val="4F81BD">
                                    <a:shade val="50000"/>
                                  </a:srgbClr>
                                </a:solidFill>
                                <a:prstDash val="solid"/>
                              </a:ln>
                              <a:effectLst/>
                            </wps:spPr>
                            <wps:txbx>
                              <w:txbxContent>
                                <w:p w14:paraId="7B9798A8" w14:textId="77777777" w:rsidR="000D313F" w:rsidRDefault="000D313F" w:rsidP="00654AF9">
                                  <w:pPr>
                                    <w:pStyle w:val="NormalWeb"/>
                                    <w:spacing w:before="0" w:beforeAutospacing="0" w:after="0" w:afterAutospacing="0"/>
                                    <w:jc w:val="center"/>
                                  </w:pPr>
                                  <w:r>
                                    <w:rPr>
                                      <w:rFonts w:ascii="Calibri" w:hAnsi="Calibri" w:cs="Arial"/>
                                      <w:b/>
                                      <w:bCs/>
                                      <w:color w:val="FFFFFF"/>
                                      <w:kern w:val="24"/>
                                      <w:sz w:val="32"/>
                                      <w:szCs w:val="32"/>
                                    </w:rPr>
                                    <w:t>Constructivism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1" name="Right Arrow 721"/>
                            <wps:cNvSpPr/>
                            <wps:spPr>
                              <a:xfrm>
                                <a:off x="0" y="0"/>
                                <a:ext cx="2211446" cy="659130"/>
                              </a:xfrm>
                              <a:prstGeom prst="rightArrow">
                                <a:avLst/>
                              </a:prstGeom>
                              <a:solidFill>
                                <a:srgbClr val="92D050"/>
                              </a:solidFill>
                              <a:ln w="25400" cap="flat" cmpd="sng" algn="ctr">
                                <a:solidFill>
                                  <a:srgbClr val="4F81BD">
                                    <a:shade val="50000"/>
                                  </a:srgbClr>
                                </a:solidFill>
                                <a:prstDash val="solid"/>
                              </a:ln>
                              <a:effectLst/>
                            </wps:spPr>
                            <wps:txbx>
                              <w:txbxContent>
                                <w:p w14:paraId="7C262B7A" w14:textId="77777777" w:rsidR="000D313F" w:rsidRDefault="000D313F" w:rsidP="00654AF9">
                                  <w:pPr>
                                    <w:pStyle w:val="NormalWeb"/>
                                    <w:spacing w:before="0" w:beforeAutospacing="0" w:after="0" w:afterAutospacing="0"/>
                                    <w:jc w:val="center"/>
                                  </w:pPr>
                                  <w:r>
                                    <w:rPr>
                                      <w:rFonts w:ascii="Calibri" w:hAnsi="Calibri" w:cs="Arial"/>
                                      <w:b/>
                                      <w:bCs/>
                                      <w:color w:val="FFFFFF"/>
                                      <w:kern w:val="24"/>
                                      <w:sz w:val="32"/>
                                      <w:szCs w:val="32"/>
                                    </w:rPr>
                                    <w:t>Positivism</w:t>
                                  </w:r>
                                </w:p>
                                <w:p w14:paraId="5F5EE128" w14:textId="77777777" w:rsidR="000D313F" w:rsidRDefault="000D313F" w:rsidP="00654AF9">
                                  <w:pPr>
                                    <w:pStyle w:val="NormalWeb"/>
                                    <w:spacing w:before="0" w:beforeAutospacing="0" w:after="0" w:afterAutospacing="0"/>
                                    <w:jc w:val="center"/>
                                  </w:pPr>
                                  <w:r>
                                    <w:rPr>
                                      <w:rFonts w:cstheme="minorBidi"/>
                                      <w:color w:val="FFFFFF"/>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722" name="Text Box 2"/>
                          <wps:cNvSpPr txBox="1">
                            <a:spLocks noChangeArrowheads="1"/>
                          </wps:cNvSpPr>
                          <wps:spPr bwMode="auto">
                            <a:xfrm>
                              <a:off x="0" y="864423"/>
                              <a:ext cx="1856104" cy="1314449"/>
                            </a:xfrm>
                            <a:prstGeom prst="rect">
                              <a:avLst/>
                            </a:prstGeom>
                            <a:solidFill>
                              <a:srgbClr val="FFFFFF"/>
                            </a:solidFill>
                            <a:ln w="9525">
                              <a:solidFill>
                                <a:srgbClr val="000000"/>
                              </a:solidFill>
                              <a:miter lim="800000"/>
                              <a:headEnd/>
                              <a:tailEnd/>
                            </a:ln>
                          </wps:spPr>
                          <wps:txbx>
                            <w:txbxContent>
                              <w:p w14:paraId="0954728D" w14:textId="77777777" w:rsidR="000D313F" w:rsidRDefault="000D313F" w:rsidP="00654AF9">
                                <w:pPr>
                                  <w:pStyle w:val="NormalWeb"/>
                                  <w:spacing w:before="0" w:beforeAutospacing="0" w:after="0" w:afterAutospacing="0"/>
                                </w:pPr>
                                <w:r>
                                  <w:rPr>
                                    <w:rFonts w:ascii="Calibri" w:hAnsi="Calibri" w:cs="Arial"/>
                                    <w:b/>
                                    <w:bCs/>
                                    <w:color w:val="000000"/>
                                    <w:kern w:val="24"/>
                                  </w:rPr>
                                  <w:t>Deduction</w:t>
                                </w:r>
                              </w:p>
                              <w:p w14:paraId="07BB364F" w14:textId="77777777" w:rsidR="000D313F" w:rsidRDefault="000D313F" w:rsidP="009139E1">
                                <w:pPr>
                                  <w:pStyle w:val="ListParagraph"/>
                                  <w:numPr>
                                    <w:ilvl w:val="0"/>
                                    <w:numId w:val="7"/>
                                  </w:numPr>
                                  <w:spacing w:after="0" w:line="240" w:lineRule="auto"/>
                                  <w:rPr>
                                    <w:rFonts w:eastAsia="Times New Roman"/>
                                  </w:rPr>
                                </w:pPr>
                                <w:r w:rsidRPr="009A0EAC">
                                  <w:rPr>
                                    <w:rFonts w:ascii="Calibri" w:eastAsia="SimSun" w:hAnsi="Calibri" w:cs="Arial"/>
                                    <w:b/>
                                    <w:bCs/>
                                    <w:color w:val="000000"/>
                                    <w:kern w:val="24"/>
                                  </w:rPr>
                                  <w:t>Testing</w:t>
                                </w:r>
                                <w:r>
                                  <w:rPr>
                                    <w:rFonts w:ascii="Calibri" w:eastAsia="SimSun" w:hAnsi="Calibri" w:cs="Arial"/>
                                    <w:color w:val="000000"/>
                                    <w:kern w:val="24"/>
                                  </w:rPr>
                                  <w:t xml:space="preserve"> theory against evidence</w:t>
                                </w:r>
                              </w:p>
                              <w:p w14:paraId="341F392F" w14:textId="77777777" w:rsidR="000D313F" w:rsidRDefault="000D313F" w:rsidP="009139E1">
                                <w:pPr>
                                  <w:pStyle w:val="ListParagraph"/>
                                  <w:numPr>
                                    <w:ilvl w:val="0"/>
                                    <w:numId w:val="7"/>
                                  </w:numPr>
                                  <w:spacing w:after="0" w:line="240" w:lineRule="auto"/>
                                  <w:rPr>
                                    <w:rFonts w:eastAsia="Times New Roman"/>
                                  </w:rPr>
                                </w:pPr>
                                <w:r>
                                  <w:rPr>
                                    <w:rFonts w:ascii="Calibri" w:eastAsia="SimSun" w:hAnsi="Calibri" w:cs="Arial"/>
                                    <w:color w:val="000000"/>
                                    <w:kern w:val="24"/>
                                  </w:rPr>
                                  <w:t>Experimental design</w:t>
                                </w:r>
                              </w:p>
                              <w:p w14:paraId="2CE19AAA" w14:textId="77777777" w:rsidR="000D313F" w:rsidRDefault="000D313F" w:rsidP="009139E1">
                                <w:pPr>
                                  <w:pStyle w:val="ListParagraph"/>
                                  <w:numPr>
                                    <w:ilvl w:val="0"/>
                                    <w:numId w:val="7"/>
                                  </w:numPr>
                                  <w:spacing w:after="0" w:line="240" w:lineRule="auto"/>
                                  <w:rPr>
                                    <w:rFonts w:eastAsia="Times New Roman"/>
                                  </w:rPr>
                                </w:pPr>
                                <w:r>
                                  <w:rPr>
                                    <w:rFonts w:ascii="Calibri" w:eastAsia="SimSun" w:hAnsi="Calibri" w:cs="Arial"/>
                                    <w:color w:val="000000"/>
                                    <w:kern w:val="24"/>
                                  </w:rPr>
                                  <w:t>Randomised Control Trials</w:t>
                                </w:r>
                              </w:p>
                              <w:p w14:paraId="65F73662" w14:textId="77777777" w:rsidR="000D313F" w:rsidRDefault="000D313F" w:rsidP="00654AF9">
                                <w:pPr>
                                  <w:pStyle w:val="NormalWeb"/>
                                  <w:spacing w:before="0" w:beforeAutospacing="0" w:after="200" w:afterAutospacing="0" w:line="276" w:lineRule="auto"/>
                                </w:pPr>
                                <w:r>
                                  <w:rPr>
                                    <w:rFonts w:ascii="Calibri" w:hAnsi="Calibri" w:cs="Arial"/>
                                    <w:color w:val="000000" w:themeColor="text1"/>
                                    <w:kern w:val="24"/>
                                    <w:sz w:val="22"/>
                                    <w:szCs w:val="22"/>
                                  </w:rPr>
                                  <w:t> </w:t>
                                </w:r>
                              </w:p>
                            </w:txbxContent>
                          </wps:txbx>
                          <wps:bodyPr rot="0" vert="horz" wrap="square" lIns="91440" tIns="45720" rIns="91440" bIns="45720" anchor="t" anchorCtr="0">
                            <a:noAutofit/>
                          </wps:bodyPr>
                        </wps:wsp>
                        <wps:wsp>
                          <wps:cNvPr id="723" name="Text Box 2"/>
                          <wps:cNvSpPr txBox="1">
                            <a:spLocks noChangeArrowheads="1"/>
                          </wps:cNvSpPr>
                          <wps:spPr bwMode="auto">
                            <a:xfrm>
                              <a:off x="1948673" y="864094"/>
                              <a:ext cx="2540340" cy="2656050"/>
                            </a:xfrm>
                            <a:prstGeom prst="rect">
                              <a:avLst/>
                            </a:prstGeom>
                            <a:solidFill>
                              <a:srgbClr val="FFFFFF"/>
                            </a:solidFill>
                            <a:ln w="9525">
                              <a:solidFill>
                                <a:srgbClr val="000000"/>
                              </a:solidFill>
                              <a:miter lim="800000"/>
                              <a:headEnd/>
                              <a:tailEnd/>
                            </a:ln>
                          </wps:spPr>
                          <wps:txbx>
                            <w:txbxContent>
                              <w:p w14:paraId="6BAD2F32" w14:textId="77777777" w:rsidR="000D313F" w:rsidRDefault="000D313F" w:rsidP="00654AF9">
                                <w:pPr>
                                  <w:pStyle w:val="NormalWeb"/>
                                  <w:spacing w:before="0" w:beforeAutospacing="0" w:after="0" w:afterAutospacing="0" w:line="276" w:lineRule="auto"/>
                                </w:pPr>
                                <w:r>
                                  <w:rPr>
                                    <w:rFonts w:ascii="Calibri" w:hAnsi="Calibri" w:cs="Arial"/>
                                    <w:b/>
                                    <w:bCs/>
                                    <w:color w:val="000000"/>
                                    <w:kern w:val="24"/>
                                  </w:rPr>
                                  <w:t xml:space="preserve">Retroduction </w:t>
                                </w:r>
                              </w:p>
                              <w:p w14:paraId="6DF8866D" w14:textId="77777777" w:rsidR="000D313F" w:rsidRDefault="000D313F" w:rsidP="009139E1">
                                <w:pPr>
                                  <w:pStyle w:val="ListParagraph"/>
                                  <w:numPr>
                                    <w:ilvl w:val="0"/>
                                    <w:numId w:val="8"/>
                                  </w:numPr>
                                  <w:spacing w:after="0" w:line="288" w:lineRule="auto"/>
                                  <w:rPr>
                                    <w:rFonts w:eastAsia="Times New Roman"/>
                                  </w:rPr>
                                </w:pPr>
                                <w:r>
                                  <w:rPr>
                                    <w:rFonts w:ascii="Calibri" w:eastAsia="SimSun" w:hAnsi="Calibri" w:cs="Arial"/>
                                    <w:color w:val="000000" w:themeColor="text1"/>
                                    <w:kern w:val="24"/>
                                  </w:rPr>
                                  <w:t xml:space="preserve">Theory </w:t>
                                </w:r>
                                <w:r>
                                  <w:rPr>
                                    <w:rFonts w:ascii="Calibri" w:eastAsia="SimSun" w:hAnsi="Calibri" w:cs="Arial"/>
                                    <w:b/>
                                    <w:bCs/>
                                    <w:color w:val="000000" w:themeColor="text1"/>
                                    <w:kern w:val="24"/>
                                  </w:rPr>
                                  <w:t>inspired</w:t>
                                </w:r>
                                <w:r>
                                  <w:rPr>
                                    <w:rFonts w:ascii="Calibri" w:eastAsia="SimSun" w:hAnsi="Calibri" w:cs="Arial"/>
                                    <w:color w:val="000000" w:themeColor="text1"/>
                                    <w:kern w:val="24"/>
                                  </w:rPr>
                                  <w:t xml:space="preserve"> by/ or to explain evidence</w:t>
                                </w:r>
                              </w:p>
                              <w:p w14:paraId="7249E7C6" w14:textId="77777777" w:rsidR="000D313F" w:rsidRDefault="000D313F" w:rsidP="009139E1">
                                <w:pPr>
                                  <w:pStyle w:val="ListParagraph"/>
                                  <w:numPr>
                                    <w:ilvl w:val="0"/>
                                    <w:numId w:val="8"/>
                                  </w:numPr>
                                  <w:spacing w:after="0" w:line="288" w:lineRule="auto"/>
                                  <w:rPr>
                                    <w:rFonts w:eastAsia="Times New Roman"/>
                                  </w:rPr>
                                </w:pPr>
                                <w:r>
                                  <w:rPr>
                                    <w:rFonts w:ascii="Calibri" w:eastAsia="SimSun" w:hAnsi="Calibri" w:cs="Arial"/>
                                    <w:color w:val="000000" w:themeColor="text1"/>
                                    <w:kern w:val="24"/>
                                    <w:lang w:val="en-CA"/>
                                  </w:rPr>
                                  <w:t>Retroduction aims to offer causal explanation' whilst overcoming the deficiencies of 'induction' and 'deduction'.</w:t>
                                </w:r>
                              </w:p>
                              <w:p w14:paraId="184D9197" w14:textId="77777777" w:rsidR="000D313F" w:rsidRPr="00AA590F" w:rsidRDefault="000D313F" w:rsidP="009139E1">
                                <w:pPr>
                                  <w:pStyle w:val="ListParagraph"/>
                                  <w:numPr>
                                    <w:ilvl w:val="0"/>
                                    <w:numId w:val="8"/>
                                  </w:numPr>
                                  <w:spacing w:after="0" w:line="288" w:lineRule="auto"/>
                                  <w:rPr>
                                    <w:rFonts w:eastAsia="Times New Roman"/>
                                  </w:rPr>
                                </w:pPr>
                                <w:r>
                                  <w:rPr>
                                    <w:rFonts w:ascii="Calibri" w:eastAsia="SimSun" w:hAnsi="Calibri" w:cs="Arial"/>
                                    <w:color w:val="000000" w:themeColor="text1"/>
                                    <w:kern w:val="24"/>
                                    <w:lang w:val="en-CA"/>
                                  </w:rPr>
                                  <w:t xml:space="preserve">'Retroduction entails the idea of going back from, below, or behind observed patterns to discover what produces them.*' </w:t>
                                </w:r>
                                <w:r>
                                  <w:rPr>
                                    <w:rFonts w:ascii="Calibri" w:eastAsia="SimSun" w:hAnsi="Calibri" w:cs="Arial"/>
                                    <w:color w:val="000000" w:themeColor="text1"/>
                                    <w:kern w:val="24"/>
                                    <w:lang w:val="en-CA"/>
                                  </w:rPr>
                                  <w:fldChar w:fldCharType="begin"/>
                                </w:r>
                                <w:r>
                                  <w:rPr>
                                    <w:rFonts w:ascii="Calibri" w:eastAsia="SimSun" w:hAnsi="Calibri" w:cs="Arial"/>
                                    <w:color w:val="000000" w:themeColor="text1"/>
                                    <w:kern w:val="24"/>
                                    <w:lang w:val="en-CA"/>
                                  </w:rPr>
                                  <w:instrText xml:space="preserve"> ADDIN EN.CITE &lt;EndNote&gt;&lt;Cite&gt;&lt;Author&gt;Lewis-Beck &lt;/Author&gt;&lt;Year&gt;2004&lt;/Year&gt;&lt;RecNum&gt;10397&lt;/RecNum&gt;&lt;IDText&gt;Retroduction&lt;/IDText&gt;&lt;DisplayText&gt;(Lewis-Beck  et al., 2004)&lt;/DisplayText&gt;&lt;record&gt;&lt;rec-number&gt;10397&lt;/rec-number&gt;&lt;foreign-keys&gt;&lt;key app="EN" db-id="f0s0v2srkptfz4edftkvwzemr0sdatp9pt0v" timestamp="1497436660"&gt;10397&lt;/key&gt;&lt;/foreign-keys&gt;&lt;ref-type name="Book Section"&gt;5&lt;/ref-type&gt;&lt;contributors&gt;&lt;authors&gt;&lt;author&gt;Lewis-Beck , Michael&lt;/author&gt;&lt;author&gt;</w:instrText>
                                </w:r>
                                <w:r>
                                  <w:rPr>
                                    <w:rFonts w:ascii="Calibri" w:eastAsia="SimSun" w:hAnsi="Calibri" w:cs="Arial"/>
                                    <w:color w:val="000000" w:themeColor="text1"/>
                                    <w:kern w:val="24"/>
                                    <w:cs/>
                                    <w:lang w:val="en-CA"/>
                                  </w:rPr>
                                  <w:instrText>‎</w:instrText>
                                </w:r>
                                <w:r>
                                  <w:rPr>
                                    <w:rFonts w:ascii="Calibri" w:eastAsia="SimSun" w:hAnsi="Calibri" w:cs="Arial"/>
                                    <w:color w:val="000000" w:themeColor="text1"/>
                                    <w:kern w:val="24"/>
                                    <w:lang w:val="en-CA"/>
                                  </w:rPr>
                                  <w:instrText xml:space="preserve"> Bryman , Alan&lt;/author&gt;&lt;author&gt;Futing Liao, Tim&lt;/author&gt;&lt;/authors&gt;&lt;secondary-authors&gt;&lt;author&gt;Chris Cojek&lt;/author&gt;&lt;/secondary-authors&gt;&lt;/contributors&gt;&lt;titles&gt;&lt;title&gt;Retroduction&lt;/title&gt;&lt;secondary-title&gt;The SAGE Encyclopedia of Social Science Research Methods&lt;/secondary-title&gt;&lt;/titles&gt;&lt;volume&gt;3&lt;/volume&gt;&lt;dates&gt;&lt;year&gt;2004&lt;/year&gt;&lt;/dates&gt;&lt;publisher&gt;Sage Publications&lt;/publisher&gt;&lt;/record&gt;&lt;/Cite&gt;&lt;/EndNote&gt;</w:instrText>
                                </w:r>
                                <w:r>
                                  <w:rPr>
                                    <w:rFonts w:ascii="Calibri" w:eastAsia="SimSun" w:hAnsi="Calibri" w:cs="Arial"/>
                                    <w:color w:val="000000" w:themeColor="text1"/>
                                    <w:kern w:val="24"/>
                                    <w:lang w:val="en-CA"/>
                                  </w:rPr>
                                  <w:fldChar w:fldCharType="separate"/>
                                </w:r>
                                <w:r>
                                  <w:rPr>
                                    <w:rFonts w:ascii="Calibri" w:eastAsia="SimSun" w:hAnsi="Calibri" w:cs="Arial"/>
                                    <w:noProof/>
                                    <w:color w:val="000000" w:themeColor="text1"/>
                                    <w:kern w:val="24"/>
                                    <w:lang w:val="en-CA"/>
                                  </w:rPr>
                                  <w:t>(Lewis-Beck  et al., 2004)</w:t>
                                </w:r>
                                <w:r>
                                  <w:rPr>
                                    <w:rFonts w:ascii="Calibri" w:eastAsia="SimSun" w:hAnsi="Calibri" w:cs="Arial"/>
                                    <w:color w:val="000000" w:themeColor="text1"/>
                                    <w:kern w:val="24"/>
                                    <w:lang w:val="en-CA"/>
                                  </w:rPr>
                                  <w:fldChar w:fldCharType="end"/>
                                </w:r>
                              </w:p>
                              <w:p w14:paraId="72D70EAA" w14:textId="77777777" w:rsidR="000D313F" w:rsidRDefault="000D313F" w:rsidP="00654AF9">
                                <w:pPr>
                                  <w:pStyle w:val="NormalWeb"/>
                                  <w:spacing w:before="0" w:beforeAutospacing="0" w:after="200" w:afterAutospacing="0" w:line="276" w:lineRule="auto"/>
                                </w:pPr>
                                <w:r>
                                  <w:rPr>
                                    <w:rFonts w:ascii="Calibri" w:hAnsi="Calibri" w:cs="Arial"/>
                                    <w:color w:val="000000" w:themeColor="text1"/>
                                    <w:kern w:val="24"/>
                                    <w:sz w:val="22"/>
                                    <w:szCs w:val="22"/>
                                  </w:rPr>
                                  <w:t> </w:t>
                                </w:r>
                              </w:p>
                            </w:txbxContent>
                          </wps:txbx>
                          <wps:bodyPr rot="0" vert="horz" wrap="square" lIns="91440" tIns="45720" rIns="91440" bIns="45720" anchor="t" anchorCtr="0">
                            <a:noAutofit/>
                          </wps:bodyPr>
                        </wps:wsp>
                        <wps:wsp>
                          <wps:cNvPr id="724" name="Text Box 2"/>
                          <wps:cNvSpPr txBox="1">
                            <a:spLocks noChangeArrowheads="1"/>
                          </wps:cNvSpPr>
                          <wps:spPr bwMode="auto">
                            <a:xfrm>
                              <a:off x="4572000" y="864426"/>
                              <a:ext cx="1855470" cy="1564005"/>
                            </a:xfrm>
                            <a:prstGeom prst="rect">
                              <a:avLst/>
                            </a:prstGeom>
                            <a:solidFill>
                              <a:srgbClr val="FFFFFF"/>
                            </a:solidFill>
                            <a:ln w="9525">
                              <a:solidFill>
                                <a:srgbClr val="000000"/>
                              </a:solidFill>
                              <a:miter lim="800000"/>
                              <a:headEnd/>
                              <a:tailEnd/>
                            </a:ln>
                          </wps:spPr>
                          <wps:txbx>
                            <w:txbxContent>
                              <w:p w14:paraId="1100FA27" w14:textId="77777777" w:rsidR="000D313F" w:rsidRDefault="000D313F" w:rsidP="00654AF9">
                                <w:pPr>
                                  <w:pStyle w:val="NormalWeb"/>
                                  <w:spacing w:before="0" w:beforeAutospacing="0" w:after="0" w:afterAutospacing="0"/>
                                </w:pPr>
                                <w:r>
                                  <w:rPr>
                                    <w:rFonts w:ascii="Calibri" w:hAnsi="Calibri" w:cs="Arial"/>
                                    <w:b/>
                                    <w:bCs/>
                                    <w:color w:val="000000"/>
                                    <w:kern w:val="24"/>
                                  </w:rPr>
                                  <w:t>Induction</w:t>
                                </w:r>
                              </w:p>
                              <w:p w14:paraId="6D896E5A" w14:textId="77777777" w:rsidR="000D313F" w:rsidRDefault="000D313F" w:rsidP="009139E1">
                                <w:pPr>
                                  <w:pStyle w:val="ListParagraph"/>
                                  <w:numPr>
                                    <w:ilvl w:val="0"/>
                                    <w:numId w:val="9"/>
                                  </w:numPr>
                                  <w:spacing w:after="0" w:line="240" w:lineRule="auto"/>
                                  <w:rPr>
                                    <w:rFonts w:eastAsia="Times New Roman"/>
                                  </w:rPr>
                                </w:pPr>
                                <w:r>
                                  <w:rPr>
                                    <w:rFonts w:ascii="Calibri" w:eastAsia="SimSun" w:hAnsi="Calibri" w:cs="Arial"/>
                                    <w:color w:val="000000"/>
                                    <w:kern w:val="24"/>
                                  </w:rPr>
                                  <w:t>Theory</w:t>
                                </w:r>
                                <w:r w:rsidRPr="009A0EAC">
                                  <w:rPr>
                                    <w:rFonts w:ascii="Calibri" w:eastAsia="SimSun" w:hAnsi="Calibri" w:cs="Arial"/>
                                    <w:b/>
                                    <w:bCs/>
                                    <w:color w:val="000000"/>
                                    <w:kern w:val="24"/>
                                  </w:rPr>
                                  <w:t xml:space="preserve"> derived</w:t>
                                </w:r>
                                <w:r>
                                  <w:rPr>
                                    <w:rFonts w:ascii="Calibri" w:eastAsia="SimSun" w:hAnsi="Calibri" w:cs="Arial"/>
                                    <w:color w:val="000000"/>
                                    <w:kern w:val="24"/>
                                  </w:rPr>
                                  <w:t xml:space="preserve"> through evidence</w:t>
                                </w:r>
                              </w:p>
                              <w:p w14:paraId="4C5B57C6" w14:textId="77777777" w:rsidR="000D313F" w:rsidRDefault="000D313F" w:rsidP="009139E1">
                                <w:pPr>
                                  <w:pStyle w:val="ListParagraph"/>
                                  <w:numPr>
                                    <w:ilvl w:val="0"/>
                                    <w:numId w:val="9"/>
                                  </w:numPr>
                                  <w:spacing w:after="0" w:line="240" w:lineRule="auto"/>
                                  <w:rPr>
                                    <w:rFonts w:eastAsia="Times New Roman"/>
                                  </w:rPr>
                                </w:pPr>
                                <w:r>
                                  <w:rPr>
                                    <w:rFonts w:ascii="Calibri" w:eastAsia="SimSun" w:hAnsi="Calibri" w:cs="Arial"/>
                                    <w:color w:val="000000"/>
                                    <w:kern w:val="24"/>
                                  </w:rPr>
                                  <w:t>Qualitative research</w:t>
                                </w:r>
                              </w:p>
                              <w:p w14:paraId="6743221E" w14:textId="77777777" w:rsidR="000D313F" w:rsidRDefault="000D313F" w:rsidP="009139E1">
                                <w:pPr>
                                  <w:pStyle w:val="ListParagraph"/>
                                  <w:numPr>
                                    <w:ilvl w:val="0"/>
                                    <w:numId w:val="9"/>
                                  </w:numPr>
                                  <w:spacing w:after="0" w:line="240" w:lineRule="auto"/>
                                  <w:rPr>
                                    <w:rFonts w:eastAsia="Times New Roman"/>
                                  </w:rPr>
                                </w:pPr>
                                <w:r>
                                  <w:rPr>
                                    <w:rFonts w:ascii="Calibri" w:eastAsia="SimSun" w:hAnsi="Calibri" w:cs="Arial"/>
                                    <w:color w:val="000000"/>
                                    <w:kern w:val="24"/>
                                  </w:rPr>
                                  <w:t xml:space="preserve">Interpreting perspectives </w:t>
                                </w:r>
                              </w:p>
                              <w:p w14:paraId="1580B4EA" w14:textId="77777777" w:rsidR="000D313F" w:rsidRDefault="000D313F" w:rsidP="00654AF9">
                                <w:pPr>
                                  <w:pStyle w:val="NormalWeb"/>
                                  <w:spacing w:before="0" w:beforeAutospacing="0" w:after="0" w:afterAutospacing="0"/>
                                  <w:jc w:val="center"/>
                                </w:pPr>
                                <w:r>
                                  <w:rPr>
                                    <w:rFonts w:cstheme="minorBidi"/>
                                    <w:color w:val="000000" w:themeColor="text1"/>
                                    <w:kern w:val="24"/>
                                  </w:rPr>
                                  <w:t> </w:t>
                                </w:r>
                              </w:p>
                              <w:p w14:paraId="05A92A96" w14:textId="77777777" w:rsidR="000D313F" w:rsidRDefault="000D313F" w:rsidP="00654AF9">
                                <w:pPr>
                                  <w:pStyle w:val="NormalWeb"/>
                                  <w:spacing w:before="0" w:beforeAutospacing="0" w:after="200" w:afterAutospacing="0" w:line="276" w:lineRule="auto"/>
                                </w:pPr>
                                <w:r>
                                  <w:rPr>
                                    <w:rFonts w:ascii="Calibri" w:hAnsi="Calibri" w:cs="Arial"/>
                                    <w:color w:val="000000" w:themeColor="text1"/>
                                    <w:kern w:val="24"/>
                                    <w:sz w:val="22"/>
                                    <w:szCs w:val="22"/>
                                  </w:rPr>
                                  <w:t> </w:t>
                                </w:r>
                              </w:p>
                            </w:txbxContent>
                          </wps:txbx>
                          <wps:bodyPr rot="0" vert="horz" wrap="square" lIns="91440" tIns="45720" rIns="91440" bIns="45720" anchor="t" anchorCtr="0">
                            <a:noAutofit/>
                          </wps:bodyPr>
                        </wps:wsp>
                      </wpg:grpSp>
                      <wps:wsp>
                        <wps:cNvPr id="4" name="Text Box 4"/>
                        <wps:cNvSpPr txBox="1"/>
                        <wps:spPr>
                          <a:xfrm>
                            <a:off x="133350" y="3513107"/>
                            <a:ext cx="6021070" cy="405766"/>
                          </a:xfrm>
                          <a:prstGeom prst="rect">
                            <a:avLst/>
                          </a:prstGeom>
                          <a:solidFill>
                            <a:prstClr val="white"/>
                          </a:solidFill>
                          <a:ln>
                            <a:noFill/>
                          </a:ln>
                          <a:effectLst/>
                        </wps:spPr>
                        <wps:txbx>
                          <w:txbxContent>
                            <w:p w14:paraId="5AC0772C" w14:textId="77777777" w:rsidR="000D313F" w:rsidRPr="00B40556" w:rsidRDefault="000D313F" w:rsidP="005B364B">
                              <w:pPr>
                                <w:pStyle w:val="Caption"/>
                                <w:rPr>
                                  <w:rFonts w:cs="Arial"/>
                                  <w:noProof/>
                                  <w:sz w:val="24"/>
                                  <w:szCs w:val="24"/>
                                </w:rPr>
                              </w:pPr>
                              <w:bookmarkStart w:id="215" w:name="_Toc499531883"/>
                              <w:r>
                                <w:t xml:space="preserve">Figure 17 </w:t>
                              </w:r>
                              <w:r w:rsidRPr="00BB1BBA">
                                <w:t xml:space="preserve">Philosophical Positioning of the Realism Paradigm. Adapted from: </w:t>
                              </w:r>
                              <w:r w:rsidRPr="0059371D">
                                <w:t>Jagosh J., Dalkin S., and Blane D. (2016) (Jagosh et al., 2016)</w:t>
                              </w:r>
                              <w:bookmarkEnd w:id="215"/>
                              <w:r>
                                <w:t xml:space="preserve"> (Slide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2D4AE9EF" id="Group 9" o:spid="_x0000_s1145" style="width:474.1pt;height:356.65pt;mso-position-horizontal-relative:char;mso-position-vertical-relative:line" coordorigin="1333" coordsize="60210,39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">
                <v:group id="Group 7" o:spid="_x0000_s1146" style="position:absolute;left:1333;width:57531;height:34600" coordsize="64274,35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group id="Group 2" o:spid="_x0000_s1147" style="position:absolute;width:64274;height:6592" coordsize="64274,6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DCf8MAAADcAAAADwAAAGRycy9kb3ducmV2LnhtbERPy2rCQBTdF/yH4Qru&#10;mkkqbSU6ioS2dCEFTUHcXTLXJJi5EzLTPP6+sxBcHs57sxtNI3rqXG1ZQRLFIIgLq2suFfzmn88r&#10;EM4ja2wsk4KJHOy2s6cNptoOfKT+5EsRQtilqKDyvk2ldEVFBl1kW+LAXW1n0AfYlVJ3OIRw08iX&#10;OH6TBmsODRW2lFVU3E5/RsHXgMN+mXz0h9s1my7568/5kJBSi/m4X4PwNPqH+O7+1gr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IMJ/wwAAANwAAAAP&#10;AAAAAAAAAAAAAAAAAKoCAABkcnMvZG93bnJldi54bWxQSwUGAAAAAAQABAD6AAAAmgM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719" o:spid="_x0000_s1148" type="#_x0000_t69" style="position:absolute;left:21144;top:4;width:22103;height:6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Tz08MA&#10;AADcAAAADwAAAGRycy9kb3ducmV2LnhtbESPQWvCQBSE7wX/w/KE3urGHmqNrhKEgNqTUfH6yL5k&#10;g9m3IbvV+O/dgtDjMDPfMMv1YFtxo943jhVMJwkI4tLphmsFp2P+8Q3CB2SNrWNS8CAP69XobYmp&#10;dnc+0K0ItYgQ9ikqMCF0qZS+NGTRT1xHHL3K9RZDlH0tdY/3CLet/EySL2mx4bhgsKONofJa/NpI&#10;2Z+z6pL91HklcZfPy8csmEKp9/GQLUAEGsJ/+NXeagWz6Rz+zs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Tz08MAAADcAAAADwAAAAAAAAAAAAAAAACYAgAAZHJzL2Rv&#10;d25yZXYueG1sUEsFBgAAAAAEAAQA9QAAAIgDAAAAAA==&#10;" adj="3219" fillcolor="#ffc000" strokecolor="#385d8a" strokeweight="2pt">
                      <v:textbox>
                        <w:txbxContent>
                          <w:p w14:paraId="3CA30F41" w14:textId="77777777" w:rsidR="000D313F" w:rsidRDefault="000D313F" w:rsidP="00654AF9">
                            <w:pPr>
                              <w:pStyle w:val="NormalWeb"/>
                              <w:spacing w:before="0" w:beforeAutospacing="0" w:after="0" w:afterAutospacing="0"/>
                              <w:jc w:val="center"/>
                            </w:pPr>
                            <w:r>
                              <w:rPr>
                                <w:rFonts w:ascii="Calibri" w:hAnsi="Calibri" w:cs="Arial"/>
                                <w:b/>
                                <w:bCs/>
                                <w:color w:val="FFFFFF"/>
                                <w:kern w:val="24"/>
                                <w:sz w:val="32"/>
                                <w:szCs w:val="32"/>
                              </w:rPr>
                              <w:t xml:space="preserve">Realism </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720" o:spid="_x0000_s1149" type="#_x0000_t66" style="position:absolute;left:42171;top:3;width:22103;height:6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XVSMMA&#10;AADcAAAADwAAAGRycy9kb3ducmV2LnhtbERPz2vCMBS+C/sfwhvspulkzNk1FZENxMu0Dr0+m7em&#10;rHkpTVarf/1yEDx+fL+zxWAb0VPna8cKnicJCOLS6ZorBd/7z/EbCB+QNTaOScGFPCzyh1GGqXZn&#10;3lFfhErEEPYpKjAhtKmUvjRk0U9cSxy5H9dZDBF2ldQdnmO4beQ0SV6lxZpjg8GWVobK3+LPKtjV&#10;28PLdb1Zbra9sfuP1fx4+tJKPT0Oy3cQgYZwF9/ca61gNo3z45l4BG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XVSMMAAADcAAAADwAAAAAAAAAAAAAAAACYAgAAZHJzL2Rv&#10;d25yZXYueG1sUEsFBgAAAAAEAAQA9QAAAIgDAAAAAA==&#10;" adj="3219" fillcolor="red" strokecolor="#385d8a" strokeweight="2pt">
                      <v:textbox>
                        <w:txbxContent>
                          <w:p w14:paraId="7B9798A8" w14:textId="77777777" w:rsidR="000D313F" w:rsidRDefault="000D313F" w:rsidP="00654AF9">
                            <w:pPr>
                              <w:pStyle w:val="NormalWeb"/>
                              <w:spacing w:before="0" w:beforeAutospacing="0" w:after="0" w:afterAutospacing="0"/>
                              <w:jc w:val="center"/>
                            </w:pPr>
                            <w:r>
                              <w:rPr>
                                <w:rFonts w:ascii="Calibri" w:hAnsi="Calibri" w:cs="Arial"/>
                                <w:b/>
                                <w:bCs/>
                                <w:color w:val="FFFFFF"/>
                                <w:kern w:val="24"/>
                                <w:sz w:val="32"/>
                                <w:szCs w:val="32"/>
                              </w:rPr>
                              <w:t>Constructivism</w:t>
                            </w:r>
                          </w:p>
                        </w:txbxContent>
                      </v:textbox>
                    </v:shape>
                    <v:shape id="Right Arrow 721" o:spid="_x0000_s1150" type="#_x0000_t13" style="position:absolute;width:22114;height:6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RZpb8A&#10;AADcAAAADwAAAGRycy9kb3ducmV2LnhtbESPwarCMBRE94L/EK7wdpraxVOqUURQdKn1Ay7NNa02&#10;N6WJbf178+CBy2FmzjDr7WBr0VHrK8cK5rMEBHHhdMVGwS0/TJcgfEDWWDsmBW/ysN2MR2vMtOv5&#10;Qt01GBEh7DNUUIbQZFL6oiSLfuYa4ujdXWsxRNkaqVvsI9zWMk2SX2mx4rhQYkP7korn9WUVGPNI&#10;075Gbu6c+9PlKM8675T6mQy7FYhAQ/iG/9snrWCRzuHvTDwCcvM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xFmlvwAAANwAAAAPAAAAAAAAAAAAAAAAAJgCAABkcnMvZG93bnJl&#10;di54bWxQSwUGAAAAAAQABAD1AAAAhAMAAAAA&#10;" adj="18381" fillcolor="#92d050" strokecolor="#385d8a" strokeweight="2pt">
                      <v:textbox>
                        <w:txbxContent>
                          <w:p w14:paraId="7C262B7A" w14:textId="77777777" w:rsidR="000D313F" w:rsidRDefault="000D313F" w:rsidP="00654AF9">
                            <w:pPr>
                              <w:pStyle w:val="NormalWeb"/>
                              <w:spacing w:before="0" w:beforeAutospacing="0" w:after="0" w:afterAutospacing="0"/>
                              <w:jc w:val="center"/>
                            </w:pPr>
                            <w:r>
                              <w:rPr>
                                <w:rFonts w:ascii="Calibri" w:hAnsi="Calibri" w:cs="Arial"/>
                                <w:b/>
                                <w:bCs/>
                                <w:color w:val="FFFFFF"/>
                                <w:kern w:val="24"/>
                                <w:sz w:val="32"/>
                                <w:szCs w:val="32"/>
                              </w:rPr>
                              <w:t>Positivism</w:t>
                            </w:r>
                          </w:p>
                          <w:p w14:paraId="5F5EE128" w14:textId="77777777" w:rsidR="000D313F" w:rsidRDefault="000D313F" w:rsidP="00654AF9">
                            <w:pPr>
                              <w:pStyle w:val="NormalWeb"/>
                              <w:spacing w:before="0" w:beforeAutospacing="0" w:after="0" w:afterAutospacing="0"/>
                              <w:jc w:val="center"/>
                            </w:pPr>
                            <w:r>
                              <w:rPr>
                                <w:rFonts w:cstheme="minorBidi"/>
                                <w:color w:val="FFFFFF"/>
                              </w:rPr>
                              <w:t> </w:t>
                            </w:r>
                          </w:p>
                        </w:txbxContent>
                      </v:textbox>
                    </v:shape>
                  </v:group>
                  <v:shape id="Text Box 2" o:spid="_x0000_s1151" type="#_x0000_t202" style="position:absolute;top:8644;width:18561;height:1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CZUsUA&#10;AADcAAAADwAAAGRycy9kb3ducmV2LnhtbESPQWvCQBSE70L/w/IKXkQ3TYva1FVEaNGbTUWvj+wz&#10;Cc2+jbvbmP77rlDwOMzMN8xi1ZtGdOR8bVnB0yQBQVxYXXOp4PD1Pp6D8AFZY2OZFPySh9XyYbDA&#10;TNsrf1KXh1JECPsMFVQhtJmUvqjIoJ/Yljh6Z+sMhihdKbXDa4SbRqZJMpUGa44LFba0qaj4zn+M&#10;gvnLtjv53fP+WEzPzWsYzbqPi1Nq+Niv30AE6sM9/N/eagWzNIX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JlSxQAAANwAAAAPAAAAAAAAAAAAAAAAAJgCAABkcnMv&#10;ZG93bnJldi54bWxQSwUGAAAAAAQABAD1AAAAigMAAAAA&#10;">
                    <v:textbox>
                      <w:txbxContent>
                        <w:p w14:paraId="0954728D" w14:textId="77777777" w:rsidR="000D313F" w:rsidRDefault="000D313F" w:rsidP="00654AF9">
                          <w:pPr>
                            <w:pStyle w:val="NormalWeb"/>
                            <w:spacing w:before="0" w:beforeAutospacing="0" w:after="0" w:afterAutospacing="0"/>
                          </w:pPr>
                          <w:r>
                            <w:rPr>
                              <w:rFonts w:ascii="Calibri" w:hAnsi="Calibri" w:cs="Arial"/>
                              <w:b/>
                              <w:bCs/>
                              <w:color w:val="000000"/>
                              <w:kern w:val="24"/>
                            </w:rPr>
                            <w:t>Deduction</w:t>
                          </w:r>
                        </w:p>
                        <w:p w14:paraId="07BB364F" w14:textId="77777777" w:rsidR="000D313F" w:rsidRDefault="000D313F" w:rsidP="009139E1">
                          <w:pPr>
                            <w:pStyle w:val="ListParagraph"/>
                            <w:numPr>
                              <w:ilvl w:val="0"/>
                              <w:numId w:val="7"/>
                            </w:numPr>
                            <w:spacing w:after="0" w:line="240" w:lineRule="auto"/>
                            <w:rPr>
                              <w:rFonts w:eastAsia="Times New Roman"/>
                            </w:rPr>
                          </w:pPr>
                          <w:r w:rsidRPr="009A0EAC">
                            <w:rPr>
                              <w:rFonts w:ascii="Calibri" w:eastAsia="SimSun" w:hAnsi="Calibri" w:cs="Arial"/>
                              <w:b/>
                              <w:bCs/>
                              <w:color w:val="000000"/>
                              <w:kern w:val="24"/>
                            </w:rPr>
                            <w:t>Testing</w:t>
                          </w:r>
                          <w:r>
                            <w:rPr>
                              <w:rFonts w:ascii="Calibri" w:eastAsia="SimSun" w:hAnsi="Calibri" w:cs="Arial"/>
                              <w:color w:val="000000"/>
                              <w:kern w:val="24"/>
                            </w:rPr>
                            <w:t xml:space="preserve"> theory against evidence</w:t>
                          </w:r>
                        </w:p>
                        <w:p w14:paraId="341F392F" w14:textId="77777777" w:rsidR="000D313F" w:rsidRDefault="000D313F" w:rsidP="009139E1">
                          <w:pPr>
                            <w:pStyle w:val="ListParagraph"/>
                            <w:numPr>
                              <w:ilvl w:val="0"/>
                              <w:numId w:val="7"/>
                            </w:numPr>
                            <w:spacing w:after="0" w:line="240" w:lineRule="auto"/>
                            <w:rPr>
                              <w:rFonts w:eastAsia="Times New Roman"/>
                            </w:rPr>
                          </w:pPr>
                          <w:r>
                            <w:rPr>
                              <w:rFonts w:ascii="Calibri" w:eastAsia="SimSun" w:hAnsi="Calibri" w:cs="Arial"/>
                              <w:color w:val="000000"/>
                              <w:kern w:val="24"/>
                            </w:rPr>
                            <w:t>Experimental design</w:t>
                          </w:r>
                        </w:p>
                        <w:p w14:paraId="2CE19AAA" w14:textId="77777777" w:rsidR="000D313F" w:rsidRDefault="000D313F" w:rsidP="009139E1">
                          <w:pPr>
                            <w:pStyle w:val="ListParagraph"/>
                            <w:numPr>
                              <w:ilvl w:val="0"/>
                              <w:numId w:val="7"/>
                            </w:numPr>
                            <w:spacing w:after="0" w:line="240" w:lineRule="auto"/>
                            <w:rPr>
                              <w:rFonts w:eastAsia="Times New Roman"/>
                            </w:rPr>
                          </w:pPr>
                          <w:r>
                            <w:rPr>
                              <w:rFonts w:ascii="Calibri" w:eastAsia="SimSun" w:hAnsi="Calibri" w:cs="Arial"/>
                              <w:color w:val="000000"/>
                              <w:kern w:val="24"/>
                            </w:rPr>
                            <w:t>Randomised Control Trials</w:t>
                          </w:r>
                        </w:p>
                        <w:p w14:paraId="65F73662" w14:textId="77777777" w:rsidR="000D313F" w:rsidRDefault="000D313F" w:rsidP="00654AF9">
                          <w:pPr>
                            <w:pStyle w:val="NormalWeb"/>
                            <w:spacing w:before="0" w:beforeAutospacing="0" w:after="200" w:afterAutospacing="0" w:line="276" w:lineRule="auto"/>
                          </w:pPr>
                          <w:r>
                            <w:rPr>
                              <w:rFonts w:ascii="Calibri" w:hAnsi="Calibri" w:cs="Arial"/>
                              <w:color w:val="000000" w:themeColor="text1"/>
                              <w:kern w:val="24"/>
                              <w:sz w:val="22"/>
                              <w:szCs w:val="22"/>
                            </w:rPr>
                            <w:t> </w:t>
                          </w:r>
                        </w:p>
                      </w:txbxContent>
                    </v:textbox>
                  </v:shape>
                  <v:shape id="Text Box 2" o:spid="_x0000_s1152" type="#_x0000_t202" style="position:absolute;left:19486;top:8640;width:25404;height:26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8ycYA&#10;AADcAAAADwAAAGRycy9kb3ducmV2LnhtbESPW2sCMRSE34X+h3AKfZGa9YKX1Sil0KJvakt9PWyO&#10;u4ubkzVJ1/XfG0HwcZiZb5jFqjWVaMj50rKCfi8BQZxZXXKu4Pfn630KwgdkjZVlUnAlD6vlS2eB&#10;qbYX3lGzD7mIEPYpKihCqFMpfVaQQd+zNXH0jtYZDFG6XGqHlwg3lRwkyVgaLDkuFFjTZ0HZaf9v&#10;FExH6+bgN8PtXzY+VrPQnTTfZ6fU22v7MQcRqA3P8KO91gomgyH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w8ycYAAADcAAAADwAAAAAAAAAAAAAAAACYAgAAZHJz&#10;L2Rvd25yZXYueG1sUEsFBgAAAAAEAAQA9QAAAIsDAAAAAA==&#10;">
                    <v:textbox>
                      <w:txbxContent>
                        <w:p w14:paraId="6BAD2F32" w14:textId="77777777" w:rsidR="000D313F" w:rsidRDefault="000D313F" w:rsidP="00654AF9">
                          <w:pPr>
                            <w:pStyle w:val="NormalWeb"/>
                            <w:spacing w:before="0" w:beforeAutospacing="0" w:after="0" w:afterAutospacing="0" w:line="276" w:lineRule="auto"/>
                          </w:pPr>
                          <w:r>
                            <w:rPr>
                              <w:rFonts w:ascii="Calibri" w:hAnsi="Calibri" w:cs="Arial"/>
                              <w:b/>
                              <w:bCs/>
                              <w:color w:val="000000"/>
                              <w:kern w:val="24"/>
                            </w:rPr>
                            <w:t xml:space="preserve">Retroduction </w:t>
                          </w:r>
                        </w:p>
                        <w:p w14:paraId="6DF8866D" w14:textId="77777777" w:rsidR="000D313F" w:rsidRDefault="000D313F" w:rsidP="009139E1">
                          <w:pPr>
                            <w:pStyle w:val="ListParagraph"/>
                            <w:numPr>
                              <w:ilvl w:val="0"/>
                              <w:numId w:val="8"/>
                            </w:numPr>
                            <w:spacing w:after="0" w:line="288" w:lineRule="auto"/>
                            <w:rPr>
                              <w:rFonts w:eastAsia="Times New Roman"/>
                            </w:rPr>
                          </w:pPr>
                          <w:r>
                            <w:rPr>
                              <w:rFonts w:ascii="Calibri" w:eastAsia="SimSun" w:hAnsi="Calibri" w:cs="Arial"/>
                              <w:color w:val="000000" w:themeColor="text1"/>
                              <w:kern w:val="24"/>
                            </w:rPr>
                            <w:t xml:space="preserve">Theory </w:t>
                          </w:r>
                          <w:r>
                            <w:rPr>
                              <w:rFonts w:ascii="Calibri" w:eastAsia="SimSun" w:hAnsi="Calibri" w:cs="Arial"/>
                              <w:b/>
                              <w:bCs/>
                              <w:color w:val="000000" w:themeColor="text1"/>
                              <w:kern w:val="24"/>
                            </w:rPr>
                            <w:t>inspired</w:t>
                          </w:r>
                          <w:r>
                            <w:rPr>
                              <w:rFonts w:ascii="Calibri" w:eastAsia="SimSun" w:hAnsi="Calibri" w:cs="Arial"/>
                              <w:color w:val="000000" w:themeColor="text1"/>
                              <w:kern w:val="24"/>
                            </w:rPr>
                            <w:t xml:space="preserve"> by/ or to explain evidence</w:t>
                          </w:r>
                        </w:p>
                        <w:p w14:paraId="7249E7C6" w14:textId="77777777" w:rsidR="000D313F" w:rsidRDefault="000D313F" w:rsidP="009139E1">
                          <w:pPr>
                            <w:pStyle w:val="ListParagraph"/>
                            <w:numPr>
                              <w:ilvl w:val="0"/>
                              <w:numId w:val="8"/>
                            </w:numPr>
                            <w:spacing w:after="0" w:line="288" w:lineRule="auto"/>
                            <w:rPr>
                              <w:rFonts w:eastAsia="Times New Roman"/>
                            </w:rPr>
                          </w:pPr>
                          <w:r>
                            <w:rPr>
                              <w:rFonts w:ascii="Calibri" w:eastAsia="SimSun" w:hAnsi="Calibri" w:cs="Arial"/>
                              <w:color w:val="000000" w:themeColor="text1"/>
                              <w:kern w:val="24"/>
                              <w:lang w:val="en-CA"/>
                            </w:rPr>
                            <w:t>Retroduction aims to offer causal explanation' whilst overcoming the deficiencies of 'induction' and 'deduction'.</w:t>
                          </w:r>
                        </w:p>
                        <w:p w14:paraId="184D9197" w14:textId="77777777" w:rsidR="000D313F" w:rsidRPr="00AA590F" w:rsidRDefault="000D313F" w:rsidP="009139E1">
                          <w:pPr>
                            <w:pStyle w:val="ListParagraph"/>
                            <w:numPr>
                              <w:ilvl w:val="0"/>
                              <w:numId w:val="8"/>
                            </w:numPr>
                            <w:spacing w:after="0" w:line="288" w:lineRule="auto"/>
                            <w:rPr>
                              <w:rFonts w:eastAsia="Times New Roman"/>
                            </w:rPr>
                          </w:pPr>
                          <w:r>
                            <w:rPr>
                              <w:rFonts w:ascii="Calibri" w:eastAsia="SimSun" w:hAnsi="Calibri" w:cs="Arial"/>
                              <w:color w:val="000000" w:themeColor="text1"/>
                              <w:kern w:val="24"/>
                              <w:lang w:val="en-CA"/>
                            </w:rPr>
                            <w:t xml:space="preserve">'Retroduction entails the idea of going back from, below, or behind observed patterns to discover what produces them.*' </w:t>
                          </w:r>
                          <w:r>
                            <w:rPr>
                              <w:rFonts w:ascii="Calibri" w:eastAsia="SimSun" w:hAnsi="Calibri" w:cs="Arial"/>
                              <w:color w:val="000000" w:themeColor="text1"/>
                              <w:kern w:val="24"/>
                              <w:lang w:val="en-CA"/>
                            </w:rPr>
                            <w:fldChar w:fldCharType="begin"/>
                          </w:r>
                          <w:r>
                            <w:rPr>
                              <w:rFonts w:ascii="Calibri" w:eastAsia="SimSun" w:hAnsi="Calibri" w:cs="Arial"/>
                              <w:color w:val="000000" w:themeColor="text1"/>
                              <w:kern w:val="24"/>
                              <w:lang w:val="en-CA"/>
                            </w:rPr>
                            <w:instrText xml:space="preserve"> ADDIN EN.CITE &lt;EndNote&gt;&lt;Cite&gt;&lt;Author&gt;Lewis-Beck &lt;/Author&gt;&lt;Year&gt;2004&lt;/Year&gt;&lt;RecNum&gt;10397&lt;/RecNum&gt;&lt;IDText&gt;Retroduction&lt;/IDText&gt;&lt;DisplayText&gt;(Lewis-Beck  et al., 2004)&lt;/DisplayText&gt;&lt;record&gt;&lt;rec-number&gt;10397&lt;/rec-number&gt;&lt;foreign-keys&gt;&lt;key app="EN" db-id="f0s0v2srkptfz4edftkvwzemr0sdatp9pt0v" timestamp="1497436660"&gt;10397&lt;/key&gt;&lt;/foreign-keys&gt;&lt;ref-type name="Book Section"&gt;5&lt;/ref-type&gt;&lt;contributors&gt;&lt;authors&gt;&lt;author&gt;Lewis-Beck , Michael&lt;/author&gt;&lt;author&gt;</w:instrText>
                          </w:r>
                          <w:r>
                            <w:rPr>
                              <w:rFonts w:ascii="Calibri" w:eastAsia="SimSun" w:hAnsi="Calibri" w:cs="Arial"/>
                              <w:color w:val="000000" w:themeColor="text1"/>
                              <w:kern w:val="24"/>
                              <w:cs/>
                              <w:lang w:val="en-CA"/>
                            </w:rPr>
                            <w:instrText>‎</w:instrText>
                          </w:r>
                          <w:r>
                            <w:rPr>
                              <w:rFonts w:ascii="Calibri" w:eastAsia="SimSun" w:hAnsi="Calibri" w:cs="Arial"/>
                              <w:color w:val="000000" w:themeColor="text1"/>
                              <w:kern w:val="24"/>
                              <w:lang w:val="en-CA"/>
                            </w:rPr>
                            <w:instrText xml:space="preserve"> Bryman , Alan&lt;/author&gt;&lt;author&gt;Futing Liao, Tim&lt;/author&gt;&lt;/authors&gt;&lt;secondary-authors&gt;&lt;author&gt;Chris Cojek&lt;/author&gt;&lt;/secondary-authors&gt;&lt;/contributors&gt;&lt;titles&gt;&lt;title&gt;Retroduction&lt;/title&gt;&lt;secondary-title&gt;The SAGE Encyclopedia of Social Science Research Methods&lt;/secondary-title&gt;&lt;/titles&gt;&lt;volume&gt;3&lt;/volume&gt;&lt;dates&gt;&lt;year&gt;2004&lt;/year&gt;&lt;/dates&gt;&lt;publisher&gt;Sage Publications&lt;/publisher&gt;&lt;/record&gt;&lt;/Cite&gt;&lt;/EndNote&gt;</w:instrText>
                          </w:r>
                          <w:r>
                            <w:rPr>
                              <w:rFonts w:ascii="Calibri" w:eastAsia="SimSun" w:hAnsi="Calibri" w:cs="Arial"/>
                              <w:color w:val="000000" w:themeColor="text1"/>
                              <w:kern w:val="24"/>
                              <w:lang w:val="en-CA"/>
                            </w:rPr>
                            <w:fldChar w:fldCharType="separate"/>
                          </w:r>
                          <w:r>
                            <w:rPr>
                              <w:rFonts w:ascii="Calibri" w:eastAsia="SimSun" w:hAnsi="Calibri" w:cs="Arial"/>
                              <w:noProof/>
                              <w:color w:val="000000" w:themeColor="text1"/>
                              <w:kern w:val="24"/>
                              <w:lang w:val="en-CA"/>
                            </w:rPr>
                            <w:t>(Lewis-Beck  et al., 2004)</w:t>
                          </w:r>
                          <w:r>
                            <w:rPr>
                              <w:rFonts w:ascii="Calibri" w:eastAsia="SimSun" w:hAnsi="Calibri" w:cs="Arial"/>
                              <w:color w:val="000000" w:themeColor="text1"/>
                              <w:kern w:val="24"/>
                              <w:lang w:val="en-CA"/>
                            </w:rPr>
                            <w:fldChar w:fldCharType="end"/>
                          </w:r>
                        </w:p>
                        <w:p w14:paraId="72D70EAA" w14:textId="77777777" w:rsidR="000D313F" w:rsidRDefault="000D313F" w:rsidP="00654AF9">
                          <w:pPr>
                            <w:pStyle w:val="NormalWeb"/>
                            <w:spacing w:before="0" w:beforeAutospacing="0" w:after="200" w:afterAutospacing="0" w:line="276" w:lineRule="auto"/>
                          </w:pPr>
                          <w:r>
                            <w:rPr>
                              <w:rFonts w:ascii="Calibri" w:hAnsi="Calibri" w:cs="Arial"/>
                              <w:color w:val="000000" w:themeColor="text1"/>
                              <w:kern w:val="24"/>
                              <w:sz w:val="22"/>
                              <w:szCs w:val="22"/>
                            </w:rPr>
                            <w:t> </w:t>
                          </w:r>
                        </w:p>
                      </w:txbxContent>
                    </v:textbox>
                  </v:shape>
                  <v:shape id="Text Box 2" o:spid="_x0000_s1153" type="#_x0000_t202" style="position:absolute;left:45720;top:8644;width:18554;height:15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kvcYA&#10;AADcAAAADwAAAGRycy9kb3ducmV2LnhtbESPT2sCMRTE74LfITyhF9FsrajdbpRSUPRmVez1sXn7&#10;h25etkm6br99UxB6HGbmN0y26U0jOnK+tqzgcZqAIM6trrlUcDlvJysQPiBrbCyTgh/ysFkPBxmm&#10;2t74nbpTKEWEsE9RQRVCm0rp84oM+qltiaNXWGcwROlKqR3eItw0cpYkC2mw5rhQYUtvFeWfp2+j&#10;YDXfdx/+8HS85ouieQ7jZbf7cko9jPrXFxCB+vAfvrf3WsFyNo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WkvcYAAADcAAAADwAAAAAAAAAAAAAAAACYAgAAZHJz&#10;L2Rvd25yZXYueG1sUEsFBgAAAAAEAAQA9QAAAIsDAAAAAA==&#10;">
                    <v:textbox>
                      <w:txbxContent>
                        <w:p w14:paraId="1100FA27" w14:textId="77777777" w:rsidR="000D313F" w:rsidRDefault="000D313F" w:rsidP="00654AF9">
                          <w:pPr>
                            <w:pStyle w:val="NormalWeb"/>
                            <w:spacing w:before="0" w:beforeAutospacing="0" w:after="0" w:afterAutospacing="0"/>
                          </w:pPr>
                          <w:r>
                            <w:rPr>
                              <w:rFonts w:ascii="Calibri" w:hAnsi="Calibri" w:cs="Arial"/>
                              <w:b/>
                              <w:bCs/>
                              <w:color w:val="000000"/>
                              <w:kern w:val="24"/>
                            </w:rPr>
                            <w:t>Induction</w:t>
                          </w:r>
                        </w:p>
                        <w:p w14:paraId="6D896E5A" w14:textId="77777777" w:rsidR="000D313F" w:rsidRDefault="000D313F" w:rsidP="009139E1">
                          <w:pPr>
                            <w:pStyle w:val="ListParagraph"/>
                            <w:numPr>
                              <w:ilvl w:val="0"/>
                              <w:numId w:val="9"/>
                            </w:numPr>
                            <w:spacing w:after="0" w:line="240" w:lineRule="auto"/>
                            <w:rPr>
                              <w:rFonts w:eastAsia="Times New Roman"/>
                            </w:rPr>
                          </w:pPr>
                          <w:r>
                            <w:rPr>
                              <w:rFonts w:ascii="Calibri" w:eastAsia="SimSun" w:hAnsi="Calibri" w:cs="Arial"/>
                              <w:color w:val="000000"/>
                              <w:kern w:val="24"/>
                            </w:rPr>
                            <w:t>Theory</w:t>
                          </w:r>
                          <w:r w:rsidRPr="009A0EAC">
                            <w:rPr>
                              <w:rFonts w:ascii="Calibri" w:eastAsia="SimSun" w:hAnsi="Calibri" w:cs="Arial"/>
                              <w:b/>
                              <w:bCs/>
                              <w:color w:val="000000"/>
                              <w:kern w:val="24"/>
                            </w:rPr>
                            <w:t xml:space="preserve"> derived</w:t>
                          </w:r>
                          <w:r>
                            <w:rPr>
                              <w:rFonts w:ascii="Calibri" w:eastAsia="SimSun" w:hAnsi="Calibri" w:cs="Arial"/>
                              <w:color w:val="000000"/>
                              <w:kern w:val="24"/>
                            </w:rPr>
                            <w:t xml:space="preserve"> through evidence</w:t>
                          </w:r>
                        </w:p>
                        <w:p w14:paraId="4C5B57C6" w14:textId="77777777" w:rsidR="000D313F" w:rsidRDefault="000D313F" w:rsidP="009139E1">
                          <w:pPr>
                            <w:pStyle w:val="ListParagraph"/>
                            <w:numPr>
                              <w:ilvl w:val="0"/>
                              <w:numId w:val="9"/>
                            </w:numPr>
                            <w:spacing w:after="0" w:line="240" w:lineRule="auto"/>
                            <w:rPr>
                              <w:rFonts w:eastAsia="Times New Roman"/>
                            </w:rPr>
                          </w:pPr>
                          <w:r>
                            <w:rPr>
                              <w:rFonts w:ascii="Calibri" w:eastAsia="SimSun" w:hAnsi="Calibri" w:cs="Arial"/>
                              <w:color w:val="000000"/>
                              <w:kern w:val="24"/>
                            </w:rPr>
                            <w:t>Qualitative research</w:t>
                          </w:r>
                        </w:p>
                        <w:p w14:paraId="6743221E" w14:textId="77777777" w:rsidR="000D313F" w:rsidRDefault="000D313F" w:rsidP="009139E1">
                          <w:pPr>
                            <w:pStyle w:val="ListParagraph"/>
                            <w:numPr>
                              <w:ilvl w:val="0"/>
                              <w:numId w:val="9"/>
                            </w:numPr>
                            <w:spacing w:after="0" w:line="240" w:lineRule="auto"/>
                            <w:rPr>
                              <w:rFonts w:eastAsia="Times New Roman"/>
                            </w:rPr>
                          </w:pPr>
                          <w:r>
                            <w:rPr>
                              <w:rFonts w:ascii="Calibri" w:eastAsia="SimSun" w:hAnsi="Calibri" w:cs="Arial"/>
                              <w:color w:val="000000"/>
                              <w:kern w:val="24"/>
                            </w:rPr>
                            <w:t xml:space="preserve">Interpreting perspectives </w:t>
                          </w:r>
                        </w:p>
                        <w:p w14:paraId="1580B4EA" w14:textId="77777777" w:rsidR="000D313F" w:rsidRDefault="000D313F" w:rsidP="00654AF9">
                          <w:pPr>
                            <w:pStyle w:val="NormalWeb"/>
                            <w:spacing w:before="0" w:beforeAutospacing="0" w:after="0" w:afterAutospacing="0"/>
                            <w:jc w:val="center"/>
                          </w:pPr>
                          <w:r>
                            <w:rPr>
                              <w:rFonts w:cstheme="minorBidi"/>
                              <w:color w:val="000000" w:themeColor="text1"/>
                              <w:kern w:val="24"/>
                            </w:rPr>
                            <w:t> </w:t>
                          </w:r>
                        </w:p>
                        <w:p w14:paraId="05A92A96" w14:textId="77777777" w:rsidR="000D313F" w:rsidRDefault="000D313F" w:rsidP="00654AF9">
                          <w:pPr>
                            <w:pStyle w:val="NormalWeb"/>
                            <w:spacing w:before="0" w:beforeAutospacing="0" w:after="200" w:afterAutospacing="0" w:line="276" w:lineRule="auto"/>
                          </w:pPr>
                          <w:r>
                            <w:rPr>
                              <w:rFonts w:ascii="Calibri" w:hAnsi="Calibri" w:cs="Arial"/>
                              <w:color w:val="000000" w:themeColor="text1"/>
                              <w:kern w:val="24"/>
                              <w:sz w:val="22"/>
                              <w:szCs w:val="22"/>
                            </w:rPr>
                            <w:t> </w:t>
                          </w:r>
                        </w:p>
                      </w:txbxContent>
                    </v:textbox>
                  </v:shape>
                </v:group>
                <v:shape id="Text Box 4" o:spid="_x0000_s1154" type="#_x0000_t202" style="position:absolute;left:1333;top:35131;width:60211;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UocIA&#10;AADaAAAADwAAAGRycy9kb3ducmV2LnhtbESPT4vCMBTE7wt+h/AEL4umish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ShwgAAANoAAAAPAAAAAAAAAAAAAAAAAJgCAABkcnMvZG93&#10;bnJldi54bWxQSwUGAAAAAAQABAD1AAAAhwMAAAAA&#10;" stroked="f">
                  <v:textbox inset="0,0,0,0">
                    <w:txbxContent>
                      <w:p w14:paraId="5AC0772C" w14:textId="77777777" w:rsidR="000D313F" w:rsidRPr="00B40556" w:rsidRDefault="000D313F" w:rsidP="005B364B">
                        <w:pPr>
                          <w:pStyle w:val="Caption"/>
                          <w:rPr>
                            <w:rFonts w:cs="Arial"/>
                            <w:noProof/>
                            <w:sz w:val="24"/>
                            <w:szCs w:val="24"/>
                          </w:rPr>
                        </w:pPr>
                        <w:bookmarkStart w:id="216" w:name="_Toc499531883"/>
                        <w:r>
                          <w:t xml:space="preserve">Figure 17 </w:t>
                        </w:r>
                        <w:r w:rsidRPr="00BB1BBA">
                          <w:t xml:space="preserve">Philosophical Positioning of the Realism Paradigm. Adapted from: </w:t>
                        </w:r>
                        <w:r w:rsidRPr="0059371D">
                          <w:t>Jagosh J., Dalkin S., and Blane D. (2016) (Jagosh et al., 2016)</w:t>
                        </w:r>
                        <w:bookmarkEnd w:id="216"/>
                        <w:r>
                          <w:t xml:space="preserve"> (Slide 5)</w:t>
                        </w:r>
                      </w:p>
                    </w:txbxContent>
                  </v:textbox>
                </v:shape>
                <w10:anchorlock/>
              </v:group>
            </w:pict>
          </mc:Fallback>
        </mc:AlternateContent>
      </w:r>
    </w:p>
    <w:p w14:paraId="66F160AA" w14:textId="77777777" w:rsidR="000F3296" w:rsidRPr="00BF637B" w:rsidRDefault="00120F44" w:rsidP="00BF637B">
      <w:pPr>
        <w:pStyle w:val="ListParagraph"/>
        <w:spacing w:line="360" w:lineRule="auto"/>
        <w:ind w:left="0"/>
        <w:rPr>
          <w:sz w:val="24"/>
          <w:szCs w:val="24"/>
        </w:rPr>
      </w:pPr>
      <w:r>
        <w:rPr>
          <w:sz w:val="24"/>
          <w:szCs w:val="24"/>
        </w:rPr>
        <w:t xml:space="preserve">Realist evaluation acknowledges that health and social care interventions are implemented into complex social settings at both macro and micro levels, with many variables influencing the outcome of the intervention. These should be understood and assessed systematically </w:t>
      </w:r>
      <w:r>
        <w:rPr>
          <w:sz w:val="24"/>
          <w:szCs w:val="24"/>
        </w:rPr>
        <w:lastRenderedPageBreak/>
        <w:t xml:space="preserve">to understand how they work together to produce different outcomes; for example, why one care home may have videoconferencing successfully integrated into their care pathway, whilst another reports using it only once a year </w:t>
      </w:r>
      <w:r w:rsidR="000F3296" w:rsidRPr="00207D7B">
        <w:rPr>
          <w:sz w:val="24"/>
          <w:szCs w:val="24"/>
        </w:rPr>
        <w:fldChar w:fldCharType="begin"/>
      </w:r>
      <w:r w:rsidR="000F3296">
        <w:rPr>
          <w:sz w:val="24"/>
          <w:szCs w:val="24"/>
        </w:rPr>
        <w:instrText xml:space="preserve"> ADDIN EN.CITE &lt;EndNote&gt;&lt;Cite&gt;&lt;Author&gt;Lacouture&lt;/Author&gt;&lt;Year&gt;2015&lt;/Year&gt;&lt;RecNum&gt;10298&lt;/RecNum&gt;&lt;DisplayText&gt;(Lacouture et al., 2015)&lt;/DisplayText&gt;&lt;record&gt;&lt;rec-number&gt;10298&lt;/rec-number&gt;&lt;foreign-keys&gt;&lt;key app="EN" db-id="f0s0v2srkptfz4edftkvwzemr0sdatp9pt0v" timestamp="1465478632"&gt;10298&lt;/key&gt;&lt;/foreign-keys&gt;&lt;ref-type name="Journal Article"&gt;17&lt;/ref-type&gt;&lt;contributors&gt;&lt;authors&gt;&lt;author&gt;Lacouture, Anthony&lt;/author&gt;&lt;author&gt;Breton, Eric&lt;/author&gt;&lt;author&gt;Guichard, Anne&lt;/author&gt;&lt;author&gt;Ridde, Valéry&lt;/author&gt;&lt;/authors&gt;&lt;/contributors&gt;&lt;titles&gt;&lt;title&gt;The concept of mechanism from a realist approach: a scoping review to facilitate its operationalization in public health program evaluation&lt;/title&gt;&lt;secondary-title&gt;Implementation Science : IS&lt;/secondary-title&gt;&lt;/titles&gt;&lt;periodical&gt;&lt;full-title&gt;Implementation Science : IS&lt;/full-title&gt;&lt;/periodical&gt;&lt;pages&gt;153&lt;/pages&gt;&lt;volume&gt;10&lt;/volume&gt;&lt;dates&gt;&lt;year&gt;2015&lt;/year&gt;&lt;pub-dates&gt;&lt;date&gt;10/30&amp;#xD;04/23/received&amp;#xD;10/26/accepted&lt;/date&gt;&lt;/pub-dates&gt;&lt;/dates&gt;&lt;pub-location&gt;London&lt;/pub-location&gt;&lt;publisher&gt;BioMed Central&lt;/publisher&gt;&lt;isbn&gt;1748-5908&lt;/isbn&gt;&lt;accession-num&gt;PMC4628377&lt;/accession-num&gt;&lt;urls&gt;&lt;related-urls&gt;&lt;url&gt;http://www.ncbi.nlm.nih.gov/pmc/articles/PMC4628377/&lt;/url&gt;&lt;url&gt;http://www.ncbi.nlm.nih.gov/pmc/articles/PMC4628377/pdf/13012_2015_Article_345.pdf&lt;/url&gt;&lt;/related-urls&gt;&lt;/urls&gt;&lt;electronic-resource-num&gt;10.1186/s13012-015-0345-7&lt;/electronic-resource-num&gt;&lt;remote-database-name&gt;PMC&lt;/remote-database-name&gt;&lt;/record&gt;&lt;/Cite&gt;&lt;/EndNote&gt;</w:instrText>
      </w:r>
      <w:r w:rsidR="000F3296" w:rsidRPr="00207D7B">
        <w:rPr>
          <w:sz w:val="24"/>
          <w:szCs w:val="24"/>
        </w:rPr>
        <w:fldChar w:fldCharType="separate"/>
      </w:r>
      <w:r w:rsidR="000F3296">
        <w:rPr>
          <w:noProof/>
          <w:sz w:val="24"/>
          <w:szCs w:val="24"/>
        </w:rPr>
        <w:t>(Lacouture et al., 2015)</w:t>
      </w:r>
      <w:r w:rsidR="000F3296" w:rsidRPr="00207D7B">
        <w:rPr>
          <w:sz w:val="24"/>
          <w:szCs w:val="24"/>
        </w:rPr>
        <w:fldChar w:fldCharType="end"/>
      </w:r>
      <w:r w:rsidR="00BF637B">
        <w:rPr>
          <w:sz w:val="24"/>
          <w:szCs w:val="24"/>
        </w:rPr>
        <w:t xml:space="preserve">.  </w:t>
      </w:r>
    </w:p>
    <w:p w14:paraId="5516450E" w14:textId="77777777" w:rsidR="000F3296" w:rsidRPr="00762297" w:rsidRDefault="000F3296" w:rsidP="00CD4A19">
      <w:pPr>
        <w:pStyle w:val="Style3"/>
        <w:numPr>
          <w:ilvl w:val="2"/>
          <w:numId w:val="58"/>
        </w:numPr>
      </w:pPr>
      <w:bookmarkStart w:id="217" w:name="_Toc517977849"/>
      <w:r w:rsidRPr="00762297">
        <w:t>Sci</w:t>
      </w:r>
      <w:r w:rsidR="00120F44">
        <w:t>entific r</w:t>
      </w:r>
      <w:r w:rsidRPr="00762297">
        <w:t>ealism</w:t>
      </w:r>
      <w:bookmarkEnd w:id="217"/>
    </w:p>
    <w:p w14:paraId="5264081F" w14:textId="77777777" w:rsidR="000F3296" w:rsidRPr="00207D7B" w:rsidRDefault="000F3296" w:rsidP="000F3296">
      <w:pPr>
        <w:pStyle w:val="ListParagraph"/>
        <w:ind w:left="0"/>
        <w:rPr>
          <w:sz w:val="24"/>
          <w:szCs w:val="24"/>
        </w:rPr>
      </w:pPr>
    </w:p>
    <w:p w14:paraId="62986587" w14:textId="77777777" w:rsidR="000F3296" w:rsidRDefault="00120F44" w:rsidP="00120F44">
      <w:pPr>
        <w:pStyle w:val="ListParagraph"/>
        <w:spacing w:line="360" w:lineRule="auto"/>
        <w:ind w:left="0"/>
        <w:rPr>
          <w:sz w:val="24"/>
          <w:szCs w:val="24"/>
        </w:rPr>
      </w:pPr>
      <w:r>
        <w:rPr>
          <w:sz w:val="24"/>
          <w:szCs w:val="24"/>
        </w:rPr>
        <w:t xml:space="preserve">Realist evaluation, being a theory-driven approach, would be appropriate when seeking to uncover the complexity of the programme's inputs and complex pattern of outcomes </w:t>
      </w:r>
      <w:r w:rsidR="00991608">
        <w:rPr>
          <w:sz w:val="24"/>
          <w:szCs w:val="24"/>
        </w:rPr>
        <w:fldChar w:fldCharType="begin"/>
      </w:r>
      <w:r w:rsidR="00991608">
        <w:rPr>
          <w:sz w:val="24"/>
          <w:szCs w:val="24"/>
        </w:rPr>
        <w:instrText xml:space="preserve"> ADDIN EN.CITE &lt;EndNote&gt;&lt;Cite&gt;&lt;Author&gt;Abhyankar&lt;/Author&gt;&lt;Year&gt;2013&lt;/Year&gt;&lt;IDText&gt;A realist evaluation of a normal birth programme&lt;/IDText&gt;&lt;DisplayText&gt;(Abhyankar et al., 2013)&lt;/DisplayText&gt;&lt;record&gt;&lt;titles&gt;&lt;title&gt;A realist evaluation of a normal birth programme&lt;/title&gt;&lt;secondary-title&gt;Evidence Based Midwifery&lt;/secondary-title&gt;&lt;/titles&gt;&lt;pages&gt;112-119&lt;/pages&gt;&lt;number&gt;4&lt;/number&gt;&lt;contributors&gt;&lt;authors&gt;&lt;author&gt;Abhyankar, P.&lt;/author&gt;&lt;author&gt;Cheyne, H.&lt;/author&gt;&lt;author&gt;Maxwell, M.&lt;/author&gt;&lt;author&gt;Harris, F.&lt;/author&gt;&lt;author&gt;McCourt, C.&lt;/author&gt;&lt;/authors&gt;&lt;/contributors&gt;&lt;added-date format="utc"&gt;1465461748&lt;/added-date&gt;&lt;ref-type name="Journal Article"&gt;17&lt;/ref-type&gt;&lt;dates&gt;&lt;year&gt;2013&lt;/year&gt;&lt;/dates&gt;&lt;rec-number&gt;24030&lt;/rec-number&gt;&lt;last-updated-date format="utc"&gt;1511888400&lt;/last-updated-date&gt;&lt;volume&gt;11&lt;/volume&gt;&lt;/record&gt;&lt;/Cite&gt;&lt;/EndNote&gt;</w:instrText>
      </w:r>
      <w:r w:rsidR="00991608">
        <w:rPr>
          <w:sz w:val="24"/>
          <w:szCs w:val="24"/>
        </w:rPr>
        <w:fldChar w:fldCharType="separate"/>
      </w:r>
      <w:r w:rsidR="00991608">
        <w:rPr>
          <w:noProof/>
          <w:sz w:val="24"/>
          <w:szCs w:val="24"/>
        </w:rPr>
        <w:t>(Abhyankar et al., 2013)</w:t>
      </w:r>
      <w:r w:rsidR="00991608">
        <w:rPr>
          <w:sz w:val="24"/>
          <w:szCs w:val="24"/>
        </w:rPr>
        <w:fldChar w:fldCharType="end"/>
      </w:r>
      <w:r w:rsidR="000F3296" w:rsidRPr="00207D7B">
        <w:rPr>
          <w:sz w:val="24"/>
          <w:szCs w:val="24"/>
        </w:rPr>
        <w:t xml:space="preserve">. It is an effective way of integrating mixed methods to produce a more complete picture of the phenomena. It acknowledges that variables are not fixed and are influenced by context </w:t>
      </w:r>
      <w:r w:rsidR="000F3296">
        <w:rPr>
          <w:sz w:val="24"/>
          <w:szCs w:val="24"/>
        </w:rPr>
        <w:fldChar w:fldCharType="begin"/>
      </w:r>
      <w:r w:rsidR="000F3296">
        <w:rPr>
          <w:sz w:val="24"/>
          <w:szCs w:val="24"/>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000F3296">
        <w:rPr>
          <w:sz w:val="24"/>
          <w:szCs w:val="24"/>
        </w:rPr>
        <w:fldChar w:fldCharType="separate"/>
      </w:r>
      <w:r w:rsidR="000F3296">
        <w:rPr>
          <w:noProof/>
          <w:sz w:val="24"/>
          <w:szCs w:val="24"/>
        </w:rPr>
        <w:t>(Bowling, 2014)</w:t>
      </w:r>
      <w:r w:rsidR="000F3296">
        <w:rPr>
          <w:sz w:val="24"/>
          <w:szCs w:val="24"/>
        </w:rPr>
        <w:fldChar w:fldCharType="end"/>
      </w:r>
      <w:r w:rsidR="000F3296" w:rsidRPr="00207D7B">
        <w:rPr>
          <w:sz w:val="24"/>
          <w:szCs w:val="24"/>
        </w:rPr>
        <w:t xml:space="preserve"> </w:t>
      </w:r>
      <w:r>
        <w:rPr>
          <w:sz w:val="24"/>
          <w:szCs w:val="24"/>
        </w:rPr>
        <w:t xml:space="preserve">and it is useful for developing theories where there is little evidence or pre-existing theory </w:t>
      </w:r>
      <w:r w:rsidR="000F3296" w:rsidRPr="00D755D4">
        <w:rPr>
          <w:sz w:val="24"/>
          <w:szCs w:val="24"/>
        </w:rPr>
        <w:fldChar w:fldCharType="begin"/>
      </w:r>
      <w:r w:rsidR="000F3296" w:rsidRPr="00D755D4">
        <w:rPr>
          <w:sz w:val="24"/>
          <w:szCs w:val="24"/>
        </w:rPr>
        <w:instrText xml:space="preserve"> ADDIN EN.CITE &lt;EndNote&gt;&lt;Cite&gt;&lt;Author&gt;Jackson&lt;/Author&gt;&lt;Year&gt;2012&lt;/Year&gt;&lt;RecNum&gt;10286&lt;/RecNum&gt;&lt;DisplayText&gt;(Jackson and Kolla, 2012)&lt;/DisplayText&gt;&lt;record&gt;&lt;rec-number&gt;10286&lt;/rec-number&gt;&lt;foreign-keys&gt;&lt;key app="EN" db-id="f0s0v2srkptfz4edftkvwzemr0sdatp9pt0v" timestamp="1462464835"&gt;10286&lt;/key&gt;&lt;key app="ENWeb" db-id=""&gt;0&lt;/key&gt;&lt;/foreign-keys&gt;&lt;ref-type name="Journal Article"&gt;17&lt;/ref-type&gt;&lt;contributors&gt;&lt;authors&gt;&lt;author&gt;Jackson, S. F.&lt;/author&gt;&lt;author&gt;Kolla, G.&lt;/author&gt;&lt;/authors&gt;&lt;/contributors&gt;&lt;titles&gt;&lt;title&gt;A New Realistic Evaluation Analysis Method: Linked Coding of Context, Mechanism, and Outcome Relationships&lt;/title&gt;&lt;secondary-title&gt;American Journal of Evaluation&lt;/secondary-title&gt;&lt;/titles&gt;&lt;periodical&gt;&lt;full-title&gt;American Journal of Evaluation&lt;/full-title&gt;&lt;/periodical&gt;&lt;pages&gt;339-349&lt;/pages&gt;&lt;volume&gt;33&lt;/volume&gt;&lt;number&gt;3&lt;/number&gt;&lt;dates&gt;&lt;year&gt;2012&lt;/year&gt;&lt;/dates&gt;&lt;isbn&gt;1098-2140&amp;#xD;1557-0878&lt;/isbn&gt;&lt;electronic-resource-num&gt;10.1177/1098214012440030&lt;/electronic-resource-num&gt;&lt;/record&gt;&lt;/Cite&gt;&lt;/EndNote&gt;</w:instrText>
      </w:r>
      <w:r w:rsidR="000F3296" w:rsidRPr="00D755D4">
        <w:rPr>
          <w:sz w:val="24"/>
          <w:szCs w:val="24"/>
        </w:rPr>
        <w:fldChar w:fldCharType="separate"/>
      </w:r>
      <w:r w:rsidR="000F3296" w:rsidRPr="00D755D4">
        <w:rPr>
          <w:noProof/>
          <w:sz w:val="24"/>
          <w:szCs w:val="24"/>
        </w:rPr>
        <w:t>(Jackson and Kolla, 2012)</w:t>
      </w:r>
      <w:r w:rsidR="000F3296" w:rsidRPr="00D755D4">
        <w:rPr>
          <w:sz w:val="24"/>
          <w:szCs w:val="24"/>
        </w:rPr>
        <w:fldChar w:fldCharType="end"/>
      </w:r>
      <w:r w:rsidR="000F3296" w:rsidRPr="00D755D4">
        <w:rPr>
          <w:sz w:val="24"/>
          <w:szCs w:val="24"/>
        </w:rPr>
        <w:t>.</w:t>
      </w:r>
      <w:r w:rsidR="000F3296" w:rsidRPr="00207D7B">
        <w:rPr>
          <w:sz w:val="24"/>
          <w:szCs w:val="24"/>
        </w:rPr>
        <w:t xml:space="preserve"> </w:t>
      </w:r>
      <w:r>
        <w:rPr>
          <w:sz w:val="24"/>
          <w:szCs w:val="24"/>
        </w:rPr>
        <w:t xml:space="preserve">It asks more than what works, and asks instead: what works for who? In what circumstances? In what respects? </w:t>
      </w:r>
      <w:r w:rsidR="000F3296" w:rsidRPr="00207D7B">
        <w:rPr>
          <w:sz w:val="24"/>
          <w:szCs w:val="24"/>
        </w:rPr>
        <w:fldChar w:fldCharType="begin"/>
      </w:r>
      <w:r w:rsidR="000F3296">
        <w:rPr>
          <w:sz w:val="24"/>
          <w:szCs w:val="24"/>
        </w:rPr>
        <w:instrText xml:space="preserve"> ADDIN EN.CITE &lt;EndNote&gt;&lt;Cite&gt;&lt;Author&gt;Pawson&lt;/Author&gt;&lt;Year&gt;2013&lt;/Year&gt;&lt;RecNum&gt;10293&lt;/RecNum&gt;&lt;DisplayText&gt;(Pawson,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rsidR="000F3296" w:rsidRPr="00207D7B">
        <w:rPr>
          <w:sz w:val="24"/>
          <w:szCs w:val="24"/>
        </w:rPr>
        <w:fldChar w:fldCharType="separate"/>
      </w:r>
      <w:r w:rsidR="000F3296">
        <w:rPr>
          <w:noProof/>
          <w:sz w:val="24"/>
          <w:szCs w:val="24"/>
        </w:rPr>
        <w:t>(Pawson, 2013)</w:t>
      </w:r>
      <w:r w:rsidR="000F3296" w:rsidRPr="00207D7B">
        <w:rPr>
          <w:sz w:val="24"/>
          <w:szCs w:val="24"/>
        </w:rPr>
        <w:fldChar w:fldCharType="end"/>
      </w:r>
      <w:r>
        <w:rPr>
          <w:sz w:val="24"/>
          <w:szCs w:val="24"/>
        </w:rPr>
        <w:t>.</w:t>
      </w:r>
      <w:r w:rsidR="000F3296" w:rsidRPr="00207D7B">
        <w:rPr>
          <w:sz w:val="24"/>
          <w:szCs w:val="24"/>
        </w:rPr>
        <w:t xml:space="preserve"> </w:t>
      </w:r>
      <w:r>
        <w:rPr>
          <w:sz w:val="24"/>
          <w:szCs w:val="24"/>
        </w:rPr>
        <w:t>It is argued that this is a better means of establishing the relationship between cause and effect than other evaluation methods</w:t>
      </w:r>
      <w:r w:rsidR="000F3296" w:rsidRPr="00207D7B">
        <w:rPr>
          <w:sz w:val="24"/>
          <w:szCs w:val="24"/>
        </w:rPr>
        <w:fldChar w:fldCharType="begin"/>
      </w:r>
      <w:r w:rsidR="000F3296">
        <w:rPr>
          <w:sz w:val="24"/>
          <w:szCs w:val="24"/>
        </w:rPr>
        <w:instrText xml:space="preserve"> ADDIN EN.CITE &lt;EndNote&gt;&lt;Cite&gt;&lt;Author&gt;Westhorp&lt;/Author&gt;&lt;Year&gt;2014&lt;/Year&gt;&lt;RecNum&gt;10294&lt;/RecNum&gt;&lt;DisplayText&gt;(Westhorp, 2014)&lt;/DisplayText&gt;&lt;record&gt;&lt;rec-number&gt;10294&lt;/rec-number&gt;&lt;foreign-keys&gt;&lt;key app="EN" db-id="f0s0v2srkptfz4edftkvwzemr0sdatp9pt0v" timestamp="1465463328"&gt;10294&lt;/key&gt;&lt;/foreign-keys&gt;&lt;ref-type name="Electronic Article"&gt;43&lt;/ref-type&gt;&lt;contributors&gt;&lt;authors&gt;&lt;author&gt;Westhorp, Gill.&lt;/author&gt;&lt;/authors&gt;&lt;/contributors&gt;&lt;titles&gt;&lt;title&gt;Realist Impact Evaluation: An Introduction&lt;/title&gt;&lt;/titles&gt;&lt;dates&gt;&lt;year&gt;2014&lt;/year&gt;&lt;pub-dates&gt;&lt;date&gt;01/06/2016&lt;/date&gt;&lt;/pub-dates&gt;&lt;/dates&gt;&lt;pub-location&gt;Online&lt;/pub-location&gt;&lt;publisher&gt;Methods Lab&lt;/publisher&gt;&lt;urls&gt;&lt;related-urls&gt;&lt;url&gt;https://www.odi.org/sites/odi.org.uk/files/odi-assets/publications-opinion-files/9138.pdf&lt;/url&gt;&lt;/related-urls&gt;&lt;/urls&gt;&lt;/record&gt;&lt;/Cite&gt;&lt;/EndNote&gt;</w:instrText>
      </w:r>
      <w:r w:rsidR="000F3296" w:rsidRPr="00207D7B">
        <w:rPr>
          <w:sz w:val="24"/>
          <w:szCs w:val="24"/>
        </w:rPr>
        <w:fldChar w:fldCharType="separate"/>
      </w:r>
      <w:r w:rsidR="000F3296">
        <w:rPr>
          <w:noProof/>
          <w:sz w:val="24"/>
          <w:szCs w:val="24"/>
        </w:rPr>
        <w:t>(Westhorp, 2014)</w:t>
      </w:r>
      <w:r w:rsidR="000F3296" w:rsidRPr="00207D7B">
        <w:rPr>
          <w:sz w:val="24"/>
          <w:szCs w:val="24"/>
        </w:rPr>
        <w:fldChar w:fldCharType="end"/>
      </w:r>
      <w:r w:rsidR="000F3296" w:rsidRPr="00207D7B">
        <w:rPr>
          <w:sz w:val="24"/>
          <w:szCs w:val="24"/>
        </w:rPr>
        <w:t>.</w:t>
      </w:r>
      <w:r w:rsidR="000F3296">
        <w:rPr>
          <w:sz w:val="24"/>
          <w:szCs w:val="24"/>
        </w:rPr>
        <w:t xml:space="preserve"> </w:t>
      </w:r>
    </w:p>
    <w:p w14:paraId="0B7BC4D6" w14:textId="77777777" w:rsidR="000F3296" w:rsidRPr="001F03ED" w:rsidRDefault="005D728F" w:rsidP="00CD4A19">
      <w:pPr>
        <w:pStyle w:val="Style2"/>
        <w:numPr>
          <w:ilvl w:val="1"/>
          <w:numId w:val="58"/>
        </w:numPr>
      </w:pPr>
      <w:bookmarkStart w:id="218" w:name="_Toc499532310"/>
      <w:bookmarkStart w:id="219" w:name="_Toc517977850"/>
      <w:r w:rsidRPr="001F03ED">
        <w:t>Description</w:t>
      </w:r>
      <w:r w:rsidR="00120F44">
        <w:t xml:space="preserve"> of videoconferencing service to be e</w:t>
      </w:r>
      <w:r w:rsidR="000F3296" w:rsidRPr="001F03ED">
        <w:t>valuated</w:t>
      </w:r>
      <w:bookmarkEnd w:id="218"/>
      <w:bookmarkEnd w:id="219"/>
      <w:r w:rsidR="000F3296" w:rsidRPr="001F03ED">
        <w:t xml:space="preserve"> </w:t>
      </w:r>
    </w:p>
    <w:p w14:paraId="263B0296" w14:textId="77777777" w:rsidR="00F668AD" w:rsidRPr="00494E79" w:rsidRDefault="00120F44" w:rsidP="00120F44">
      <w:pPr>
        <w:rPr>
          <w:rFonts w:ascii="Calibri" w:eastAsia="SimSun" w:hAnsi="Calibri" w:cs="Arial"/>
          <w:sz w:val="24"/>
          <w:szCs w:val="24"/>
        </w:rPr>
      </w:pPr>
      <w:r w:rsidRPr="00120F44">
        <w:rPr>
          <w:rFonts w:ascii="Calibri" w:eastAsia="SimSun" w:hAnsi="Calibri" w:cs="Arial"/>
          <w:sz w:val="24"/>
          <w:szCs w:val="24"/>
        </w:rPr>
        <w:t xml:space="preserve">Two of the six vanguard models (Chapter 1.5) use videoconferencing as an integral part of the new model of delivery. These two are discussed below. </w:t>
      </w:r>
    </w:p>
    <w:p w14:paraId="40DEFADA" w14:textId="77777777" w:rsidR="000F3296" w:rsidRPr="00494E79" w:rsidRDefault="00120F44" w:rsidP="00CD4A19">
      <w:pPr>
        <w:pStyle w:val="Style3"/>
        <w:numPr>
          <w:ilvl w:val="2"/>
          <w:numId w:val="58"/>
        </w:numPr>
        <w:rPr>
          <w:rFonts w:eastAsia="SimSun"/>
        </w:rPr>
      </w:pPr>
      <w:bookmarkStart w:id="220" w:name="_Toc517977851"/>
      <w:r>
        <w:rPr>
          <w:rFonts w:eastAsia="SimSun"/>
        </w:rPr>
        <w:t>Vanguard M</w:t>
      </w:r>
      <w:r w:rsidR="00486BB8">
        <w:rPr>
          <w:rFonts w:eastAsia="SimSun"/>
        </w:rPr>
        <w:t>odel 1</w:t>
      </w:r>
      <w:bookmarkEnd w:id="220"/>
      <w:r w:rsidR="000F3296" w:rsidRPr="00494E79">
        <w:rPr>
          <w:rFonts w:eastAsia="SimSun"/>
        </w:rPr>
        <w:t xml:space="preserve"> </w:t>
      </w:r>
    </w:p>
    <w:p w14:paraId="454A462D" w14:textId="77777777" w:rsidR="000F3296" w:rsidRPr="00494E79" w:rsidRDefault="00120F44" w:rsidP="00120F44">
      <w:pPr>
        <w:spacing w:after="0"/>
        <w:rPr>
          <w:rFonts w:ascii="Calibri" w:eastAsia="SimSun" w:hAnsi="Calibri" w:cs="Arial"/>
          <w:sz w:val="24"/>
          <w:szCs w:val="24"/>
        </w:rPr>
      </w:pPr>
      <w:r>
        <w:rPr>
          <w:rFonts w:ascii="Calibri" w:eastAsia="SimSun" w:hAnsi="Calibri" w:cs="Arial"/>
          <w:sz w:val="24"/>
          <w:szCs w:val="24"/>
        </w:rPr>
        <w:t xml:space="preserve">Vanguard Model 1 aims to provide a structured proactive approach to care, through mobile working for primary care. This is done by providing access to System One (a piece of healthcare software that aims to join up healthcare through the sharing of electronic medical records) </w:t>
      </w:r>
      <w:r w:rsidR="000F3296" w:rsidRPr="00494E79">
        <w:rPr>
          <w:rFonts w:ascii="Calibri" w:eastAsia="SimSun" w:hAnsi="Calibri" w:cs="Arial"/>
          <w:sz w:val="24"/>
          <w:szCs w:val="24"/>
        </w:rPr>
        <w:fldChar w:fldCharType="begin"/>
      </w:r>
      <w:r w:rsidR="000F3296">
        <w:rPr>
          <w:rFonts w:ascii="Calibri" w:eastAsia="SimSun" w:hAnsi="Calibri" w:cs="Arial"/>
          <w:sz w:val="24"/>
          <w:szCs w:val="24"/>
        </w:rPr>
        <w:instrText xml:space="preserve"> ADDIN EN.CITE &lt;EndNote&gt;&lt;Cite&gt;&lt;Author&gt;TPP&lt;/Author&gt;&lt;Year&gt;2016&lt;/Year&gt;&lt;IDText&gt;About Us - TPP&lt;/IDText&gt;&lt;DisplayText&gt;(TPP, 2016)&lt;/DisplayText&gt;&lt;record&gt;&lt;urls&gt;&lt;related-urls&gt;&lt;url&gt;http://www.tpp-uk.com/about-us/&lt;/url&gt;&lt;/related-urls&gt;&lt;/urls&gt;&lt;titles&gt;&lt;title&gt;About Us - TPP&lt;/title&gt;&lt;/titles&gt;&lt;number&gt;15/01/2016&lt;/number&gt;&lt;contributors&gt;&lt;authors&gt;&lt;author&gt;TPP&lt;/author&gt;&lt;/authors&gt;&lt;/contributors&gt;&lt;added-date format="utc"&gt;1452851796&lt;/added-date&gt;&lt;ref-type name="Web Page"&gt;12&lt;/ref-type&gt;&lt;dates&gt;&lt;year&gt;2016&lt;/year&gt;&lt;/dates&gt;&lt;rec-number&gt;24006&lt;/rec-number&gt;&lt;publisher&gt;tpp_systmone&lt;/publisher&gt;&lt;last-updated-date format="utc"&gt;1452851796&lt;/last-updated-date&gt;&lt;/record&gt;&lt;/Cite&gt;&lt;/EndNote&gt;</w:instrText>
      </w:r>
      <w:r w:rsidR="000F3296" w:rsidRPr="00494E79">
        <w:rPr>
          <w:rFonts w:ascii="Calibri" w:eastAsia="SimSun" w:hAnsi="Calibri" w:cs="Arial"/>
          <w:sz w:val="24"/>
          <w:szCs w:val="24"/>
        </w:rPr>
        <w:fldChar w:fldCharType="separate"/>
      </w:r>
      <w:r w:rsidR="000F3296">
        <w:rPr>
          <w:rFonts w:ascii="Calibri" w:eastAsia="SimSun" w:hAnsi="Calibri" w:cs="Arial"/>
          <w:noProof/>
          <w:sz w:val="24"/>
          <w:szCs w:val="24"/>
        </w:rPr>
        <w:t>(TPP, 2016)</w:t>
      </w:r>
      <w:r w:rsidR="000F3296" w:rsidRPr="00494E79">
        <w:rPr>
          <w:rFonts w:ascii="Calibri" w:eastAsia="SimSun" w:hAnsi="Calibri" w:cs="Arial"/>
          <w:sz w:val="24"/>
          <w:szCs w:val="24"/>
        </w:rPr>
        <w:fldChar w:fldCharType="end"/>
      </w:r>
      <w:r w:rsidR="001F03ED">
        <w:rPr>
          <w:rFonts w:ascii="Calibri" w:eastAsia="SimSun" w:hAnsi="Calibri" w:cs="Arial"/>
          <w:sz w:val="24"/>
          <w:szCs w:val="24"/>
        </w:rPr>
        <w:t xml:space="preserve">. </w:t>
      </w:r>
      <w:r>
        <w:rPr>
          <w:rFonts w:ascii="Calibri" w:eastAsia="SimSun" w:hAnsi="Calibri" w:cs="Arial"/>
          <w:sz w:val="24"/>
          <w:szCs w:val="24"/>
        </w:rPr>
        <w:t xml:space="preserve">Although the report does not state in what capacity, it suggests that this model aims to increase its use of videoconferencing </w:t>
      </w:r>
      <w:r w:rsidR="000F3296" w:rsidRPr="00494E79">
        <w:rPr>
          <w:rFonts w:ascii="Calibri" w:eastAsia="SimSun" w:hAnsi="Calibri" w:cs="Arial"/>
          <w:sz w:val="24"/>
          <w:szCs w:val="24"/>
        </w:rPr>
        <w:fldChar w:fldCharType="begin"/>
      </w:r>
      <w:r w:rsidR="003B07AB">
        <w:rPr>
          <w:rFonts w:ascii="Calibri" w:eastAsia="SimSun" w:hAnsi="Calibri" w:cs="Arial"/>
          <w:sz w:val="24"/>
          <w:szCs w:val="24"/>
        </w:rPr>
        <w:instrText xml:space="preserve"> ADDIN EN.CITE &lt;EndNote&gt;&lt;Cite&gt;&lt;Author&gt;NHS England&lt;/Author&gt;&lt;Year&gt;2015&lt;/Year&gt;&lt;RecNum&gt;3477&lt;/RecNum&gt;&lt;DisplayText&gt;(NHS England, 2015, NHS England, 2016)&lt;/DisplayText&gt;&lt;record&gt;&lt;rec-number&gt;3477&lt;/rec-number&gt;&lt;foreign-keys&gt;&lt;key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&lt;/publisher&gt;&lt;urls&gt;&lt;related-urls&gt;&lt;url&gt;https://www.england.nhs.uk/ourwork/futurenhs/new-care-models/&lt;/url&gt;&lt;/related-urls&gt;&lt;/urls&gt;&lt;/record&gt;&lt;/Cite&gt;&lt;Cite&gt;&lt;Author&gt;NHS England&lt;/Author&gt;&lt;Year&gt;2016&lt;/Year&gt;&lt;IDText&gt;The framework for enhanced health in care homes&lt;/IDText&gt;&lt;record&gt;&lt;urls&gt;&lt;related-urls&gt;&lt;url&gt;https://www.england.nhs.uk/wp-content/uploads/2016/09/ehch-framework-v2.pdf&lt;/url&gt;&lt;/related-urls&gt;&lt;/urls&gt;&lt;titles&gt;&lt;title&gt;The framework for enhanced health in care homes&lt;/title&gt;&lt;/titles&gt;&lt;contributors&gt;&lt;authors&gt;&lt;author&gt;NHS England,&lt;/author&gt;&lt;/authors&gt;&lt;/contributors&gt;&lt;added-date format="utc"&gt;1512157355&lt;/added-date&gt;&lt;ref-type name="Electronic Article"&gt;43&lt;/ref-type&gt;&lt;dates&gt;&lt;year&gt;2016&lt;/year&gt;&lt;/dates&gt;&lt;rec-number&gt;24335&lt;/rec-number&gt;&lt;publisher&gt;Online&lt;/publisher&gt;&lt;last-updated-date format="utc"&gt;1512719899&lt;/last-updated-date&gt;&lt;/record&gt;&lt;/Cite&gt;&lt;/EndNote&gt;</w:instrText>
      </w:r>
      <w:r w:rsidR="000F3296" w:rsidRPr="00494E79">
        <w:rPr>
          <w:rFonts w:ascii="Calibri" w:eastAsia="SimSun" w:hAnsi="Calibri" w:cs="Arial"/>
          <w:sz w:val="24"/>
          <w:szCs w:val="24"/>
        </w:rPr>
        <w:fldChar w:fldCharType="separate"/>
      </w:r>
      <w:r w:rsidR="003B07AB">
        <w:rPr>
          <w:rFonts w:ascii="Calibri" w:eastAsia="SimSun" w:hAnsi="Calibri" w:cs="Arial"/>
          <w:noProof/>
          <w:sz w:val="24"/>
          <w:szCs w:val="24"/>
        </w:rPr>
        <w:t>(NHS England, 2015, NHS England, 2016)</w:t>
      </w:r>
      <w:r w:rsidR="000F3296" w:rsidRPr="00494E79">
        <w:rPr>
          <w:rFonts w:ascii="Calibri" w:eastAsia="SimSun" w:hAnsi="Calibri" w:cs="Arial"/>
          <w:sz w:val="24"/>
          <w:szCs w:val="24"/>
        </w:rPr>
        <w:fldChar w:fldCharType="end"/>
      </w:r>
      <w:r w:rsidR="000F3296" w:rsidRPr="00494E79">
        <w:rPr>
          <w:rFonts w:ascii="Calibri" w:eastAsia="SimSun" w:hAnsi="Calibri" w:cs="Arial"/>
          <w:sz w:val="24"/>
          <w:szCs w:val="24"/>
        </w:rPr>
        <w:t xml:space="preserve">. </w:t>
      </w:r>
      <w:r>
        <w:rPr>
          <w:rFonts w:ascii="Calibri" w:eastAsia="SimSun" w:hAnsi="Calibri" w:cs="Arial"/>
          <w:sz w:val="24"/>
          <w:szCs w:val="24"/>
        </w:rPr>
        <w:t xml:space="preserve">It is hoped that this will improve care and support for care home residents with long term conditions, reduce falls, reduce hospital visits, and improve end of life care </w:t>
      </w:r>
      <w:r w:rsidR="000F3296" w:rsidRPr="00494E79">
        <w:rPr>
          <w:rFonts w:ascii="Calibri" w:eastAsia="SimSun" w:hAnsi="Calibri" w:cs="Arial"/>
          <w:sz w:val="24"/>
          <w:szCs w:val="24"/>
        </w:rPr>
        <w:fldChar w:fldCharType="begin"/>
      </w:r>
      <w:r w:rsidR="003B07AB">
        <w:rPr>
          <w:rFonts w:ascii="Calibri" w:eastAsia="SimSun" w:hAnsi="Calibri" w:cs="Arial"/>
          <w:sz w:val="24"/>
          <w:szCs w:val="24"/>
        </w:rPr>
        <w:instrText xml:space="preserve"> ADDIN EN.CITE &lt;EndNote&gt;&lt;Cite&gt;&lt;Author&gt;NHS England&lt;/Author&gt;&lt;Year&gt;2015&lt;/Year&gt;&lt;RecNum&gt;3477&lt;/RecNum&gt;&lt;DisplayText&gt;(NHS England, 2015, NHS England, 2016)&lt;/DisplayText&gt;&lt;record&gt;&lt;rec-number&gt;3477&lt;/rec-number&gt;&lt;foreign-keys&gt;&lt;key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&lt;/publisher&gt;&lt;urls&gt;&lt;related-urls&gt;&lt;url&gt;https://www.england.nhs.uk/ourwork/futurenhs/new-care-models/&lt;/url&gt;&lt;/related-urls&gt;&lt;/urls&gt;&lt;/record&gt;&lt;/Cite&gt;&lt;Cite&gt;&lt;Author&gt;NHS England&lt;/Author&gt;&lt;Year&gt;2016&lt;/Year&gt;&lt;IDText&gt;The framework for enhanced health in care homes&lt;/IDText&gt;&lt;record&gt;&lt;urls&gt;&lt;related-urls&gt;&lt;url&gt;https://www.england.nhs.uk/wp-content/uploads/2016/09/ehch-framework-v2.pdf&lt;/url&gt;&lt;/related-urls&gt;&lt;/urls&gt;&lt;titles&gt;&lt;title&gt;The framework for enhanced health in care homes&lt;/title&gt;&lt;/titles&gt;&lt;contributors&gt;&lt;authors&gt;&lt;author&gt;NHS England,&lt;/author&gt;&lt;/authors&gt;&lt;/contributors&gt;&lt;added-date format="utc"&gt;1512157355&lt;/added-date&gt;&lt;ref-type name="Electronic Article"&gt;43&lt;/ref-type&gt;&lt;dates&gt;&lt;year&gt;2016&lt;/year&gt;&lt;/dates&gt;&lt;rec-number&gt;24335&lt;/rec-number&gt;&lt;publisher&gt;Online&lt;/publisher&gt;&lt;last-updated-date format="utc"&gt;1512719899&lt;/last-updated-date&gt;&lt;/record&gt;&lt;/Cite&gt;&lt;/EndNote&gt;</w:instrText>
      </w:r>
      <w:r w:rsidR="000F3296" w:rsidRPr="00494E79">
        <w:rPr>
          <w:rFonts w:ascii="Calibri" w:eastAsia="SimSun" w:hAnsi="Calibri" w:cs="Arial"/>
          <w:sz w:val="24"/>
          <w:szCs w:val="24"/>
        </w:rPr>
        <w:fldChar w:fldCharType="separate"/>
      </w:r>
      <w:r w:rsidR="003B07AB">
        <w:rPr>
          <w:rFonts w:ascii="Calibri" w:eastAsia="SimSun" w:hAnsi="Calibri" w:cs="Arial"/>
          <w:noProof/>
          <w:sz w:val="24"/>
          <w:szCs w:val="24"/>
        </w:rPr>
        <w:t>(NHS England, 2015, NHS England, 2016)</w:t>
      </w:r>
      <w:r w:rsidR="000F3296" w:rsidRPr="00494E79">
        <w:rPr>
          <w:rFonts w:ascii="Calibri" w:eastAsia="SimSun" w:hAnsi="Calibri" w:cs="Arial"/>
          <w:sz w:val="24"/>
          <w:szCs w:val="24"/>
        </w:rPr>
        <w:fldChar w:fldCharType="end"/>
      </w:r>
      <w:r w:rsidR="000F3296" w:rsidRPr="00494E79">
        <w:rPr>
          <w:rFonts w:ascii="Calibri" w:eastAsia="SimSun" w:hAnsi="Calibri" w:cs="Arial"/>
          <w:sz w:val="24"/>
          <w:szCs w:val="24"/>
        </w:rPr>
        <w:t xml:space="preserve">. </w:t>
      </w:r>
    </w:p>
    <w:p w14:paraId="4D73030A" w14:textId="77777777" w:rsidR="000F3296" w:rsidRPr="00494E79" w:rsidRDefault="000F3296" w:rsidP="000F3296">
      <w:pPr>
        <w:spacing w:after="0"/>
        <w:rPr>
          <w:rFonts w:ascii="Calibri" w:eastAsia="SimSun" w:hAnsi="Calibri" w:cs="Arial"/>
          <w:sz w:val="24"/>
          <w:szCs w:val="24"/>
        </w:rPr>
      </w:pPr>
    </w:p>
    <w:p w14:paraId="5048768A" w14:textId="77777777" w:rsidR="000F3296" w:rsidRPr="00494E79" w:rsidRDefault="00120F44" w:rsidP="00CD4A19">
      <w:pPr>
        <w:pStyle w:val="Style3"/>
        <w:numPr>
          <w:ilvl w:val="2"/>
          <w:numId w:val="58"/>
        </w:numPr>
        <w:rPr>
          <w:rFonts w:ascii="Calibri" w:eastAsia="SimSun" w:hAnsi="Calibri" w:cs="Arial"/>
        </w:rPr>
      </w:pPr>
      <w:bookmarkStart w:id="221" w:name="_Toc517977852"/>
      <w:r>
        <w:rPr>
          <w:rFonts w:eastAsia="SimSun"/>
        </w:rPr>
        <w:t>Vanguard M</w:t>
      </w:r>
      <w:r w:rsidR="00486BB8">
        <w:rPr>
          <w:rFonts w:eastAsia="SimSun"/>
        </w:rPr>
        <w:t>odel 2</w:t>
      </w:r>
      <w:bookmarkEnd w:id="221"/>
    </w:p>
    <w:p w14:paraId="06F87928" w14:textId="77777777" w:rsidR="00120F44" w:rsidRDefault="00120F44" w:rsidP="00120F44">
      <w:pPr>
        <w:rPr>
          <w:rFonts w:ascii="Calibri" w:eastAsia="SimSun" w:hAnsi="Calibri" w:cs="Arial"/>
          <w:sz w:val="24"/>
          <w:szCs w:val="24"/>
        </w:rPr>
      </w:pPr>
      <w:r>
        <w:rPr>
          <w:rFonts w:ascii="Calibri" w:eastAsia="SimSun" w:hAnsi="Calibri" w:cs="Arial"/>
          <w:sz w:val="24"/>
          <w:szCs w:val="24"/>
        </w:rPr>
        <w:t xml:space="preserve">Vanguard Model 2 has been providing videoconferencing since 2006, and now provides videoconferencing to approximately 546 care homes, whilst working with approximately 44 </w:t>
      </w:r>
      <w:r>
        <w:rPr>
          <w:rFonts w:ascii="Calibri" w:eastAsia="SimSun" w:hAnsi="Calibri" w:cs="Arial"/>
          <w:sz w:val="24"/>
          <w:szCs w:val="24"/>
        </w:rPr>
        <w:lastRenderedPageBreak/>
        <w:t xml:space="preserve">CCGs </w:t>
      </w:r>
      <w:r w:rsidR="00325173">
        <w:rPr>
          <w:rFonts w:ascii="Calibri" w:eastAsia="SimSun" w:hAnsi="Calibri" w:cs="Arial"/>
          <w:sz w:val="24"/>
          <w:szCs w:val="24"/>
        </w:rPr>
        <w:fldChar w:fldCharType="begin"/>
      </w:r>
      <w:r w:rsidR="00325173">
        <w:rPr>
          <w:rFonts w:ascii="Calibri" w:eastAsia="SimSun" w:hAnsi="Calibri" w:cs="Arial"/>
          <w:sz w:val="24"/>
          <w:szCs w:val="24"/>
        </w:rPr>
        <w:instrText xml:space="preserve"> ADDIN EN.CITE &lt;EndNote&gt;&lt;Cite&gt;&lt;Author&gt;Binks&lt;/Author&gt;&lt;Year&gt;2017&lt;/Year&gt;&lt;IDText&gt;Fw: Airedale telemedicine vanguard - evaluation - lknewbould1@sheffield.ac.uk - University of Sheffield Mail&lt;/IDText&gt;&lt;DisplayText&gt;(Binks, 2017)&lt;/DisplayText&gt;&lt;record&gt;&lt;keywords&gt;&lt;keyword&gt;Re: Airedale telemedicine vanguard - evaluation&lt;/keyword&gt;&lt;/keywords&gt;&lt;urls&gt;&lt;related-urls&gt;&lt;url&gt;https://mail.google.com/mail/u/0/#inbox/15a7f7048f6c5da5?compose=16030ba8ad560555&lt;/url&gt;&lt;/related-urls&gt;&lt;/urls&gt;&lt;titles&gt;&lt;title&gt;Fw: Airedale telemedicine vanguard - evaluation - lknewbould1@sheffield.ac.uk - University of Sheffield Mail&lt;/title&gt;&lt;/titles&gt;&lt;pages&gt;1&lt;/pages&gt;&lt;contributors&gt;&lt;authors&gt;&lt;author&gt;Binks, Rachel.&lt;/author&gt;&lt;/authors&gt;&lt;/contributors&gt;&lt;edition&gt;E-mail with most recent figures on videoconferencing use.&lt;/edition&gt;&lt;added-date format="utc"&gt;1512648212&lt;/added-date&gt;&lt;ref-type name="Personal Communication"&gt;26&lt;/ref-type&gt;&lt;dates&gt;&lt;year&gt;2017&lt;/year&gt;&lt;/dates&gt;&lt;rec-number&gt;24380&lt;/rec-number&gt;&lt;last-updated-date format="utc"&gt;1512648212&lt;/last-updated-date&gt;&lt;contributors&gt;&lt;secondary-authors&gt;&lt;author&gt;lOUISE nEWBOULD&lt;/author&gt;&lt;/secondary-authors&gt;&lt;/contributors&gt;&lt;num-vols&gt;6&lt;/num-vols&gt;&lt;/record&gt;&lt;/Cite&gt;&lt;/EndNote&gt;</w:instrText>
      </w:r>
      <w:r w:rsidR="00325173">
        <w:rPr>
          <w:rFonts w:ascii="Calibri" w:eastAsia="SimSun" w:hAnsi="Calibri" w:cs="Arial"/>
          <w:sz w:val="24"/>
          <w:szCs w:val="24"/>
        </w:rPr>
        <w:fldChar w:fldCharType="separate"/>
      </w:r>
      <w:r w:rsidR="00325173">
        <w:rPr>
          <w:rFonts w:ascii="Calibri" w:eastAsia="SimSun" w:hAnsi="Calibri" w:cs="Arial"/>
          <w:noProof/>
          <w:sz w:val="24"/>
          <w:szCs w:val="24"/>
        </w:rPr>
        <w:t>(Binks, 2017)</w:t>
      </w:r>
      <w:r w:rsidR="00325173">
        <w:rPr>
          <w:rFonts w:ascii="Calibri" w:eastAsia="SimSun" w:hAnsi="Calibri" w:cs="Arial"/>
          <w:sz w:val="24"/>
          <w:szCs w:val="24"/>
        </w:rPr>
        <w:fldChar w:fldCharType="end"/>
      </w:r>
      <w:r w:rsidR="009D3F4E">
        <w:rPr>
          <w:rFonts w:ascii="Calibri" w:eastAsia="SimSun" w:hAnsi="Calibri" w:cs="Arial"/>
          <w:sz w:val="24"/>
          <w:szCs w:val="24"/>
        </w:rPr>
        <w:t xml:space="preserve">. </w:t>
      </w:r>
      <w:r>
        <w:rPr>
          <w:rFonts w:ascii="Calibri" w:eastAsia="SimSun" w:hAnsi="Calibri" w:cs="Arial"/>
          <w:sz w:val="24"/>
          <w:szCs w:val="24"/>
        </w:rPr>
        <w:t xml:space="preserve">They initially started providing videoconferencing in prisons, with the aim being to reduce cost in staff time by reducing the need for escorts and bed watches. In addition, it was expected that the privacy and dignity of prisoners would also improve. This model has now been expanded to care home residents, with the aim of improving access to healthcare and reducing unnecessary admissions and travel. An internal evaluation found the system to be successful in reducing cost and patient flow since being implemented in care homes </w:t>
      </w:r>
      <w:r w:rsidR="000F3296" w:rsidRPr="00494E79">
        <w:rPr>
          <w:rFonts w:ascii="Calibri" w:eastAsia="SimSun" w:hAnsi="Calibri" w:cs="Arial"/>
          <w:sz w:val="24"/>
          <w:szCs w:val="24"/>
        </w:rPr>
        <w:fldChar w:fldCharType="begin"/>
      </w:r>
      <w:r w:rsidR="000F3296">
        <w:rPr>
          <w:rFonts w:ascii="Calibri" w:eastAsia="SimSun" w:hAnsi="Calibri" w:cs="Arial"/>
          <w:sz w:val="24"/>
          <w:szCs w:val="24"/>
        </w:rPr>
        <w:instrText xml:space="preserve"> ADDIN EN.CITE &lt;EndNote&gt;&lt;Cite&gt;&lt;Author&gt;Airedale NHS Trust Foundation&lt;/Author&gt;&lt;Year&gt;2014&lt;/Year&gt;&lt;RecNum&gt;3308&lt;/RecNum&gt;&lt;DisplayText&gt;(Airedale NHS Trust Foundation, 2014)&lt;/DisplayText&gt;&lt;record&gt;&lt;rec-number&gt;3308&lt;/rec-number&gt;&lt;foreign-keys&gt;&lt;key app="EN" db-id="f0s0v2srkptfz4edftkvwzemr0sdatp9pt0v" timestamp="1445953374"&gt;3308&lt;/key&gt;&lt;key app="ENWeb" db-id=""&gt;0&lt;/key&gt;&lt;/foreign-keys&gt;&lt;ref-type name="Report"&gt;27&lt;/ref-type&gt;&lt;contributors&gt;&lt;authors&gt;&lt;author&gt;Airedale NHS Trust Foundation, &lt;/author&gt;&lt;/authors&gt;&lt;/contributors&gt;&lt;titles&gt;&lt;title&gt;Care Anywhere - Telemedicine&lt;/title&gt;&lt;/titles&gt;&lt;dates&gt;&lt;year&gt;2014&lt;/year&gt;&lt;/dates&gt;&lt;publisher&gt;Airedale NHS Trust Foundation&lt;/publisher&gt;&lt;/record&gt;&lt;/Cite&gt;&lt;/EndNote&gt;</w:instrText>
      </w:r>
      <w:r w:rsidR="000F3296" w:rsidRPr="00494E79">
        <w:rPr>
          <w:rFonts w:ascii="Calibri" w:eastAsia="SimSun" w:hAnsi="Calibri" w:cs="Arial"/>
          <w:sz w:val="24"/>
          <w:szCs w:val="24"/>
        </w:rPr>
        <w:fldChar w:fldCharType="separate"/>
      </w:r>
      <w:r w:rsidR="000F3296">
        <w:rPr>
          <w:rFonts w:ascii="Calibri" w:eastAsia="SimSun" w:hAnsi="Calibri" w:cs="Arial"/>
          <w:noProof/>
          <w:sz w:val="24"/>
          <w:szCs w:val="24"/>
        </w:rPr>
        <w:t>(Airedale NHS Trust Foundation, 2014)</w:t>
      </w:r>
      <w:r w:rsidR="000F3296" w:rsidRPr="00494E79">
        <w:rPr>
          <w:rFonts w:ascii="Calibri" w:eastAsia="SimSun" w:hAnsi="Calibri" w:cs="Arial"/>
          <w:sz w:val="24"/>
          <w:szCs w:val="24"/>
        </w:rPr>
        <w:fldChar w:fldCharType="end"/>
      </w:r>
      <w:r w:rsidR="000F3296" w:rsidRPr="00494E79">
        <w:rPr>
          <w:rFonts w:ascii="Calibri" w:eastAsia="SimSun" w:hAnsi="Calibri" w:cs="Arial"/>
          <w:sz w:val="24"/>
          <w:szCs w:val="24"/>
        </w:rPr>
        <w:t xml:space="preserve">. </w:t>
      </w:r>
      <w:r w:rsidR="00325173">
        <w:rPr>
          <w:rFonts w:ascii="Calibri" w:eastAsia="SimSun" w:hAnsi="Calibri" w:cs="Arial"/>
          <w:sz w:val="24"/>
          <w:szCs w:val="24"/>
        </w:rPr>
        <w:t>Additionally, they aim</w:t>
      </w:r>
      <w:r w:rsidR="000F3296" w:rsidRPr="00494E79">
        <w:rPr>
          <w:rFonts w:ascii="Calibri" w:eastAsia="SimSun" w:hAnsi="Calibri" w:cs="Arial"/>
          <w:sz w:val="24"/>
          <w:szCs w:val="24"/>
        </w:rPr>
        <w:t xml:space="preserve"> to</w:t>
      </w:r>
      <w:r w:rsidR="000F3296" w:rsidRPr="00494E79">
        <w:rPr>
          <w:rFonts w:ascii="Calibri" w:eastAsia="SimSun" w:hAnsi="Calibri" w:cs="Arial"/>
          <w:b/>
          <w:bCs/>
          <w:sz w:val="24"/>
          <w:szCs w:val="24"/>
        </w:rPr>
        <w:t xml:space="preserve"> </w:t>
      </w:r>
      <w:r w:rsidR="000F3296" w:rsidRPr="00494E79">
        <w:rPr>
          <w:rFonts w:ascii="Calibri" w:eastAsia="SimSun" w:hAnsi="Calibri" w:cs="Arial"/>
          <w:sz w:val="24"/>
          <w:szCs w:val="24"/>
        </w:rPr>
        <w:t xml:space="preserve">improve the quality of life and end of life experience for people in Bradford, Airedale, Warfdale, Craven and East Lancashire through the use of technology. </w:t>
      </w:r>
    </w:p>
    <w:p w14:paraId="054CB206" w14:textId="77777777" w:rsidR="000F3296" w:rsidRPr="00494E79" w:rsidRDefault="00120F44" w:rsidP="00120F44">
      <w:pPr>
        <w:rPr>
          <w:rFonts w:ascii="Calibri" w:eastAsia="SimSun" w:hAnsi="Calibri" w:cs="Arial"/>
          <w:b/>
          <w:bCs/>
          <w:sz w:val="24"/>
          <w:szCs w:val="24"/>
        </w:rPr>
      </w:pPr>
      <w:r>
        <w:rPr>
          <w:rFonts w:ascii="Calibri" w:eastAsia="SimSun" w:hAnsi="Calibri" w:cs="Arial"/>
          <w:sz w:val="24"/>
          <w:szCs w:val="24"/>
        </w:rPr>
        <w:t xml:space="preserve">The services to care homes include: videoconferencing (video-technology with a secure link); 'Gold Line' (a telephone and video link to the Airedale hub (see abbreviation page for a description) for advice and support for palliative care); and an intermediate 'Care Hub'. Staff can remotely access support on behalf of residents 24 hours a day, seven days a week, through these services. The intermediate care hub can be used for any health concern, to seek advice, and where necessary the hub can escalate the call to a doctor in hospital or send an ambulance or out-of-hours GP. Vanguard Model 2 also provides a link to social care: for example, if a resident falls, they can be assessed via a video link before being linked to a social care professional, where a falls prevention assessment might be undertaken in the care home </w:t>
      </w:r>
      <w:r w:rsidR="000F3296" w:rsidRPr="00494E79">
        <w:rPr>
          <w:rFonts w:ascii="Calibri" w:eastAsia="SimSun" w:hAnsi="Calibri" w:cs="Arial"/>
          <w:sz w:val="24"/>
          <w:szCs w:val="24"/>
        </w:rPr>
        <w:fldChar w:fldCharType="begin"/>
      </w:r>
      <w:r w:rsidR="00117AC6">
        <w:rPr>
          <w:rFonts w:ascii="Calibri" w:eastAsia="SimSun" w:hAnsi="Calibri" w:cs="Arial"/>
          <w:sz w:val="24"/>
          <w:szCs w:val="24"/>
        </w:rPr>
        <w:instrText xml:space="preserve"> ADDIN EN.CITE &lt;EndNote&gt;&lt;Cite&gt;&lt;Author&gt;NHS England&lt;/Author&gt;&lt;Year&gt;2015&lt;/Year&gt;&lt;RecNum&gt;3477&lt;/RecNum&gt;&lt;DisplayText&gt;(NHS England, 2015, NHS England, 2016)&lt;/DisplayText&gt;&lt;record&gt;&lt;rec-number&gt;3477&lt;/rec-number&gt;&lt;foreign-keys&gt;&lt;key app="EN" db-id="f0s0v2srkptfz4edftkvwzemr0sdatp9pt0v" timestamp="1450894974"&gt;3477&lt;/key&gt;&lt;/foreign-keys&gt;&lt;ref-type name="Web Page"&gt;12&lt;/ref-type&gt;&lt;contributors&gt;&lt;authors&gt;&lt;author&gt;NHS England,  &lt;/author&gt;&lt;/authors&gt;&lt;/contributors&gt;&lt;titles&gt;&lt;title&gt;New care models – vanguard sites&lt;/title&gt;&lt;/titles&gt;&lt;number&gt;23/12/2015&lt;/number&gt;&lt;dates&gt;&lt;year&gt;2015&lt;/year&gt;&lt;/dates&gt;&lt;publisher&gt;NHS England, &lt;/publisher&gt;&lt;urls&gt;&lt;related-urls&gt;&lt;url&gt;https://www.england.nhs.uk/ourwork/futurenhs/new-care-models/&lt;/url&gt;&lt;/related-urls&gt;&lt;/urls&gt;&lt;/record&gt;&lt;/Cite&gt;&lt;Cite&gt;&lt;Author&gt;NHS England&lt;/Author&gt;&lt;Year&gt;2016&lt;/Year&gt;&lt;IDText&gt;The framework for enhanced health in care homes&lt;/IDText&gt;&lt;record&gt;&lt;urls&gt;&lt;related-urls&gt;&lt;url&gt;https://www.england.nhs.uk/wp-content/uploads/2016/09/ehch-framework-v2.pdf&lt;/url&gt;&lt;/related-urls&gt;&lt;/urls&gt;&lt;titles&gt;&lt;title&gt;The framework for enhanced health in care homes&lt;/title&gt;&lt;/titles&gt;&lt;contributors&gt;&lt;authors&gt;&lt;author&gt;NHS England,&lt;/author&gt;&lt;/authors&gt;&lt;/contributors&gt;&lt;added-date format="utc"&gt;1512157355&lt;/added-date&gt;&lt;ref-type name="Electronic Article"&gt;43&lt;/ref-type&gt;&lt;dates&gt;&lt;year&gt;2016&lt;/year&gt;&lt;/dates&gt;&lt;rec-number&gt;24335&lt;/rec-number&gt;&lt;publisher&gt;Online&lt;/publisher&gt;&lt;last-updated-date format="utc"&gt;1512719899&lt;/last-updated-date&gt;&lt;/record&gt;&lt;/Cite&gt;&lt;/EndNote&gt;</w:instrText>
      </w:r>
      <w:r w:rsidR="000F3296" w:rsidRPr="00494E79">
        <w:rPr>
          <w:rFonts w:ascii="Calibri" w:eastAsia="SimSun" w:hAnsi="Calibri" w:cs="Arial"/>
          <w:sz w:val="24"/>
          <w:szCs w:val="24"/>
        </w:rPr>
        <w:fldChar w:fldCharType="separate"/>
      </w:r>
      <w:r w:rsidR="00117AC6">
        <w:rPr>
          <w:rFonts w:ascii="Calibri" w:eastAsia="SimSun" w:hAnsi="Calibri" w:cs="Arial"/>
          <w:noProof/>
          <w:sz w:val="24"/>
          <w:szCs w:val="24"/>
        </w:rPr>
        <w:t>(NHS England, 2015, NHS England, 2016)</w:t>
      </w:r>
      <w:r w:rsidR="000F3296" w:rsidRPr="00494E79">
        <w:rPr>
          <w:rFonts w:ascii="Calibri" w:eastAsia="SimSun" w:hAnsi="Calibri" w:cs="Arial"/>
          <w:sz w:val="24"/>
          <w:szCs w:val="24"/>
        </w:rPr>
        <w:fldChar w:fldCharType="end"/>
      </w:r>
      <w:r w:rsidR="000F3296" w:rsidRPr="00494E79">
        <w:rPr>
          <w:rFonts w:ascii="Calibri" w:eastAsia="SimSun" w:hAnsi="Calibri" w:cs="Arial"/>
          <w:sz w:val="24"/>
          <w:szCs w:val="24"/>
        </w:rPr>
        <w:t xml:space="preserve">. </w:t>
      </w:r>
      <w:r>
        <w:rPr>
          <w:rFonts w:ascii="Calibri" w:eastAsia="SimSun" w:hAnsi="Calibri" w:cs="Arial"/>
          <w:sz w:val="24"/>
          <w:szCs w:val="24"/>
        </w:rPr>
        <w:t>The intermediate care hub was the most frequently reported videoconferencing intervention (Chapter 4.11).</w:t>
      </w:r>
    </w:p>
    <w:p w14:paraId="6A565663" w14:textId="77777777" w:rsidR="000F3296" w:rsidRDefault="00120F44" w:rsidP="00CD4A19">
      <w:pPr>
        <w:pStyle w:val="Style2"/>
        <w:numPr>
          <w:ilvl w:val="1"/>
          <w:numId w:val="58"/>
        </w:numPr>
      </w:pPr>
      <w:bookmarkStart w:id="222" w:name="_Toc517977853"/>
      <w:r>
        <w:t>Description and j</w:t>
      </w:r>
      <w:r w:rsidR="000F3296">
        <w:t xml:space="preserve">ustification of </w:t>
      </w:r>
      <w:r w:rsidR="00486BB8">
        <w:t>in-depth case studies</w:t>
      </w:r>
      <w:bookmarkEnd w:id="222"/>
    </w:p>
    <w:p w14:paraId="0D3CF560" w14:textId="77777777" w:rsidR="000F3296" w:rsidRDefault="00120F44" w:rsidP="00120F44">
      <w:pPr>
        <w:rPr>
          <w:sz w:val="24"/>
          <w:szCs w:val="24"/>
        </w:rPr>
      </w:pPr>
      <w:r>
        <w:rPr>
          <w:sz w:val="24"/>
          <w:szCs w:val="24"/>
        </w:rPr>
        <w:t xml:space="preserve">For the realist evaluation, a comparative case study design was chosen. This allows a comparison of similarities and differences between different contexts, with a large amount of quantitative and qualitative data collected to establish outcome patterns to test and refine theory </w:t>
      </w:r>
      <w:r w:rsidR="000F3296">
        <w:rPr>
          <w:sz w:val="24"/>
          <w:szCs w:val="24"/>
        </w:rPr>
        <w:fldChar w:fldCharType="begin"/>
      </w:r>
      <w:r w:rsidR="000F3296">
        <w:rPr>
          <w:sz w:val="24"/>
          <w:szCs w:val="24"/>
        </w:rPr>
        <w:instrText xml:space="preserve"> ADDIN EN.CITE &lt;EndNote&gt;&lt;Cite&gt;&lt;Author&gt;Campbell&lt;/Author&gt;&lt;Year&gt;2012&lt;/Year&gt;&lt;IDText&gt;Comparative Case Study&lt;/IDText&gt;&lt;DisplayText&gt;(Campbell, 2012, Goodrick, 2014)&lt;/DisplayText&gt;&lt;record&gt;&lt;keywords&gt;&lt;keyword&gt;:-&lt;/keyword&gt;&lt;/keywords&gt;&lt;urls&gt;&lt;related-urls&gt;&lt;url&gt;http://methods.sagepub.com/base/download/ReferenceEntry/encyc-of-case-study-research/n64.xml&lt;/url&gt;&lt;/related-urls&gt;&lt;/urls&gt;&lt;titles&gt;&lt;title&gt;Comparative Case Study&lt;/title&gt;&lt;secondary-title&gt;Encyclopedia of Case Study Research&lt;/secondary-title&gt;&lt;/titles&gt;&lt;pages&gt;175-176&lt;/pages&gt;&lt;contributors&gt;&lt;authors&gt;&lt;author&gt;Campbell, Shelagh.&lt;/author&gt;&lt;/authors&gt;&lt;/contributors&gt;&lt;added-date format="utc"&gt;1500293074&lt;/added-date&gt;&lt;pub-location&gt;Online&lt;/pub-location&gt;&lt;ref-type name="Book Section"&gt;5&lt;/ref-type&gt;&lt;dates&gt;&lt;year&gt;2012&lt;/year&gt;&lt;/dates&gt;&lt;rec-number&gt;24193&lt;/rec-number&gt;&lt;publisher&gt;SAGE Publications, Inc.&lt;/publisher&gt;&lt;last-updated-date format="utc"&gt;1500293074&lt;/last-updated-date&gt;&lt;electronic-resource-num&gt;http://dx.doi.org/10.4135/9781412957397&lt;/electronic-resource-num&gt;&lt;/record&gt;&lt;/Cite&gt;&lt;Cite&gt;&lt;Author&gt;Goodrick&lt;/Author&gt;&lt;Year&gt;2014&lt;/Year&gt;&lt;IDText&gt;Comparative Case Studies&lt;/IDText&gt;&lt;record&gt;&lt;dates&gt;&lt;pub-dates&gt;&lt;date&gt;17.7.2017&lt;/date&gt;&lt;/pub-dates&gt;&lt;year&gt;2014&lt;/year&gt;&lt;/dates&gt;&lt;keywords&gt;&lt;keyword&gt;:-&lt;/keyword&gt;&lt;/keywords&gt;&lt;urls&gt;&lt;related-urls&gt;&lt;url&gt;http://devinfolive.info/impact_evaluation/ie/img/downloads/Comparative_Case_Studies_ENG.pdf&lt;/url&gt;&lt;/related-urls&gt;&lt;/urls&gt;&lt;titles&gt;&lt;title&gt;Comparative Case Studies&lt;/title&gt;&lt;/titles&gt;&lt;contributors&gt;&lt;authors&gt;&lt;author&gt;Goodrick, Delwyn.&lt;/author&gt;&lt;/authors&gt;&lt;/contributors&gt;&lt;added-date format="utc"&gt;1500293815&lt;/added-date&gt;&lt;pub-location&gt;Online&lt;/pub-location&gt;&lt;ref-type name="Electronic Article"&gt;43&lt;/ref-type&gt;&lt;rec-number&gt;24194&lt;/rec-number&gt;&lt;publisher&gt;United Nations Children’s Fund (UNICEF)&lt;/publisher&gt;&lt;last-updated-date format="utc"&gt;1500293815&lt;/last-updated-date&gt;&lt;/record&gt;&lt;/Cite&gt;&lt;/EndNote&gt;</w:instrText>
      </w:r>
      <w:r w:rsidR="000F3296">
        <w:rPr>
          <w:sz w:val="24"/>
          <w:szCs w:val="24"/>
        </w:rPr>
        <w:fldChar w:fldCharType="separate"/>
      </w:r>
      <w:r w:rsidR="000F3296">
        <w:rPr>
          <w:noProof/>
          <w:sz w:val="24"/>
          <w:szCs w:val="24"/>
        </w:rPr>
        <w:t>(Campbell, 2012, Goodrick, 2014)</w:t>
      </w:r>
      <w:r w:rsidR="000F3296">
        <w:rPr>
          <w:sz w:val="24"/>
          <w:szCs w:val="24"/>
        </w:rPr>
        <w:fldChar w:fldCharType="end"/>
      </w:r>
      <w:r w:rsidR="000F3296">
        <w:rPr>
          <w:sz w:val="24"/>
          <w:szCs w:val="24"/>
        </w:rPr>
        <w:t xml:space="preserve"> (</w:t>
      </w:r>
      <w:r>
        <w:rPr>
          <w:sz w:val="24"/>
          <w:szCs w:val="24"/>
        </w:rPr>
        <w:t>C</w:t>
      </w:r>
      <w:r w:rsidR="005B364B">
        <w:rPr>
          <w:sz w:val="24"/>
          <w:szCs w:val="24"/>
        </w:rPr>
        <w:t>hapter 5</w:t>
      </w:r>
      <w:r w:rsidR="000F3296" w:rsidRPr="0077476D">
        <w:rPr>
          <w:sz w:val="24"/>
          <w:szCs w:val="24"/>
        </w:rPr>
        <w:t>).</w:t>
      </w:r>
      <w:r w:rsidR="000F3296">
        <w:rPr>
          <w:sz w:val="24"/>
          <w:szCs w:val="24"/>
        </w:rPr>
        <w:t xml:space="preserve"> </w:t>
      </w:r>
    </w:p>
    <w:p w14:paraId="769E1C71" w14:textId="77777777" w:rsidR="000F3296" w:rsidRDefault="00120F44" w:rsidP="00120F44">
      <w:pPr>
        <w:rPr>
          <w:sz w:val="24"/>
          <w:szCs w:val="24"/>
        </w:rPr>
      </w:pPr>
      <w:r>
        <w:rPr>
          <w:sz w:val="24"/>
          <w:szCs w:val="24"/>
        </w:rPr>
        <w:t xml:space="preserve">Practical limitations to the approach include the case studies often being time-intensive. To address this, only three care homes will be studied. Additionally, the time lag between case studies can reduce the reliability of results </w:t>
      </w:r>
      <w:r w:rsidR="000F3296">
        <w:rPr>
          <w:sz w:val="24"/>
          <w:szCs w:val="24"/>
        </w:rPr>
        <w:fldChar w:fldCharType="begin"/>
      </w:r>
      <w:r w:rsidR="000F3296">
        <w:rPr>
          <w:sz w:val="24"/>
          <w:szCs w:val="24"/>
        </w:rPr>
        <w:instrText xml:space="preserve"> ADDIN EN.CITE &lt;EndNote&gt;&lt;Cite&gt;&lt;Author&gt;Goodrick&lt;/Author&gt;&lt;Year&gt;2014&lt;/Year&gt;&lt;IDText&gt;Comparative Case Studies&lt;/IDText&gt;&lt;DisplayText&gt;(Goodrick, 2014)&lt;/DisplayText&gt;&lt;record&gt;&lt;dates&gt;&lt;pub-dates&gt;&lt;date&gt;17.7.2017&lt;/date&gt;&lt;/pub-dates&gt;&lt;year&gt;2014&lt;/year&gt;&lt;/dates&gt;&lt;keywords&gt;&lt;keyword&gt;:-&lt;/keyword&gt;&lt;/keywords&gt;&lt;urls&gt;&lt;related-urls&gt;&lt;url&gt;http://devinfolive.info/impact_evaluation/ie/img/downloads/Comparative_Case_Studies_ENG.pdf&lt;/url&gt;&lt;/related-urls&gt;&lt;/urls&gt;&lt;titles&gt;&lt;title&gt;Comparative Case Studies&lt;/title&gt;&lt;/titles&gt;&lt;contributors&gt;&lt;authors&gt;&lt;author&gt;Goodrick, Delwyn.&lt;/author&gt;&lt;/authors&gt;&lt;/contributors&gt;&lt;added-date format="utc"&gt;1500293815&lt;/added-date&gt;&lt;pub-location&gt;Online&lt;/pub-location&gt;&lt;ref-type name="Electronic Article"&gt;43&lt;/ref-type&gt;&lt;rec-number&gt;24194&lt;/rec-number&gt;&lt;publisher&gt;United Nations Children’s Fund (UNICEF)&lt;/publisher&gt;&lt;last-updated-date format="utc"&gt;1500293815&lt;/last-updated-date&gt;&lt;/record&gt;&lt;/Cite&gt;&lt;/EndNote&gt;</w:instrText>
      </w:r>
      <w:r w:rsidR="000F3296">
        <w:rPr>
          <w:sz w:val="24"/>
          <w:szCs w:val="24"/>
        </w:rPr>
        <w:fldChar w:fldCharType="separate"/>
      </w:r>
      <w:r w:rsidR="000F3296">
        <w:rPr>
          <w:noProof/>
          <w:sz w:val="24"/>
          <w:szCs w:val="24"/>
        </w:rPr>
        <w:t>(Goodrick, 2014)</w:t>
      </w:r>
      <w:r w:rsidR="000F3296">
        <w:rPr>
          <w:sz w:val="24"/>
          <w:szCs w:val="24"/>
        </w:rPr>
        <w:fldChar w:fldCharType="end"/>
      </w:r>
      <w:r w:rsidR="000F3296">
        <w:rPr>
          <w:sz w:val="24"/>
          <w:szCs w:val="24"/>
        </w:rPr>
        <w:t xml:space="preserve">. </w:t>
      </w:r>
      <w:r>
        <w:rPr>
          <w:sz w:val="24"/>
          <w:szCs w:val="24"/>
        </w:rPr>
        <w:t xml:space="preserve">This has been addressed by reducing the time as far as possible between the case studies, and conducting an iterative data collection, whereby the researcher went back and verified the theories developed. This </w:t>
      </w:r>
      <w:r>
        <w:rPr>
          <w:sz w:val="24"/>
          <w:szCs w:val="24"/>
        </w:rPr>
        <w:lastRenderedPageBreak/>
        <w:t xml:space="preserve">was done by requesting feedback on the readiness assessment report (presented as a report for CCGs), upon completing the data collection </w:t>
      </w:r>
      <w:r w:rsidR="000F3296">
        <w:rPr>
          <w:sz w:val="24"/>
          <w:szCs w:val="24"/>
        </w:rPr>
        <w:fldChar w:fldCharType="begin"/>
      </w:r>
      <w:r w:rsidR="001A4255">
        <w:rPr>
          <w:sz w:val="24"/>
          <w:szCs w:val="24"/>
        </w:rPr>
        <w:instrText xml:space="preserve"> ADDIN EN.CITE &lt;EndNote&gt;&lt;Cite&gt;&lt;Author&gt;Goodrick&lt;/Author&gt;&lt;Year&gt;2014&lt;/Year&gt;&lt;IDText&gt;Comparative Case Studies&lt;/IDText&gt;&lt;DisplayText&gt;(Goodrick, 2014, Susskind et al., 1999)&lt;/DisplayText&gt;&lt;record&gt;&lt;dates&gt;&lt;pub-dates&gt;&lt;date&gt;17.7.2017&lt;/date&gt;&lt;/pub-dates&gt;&lt;year&gt;2014&lt;/year&gt;&lt;/dates&gt;&lt;keywords&gt;&lt;keyword&gt;:-&lt;/keyword&gt;&lt;/keywords&gt;&lt;urls&gt;&lt;related-urls&gt;&lt;url&gt;http://devinfolive.info/impact_evaluation/ie/img/downloads/Comparative_Case_Studies_ENG.pdf&lt;/url&gt;&lt;/related-urls&gt;&lt;/urls&gt;&lt;titles&gt;&lt;title&gt;Comparative Case Studies&lt;/title&gt;&lt;/titles&gt;&lt;contributors&gt;&lt;authors&gt;&lt;author&gt;Goodrick, Delwyn.&lt;/author&gt;&lt;/authors&gt;&lt;/contributors&gt;&lt;added-date format="utc"&gt;1500293815&lt;/added-date&gt;&lt;pub-location&gt;Online&lt;/pub-location&gt;&lt;ref-type name="Electronic Article"&gt;43&lt;/ref-type&gt;&lt;rec-number&gt;24194&lt;/rec-number&gt;&lt;publisher&gt;United Nations Children’s Fund (UNICEF)&lt;/publisher&gt;&lt;last-updated-date format="utc"&gt;1500293815&lt;/last-updated-date&gt;&lt;/record&gt;&lt;/Cite&gt;&lt;Cite&gt;&lt;Author&gt;Susskind&lt;/Author&gt;&lt;Year&gt;1999&lt;/Year&gt;&lt;IDText&gt;The Consensus Building Handbook&lt;/IDText&gt;&lt;record&gt;&lt;urls&gt;&lt;related-urls&gt;&lt;url&gt;https://uk.sagepub.com/en-gb/eur/the-consensus-building-handbook/book7193&lt;/url&gt;&lt;/related-urls&gt;&lt;/urls&gt;&lt;isbn&gt;9780761908449232.95 CADÂ£120.00$185.00$185.00&lt;/isbn&gt;&lt;titles&gt;&lt;title&gt;The Consensus Building Handbook&lt;/title&gt;&lt;/titles&gt;&lt;contributors&gt;&lt;authors&gt;&lt;author&gt;Susskind, Lawrence.&lt;/author&gt;&lt;author&gt;McKearnen, Sarah.&lt;/author&gt;&lt;author&gt;Thomas-Lamar, Jennifer.&lt;/author&gt;&lt;/authors&gt;&lt;/contributors&gt;&lt;added-date format="utc"&gt;1497605008&lt;/added-date&gt;&lt;ref-type name="Book"&gt;6&lt;/ref-type&gt;&lt;dates&gt;&lt;year&gt;1999&lt;/year&gt;&lt;/dates&gt;&lt;rec-number&gt;24158&lt;/rec-number&gt;&lt;publisher&gt;SAGE Publications Ltd&lt;/publisher&gt;&lt;last-updated-date format="utc"&gt;1512403672&lt;/last-updated-date&gt;&lt;/record&gt;&lt;/Cite&gt;&lt;/EndNote&gt;</w:instrText>
      </w:r>
      <w:r w:rsidR="000F3296">
        <w:rPr>
          <w:sz w:val="24"/>
          <w:szCs w:val="24"/>
        </w:rPr>
        <w:fldChar w:fldCharType="separate"/>
      </w:r>
      <w:r w:rsidR="001A4255">
        <w:rPr>
          <w:noProof/>
          <w:sz w:val="24"/>
          <w:szCs w:val="24"/>
        </w:rPr>
        <w:t>(Goodrick, 2014, Susskind et al., 1999)</w:t>
      </w:r>
      <w:r w:rsidR="000F3296">
        <w:rPr>
          <w:sz w:val="24"/>
          <w:szCs w:val="24"/>
        </w:rPr>
        <w:fldChar w:fldCharType="end"/>
      </w:r>
      <w:r w:rsidR="000F3296">
        <w:rPr>
          <w:sz w:val="24"/>
          <w:szCs w:val="24"/>
        </w:rPr>
        <w:t xml:space="preserve">. </w:t>
      </w:r>
      <w:r>
        <w:rPr>
          <w:sz w:val="24"/>
          <w:szCs w:val="24"/>
        </w:rPr>
        <w:t xml:space="preserve">A description of how the case studies and report complemented other forms of data collection considered throughout this study is given below, with the aim of addressing the steps necessary to refine and consolidate the findings as outlined through the realist evaluation wheel </w:t>
      </w:r>
      <w:r w:rsidR="00065716">
        <w:rPr>
          <w:sz w:val="24"/>
          <w:szCs w:val="24"/>
        </w:rPr>
        <w:fldChar w:fldCharType="begin"/>
      </w:r>
      <w:r w:rsidR="00065716">
        <w:rPr>
          <w:sz w:val="24"/>
          <w:szCs w:val="24"/>
        </w:rPr>
        <w:instrText xml:space="preserve"> ADDIN EN.CITE &lt;EndNote&gt;&lt;Cite&gt;&lt;Author&gt;Pawson&lt;/Author&gt;&lt;Year&gt;2013&lt;/Year&gt;&lt;IDText&gt;The Science of Evaluation: A Realist Manifesto &lt;/IDText&gt;&lt;DisplayText&gt;(Pawson,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rsidR="00065716">
        <w:rPr>
          <w:sz w:val="24"/>
          <w:szCs w:val="24"/>
        </w:rPr>
        <w:fldChar w:fldCharType="separate"/>
      </w:r>
      <w:r w:rsidR="00065716">
        <w:rPr>
          <w:noProof/>
          <w:sz w:val="24"/>
          <w:szCs w:val="24"/>
        </w:rPr>
        <w:t>(Pawson, 2013)</w:t>
      </w:r>
      <w:r w:rsidR="00065716">
        <w:rPr>
          <w:sz w:val="24"/>
          <w:szCs w:val="24"/>
        </w:rPr>
        <w:fldChar w:fldCharType="end"/>
      </w:r>
      <w:r w:rsidR="00065716">
        <w:rPr>
          <w:sz w:val="24"/>
          <w:szCs w:val="24"/>
        </w:rPr>
        <w:t xml:space="preserve">. </w:t>
      </w:r>
      <w:r w:rsidR="000F3296">
        <w:rPr>
          <w:sz w:val="24"/>
          <w:szCs w:val="24"/>
        </w:rPr>
        <w:t xml:space="preserve">   </w:t>
      </w:r>
    </w:p>
    <w:p w14:paraId="2AB62093" w14:textId="77777777" w:rsidR="000F3296" w:rsidRPr="00065716" w:rsidRDefault="00B55103" w:rsidP="00065716">
      <w:pPr>
        <w:rPr>
          <w:b/>
          <w:sz w:val="24"/>
        </w:rPr>
      </w:pPr>
      <w:bookmarkStart w:id="223" w:name="_Toc499532311"/>
      <w:r w:rsidRPr="00065716">
        <w:rPr>
          <w:b/>
          <w:sz w:val="24"/>
        </w:rPr>
        <w:t>T</w:t>
      </w:r>
      <w:r w:rsidR="00120F44">
        <w:rPr>
          <w:b/>
          <w:sz w:val="24"/>
        </w:rPr>
        <w:t>he r</w:t>
      </w:r>
      <w:r w:rsidR="0098675C">
        <w:rPr>
          <w:b/>
          <w:sz w:val="24"/>
        </w:rPr>
        <w:t>ealist evaluation w</w:t>
      </w:r>
      <w:r w:rsidR="00593757" w:rsidRPr="00065716">
        <w:rPr>
          <w:b/>
          <w:sz w:val="24"/>
        </w:rPr>
        <w:t>heel</w:t>
      </w:r>
      <w:bookmarkEnd w:id="223"/>
    </w:p>
    <w:p w14:paraId="280C7541" w14:textId="77777777" w:rsidR="000F3296" w:rsidRPr="0098675C" w:rsidRDefault="0098675C" w:rsidP="0098675C">
      <w:pPr>
        <w:pStyle w:val="ListParagraph"/>
        <w:spacing w:line="360" w:lineRule="auto"/>
        <w:ind w:left="0"/>
        <w:rPr>
          <w:sz w:val="24"/>
          <w:szCs w:val="24"/>
        </w:rPr>
      </w:pPr>
      <w:r>
        <w:rPr>
          <w:sz w:val="24"/>
          <w:szCs w:val="24"/>
        </w:rPr>
        <w:t xml:space="preserve">The realist wheel of evaluation science is used to demonstrate the iterative process of testing and refining theory. The initial stage (elicit programme theory) is where ideas about how a programme works are developed. This is followed by the formulation of hypotheses in the form of context mechanism outcome configurations (CMOCs) (Chapter 6.1, pp.103). Data collection is then undertaken to test the configurations, and the findings prompt revisions of the theory, or </w:t>
      </w:r>
      <w:r w:rsidRPr="0098675C">
        <w:rPr>
          <w:sz w:val="24"/>
          <w:szCs w:val="24"/>
        </w:rPr>
        <w:t xml:space="preserve">confirm the theory </w:t>
      </w:r>
      <w:r w:rsidR="002C10A1" w:rsidRPr="0098675C">
        <w:rPr>
          <w:sz w:val="24"/>
          <w:szCs w:val="24"/>
        </w:rPr>
        <w:fldChar w:fldCharType="begin"/>
      </w:r>
      <w:r w:rsidR="002C10A1" w:rsidRPr="0098675C">
        <w:rPr>
          <w:sz w:val="24"/>
          <w:szCs w:val="24"/>
        </w:rPr>
        <w:instrText xml:space="preserve"> ADDIN EN.CITE &lt;EndNote&gt;&lt;Cite&gt;&lt;Author&gt;Pawson&lt;/Author&gt;&lt;Year&gt;2013&lt;/Year&gt;&lt;IDText&gt;The Science of Evaluation: A Realist Manifesto &lt;/IDText&gt;&lt;DisplayText&gt;(Pawson,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rsidR="002C10A1" w:rsidRPr="0098675C">
        <w:rPr>
          <w:sz w:val="24"/>
          <w:szCs w:val="24"/>
        </w:rPr>
        <w:fldChar w:fldCharType="separate"/>
      </w:r>
      <w:r w:rsidR="002C10A1" w:rsidRPr="0098675C">
        <w:rPr>
          <w:noProof/>
          <w:sz w:val="24"/>
          <w:szCs w:val="24"/>
        </w:rPr>
        <w:t>(Pawson, 2013)</w:t>
      </w:r>
      <w:r w:rsidR="002C10A1" w:rsidRPr="0098675C">
        <w:rPr>
          <w:sz w:val="24"/>
          <w:szCs w:val="24"/>
        </w:rPr>
        <w:fldChar w:fldCharType="end"/>
      </w:r>
      <w:r w:rsidR="002C10A1" w:rsidRPr="0098675C">
        <w:rPr>
          <w:sz w:val="24"/>
          <w:szCs w:val="24"/>
        </w:rPr>
        <w:t>.</w:t>
      </w:r>
      <w:r w:rsidR="002C10A1">
        <w:rPr>
          <w:sz w:val="24"/>
          <w:szCs w:val="24"/>
        </w:rPr>
        <w:t xml:space="preserve"> </w:t>
      </w:r>
      <w:r>
        <w:rPr>
          <w:sz w:val="24"/>
          <w:szCs w:val="24"/>
        </w:rPr>
        <w:t xml:space="preserve">It highlights where learning occurs, but also that there are an infinite number of learning circles that can be achieved </w:t>
      </w:r>
      <w:r w:rsidR="000F3296">
        <w:rPr>
          <w:sz w:val="24"/>
          <w:szCs w:val="24"/>
        </w:rPr>
        <w:fldChar w:fldCharType="begin"/>
      </w:r>
      <w:r w:rsidR="000F3296">
        <w:rPr>
          <w:sz w:val="24"/>
          <w:szCs w:val="24"/>
        </w:rPr>
        <w:instrText xml:space="preserve"> ADDIN EN.CITE &lt;EndNote&gt;&lt;Cite&gt;&lt;Author&gt;Pawson&lt;/Author&gt;&lt;Year&gt;2013&lt;/Year&gt;&lt;IDText&gt;The Science of Evaluation: A Realist Manifesto &lt;/IDText&gt;&lt;DisplayText&gt;(Pawson,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rsidR="000F3296">
        <w:rPr>
          <w:sz w:val="24"/>
          <w:szCs w:val="24"/>
        </w:rPr>
        <w:fldChar w:fldCharType="separate"/>
      </w:r>
      <w:r w:rsidR="000F3296">
        <w:rPr>
          <w:noProof/>
          <w:sz w:val="24"/>
          <w:szCs w:val="24"/>
        </w:rPr>
        <w:t>(Pawson, 2013)</w:t>
      </w:r>
      <w:r w:rsidR="000F3296">
        <w:rPr>
          <w:sz w:val="24"/>
          <w:szCs w:val="24"/>
        </w:rPr>
        <w:fldChar w:fldCharType="end"/>
      </w:r>
      <w:r w:rsidR="000F3296">
        <w:rPr>
          <w:sz w:val="24"/>
          <w:szCs w:val="24"/>
        </w:rPr>
        <w:t xml:space="preserve">.  </w:t>
      </w:r>
      <w:r w:rsidR="00826F39">
        <w:rPr>
          <w:sz w:val="24"/>
          <w:szCs w:val="24"/>
        </w:rPr>
        <w:t>The wheel below (Figure 18</w:t>
      </w:r>
      <w:r>
        <w:rPr>
          <w:sz w:val="24"/>
          <w:szCs w:val="24"/>
        </w:rPr>
        <w:t>) is used to describe the research design used. This is followed by a section on data collection, which describes the methods used in more detail.</w:t>
      </w:r>
    </w:p>
    <w:p w14:paraId="00FB0DE4" w14:textId="77777777" w:rsidR="000F3296" w:rsidRDefault="00593757" w:rsidP="000F3296">
      <w:pPr>
        <w:rPr>
          <w:b/>
          <w:bCs/>
          <w:sz w:val="24"/>
          <w:szCs w:val="24"/>
        </w:rPr>
      </w:pPr>
      <w:r>
        <w:rPr>
          <w:b/>
          <w:bCs/>
          <w:noProof/>
          <w:sz w:val="24"/>
          <w:szCs w:val="24"/>
          <w:lang w:eastAsia="en-GB"/>
        </w:rPr>
        <mc:AlternateContent>
          <mc:Choice Requires="wpg">
            <w:drawing>
              <wp:anchor distT="0" distB="0" distL="114300" distR="114300" simplePos="0" relativeHeight="251655680" behindDoc="0" locked="0" layoutInCell="1" allowOverlap="1" wp14:anchorId="3787DC5F" wp14:editId="7DB0E11B">
                <wp:simplePos x="0" y="0"/>
                <wp:positionH relativeFrom="column">
                  <wp:posOffset>256540</wp:posOffset>
                </wp:positionH>
                <wp:positionV relativeFrom="paragraph">
                  <wp:posOffset>15240</wp:posOffset>
                </wp:positionV>
                <wp:extent cx="5421630" cy="2854960"/>
                <wp:effectExtent l="0" t="0" r="7620" b="2540"/>
                <wp:wrapTight wrapText="bothSides">
                  <wp:wrapPolygon edited="0">
                    <wp:start x="10094" y="0"/>
                    <wp:lineTo x="9639" y="432"/>
                    <wp:lineTo x="8880" y="1874"/>
                    <wp:lineTo x="9032" y="4612"/>
                    <wp:lineTo x="6299" y="6918"/>
                    <wp:lineTo x="5844" y="7783"/>
                    <wp:lineTo x="5465" y="8792"/>
                    <wp:lineTo x="5465" y="9657"/>
                    <wp:lineTo x="5768" y="12107"/>
                    <wp:lineTo x="8121" y="13836"/>
                    <wp:lineTo x="8804" y="13836"/>
                    <wp:lineTo x="8880" y="16431"/>
                    <wp:lineTo x="9259" y="18448"/>
                    <wp:lineTo x="76" y="19746"/>
                    <wp:lineTo x="76" y="21475"/>
                    <wp:lineTo x="21554" y="21475"/>
                    <wp:lineTo x="21554" y="19746"/>
                    <wp:lineTo x="12143" y="18448"/>
                    <wp:lineTo x="12447" y="16719"/>
                    <wp:lineTo x="12523" y="15998"/>
                    <wp:lineTo x="12295" y="14989"/>
                    <wp:lineTo x="11916" y="13836"/>
                    <wp:lineTo x="12902" y="13836"/>
                    <wp:lineTo x="15710" y="12107"/>
                    <wp:lineTo x="15710" y="11530"/>
                    <wp:lineTo x="16014" y="9080"/>
                    <wp:lineTo x="15559" y="7783"/>
                    <wp:lineTo x="15103" y="6918"/>
                    <wp:lineTo x="12295" y="4612"/>
                    <wp:lineTo x="12523" y="2018"/>
                    <wp:lineTo x="11612" y="288"/>
                    <wp:lineTo x="11233" y="0"/>
                    <wp:lineTo x="10094" y="0"/>
                  </wp:wrapPolygon>
                </wp:wrapTight>
                <wp:docPr id="728" name="Group 728"/>
                <wp:cNvGraphicFramePr/>
                <a:graphic xmlns:a="http://schemas.openxmlformats.org/drawingml/2006/main">
                  <a:graphicData uri="http://schemas.microsoft.com/office/word/2010/wordprocessingGroup">
                    <wpg:wgp>
                      <wpg:cNvGrpSpPr/>
                      <wpg:grpSpPr>
                        <a:xfrm>
                          <a:off x="0" y="0"/>
                          <a:ext cx="5421630" cy="2854960"/>
                          <a:chOff x="0" y="0"/>
                          <a:chExt cx="5552816" cy="3581400"/>
                        </a:xfrm>
                      </wpg:grpSpPr>
                      <wpg:graphicFrame>
                        <wpg:cNvPr id="729" name="Diagram 729"/>
                        <wpg:cNvFrPr/>
                        <wpg:xfrm>
                          <a:off x="0" y="0"/>
                          <a:ext cx="5486400" cy="3200400"/>
                        </wpg:xfrm>
                        <a:graphic>
                          <a:graphicData uri="http://schemas.openxmlformats.org/drawingml/2006/diagram">
                            <dgm:relIds xmlns:dgm="http://schemas.openxmlformats.org/drawingml/2006/diagram" xmlns:r="http://schemas.openxmlformats.org/officeDocument/2006/relationships" r:dm="rId55" r:lo="rId56" r:qs="rId57" r:cs="rId58"/>
                          </a:graphicData>
                        </a:graphic>
                      </wpg:graphicFrame>
                      <wps:wsp>
                        <wps:cNvPr id="730" name="Text Box 730"/>
                        <wps:cNvSpPr txBox="1"/>
                        <wps:spPr>
                          <a:xfrm>
                            <a:off x="67051" y="3291840"/>
                            <a:ext cx="5485765" cy="289560"/>
                          </a:xfrm>
                          <a:prstGeom prst="rect">
                            <a:avLst/>
                          </a:prstGeom>
                          <a:solidFill>
                            <a:prstClr val="white"/>
                          </a:solidFill>
                          <a:ln>
                            <a:noFill/>
                          </a:ln>
                        </wps:spPr>
                        <wps:txbx>
                          <w:txbxContent>
                            <w:p w14:paraId="75CFCE43" w14:textId="77777777" w:rsidR="000D313F" w:rsidRPr="00F84206" w:rsidRDefault="000D313F" w:rsidP="000F3296">
                              <w:pPr>
                                <w:pStyle w:val="Caption"/>
                                <w:rPr>
                                  <w:noProof/>
                                  <w:sz w:val="24"/>
                                  <w:szCs w:val="24"/>
                                </w:rPr>
                              </w:pPr>
                              <w:bookmarkStart w:id="224" w:name="_Toc499531884"/>
                              <w:r>
                                <w:t>Figure 18 Realist Wheel of Evaluation</w:t>
                              </w:r>
                              <w:r w:rsidRPr="0084445F">
                                <w:t xml:space="preserve"> (PAWSON, 2013)</w:t>
                              </w:r>
                              <w:bookmarkEnd w:id="224"/>
                              <w:r>
                                <w:t xml:space="preserve"> (pp. 88)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87DC5F" id="Group 728" o:spid="_x0000_s1155" style="position:absolute;margin-left:20.2pt;margin-top:1.2pt;width:426.9pt;height:224.8pt;z-index:251655680;mso-position-horizontal-relative:text;mso-position-vertical-relative:text;mso-width-relative:margin;mso-height-relative:margin" coordsize="55528,35814"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">
                <v:shape id="Diagram 729" o:spid="_x0000_s1156" type="#_x0000_t75" style="position:absolute;left:11550;top:-76;width:33091;height:4029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">
                  <v:imagedata r:id="rId60" o:title=""/>
                  <o:lock v:ext="edit" aspectratio="f"/>
                </v:shape>
                <v:shape id="Text Box 730" o:spid="_x0000_s1157" type="#_x0000_t202" style="position:absolute;left:670;top:32918;width:54858;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TsMA&#10;AADcAAAADwAAAGRycy9kb3ducmV2LnhtbERPz2vCMBS+D/wfwhN2GZrOgZNqLFoVdtgO1uL50by1&#10;Zc1LSaKt//1yGOz48f3eZKPpxJ2cby0reJ0nIIgrq1uuFZSX02wFwgdkjZ1lUvAgD9l28rTBVNuB&#10;z3QvQi1iCPsUFTQh9KmUvmrIoJ/bnjhy39YZDBG6WmqHQww3nVwkyVIabDk2NNhT3lD1U9yMguXB&#10;3YYz5y+H8viJX329uO4fV6Wep+NuDSLQGP7Ff+4PreD9Lc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C+TsMAAADcAAAADwAAAAAAAAAAAAAAAACYAgAAZHJzL2Rv&#10;d25yZXYueG1sUEsFBgAAAAAEAAQA9QAAAIgDAAAAAA==&#10;" stroked="f">
                  <v:textbox inset="0,0,0,0">
                    <w:txbxContent>
                      <w:p w14:paraId="75CFCE43" w14:textId="77777777" w:rsidR="000D313F" w:rsidRPr="00F84206" w:rsidRDefault="000D313F" w:rsidP="000F3296">
                        <w:pPr>
                          <w:pStyle w:val="Caption"/>
                          <w:rPr>
                            <w:noProof/>
                            <w:sz w:val="24"/>
                            <w:szCs w:val="24"/>
                          </w:rPr>
                        </w:pPr>
                        <w:bookmarkStart w:id="225" w:name="_Toc499531884"/>
                        <w:r>
                          <w:t>Figure 18 Realist Wheel of Evaluation</w:t>
                        </w:r>
                        <w:r w:rsidRPr="0084445F">
                          <w:t xml:space="preserve"> (PAWSON, 2013)</w:t>
                        </w:r>
                        <w:bookmarkEnd w:id="225"/>
                        <w:r>
                          <w:t xml:space="preserve"> (pp. 88)</w:t>
                        </w:r>
                      </w:p>
                    </w:txbxContent>
                  </v:textbox>
                </v:shape>
                <w10:wrap type="tight"/>
              </v:group>
            </w:pict>
          </mc:Fallback>
        </mc:AlternateContent>
      </w:r>
    </w:p>
    <w:p w14:paraId="3A509E0C" w14:textId="77777777" w:rsidR="000F3296" w:rsidRDefault="000F3296" w:rsidP="000F3296">
      <w:pPr>
        <w:rPr>
          <w:b/>
          <w:bCs/>
          <w:sz w:val="24"/>
          <w:szCs w:val="24"/>
        </w:rPr>
      </w:pPr>
    </w:p>
    <w:p w14:paraId="41CC115F" w14:textId="77777777" w:rsidR="000F3296" w:rsidRDefault="000F3296" w:rsidP="000F3296">
      <w:pPr>
        <w:rPr>
          <w:b/>
          <w:bCs/>
          <w:sz w:val="24"/>
          <w:szCs w:val="24"/>
        </w:rPr>
      </w:pPr>
    </w:p>
    <w:p w14:paraId="4CC334BD" w14:textId="77777777" w:rsidR="000F3296" w:rsidRDefault="000F3296" w:rsidP="000F3296">
      <w:pPr>
        <w:rPr>
          <w:b/>
          <w:bCs/>
          <w:sz w:val="24"/>
          <w:szCs w:val="24"/>
        </w:rPr>
      </w:pPr>
    </w:p>
    <w:p w14:paraId="77CB1E95" w14:textId="77777777" w:rsidR="00593757" w:rsidRDefault="00593757" w:rsidP="000F3296">
      <w:pPr>
        <w:rPr>
          <w:b/>
          <w:bCs/>
          <w:sz w:val="24"/>
          <w:szCs w:val="24"/>
        </w:rPr>
      </w:pPr>
    </w:p>
    <w:p w14:paraId="466137DC" w14:textId="77777777" w:rsidR="002C10A1" w:rsidRDefault="002C10A1" w:rsidP="000F3296">
      <w:pPr>
        <w:rPr>
          <w:b/>
          <w:bCs/>
          <w:sz w:val="24"/>
          <w:szCs w:val="24"/>
        </w:rPr>
      </w:pPr>
    </w:p>
    <w:p w14:paraId="1AA8C4F9" w14:textId="77777777" w:rsidR="0077648D" w:rsidRDefault="0077648D" w:rsidP="0077648D"/>
    <w:p w14:paraId="579933F6" w14:textId="77777777" w:rsidR="008E2896" w:rsidRDefault="008E2896" w:rsidP="0077648D">
      <w:pPr>
        <w:rPr>
          <w:b/>
          <w:sz w:val="24"/>
        </w:rPr>
      </w:pPr>
    </w:p>
    <w:p w14:paraId="2B6B445A" w14:textId="77777777" w:rsidR="0077648D" w:rsidRPr="0077648D" w:rsidRDefault="0098675C" w:rsidP="0077648D">
      <w:pPr>
        <w:rPr>
          <w:b/>
          <w:sz w:val="24"/>
        </w:rPr>
      </w:pPr>
      <w:r>
        <w:rPr>
          <w:b/>
          <w:sz w:val="24"/>
        </w:rPr>
        <w:t>Step 1: Elicit programme t</w:t>
      </w:r>
      <w:r w:rsidR="000F3296" w:rsidRPr="0077648D">
        <w:rPr>
          <w:b/>
          <w:sz w:val="24"/>
        </w:rPr>
        <w:t>heory</w:t>
      </w:r>
    </w:p>
    <w:p w14:paraId="4D29FE52" w14:textId="77777777" w:rsidR="00F668AD" w:rsidRPr="0077648D" w:rsidRDefault="0098675C" w:rsidP="008C4FFF">
      <w:r>
        <w:rPr>
          <w:sz w:val="24"/>
          <w:szCs w:val="24"/>
        </w:rPr>
        <w:lastRenderedPageBreak/>
        <w:t xml:space="preserve">In order to elicit programme theory, the boundaries of the study must be defined </w:t>
      </w:r>
      <w:r w:rsidR="000012EE">
        <w:rPr>
          <w:sz w:val="24"/>
          <w:szCs w:val="24"/>
        </w:rPr>
        <w:fldChar w:fldCharType="begin"/>
      </w:r>
      <w:r w:rsidR="000012EE">
        <w:rPr>
          <w:sz w:val="24"/>
          <w:szCs w:val="24"/>
        </w:rPr>
        <w:instrText xml:space="preserve"> ADDIN EN.CITE &lt;EndNote&gt;&lt;Cite&gt;&lt;Author&gt;Rycroft-Malone&lt;/Author&gt;&lt;Year&gt;2012&lt;/Year&gt;&lt;IDText&gt;Realist synthesis: illustrating the method for implementation research&lt;/IDText&gt;&lt;DisplayText&gt;(Rycroft-Malone et al., 2012)&lt;/DisplayText&gt;&lt;record&gt;&lt;dates&gt;&lt;pub-dates&gt;&lt;date&gt;2012-04-19&lt;/date&gt;&lt;/pub-dates&gt;&lt;year&gt;2012&lt;/year&gt;&lt;/dates&gt;&lt;keywords&gt;&lt;keyword&gt;Health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-7-33&lt;/url&gt;&lt;/related-urls&gt;&lt;/urls&gt;&lt;isbn&gt;1748-5908&lt;/isbn&gt;&lt;work-type&gt;OriginalPaper&lt;/work-type&gt;&lt;titles&gt;&lt;title&gt;Realist synthesis: illustrating the method for implementation research&lt;/title&gt;&lt;secondary-title&gt;Implementation Science&lt;/secondary-title&gt;&lt;/titles&gt;&lt;pages&gt;33&lt;/pages&gt;&lt;number&gt;1&lt;/number&gt;&lt;contributors&gt;&lt;authors&gt;&lt;author&gt;Rycroft-Malone, Jo.&lt;/author&gt;&lt;author&gt;McCormack, Brendan.&lt;/author&gt;&lt;author&gt;Hutchinson, A. M.&lt;/author&gt;&lt;author&gt;DeCorby, K.&lt;/author&gt;&lt;author&gt;Bucknall, Tracey.&lt;/author&gt;&lt;author&gt;Kent,  Bridie.&lt;/author&gt;&lt;author&gt;Schultz, Alyce.&lt;/author&gt;&lt;author&gt;Snelgrove-Clarke,  Erna.&lt;/author&gt;&lt;author&gt;Stetler, Cheryl B.&lt;/author&gt;&lt;author&gt;Titler, Marita.&lt;/author&gt;&lt;author&gt;Wallin, Lars.&lt;/author&gt;&lt;author&gt;Wilson, Val.&lt;/author&gt;&lt;/authors&gt;&lt;/contributors&gt;&lt;language&gt;En&lt;/language&gt;&lt;added-date format="utc"&gt;1508837997&lt;/added-date&gt;&lt;ref-type name="Journal Article"&gt;17&lt;/ref-type&gt;&lt;rec-number&gt;24304&lt;/rec-number&gt;&lt;publisher&gt;BioMed Central&lt;/publisher&gt;&lt;last-updated-date format="utc"&gt;1512327664&lt;/last-updated-date&gt;&lt;electronic-resource-num&gt;10.1186/1748-5908-7-33&lt;/electronic-resource-num&gt;&lt;volume&gt;7&lt;/volume&gt;&lt;/record&gt;&lt;/Cite&gt;&lt;/EndNote&gt;</w:instrText>
      </w:r>
      <w:r w:rsidR="000012EE">
        <w:rPr>
          <w:sz w:val="24"/>
          <w:szCs w:val="24"/>
        </w:rPr>
        <w:fldChar w:fldCharType="separate"/>
      </w:r>
      <w:r w:rsidR="000012EE">
        <w:rPr>
          <w:noProof/>
          <w:sz w:val="24"/>
          <w:szCs w:val="24"/>
        </w:rPr>
        <w:t>(Rycroft-Malone et al., 2012)</w:t>
      </w:r>
      <w:r w:rsidR="000012EE">
        <w:rPr>
          <w:sz w:val="24"/>
          <w:szCs w:val="24"/>
        </w:rPr>
        <w:fldChar w:fldCharType="end"/>
      </w:r>
      <w:r w:rsidR="0077648D">
        <w:rPr>
          <w:sz w:val="24"/>
          <w:szCs w:val="24"/>
        </w:rPr>
        <w:t>. This was</w:t>
      </w:r>
      <w:r w:rsidR="00C5771D">
        <w:rPr>
          <w:sz w:val="24"/>
          <w:szCs w:val="24"/>
        </w:rPr>
        <w:t xml:space="preserve"> achieved</w:t>
      </w:r>
      <w:r w:rsidR="0077648D">
        <w:rPr>
          <w:sz w:val="24"/>
          <w:szCs w:val="24"/>
        </w:rPr>
        <w:t xml:space="preserve"> by consulting two key strategic managers from two large care providers before the data collection began</w:t>
      </w:r>
      <w:r w:rsidR="00065716">
        <w:rPr>
          <w:sz w:val="24"/>
          <w:szCs w:val="24"/>
        </w:rPr>
        <w:t xml:space="preserve"> (</w:t>
      </w:r>
      <w:r w:rsidR="008C4FFF">
        <w:rPr>
          <w:sz w:val="24"/>
          <w:szCs w:val="24"/>
        </w:rPr>
        <w:t>pp.112</w:t>
      </w:r>
      <w:r w:rsidR="00065716">
        <w:rPr>
          <w:sz w:val="24"/>
          <w:szCs w:val="24"/>
        </w:rPr>
        <w:t>)</w:t>
      </w:r>
      <w:r w:rsidR="0077648D">
        <w:rPr>
          <w:sz w:val="24"/>
          <w:szCs w:val="24"/>
        </w:rPr>
        <w:t xml:space="preserve">. </w:t>
      </w:r>
      <w:r w:rsidR="009937EF">
        <w:rPr>
          <w:sz w:val="24"/>
          <w:szCs w:val="24"/>
        </w:rPr>
        <w:t xml:space="preserve">The scoping review was </w:t>
      </w:r>
      <w:r w:rsidR="0077648D">
        <w:rPr>
          <w:sz w:val="24"/>
          <w:szCs w:val="24"/>
        </w:rPr>
        <w:t xml:space="preserve">then </w:t>
      </w:r>
      <w:r w:rsidR="009937EF">
        <w:rPr>
          <w:sz w:val="24"/>
          <w:szCs w:val="24"/>
        </w:rPr>
        <w:t xml:space="preserve">explored for its potential to elicit initial theory (Chapter 3). </w:t>
      </w:r>
      <w:r>
        <w:rPr>
          <w:sz w:val="24"/>
          <w:szCs w:val="24"/>
        </w:rPr>
        <w:t xml:space="preserve">Finally, theories were gleaned from initial interviews undertaken in Case Study 1 and the field notes. The interview methods consisted of semi-structured interviews, theory gleaning interviews, and the developmental inquiries framework. Field notes were </w:t>
      </w:r>
      <w:r w:rsidR="008C4FFF">
        <w:rPr>
          <w:sz w:val="24"/>
          <w:szCs w:val="24"/>
        </w:rPr>
        <w:t>also collected (pp.115</w:t>
      </w:r>
      <w:r>
        <w:rPr>
          <w:sz w:val="24"/>
          <w:szCs w:val="24"/>
        </w:rPr>
        <w:t xml:space="preserve">). </w:t>
      </w:r>
    </w:p>
    <w:p w14:paraId="5F0E7085" w14:textId="77777777" w:rsidR="000F3296" w:rsidRPr="0077648D" w:rsidRDefault="0098675C" w:rsidP="0077648D">
      <w:pPr>
        <w:rPr>
          <w:b/>
          <w:sz w:val="24"/>
        </w:rPr>
      </w:pPr>
      <w:r>
        <w:rPr>
          <w:b/>
          <w:sz w:val="24"/>
        </w:rPr>
        <w:t>Step 2: Formulate h</w:t>
      </w:r>
      <w:r w:rsidR="000F3296" w:rsidRPr="0077648D">
        <w:rPr>
          <w:b/>
          <w:sz w:val="24"/>
        </w:rPr>
        <w:t>ypothesis</w:t>
      </w:r>
    </w:p>
    <w:p w14:paraId="47FF8B43" w14:textId="77777777" w:rsidR="0098675C" w:rsidRPr="0098675C" w:rsidRDefault="0098675C" w:rsidP="008C4FFF">
      <w:pPr>
        <w:rPr>
          <w:bCs/>
          <w:sz w:val="24"/>
          <w:szCs w:val="24"/>
        </w:rPr>
      </w:pPr>
      <w:r w:rsidRPr="0098675C">
        <w:rPr>
          <w:bCs/>
          <w:sz w:val="24"/>
          <w:szCs w:val="24"/>
        </w:rPr>
        <w:t xml:space="preserve">Throughout Case Study 1, areas for theory development were gleaned, and refined through comparison with Case Study 2. The interview methods used were semi-structured interviews, theory gleaning, and refinement interviews, alongside the developmental inquiry framework. Field notes were also collected </w:t>
      </w:r>
      <w:r w:rsidR="008C4FFF">
        <w:rPr>
          <w:sz w:val="24"/>
          <w:szCs w:val="24"/>
        </w:rPr>
        <w:t>(pp.115).</w:t>
      </w:r>
    </w:p>
    <w:p w14:paraId="318E673A" w14:textId="77777777" w:rsidR="0098675C" w:rsidRPr="0098675C" w:rsidRDefault="0098675C" w:rsidP="0098675C">
      <w:pPr>
        <w:rPr>
          <w:b/>
          <w:sz w:val="24"/>
        </w:rPr>
      </w:pPr>
      <w:r w:rsidRPr="0098675C">
        <w:rPr>
          <w:b/>
          <w:sz w:val="24"/>
        </w:rPr>
        <w:t>Step 3: Collect data to test hypothesis</w:t>
      </w:r>
    </w:p>
    <w:p w14:paraId="3F1AE666" w14:textId="77777777" w:rsidR="0098675C" w:rsidRPr="0098675C" w:rsidRDefault="0098675C" w:rsidP="008C4FFF">
      <w:pPr>
        <w:rPr>
          <w:bCs/>
          <w:sz w:val="24"/>
          <w:szCs w:val="24"/>
        </w:rPr>
      </w:pPr>
      <w:r w:rsidRPr="0098675C">
        <w:rPr>
          <w:bCs/>
          <w:sz w:val="24"/>
          <w:szCs w:val="24"/>
        </w:rPr>
        <w:t xml:space="preserve">Case Study 3 involved refining and consolidating the developed CMOCs. The interview methods used were semi-structured interviews, the inquiry framework, and consolidation interviews. Field notes were also collected </w:t>
      </w:r>
      <w:r w:rsidR="008C4FFF">
        <w:rPr>
          <w:sz w:val="24"/>
          <w:szCs w:val="24"/>
        </w:rPr>
        <w:t>(pp.115).</w:t>
      </w:r>
    </w:p>
    <w:p w14:paraId="0605B817" w14:textId="77777777" w:rsidR="0098675C" w:rsidRPr="0098675C" w:rsidRDefault="0098675C" w:rsidP="0098675C">
      <w:pPr>
        <w:rPr>
          <w:b/>
          <w:sz w:val="24"/>
        </w:rPr>
      </w:pPr>
      <w:r w:rsidRPr="0098675C">
        <w:rPr>
          <w:b/>
          <w:sz w:val="24"/>
        </w:rPr>
        <w:t>Step 4: Revise hypothesis</w:t>
      </w:r>
    </w:p>
    <w:p w14:paraId="24740673" w14:textId="77777777" w:rsidR="0098675C" w:rsidRPr="0098675C" w:rsidRDefault="0098675C" w:rsidP="008C4FFF">
      <w:pPr>
        <w:rPr>
          <w:sz w:val="24"/>
          <w:szCs w:val="24"/>
        </w:rPr>
      </w:pPr>
      <w:r w:rsidRPr="0098675C">
        <w:rPr>
          <w:sz w:val="24"/>
          <w:szCs w:val="24"/>
        </w:rPr>
        <w:t xml:space="preserve">Theories were then consolidated and revised through the development of a readiness assessment report (in the form of a report for CCGs). Managers were asked to provide feedback on the report and the accuracy of the findings </w:t>
      </w:r>
      <w:r w:rsidR="008C4FFF">
        <w:rPr>
          <w:sz w:val="24"/>
          <w:szCs w:val="24"/>
        </w:rPr>
        <w:t>(pp.115).</w:t>
      </w:r>
    </w:p>
    <w:p w14:paraId="1228372E" w14:textId="77777777" w:rsidR="00AD67B7" w:rsidRPr="00AD67B7" w:rsidRDefault="00593757" w:rsidP="00CD4A19">
      <w:pPr>
        <w:pStyle w:val="Style2"/>
        <w:numPr>
          <w:ilvl w:val="1"/>
          <w:numId w:val="58"/>
        </w:numPr>
        <w:rPr>
          <w:bCs/>
          <w:sz w:val="24"/>
          <w:szCs w:val="24"/>
        </w:rPr>
      </w:pPr>
      <w:bookmarkStart w:id="226" w:name="_Toc517977854"/>
      <w:r>
        <w:t>Data collection</w:t>
      </w:r>
      <w:bookmarkEnd w:id="226"/>
    </w:p>
    <w:p w14:paraId="2587FC07" w14:textId="291520D7" w:rsidR="008C4FFF" w:rsidRPr="0098675C" w:rsidRDefault="0098675C" w:rsidP="008C4FFF">
      <w:pPr>
        <w:rPr>
          <w:sz w:val="24"/>
        </w:rPr>
      </w:pPr>
      <w:r w:rsidRPr="0098675C">
        <w:rPr>
          <w:sz w:val="24"/>
        </w:rPr>
        <w:t xml:space="preserve">Below is a description of the data collection methods used at each step. This section also includes a note of the intended methods of data collection that were not used, and an explanation as to why they were rejected. </w:t>
      </w:r>
    </w:p>
    <w:p w14:paraId="6CDC6D6F" w14:textId="77777777" w:rsidR="0098675C" w:rsidRPr="0098675C" w:rsidRDefault="0098675C" w:rsidP="0098675C">
      <w:pPr>
        <w:rPr>
          <w:b/>
          <w:sz w:val="24"/>
        </w:rPr>
      </w:pPr>
      <w:r w:rsidRPr="0098675C">
        <w:rPr>
          <w:b/>
          <w:sz w:val="24"/>
        </w:rPr>
        <w:t>Interviews with strategic managers</w:t>
      </w:r>
    </w:p>
    <w:p w14:paraId="5F5F33CF" w14:textId="77777777" w:rsidR="0098675C" w:rsidRPr="0098675C" w:rsidRDefault="0098675C" w:rsidP="0098675C">
      <w:pPr>
        <w:rPr>
          <w:sz w:val="24"/>
          <w:szCs w:val="24"/>
        </w:rPr>
      </w:pPr>
      <w:r w:rsidRPr="0098675C">
        <w:rPr>
          <w:sz w:val="24"/>
          <w:szCs w:val="24"/>
        </w:rPr>
        <w:t xml:space="preserve">Managers were questioned about the strategic objectives and priorities of their representative organisations, how the findings from the research could be focused in a way </w:t>
      </w:r>
      <w:r w:rsidRPr="0098675C">
        <w:rPr>
          <w:sz w:val="24"/>
          <w:szCs w:val="24"/>
        </w:rPr>
        <w:lastRenderedPageBreak/>
        <w:t>that was useful for care home providers, and how the providers they represented went about acquiring new technology</w:t>
      </w:r>
      <w:r>
        <w:rPr>
          <w:sz w:val="24"/>
          <w:szCs w:val="24"/>
        </w:rPr>
        <w:t xml:space="preserve"> </w:t>
      </w:r>
      <w:r>
        <w:rPr>
          <w:sz w:val="24"/>
          <w:szCs w:val="24"/>
        </w:rPr>
        <w:fldChar w:fldCharType="begin"/>
      </w:r>
      <w:r>
        <w:rPr>
          <w:sz w:val="24"/>
          <w:szCs w:val="24"/>
        </w:rPr>
        <w:instrText xml:space="preserve"> ADDIN EN.CITE &lt;EndNote&gt;&lt;Cite&gt;&lt;Author&gt;Rycroft-Malone&lt;/Author&gt;&lt;Year&gt;2012&lt;/Year&gt;&lt;IDText&gt;Realist synthesis: illustrating the method for implementation research&lt;/IDText&gt;&lt;DisplayText&gt;(Rycroft-Malone et al., 2012)&lt;/DisplayText&gt;&lt;record&gt;&lt;dates&gt;&lt;pub-dates&gt;&lt;date&gt;2012-04-19&lt;/date&gt;&lt;/pub-dates&gt;&lt;year&gt;2012&lt;/year&gt;&lt;/dates&gt;&lt;keywords&gt;&lt;keyword&gt;Health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-7-33&lt;/url&gt;&lt;/related-urls&gt;&lt;/urls&gt;&lt;isbn&gt;1748-5908&lt;/isbn&gt;&lt;work-type&gt;OriginalPaper&lt;/work-type&gt;&lt;titles&gt;&lt;title&gt;Realist synthesis: illustrating the method for implementation research&lt;/title&gt;&lt;secondary-title&gt;Implementation Science&lt;/secondary-title&gt;&lt;/titles&gt;&lt;pages&gt;33&lt;/pages&gt;&lt;number&gt;1&lt;/number&gt;&lt;contributors&gt;&lt;authors&gt;&lt;author&gt;Rycroft-Malone, Jo.&lt;/author&gt;&lt;author&gt;McCormack, Brendan.&lt;/author&gt;&lt;author&gt;Hutchinson, A. M.&lt;/author&gt;&lt;author&gt;DeCorby, K.&lt;/author&gt;&lt;author&gt;Bucknall, Tracey.&lt;/author&gt;&lt;author&gt;Kent,  Bridie.&lt;/author&gt;&lt;author&gt;Schultz, Alyce.&lt;/author&gt;&lt;author&gt;Snelgrove-Clarke,  Erna.&lt;/author&gt;&lt;author&gt;Stetler, Cheryl B.&lt;/author&gt;&lt;author&gt;Titler, Marita.&lt;/author&gt;&lt;author&gt;Wallin, Lars.&lt;/author&gt;&lt;author&gt;Wilson, Val.&lt;/author&gt;&lt;/authors&gt;&lt;/contributors&gt;&lt;language&gt;En&lt;/language&gt;&lt;added-date format="utc"&gt;1508837997&lt;/added-date&gt;&lt;ref-type name="Journal Article"&gt;17&lt;/ref-type&gt;&lt;rec-number&gt;24304&lt;/rec-number&gt;&lt;publisher&gt;BioMed Central&lt;/publisher&gt;&lt;last-updated-date format="utc"&gt;1512327664&lt;/last-updated-date&gt;&lt;electronic-resource-num&gt;10.1186/1748-5908-7-33&lt;/electronic-resource-num&gt;&lt;volume&gt;7&lt;/volume&gt;&lt;/record&gt;&lt;/Cite&gt;&lt;/EndNote&gt;</w:instrText>
      </w:r>
      <w:r>
        <w:rPr>
          <w:sz w:val="24"/>
          <w:szCs w:val="24"/>
        </w:rPr>
        <w:fldChar w:fldCharType="separate"/>
      </w:r>
      <w:r>
        <w:rPr>
          <w:noProof/>
          <w:sz w:val="24"/>
          <w:szCs w:val="24"/>
        </w:rPr>
        <w:t>(Rycroft-Malone et al., 2012)</w:t>
      </w:r>
      <w:r>
        <w:rPr>
          <w:sz w:val="24"/>
          <w:szCs w:val="24"/>
        </w:rPr>
        <w:fldChar w:fldCharType="end"/>
      </w:r>
      <w:r w:rsidRPr="0098675C">
        <w:rPr>
          <w:sz w:val="24"/>
          <w:szCs w:val="24"/>
        </w:rPr>
        <w:t xml:space="preserve">. Their priorities included staffing, customer satisfaction, and opening doors for staff and customers. Therefore, a focus on the findings, time, productivity, health economics, and the experiences of staff and residents were key. </w:t>
      </w:r>
    </w:p>
    <w:p w14:paraId="62536909" w14:textId="77777777" w:rsidR="0098675C" w:rsidRPr="0098675C" w:rsidRDefault="0098675C" w:rsidP="0098675C">
      <w:pPr>
        <w:rPr>
          <w:sz w:val="24"/>
          <w:szCs w:val="24"/>
        </w:rPr>
      </w:pPr>
      <w:r w:rsidRPr="0098675C">
        <w:rPr>
          <w:sz w:val="24"/>
          <w:szCs w:val="24"/>
        </w:rPr>
        <w:t>With regards to how the homes went about acquiring new technologies, one manager said that the technical team identified the problems and developed partnerships from there. They also said that they would be interested in knowing more about return on investments, the relevance of the method to digital health, funding subsidies, and technological advantages elsewhere. Another manager stated that there was a five-year business plan in which Wi-Fi technology w</w:t>
      </w:r>
      <w:r w:rsidR="00AF62BC">
        <w:rPr>
          <w:sz w:val="24"/>
          <w:szCs w:val="24"/>
        </w:rPr>
        <w:t>as a key element (see Appendix 6 &amp; 7</w:t>
      </w:r>
      <w:r w:rsidRPr="0098675C">
        <w:rPr>
          <w:sz w:val="24"/>
          <w:szCs w:val="24"/>
        </w:rPr>
        <w:t xml:space="preserve"> for consultation notes).  </w:t>
      </w:r>
    </w:p>
    <w:p w14:paraId="34F15A22" w14:textId="77777777" w:rsidR="0098675C" w:rsidRPr="0098675C" w:rsidRDefault="0098675C" w:rsidP="0098675C">
      <w:pPr>
        <w:rPr>
          <w:sz w:val="24"/>
          <w:szCs w:val="24"/>
        </w:rPr>
      </w:pPr>
      <w:r w:rsidRPr="0098675C">
        <w:rPr>
          <w:sz w:val="24"/>
          <w:szCs w:val="24"/>
        </w:rPr>
        <w:t xml:space="preserve">As a result of speaking to these providers, new questions were included in the survey regarding cost, experiences of residents and staff (benefits and challenges), training/complexity in using the system, and technical difficulties. </w:t>
      </w:r>
      <w:r w:rsidRPr="0098675C">
        <w:rPr>
          <w:rFonts w:cstheme="minorHAnsi"/>
          <w:color w:val="222222"/>
          <w:sz w:val="24"/>
          <w:szCs w:val="24"/>
          <w:shd w:val="clear" w:color="auto" w:fill="FFFFFF"/>
        </w:rPr>
        <w:t>However, the boundaries were continually considered as part of the iterative design, making decisions about theories to continue exploring. </w:t>
      </w:r>
    </w:p>
    <w:p w14:paraId="2A1B985B" w14:textId="77777777" w:rsidR="00D304BF" w:rsidRDefault="00D304BF" w:rsidP="009937EF">
      <w:pPr>
        <w:rPr>
          <w:b/>
          <w:sz w:val="24"/>
        </w:rPr>
      </w:pPr>
      <w:r>
        <w:rPr>
          <w:b/>
          <w:sz w:val="24"/>
        </w:rPr>
        <w:t xml:space="preserve">Survey </w:t>
      </w:r>
    </w:p>
    <w:p w14:paraId="7FB091E7" w14:textId="77777777" w:rsidR="0098675C" w:rsidRDefault="0098675C" w:rsidP="0098675C">
      <w:pPr>
        <w:rPr>
          <w:sz w:val="24"/>
        </w:rPr>
      </w:pPr>
      <w:r>
        <w:rPr>
          <w:sz w:val="24"/>
        </w:rPr>
        <w:t>The survey (Chapter 4) was developed to identify homes with different characteristics that used videoconferencing in different ways. This was to find homes to be explored further in the com</w:t>
      </w:r>
      <w:r w:rsidR="008C4FFF">
        <w:rPr>
          <w:sz w:val="24"/>
        </w:rPr>
        <w:t>parative case studies (Chapter 6</w:t>
      </w:r>
      <w:r>
        <w:rPr>
          <w:sz w:val="24"/>
        </w:rPr>
        <w:t xml:space="preserve">). </w:t>
      </w:r>
    </w:p>
    <w:p w14:paraId="33DA499F" w14:textId="77777777" w:rsidR="000C23F6" w:rsidRPr="00335A6F" w:rsidRDefault="000C23F6" w:rsidP="009937EF">
      <w:pPr>
        <w:rPr>
          <w:b/>
          <w:sz w:val="24"/>
        </w:rPr>
      </w:pPr>
      <w:r w:rsidRPr="00335A6F">
        <w:rPr>
          <w:b/>
          <w:sz w:val="24"/>
        </w:rPr>
        <w:t>Scoping review</w:t>
      </w:r>
    </w:p>
    <w:p w14:paraId="58473898" w14:textId="77777777" w:rsidR="005A50AB" w:rsidRDefault="005A50AB" w:rsidP="008C4FFF">
      <w:pPr>
        <w:rPr>
          <w:sz w:val="24"/>
          <w:szCs w:val="24"/>
        </w:rPr>
      </w:pPr>
      <w:r>
        <w:rPr>
          <w:sz w:val="24"/>
          <w:szCs w:val="24"/>
        </w:rPr>
        <w:t>The literature from the scoping review was used to elicit areas for theory development when addressing the uptake and sustainability of videoconferencing. However, no suitable programme theories were identified (Chapter 3.</w:t>
      </w:r>
      <w:r w:rsidR="008C4FFF">
        <w:rPr>
          <w:sz w:val="24"/>
          <w:szCs w:val="24"/>
        </w:rPr>
        <w:t>2.6</w:t>
      </w:r>
      <w:r>
        <w:rPr>
          <w:sz w:val="24"/>
          <w:szCs w:val="24"/>
        </w:rPr>
        <w:t xml:space="preserve">, pp.45). Upon seeking advice from the CARES (Centre for the Advancement of Realist Evaluation and Synthesis) summer school 2016, the researcher took an inductive approach to initial data collection, and the theory-gleaning interviews in Case Study 1 were used to identify areas for theory development. </w:t>
      </w:r>
    </w:p>
    <w:p w14:paraId="3F530545" w14:textId="77777777" w:rsidR="000C23F6" w:rsidRPr="000C23F6" w:rsidRDefault="005A50AB" w:rsidP="005A50AB">
      <w:pPr>
        <w:pStyle w:val="ListParagraph"/>
        <w:spacing w:line="360" w:lineRule="auto"/>
        <w:ind w:left="0"/>
        <w:rPr>
          <w:sz w:val="24"/>
          <w:szCs w:val="24"/>
        </w:rPr>
      </w:pPr>
      <w:r>
        <w:rPr>
          <w:sz w:val="24"/>
          <w:szCs w:val="24"/>
        </w:rPr>
        <w:lastRenderedPageBreak/>
        <w:t xml:space="preserve">However, the scoping review concluded that most studies were from large countries with dispersed populations (Chapter 3), and that videoconferencing was most consistently useful for accessing remote services, when sites or professionals were geographically isolated </w:t>
      </w:r>
      <w:r w:rsidR="000C23F6">
        <w:rPr>
          <w:sz w:val="24"/>
          <w:szCs w:val="24"/>
        </w:rPr>
        <w:fldChar w:fldCharType="begin"/>
      </w:r>
      <w:r w:rsidR="000C23F6">
        <w:rPr>
          <w:sz w:val="24"/>
          <w:szCs w:val="24"/>
        </w:rPr>
        <w:instrText xml:space="preserve"> ADDIN EN.CITE &lt;EndNote&gt;&lt;Cite&gt;&lt;Author&gt;Augestad&lt;/Author&gt;&lt;Year&gt;2009&lt;/Year&gt;&lt;IDText&gt;Overcoming Distance: Video-Conferencing as a Clinical and Educational Tool Among Surgeons | SpringerLink&lt;/IDText&gt;&lt;DisplayText&gt;(Augestad and Lindsetmo, 2009)&lt;/DisplayText&gt;&lt;record&gt;&lt;urls&gt;&lt;related-urls&gt;&lt;url&gt;https://link.springer.com/article/10.1007/s00268-009-0036-0&lt;/url&gt;&lt;/related-urls&gt;&lt;/urls&gt;&lt;titles&gt;&lt;title&gt;Overcoming Distance: Video-Conferencing as a Clinical and Educational Tool Among Surgeons | SpringerLink&lt;/title&gt;&lt;secondary-title&gt;world Journal of Surgery&lt;/secondary-title&gt;&lt;/titles&gt;&lt;pages&gt;1356-1365&lt;/pages&gt;&lt;number&gt;7&lt;/number&gt;&lt;contributors&gt;&lt;authors&gt;&lt;author&gt;Augestad, K.&lt;/author&gt;&lt;author&gt;Lindsetmo, R.&lt;/author&gt;&lt;/authors&gt;&lt;/contributors&gt;&lt;added-date format="utc"&gt;1508837120&lt;/added-date&gt;&lt;ref-type name="Journal Article"&gt;17&lt;/ref-type&gt;&lt;dates&gt;&lt;year&gt;2009&lt;/year&gt;&lt;/dates&gt;&lt;rec-number&gt;24303&lt;/rec-number&gt;&lt;publisher&gt;SpringerLink&lt;/publisher&gt;&lt;last-updated-date format="utc"&gt;1512068813&lt;/last-updated-date&gt;&lt;electronic-resource-num&gt;10.1007/s00268-009-0036-0&lt;/electronic-resource-num&gt;&lt;volume&gt;33&lt;/volume&gt;&lt;/record&gt;&lt;/Cite&gt;&lt;/EndNote&gt;</w:instrText>
      </w:r>
      <w:r w:rsidR="000C23F6">
        <w:rPr>
          <w:sz w:val="24"/>
          <w:szCs w:val="24"/>
        </w:rPr>
        <w:fldChar w:fldCharType="separate"/>
      </w:r>
      <w:r w:rsidR="000C23F6">
        <w:rPr>
          <w:noProof/>
          <w:sz w:val="24"/>
          <w:szCs w:val="24"/>
        </w:rPr>
        <w:t>(Augestad and Lindsetmo, 2009)</w:t>
      </w:r>
      <w:r w:rsidR="000C23F6">
        <w:rPr>
          <w:sz w:val="24"/>
          <w:szCs w:val="24"/>
        </w:rPr>
        <w:fldChar w:fldCharType="end"/>
      </w:r>
      <w:r w:rsidR="00D304BF">
        <w:rPr>
          <w:sz w:val="24"/>
          <w:szCs w:val="24"/>
        </w:rPr>
        <w:t xml:space="preserve">. </w:t>
      </w:r>
      <w:r>
        <w:rPr>
          <w:sz w:val="24"/>
          <w:szCs w:val="24"/>
        </w:rPr>
        <w:t>As a result, this was added to the initial interview guide and then dropped from subsequent iterations</w:t>
      </w:r>
      <w:r w:rsidR="000C23F6">
        <w:rPr>
          <w:sz w:val="24"/>
          <w:szCs w:val="24"/>
        </w:rPr>
        <w:t xml:space="preserve">. </w:t>
      </w:r>
    </w:p>
    <w:p w14:paraId="6EFE110A" w14:textId="77777777" w:rsidR="005A50AB" w:rsidRDefault="005A50AB" w:rsidP="005A50AB">
      <w:pPr>
        <w:rPr>
          <w:b/>
          <w:sz w:val="24"/>
        </w:rPr>
      </w:pPr>
      <w:r>
        <w:rPr>
          <w:b/>
          <w:sz w:val="24"/>
        </w:rPr>
        <w:t>Focus groups</w:t>
      </w:r>
    </w:p>
    <w:p w14:paraId="23E098D5" w14:textId="77777777" w:rsidR="005A50AB" w:rsidRDefault="005A50AB" w:rsidP="004C2927">
      <w:pPr>
        <w:rPr>
          <w:sz w:val="24"/>
          <w:szCs w:val="24"/>
        </w:rPr>
      </w:pPr>
      <w:r>
        <w:rPr>
          <w:sz w:val="24"/>
          <w:szCs w:val="24"/>
        </w:rPr>
        <w:t>It was intended that each case study be preceded by a small focus group with a range of stakeholders in order to glean relevant theories for the care home studied. However, this was not feasible in practice due to the time constraints expressed by care home staff and the difficulty in recruiting the sample needed in the available time</w:t>
      </w:r>
      <w:r w:rsidR="004C2927">
        <w:rPr>
          <w:sz w:val="24"/>
          <w:szCs w:val="24"/>
        </w:rPr>
        <w:t xml:space="preserve"> </w:t>
      </w:r>
      <w:r w:rsidR="004C2927">
        <w:rPr>
          <w:sz w:val="24"/>
          <w:szCs w:val="24"/>
        </w:rPr>
        <w:fldChar w:fldCharType="begin"/>
      </w:r>
      <w:r w:rsidR="004C2927">
        <w:rPr>
          <w:sz w:val="24"/>
          <w:szCs w:val="24"/>
        </w:rPr>
        <w:instrText xml:space="preserve"> ADDIN EN.CITE &lt;EndNote&gt;&lt;Cite&gt;&lt;Author&gt;Bryman&lt;/Author&gt;&lt;Year&gt;2012&lt;/Year&gt;&lt;IDText&gt;Social Research Methods&lt;/IDText&gt;&lt;DisplayText&gt;(Bryman, 2012)&lt;/DisplayText&gt;&lt;record&gt;&lt;titles&gt;&lt;title&gt;Social Research Methods&lt;/title&gt;&lt;/titles&gt;&lt;contributors&gt;&lt;authors&gt;&lt;author&gt;Bryman, Alan&lt;/author&gt;&lt;/authors&gt;&lt;/contributors&gt;&lt;edition&gt;4th&lt;/edition&gt;&lt;added-date format="utc"&gt;1453905741&lt;/added-date&gt;&lt;pub-location&gt;Oxford&lt;/pub-location&gt;&lt;ref-type name="Book"&gt;6&lt;/ref-type&gt;&lt;dates&gt;&lt;year&gt;2012&lt;/year&gt;&lt;/dates&gt;&lt;rec-number&gt;24021&lt;/rec-number&gt;&lt;publisher&gt;Oxford University Press&lt;/publisher&gt;&lt;last-updated-date format="utc"&gt;1453905741&lt;/last-updated-date&gt;&lt;/record&gt;&lt;/Cite&gt;&lt;/EndNote&gt;</w:instrText>
      </w:r>
      <w:r w:rsidR="004C2927">
        <w:rPr>
          <w:sz w:val="24"/>
          <w:szCs w:val="24"/>
        </w:rPr>
        <w:fldChar w:fldCharType="separate"/>
      </w:r>
      <w:r w:rsidR="004C2927">
        <w:rPr>
          <w:noProof/>
          <w:sz w:val="24"/>
          <w:szCs w:val="24"/>
        </w:rPr>
        <w:t>(Bryman, 2012)</w:t>
      </w:r>
      <w:r w:rsidR="004C2927">
        <w:rPr>
          <w:sz w:val="24"/>
          <w:szCs w:val="24"/>
        </w:rPr>
        <w:fldChar w:fldCharType="end"/>
      </w:r>
      <w:r>
        <w:rPr>
          <w:sz w:val="24"/>
          <w:szCs w:val="24"/>
        </w:rPr>
        <w:t>. Therefore, individual theory-gleaning interviews were used to explore how videoconferencing produced different outcomes in each care home. These helped to tailor and refine the interview guide to systematically test theories in each care home</w:t>
      </w:r>
      <w:r w:rsidR="004C2927">
        <w:rPr>
          <w:sz w:val="24"/>
          <w:szCs w:val="24"/>
        </w:rPr>
        <w:t xml:space="preserve"> </w:t>
      </w:r>
      <w:r w:rsidR="004C2927">
        <w:rPr>
          <w:sz w:val="24"/>
          <w:szCs w:val="24"/>
        </w:rPr>
        <w:fldChar w:fldCharType="begin"/>
      </w:r>
      <w:r w:rsidR="004C2927">
        <w:rPr>
          <w:sz w:val="24"/>
          <w:szCs w:val="24"/>
        </w:rPr>
        <w:instrText xml:space="preserve"> ADDIN EN.CITE &lt;EndNote&gt;&lt;Cite&gt;&lt;Author&gt;Manzano&lt;/Author&gt;&lt;Year&gt;2016&lt;/Year&gt;&lt;IDText&gt;The craft of interviewing in realist evaluation&lt;/IDText&gt;&lt;DisplayText&gt;(Manzano, 2016)&lt;/DisplayText&gt;&lt;record&gt;&lt;isbn&gt;1356-3890&amp;#xD;1461-7153&lt;/isbn&gt;&lt;titles&gt;&lt;title&gt;The craft of interviewing in realist evaluation&lt;/title&gt;&lt;secondary-title&gt;Evaluation&lt;/secondary-title&gt;&lt;/titles&gt;&lt;pages&gt;342-360&lt;/pages&gt;&lt;number&gt;3&lt;/number&gt;&lt;contributors&gt;&lt;authors&gt;&lt;author&gt;Manzano, A.&lt;/author&gt;&lt;/authors&gt;&lt;/contributors&gt;&lt;added-date format="utc"&gt;1471442003&lt;/added-date&gt;&lt;ref-type name="Journal Article"&gt;17&lt;/ref-type&gt;&lt;dates&gt;&lt;year&gt;2016&lt;/year&gt;&lt;/dates&gt;&lt;rec-number&gt;24124&lt;/rec-number&gt;&lt;last-updated-date format="utc"&gt;1471442005&lt;/last-updated-date&gt;&lt;electronic-resource-num&gt;10.1177/1356389016638615&lt;/electronic-resource-num&gt;&lt;volume&gt;22&lt;/volume&gt;&lt;/record&gt;&lt;/Cite&gt;&lt;/EndNote&gt;</w:instrText>
      </w:r>
      <w:r w:rsidR="004C2927">
        <w:rPr>
          <w:sz w:val="24"/>
          <w:szCs w:val="24"/>
        </w:rPr>
        <w:fldChar w:fldCharType="separate"/>
      </w:r>
      <w:r w:rsidR="004C2927">
        <w:rPr>
          <w:noProof/>
          <w:sz w:val="24"/>
          <w:szCs w:val="24"/>
        </w:rPr>
        <w:t>(Manzano, 2016)</w:t>
      </w:r>
      <w:r w:rsidR="004C2927">
        <w:rPr>
          <w:sz w:val="24"/>
          <w:szCs w:val="24"/>
        </w:rPr>
        <w:fldChar w:fldCharType="end"/>
      </w:r>
      <w:r w:rsidR="004C2927">
        <w:rPr>
          <w:sz w:val="24"/>
          <w:szCs w:val="24"/>
        </w:rPr>
        <w:t xml:space="preserve"> </w:t>
      </w:r>
      <w:r>
        <w:rPr>
          <w:sz w:val="24"/>
          <w:szCs w:val="24"/>
        </w:rPr>
        <w:t xml:space="preserve">.  </w:t>
      </w:r>
    </w:p>
    <w:p w14:paraId="7A53E1F1" w14:textId="77777777" w:rsidR="005A50AB" w:rsidRDefault="005A50AB" w:rsidP="005A50AB">
      <w:pPr>
        <w:pStyle w:val="ListParagraph"/>
        <w:spacing w:line="360" w:lineRule="auto"/>
        <w:ind w:left="0"/>
        <w:rPr>
          <w:b/>
          <w:sz w:val="24"/>
          <w:szCs w:val="24"/>
        </w:rPr>
      </w:pPr>
      <w:r>
        <w:rPr>
          <w:b/>
          <w:sz w:val="24"/>
          <w:szCs w:val="24"/>
        </w:rPr>
        <w:t>The developmental inquiry framework</w:t>
      </w:r>
    </w:p>
    <w:p w14:paraId="7F0FCE16" w14:textId="77777777" w:rsidR="007A4225" w:rsidRDefault="005A50AB" w:rsidP="00BC1BFF">
      <w:pPr>
        <w:pStyle w:val="ListParagraph"/>
        <w:spacing w:line="360" w:lineRule="auto"/>
        <w:ind w:left="0"/>
        <w:rPr>
          <w:sz w:val="24"/>
          <w:szCs w:val="24"/>
        </w:rPr>
      </w:pPr>
      <w:r>
        <w:rPr>
          <w:sz w:val="24"/>
          <w:szCs w:val="24"/>
        </w:rPr>
        <w:t xml:space="preserve">The inquiry framework asks six basic descriptive questions: who, what, where, when, how, and by what means. It is argued that these basic descriptive questions are necessary to understand a situation completely </w:t>
      </w:r>
      <w:r w:rsidR="00E66A34">
        <w:rPr>
          <w:sz w:val="24"/>
          <w:szCs w:val="24"/>
        </w:rPr>
        <w:fldChar w:fldCharType="begin"/>
      </w:r>
      <w:r w:rsidR="00E66A34">
        <w:rPr>
          <w:sz w:val="24"/>
          <w:szCs w:val="24"/>
        </w:rPr>
        <w:instrText xml:space="preserve"> ADDIN EN.CITE &lt;EndNote&gt;&lt;Cite&gt;&lt;Author&gt;Patton&lt;/Author&gt;&lt;Year&gt;2011&lt;/Year&gt;&lt;IDText&gt;Developmental Evaluation: Applying Conplexity Concepts to Enhance Innovation and Use&lt;/IDText&gt;&lt;DisplayText&gt;(Patton, 2011)&lt;/DisplayText&gt;&lt;record&gt;&lt;rec-number&gt;10295&lt;/rec-number&gt;&lt;foreign-keys&gt;&lt;key app="EN" db-id="f0s0v2srkptfz4edftkvwzemr0sdatp9pt0v" timestamp="1465463818"&gt;10295&lt;/key&gt;&lt;/foreign-keys&gt;&lt;ref-type name="Book"&gt;6&lt;/ref-type&gt;&lt;contributors&gt;&lt;authors&gt;&lt;author&gt;Patton, Michael. &lt;/author&gt;&lt;/authors&gt;&lt;/contributors&gt;&lt;titles&gt;&lt;title&gt;Developmental Evaluation: Applying Conplexity Concepts to Enhance Innovation and Use&lt;/title&gt;&lt;/titles&gt;&lt;dates&gt;&lt;year&gt;2011&lt;/year&gt;&lt;/dates&gt;&lt;pub-location&gt;New York&lt;/pub-location&gt;&lt;publisher&gt;The Guilford Press&lt;/publisher&gt;&lt;/record&gt;&lt;/Cite&gt;&lt;/EndNote&gt;</w:instrText>
      </w:r>
      <w:r w:rsidR="00E66A34">
        <w:rPr>
          <w:sz w:val="24"/>
          <w:szCs w:val="24"/>
        </w:rPr>
        <w:fldChar w:fldCharType="separate"/>
      </w:r>
      <w:r w:rsidR="00E66A34">
        <w:rPr>
          <w:noProof/>
          <w:sz w:val="24"/>
          <w:szCs w:val="24"/>
        </w:rPr>
        <w:t>(Patton, 2011)</w:t>
      </w:r>
      <w:r w:rsidR="00E66A34">
        <w:rPr>
          <w:sz w:val="24"/>
          <w:szCs w:val="24"/>
        </w:rPr>
        <w:fldChar w:fldCharType="end"/>
      </w:r>
      <w:r w:rsidR="00E66A34">
        <w:rPr>
          <w:sz w:val="24"/>
          <w:szCs w:val="24"/>
        </w:rPr>
        <w:t xml:space="preserve">. </w:t>
      </w:r>
      <w:r>
        <w:rPr>
          <w:sz w:val="24"/>
          <w:szCs w:val="24"/>
        </w:rPr>
        <w:t xml:space="preserve">They are used to develop a good description of what is happening. The questions are used to identify theories or outcomes that have not been highlighted in the literature or survey. This helps to refine the realist theory developed for testing within the home </w:t>
      </w:r>
      <w:r w:rsidR="00E66A34" w:rsidRPr="00207D7B">
        <w:rPr>
          <w:sz w:val="24"/>
          <w:szCs w:val="24"/>
        </w:rPr>
        <w:fldChar w:fldCharType="begin"/>
      </w:r>
      <w:r w:rsidR="00E66A34">
        <w:rPr>
          <w:sz w:val="24"/>
          <w:szCs w:val="24"/>
        </w:rPr>
        <w:instrText xml:space="preserve"> ADDIN EN.CITE &lt;EndNote&gt;&lt;Cite&gt;&lt;Author&gt;Patton&lt;/Author&gt;&lt;Year&gt;2011&lt;/Year&gt;&lt;RecNum&gt;10295&lt;/RecNum&gt;&lt;DisplayText&gt;(Patton, 2011)&lt;/DisplayText&gt;&lt;record&gt;&lt;rec-number&gt;10295&lt;/rec-number&gt;&lt;foreign-keys&gt;&lt;key app="EN" db-id="f0s0v2srkptfz4edftkvwzemr0sdatp9pt0v" timestamp="1465463818"&gt;10295&lt;/key&gt;&lt;/foreign-keys&gt;&lt;ref-type name="Book"&gt;6&lt;/ref-type&gt;&lt;contributors&gt;&lt;authors&gt;&lt;author&gt;Patton, Michael. &lt;/author&gt;&lt;/authors&gt;&lt;/contributors&gt;&lt;titles&gt;&lt;title&gt;Developmental Evaluation: Applying Conplexity Concepts to Enhance Innovation and Use&lt;/title&gt;&lt;/titles&gt;&lt;dates&gt;&lt;year&gt;2011&lt;/year&gt;&lt;/dates&gt;&lt;pub-location&gt;New York&lt;/pub-location&gt;&lt;publisher&gt;The Guilford Press&lt;/publisher&gt;&lt;/record&gt;&lt;/Cite&gt;&lt;/EndNote&gt;</w:instrText>
      </w:r>
      <w:r w:rsidR="00E66A34" w:rsidRPr="00207D7B">
        <w:rPr>
          <w:sz w:val="24"/>
          <w:szCs w:val="24"/>
        </w:rPr>
        <w:fldChar w:fldCharType="separate"/>
      </w:r>
      <w:r w:rsidR="00E66A34">
        <w:rPr>
          <w:noProof/>
          <w:sz w:val="24"/>
          <w:szCs w:val="24"/>
        </w:rPr>
        <w:t>(Patton, 2011)</w:t>
      </w:r>
      <w:r w:rsidR="00E66A34" w:rsidRPr="00207D7B">
        <w:rPr>
          <w:sz w:val="24"/>
          <w:szCs w:val="24"/>
        </w:rPr>
        <w:fldChar w:fldCharType="end"/>
      </w:r>
      <w:r w:rsidR="00E66A34">
        <w:rPr>
          <w:sz w:val="24"/>
          <w:szCs w:val="24"/>
        </w:rPr>
        <w:t>,</w:t>
      </w:r>
      <w:r w:rsidR="00E66A34" w:rsidRPr="00207D7B">
        <w:rPr>
          <w:sz w:val="24"/>
          <w:szCs w:val="24"/>
        </w:rPr>
        <w:t xml:space="preserve"> </w:t>
      </w:r>
      <w:r>
        <w:rPr>
          <w:sz w:val="24"/>
          <w:szCs w:val="24"/>
        </w:rPr>
        <w:t>as well as helping to build on the current theory</w:t>
      </w:r>
      <w:r w:rsidR="00E66A34" w:rsidRPr="00207D7B">
        <w:rPr>
          <w:sz w:val="24"/>
          <w:szCs w:val="24"/>
        </w:rPr>
        <w:t xml:space="preserve"> </w:t>
      </w:r>
      <w:r w:rsidR="00E66A34" w:rsidRPr="008F12C7">
        <w:rPr>
          <w:sz w:val="24"/>
          <w:szCs w:val="24"/>
        </w:rPr>
        <w:fldChar w:fldCharType="begin"/>
      </w:r>
      <w:r w:rsidR="00E66A34" w:rsidRPr="008F12C7">
        <w:rPr>
          <w:sz w:val="24"/>
          <w:szCs w:val="24"/>
        </w:rPr>
        <w:instrText xml:space="preserve"> ADDIN EN.CITE &lt;EndNote&gt;&lt;Cite&gt;&lt;Author&gt;Jackson&lt;/Author&gt;&lt;Year&gt;2012&lt;/Year&gt;&lt;RecNum&gt;10286&lt;/RecNum&gt;&lt;DisplayText&gt;(Jackson and Kolla, 2012)&lt;/DisplayText&gt;&lt;record&gt;&lt;rec-number&gt;10286&lt;/rec-number&gt;&lt;foreign-keys&gt;&lt;key app="EN" db-id="f0s0v2srkptfz4edftkvwzemr0sdatp9pt0v" timestamp="1462464835"&gt;10286&lt;/key&gt;&lt;key app="ENWeb" db-id=""&gt;0&lt;/key&gt;&lt;/foreign-keys&gt;&lt;ref-type name="Journal Article"&gt;17&lt;/ref-type&gt;&lt;contributors&gt;&lt;authors&gt;&lt;author&gt;Jackson, S. F.&lt;/author&gt;&lt;author&gt;Kolla, G.&lt;/author&gt;&lt;/authors&gt;&lt;/contributors&gt;&lt;titles&gt;&lt;title&gt;A New Realistic Evaluation Analysis Method: Linked Coding of Context, Mechanism, and Outcome Relationships&lt;/title&gt;&lt;secondary-title&gt;American Journal of Evaluation&lt;/secondary-title&gt;&lt;/titles&gt;&lt;periodical&gt;&lt;full-title&gt;American Journal of Evaluation&lt;/full-title&gt;&lt;/periodical&gt;&lt;pages&gt;339-349&lt;/pages&gt;&lt;volume&gt;33&lt;/volume&gt;&lt;number&gt;3&lt;/number&gt;&lt;dates&gt;&lt;year&gt;2012&lt;/year&gt;&lt;/dates&gt;&lt;isbn&gt;1098-2140&amp;#xD;1557-0878&lt;/isbn&gt;&lt;electronic-resource-num&gt;10.1177/1098214012440030&lt;/electronic-resource-num&gt;&lt;/record&gt;&lt;/Cite&gt;&lt;/EndNote&gt;</w:instrText>
      </w:r>
      <w:r w:rsidR="00E66A34" w:rsidRPr="008F12C7">
        <w:rPr>
          <w:sz w:val="24"/>
          <w:szCs w:val="24"/>
        </w:rPr>
        <w:fldChar w:fldCharType="separate"/>
      </w:r>
      <w:r w:rsidR="00E66A34" w:rsidRPr="008F12C7">
        <w:rPr>
          <w:noProof/>
          <w:sz w:val="24"/>
          <w:szCs w:val="24"/>
        </w:rPr>
        <w:t>(Jackson and Kolla, 2012)</w:t>
      </w:r>
      <w:r w:rsidR="00E66A34" w:rsidRPr="008F12C7">
        <w:rPr>
          <w:sz w:val="24"/>
          <w:szCs w:val="24"/>
        </w:rPr>
        <w:fldChar w:fldCharType="end"/>
      </w:r>
      <w:r w:rsidR="00E66A34" w:rsidRPr="008F12C7">
        <w:rPr>
          <w:sz w:val="24"/>
          <w:szCs w:val="24"/>
        </w:rPr>
        <w:t>.</w:t>
      </w:r>
      <w:r w:rsidR="00E66A34" w:rsidRPr="00207D7B">
        <w:rPr>
          <w:sz w:val="24"/>
          <w:szCs w:val="24"/>
        </w:rPr>
        <w:t xml:space="preserve"> </w:t>
      </w:r>
      <w:r>
        <w:rPr>
          <w:sz w:val="24"/>
          <w:szCs w:val="24"/>
        </w:rPr>
        <w:t xml:space="preserve">Examples include </w:t>
      </w:r>
      <w:r>
        <w:rPr>
          <w:iCs/>
          <w:sz w:val="24"/>
          <w:szCs w:val="24"/>
        </w:rPr>
        <w:t>'Could you tell me about how you use videoconferencing in the home?'</w:t>
      </w:r>
      <w:r>
        <w:rPr>
          <w:sz w:val="24"/>
          <w:szCs w:val="24"/>
        </w:rPr>
        <w:t xml:space="preserve"> </w:t>
      </w:r>
    </w:p>
    <w:p w14:paraId="1C6225CB" w14:textId="77777777" w:rsidR="00BC1BFF" w:rsidRPr="00BC1BFF" w:rsidRDefault="00BC1BFF" w:rsidP="00BC1BFF">
      <w:pPr>
        <w:pStyle w:val="ListParagraph"/>
        <w:spacing w:line="360" w:lineRule="auto"/>
        <w:ind w:left="0"/>
        <w:rPr>
          <w:sz w:val="24"/>
          <w:szCs w:val="24"/>
        </w:rPr>
      </w:pPr>
    </w:p>
    <w:p w14:paraId="7C50A3B3" w14:textId="77777777" w:rsidR="000C23F6" w:rsidRPr="000C23F6" w:rsidRDefault="00082AB3" w:rsidP="00E66A34">
      <w:pPr>
        <w:pStyle w:val="ListParagraph"/>
        <w:spacing w:line="360" w:lineRule="auto"/>
        <w:ind w:left="0"/>
        <w:rPr>
          <w:b/>
          <w:sz w:val="24"/>
          <w:szCs w:val="24"/>
        </w:rPr>
      </w:pPr>
      <w:r>
        <w:rPr>
          <w:b/>
          <w:sz w:val="24"/>
          <w:szCs w:val="24"/>
        </w:rPr>
        <w:t>Realist i</w:t>
      </w:r>
      <w:r w:rsidR="000C23F6" w:rsidRPr="000C23F6">
        <w:rPr>
          <w:b/>
          <w:sz w:val="24"/>
          <w:szCs w:val="24"/>
        </w:rPr>
        <w:t>nterviews</w:t>
      </w:r>
    </w:p>
    <w:p w14:paraId="3CA50AC1" w14:textId="77777777" w:rsidR="000C23F6" w:rsidRDefault="00082AB3" w:rsidP="00082AB3">
      <w:pPr>
        <w:rPr>
          <w:sz w:val="24"/>
          <w:szCs w:val="24"/>
        </w:rPr>
      </w:pPr>
      <w:r>
        <w:rPr>
          <w:sz w:val="24"/>
          <w:szCs w:val="24"/>
        </w:rPr>
        <w:t xml:space="preserve">Realist interviews entail the participant being asked to provide feedback on the theories (CMOCs) the research has hypothesised </w:t>
      </w:r>
      <w:r w:rsidR="000C23F6">
        <w:rPr>
          <w:sz w:val="24"/>
          <w:szCs w:val="24"/>
        </w:rPr>
        <w:fldChar w:fldCharType="begin"/>
      </w:r>
      <w:r w:rsidR="000C23F6">
        <w:rPr>
          <w:sz w:val="24"/>
          <w:szCs w:val="24"/>
        </w:rPr>
        <w:instrText xml:space="preserve"> ADDIN EN.CITE &lt;EndNote&gt;&lt;Cite&gt;&lt;Author&gt;Pawson&lt;/Author&gt;&lt;Year&gt;2013&lt;/Year&gt;&lt;RecNum&gt;10293&lt;/RecNum&gt;&lt;DisplayText&gt;(Pawson,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rsidR="000C23F6">
        <w:rPr>
          <w:sz w:val="24"/>
          <w:szCs w:val="24"/>
        </w:rPr>
        <w:fldChar w:fldCharType="separate"/>
      </w:r>
      <w:r w:rsidR="000C23F6">
        <w:rPr>
          <w:noProof/>
          <w:sz w:val="24"/>
          <w:szCs w:val="24"/>
        </w:rPr>
        <w:t>(Pawson, 2013)</w:t>
      </w:r>
      <w:r w:rsidR="000C23F6">
        <w:rPr>
          <w:sz w:val="24"/>
          <w:szCs w:val="24"/>
        </w:rPr>
        <w:fldChar w:fldCharType="end"/>
      </w:r>
      <w:r w:rsidR="000C23F6">
        <w:rPr>
          <w:sz w:val="24"/>
          <w:szCs w:val="24"/>
        </w:rPr>
        <w:t xml:space="preserve">. </w:t>
      </w:r>
      <w:r>
        <w:rPr>
          <w:sz w:val="24"/>
          <w:szCs w:val="24"/>
        </w:rPr>
        <w:t xml:space="preserve">They are more directed than qualitative interviews, as they aim to keep to the topic under evaluation, instead of eliciting interviewees' narratives. It is generally accepted that there are three main types of realist interviews: theory-gleaning interviews, theory refinement, and consolidation interviews </w:t>
      </w:r>
      <w:r w:rsidR="000C23F6">
        <w:rPr>
          <w:sz w:val="24"/>
          <w:szCs w:val="24"/>
        </w:rPr>
        <w:lastRenderedPageBreak/>
        <w:fldChar w:fldCharType="begin"/>
      </w:r>
      <w:r w:rsidR="000C23F6">
        <w:rPr>
          <w:sz w:val="24"/>
          <w:szCs w:val="24"/>
        </w:rPr>
        <w:instrText xml:space="preserve"> ADDIN EN.CITE &lt;EndNote&gt;&lt;Cite&gt;&lt;Author&gt;Manzano&lt;/Author&gt;&lt;Year&gt;2016&lt;/Year&gt;&lt;RecNum&gt;10382&lt;/RecNum&gt;&lt;IDText&gt;The craft of interviewing in realist evaluation&lt;/IDText&gt;&lt;DisplayText&gt;(Manzano, 2016)&lt;/DisplayText&gt;&lt;record&gt;&lt;rec-number&gt;10382&lt;/rec-number&gt;&lt;foreign-keys&gt;&lt;key app="EN" db-id="f0s0v2srkptfz4edftkvwzemr0sdatp9pt0v" timestamp="1471441973"&gt;10382&lt;/key&gt;&lt;key app="ENWeb" db-id=""&gt;0&lt;/key&gt;&lt;/foreign-keys&gt;&lt;ref-type name="Journal Article"&gt;17&lt;/ref-type&gt;&lt;contributors&gt;&lt;authors&gt;&lt;author&gt;Manzano, A.&lt;/author&gt;&lt;/authors&gt;&lt;/contributors&gt;&lt;titles&gt;&lt;title&gt;The craft of interviewing in realist evaluation&lt;/title&gt;&lt;secondary-title&gt;Evaluation&lt;/secondary-title&gt;&lt;/titles&gt;&lt;periodical&gt;&lt;full-title&gt;Evaluation&lt;/full-title&gt;&lt;/periodical&gt;&lt;pages&gt;342-360&lt;/pages&gt;&lt;volume&gt;22&lt;/volume&gt;&lt;number&gt;3&lt;/number&gt;&lt;dates&gt;&lt;year&gt;2016&lt;/year&gt;&lt;/dates&gt;&lt;isbn&gt;1356-3890&amp;#xD;1461-7153&lt;/isbn&gt;&lt;electronic-resource-num&gt;10.1177/1356389016638615&lt;/electronic-resource-num&gt;&lt;/record&gt;&lt;/Cite&gt;&lt;/EndNote&gt;</w:instrText>
      </w:r>
      <w:r w:rsidR="000C23F6">
        <w:rPr>
          <w:sz w:val="24"/>
          <w:szCs w:val="24"/>
        </w:rPr>
        <w:fldChar w:fldCharType="separate"/>
      </w:r>
      <w:r w:rsidR="000C23F6">
        <w:rPr>
          <w:noProof/>
          <w:sz w:val="24"/>
          <w:szCs w:val="24"/>
        </w:rPr>
        <w:t>(Manzano, 2016)</w:t>
      </w:r>
      <w:r w:rsidR="000C23F6">
        <w:rPr>
          <w:sz w:val="24"/>
          <w:szCs w:val="24"/>
        </w:rPr>
        <w:fldChar w:fldCharType="end"/>
      </w:r>
      <w:r w:rsidR="000C23F6">
        <w:rPr>
          <w:sz w:val="24"/>
          <w:szCs w:val="24"/>
        </w:rPr>
        <w:t xml:space="preserve">. </w:t>
      </w:r>
      <w:r>
        <w:rPr>
          <w:sz w:val="24"/>
          <w:szCs w:val="24"/>
        </w:rPr>
        <w:t>The interview undertaken depends on the order of the investigation and the iterative development of the theories.</w:t>
      </w:r>
    </w:p>
    <w:p w14:paraId="229A6A5A" w14:textId="77777777" w:rsidR="00082AB3" w:rsidRDefault="00082AB3" w:rsidP="00CD4A19">
      <w:pPr>
        <w:pStyle w:val="ListParagraph"/>
        <w:numPr>
          <w:ilvl w:val="0"/>
          <w:numId w:val="71"/>
        </w:numPr>
        <w:spacing w:line="360" w:lineRule="auto"/>
        <w:rPr>
          <w:b/>
          <w:sz w:val="24"/>
          <w:szCs w:val="24"/>
        </w:rPr>
      </w:pPr>
      <w:r>
        <w:rPr>
          <w:b/>
          <w:sz w:val="24"/>
          <w:szCs w:val="24"/>
        </w:rPr>
        <w:t xml:space="preserve">Theory-gleaning interviews </w:t>
      </w:r>
      <w:r>
        <w:rPr>
          <w:sz w:val="24"/>
          <w:szCs w:val="24"/>
        </w:rPr>
        <w:t xml:space="preserve">are designed to help the evaluator identify initial contextual factors that may impact on the effectiveness of an intervention </w:t>
      </w:r>
      <w:r w:rsidR="00AD67B7">
        <w:rPr>
          <w:sz w:val="24"/>
          <w:szCs w:val="24"/>
        </w:rPr>
        <w:fldChar w:fldCharType="begin"/>
      </w:r>
      <w:r w:rsidR="00AD67B7">
        <w:rPr>
          <w:sz w:val="24"/>
          <w:szCs w:val="24"/>
        </w:rPr>
        <w:instrText xml:space="preserve"> ADDIN EN.CITE &lt;EndNote&gt;&lt;Cite&gt;&lt;Author&gt;Manzano&lt;/Author&gt;&lt;Year&gt;2016&lt;/Year&gt;&lt;RecNum&gt;10382&lt;/RecNum&gt;&lt;IDText&gt;The craft of interviewing in realist evaluation&lt;/IDText&gt;&lt;DisplayText&gt;(Manzano, 2016)&lt;/DisplayText&gt;&lt;record&gt;&lt;rec-number&gt;10382&lt;/rec-number&gt;&lt;foreign-keys&gt;&lt;key app="EN" db-id="f0s0v2srkptfz4edftkvwzemr0sdatp9pt0v" timestamp="1471441973"&gt;10382&lt;/key&gt;&lt;key app="ENWeb" db-id=""&gt;0&lt;/key&gt;&lt;/foreign-keys&gt;&lt;ref-type name="Journal Article"&gt;17&lt;/ref-type&gt;&lt;contributors&gt;&lt;authors&gt;&lt;author&gt;Manzano, A.&lt;/author&gt;&lt;/authors&gt;&lt;/contributors&gt;&lt;titles&gt;&lt;title&gt;The craft of interviewing in realist evaluation&lt;/title&gt;&lt;secondary-title&gt;Evaluation&lt;/secondary-title&gt;&lt;/titles&gt;&lt;periodical&gt;&lt;full-title&gt;Evaluation&lt;/full-title&gt;&lt;/periodical&gt;&lt;pages&gt;342-360&lt;/pages&gt;&lt;volume&gt;22&lt;/volume&gt;&lt;number&gt;3&lt;/number&gt;&lt;dates&gt;&lt;year&gt;2016&lt;/year&gt;&lt;/dates&gt;&lt;isbn&gt;1356-3890&amp;#xD;1461-7153&lt;/isbn&gt;&lt;electronic-resource-num&gt;10.1177/1356389016638615&lt;/electronic-resource-num&gt;&lt;/record&gt;&lt;/Cite&gt;&lt;/EndNote&gt;</w:instrText>
      </w:r>
      <w:r w:rsidR="00AD67B7">
        <w:rPr>
          <w:sz w:val="24"/>
          <w:szCs w:val="24"/>
        </w:rPr>
        <w:fldChar w:fldCharType="separate"/>
      </w:r>
      <w:r w:rsidR="00AD67B7">
        <w:rPr>
          <w:noProof/>
          <w:sz w:val="24"/>
          <w:szCs w:val="24"/>
        </w:rPr>
        <w:t>(Manzano, 2016)</w:t>
      </w:r>
      <w:r w:rsidR="00AD67B7">
        <w:rPr>
          <w:sz w:val="24"/>
          <w:szCs w:val="24"/>
        </w:rPr>
        <w:fldChar w:fldCharType="end"/>
      </w:r>
      <w:r w:rsidR="00AD67B7">
        <w:rPr>
          <w:sz w:val="24"/>
          <w:szCs w:val="24"/>
        </w:rPr>
        <w:t xml:space="preserve">. </w:t>
      </w:r>
      <w:r>
        <w:rPr>
          <w:sz w:val="24"/>
          <w:szCs w:val="24"/>
        </w:rPr>
        <w:t>Examples include, 'Could you tell me more about what situation you use videoconferencing in?'</w:t>
      </w:r>
      <w:r>
        <w:rPr>
          <w:i/>
          <w:sz w:val="24"/>
          <w:szCs w:val="24"/>
        </w:rPr>
        <w:t xml:space="preserve"> </w:t>
      </w:r>
    </w:p>
    <w:p w14:paraId="18EEC92D" w14:textId="77777777" w:rsidR="00082AB3" w:rsidRDefault="00082AB3" w:rsidP="00CD4A19">
      <w:pPr>
        <w:pStyle w:val="ListParagraph"/>
        <w:numPr>
          <w:ilvl w:val="0"/>
          <w:numId w:val="71"/>
        </w:numPr>
        <w:spacing w:line="360" w:lineRule="auto"/>
        <w:rPr>
          <w:b/>
          <w:sz w:val="24"/>
          <w:szCs w:val="24"/>
        </w:rPr>
      </w:pPr>
      <w:r>
        <w:rPr>
          <w:b/>
          <w:sz w:val="24"/>
          <w:szCs w:val="24"/>
        </w:rPr>
        <w:t>Theory-refinement interviews</w:t>
      </w:r>
      <w:r>
        <w:rPr>
          <w:sz w:val="24"/>
          <w:szCs w:val="24"/>
        </w:rPr>
        <w:t xml:space="preserve"> are where the evaluator becomes more familiar with factors that may be affecting the intervention. As a result, the questions become more structured to refine identified patterns </w:t>
      </w:r>
      <w:r w:rsidR="00AD67B7">
        <w:rPr>
          <w:sz w:val="24"/>
          <w:szCs w:val="24"/>
        </w:rPr>
        <w:fldChar w:fldCharType="begin"/>
      </w:r>
      <w:r w:rsidR="00AD67B7">
        <w:rPr>
          <w:sz w:val="24"/>
          <w:szCs w:val="24"/>
        </w:rPr>
        <w:instrText xml:space="preserve"> ADDIN EN.CITE &lt;EndNote&gt;&lt;Cite&gt;&lt;Author&gt;Manzano&lt;/Author&gt;&lt;Year&gt;2016&lt;/Year&gt;&lt;RecNum&gt;10382&lt;/RecNum&gt;&lt;IDText&gt;The craft of interviewing in realist evaluation&lt;/IDText&gt;&lt;DisplayText&gt;(Manzano, 2016)&lt;/DisplayText&gt;&lt;record&gt;&lt;rec-number&gt;10382&lt;/rec-number&gt;&lt;foreign-keys&gt;&lt;key app="EN" db-id="f0s0v2srkptfz4edftkvwzemr0sdatp9pt0v" timestamp="1471441973"&gt;10382&lt;/key&gt;&lt;key app="ENWeb" db-id=""&gt;0&lt;/key&gt;&lt;/foreign-keys&gt;&lt;ref-type name="Journal Article"&gt;17&lt;/ref-type&gt;&lt;contributors&gt;&lt;authors&gt;&lt;author&gt;Manzano, A.&lt;/author&gt;&lt;/authors&gt;&lt;/contributors&gt;&lt;titles&gt;&lt;title&gt;The craft of interviewing in realist evaluation&lt;/title&gt;&lt;secondary-title&gt;Evaluation&lt;/secondary-title&gt;&lt;/titles&gt;&lt;periodical&gt;&lt;full-title&gt;Evaluation&lt;/full-title&gt;&lt;/periodical&gt;&lt;pages&gt;342-360&lt;/pages&gt;&lt;volume&gt;22&lt;/volume&gt;&lt;number&gt;3&lt;/number&gt;&lt;dates&gt;&lt;year&gt;2016&lt;/year&gt;&lt;/dates&gt;&lt;isbn&gt;1356-3890&amp;#xD;1461-7153&lt;/isbn&gt;&lt;electronic-resource-num&gt;10.1177/1356389016638615&lt;/electronic-resource-num&gt;&lt;/record&gt;&lt;/Cite&gt;&lt;/EndNote&gt;</w:instrText>
      </w:r>
      <w:r w:rsidR="00AD67B7">
        <w:rPr>
          <w:sz w:val="24"/>
          <w:szCs w:val="24"/>
        </w:rPr>
        <w:fldChar w:fldCharType="separate"/>
      </w:r>
      <w:r w:rsidR="00AD67B7">
        <w:rPr>
          <w:noProof/>
          <w:sz w:val="24"/>
          <w:szCs w:val="24"/>
        </w:rPr>
        <w:t>(Manzano, 2016)</w:t>
      </w:r>
      <w:r w:rsidR="00AD67B7">
        <w:rPr>
          <w:sz w:val="24"/>
          <w:szCs w:val="24"/>
        </w:rPr>
        <w:fldChar w:fldCharType="end"/>
      </w:r>
      <w:r w:rsidR="00335A6F" w:rsidRPr="0077648D">
        <w:rPr>
          <w:sz w:val="24"/>
          <w:szCs w:val="24"/>
        </w:rPr>
        <w:t xml:space="preserve">. </w:t>
      </w:r>
      <w:r>
        <w:rPr>
          <w:sz w:val="24"/>
          <w:szCs w:val="24"/>
        </w:rPr>
        <w:t>At this stage, the theories were refined in line with the Dalkin  (2015) formula for theory development (</w:t>
      </w:r>
      <w:r w:rsidR="00784750">
        <w:rPr>
          <w:rFonts w:cs="Arial"/>
          <w:sz w:val="24"/>
          <w:szCs w:val="24"/>
        </w:rPr>
        <w:t>pp.106</w:t>
      </w:r>
      <w:r>
        <w:rPr>
          <w:sz w:val="24"/>
          <w:szCs w:val="24"/>
        </w:rPr>
        <w:t xml:space="preserve">) </w:t>
      </w:r>
      <w:r w:rsidR="00335A6F" w:rsidRPr="00AD67B7">
        <w:rPr>
          <w:sz w:val="24"/>
          <w:szCs w:val="24"/>
        </w:rPr>
        <w:fldChar w:fldCharType="begin"/>
      </w:r>
      <w:r w:rsidR="00335A6F" w:rsidRPr="00AD67B7">
        <w:rPr>
          <w:sz w:val="24"/>
          <w:szCs w:val="24"/>
        </w:rPr>
        <w:instrText xml:space="preserve"> ADDIN EN.CITE &lt;EndNote&gt;&lt;Cite&gt;&lt;Author&gt;Dalkin&lt;/Author&gt;&lt;Year&gt;2015&lt;/Year&gt;&lt;RecNum&gt;10393&lt;/RecNum&gt;&lt;DisplayText&gt;(Dalkin et al., 2015)&lt;/DisplayText&gt;&lt;record&gt;&lt;rec-number&gt;10393&lt;/rec-number&gt;&lt;foreign-keys&gt;&lt;key app="EN" db-id="f0s0v2srkptfz4edftkvwzemr0sdatp9pt0v" timestamp="1478614071"&gt;10393&lt;/key&gt;&lt;/foreign-keys&gt;&lt;ref-type name="Journal Article"&gt;17&lt;/ref-type&gt;&lt;contributors&gt;&lt;authors&gt;&lt;author&gt;Dalkin, S. M.&lt;/author&gt;&lt;author&gt;Greenhalgh, J.&lt;/author&gt;&lt;author&gt;Jones, D.&lt;/author&gt;&lt;author&gt;Cunningham, B.&lt;/author&gt;&lt;author&gt;Lhussier, M.&lt;/author&gt;&lt;/authors&gt;&lt;/contributors&gt;&lt;auth-address&gt;University of Leeds, Leeds, UKNorthumbria University, Newcastle Upon Tyne, UKHadrian Primary Care Alliance, Newcastle Upon Tyne, UK&lt;/auth-address&gt;&lt;titles&gt;&lt;title&gt;What’s in a mechanism? Development of a key concept in realist evaluation&lt;/title&gt;&lt;secondary-title&gt;Implement Sci&lt;/secondary-title&gt;&lt;short-title&gt;What’s in a mechanism? Development of a key concept in realist evaluation&lt;/short-title&gt;&lt;/titles&gt;&lt;periodical&gt;&lt;full-title&gt;Implement Sci&lt;/full-title&gt;&lt;/periodical&gt;&lt;volume&gt;10&lt;/volume&gt;&lt;dates&gt;&lt;year&gt;2015&lt;/year&gt;&lt;/dates&gt;&lt;isbn&gt;1748-5908 (Electronic)&lt;/isbn&gt;&lt;accession-num&gt;25885787&lt;/accession-num&gt;&lt;urls&gt;&lt;related-urls&gt;&lt;url&gt;http://dx.doi.org/10.1186/s13012-015-0237-x&lt;/url&gt;&lt;url&gt;http://download.springer.com/static/pdf/961/art%253A10.1186%252Fs13012-015-0237-x.pdf?originUrl=http%3A%2F%2Fimplementationscience.biomedcentral.com%2Farticle%2F10.1186%2Fs13012-015-0237-x&amp;amp;token2=exp=1478614394~acl=%2Fstatic%2Fpdf%2F961%2Fart%25253A10.1186%25252Fs13012-015-0237-x.pdf*~hmac=e2c8c1a519e3678d0dc4e8d85d81ef1ce20e9d343231a9e2e865bcb00656d5d7&lt;/url&gt;&lt;/related-urls&gt;&lt;/urls&gt;&lt;electronic-resource-num&gt;10.1186/s13012-015-0237-x&amp;#xD;10.1186/s13012-015-0237-x.&lt;/electronic-resource-num&gt;&lt;language&gt;eng&lt;/language&gt;&lt;/record&gt;&lt;/Cite&gt;&lt;/EndNote&gt;</w:instrText>
      </w:r>
      <w:r w:rsidR="00335A6F" w:rsidRPr="00AD67B7">
        <w:rPr>
          <w:sz w:val="24"/>
          <w:szCs w:val="24"/>
        </w:rPr>
        <w:fldChar w:fldCharType="separate"/>
      </w:r>
      <w:r w:rsidR="00335A6F" w:rsidRPr="00AD67B7">
        <w:rPr>
          <w:noProof/>
          <w:sz w:val="24"/>
          <w:szCs w:val="24"/>
        </w:rPr>
        <w:t>(Dalkin et al., 2015)</w:t>
      </w:r>
      <w:r w:rsidR="00335A6F" w:rsidRPr="00AD67B7">
        <w:rPr>
          <w:sz w:val="24"/>
          <w:szCs w:val="24"/>
        </w:rPr>
        <w:fldChar w:fldCharType="end"/>
      </w:r>
      <w:r w:rsidR="00335A6F" w:rsidRPr="00AD67B7">
        <w:rPr>
          <w:sz w:val="24"/>
          <w:szCs w:val="24"/>
        </w:rPr>
        <w:t>.</w:t>
      </w:r>
      <w:r w:rsidR="00AD67B7">
        <w:rPr>
          <w:sz w:val="24"/>
          <w:szCs w:val="24"/>
        </w:rPr>
        <w:t xml:space="preserve"> </w:t>
      </w:r>
      <w:r>
        <w:rPr>
          <w:sz w:val="24"/>
          <w:szCs w:val="24"/>
        </w:rPr>
        <w:t xml:space="preserve">Examples of questions include: </w:t>
      </w:r>
      <w:r>
        <w:rPr>
          <w:iCs/>
          <w:sz w:val="24"/>
          <w:szCs w:val="24"/>
        </w:rPr>
        <w:t>'My previous work suggested that in the day, calling the GP or 999 would be more likely, and at night, calling videoconferencing would be more likely due to the availability of services at different times. What do you think? And why?'</w:t>
      </w:r>
    </w:p>
    <w:p w14:paraId="1BA88BF5" w14:textId="77777777" w:rsidR="00082AB3" w:rsidRDefault="00082AB3" w:rsidP="00CD4A19">
      <w:pPr>
        <w:pStyle w:val="ListParagraph"/>
        <w:numPr>
          <w:ilvl w:val="0"/>
          <w:numId w:val="71"/>
        </w:numPr>
        <w:spacing w:line="360" w:lineRule="auto"/>
        <w:rPr>
          <w:b/>
          <w:sz w:val="24"/>
          <w:szCs w:val="24"/>
        </w:rPr>
      </w:pPr>
      <w:r>
        <w:rPr>
          <w:b/>
          <w:sz w:val="24"/>
          <w:szCs w:val="24"/>
        </w:rPr>
        <w:t xml:space="preserve">Consolidation interviews </w:t>
      </w:r>
      <w:r>
        <w:rPr>
          <w:sz w:val="24"/>
          <w:szCs w:val="24"/>
        </w:rPr>
        <w:t xml:space="preserve">consist of the theories that are considered the most pertinent or worth pursuing being refined </w:t>
      </w:r>
      <w:r w:rsidR="00AD67B7">
        <w:rPr>
          <w:sz w:val="24"/>
          <w:szCs w:val="24"/>
        </w:rPr>
        <w:fldChar w:fldCharType="begin"/>
      </w:r>
      <w:r w:rsidR="00AD67B7">
        <w:rPr>
          <w:sz w:val="24"/>
          <w:szCs w:val="24"/>
        </w:rPr>
        <w:instrText xml:space="preserve"> ADDIN EN.CITE &lt;EndNote&gt;&lt;Cite&gt;&lt;Author&gt;Manzano&lt;/Author&gt;&lt;Year&gt;2016&lt;/Year&gt;&lt;RecNum&gt;10382&lt;/RecNum&gt;&lt;IDText&gt;The craft of interviewing in realist evaluation&lt;/IDText&gt;&lt;DisplayText&gt;(Manzano, 2016)&lt;/DisplayText&gt;&lt;record&gt;&lt;rec-number&gt;10382&lt;/rec-number&gt;&lt;foreign-keys&gt;&lt;key app="EN" db-id="f0s0v2srkptfz4edftkvwzemr0sdatp9pt0v" timestamp="1471441973"&gt;10382&lt;/key&gt;&lt;key app="ENWeb" db-id=""&gt;0&lt;/key&gt;&lt;/foreign-keys&gt;&lt;ref-type name="Journal Article"&gt;17&lt;/ref-type&gt;&lt;contributors&gt;&lt;authors&gt;&lt;author&gt;Manzano, A.&lt;/author&gt;&lt;/authors&gt;&lt;/contributors&gt;&lt;titles&gt;&lt;title&gt;The craft of interviewing in realist evaluation&lt;/title&gt;&lt;secondary-title&gt;Evaluation&lt;/secondary-title&gt;&lt;/titles&gt;&lt;periodical&gt;&lt;full-title&gt;Evaluation&lt;/full-title&gt;&lt;/periodical&gt;&lt;pages&gt;342-360&lt;/pages&gt;&lt;volume&gt;22&lt;/volume&gt;&lt;number&gt;3&lt;/number&gt;&lt;dates&gt;&lt;year&gt;2016&lt;/year&gt;&lt;/dates&gt;&lt;isbn&gt;1356-3890&amp;#xD;1461-7153&lt;/isbn&gt;&lt;electronic-resource-num&gt;10.1177/1356389016638615&lt;/electronic-resource-num&gt;&lt;/record&gt;&lt;/Cite&gt;&lt;/EndNote&gt;</w:instrText>
      </w:r>
      <w:r w:rsidR="00AD67B7">
        <w:rPr>
          <w:sz w:val="24"/>
          <w:szCs w:val="24"/>
        </w:rPr>
        <w:fldChar w:fldCharType="separate"/>
      </w:r>
      <w:r w:rsidR="00AD67B7">
        <w:rPr>
          <w:noProof/>
          <w:sz w:val="24"/>
          <w:szCs w:val="24"/>
        </w:rPr>
        <w:t>(Manzano, 2016)</w:t>
      </w:r>
      <w:r w:rsidR="00AD67B7">
        <w:rPr>
          <w:sz w:val="24"/>
          <w:szCs w:val="24"/>
        </w:rPr>
        <w:fldChar w:fldCharType="end"/>
      </w:r>
      <w:r w:rsidR="00335A6F" w:rsidRPr="0077648D">
        <w:rPr>
          <w:sz w:val="24"/>
          <w:szCs w:val="24"/>
        </w:rPr>
        <w:t xml:space="preserve">. </w:t>
      </w:r>
      <w:r>
        <w:rPr>
          <w:sz w:val="24"/>
          <w:szCs w:val="24"/>
        </w:rPr>
        <w:t>Here, questions become very structured as they are aimed at testing developed CMOCs. Examples include: 'My previous work has found that increased face to face communication in the home encourages greater trust between employees, would you agree or disagree? And why?'</w:t>
      </w:r>
    </w:p>
    <w:p w14:paraId="2C0DE9DB" w14:textId="77777777" w:rsidR="00082AB3" w:rsidRDefault="00082AB3" w:rsidP="00082AB3">
      <w:pPr>
        <w:rPr>
          <w:b/>
          <w:sz w:val="24"/>
          <w:szCs w:val="24"/>
        </w:rPr>
      </w:pPr>
      <w:r>
        <w:rPr>
          <w:b/>
          <w:sz w:val="24"/>
          <w:szCs w:val="24"/>
        </w:rPr>
        <w:t>Semi-structured Interviews</w:t>
      </w:r>
    </w:p>
    <w:p w14:paraId="7345BEE6" w14:textId="2A99A549" w:rsidR="00BC1BFF" w:rsidRPr="00E760F1" w:rsidRDefault="00082AB3" w:rsidP="00082AB3">
      <w:pPr>
        <w:rPr>
          <w:sz w:val="24"/>
          <w:szCs w:val="24"/>
        </w:rPr>
      </w:pPr>
      <w:r w:rsidRPr="00082AB3">
        <w:rPr>
          <w:sz w:val="24"/>
          <w:szCs w:val="24"/>
        </w:rPr>
        <w:t xml:space="preserve">Semi-structured questions are open-ended questions that are pre-set. These enable an exploration of views, whilst remaining focussed on a specific line of inquiry </w:t>
      </w:r>
      <w:r w:rsidR="00D304BF" w:rsidRPr="00082AB3">
        <w:rPr>
          <w:sz w:val="24"/>
          <w:szCs w:val="24"/>
        </w:rPr>
        <w:fldChar w:fldCharType="begin"/>
      </w:r>
      <w:r w:rsidR="00D304BF" w:rsidRPr="00082AB3">
        <w:rPr>
          <w:sz w:val="24"/>
          <w:szCs w:val="24"/>
        </w:rPr>
        <w:instrText xml:space="preserve"> ADDIN EN.CITE &lt;EndNote&gt;&lt;Cite&gt;&lt;Author&gt;Jamshed&lt;/Author&gt;&lt;Year&gt;2014&lt;/Year&gt;&lt;IDText&gt;Qualitative research method-interviewing and observation&lt;/IDText&gt;&lt;DisplayText&gt;(Jamshed, 2014)&lt;/DisplayText&gt;&lt;record&gt;&lt;urls&gt;&lt;related-urls&gt;&lt;url&gt;http://dx.doi.org/10.4103/0976-0105.141942&lt;/url&gt;&lt;/related-urls&gt;&lt;/urls&gt;&lt;isbn&gt;0976-0105 (Print)0976-0113 (Electronic)&lt;/isbn&gt;&lt;titles&gt;&lt;title&gt;Qualitative research method-interviewing and observation&lt;/title&gt;&lt;secondary-title&gt;J Basic Clin Pharm&lt;/secondary-title&gt;&lt;/titles&gt;&lt;pages&gt;87-8&lt;/pages&gt;&lt;number&gt;4&lt;/number&gt;&lt;contributors&gt;&lt;authors&gt;&lt;author&gt;Jamshed, S.&lt;/author&gt;&lt;/authors&gt;&lt;/contributors&gt;&lt;language&gt;eng&lt;/language&gt;&lt;added-date format="utc"&gt;1512313092&lt;/added-date&gt;&lt;ref-type name="Journal Article"&gt;17&lt;/ref-type&gt;&lt;auth-address&gt;Department of Pharmacy Practice, Kulliyyah of Pharmacy, International Islamic University Malaysia, Kuantan Campus, Pahang, Malaysia&lt;/auth-address&gt;&lt;dates&gt;&lt;year&gt;2014&lt;/year&gt;&lt;/dates&gt;&lt;rec-number&gt;24369&lt;/rec-number&gt;&lt;last-updated-date format="utc"&gt;1512313092&lt;/last-updated-date&gt;&lt;accession-num&gt;25316987&lt;/accession-num&gt;&lt;electronic-resource-num&gt;10.4103/0976-0105.141942&lt;/electronic-resource-num&gt;&lt;volume&gt;5&lt;/volume&gt;&lt;/record&gt;&lt;/Cite&gt;&lt;/EndNote&gt;</w:instrText>
      </w:r>
      <w:r w:rsidR="00D304BF" w:rsidRPr="00082AB3">
        <w:rPr>
          <w:sz w:val="24"/>
          <w:szCs w:val="24"/>
        </w:rPr>
        <w:fldChar w:fldCharType="separate"/>
      </w:r>
      <w:r w:rsidR="00D304BF" w:rsidRPr="00082AB3">
        <w:rPr>
          <w:noProof/>
          <w:sz w:val="24"/>
          <w:szCs w:val="24"/>
        </w:rPr>
        <w:t>(Jamshed, 2014)</w:t>
      </w:r>
      <w:r w:rsidR="00D304BF" w:rsidRPr="00082AB3">
        <w:rPr>
          <w:sz w:val="24"/>
          <w:szCs w:val="24"/>
        </w:rPr>
        <w:fldChar w:fldCharType="end"/>
      </w:r>
      <w:r w:rsidR="00D304BF" w:rsidRPr="00082AB3">
        <w:rPr>
          <w:sz w:val="24"/>
          <w:szCs w:val="24"/>
        </w:rPr>
        <w:t xml:space="preserve">. </w:t>
      </w:r>
      <w:r>
        <w:rPr>
          <w:sz w:val="24"/>
          <w:szCs w:val="24"/>
        </w:rPr>
        <w:t xml:space="preserve">These were used throughout to help explore the residents' experiences of accessing healthcare and their views of satisfaction and benefits </w:t>
      </w:r>
      <w:r w:rsidR="00E66A34" w:rsidRPr="00082AB3">
        <w:rPr>
          <w:sz w:val="24"/>
          <w:szCs w:val="24"/>
        </w:rPr>
        <w:fldChar w:fldCharType="begin"/>
      </w:r>
      <w:r w:rsidR="00E66A34" w:rsidRPr="00082AB3">
        <w:rPr>
          <w:sz w:val="24"/>
          <w:szCs w:val="24"/>
        </w:rPr>
        <w:instrText xml:space="preserve"> ADDIN EN.CITE &lt;EndNote&gt;&lt;Cite&gt;&lt;Author&gt;Pritchard&lt;/Author&gt;&lt;Year&gt;2010&lt;/Year&gt;&lt;RecNum&gt;10316&lt;/RecNum&gt;&lt;DisplayText&gt;(Pritchard, 2010)&lt;/DisplayText&gt;&lt;record&gt;&lt;rec-number&gt;10316&lt;/rec-number&gt;&lt;foreign-keys&gt;&lt;key app="EN" db-id="f0s0v2srkptfz4edftkvwzemr0sdatp9pt0v" timestamp="1466000138"&gt;10316&lt;/key&gt;&lt;/foreign-keys&gt;&lt;ref-type name="Web Page"&gt;12&lt;/ref-type&gt;&lt;contributors&gt;&lt;authors&gt;&lt;author&gt;Pritchard, Martin&lt;/author&gt;&lt;/authors&gt;&lt;/contributors&gt;&lt;titles&gt;&lt;title&gt;Semi-structured Interview&lt;/title&gt;&lt;short-title&gt;Semi-structured Interview&lt;/short-title&gt;&lt;/titles&gt;&lt;number&gt;15/06/2016&lt;/number&gt;&lt;keywords&gt;&lt;keyword&gt;semi-structured interview, formative evaluation, qualitative method, template, checklist&lt;/keyword&gt;&lt;/keywords&gt;&lt;dates&gt;&lt;year&gt;2010&lt;/year&gt;&lt;/dates&gt;&lt;urls&gt;&lt;related-urls&gt;&lt;url&gt;http://evaluationtoolbox.net.au/index.php?option=com_content&amp;amp;view=article&amp;amp;id=31&amp;amp;Itemid=137&lt;/url&gt;&lt;/related-urls&gt;&lt;/urls&gt;&lt;/record&gt;&lt;/Cite&gt;&lt;/EndNote&gt;</w:instrText>
      </w:r>
      <w:r w:rsidR="00E66A34" w:rsidRPr="00082AB3">
        <w:rPr>
          <w:sz w:val="24"/>
          <w:szCs w:val="24"/>
        </w:rPr>
        <w:fldChar w:fldCharType="separate"/>
      </w:r>
      <w:r w:rsidR="00E66A34" w:rsidRPr="00082AB3">
        <w:rPr>
          <w:noProof/>
          <w:sz w:val="24"/>
          <w:szCs w:val="24"/>
        </w:rPr>
        <w:t>(Pritchard, 2010)</w:t>
      </w:r>
      <w:r w:rsidR="00E66A34" w:rsidRPr="00082AB3">
        <w:rPr>
          <w:sz w:val="24"/>
          <w:szCs w:val="24"/>
        </w:rPr>
        <w:fldChar w:fldCharType="end"/>
      </w:r>
      <w:r w:rsidR="00E66A34" w:rsidRPr="00082AB3">
        <w:rPr>
          <w:sz w:val="24"/>
          <w:szCs w:val="24"/>
        </w:rPr>
        <w:t xml:space="preserve">.  </w:t>
      </w:r>
    </w:p>
    <w:p w14:paraId="55B97404" w14:textId="77777777" w:rsidR="00082AB3" w:rsidRDefault="00082AB3" w:rsidP="00082AB3">
      <w:pPr>
        <w:rPr>
          <w:b/>
          <w:sz w:val="24"/>
          <w:szCs w:val="24"/>
        </w:rPr>
      </w:pPr>
      <w:r>
        <w:rPr>
          <w:b/>
          <w:sz w:val="24"/>
          <w:szCs w:val="24"/>
        </w:rPr>
        <w:t>Observation/field notes</w:t>
      </w:r>
    </w:p>
    <w:p w14:paraId="46A49E09" w14:textId="77777777" w:rsidR="00E66A34" w:rsidRDefault="00082AB3" w:rsidP="00082AB3">
      <w:pPr>
        <w:rPr>
          <w:sz w:val="24"/>
          <w:szCs w:val="24"/>
        </w:rPr>
      </w:pPr>
      <w:r>
        <w:rPr>
          <w:sz w:val="24"/>
          <w:szCs w:val="24"/>
        </w:rPr>
        <w:t xml:space="preserve">The researcher was unable to undertake structured observations. This was due to poor resident recruitment and limited opportunities to observe videoconferencing in use. Therefore, observation was expanded to include general field notes about the care home </w:t>
      </w:r>
      <w:r>
        <w:rPr>
          <w:sz w:val="24"/>
          <w:szCs w:val="24"/>
        </w:rPr>
        <w:lastRenderedPageBreak/>
        <w:t xml:space="preserve">environment and staff interaction. Notes of possible theories on what may be influencing the use of videoconferencing were captured </w:t>
      </w:r>
      <w:r w:rsidR="00E66A34">
        <w:rPr>
          <w:sz w:val="24"/>
          <w:szCs w:val="24"/>
        </w:rPr>
        <w:fldChar w:fldCharType="begin"/>
      </w:r>
      <w:r w:rsidR="00E66A34">
        <w:rPr>
          <w:sz w:val="24"/>
          <w:szCs w:val="24"/>
        </w:rPr>
        <w:instrText xml:space="preserve"> ADDIN EN.CITE &lt;EndNote&gt;&lt;Cite&gt;&lt;Author&gt;Hellesø&lt;/Author&gt;&lt;Year&gt;2015&lt;/Year&gt;&lt;IDText&gt;Implications of observing and writing field notes through different lenses&lt;/IDText&gt;&lt;DisplayText&gt;(Hellesø et al., 2015)&lt;/DisplayText&gt;&lt;record&gt;&lt;urls&gt;&lt;related-urls&gt;&lt;url&gt;http://dx.doi.org/10.2147/jmdh.s82107&lt;/url&gt;&lt;/related-urls&gt;&lt;/urls&gt;&lt;isbn&gt;1178-2390 (Electronic)&lt;/isbn&gt;&lt;titles&gt;&lt;title&gt;Implications of observing and writing field notes through different lenses&lt;/title&gt;&lt;secondary-title&gt;J Multidiscip Healthc&lt;/secondary-title&gt;&lt;/titles&gt;&lt;pages&gt;189-97&lt;/pages&gt;&lt;contributors&gt;&lt;authors&gt;&lt;author&gt;Hellesø, R.&lt;/author&gt;&lt;author&gt;Melby, L.&lt;/author&gt;&lt;author&gt;Hauge, S.&lt;/author&gt;&lt;/authors&gt;&lt;/contributors&gt;&lt;language&gt;eng&lt;/language&gt;&lt;added-date format="utc"&gt;1500295502&lt;/added-date&gt;&lt;ref-type name="Book Section"&gt;5&lt;/ref-type&gt;&lt;auth-address&gt;Department of Nursing Science, Institute of Health and Society, Faculty of Medicine, University of Oslo, Oslo, NorwayFaculty of Health and Social Studies, Telemark University College, Porsgrunn, Norway&lt;/auth-address&gt;&lt;dates&gt;&lt;year&gt;2015&lt;/year&gt;&lt;/dates&gt;&lt;rec-number&gt;24195&lt;/rec-number&gt;&lt;last-updated-date format="utc"&gt;1500295502&lt;/last-updated-date&gt;&lt;accession-num&gt;25914543&lt;/accession-num&gt;&lt;electronic-resource-num&gt;10.2147/jmdh.s82107&lt;/electronic-resource-num&gt;&lt;volume&gt;8&lt;/volume&gt;&lt;/record&gt;&lt;/Cite&gt;&lt;/EndNote&gt;</w:instrText>
      </w:r>
      <w:r w:rsidR="00E66A34">
        <w:rPr>
          <w:sz w:val="24"/>
          <w:szCs w:val="24"/>
        </w:rPr>
        <w:fldChar w:fldCharType="separate"/>
      </w:r>
      <w:r w:rsidR="00E66A34">
        <w:rPr>
          <w:noProof/>
          <w:sz w:val="24"/>
          <w:szCs w:val="24"/>
        </w:rPr>
        <w:t>(Hellesø et al., 2015)</w:t>
      </w:r>
      <w:r w:rsidR="00E66A34">
        <w:rPr>
          <w:sz w:val="24"/>
          <w:szCs w:val="24"/>
        </w:rPr>
        <w:fldChar w:fldCharType="end"/>
      </w:r>
      <w:r w:rsidR="00E66A34">
        <w:rPr>
          <w:sz w:val="24"/>
          <w:szCs w:val="24"/>
        </w:rPr>
        <w:t xml:space="preserve">. </w:t>
      </w:r>
    </w:p>
    <w:p w14:paraId="344F9E48" w14:textId="77777777" w:rsidR="00D304BF" w:rsidRPr="00D304BF" w:rsidRDefault="00D304BF" w:rsidP="00E66A34">
      <w:pPr>
        <w:rPr>
          <w:b/>
          <w:sz w:val="24"/>
          <w:szCs w:val="24"/>
        </w:rPr>
      </w:pPr>
      <w:r w:rsidRPr="00D304BF">
        <w:rPr>
          <w:b/>
          <w:sz w:val="24"/>
          <w:szCs w:val="24"/>
        </w:rPr>
        <w:t>Document review</w:t>
      </w:r>
    </w:p>
    <w:p w14:paraId="6D77EFEB" w14:textId="77777777" w:rsidR="00F668AD" w:rsidRDefault="00082AB3" w:rsidP="00082AB3">
      <w:pPr>
        <w:rPr>
          <w:sz w:val="24"/>
          <w:szCs w:val="24"/>
        </w:rPr>
      </w:pPr>
      <w:r>
        <w:rPr>
          <w:sz w:val="24"/>
          <w:szCs w:val="24"/>
        </w:rPr>
        <w:t>Additionally, it was intended that resident records would be reviewed. However, these could not be obtained, for a range of reasons. (For data collection met</w:t>
      </w:r>
      <w:r w:rsidR="00784750">
        <w:rPr>
          <w:sz w:val="24"/>
          <w:szCs w:val="24"/>
        </w:rPr>
        <w:t>hods, see 6.1 pp.126, 6.4 pp.139, and 6.7 pp.168</w:t>
      </w:r>
      <w:r>
        <w:rPr>
          <w:sz w:val="24"/>
          <w:szCs w:val="24"/>
        </w:rPr>
        <w:t>).</w:t>
      </w:r>
    </w:p>
    <w:p w14:paraId="2D3BFA51" w14:textId="77777777" w:rsidR="0077648D" w:rsidRPr="00AD67B7" w:rsidRDefault="00082AB3" w:rsidP="00AD67B7">
      <w:pPr>
        <w:rPr>
          <w:b/>
          <w:sz w:val="24"/>
        </w:rPr>
      </w:pPr>
      <w:r>
        <w:rPr>
          <w:b/>
          <w:sz w:val="24"/>
        </w:rPr>
        <w:t>Readiness a</w:t>
      </w:r>
      <w:r w:rsidR="0077648D" w:rsidRPr="00AD67B7">
        <w:rPr>
          <w:b/>
          <w:sz w:val="24"/>
        </w:rPr>
        <w:t xml:space="preserve">ssessment </w:t>
      </w:r>
      <w:r>
        <w:rPr>
          <w:b/>
          <w:sz w:val="24"/>
        </w:rPr>
        <w:t>r</w:t>
      </w:r>
      <w:r w:rsidR="00AD67B7">
        <w:rPr>
          <w:b/>
          <w:sz w:val="24"/>
        </w:rPr>
        <w:t xml:space="preserve">eport </w:t>
      </w:r>
    </w:p>
    <w:p w14:paraId="70FEB749" w14:textId="77777777" w:rsidR="00082AB3" w:rsidRDefault="00082AB3" w:rsidP="00082AB3">
      <w:pPr>
        <w:rPr>
          <w:sz w:val="24"/>
          <w:szCs w:val="24"/>
        </w:rPr>
      </w:pPr>
      <w:r>
        <w:rPr>
          <w:sz w:val="24"/>
          <w:szCs w:val="24"/>
        </w:rPr>
        <w:t xml:space="preserve">Theories were consolidated using a single text consensus-building technique </w:t>
      </w:r>
      <w:r w:rsidR="001A4255">
        <w:rPr>
          <w:sz w:val="24"/>
          <w:szCs w:val="24"/>
        </w:rPr>
        <w:fldChar w:fldCharType="begin"/>
      </w:r>
      <w:r w:rsidR="001A4255">
        <w:rPr>
          <w:sz w:val="24"/>
          <w:szCs w:val="24"/>
        </w:rPr>
        <w:instrText xml:space="preserve"> ADDIN EN.CITE &lt;EndNote&gt;&lt;Cite&gt;&lt;Author&gt;Susskind&lt;/Author&gt;&lt;Year&gt;1999&lt;/Year&gt;&lt;IDText&gt;The Consensus Building Handbook&lt;/IDText&gt;&lt;DisplayText&gt;(Susskind et al., 1999)&lt;/DisplayText&gt;&lt;record&gt;&lt;urls&gt;&lt;related-urls&gt;&lt;url&gt;https://uk.sagepub.com/en-gb/eur/the-consensus-building-handbook/book7193&lt;/url&gt;&lt;/related-urls&gt;&lt;/urls&gt;&lt;isbn&gt;9780761908449232.95 CADÂ£120.00$185.00$185.00&lt;/isbn&gt;&lt;titles&gt;&lt;title&gt;The Consensus Building Handbook&lt;/title&gt;&lt;/titles&gt;&lt;contributors&gt;&lt;authors&gt;&lt;author&gt;Susskind, Lawrence.&lt;/author&gt;&lt;author&gt;McKearnen, Sarah.&lt;/author&gt;&lt;author&gt;Thomas-Lamar, Jennifer.&lt;/author&gt;&lt;/authors&gt;&lt;/contributors&gt;&lt;added-date format="utc"&gt;1497605008&lt;/added-date&gt;&lt;ref-type name="Book"&gt;6&lt;/ref-type&gt;&lt;dates&gt;&lt;year&gt;1999&lt;/year&gt;&lt;/dates&gt;&lt;rec-number&gt;24158&lt;/rec-number&gt;&lt;publisher&gt;SAGE Publications Ltd&lt;/publisher&gt;&lt;last-updated-date format="utc"&gt;1512403672&lt;/last-updated-date&gt;&lt;/record&gt;&lt;/Cite&gt;&lt;/EndNote&gt;</w:instrText>
      </w:r>
      <w:r w:rsidR="001A4255">
        <w:rPr>
          <w:sz w:val="24"/>
          <w:szCs w:val="24"/>
        </w:rPr>
        <w:fldChar w:fldCharType="separate"/>
      </w:r>
      <w:r w:rsidR="001A4255">
        <w:rPr>
          <w:noProof/>
          <w:sz w:val="24"/>
          <w:szCs w:val="24"/>
        </w:rPr>
        <w:t>(Susskind et al., 1999)</w:t>
      </w:r>
      <w:r w:rsidR="001A4255">
        <w:rPr>
          <w:sz w:val="24"/>
          <w:szCs w:val="24"/>
        </w:rPr>
        <w:fldChar w:fldCharType="end"/>
      </w:r>
      <w:r w:rsidR="0077648D" w:rsidRPr="00026CE8">
        <w:rPr>
          <w:sz w:val="24"/>
          <w:szCs w:val="24"/>
        </w:rPr>
        <w:t xml:space="preserve">. </w:t>
      </w:r>
      <w:r>
        <w:rPr>
          <w:sz w:val="24"/>
          <w:szCs w:val="24"/>
        </w:rPr>
        <w:t xml:space="preserve">This was developed in the form of a list of key recommendations that commissioners or strategic managers could use to assess a care home's readiness for videoconferencing implementation. The report was then sent out to managers from the participating care homes for feedback to help consolidate the findings further </w:t>
      </w:r>
      <w:r w:rsidR="001A4255">
        <w:rPr>
          <w:sz w:val="24"/>
          <w:szCs w:val="24"/>
        </w:rPr>
        <w:fldChar w:fldCharType="begin"/>
      </w:r>
      <w:r w:rsidR="001A4255">
        <w:rPr>
          <w:sz w:val="24"/>
          <w:szCs w:val="24"/>
        </w:rPr>
        <w:instrText xml:space="preserve"> ADDIN EN.CITE &lt;EndNote&gt;&lt;Cite&gt;&lt;Author&gt;Susskind&lt;/Author&gt;&lt;Year&gt;1999&lt;/Year&gt;&lt;IDText&gt;The Consensus Building Handbook&lt;/IDText&gt;&lt;DisplayText&gt;(Susskind et al., 1999)&lt;/DisplayText&gt;&lt;record&gt;&lt;urls&gt;&lt;related-urls&gt;&lt;url&gt;https://uk.sagepub.com/en-gb/eur/the-consensus-building-handbook/book7193&lt;/url&gt;&lt;/related-urls&gt;&lt;/urls&gt;&lt;isbn&gt;9780761908449232.95 CADÂ£120.00$185.00$185.00&lt;/isbn&gt;&lt;titles&gt;&lt;title&gt;The Consensus Building Handbook&lt;/title&gt;&lt;/titles&gt;&lt;contributors&gt;&lt;authors&gt;&lt;author&gt;Susskind, Lawrence.&lt;/author&gt;&lt;author&gt;McKearnen, Sarah.&lt;/author&gt;&lt;author&gt;Thomas-Lamar, Jennifer.&lt;/author&gt;&lt;/authors&gt;&lt;/contributors&gt;&lt;added-date format="utc"&gt;1497605008&lt;/added-date&gt;&lt;ref-type name="Book"&gt;6&lt;/ref-type&gt;&lt;dates&gt;&lt;year&gt;1999&lt;/year&gt;&lt;/dates&gt;&lt;rec-number&gt;24158&lt;/rec-number&gt;&lt;publisher&gt;SAGE Publications Ltd&lt;/publisher&gt;&lt;last-updated-date format="utc"&gt;1512403672&lt;/last-updated-date&gt;&lt;/record&gt;&lt;/Cite&gt;&lt;/EndNote&gt;</w:instrText>
      </w:r>
      <w:r w:rsidR="001A4255">
        <w:rPr>
          <w:sz w:val="24"/>
          <w:szCs w:val="24"/>
        </w:rPr>
        <w:fldChar w:fldCharType="separate"/>
      </w:r>
      <w:r w:rsidR="001A4255">
        <w:rPr>
          <w:noProof/>
          <w:sz w:val="24"/>
          <w:szCs w:val="24"/>
        </w:rPr>
        <w:t>(Susskind et al., 1999)</w:t>
      </w:r>
      <w:r w:rsidR="001A4255">
        <w:rPr>
          <w:sz w:val="24"/>
          <w:szCs w:val="24"/>
        </w:rPr>
        <w:fldChar w:fldCharType="end"/>
      </w:r>
      <w:r w:rsidR="0077648D" w:rsidRPr="00026CE8">
        <w:rPr>
          <w:sz w:val="24"/>
          <w:szCs w:val="24"/>
        </w:rPr>
        <w:t xml:space="preserve">.  </w:t>
      </w:r>
      <w:r>
        <w:rPr>
          <w:sz w:val="24"/>
          <w:szCs w:val="24"/>
        </w:rPr>
        <w:t xml:space="preserve">Agreement was needed to finalise the document, so this appeared to be a better fit than a conventional problem-solving technique – where all stakeholders get together to define and agree on a course of action to address the problem – as it would not have been possible to get the stakeholders together. Additionally, a visioning approach – where all stakeholders look to the future and decide what they would like to achieve with the intervention – was not used, as this project had predetermined outcomes in that it aimed to look at factors affecting uptake and sustainability. </w:t>
      </w:r>
    </w:p>
    <w:p w14:paraId="76CA5EC2" w14:textId="77777777" w:rsidR="00082AB3" w:rsidRDefault="00082AB3" w:rsidP="00082AB3">
      <w:pPr>
        <w:rPr>
          <w:sz w:val="24"/>
          <w:szCs w:val="24"/>
        </w:rPr>
      </w:pPr>
      <w:r>
        <w:rPr>
          <w:sz w:val="24"/>
          <w:szCs w:val="24"/>
        </w:rPr>
        <w:t xml:space="preserve">Once the study design had been developed, the homes were recruited in the manner described below. </w:t>
      </w:r>
    </w:p>
    <w:p w14:paraId="4CA22067" w14:textId="77777777" w:rsidR="008E2896" w:rsidRDefault="008E2896" w:rsidP="00082AB3">
      <w:pPr>
        <w:rPr>
          <w:sz w:val="24"/>
          <w:szCs w:val="24"/>
        </w:rPr>
      </w:pPr>
    </w:p>
    <w:p w14:paraId="02C1E6DD" w14:textId="77777777" w:rsidR="000F3296" w:rsidRPr="0077476D" w:rsidRDefault="00082AB3" w:rsidP="00CD4A19">
      <w:pPr>
        <w:pStyle w:val="Style2"/>
        <w:numPr>
          <w:ilvl w:val="1"/>
          <w:numId w:val="58"/>
        </w:numPr>
      </w:pPr>
      <w:bookmarkStart w:id="227" w:name="_Toc517977855"/>
      <w:r>
        <w:t>Recruitment p</w:t>
      </w:r>
      <w:r w:rsidR="000F3296" w:rsidRPr="0077476D">
        <w:t>rocess and sampling strategy</w:t>
      </w:r>
      <w:bookmarkEnd w:id="227"/>
    </w:p>
    <w:p w14:paraId="63C25EC9" w14:textId="77777777" w:rsidR="000F3296" w:rsidRDefault="00082AB3" w:rsidP="000F3296">
      <w:pPr>
        <w:rPr>
          <w:sz w:val="24"/>
          <w:szCs w:val="24"/>
        </w:rPr>
      </w:pPr>
      <w:r>
        <w:rPr>
          <w:sz w:val="24"/>
          <w:szCs w:val="24"/>
        </w:rPr>
        <w:t xml:space="preserve">Of the 124 care homes that responded to the original survey, three were identified based on the survey results. Care homes identified as being 'at risk' by the CQC were not approached, so as to not disrupt the running of the homes or the care being given to residents </w:t>
      </w:r>
      <w:r w:rsidR="000F3296">
        <w:rPr>
          <w:sz w:val="24"/>
          <w:szCs w:val="24"/>
        </w:rPr>
        <w:fldChar w:fldCharType="begin"/>
      </w:r>
      <w:r w:rsidR="000F3296">
        <w:rPr>
          <w:sz w:val="24"/>
          <w:szCs w:val="24"/>
        </w:rPr>
        <w:instrText xml:space="preserve"> ADDIN EN.CITE &lt;EndNote&gt;&lt;Cite&gt;&lt;Author&gt;ENRICH&lt;/Author&gt;&lt;Year&gt;2015&lt;/Year&gt;&lt;RecNum&gt;10271&lt;/RecNum&gt;&lt;IDText&gt;A Toolkit For Care Home Research | ENRICH&lt;/IDText&gt;&lt;DisplayText&gt;(ENRICH, 2015)&lt;/DisplayText&gt;&lt;record&gt;&lt;rec-number&gt;10271&lt;/rec-number&gt;&lt;foreign-keys&gt;&lt;key app="EN" db-id="f0s0v2srkptfz4edftkvwzemr0sdatp9pt0v" timestamp="1453058198"&gt;10271&lt;/key&gt;&lt;/foreign-keys&gt;&lt;ref-type name="Web Page"&gt;12&lt;/ref-type&gt;&lt;contributors&gt;&lt;authors&gt;&lt;author&gt;ENRICH,&lt;/author&gt;&lt;/authors&gt;&lt;/contributors&gt;&lt;titles&gt;&lt;title&gt;A Toolkit For Care Home Research | ENRICH&lt;/title&gt;&lt;/titles&gt;&lt;dates&gt;&lt;year&gt;2015&lt;/year&gt;&lt;/dates&gt;&lt;urls&gt;&lt;related-urls&gt;&lt;url&gt;http://enrich.nihr.ac.uk/&lt;/url&gt;&lt;/related-urls&gt;&lt;/urls&gt;&lt;/record&gt;&lt;/Cite&gt;&lt;/EndNote&gt;</w:instrText>
      </w:r>
      <w:r w:rsidR="000F3296">
        <w:rPr>
          <w:sz w:val="24"/>
          <w:szCs w:val="24"/>
        </w:rPr>
        <w:fldChar w:fldCharType="separate"/>
      </w:r>
      <w:r w:rsidR="000F3296">
        <w:rPr>
          <w:noProof/>
          <w:sz w:val="24"/>
          <w:szCs w:val="24"/>
        </w:rPr>
        <w:t>(ENRICH, 2015)</w:t>
      </w:r>
      <w:r w:rsidR="000F3296">
        <w:rPr>
          <w:sz w:val="24"/>
          <w:szCs w:val="24"/>
        </w:rPr>
        <w:fldChar w:fldCharType="end"/>
      </w:r>
      <w:r w:rsidR="000F3296">
        <w:rPr>
          <w:sz w:val="24"/>
          <w:szCs w:val="24"/>
        </w:rPr>
        <w:t xml:space="preserve">. </w:t>
      </w:r>
    </w:p>
    <w:p w14:paraId="32BB2F32" w14:textId="77777777" w:rsidR="000F3296" w:rsidRPr="00364A26" w:rsidRDefault="00082AB3" w:rsidP="00B04D2F">
      <w:pPr>
        <w:rPr>
          <w:color w:val="000000" w:themeColor="text1"/>
          <w:sz w:val="24"/>
          <w:szCs w:val="24"/>
        </w:rPr>
      </w:pPr>
      <w:r>
        <w:rPr>
          <w:color w:val="000000" w:themeColor="text1"/>
          <w:sz w:val="24"/>
          <w:szCs w:val="24"/>
        </w:rPr>
        <w:lastRenderedPageBreak/>
        <w:t xml:space="preserve">Sustainability is defined as, 'the extent to which a newly implemented treatment is maintained or institutionalized within a service setting's ongoing, stable operations' </w:t>
      </w:r>
      <w:r w:rsidR="001053AE">
        <w:rPr>
          <w:color w:val="000000" w:themeColor="text1"/>
          <w:sz w:val="24"/>
          <w:szCs w:val="24"/>
        </w:rPr>
        <w:fldChar w:fldCharType="begin"/>
      </w:r>
      <w:r w:rsidR="001053AE">
        <w:rPr>
          <w:color w:val="000000" w:themeColor="text1"/>
          <w:sz w:val="24"/>
          <w:szCs w:val="24"/>
        </w:rPr>
        <w:instrText xml:space="preserve"> ADDIN EN.CITE &lt;EndNote&gt;&lt;Cite&gt;&lt;Author&gt;Proctor&lt;/Author&gt;&lt;Year&gt;2011&lt;/Year&gt;&lt;IDText&gt;Outcomes for Implementation Research: Conceptual Distinctions, Measurement Challenges, and Research Agenda&lt;/IDText&gt;&lt;DisplayText&gt;(Proctor et al., 2011)&lt;/DisplayText&gt;&lt;record&gt;&lt;urls&gt;&lt;related-urls&gt;&lt;url&gt;http://dx.doi.org/10.1007/s10488-010-0319-7&lt;/url&gt;&lt;/related-urls&gt;&lt;/urls&gt;&lt;isbn&gt;0894-587X (Print)1573-3289 (Electronic)&lt;/isbn&gt;&lt;titles&gt;&lt;title&gt;Outcomes for Implementation Research: Conceptual Distinctions, Measurement Challenges, and Research Agenda&lt;/title&gt;&lt;secondary-title&gt;Adm Policy Ment Health&lt;/secondary-title&gt;&lt;/titles&gt;&lt;pages&gt;65-76&lt;/pages&gt;&lt;number&gt;2&lt;/number&gt;&lt;contributors&gt;&lt;authors&gt;&lt;author&gt;Proctor, E.&lt;/author&gt;&lt;author&gt;Silmere, H.&lt;/author&gt;&lt;author&gt;Raghavan, R.&lt;/author&gt;&lt;author&gt;Hovmand, P.&lt;/author&gt;&lt;author&gt;Aarons, G.&lt;/author&gt;&lt;author&gt;Bunger, A.&lt;/author&gt;&lt;author&gt;Griffey, R.&lt;/author&gt;&lt;author&gt;Hensley, M.&lt;/author&gt;&lt;/authors&gt;&lt;/contributors&gt;&lt;language&gt;eng&lt;/language&gt;&lt;added-date format="utc"&gt;1496828823&lt;/added-date&gt;&lt;ref-type name="Journal Article"&gt;17&lt;/ref-type&gt;&lt;auth-address&gt;George Warren Brown School of Social Work, Washington University in St. Louis, Campus Box 1196, One Brookings Drive, St. Louis, MO 63130 USADivision of Social Work, Roberts Wesleyan College, Rochester, USADepartment of Psychiatry, University of California, San Diego, La Jolla, CA USADepartment of Emergency Medicine, Washington University School of Medicine, St. Louis, MO USA&lt;/auth-address&gt;&lt;dates&gt;&lt;year&gt;2011&lt;/year&gt;&lt;/dates&gt;&lt;rec-number&gt;24154&lt;/rec-number&gt;&lt;last-updated-date format="utc"&gt;1496828823&lt;/last-updated-date&gt;&lt;accession-num&gt;20957426&lt;/accession-num&gt;&lt;electronic-resource-num&gt;10.1007/s10488-010-0319-7&lt;/electronic-resource-num&gt;&lt;volume&gt;38&lt;/volume&gt;&lt;/record&gt;&lt;/Cite&gt;&lt;/EndNote&gt;</w:instrText>
      </w:r>
      <w:r w:rsidR="001053AE">
        <w:rPr>
          <w:color w:val="000000" w:themeColor="text1"/>
          <w:sz w:val="24"/>
          <w:szCs w:val="24"/>
        </w:rPr>
        <w:fldChar w:fldCharType="separate"/>
      </w:r>
      <w:r w:rsidR="001053AE">
        <w:rPr>
          <w:noProof/>
          <w:color w:val="000000" w:themeColor="text1"/>
          <w:sz w:val="24"/>
          <w:szCs w:val="24"/>
        </w:rPr>
        <w:t>(Proctor et al., 2011)</w:t>
      </w:r>
      <w:r w:rsidR="001053AE">
        <w:rPr>
          <w:color w:val="000000" w:themeColor="text1"/>
          <w:sz w:val="24"/>
          <w:szCs w:val="24"/>
        </w:rPr>
        <w:fldChar w:fldCharType="end"/>
      </w:r>
      <w:r w:rsidR="00D2166B">
        <w:rPr>
          <w:color w:val="000000" w:themeColor="text1"/>
          <w:sz w:val="24"/>
          <w:szCs w:val="24"/>
        </w:rPr>
        <w:t xml:space="preserve"> (pp. 70)</w:t>
      </w:r>
      <w:r w:rsidR="000F3296" w:rsidRPr="00364A26">
        <w:rPr>
          <w:color w:val="000000" w:themeColor="text1"/>
          <w:sz w:val="24"/>
          <w:szCs w:val="24"/>
        </w:rPr>
        <w:t>.</w:t>
      </w:r>
      <w:r w:rsidR="001053AE">
        <w:rPr>
          <w:color w:val="000000" w:themeColor="text1"/>
          <w:sz w:val="24"/>
          <w:szCs w:val="24"/>
        </w:rPr>
        <w:t xml:space="preserve"> </w:t>
      </w:r>
      <w:r>
        <w:rPr>
          <w:color w:val="000000" w:themeColor="text1"/>
          <w:sz w:val="24"/>
          <w:szCs w:val="24"/>
        </w:rPr>
        <w:t xml:space="preserve">Adoption (otherwise known as 'uptake') is defined as, 'the intention, initial decision, or action to try or employ an innovation or evidence-based practice' </w:t>
      </w:r>
      <w:r w:rsidR="001053AE">
        <w:rPr>
          <w:color w:val="000000" w:themeColor="text1"/>
          <w:sz w:val="24"/>
          <w:szCs w:val="24"/>
        </w:rPr>
        <w:fldChar w:fldCharType="begin"/>
      </w:r>
      <w:r w:rsidR="001053AE">
        <w:rPr>
          <w:color w:val="000000" w:themeColor="text1"/>
          <w:sz w:val="24"/>
          <w:szCs w:val="24"/>
        </w:rPr>
        <w:instrText xml:space="preserve"> ADDIN EN.CITE &lt;EndNote&gt;&lt;Cite&gt;&lt;Author&gt;Proctor&lt;/Author&gt;&lt;Year&gt;2011&lt;/Year&gt;&lt;IDText&gt;Outcomes for Implementation Research: Conceptual Distinctions, Measurement Challenges, and Research Agenda&lt;/IDText&gt;&lt;DisplayText&gt;(Proctor et al., 2011)&lt;/DisplayText&gt;&lt;record&gt;&lt;urls&gt;&lt;related-urls&gt;&lt;url&gt;http://dx.doi.org/10.1007/s10488-010-0319-7&lt;/url&gt;&lt;/related-urls&gt;&lt;/urls&gt;&lt;isbn&gt;0894-587X (Print)1573-3289 (Electronic)&lt;/isbn&gt;&lt;titles&gt;&lt;title&gt;Outcomes for Implementation Research: Conceptual Distinctions, Measurement Challenges, and Research Agenda&lt;/title&gt;&lt;secondary-title&gt;Adm Policy Ment Health&lt;/secondary-title&gt;&lt;/titles&gt;&lt;pages&gt;65-76&lt;/pages&gt;&lt;number&gt;2&lt;/number&gt;&lt;contributors&gt;&lt;authors&gt;&lt;author&gt;Proctor, E.&lt;/author&gt;&lt;author&gt;Silmere, H.&lt;/author&gt;&lt;author&gt;Raghavan, R.&lt;/author&gt;&lt;author&gt;Hovmand, P.&lt;/author&gt;&lt;author&gt;Aarons, G.&lt;/author&gt;&lt;author&gt;Bunger, A.&lt;/author&gt;&lt;author&gt;Griffey, R.&lt;/author&gt;&lt;author&gt;Hensley, M.&lt;/author&gt;&lt;/authors&gt;&lt;/contributors&gt;&lt;language&gt;eng&lt;/language&gt;&lt;added-date format="utc"&gt;1496828823&lt;/added-date&gt;&lt;ref-type name="Journal Article"&gt;17&lt;/ref-type&gt;&lt;auth-address&gt;George Warren Brown School of Social Work, Washington University in St. Louis, Campus Box 1196, One Brookings Drive, St. Louis, MO 63130 USADivision of Social Work, Roberts Wesleyan College, Rochester, USADepartment of Psychiatry, University of California, San Diego, La Jolla, CA USADepartment of Emergency Medicine, Washington University School of Medicine, St. Louis, MO USA&lt;/auth-address&gt;&lt;dates&gt;&lt;year&gt;2011&lt;/year&gt;&lt;/dates&gt;&lt;rec-number&gt;24154&lt;/rec-number&gt;&lt;last-updated-date format="utc"&gt;1496828823&lt;/last-updated-date&gt;&lt;accession-num&gt;20957426&lt;/accession-num&gt;&lt;electronic-resource-num&gt;10.1007/s10488-010-0319-7&lt;/electronic-resource-num&gt;&lt;volume&gt;38&lt;/volume&gt;&lt;/record&gt;&lt;/Cite&gt;&lt;/EndNote&gt;</w:instrText>
      </w:r>
      <w:r w:rsidR="001053AE">
        <w:rPr>
          <w:color w:val="000000" w:themeColor="text1"/>
          <w:sz w:val="24"/>
          <w:szCs w:val="24"/>
        </w:rPr>
        <w:fldChar w:fldCharType="separate"/>
      </w:r>
      <w:r w:rsidR="001053AE">
        <w:rPr>
          <w:noProof/>
          <w:color w:val="000000" w:themeColor="text1"/>
          <w:sz w:val="24"/>
          <w:szCs w:val="24"/>
        </w:rPr>
        <w:t>(Proctor et al., 2011)</w:t>
      </w:r>
      <w:r w:rsidR="001053AE">
        <w:rPr>
          <w:color w:val="000000" w:themeColor="text1"/>
          <w:sz w:val="24"/>
          <w:szCs w:val="24"/>
        </w:rPr>
        <w:fldChar w:fldCharType="end"/>
      </w:r>
      <w:r w:rsidR="00D2166B">
        <w:rPr>
          <w:color w:val="000000" w:themeColor="text1"/>
          <w:sz w:val="24"/>
          <w:szCs w:val="24"/>
        </w:rPr>
        <w:t xml:space="preserve"> (pp.69)</w:t>
      </w:r>
      <w:r w:rsidR="000F3296" w:rsidRPr="00364A26">
        <w:rPr>
          <w:color w:val="000000" w:themeColor="text1"/>
          <w:sz w:val="24"/>
          <w:szCs w:val="24"/>
        </w:rPr>
        <w:t>.</w:t>
      </w:r>
      <w:r w:rsidR="000F3296">
        <w:rPr>
          <w:color w:val="000000" w:themeColor="text1"/>
          <w:sz w:val="24"/>
          <w:szCs w:val="24"/>
        </w:rPr>
        <w:t xml:space="preserve"> </w:t>
      </w:r>
      <w:r>
        <w:rPr>
          <w:color w:val="000000" w:themeColor="text1"/>
          <w:sz w:val="24"/>
          <w:szCs w:val="24"/>
        </w:rPr>
        <w:t>In light of this, the variables deemed most pertinent in care home selection were how long the care home had been using videoconferencing</w:t>
      </w:r>
      <w:r w:rsidR="00B04D2F">
        <w:rPr>
          <w:color w:val="000000" w:themeColor="text1"/>
          <w:sz w:val="24"/>
          <w:szCs w:val="24"/>
        </w:rPr>
        <w:t xml:space="preserve">, </w:t>
      </w:r>
      <w:r w:rsidR="00B04D2F" w:rsidRPr="00D2166B">
        <w:rPr>
          <w:sz w:val="24"/>
        </w:rPr>
        <w:t>which identified homes using the system in a sustained way alongside</w:t>
      </w:r>
      <w:r w:rsidR="00B04D2F">
        <w:t xml:space="preserve"> </w:t>
      </w:r>
      <w:r>
        <w:rPr>
          <w:color w:val="000000" w:themeColor="text1"/>
          <w:sz w:val="24"/>
          <w:szCs w:val="24"/>
        </w:rPr>
        <w:t xml:space="preserve">the range of purposes and conditions for which it was being used. The purposes and conditions were identified by responses in the survey, and these criteria established uptake. </w:t>
      </w:r>
      <w:r w:rsidR="00DF6AAE">
        <w:rPr>
          <w:color w:val="000000" w:themeColor="text1"/>
          <w:sz w:val="24"/>
          <w:szCs w:val="24"/>
        </w:rPr>
        <w:t>How long the care home had been using videoconferencing for was determi</w:t>
      </w:r>
      <w:r w:rsidR="00DF6AAE" w:rsidRPr="00DF6AAE">
        <w:rPr>
          <w:sz w:val="24"/>
          <w:szCs w:val="24"/>
        </w:rPr>
        <w:t xml:space="preserve">ned by the </w:t>
      </w:r>
      <w:r w:rsidRPr="00DF6AAE">
        <w:rPr>
          <w:sz w:val="24"/>
          <w:szCs w:val="24"/>
        </w:rPr>
        <w:t>date</w:t>
      </w:r>
      <w:r w:rsidR="00DF6AAE" w:rsidRPr="00DF6AAE">
        <w:rPr>
          <w:sz w:val="24"/>
          <w:szCs w:val="24"/>
        </w:rPr>
        <w:t xml:space="preserve"> managers reported</w:t>
      </w:r>
      <w:r w:rsidRPr="00DF6AAE">
        <w:rPr>
          <w:sz w:val="24"/>
          <w:szCs w:val="24"/>
        </w:rPr>
        <w:t xml:space="preserve"> </w:t>
      </w:r>
      <w:r w:rsidR="00DF6AAE" w:rsidRPr="00DF6AAE">
        <w:rPr>
          <w:sz w:val="24"/>
          <w:szCs w:val="24"/>
        </w:rPr>
        <w:t>implementing videoconferencing on</w:t>
      </w:r>
      <w:r w:rsidRPr="00DF6AAE">
        <w:rPr>
          <w:sz w:val="24"/>
          <w:szCs w:val="24"/>
        </w:rPr>
        <w:t xml:space="preserve">.  </w:t>
      </w:r>
    </w:p>
    <w:p w14:paraId="520E6A67" w14:textId="77777777" w:rsidR="00082AB3" w:rsidRDefault="00082AB3" w:rsidP="00082AB3">
      <w:pPr>
        <w:rPr>
          <w:sz w:val="24"/>
          <w:szCs w:val="24"/>
        </w:rPr>
      </w:pPr>
      <w:r>
        <w:rPr>
          <w:sz w:val="24"/>
          <w:szCs w:val="24"/>
        </w:rPr>
        <w:t xml:space="preserve">Maximum variation sampling was used to select the case studies that were the most different in terms of background characteristics and use of videoconferencing. This enabled the testing of a wide range of theories on what could affect the uptake and sustainability of videoconferencing </w:t>
      </w:r>
      <w:r w:rsidR="000F3296" w:rsidRPr="000C79F0">
        <w:rPr>
          <w:sz w:val="24"/>
          <w:szCs w:val="24"/>
        </w:rPr>
        <w:fldChar w:fldCharType="begin"/>
      </w:r>
      <w:r w:rsidR="000F3296">
        <w:rPr>
          <w:sz w:val="24"/>
          <w:szCs w:val="24"/>
        </w:rPr>
        <w:instrText xml:space="preserve"> ADDIN EN.CITE &lt;EndNote&gt;&lt;Cite&gt;&lt;Author&gt;Onwuegbuzie&lt;/Author&gt;&lt;Year&gt;2016&lt;/Year&gt;&lt;RecNum&gt;10392&lt;/RecNum&gt;&lt;DisplayText&gt;(Onwuegbuzie and Leech, 2016, Better Evaluation, 2014)&lt;/DisplayText&gt;&lt;record&gt;&lt;rec-number&gt;10392&lt;/rec-number&gt;&lt;foreign-keys&gt;&lt;key app="EN" db-id="f0s0v2srkptfz4edftkvwzemr0sdatp9pt0v" timestamp="1476890534"&gt;10392&lt;/key&gt;&lt;/foreign-keys&gt;&lt;ref-type name="Journal Article"&gt;17&lt;/ref-type&gt;&lt;contributors&gt;&lt;authors&gt;&lt;author&gt;Onwuegbuzie, Anthony&lt;/author&gt;&lt;author&gt;Leech, Nancy.&lt;/author&gt;&lt;/authors&gt;&lt;/contributors&gt;&lt;titles&gt;&lt;title&gt;A Call for Qualitative Power Analyses&lt;/title&gt;&lt;secondary-title&gt;Quality and Quantity&lt;/secondary-title&gt;&lt;/titles&gt;&lt;periodical&gt;&lt;full-title&gt;Quality and Quantity&lt;/full-title&gt;&lt;/periodical&gt;&lt;volume&gt;41&lt;/volume&gt;&lt;number&gt;105&lt;/number&gt;&lt;dates&gt;&lt;year&gt;2016&lt;/year&gt;&lt;/dates&gt;&lt;publisher&gt;SpringerLink&lt;/publisher&gt;&lt;urls&gt;&lt;related-urls&gt;&lt;url&gt;http://link.springer.com/article/10.1007/s11135-005-1098-1&lt;/url&gt;&lt;/related-urls&gt;&lt;/urls&gt;&lt;electronic-resource-num&gt;10.1007/s11135-005-1098-1&lt;/electronic-resource-num&gt;&lt;/record&gt;&lt;/Cite&gt;&lt;Cite&gt;&lt;Author&gt;Better Evaluation&lt;/Author&gt;&lt;Year&gt;2014&lt;/Year&gt;&lt;RecNum&gt;10299&lt;/RecNum&gt;&lt;IDText&gt;Maximum Variation Sampling&lt;/IDText&gt;&lt;record&gt;&lt;rec-number&gt;10299&lt;/rec-number&gt;&lt;foreign-keys&gt;&lt;key app="EN" db-id="f0s0v2srkptfz4edftkvwzemr0sdatp9pt0v" timestamp="1465479107"&gt;10299&lt;/key&gt;&lt;/foreign-keys&gt;&lt;ref-type name="Web Page"&gt;12&lt;/ref-type&gt;&lt;contributors&gt;&lt;authors&gt;&lt;author&gt;Better Evaluation, &lt;/author&gt;&lt;/authors&gt;&lt;/contributors&gt;&lt;titles&gt;&lt;title&gt;Maximum Variation Sampling&lt;/title&gt;&lt;secondary-title&gt;Better Evaluation: Sharing Information to Improve Ealuation &lt;/secondary-title&gt;&lt;/titles&gt;&lt;number&gt;01/06/2016&lt;/number&gt;&lt;dates&gt;&lt;year&gt;2014&lt;/year&gt;&lt;/dates&gt;&lt;pub-location&gt;Online&lt;/pub-location&gt;&lt;publisher&gt;Better Evaluation&lt;/publisher&gt;&lt;urls&gt;&lt;related-urls&gt;&lt;url&gt;http://betterevaluation.org/evaluation-options/maximumvariation&lt;/url&gt;&lt;/related-urls&gt;&lt;/urls&gt;&lt;/record&gt;&lt;/Cite&gt;&lt;/EndNote&gt;</w:instrText>
      </w:r>
      <w:r w:rsidR="000F3296" w:rsidRPr="000C79F0">
        <w:rPr>
          <w:sz w:val="24"/>
          <w:szCs w:val="24"/>
        </w:rPr>
        <w:fldChar w:fldCharType="separate"/>
      </w:r>
      <w:r w:rsidR="000F3296">
        <w:rPr>
          <w:noProof/>
          <w:sz w:val="24"/>
          <w:szCs w:val="24"/>
        </w:rPr>
        <w:t>(Onwuegbuzie and Leech, 2016, Better Evaluation, 2014)</w:t>
      </w:r>
      <w:r w:rsidR="000F3296" w:rsidRPr="000C79F0">
        <w:rPr>
          <w:sz w:val="24"/>
          <w:szCs w:val="24"/>
        </w:rPr>
        <w:fldChar w:fldCharType="end"/>
      </w:r>
      <w:r w:rsidR="000F3296" w:rsidRPr="000C79F0">
        <w:rPr>
          <w:sz w:val="24"/>
          <w:szCs w:val="24"/>
        </w:rPr>
        <w:t xml:space="preserve">. </w:t>
      </w:r>
      <w:r>
        <w:rPr>
          <w:sz w:val="24"/>
          <w:szCs w:val="24"/>
        </w:rPr>
        <w:t xml:space="preserve">Maximum variation sampling helps to identify theories by allowing the researcher to compare the most varied cases to identify outcome patterns that cut across each of the variations </w:t>
      </w:r>
      <w:r w:rsidR="000F3296">
        <w:rPr>
          <w:sz w:val="24"/>
          <w:szCs w:val="24"/>
        </w:rPr>
        <w:fldChar w:fldCharType="begin"/>
      </w:r>
      <w:r w:rsidR="000F3296">
        <w:rPr>
          <w:sz w:val="24"/>
          <w:szCs w:val="24"/>
        </w:rPr>
        <w:instrText xml:space="preserve"> ADDIN EN.CITE &lt;EndNote&gt;&lt;Cite&gt;&lt;Author&gt;Palinkas&lt;/Author&gt;&lt;Year&gt;2015&lt;/Year&gt;&lt;IDText&gt;Purposeful sampling for qualitative data collection and analysis in mixed method implementation research&lt;/IDText&gt;&lt;DisplayText&gt;(Palinkas et al., 2015)&lt;/DisplayText&gt;&lt;record&gt;&lt;dates&gt;&lt;pub-dates&gt;&lt;date&gt;Sep&lt;/date&gt;&lt;/pub-dates&gt;&lt;year&gt;2015&lt;/year&gt;&lt;/dates&gt;&lt;urls&gt;&lt;related-urls&gt;&lt;url&gt;http://dx.doi.org/10.1007/s10488-013-0528-y&lt;/url&gt;&lt;/related-urls&gt;&lt;/urls&gt;&lt;isbn&gt;0894-587X (Print)1573-3289 (Electronic)&lt;/isbn&gt;&lt;custom2&gt;4012002&lt;/custom2&gt;&lt;titles&gt;&lt;title&gt;Purposeful sampling for qualitative data collection and analysis in mixed method implementation research&lt;/title&gt;&lt;secondary-title&gt;Adm Policy Ment Health&lt;/secondary-title&gt;&lt;/titles&gt;&lt;pages&gt;533-44&lt;/pages&gt;&lt;number&gt;5&lt;/number&gt;&lt;contributors&gt;&lt;authors&gt;&lt;author&gt;Palinkas, L. A.&lt;/author&gt;&lt;author&gt;Horwitz, S. M.&lt;/author&gt;&lt;author&gt;Green, C. A.&lt;/author&gt;&lt;author&gt;Wisdom, J. P.&lt;/author&gt;&lt;author&gt;Duan, N.&lt;/author&gt;&lt;author&gt;Hoagwood, K.&lt;/author&gt;&lt;/authors&gt;&lt;/contributors&gt;&lt;language&gt;eng&lt;/language&gt;&lt;added-date format="utc"&gt;1508420995&lt;/added-date&gt;&lt;ref-type name="Journal Article"&gt;17&lt;/ref-type&gt;&lt;auth-address&gt;School of Social Work, University of Southern California, Los Angeles, CA 90089-0411Department of Child and Adolescent Psychiatry, New York University, New York, NYCenter for Health Research, Kaiser Permanente Northwest, Portland, ORGeorge Washington University, Washington DCNew York State Neuropsychiatric Institute and Department of Psychiatry, Columbia University, New York, NY&lt;/auth-address&gt;&lt;rec-number&gt;24302&lt;/rec-number&gt;&lt;last-updated-date format="utc"&gt;1508420995&lt;/last-updated-date&gt;&lt;accession-num&gt;24193818&lt;/accession-num&gt;&lt;electronic-resource-num&gt;10.1007/s10488-013-0528-y&lt;/electronic-resource-num&gt;&lt;volume&gt;42&lt;/volume&gt;&lt;/record&gt;&lt;/Cite&gt;&lt;/EndNote&gt;</w:instrText>
      </w:r>
      <w:r w:rsidR="000F3296">
        <w:rPr>
          <w:sz w:val="24"/>
          <w:szCs w:val="24"/>
        </w:rPr>
        <w:fldChar w:fldCharType="separate"/>
      </w:r>
      <w:r w:rsidR="000F3296">
        <w:rPr>
          <w:noProof/>
          <w:sz w:val="24"/>
          <w:szCs w:val="24"/>
        </w:rPr>
        <w:t>(Palinkas et al., 2015)</w:t>
      </w:r>
      <w:r w:rsidR="000F3296">
        <w:rPr>
          <w:sz w:val="24"/>
          <w:szCs w:val="24"/>
        </w:rPr>
        <w:fldChar w:fldCharType="end"/>
      </w:r>
      <w:r w:rsidR="00D304BF">
        <w:rPr>
          <w:sz w:val="24"/>
          <w:szCs w:val="24"/>
        </w:rPr>
        <w:t xml:space="preserve">. </w:t>
      </w:r>
    </w:p>
    <w:p w14:paraId="0E14D813" w14:textId="77777777" w:rsidR="00082AB3" w:rsidRDefault="00082AB3" w:rsidP="00082AB3">
      <w:pPr>
        <w:rPr>
          <w:sz w:val="24"/>
          <w:szCs w:val="24"/>
        </w:rPr>
      </w:pPr>
      <w:r>
        <w:rPr>
          <w:sz w:val="24"/>
          <w:szCs w:val="24"/>
        </w:rPr>
        <w:t xml:space="preserve">Three homes were identified. The first care home was in the early stages of using videoconferencing and struggling to optimise its use (Case Study 1); the second home had integrated videoconferencing into regular practice (Case Study 2); and the third was not using videoconferencing and had no plans to implement it (Case Study 3). </w:t>
      </w:r>
    </w:p>
    <w:p w14:paraId="50B1FE88" w14:textId="77777777" w:rsidR="000F3296" w:rsidRDefault="00082AB3" w:rsidP="00082AB3">
      <w:pPr>
        <w:rPr>
          <w:sz w:val="24"/>
          <w:szCs w:val="24"/>
        </w:rPr>
      </w:pPr>
      <w:r>
        <w:rPr>
          <w:sz w:val="24"/>
          <w:szCs w:val="24"/>
        </w:rPr>
        <w:t>Videoconferencing use was considered alongside other variables, such as scores on the English index of multiple deprivation (EIMD DECILE), rural/urban codes (RUC), local authorities (LA), and the type of home. The widest variety of cases were selected to enable an exploration of a broader range of theories; for example, all of the homes had different rural/urban code and deprivation score. Ethnic composition of the homes was taken into consideration, however all but two of the care homes had 100% White British residents. Of the homes that reported having residents of different ethnic groups, only 1% of their residents were not classed as</w:t>
      </w:r>
      <w:r w:rsidR="00784750">
        <w:rPr>
          <w:sz w:val="24"/>
          <w:szCs w:val="24"/>
        </w:rPr>
        <w:t xml:space="preserve"> White British (Chapter 4, pp.75</w:t>
      </w:r>
      <w:r>
        <w:rPr>
          <w:sz w:val="24"/>
          <w:szCs w:val="24"/>
        </w:rPr>
        <w:t>).</w:t>
      </w:r>
    </w:p>
    <w:p w14:paraId="577E98FF" w14:textId="77777777" w:rsidR="00082AB3" w:rsidRDefault="00082AB3" w:rsidP="00082AB3">
      <w:pPr>
        <w:rPr>
          <w:sz w:val="24"/>
          <w:szCs w:val="24"/>
        </w:rPr>
      </w:pPr>
      <w:bookmarkStart w:id="228" w:name="_Toc499531581"/>
      <w:bookmarkStart w:id="229" w:name="_Toc499531819"/>
      <w:r>
        <w:rPr>
          <w:sz w:val="24"/>
          <w:szCs w:val="24"/>
        </w:rPr>
        <w:lastRenderedPageBreak/>
        <w:t>When selecting case studies for more in-depth study, the 15 homes that stated they used videoconferencing were considered. Three of these had replied anonymously and so were not contactable, and two opted out of taking further part in the research. Additionally, one reported that their youngest resident was 27. This care home was deemed unsuitable as the study aimed to look at the use of videoconferencing in care homes for older adults. Another care home was excluded as they had not yet had the opportunity to use videoconferencing. The home had only just signed up for it, and did not want to participate further in the research.</w:t>
      </w:r>
    </w:p>
    <w:p w14:paraId="2EC05690" w14:textId="77777777" w:rsidR="00082AB3" w:rsidRDefault="00082AB3" w:rsidP="00082AB3">
      <w:pPr>
        <w:spacing w:after="0"/>
        <w:rPr>
          <w:sz w:val="24"/>
          <w:szCs w:val="24"/>
        </w:rPr>
        <w:sectPr w:rsidR="00082AB3">
          <w:pgSz w:w="11906" w:h="16838"/>
          <w:pgMar w:top="1440" w:right="1440" w:bottom="1440" w:left="1440" w:header="708" w:footer="708" w:gutter="0"/>
          <w:cols w:space="720"/>
        </w:sectPr>
      </w:pPr>
    </w:p>
    <w:p w14:paraId="23C5A9AE" w14:textId="77777777" w:rsidR="003E2EA8" w:rsidRDefault="003E2EA8" w:rsidP="003E2EA8">
      <w:pPr>
        <w:pStyle w:val="Caption"/>
        <w:keepNext/>
        <w:spacing w:after="0"/>
      </w:pPr>
      <w:r>
        <w:lastRenderedPageBreak/>
        <w:t xml:space="preserve">Table </w:t>
      </w:r>
      <w:fldSimple w:instr=" SEQ Table \* ARABIC ">
        <w:r w:rsidR="00B30BAE">
          <w:rPr>
            <w:noProof/>
          </w:rPr>
          <w:t>24</w:t>
        </w:r>
      </w:fldSimple>
      <w:r>
        <w:t xml:space="preserve"> Respondents who reported using videoconferencing</w:t>
      </w:r>
      <w:bookmarkEnd w:id="228"/>
      <w:bookmarkEnd w:id="229"/>
    </w:p>
    <w:tbl>
      <w:tblPr>
        <w:tblpPr w:leftFromText="180" w:rightFromText="180" w:vertAnchor="text" w:horzAnchor="margin" w:tblpX="-459" w:tblpY="29"/>
        <w:tblW w:w="14837" w:type="dxa"/>
        <w:tblLook w:val="04A0" w:firstRow="1" w:lastRow="0" w:firstColumn="1" w:lastColumn="0" w:noHBand="0" w:noVBand="1"/>
      </w:tblPr>
      <w:tblGrid>
        <w:gridCol w:w="548"/>
        <w:gridCol w:w="1092"/>
        <w:gridCol w:w="1113"/>
        <w:gridCol w:w="776"/>
        <w:gridCol w:w="567"/>
        <w:gridCol w:w="1134"/>
        <w:gridCol w:w="776"/>
        <w:gridCol w:w="560"/>
        <w:gridCol w:w="1216"/>
        <w:gridCol w:w="769"/>
        <w:gridCol w:w="1073"/>
        <w:gridCol w:w="851"/>
        <w:gridCol w:w="1581"/>
        <w:gridCol w:w="2781"/>
      </w:tblGrid>
      <w:tr w:rsidR="000F3296" w:rsidRPr="001D1C5C" w14:paraId="63E9DA89" w14:textId="77777777" w:rsidTr="003E2EA8">
        <w:trPr>
          <w:trHeight w:val="687"/>
        </w:trPr>
        <w:tc>
          <w:tcPr>
            <w:tcW w:w="548" w:type="dxa"/>
            <w:tcBorders>
              <w:top w:val="single" w:sz="12" w:space="0" w:color="auto"/>
              <w:left w:val="single" w:sz="12" w:space="0" w:color="auto"/>
              <w:bottom w:val="single" w:sz="12" w:space="0" w:color="auto"/>
              <w:right w:val="single" w:sz="12" w:space="0" w:color="auto"/>
            </w:tcBorders>
            <w:shd w:val="clear" w:color="auto" w:fill="auto"/>
            <w:hideMark/>
          </w:tcPr>
          <w:p w14:paraId="710B4A1B"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ID</w:t>
            </w:r>
          </w:p>
        </w:tc>
        <w:tc>
          <w:tcPr>
            <w:tcW w:w="1092" w:type="dxa"/>
            <w:tcBorders>
              <w:top w:val="single" w:sz="12" w:space="0" w:color="auto"/>
              <w:left w:val="nil"/>
              <w:bottom w:val="single" w:sz="12" w:space="0" w:color="auto"/>
              <w:right w:val="single" w:sz="4" w:space="0" w:color="7F7F7F"/>
            </w:tcBorders>
            <w:shd w:val="clear" w:color="auto" w:fill="auto"/>
            <w:hideMark/>
          </w:tcPr>
          <w:p w14:paraId="5926DC1A"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Provider</w:t>
            </w:r>
          </w:p>
        </w:tc>
        <w:tc>
          <w:tcPr>
            <w:tcW w:w="1113" w:type="dxa"/>
            <w:tcBorders>
              <w:top w:val="single" w:sz="12" w:space="0" w:color="auto"/>
              <w:left w:val="nil"/>
              <w:bottom w:val="single" w:sz="12" w:space="0" w:color="auto"/>
              <w:right w:val="single" w:sz="4" w:space="0" w:color="7F7F7F"/>
            </w:tcBorders>
            <w:shd w:val="clear" w:color="auto" w:fill="auto"/>
            <w:hideMark/>
          </w:tcPr>
          <w:p w14:paraId="42D6B9AC"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Type</w:t>
            </w:r>
          </w:p>
        </w:tc>
        <w:tc>
          <w:tcPr>
            <w:tcW w:w="776" w:type="dxa"/>
            <w:tcBorders>
              <w:top w:val="single" w:sz="12" w:space="0" w:color="auto"/>
              <w:left w:val="nil"/>
              <w:bottom w:val="single" w:sz="12" w:space="0" w:color="auto"/>
              <w:right w:val="single" w:sz="4" w:space="0" w:color="7F7F7F"/>
            </w:tcBorders>
            <w:shd w:val="clear" w:color="auto" w:fill="auto"/>
            <w:hideMark/>
          </w:tcPr>
          <w:p w14:paraId="429DC85C"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Age range</w:t>
            </w:r>
          </w:p>
        </w:tc>
        <w:tc>
          <w:tcPr>
            <w:tcW w:w="567" w:type="dxa"/>
            <w:tcBorders>
              <w:top w:val="single" w:sz="12" w:space="0" w:color="auto"/>
              <w:left w:val="nil"/>
              <w:bottom w:val="single" w:sz="12" w:space="0" w:color="auto"/>
              <w:right w:val="single" w:sz="4" w:space="0" w:color="7F7F7F"/>
            </w:tcBorders>
            <w:shd w:val="clear" w:color="auto" w:fill="auto"/>
            <w:hideMark/>
          </w:tcPr>
          <w:p w14:paraId="3A1C5933"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No.</w:t>
            </w:r>
          </w:p>
        </w:tc>
        <w:tc>
          <w:tcPr>
            <w:tcW w:w="1134" w:type="dxa"/>
            <w:tcBorders>
              <w:top w:val="single" w:sz="12" w:space="0" w:color="auto"/>
              <w:left w:val="nil"/>
              <w:bottom w:val="single" w:sz="12" w:space="0" w:color="auto"/>
              <w:right w:val="single" w:sz="4" w:space="0" w:color="7F7F7F"/>
            </w:tcBorders>
            <w:shd w:val="clear" w:color="auto" w:fill="auto"/>
            <w:hideMark/>
          </w:tcPr>
          <w:p w14:paraId="6C96C2F4"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LA</w:t>
            </w:r>
          </w:p>
        </w:tc>
        <w:tc>
          <w:tcPr>
            <w:tcW w:w="776" w:type="dxa"/>
            <w:tcBorders>
              <w:top w:val="single" w:sz="12" w:space="0" w:color="auto"/>
              <w:left w:val="nil"/>
              <w:bottom w:val="single" w:sz="12" w:space="0" w:color="auto"/>
              <w:right w:val="single" w:sz="4" w:space="0" w:color="7F7F7F"/>
            </w:tcBorders>
            <w:shd w:val="clear" w:color="auto" w:fill="auto"/>
            <w:hideMark/>
          </w:tcPr>
          <w:p w14:paraId="6EC20B24"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EIMD DECILE</w:t>
            </w:r>
          </w:p>
        </w:tc>
        <w:tc>
          <w:tcPr>
            <w:tcW w:w="560" w:type="dxa"/>
            <w:tcBorders>
              <w:top w:val="single" w:sz="12" w:space="0" w:color="auto"/>
              <w:left w:val="nil"/>
              <w:bottom w:val="single" w:sz="12" w:space="0" w:color="auto"/>
              <w:right w:val="single" w:sz="4" w:space="0" w:color="7F7F7F"/>
            </w:tcBorders>
            <w:shd w:val="clear" w:color="auto" w:fill="auto"/>
            <w:hideMark/>
          </w:tcPr>
          <w:p w14:paraId="253251B3"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RUC</w:t>
            </w:r>
          </w:p>
        </w:tc>
        <w:tc>
          <w:tcPr>
            <w:tcW w:w="1216" w:type="dxa"/>
            <w:tcBorders>
              <w:top w:val="single" w:sz="12" w:space="0" w:color="auto"/>
              <w:left w:val="nil"/>
              <w:bottom w:val="single" w:sz="12" w:space="0" w:color="auto"/>
              <w:right w:val="single" w:sz="4" w:space="0" w:color="7F7F7F"/>
            </w:tcBorders>
            <w:shd w:val="clear" w:color="auto" w:fill="auto"/>
            <w:hideMark/>
          </w:tcPr>
          <w:p w14:paraId="16750FFB"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Date installed</w:t>
            </w:r>
          </w:p>
        </w:tc>
        <w:tc>
          <w:tcPr>
            <w:tcW w:w="769" w:type="dxa"/>
            <w:tcBorders>
              <w:top w:val="single" w:sz="12" w:space="0" w:color="auto"/>
              <w:left w:val="nil"/>
              <w:bottom w:val="single" w:sz="12" w:space="0" w:color="auto"/>
              <w:right w:val="single" w:sz="4" w:space="0" w:color="7F7F7F"/>
            </w:tcBorders>
            <w:shd w:val="clear" w:color="auto" w:fill="auto"/>
            <w:hideMark/>
          </w:tcPr>
          <w:p w14:paraId="23F2BC65"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Rating VC overall</w:t>
            </w:r>
          </w:p>
        </w:tc>
        <w:tc>
          <w:tcPr>
            <w:tcW w:w="1073" w:type="dxa"/>
            <w:tcBorders>
              <w:top w:val="single" w:sz="12" w:space="0" w:color="auto"/>
              <w:left w:val="nil"/>
              <w:bottom w:val="single" w:sz="12" w:space="0" w:color="auto"/>
              <w:right w:val="single" w:sz="4" w:space="0" w:color="7F7F7F"/>
            </w:tcBorders>
            <w:shd w:val="clear" w:color="auto" w:fill="auto"/>
            <w:hideMark/>
          </w:tcPr>
          <w:p w14:paraId="3232289D"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 xml:space="preserve">Opinion- Outcomes </w:t>
            </w:r>
            <w:r w:rsidRPr="001D1C5C">
              <w:rPr>
                <w:rFonts w:ascii="Calibri" w:eastAsia="Times New Roman" w:hAnsi="Calibri" w:cs="Times New Roman"/>
                <w:sz w:val="16"/>
                <w:szCs w:val="16"/>
              </w:rPr>
              <w:t>(&lt;no effect excluded)</w:t>
            </w:r>
          </w:p>
        </w:tc>
        <w:tc>
          <w:tcPr>
            <w:tcW w:w="851" w:type="dxa"/>
            <w:tcBorders>
              <w:top w:val="single" w:sz="12" w:space="0" w:color="auto"/>
              <w:left w:val="single" w:sz="4" w:space="0" w:color="auto"/>
              <w:bottom w:val="single" w:sz="12" w:space="0" w:color="auto"/>
              <w:right w:val="single" w:sz="4" w:space="0" w:color="7F7F7F"/>
            </w:tcBorders>
            <w:shd w:val="clear" w:color="auto" w:fill="auto"/>
            <w:hideMark/>
          </w:tcPr>
          <w:p w14:paraId="494CD22C"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Use</w:t>
            </w:r>
          </w:p>
        </w:tc>
        <w:tc>
          <w:tcPr>
            <w:tcW w:w="1581" w:type="dxa"/>
            <w:tcBorders>
              <w:top w:val="single" w:sz="12" w:space="0" w:color="auto"/>
              <w:left w:val="nil"/>
              <w:bottom w:val="single" w:sz="12" w:space="0" w:color="auto"/>
              <w:right w:val="single" w:sz="4" w:space="0" w:color="7F7F7F"/>
            </w:tcBorders>
            <w:shd w:val="clear" w:color="auto" w:fill="auto"/>
            <w:hideMark/>
          </w:tcPr>
          <w:p w14:paraId="2327B23C"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Purposes and conditions used</w:t>
            </w:r>
          </w:p>
        </w:tc>
        <w:tc>
          <w:tcPr>
            <w:tcW w:w="2781" w:type="dxa"/>
            <w:tcBorders>
              <w:top w:val="single" w:sz="12" w:space="0" w:color="auto"/>
              <w:left w:val="nil"/>
              <w:bottom w:val="single" w:sz="12" w:space="0" w:color="auto"/>
              <w:right w:val="single" w:sz="4" w:space="0" w:color="7F7F7F"/>
            </w:tcBorders>
          </w:tcPr>
          <w:p w14:paraId="44ED6FE1" w14:textId="77777777" w:rsidR="000F3296" w:rsidRPr="001D1C5C" w:rsidRDefault="000F3296" w:rsidP="000F3296">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Reason for exclusion</w:t>
            </w:r>
          </w:p>
        </w:tc>
      </w:tr>
      <w:tr w:rsidR="00E51B2C" w:rsidRPr="001D1C5C" w14:paraId="0CF496DD" w14:textId="77777777" w:rsidTr="003E2EA8">
        <w:trPr>
          <w:trHeight w:val="445"/>
        </w:trPr>
        <w:tc>
          <w:tcPr>
            <w:tcW w:w="548" w:type="dxa"/>
            <w:tcBorders>
              <w:top w:val="nil"/>
              <w:left w:val="single" w:sz="4" w:space="0" w:color="7F7F7F"/>
              <w:bottom w:val="single" w:sz="4" w:space="0" w:color="7F7F7F"/>
              <w:right w:val="single" w:sz="12" w:space="0" w:color="auto"/>
            </w:tcBorders>
            <w:shd w:val="clear" w:color="auto" w:fill="auto"/>
            <w:noWrap/>
            <w:hideMark/>
          </w:tcPr>
          <w:p w14:paraId="1D71A4C5" w14:textId="77777777" w:rsidR="00E51B2C" w:rsidRPr="001D1C5C" w:rsidRDefault="00E51B2C" w:rsidP="00E51B2C">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N2</w:t>
            </w:r>
          </w:p>
        </w:tc>
        <w:tc>
          <w:tcPr>
            <w:tcW w:w="1092" w:type="dxa"/>
            <w:tcBorders>
              <w:top w:val="nil"/>
              <w:left w:val="nil"/>
              <w:bottom w:val="single" w:sz="4" w:space="0" w:color="auto"/>
              <w:right w:val="single" w:sz="4" w:space="0" w:color="auto"/>
            </w:tcBorders>
            <w:shd w:val="clear" w:color="auto" w:fill="auto"/>
            <w:noWrap/>
            <w:hideMark/>
          </w:tcPr>
          <w:p w14:paraId="2BCADBBB"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Private</w:t>
            </w:r>
          </w:p>
        </w:tc>
        <w:tc>
          <w:tcPr>
            <w:tcW w:w="1113" w:type="dxa"/>
            <w:tcBorders>
              <w:top w:val="nil"/>
              <w:left w:val="nil"/>
              <w:bottom w:val="single" w:sz="4" w:space="0" w:color="auto"/>
              <w:right w:val="single" w:sz="4" w:space="0" w:color="auto"/>
            </w:tcBorders>
            <w:shd w:val="clear" w:color="auto" w:fill="auto"/>
            <w:hideMark/>
          </w:tcPr>
          <w:p w14:paraId="205C575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Nursing</w:t>
            </w:r>
          </w:p>
        </w:tc>
        <w:tc>
          <w:tcPr>
            <w:tcW w:w="776" w:type="dxa"/>
            <w:tcBorders>
              <w:top w:val="nil"/>
              <w:left w:val="nil"/>
              <w:bottom w:val="single" w:sz="4" w:space="0" w:color="auto"/>
              <w:right w:val="single" w:sz="4" w:space="0" w:color="auto"/>
            </w:tcBorders>
            <w:shd w:val="clear" w:color="auto" w:fill="auto"/>
            <w:noWrap/>
            <w:hideMark/>
          </w:tcPr>
          <w:p w14:paraId="118EBC1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50-100</w:t>
            </w:r>
          </w:p>
        </w:tc>
        <w:tc>
          <w:tcPr>
            <w:tcW w:w="567" w:type="dxa"/>
            <w:tcBorders>
              <w:top w:val="nil"/>
              <w:left w:val="nil"/>
              <w:bottom w:val="single" w:sz="4" w:space="0" w:color="auto"/>
              <w:right w:val="single" w:sz="4" w:space="0" w:color="auto"/>
            </w:tcBorders>
            <w:shd w:val="clear" w:color="auto" w:fill="auto"/>
            <w:noWrap/>
            <w:hideMark/>
          </w:tcPr>
          <w:p w14:paraId="2BD23C8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46</w:t>
            </w:r>
          </w:p>
        </w:tc>
        <w:tc>
          <w:tcPr>
            <w:tcW w:w="1134" w:type="dxa"/>
            <w:tcBorders>
              <w:top w:val="nil"/>
              <w:left w:val="nil"/>
              <w:bottom w:val="single" w:sz="4" w:space="0" w:color="auto"/>
              <w:right w:val="single" w:sz="4" w:space="0" w:color="auto"/>
            </w:tcBorders>
            <w:shd w:val="clear" w:color="auto" w:fill="auto"/>
            <w:hideMark/>
          </w:tcPr>
          <w:p w14:paraId="3B6A0601"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Bradford</w:t>
            </w:r>
          </w:p>
        </w:tc>
        <w:tc>
          <w:tcPr>
            <w:tcW w:w="776" w:type="dxa"/>
            <w:tcBorders>
              <w:top w:val="nil"/>
              <w:left w:val="nil"/>
              <w:bottom w:val="single" w:sz="4" w:space="0" w:color="auto"/>
              <w:right w:val="single" w:sz="4" w:space="0" w:color="auto"/>
            </w:tcBorders>
            <w:shd w:val="clear" w:color="auto" w:fill="auto"/>
            <w:noWrap/>
            <w:hideMark/>
          </w:tcPr>
          <w:p w14:paraId="6D7515D9"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5</w:t>
            </w:r>
          </w:p>
        </w:tc>
        <w:tc>
          <w:tcPr>
            <w:tcW w:w="560" w:type="dxa"/>
            <w:tcBorders>
              <w:top w:val="nil"/>
              <w:left w:val="nil"/>
              <w:bottom w:val="single" w:sz="4" w:space="0" w:color="auto"/>
              <w:right w:val="single" w:sz="4" w:space="0" w:color="auto"/>
            </w:tcBorders>
            <w:shd w:val="clear" w:color="auto" w:fill="auto"/>
            <w:noWrap/>
            <w:hideMark/>
          </w:tcPr>
          <w:p w14:paraId="3FD41C98"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A1</w:t>
            </w:r>
          </w:p>
        </w:tc>
        <w:tc>
          <w:tcPr>
            <w:tcW w:w="1216" w:type="dxa"/>
            <w:tcBorders>
              <w:top w:val="nil"/>
              <w:left w:val="nil"/>
              <w:bottom w:val="single" w:sz="4" w:space="0" w:color="auto"/>
              <w:right w:val="single" w:sz="4" w:space="0" w:color="auto"/>
            </w:tcBorders>
            <w:shd w:val="clear" w:color="auto" w:fill="auto"/>
            <w:noWrap/>
            <w:hideMark/>
          </w:tcPr>
          <w:p w14:paraId="4759C950"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01/01/2013</w:t>
            </w:r>
          </w:p>
        </w:tc>
        <w:tc>
          <w:tcPr>
            <w:tcW w:w="769" w:type="dxa"/>
            <w:tcBorders>
              <w:top w:val="nil"/>
              <w:left w:val="nil"/>
              <w:bottom w:val="single" w:sz="4" w:space="0" w:color="auto"/>
              <w:right w:val="single" w:sz="4" w:space="0" w:color="auto"/>
            </w:tcBorders>
            <w:shd w:val="clear" w:color="auto" w:fill="auto"/>
            <w:noWrap/>
            <w:hideMark/>
          </w:tcPr>
          <w:p w14:paraId="5A8CD096"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4</w:t>
            </w:r>
          </w:p>
        </w:tc>
        <w:tc>
          <w:tcPr>
            <w:tcW w:w="1073" w:type="dxa"/>
            <w:tcBorders>
              <w:top w:val="nil"/>
              <w:left w:val="single" w:sz="4" w:space="0" w:color="auto"/>
              <w:bottom w:val="single" w:sz="4" w:space="0" w:color="auto"/>
              <w:right w:val="single" w:sz="4" w:space="0" w:color="auto"/>
            </w:tcBorders>
            <w:shd w:val="clear" w:color="auto" w:fill="auto"/>
            <w:noWrap/>
            <w:hideMark/>
          </w:tcPr>
          <w:p w14:paraId="672AF21E" w14:textId="77777777" w:rsidR="00E51B2C" w:rsidRPr="003E2EA8" w:rsidRDefault="00E51B2C" w:rsidP="00E51B2C">
            <w:pPr>
              <w:rPr>
                <w:rFonts w:ascii="Calibri" w:hAnsi="Calibri"/>
                <w:sz w:val="20"/>
                <w:szCs w:val="20"/>
              </w:rPr>
            </w:pPr>
            <w:r w:rsidRPr="003E2EA8">
              <w:rPr>
                <w:rFonts w:ascii="Calibri" w:hAnsi="Calibri"/>
                <w:sz w:val="20"/>
                <w:szCs w:val="20"/>
              </w:rPr>
              <w:t>26</w:t>
            </w:r>
          </w:p>
        </w:tc>
        <w:tc>
          <w:tcPr>
            <w:tcW w:w="851" w:type="dxa"/>
            <w:tcBorders>
              <w:top w:val="nil"/>
              <w:left w:val="single" w:sz="4" w:space="0" w:color="auto"/>
              <w:bottom w:val="single" w:sz="4" w:space="0" w:color="auto"/>
              <w:right w:val="single" w:sz="4" w:space="0" w:color="auto"/>
            </w:tcBorders>
            <w:shd w:val="clear" w:color="auto" w:fill="auto"/>
            <w:hideMark/>
          </w:tcPr>
          <w:p w14:paraId="75974AC0"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&gt; 3 days a week</w:t>
            </w:r>
          </w:p>
        </w:tc>
        <w:tc>
          <w:tcPr>
            <w:tcW w:w="1581" w:type="dxa"/>
            <w:tcBorders>
              <w:top w:val="nil"/>
              <w:left w:val="nil"/>
              <w:bottom w:val="nil"/>
              <w:right w:val="nil"/>
            </w:tcBorders>
            <w:shd w:val="clear" w:color="auto" w:fill="auto"/>
            <w:hideMark/>
          </w:tcPr>
          <w:p w14:paraId="481BB07E"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Purposes - 6                  Conditions used - 7</w:t>
            </w:r>
          </w:p>
        </w:tc>
        <w:tc>
          <w:tcPr>
            <w:tcW w:w="2781" w:type="dxa"/>
            <w:tcBorders>
              <w:top w:val="nil"/>
              <w:left w:val="single" w:sz="4" w:space="0" w:color="auto"/>
              <w:bottom w:val="single" w:sz="4" w:space="0" w:color="auto"/>
              <w:right w:val="single" w:sz="4" w:space="0" w:color="auto"/>
            </w:tcBorders>
          </w:tcPr>
          <w:p w14:paraId="694EBEA4"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 xml:space="preserve">Was not approached as N10 accepted before and the background characteristics were too similar. </w:t>
            </w:r>
          </w:p>
        </w:tc>
      </w:tr>
      <w:tr w:rsidR="00E51B2C" w:rsidRPr="001D1C5C" w14:paraId="4205C8C0" w14:textId="77777777" w:rsidTr="003E2EA8">
        <w:trPr>
          <w:trHeight w:val="506"/>
        </w:trPr>
        <w:tc>
          <w:tcPr>
            <w:tcW w:w="548" w:type="dxa"/>
            <w:tcBorders>
              <w:top w:val="nil"/>
              <w:left w:val="single" w:sz="4" w:space="0" w:color="7F7F7F"/>
              <w:bottom w:val="single" w:sz="4" w:space="0" w:color="7F7F7F"/>
              <w:right w:val="single" w:sz="12" w:space="0" w:color="auto"/>
            </w:tcBorders>
            <w:shd w:val="clear" w:color="auto" w:fill="auto"/>
            <w:noWrap/>
            <w:hideMark/>
          </w:tcPr>
          <w:p w14:paraId="1E4C4460" w14:textId="77777777" w:rsidR="00E51B2C" w:rsidRPr="001D1C5C" w:rsidRDefault="00E51B2C" w:rsidP="00E51B2C">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N8</w:t>
            </w:r>
          </w:p>
        </w:tc>
        <w:tc>
          <w:tcPr>
            <w:tcW w:w="1092" w:type="dxa"/>
            <w:tcBorders>
              <w:top w:val="nil"/>
              <w:left w:val="nil"/>
              <w:bottom w:val="single" w:sz="4" w:space="0" w:color="auto"/>
              <w:right w:val="single" w:sz="4" w:space="0" w:color="auto"/>
            </w:tcBorders>
            <w:shd w:val="clear" w:color="auto" w:fill="auto"/>
            <w:noWrap/>
            <w:hideMark/>
          </w:tcPr>
          <w:p w14:paraId="6EE7D12B"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Private</w:t>
            </w:r>
          </w:p>
        </w:tc>
        <w:tc>
          <w:tcPr>
            <w:tcW w:w="1113" w:type="dxa"/>
            <w:tcBorders>
              <w:top w:val="nil"/>
              <w:left w:val="nil"/>
              <w:bottom w:val="single" w:sz="4" w:space="0" w:color="auto"/>
              <w:right w:val="single" w:sz="4" w:space="0" w:color="auto"/>
            </w:tcBorders>
            <w:shd w:val="clear" w:color="auto" w:fill="auto"/>
            <w:hideMark/>
          </w:tcPr>
          <w:p w14:paraId="4E504499"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Nursing</w:t>
            </w:r>
          </w:p>
        </w:tc>
        <w:tc>
          <w:tcPr>
            <w:tcW w:w="776" w:type="dxa"/>
            <w:tcBorders>
              <w:top w:val="nil"/>
              <w:left w:val="nil"/>
              <w:bottom w:val="single" w:sz="4" w:space="0" w:color="auto"/>
              <w:right w:val="single" w:sz="4" w:space="0" w:color="auto"/>
            </w:tcBorders>
            <w:shd w:val="clear" w:color="auto" w:fill="auto"/>
            <w:noWrap/>
            <w:hideMark/>
          </w:tcPr>
          <w:p w14:paraId="786483A9"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52-102</w:t>
            </w:r>
          </w:p>
        </w:tc>
        <w:tc>
          <w:tcPr>
            <w:tcW w:w="567" w:type="dxa"/>
            <w:tcBorders>
              <w:top w:val="nil"/>
              <w:left w:val="nil"/>
              <w:bottom w:val="single" w:sz="4" w:space="0" w:color="auto"/>
              <w:right w:val="single" w:sz="4" w:space="0" w:color="auto"/>
            </w:tcBorders>
            <w:shd w:val="clear" w:color="auto" w:fill="auto"/>
            <w:noWrap/>
            <w:hideMark/>
          </w:tcPr>
          <w:p w14:paraId="431BE1AE"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64</w:t>
            </w:r>
          </w:p>
        </w:tc>
        <w:tc>
          <w:tcPr>
            <w:tcW w:w="1134" w:type="dxa"/>
            <w:tcBorders>
              <w:top w:val="nil"/>
              <w:left w:val="nil"/>
              <w:bottom w:val="single" w:sz="4" w:space="0" w:color="auto"/>
              <w:right w:val="single" w:sz="4" w:space="0" w:color="auto"/>
            </w:tcBorders>
            <w:shd w:val="clear" w:color="auto" w:fill="auto"/>
            <w:hideMark/>
          </w:tcPr>
          <w:p w14:paraId="1FADB0A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North Yorkshire</w:t>
            </w:r>
          </w:p>
        </w:tc>
        <w:tc>
          <w:tcPr>
            <w:tcW w:w="776" w:type="dxa"/>
            <w:tcBorders>
              <w:top w:val="nil"/>
              <w:left w:val="nil"/>
              <w:bottom w:val="single" w:sz="4" w:space="0" w:color="auto"/>
              <w:right w:val="single" w:sz="4" w:space="0" w:color="auto"/>
            </w:tcBorders>
            <w:shd w:val="clear" w:color="auto" w:fill="auto"/>
            <w:noWrap/>
            <w:hideMark/>
          </w:tcPr>
          <w:p w14:paraId="655E7B0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7</w:t>
            </w:r>
          </w:p>
        </w:tc>
        <w:tc>
          <w:tcPr>
            <w:tcW w:w="560" w:type="dxa"/>
            <w:tcBorders>
              <w:top w:val="nil"/>
              <w:left w:val="nil"/>
              <w:bottom w:val="single" w:sz="4" w:space="0" w:color="auto"/>
              <w:right w:val="single" w:sz="4" w:space="0" w:color="auto"/>
            </w:tcBorders>
            <w:shd w:val="clear" w:color="auto" w:fill="auto"/>
            <w:noWrap/>
            <w:hideMark/>
          </w:tcPr>
          <w:p w14:paraId="74A2107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A1</w:t>
            </w:r>
          </w:p>
        </w:tc>
        <w:tc>
          <w:tcPr>
            <w:tcW w:w="1216" w:type="dxa"/>
            <w:tcBorders>
              <w:top w:val="nil"/>
              <w:left w:val="nil"/>
              <w:bottom w:val="single" w:sz="4" w:space="0" w:color="auto"/>
              <w:right w:val="single" w:sz="4" w:space="0" w:color="auto"/>
            </w:tcBorders>
            <w:shd w:val="clear" w:color="auto" w:fill="auto"/>
            <w:noWrap/>
            <w:hideMark/>
          </w:tcPr>
          <w:p w14:paraId="085E47B4"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01/02/2014</w:t>
            </w:r>
          </w:p>
        </w:tc>
        <w:tc>
          <w:tcPr>
            <w:tcW w:w="769" w:type="dxa"/>
            <w:tcBorders>
              <w:top w:val="nil"/>
              <w:left w:val="nil"/>
              <w:bottom w:val="single" w:sz="4" w:space="0" w:color="auto"/>
              <w:right w:val="single" w:sz="4" w:space="0" w:color="auto"/>
            </w:tcBorders>
            <w:shd w:val="clear" w:color="auto" w:fill="auto"/>
            <w:noWrap/>
            <w:hideMark/>
          </w:tcPr>
          <w:p w14:paraId="23F166C9"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4</w:t>
            </w:r>
          </w:p>
        </w:tc>
        <w:tc>
          <w:tcPr>
            <w:tcW w:w="1073" w:type="dxa"/>
            <w:tcBorders>
              <w:top w:val="nil"/>
              <w:left w:val="nil"/>
              <w:bottom w:val="single" w:sz="4" w:space="0" w:color="auto"/>
              <w:right w:val="single" w:sz="4" w:space="0" w:color="auto"/>
            </w:tcBorders>
            <w:shd w:val="clear" w:color="auto" w:fill="auto"/>
            <w:noWrap/>
            <w:hideMark/>
          </w:tcPr>
          <w:p w14:paraId="7F00EECE"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17</w:t>
            </w:r>
          </w:p>
        </w:tc>
        <w:tc>
          <w:tcPr>
            <w:tcW w:w="851" w:type="dxa"/>
            <w:tcBorders>
              <w:top w:val="nil"/>
              <w:left w:val="single" w:sz="4" w:space="0" w:color="auto"/>
              <w:bottom w:val="single" w:sz="4" w:space="0" w:color="auto"/>
              <w:right w:val="single" w:sz="4" w:space="0" w:color="auto"/>
            </w:tcBorders>
            <w:shd w:val="clear" w:color="auto" w:fill="auto"/>
            <w:hideMark/>
          </w:tcPr>
          <w:p w14:paraId="61D6411B"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&lt; once a week</w:t>
            </w:r>
          </w:p>
        </w:tc>
        <w:tc>
          <w:tcPr>
            <w:tcW w:w="1581" w:type="dxa"/>
            <w:tcBorders>
              <w:top w:val="single" w:sz="4" w:space="0" w:color="auto"/>
              <w:left w:val="nil"/>
              <w:bottom w:val="single" w:sz="4" w:space="0" w:color="auto"/>
              <w:right w:val="single" w:sz="4" w:space="0" w:color="auto"/>
            </w:tcBorders>
            <w:shd w:val="clear" w:color="auto" w:fill="auto"/>
            <w:hideMark/>
          </w:tcPr>
          <w:p w14:paraId="738C94C7"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Purposes - 3                  Conditions used - 3</w:t>
            </w:r>
          </w:p>
        </w:tc>
        <w:tc>
          <w:tcPr>
            <w:tcW w:w="2781" w:type="dxa"/>
            <w:tcBorders>
              <w:top w:val="nil"/>
              <w:left w:val="nil"/>
              <w:bottom w:val="single" w:sz="4" w:space="0" w:color="auto"/>
              <w:right w:val="single" w:sz="4" w:space="0" w:color="auto"/>
            </w:tcBorders>
          </w:tcPr>
          <w:p w14:paraId="73348CAD"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 xml:space="preserve">Home was limited </w:t>
            </w:r>
            <w:r>
              <w:rPr>
                <w:rFonts w:ascii="Calibri" w:eastAsia="Times New Roman" w:hAnsi="Calibri" w:cs="Times New Roman"/>
                <w:sz w:val="20"/>
                <w:szCs w:val="20"/>
              </w:rPr>
              <w:t>by</w:t>
            </w:r>
            <w:r w:rsidRPr="003E2EA8">
              <w:rPr>
                <w:rFonts w:ascii="Calibri" w:eastAsia="Times New Roman" w:hAnsi="Calibri" w:cs="Times New Roman"/>
                <w:sz w:val="20"/>
                <w:szCs w:val="20"/>
              </w:rPr>
              <w:t xml:space="preserve"> conditions and purposes used</w:t>
            </w:r>
          </w:p>
        </w:tc>
      </w:tr>
      <w:tr w:rsidR="00E51B2C" w:rsidRPr="001D1C5C" w14:paraId="4EE49155" w14:textId="77777777" w:rsidTr="003E2EA8">
        <w:trPr>
          <w:trHeight w:val="477"/>
        </w:trPr>
        <w:tc>
          <w:tcPr>
            <w:tcW w:w="548" w:type="dxa"/>
            <w:tcBorders>
              <w:top w:val="nil"/>
              <w:left w:val="single" w:sz="4" w:space="0" w:color="7F7F7F"/>
              <w:bottom w:val="single" w:sz="4" w:space="0" w:color="7F7F7F"/>
              <w:right w:val="single" w:sz="12" w:space="0" w:color="auto"/>
            </w:tcBorders>
            <w:shd w:val="clear" w:color="auto" w:fill="D9D9D9" w:themeFill="background1" w:themeFillShade="D9"/>
            <w:noWrap/>
            <w:hideMark/>
          </w:tcPr>
          <w:p w14:paraId="72F349FC" w14:textId="77777777" w:rsidR="00E51B2C" w:rsidRPr="001D1C5C" w:rsidRDefault="00E51B2C" w:rsidP="00E51B2C">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N10</w:t>
            </w:r>
          </w:p>
        </w:tc>
        <w:tc>
          <w:tcPr>
            <w:tcW w:w="1092" w:type="dxa"/>
            <w:tcBorders>
              <w:top w:val="nil"/>
              <w:left w:val="nil"/>
              <w:bottom w:val="single" w:sz="4" w:space="0" w:color="auto"/>
              <w:right w:val="single" w:sz="4" w:space="0" w:color="auto"/>
            </w:tcBorders>
            <w:shd w:val="clear" w:color="auto" w:fill="D9D9D9" w:themeFill="background1" w:themeFillShade="D9"/>
            <w:noWrap/>
            <w:hideMark/>
          </w:tcPr>
          <w:p w14:paraId="7A6A396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Private</w:t>
            </w:r>
          </w:p>
        </w:tc>
        <w:tc>
          <w:tcPr>
            <w:tcW w:w="1113" w:type="dxa"/>
            <w:tcBorders>
              <w:top w:val="nil"/>
              <w:left w:val="nil"/>
              <w:bottom w:val="single" w:sz="4" w:space="0" w:color="auto"/>
              <w:right w:val="single" w:sz="4" w:space="0" w:color="auto"/>
            </w:tcBorders>
            <w:shd w:val="clear" w:color="auto" w:fill="D9D9D9" w:themeFill="background1" w:themeFillShade="D9"/>
            <w:hideMark/>
          </w:tcPr>
          <w:p w14:paraId="58287A1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Nursing</w:t>
            </w:r>
          </w:p>
        </w:tc>
        <w:tc>
          <w:tcPr>
            <w:tcW w:w="776" w:type="dxa"/>
            <w:tcBorders>
              <w:top w:val="nil"/>
              <w:left w:val="nil"/>
              <w:bottom w:val="single" w:sz="4" w:space="0" w:color="auto"/>
              <w:right w:val="single" w:sz="4" w:space="0" w:color="auto"/>
            </w:tcBorders>
            <w:shd w:val="clear" w:color="auto" w:fill="D9D9D9" w:themeFill="background1" w:themeFillShade="D9"/>
            <w:noWrap/>
            <w:hideMark/>
          </w:tcPr>
          <w:p w14:paraId="23E05FDB"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72-99</w:t>
            </w:r>
          </w:p>
        </w:tc>
        <w:tc>
          <w:tcPr>
            <w:tcW w:w="567" w:type="dxa"/>
            <w:tcBorders>
              <w:top w:val="nil"/>
              <w:left w:val="nil"/>
              <w:bottom w:val="single" w:sz="4" w:space="0" w:color="auto"/>
              <w:right w:val="single" w:sz="4" w:space="0" w:color="auto"/>
            </w:tcBorders>
            <w:shd w:val="clear" w:color="auto" w:fill="D9D9D9" w:themeFill="background1" w:themeFillShade="D9"/>
            <w:noWrap/>
            <w:hideMark/>
          </w:tcPr>
          <w:p w14:paraId="71CA216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29</w:t>
            </w:r>
          </w:p>
        </w:tc>
        <w:tc>
          <w:tcPr>
            <w:tcW w:w="1134" w:type="dxa"/>
            <w:tcBorders>
              <w:top w:val="nil"/>
              <w:left w:val="nil"/>
              <w:bottom w:val="single" w:sz="4" w:space="0" w:color="auto"/>
              <w:right w:val="single" w:sz="4" w:space="0" w:color="auto"/>
            </w:tcBorders>
            <w:shd w:val="clear" w:color="auto" w:fill="D9D9D9" w:themeFill="background1" w:themeFillShade="D9"/>
            <w:hideMark/>
          </w:tcPr>
          <w:p w14:paraId="72718719"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North Yorkshire</w:t>
            </w:r>
          </w:p>
        </w:tc>
        <w:tc>
          <w:tcPr>
            <w:tcW w:w="776" w:type="dxa"/>
            <w:tcBorders>
              <w:top w:val="nil"/>
              <w:left w:val="nil"/>
              <w:bottom w:val="single" w:sz="4" w:space="0" w:color="auto"/>
              <w:right w:val="single" w:sz="4" w:space="0" w:color="auto"/>
            </w:tcBorders>
            <w:shd w:val="clear" w:color="auto" w:fill="D9D9D9" w:themeFill="background1" w:themeFillShade="D9"/>
            <w:noWrap/>
            <w:hideMark/>
          </w:tcPr>
          <w:p w14:paraId="0858B9F4"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4</w:t>
            </w:r>
          </w:p>
        </w:tc>
        <w:tc>
          <w:tcPr>
            <w:tcW w:w="560" w:type="dxa"/>
            <w:tcBorders>
              <w:top w:val="nil"/>
              <w:left w:val="nil"/>
              <w:bottom w:val="single" w:sz="4" w:space="0" w:color="auto"/>
              <w:right w:val="single" w:sz="4" w:space="0" w:color="auto"/>
            </w:tcBorders>
            <w:shd w:val="clear" w:color="auto" w:fill="D9D9D9" w:themeFill="background1" w:themeFillShade="D9"/>
            <w:noWrap/>
            <w:hideMark/>
          </w:tcPr>
          <w:p w14:paraId="4EE2807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E1</w:t>
            </w:r>
          </w:p>
        </w:tc>
        <w:tc>
          <w:tcPr>
            <w:tcW w:w="1216" w:type="dxa"/>
            <w:tcBorders>
              <w:top w:val="nil"/>
              <w:left w:val="nil"/>
              <w:bottom w:val="single" w:sz="4" w:space="0" w:color="auto"/>
              <w:right w:val="single" w:sz="4" w:space="0" w:color="auto"/>
            </w:tcBorders>
            <w:shd w:val="clear" w:color="auto" w:fill="D9D9D9" w:themeFill="background1" w:themeFillShade="D9"/>
            <w:noWrap/>
            <w:hideMark/>
          </w:tcPr>
          <w:p w14:paraId="6266F8E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01/01/2016</w:t>
            </w:r>
          </w:p>
        </w:tc>
        <w:tc>
          <w:tcPr>
            <w:tcW w:w="769" w:type="dxa"/>
            <w:tcBorders>
              <w:top w:val="nil"/>
              <w:left w:val="nil"/>
              <w:bottom w:val="single" w:sz="4" w:space="0" w:color="auto"/>
              <w:right w:val="single" w:sz="4" w:space="0" w:color="auto"/>
            </w:tcBorders>
            <w:shd w:val="clear" w:color="auto" w:fill="D9D9D9" w:themeFill="background1" w:themeFillShade="D9"/>
            <w:noWrap/>
            <w:hideMark/>
          </w:tcPr>
          <w:p w14:paraId="236754B7"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4</w:t>
            </w:r>
          </w:p>
        </w:tc>
        <w:tc>
          <w:tcPr>
            <w:tcW w:w="1073" w:type="dxa"/>
            <w:tcBorders>
              <w:top w:val="nil"/>
              <w:left w:val="nil"/>
              <w:bottom w:val="single" w:sz="4" w:space="0" w:color="auto"/>
              <w:right w:val="single" w:sz="4" w:space="0" w:color="auto"/>
            </w:tcBorders>
            <w:shd w:val="clear" w:color="auto" w:fill="D9D9D9" w:themeFill="background1" w:themeFillShade="D9"/>
            <w:noWrap/>
            <w:hideMark/>
          </w:tcPr>
          <w:p w14:paraId="4E29BD0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13</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hideMark/>
          </w:tcPr>
          <w:p w14:paraId="3246B45A"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&lt; once a week</w:t>
            </w:r>
          </w:p>
        </w:tc>
        <w:tc>
          <w:tcPr>
            <w:tcW w:w="1581" w:type="dxa"/>
            <w:tcBorders>
              <w:top w:val="nil"/>
              <w:left w:val="nil"/>
              <w:bottom w:val="single" w:sz="4" w:space="0" w:color="auto"/>
              <w:right w:val="single" w:sz="4" w:space="0" w:color="auto"/>
            </w:tcBorders>
            <w:shd w:val="clear" w:color="auto" w:fill="D9D9D9" w:themeFill="background1" w:themeFillShade="D9"/>
            <w:hideMark/>
          </w:tcPr>
          <w:p w14:paraId="5D81BA9C"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Purposes - 3                  Conditions used - 4</w:t>
            </w:r>
          </w:p>
        </w:tc>
        <w:tc>
          <w:tcPr>
            <w:tcW w:w="2781" w:type="dxa"/>
            <w:tcBorders>
              <w:top w:val="nil"/>
              <w:left w:val="nil"/>
              <w:bottom w:val="single" w:sz="4" w:space="0" w:color="auto"/>
              <w:right w:val="single" w:sz="4" w:space="0" w:color="auto"/>
            </w:tcBorders>
            <w:shd w:val="clear" w:color="auto" w:fill="D9D9D9" w:themeFill="background1" w:themeFillShade="D9"/>
          </w:tcPr>
          <w:p w14:paraId="54E0CB50"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N/A</w:t>
            </w:r>
          </w:p>
        </w:tc>
      </w:tr>
      <w:tr w:rsidR="00E51B2C" w:rsidRPr="001D1C5C" w14:paraId="69E3058E" w14:textId="77777777" w:rsidTr="003E2EA8">
        <w:trPr>
          <w:trHeight w:val="1493"/>
        </w:trPr>
        <w:tc>
          <w:tcPr>
            <w:tcW w:w="548" w:type="dxa"/>
            <w:tcBorders>
              <w:top w:val="nil"/>
              <w:left w:val="single" w:sz="4" w:space="0" w:color="7F7F7F"/>
              <w:bottom w:val="single" w:sz="4" w:space="0" w:color="7F7F7F"/>
              <w:right w:val="single" w:sz="12" w:space="0" w:color="auto"/>
            </w:tcBorders>
            <w:shd w:val="clear" w:color="auto" w:fill="auto"/>
            <w:noWrap/>
            <w:hideMark/>
          </w:tcPr>
          <w:p w14:paraId="31A8387B" w14:textId="77777777" w:rsidR="00E51B2C" w:rsidRPr="001D1C5C" w:rsidRDefault="00E51B2C" w:rsidP="00E51B2C">
            <w:pPr>
              <w:spacing w:after="0" w:line="240" w:lineRule="auto"/>
              <w:rPr>
                <w:rFonts w:ascii="Calibri" w:eastAsia="Times New Roman" w:hAnsi="Calibri" w:cs="Times New Roman"/>
                <w:color w:val="000000"/>
                <w:sz w:val="20"/>
                <w:szCs w:val="20"/>
              </w:rPr>
            </w:pPr>
            <w:r w:rsidRPr="001D1C5C">
              <w:rPr>
                <w:rFonts w:ascii="Calibri" w:eastAsia="Times New Roman" w:hAnsi="Calibri" w:cs="Times New Roman"/>
                <w:color w:val="000000"/>
                <w:sz w:val="20"/>
                <w:szCs w:val="20"/>
              </w:rPr>
              <w:t>B16</w:t>
            </w:r>
          </w:p>
        </w:tc>
        <w:tc>
          <w:tcPr>
            <w:tcW w:w="1092" w:type="dxa"/>
            <w:tcBorders>
              <w:top w:val="nil"/>
              <w:left w:val="nil"/>
              <w:bottom w:val="single" w:sz="4" w:space="0" w:color="auto"/>
              <w:right w:val="single" w:sz="4" w:space="0" w:color="auto"/>
            </w:tcBorders>
            <w:shd w:val="clear" w:color="auto" w:fill="auto"/>
            <w:noWrap/>
            <w:hideMark/>
          </w:tcPr>
          <w:p w14:paraId="1D8B8EEB" w14:textId="77777777" w:rsidR="00E51B2C" w:rsidRPr="003E2EA8" w:rsidRDefault="00E51B2C" w:rsidP="00E51B2C">
            <w:pPr>
              <w:spacing w:after="0" w:line="240" w:lineRule="auto"/>
              <w:rPr>
                <w:rFonts w:ascii="Calibri" w:eastAsia="Times New Roman" w:hAnsi="Calibri" w:cs="Times New Roman"/>
                <w:color w:val="000000"/>
                <w:sz w:val="20"/>
                <w:szCs w:val="20"/>
              </w:rPr>
            </w:pPr>
            <w:r w:rsidRPr="003E2EA8">
              <w:rPr>
                <w:rFonts w:ascii="Calibri" w:eastAsia="Times New Roman" w:hAnsi="Calibri" w:cs="Times New Roman"/>
                <w:color w:val="000000"/>
                <w:sz w:val="20"/>
                <w:szCs w:val="20"/>
              </w:rPr>
              <w:t>Private</w:t>
            </w:r>
          </w:p>
        </w:tc>
        <w:tc>
          <w:tcPr>
            <w:tcW w:w="1113" w:type="dxa"/>
            <w:tcBorders>
              <w:top w:val="nil"/>
              <w:left w:val="nil"/>
              <w:bottom w:val="single" w:sz="4" w:space="0" w:color="auto"/>
              <w:right w:val="single" w:sz="4" w:space="0" w:color="auto"/>
            </w:tcBorders>
            <w:shd w:val="clear" w:color="auto" w:fill="auto"/>
            <w:hideMark/>
          </w:tcPr>
          <w:p w14:paraId="0DF684BF" w14:textId="77777777" w:rsidR="00E51B2C" w:rsidRPr="003E2EA8" w:rsidRDefault="00E51B2C" w:rsidP="00E51B2C">
            <w:pPr>
              <w:spacing w:after="0" w:line="240" w:lineRule="auto"/>
              <w:rPr>
                <w:rFonts w:ascii="Calibri" w:eastAsia="Times New Roman" w:hAnsi="Calibri" w:cs="Times New Roman"/>
                <w:color w:val="000000"/>
                <w:sz w:val="20"/>
                <w:szCs w:val="20"/>
              </w:rPr>
            </w:pPr>
            <w:r w:rsidRPr="003E2EA8">
              <w:rPr>
                <w:rFonts w:ascii="Calibri" w:eastAsia="Times New Roman" w:hAnsi="Calibri" w:cs="Times New Roman"/>
                <w:color w:val="000000"/>
                <w:sz w:val="20"/>
                <w:szCs w:val="20"/>
              </w:rPr>
              <w:t>Both nursing and    residential</w:t>
            </w:r>
          </w:p>
        </w:tc>
        <w:tc>
          <w:tcPr>
            <w:tcW w:w="776" w:type="dxa"/>
            <w:tcBorders>
              <w:top w:val="nil"/>
              <w:left w:val="nil"/>
              <w:bottom w:val="single" w:sz="4" w:space="0" w:color="auto"/>
              <w:right w:val="single" w:sz="4" w:space="0" w:color="auto"/>
            </w:tcBorders>
            <w:shd w:val="clear" w:color="auto" w:fill="auto"/>
            <w:noWrap/>
            <w:hideMark/>
          </w:tcPr>
          <w:p w14:paraId="454F4FC7" w14:textId="77777777" w:rsidR="00E51B2C" w:rsidRPr="003E2EA8" w:rsidRDefault="00E51B2C" w:rsidP="00E51B2C">
            <w:pPr>
              <w:spacing w:after="0" w:line="240" w:lineRule="auto"/>
              <w:rPr>
                <w:rFonts w:ascii="Calibri" w:eastAsia="Times New Roman" w:hAnsi="Calibri" w:cs="Times New Roman"/>
                <w:color w:val="000000"/>
                <w:sz w:val="20"/>
                <w:szCs w:val="20"/>
              </w:rPr>
            </w:pPr>
            <w:r w:rsidRPr="003E2EA8">
              <w:rPr>
                <w:rFonts w:ascii="Calibri" w:eastAsia="Times New Roman" w:hAnsi="Calibri" w:cs="Times New Roman"/>
                <w:color w:val="000000"/>
                <w:sz w:val="20"/>
                <w:szCs w:val="20"/>
              </w:rPr>
              <w:t>60-99</w:t>
            </w:r>
          </w:p>
        </w:tc>
        <w:tc>
          <w:tcPr>
            <w:tcW w:w="567" w:type="dxa"/>
            <w:tcBorders>
              <w:top w:val="nil"/>
              <w:left w:val="nil"/>
              <w:bottom w:val="single" w:sz="4" w:space="0" w:color="auto"/>
              <w:right w:val="single" w:sz="4" w:space="0" w:color="auto"/>
            </w:tcBorders>
            <w:shd w:val="clear" w:color="auto" w:fill="auto"/>
            <w:noWrap/>
            <w:hideMark/>
          </w:tcPr>
          <w:p w14:paraId="0EB46E92" w14:textId="77777777" w:rsidR="00E51B2C" w:rsidRPr="003E2EA8" w:rsidRDefault="00E51B2C" w:rsidP="00E51B2C">
            <w:pPr>
              <w:spacing w:after="0" w:line="240" w:lineRule="auto"/>
              <w:rPr>
                <w:rFonts w:ascii="Calibri" w:eastAsia="Times New Roman" w:hAnsi="Calibri" w:cs="Times New Roman"/>
                <w:color w:val="000000"/>
                <w:sz w:val="20"/>
                <w:szCs w:val="20"/>
              </w:rPr>
            </w:pPr>
            <w:r w:rsidRPr="003E2EA8">
              <w:rPr>
                <w:rFonts w:ascii="Calibri" w:eastAsia="Times New Roman" w:hAnsi="Calibri" w:cs="Times New Roman"/>
                <w:color w:val="000000"/>
                <w:sz w:val="20"/>
                <w:szCs w:val="20"/>
              </w:rPr>
              <w:t>42</w:t>
            </w:r>
          </w:p>
        </w:tc>
        <w:tc>
          <w:tcPr>
            <w:tcW w:w="1134" w:type="dxa"/>
            <w:tcBorders>
              <w:top w:val="nil"/>
              <w:left w:val="nil"/>
              <w:bottom w:val="single" w:sz="4" w:space="0" w:color="auto"/>
              <w:right w:val="single" w:sz="4" w:space="0" w:color="auto"/>
            </w:tcBorders>
            <w:shd w:val="clear" w:color="auto" w:fill="auto"/>
            <w:hideMark/>
          </w:tcPr>
          <w:p w14:paraId="3B029262" w14:textId="77777777" w:rsidR="00E51B2C" w:rsidRPr="003E2EA8" w:rsidRDefault="00E51B2C" w:rsidP="00E51B2C">
            <w:pPr>
              <w:spacing w:after="0" w:line="240" w:lineRule="auto"/>
              <w:rPr>
                <w:rFonts w:ascii="Calibri" w:eastAsia="Times New Roman" w:hAnsi="Calibri" w:cs="Times New Roman"/>
                <w:color w:val="000000"/>
                <w:sz w:val="20"/>
                <w:szCs w:val="20"/>
              </w:rPr>
            </w:pPr>
            <w:r w:rsidRPr="003E2EA8">
              <w:rPr>
                <w:rFonts w:ascii="Calibri" w:eastAsia="Times New Roman" w:hAnsi="Calibri" w:cs="Times New Roman"/>
                <w:color w:val="000000"/>
                <w:sz w:val="20"/>
                <w:szCs w:val="20"/>
              </w:rPr>
              <w:t>Bradford</w:t>
            </w:r>
          </w:p>
        </w:tc>
        <w:tc>
          <w:tcPr>
            <w:tcW w:w="776" w:type="dxa"/>
            <w:tcBorders>
              <w:top w:val="nil"/>
              <w:left w:val="nil"/>
              <w:bottom w:val="single" w:sz="4" w:space="0" w:color="auto"/>
              <w:right w:val="single" w:sz="4" w:space="0" w:color="auto"/>
            </w:tcBorders>
            <w:shd w:val="clear" w:color="auto" w:fill="auto"/>
            <w:noWrap/>
            <w:hideMark/>
          </w:tcPr>
          <w:p w14:paraId="6CB68E0B" w14:textId="77777777" w:rsidR="00E51B2C" w:rsidRPr="003E2EA8" w:rsidRDefault="00E51B2C" w:rsidP="00E51B2C">
            <w:pPr>
              <w:spacing w:after="0" w:line="240" w:lineRule="auto"/>
              <w:rPr>
                <w:rFonts w:ascii="Calibri" w:eastAsia="Times New Roman" w:hAnsi="Calibri" w:cs="Times New Roman"/>
                <w:color w:val="000000"/>
                <w:sz w:val="20"/>
                <w:szCs w:val="20"/>
              </w:rPr>
            </w:pPr>
            <w:r w:rsidRPr="003E2EA8">
              <w:rPr>
                <w:rFonts w:ascii="Calibri" w:eastAsia="Times New Roman" w:hAnsi="Calibri" w:cs="Times New Roman"/>
                <w:color w:val="000000"/>
                <w:sz w:val="20"/>
                <w:szCs w:val="20"/>
              </w:rPr>
              <w:t>8</w:t>
            </w:r>
          </w:p>
        </w:tc>
        <w:tc>
          <w:tcPr>
            <w:tcW w:w="560" w:type="dxa"/>
            <w:tcBorders>
              <w:top w:val="nil"/>
              <w:left w:val="nil"/>
              <w:bottom w:val="single" w:sz="4" w:space="0" w:color="auto"/>
              <w:right w:val="single" w:sz="4" w:space="0" w:color="auto"/>
            </w:tcBorders>
            <w:shd w:val="clear" w:color="auto" w:fill="auto"/>
            <w:noWrap/>
            <w:hideMark/>
          </w:tcPr>
          <w:p w14:paraId="32743109" w14:textId="77777777" w:rsidR="00E51B2C" w:rsidRPr="003E2EA8" w:rsidRDefault="00E51B2C" w:rsidP="00E51B2C">
            <w:pPr>
              <w:spacing w:after="0" w:line="240" w:lineRule="auto"/>
              <w:rPr>
                <w:rFonts w:ascii="Calibri" w:eastAsia="Times New Roman" w:hAnsi="Calibri" w:cs="Times New Roman"/>
                <w:color w:val="000000"/>
                <w:sz w:val="20"/>
                <w:szCs w:val="20"/>
              </w:rPr>
            </w:pPr>
            <w:r w:rsidRPr="003E2EA8">
              <w:rPr>
                <w:rFonts w:ascii="Calibri" w:eastAsia="Times New Roman" w:hAnsi="Calibri" w:cs="Times New Roman"/>
                <w:color w:val="000000"/>
                <w:sz w:val="20"/>
                <w:szCs w:val="20"/>
              </w:rPr>
              <w:t>C1</w:t>
            </w:r>
          </w:p>
        </w:tc>
        <w:tc>
          <w:tcPr>
            <w:tcW w:w="1216" w:type="dxa"/>
            <w:tcBorders>
              <w:top w:val="nil"/>
              <w:left w:val="nil"/>
              <w:bottom w:val="single" w:sz="4" w:space="0" w:color="auto"/>
              <w:right w:val="single" w:sz="4" w:space="0" w:color="auto"/>
            </w:tcBorders>
            <w:shd w:val="clear" w:color="auto" w:fill="auto"/>
            <w:noWrap/>
            <w:hideMark/>
          </w:tcPr>
          <w:p w14:paraId="2E89F59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01/02/2015</w:t>
            </w:r>
          </w:p>
        </w:tc>
        <w:tc>
          <w:tcPr>
            <w:tcW w:w="769" w:type="dxa"/>
            <w:tcBorders>
              <w:top w:val="nil"/>
              <w:left w:val="nil"/>
              <w:bottom w:val="single" w:sz="4" w:space="0" w:color="auto"/>
              <w:right w:val="single" w:sz="4" w:space="0" w:color="auto"/>
            </w:tcBorders>
            <w:shd w:val="clear" w:color="auto" w:fill="auto"/>
            <w:noWrap/>
            <w:hideMark/>
          </w:tcPr>
          <w:p w14:paraId="7DA095F2"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3</w:t>
            </w:r>
          </w:p>
        </w:tc>
        <w:tc>
          <w:tcPr>
            <w:tcW w:w="1073" w:type="dxa"/>
            <w:tcBorders>
              <w:top w:val="nil"/>
              <w:left w:val="nil"/>
              <w:bottom w:val="single" w:sz="4" w:space="0" w:color="auto"/>
              <w:right w:val="single" w:sz="4" w:space="0" w:color="auto"/>
            </w:tcBorders>
            <w:shd w:val="clear" w:color="auto" w:fill="auto"/>
            <w:noWrap/>
            <w:hideMark/>
          </w:tcPr>
          <w:p w14:paraId="14A5662B"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8</w:t>
            </w:r>
          </w:p>
        </w:tc>
        <w:tc>
          <w:tcPr>
            <w:tcW w:w="851" w:type="dxa"/>
            <w:tcBorders>
              <w:top w:val="nil"/>
              <w:left w:val="single" w:sz="4" w:space="0" w:color="auto"/>
              <w:bottom w:val="single" w:sz="4" w:space="0" w:color="auto"/>
              <w:right w:val="single" w:sz="4" w:space="0" w:color="auto"/>
            </w:tcBorders>
            <w:shd w:val="clear" w:color="auto" w:fill="auto"/>
            <w:hideMark/>
          </w:tcPr>
          <w:p w14:paraId="284D3FD6"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&lt; once a week</w:t>
            </w:r>
          </w:p>
        </w:tc>
        <w:tc>
          <w:tcPr>
            <w:tcW w:w="1581" w:type="dxa"/>
            <w:tcBorders>
              <w:top w:val="nil"/>
              <w:left w:val="nil"/>
              <w:bottom w:val="nil"/>
              <w:right w:val="nil"/>
            </w:tcBorders>
            <w:shd w:val="clear" w:color="auto" w:fill="auto"/>
            <w:hideMark/>
          </w:tcPr>
          <w:p w14:paraId="3696C1C5"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Purposes - 3                  Conditions used - 7</w:t>
            </w:r>
          </w:p>
        </w:tc>
        <w:tc>
          <w:tcPr>
            <w:tcW w:w="2781" w:type="dxa"/>
            <w:tcBorders>
              <w:top w:val="nil"/>
              <w:left w:val="single" w:sz="4" w:space="0" w:color="auto"/>
              <w:bottom w:val="single" w:sz="4" w:space="0" w:color="auto"/>
              <w:right w:val="single" w:sz="4" w:space="0" w:color="auto"/>
            </w:tcBorders>
          </w:tcPr>
          <w:p w14:paraId="509471EA"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 xml:space="preserve">R24 had been using videoconferencing for longer and for a greater rage of purposes and in conditions.  Also, the homes were too similar </w:t>
            </w:r>
            <w:r>
              <w:rPr>
                <w:rFonts w:ascii="Calibri" w:eastAsia="Times New Roman" w:hAnsi="Calibri" w:cs="Times New Roman"/>
                <w:sz w:val="20"/>
                <w:szCs w:val="20"/>
              </w:rPr>
              <w:t>with regards to</w:t>
            </w:r>
            <w:r w:rsidRPr="003E2EA8">
              <w:rPr>
                <w:rFonts w:ascii="Calibri" w:eastAsia="Times New Roman" w:hAnsi="Calibri" w:cs="Times New Roman"/>
                <w:sz w:val="20"/>
                <w:szCs w:val="20"/>
              </w:rPr>
              <w:t xml:space="preserve"> background characteristics</w:t>
            </w:r>
          </w:p>
        </w:tc>
      </w:tr>
      <w:tr w:rsidR="00E51B2C" w:rsidRPr="001D1C5C" w14:paraId="520AA247" w14:textId="77777777" w:rsidTr="003E2EA8">
        <w:trPr>
          <w:trHeight w:val="690"/>
        </w:trPr>
        <w:tc>
          <w:tcPr>
            <w:tcW w:w="548" w:type="dxa"/>
            <w:tcBorders>
              <w:top w:val="single" w:sz="4" w:space="0" w:color="B2B2B2"/>
              <w:left w:val="single" w:sz="4" w:space="0" w:color="B2B2B2"/>
              <w:bottom w:val="single" w:sz="4" w:space="0" w:color="B2B2B2"/>
              <w:right w:val="single" w:sz="12" w:space="0" w:color="auto"/>
            </w:tcBorders>
            <w:shd w:val="clear" w:color="auto" w:fill="D9D9D9" w:themeFill="background1" w:themeFillShade="D9"/>
            <w:noWrap/>
            <w:hideMark/>
          </w:tcPr>
          <w:p w14:paraId="455919D6" w14:textId="77777777" w:rsidR="00E51B2C" w:rsidRPr="001D1C5C" w:rsidRDefault="00E51B2C" w:rsidP="00E51B2C">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R24</w:t>
            </w:r>
          </w:p>
        </w:tc>
        <w:tc>
          <w:tcPr>
            <w:tcW w:w="1092" w:type="dxa"/>
            <w:tcBorders>
              <w:top w:val="nil"/>
              <w:left w:val="nil"/>
              <w:bottom w:val="single" w:sz="4" w:space="0" w:color="auto"/>
              <w:right w:val="single" w:sz="4" w:space="0" w:color="auto"/>
            </w:tcBorders>
            <w:shd w:val="clear" w:color="auto" w:fill="D9D9D9" w:themeFill="background1" w:themeFillShade="D9"/>
            <w:noWrap/>
            <w:hideMark/>
          </w:tcPr>
          <w:p w14:paraId="06410D3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Private</w:t>
            </w:r>
          </w:p>
        </w:tc>
        <w:tc>
          <w:tcPr>
            <w:tcW w:w="1113" w:type="dxa"/>
            <w:tcBorders>
              <w:top w:val="nil"/>
              <w:left w:val="nil"/>
              <w:bottom w:val="single" w:sz="4" w:space="0" w:color="auto"/>
              <w:right w:val="single" w:sz="4" w:space="0" w:color="auto"/>
            </w:tcBorders>
            <w:shd w:val="clear" w:color="auto" w:fill="D9D9D9" w:themeFill="background1" w:themeFillShade="D9"/>
            <w:hideMark/>
          </w:tcPr>
          <w:p w14:paraId="08A5EFF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Residential</w:t>
            </w:r>
          </w:p>
        </w:tc>
        <w:tc>
          <w:tcPr>
            <w:tcW w:w="776" w:type="dxa"/>
            <w:tcBorders>
              <w:top w:val="nil"/>
              <w:left w:val="nil"/>
              <w:bottom w:val="single" w:sz="4" w:space="0" w:color="auto"/>
              <w:right w:val="single" w:sz="4" w:space="0" w:color="auto"/>
            </w:tcBorders>
            <w:shd w:val="clear" w:color="auto" w:fill="D9D9D9" w:themeFill="background1" w:themeFillShade="D9"/>
            <w:noWrap/>
            <w:hideMark/>
          </w:tcPr>
          <w:p w14:paraId="60F2EA62"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64-98</w:t>
            </w:r>
          </w:p>
        </w:tc>
        <w:tc>
          <w:tcPr>
            <w:tcW w:w="567" w:type="dxa"/>
            <w:tcBorders>
              <w:top w:val="nil"/>
              <w:left w:val="nil"/>
              <w:bottom w:val="single" w:sz="4" w:space="0" w:color="auto"/>
              <w:right w:val="single" w:sz="4" w:space="0" w:color="auto"/>
            </w:tcBorders>
            <w:shd w:val="clear" w:color="auto" w:fill="D9D9D9" w:themeFill="background1" w:themeFillShade="D9"/>
            <w:noWrap/>
            <w:hideMark/>
          </w:tcPr>
          <w:p w14:paraId="621698C7"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28</w:t>
            </w:r>
          </w:p>
        </w:tc>
        <w:tc>
          <w:tcPr>
            <w:tcW w:w="1134" w:type="dxa"/>
            <w:tcBorders>
              <w:top w:val="nil"/>
              <w:left w:val="nil"/>
              <w:bottom w:val="single" w:sz="4" w:space="0" w:color="auto"/>
              <w:right w:val="single" w:sz="4" w:space="0" w:color="auto"/>
            </w:tcBorders>
            <w:shd w:val="clear" w:color="auto" w:fill="D9D9D9" w:themeFill="background1" w:themeFillShade="D9"/>
            <w:hideMark/>
          </w:tcPr>
          <w:p w14:paraId="17EFE8B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Bradford</w:t>
            </w:r>
          </w:p>
        </w:tc>
        <w:tc>
          <w:tcPr>
            <w:tcW w:w="776" w:type="dxa"/>
            <w:tcBorders>
              <w:top w:val="nil"/>
              <w:left w:val="nil"/>
              <w:bottom w:val="single" w:sz="4" w:space="0" w:color="auto"/>
              <w:right w:val="single" w:sz="4" w:space="0" w:color="auto"/>
            </w:tcBorders>
            <w:shd w:val="clear" w:color="auto" w:fill="D9D9D9" w:themeFill="background1" w:themeFillShade="D9"/>
            <w:noWrap/>
            <w:hideMark/>
          </w:tcPr>
          <w:p w14:paraId="69BF1622"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w:t>
            </w:r>
          </w:p>
        </w:tc>
        <w:tc>
          <w:tcPr>
            <w:tcW w:w="560" w:type="dxa"/>
            <w:tcBorders>
              <w:top w:val="nil"/>
              <w:left w:val="nil"/>
              <w:bottom w:val="single" w:sz="4" w:space="0" w:color="auto"/>
              <w:right w:val="single" w:sz="4" w:space="0" w:color="auto"/>
            </w:tcBorders>
            <w:shd w:val="clear" w:color="auto" w:fill="D9D9D9" w:themeFill="background1" w:themeFillShade="D9"/>
            <w:noWrap/>
            <w:hideMark/>
          </w:tcPr>
          <w:p w14:paraId="62C100E6"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C1</w:t>
            </w:r>
          </w:p>
        </w:tc>
        <w:tc>
          <w:tcPr>
            <w:tcW w:w="1216" w:type="dxa"/>
            <w:tcBorders>
              <w:top w:val="nil"/>
              <w:left w:val="nil"/>
              <w:bottom w:val="single" w:sz="4" w:space="0" w:color="auto"/>
              <w:right w:val="single" w:sz="4" w:space="0" w:color="auto"/>
            </w:tcBorders>
            <w:shd w:val="clear" w:color="auto" w:fill="D9D9D9" w:themeFill="background1" w:themeFillShade="D9"/>
            <w:noWrap/>
            <w:hideMark/>
          </w:tcPr>
          <w:p w14:paraId="214C5CA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2014</w:t>
            </w:r>
          </w:p>
        </w:tc>
        <w:tc>
          <w:tcPr>
            <w:tcW w:w="769" w:type="dxa"/>
            <w:tcBorders>
              <w:top w:val="nil"/>
              <w:left w:val="nil"/>
              <w:bottom w:val="single" w:sz="4" w:space="0" w:color="auto"/>
              <w:right w:val="single" w:sz="4" w:space="0" w:color="auto"/>
            </w:tcBorders>
            <w:shd w:val="clear" w:color="auto" w:fill="D9D9D9" w:themeFill="background1" w:themeFillShade="D9"/>
            <w:noWrap/>
            <w:hideMark/>
          </w:tcPr>
          <w:p w14:paraId="098A8DF8"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4</w:t>
            </w:r>
          </w:p>
        </w:tc>
        <w:tc>
          <w:tcPr>
            <w:tcW w:w="1073" w:type="dxa"/>
            <w:tcBorders>
              <w:top w:val="nil"/>
              <w:left w:val="nil"/>
              <w:bottom w:val="single" w:sz="4" w:space="0" w:color="auto"/>
              <w:right w:val="single" w:sz="4" w:space="0" w:color="auto"/>
            </w:tcBorders>
            <w:shd w:val="clear" w:color="auto" w:fill="D9D9D9" w:themeFill="background1" w:themeFillShade="D9"/>
            <w:noWrap/>
            <w:hideMark/>
          </w:tcPr>
          <w:p w14:paraId="237511C7"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10</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hideMark/>
          </w:tcPr>
          <w:p w14:paraId="5D37B8FC"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&lt; once a week</w:t>
            </w:r>
          </w:p>
        </w:tc>
        <w:tc>
          <w:tcPr>
            <w:tcW w:w="1581" w:type="dxa"/>
            <w:tcBorders>
              <w:top w:val="single" w:sz="4" w:space="0" w:color="auto"/>
              <w:left w:val="nil"/>
              <w:bottom w:val="single" w:sz="4" w:space="0" w:color="auto"/>
              <w:right w:val="single" w:sz="4" w:space="0" w:color="auto"/>
            </w:tcBorders>
            <w:shd w:val="clear" w:color="auto" w:fill="D9D9D9" w:themeFill="background1" w:themeFillShade="D9"/>
            <w:hideMark/>
          </w:tcPr>
          <w:p w14:paraId="3DC09681"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Purposes - 4                  Conditions used - 6</w:t>
            </w:r>
          </w:p>
        </w:tc>
        <w:tc>
          <w:tcPr>
            <w:tcW w:w="2781" w:type="dxa"/>
            <w:tcBorders>
              <w:top w:val="nil"/>
              <w:left w:val="nil"/>
              <w:bottom w:val="single" w:sz="4" w:space="0" w:color="auto"/>
              <w:right w:val="single" w:sz="4" w:space="0" w:color="auto"/>
            </w:tcBorders>
            <w:shd w:val="clear" w:color="auto" w:fill="D9D9D9" w:themeFill="background1" w:themeFillShade="D9"/>
          </w:tcPr>
          <w:p w14:paraId="205AAF7A"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N/A</w:t>
            </w:r>
          </w:p>
        </w:tc>
      </w:tr>
      <w:tr w:rsidR="00E51B2C" w:rsidRPr="001D1C5C" w14:paraId="38891427" w14:textId="77777777" w:rsidTr="003E2EA8">
        <w:trPr>
          <w:trHeight w:val="447"/>
        </w:trPr>
        <w:tc>
          <w:tcPr>
            <w:tcW w:w="548" w:type="dxa"/>
            <w:tcBorders>
              <w:top w:val="single" w:sz="4" w:space="0" w:color="7F7F7F"/>
              <w:left w:val="single" w:sz="4" w:space="0" w:color="7F7F7F"/>
              <w:bottom w:val="single" w:sz="4" w:space="0" w:color="7F7F7F"/>
              <w:right w:val="single" w:sz="12" w:space="0" w:color="auto"/>
            </w:tcBorders>
            <w:shd w:val="clear" w:color="auto" w:fill="auto"/>
            <w:noWrap/>
            <w:hideMark/>
          </w:tcPr>
          <w:p w14:paraId="7D005827" w14:textId="77777777" w:rsidR="00E51B2C" w:rsidRPr="001D1C5C" w:rsidRDefault="00E51B2C" w:rsidP="00E51B2C">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R25</w:t>
            </w:r>
          </w:p>
        </w:tc>
        <w:tc>
          <w:tcPr>
            <w:tcW w:w="1092" w:type="dxa"/>
            <w:tcBorders>
              <w:top w:val="nil"/>
              <w:left w:val="nil"/>
              <w:bottom w:val="single" w:sz="4" w:space="0" w:color="auto"/>
              <w:right w:val="single" w:sz="4" w:space="0" w:color="auto"/>
            </w:tcBorders>
            <w:shd w:val="clear" w:color="auto" w:fill="auto"/>
            <w:noWrap/>
            <w:hideMark/>
          </w:tcPr>
          <w:p w14:paraId="1142D29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Private</w:t>
            </w:r>
          </w:p>
        </w:tc>
        <w:tc>
          <w:tcPr>
            <w:tcW w:w="1113" w:type="dxa"/>
            <w:tcBorders>
              <w:top w:val="nil"/>
              <w:left w:val="nil"/>
              <w:bottom w:val="single" w:sz="4" w:space="0" w:color="auto"/>
              <w:right w:val="single" w:sz="4" w:space="0" w:color="auto"/>
            </w:tcBorders>
            <w:shd w:val="clear" w:color="auto" w:fill="auto"/>
            <w:hideMark/>
          </w:tcPr>
          <w:p w14:paraId="4B96DA61"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Residential</w:t>
            </w:r>
          </w:p>
        </w:tc>
        <w:tc>
          <w:tcPr>
            <w:tcW w:w="776" w:type="dxa"/>
            <w:tcBorders>
              <w:top w:val="nil"/>
              <w:left w:val="nil"/>
              <w:bottom w:val="single" w:sz="4" w:space="0" w:color="auto"/>
              <w:right w:val="single" w:sz="4" w:space="0" w:color="auto"/>
            </w:tcBorders>
            <w:shd w:val="clear" w:color="auto" w:fill="auto"/>
            <w:noWrap/>
            <w:hideMark/>
          </w:tcPr>
          <w:p w14:paraId="7544930D"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74-102</w:t>
            </w:r>
          </w:p>
        </w:tc>
        <w:tc>
          <w:tcPr>
            <w:tcW w:w="567" w:type="dxa"/>
            <w:tcBorders>
              <w:top w:val="nil"/>
              <w:left w:val="nil"/>
              <w:bottom w:val="single" w:sz="4" w:space="0" w:color="auto"/>
              <w:right w:val="single" w:sz="4" w:space="0" w:color="auto"/>
            </w:tcBorders>
            <w:shd w:val="clear" w:color="auto" w:fill="auto"/>
            <w:noWrap/>
            <w:hideMark/>
          </w:tcPr>
          <w:p w14:paraId="62CA556D"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31</w:t>
            </w:r>
          </w:p>
        </w:tc>
        <w:tc>
          <w:tcPr>
            <w:tcW w:w="1134" w:type="dxa"/>
            <w:tcBorders>
              <w:top w:val="nil"/>
              <w:left w:val="nil"/>
              <w:bottom w:val="single" w:sz="4" w:space="0" w:color="auto"/>
              <w:right w:val="single" w:sz="4" w:space="0" w:color="auto"/>
            </w:tcBorders>
            <w:shd w:val="clear" w:color="auto" w:fill="auto"/>
            <w:hideMark/>
          </w:tcPr>
          <w:p w14:paraId="073C329C"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Bradford</w:t>
            </w:r>
          </w:p>
        </w:tc>
        <w:tc>
          <w:tcPr>
            <w:tcW w:w="776" w:type="dxa"/>
            <w:tcBorders>
              <w:top w:val="nil"/>
              <w:left w:val="nil"/>
              <w:bottom w:val="single" w:sz="4" w:space="0" w:color="auto"/>
              <w:right w:val="single" w:sz="4" w:space="0" w:color="auto"/>
            </w:tcBorders>
            <w:shd w:val="clear" w:color="auto" w:fill="auto"/>
            <w:noWrap/>
            <w:hideMark/>
          </w:tcPr>
          <w:p w14:paraId="2B6E2F6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7</w:t>
            </w:r>
          </w:p>
        </w:tc>
        <w:tc>
          <w:tcPr>
            <w:tcW w:w="560" w:type="dxa"/>
            <w:tcBorders>
              <w:top w:val="nil"/>
              <w:left w:val="nil"/>
              <w:bottom w:val="single" w:sz="4" w:space="0" w:color="auto"/>
              <w:right w:val="single" w:sz="4" w:space="0" w:color="auto"/>
            </w:tcBorders>
            <w:shd w:val="clear" w:color="auto" w:fill="auto"/>
            <w:noWrap/>
            <w:hideMark/>
          </w:tcPr>
          <w:p w14:paraId="3D1CC2F4"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D1</w:t>
            </w:r>
          </w:p>
        </w:tc>
        <w:tc>
          <w:tcPr>
            <w:tcW w:w="1216" w:type="dxa"/>
            <w:tcBorders>
              <w:top w:val="nil"/>
              <w:left w:val="nil"/>
              <w:bottom w:val="single" w:sz="4" w:space="0" w:color="auto"/>
              <w:right w:val="single" w:sz="4" w:space="0" w:color="auto"/>
            </w:tcBorders>
            <w:shd w:val="clear" w:color="auto" w:fill="auto"/>
            <w:noWrap/>
            <w:hideMark/>
          </w:tcPr>
          <w:p w14:paraId="136FEA41"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2013</w:t>
            </w:r>
          </w:p>
        </w:tc>
        <w:tc>
          <w:tcPr>
            <w:tcW w:w="769" w:type="dxa"/>
            <w:tcBorders>
              <w:top w:val="nil"/>
              <w:left w:val="nil"/>
              <w:bottom w:val="single" w:sz="4" w:space="0" w:color="auto"/>
              <w:right w:val="single" w:sz="4" w:space="0" w:color="auto"/>
            </w:tcBorders>
            <w:shd w:val="clear" w:color="auto" w:fill="auto"/>
            <w:noWrap/>
            <w:hideMark/>
          </w:tcPr>
          <w:p w14:paraId="477A6A66"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4</w:t>
            </w:r>
          </w:p>
        </w:tc>
        <w:tc>
          <w:tcPr>
            <w:tcW w:w="1073" w:type="dxa"/>
            <w:tcBorders>
              <w:top w:val="nil"/>
              <w:left w:val="nil"/>
              <w:bottom w:val="single" w:sz="4" w:space="0" w:color="auto"/>
              <w:right w:val="single" w:sz="4" w:space="0" w:color="auto"/>
            </w:tcBorders>
            <w:shd w:val="clear" w:color="auto" w:fill="auto"/>
            <w:noWrap/>
            <w:hideMark/>
          </w:tcPr>
          <w:p w14:paraId="3E509A08"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35</w:t>
            </w:r>
          </w:p>
        </w:tc>
        <w:tc>
          <w:tcPr>
            <w:tcW w:w="851" w:type="dxa"/>
            <w:tcBorders>
              <w:top w:val="nil"/>
              <w:left w:val="single" w:sz="4" w:space="0" w:color="auto"/>
              <w:bottom w:val="single" w:sz="4" w:space="0" w:color="auto"/>
              <w:right w:val="single" w:sz="4" w:space="0" w:color="auto"/>
            </w:tcBorders>
            <w:shd w:val="clear" w:color="auto" w:fill="auto"/>
            <w:hideMark/>
          </w:tcPr>
          <w:p w14:paraId="3531E99E"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&lt; once a week</w:t>
            </w:r>
          </w:p>
        </w:tc>
        <w:tc>
          <w:tcPr>
            <w:tcW w:w="1581" w:type="dxa"/>
            <w:tcBorders>
              <w:top w:val="nil"/>
              <w:left w:val="nil"/>
              <w:bottom w:val="single" w:sz="4" w:space="0" w:color="auto"/>
              <w:right w:val="single" w:sz="4" w:space="0" w:color="auto"/>
            </w:tcBorders>
            <w:shd w:val="clear" w:color="auto" w:fill="auto"/>
            <w:hideMark/>
          </w:tcPr>
          <w:p w14:paraId="56DC1B87"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Purposes - 5                 Conditions used - 3</w:t>
            </w:r>
          </w:p>
        </w:tc>
        <w:tc>
          <w:tcPr>
            <w:tcW w:w="2781" w:type="dxa"/>
            <w:tcBorders>
              <w:top w:val="nil"/>
              <w:left w:val="nil"/>
              <w:bottom w:val="single" w:sz="4" w:space="0" w:color="auto"/>
              <w:right w:val="single" w:sz="4" w:space="0" w:color="auto"/>
            </w:tcBorders>
          </w:tcPr>
          <w:p w14:paraId="5518EEAC"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R24 used VC for a greater range of conditions &amp; purposes</w:t>
            </w:r>
          </w:p>
        </w:tc>
      </w:tr>
      <w:tr w:rsidR="00E51B2C" w:rsidRPr="001D1C5C" w14:paraId="068C913A" w14:textId="77777777" w:rsidTr="003E2EA8">
        <w:trPr>
          <w:trHeight w:val="281"/>
        </w:trPr>
        <w:tc>
          <w:tcPr>
            <w:tcW w:w="548" w:type="dxa"/>
            <w:tcBorders>
              <w:top w:val="nil"/>
              <w:left w:val="single" w:sz="4" w:space="0" w:color="7F7F7F"/>
              <w:bottom w:val="single" w:sz="4" w:space="0" w:color="7F7F7F"/>
              <w:right w:val="single" w:sz="12" w:space="0" w:color="auto"/>
            </w:tcBorders>
            <w:shd w:val="clear" w:color="auto" w:fill="auto"/>
            <w:noWrap/>
            <w:hideMark/>
          </w:tcPr>
          <w:p w14:paraId="7DD6E392" w14:textId="77777777" w:rsidR="00E51B2C" w:rsidRPr="001D1C5C" w:rsidRDefault="00E51B2C" w:rsidP="00E51B2C">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R46</w:t>
            </w:r>
          </w:p>
        </w:tc>
        <w:tc>
          <w:tcPr>
            <w:tcW w:w="1092" w:type="dxa"/>
            <w:tcBorders>
              <w:top w:val="nil"/>
              <w:left w:val="nil"/>
              <w:bottom w:val="single" w:sz="4" w:space="0" w:color="auto"/>
              <w:right w:val="single" w:sz="4" w:space="0" w:color="auto"/>
            </w:tcBorders>
            <w:shd w:val="clear" w:color="auto" w:fill="auto"/>
            <w:noWrap/>
            <w:hideMark/>
          </w:tcPr>
          <w:p w14:paraId="37E55C37"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Private</w:t>
            </w:r>
          </w:p>
        </w:tc>
        <w:tc>
          <w:tcPr>
            <w:tcW w:w="1113" w:type="dxa"/>
            <w:tcBorders>
              <w:top w:val="nil"/>
              <w:left w:val="nil"/>
              <w:bottom w:val="single" w:sz="4" w:space="0" w:color="auto"/>
              <w:right w:val="single" w:sz="4" w:space="0" w:color="auto"/>
            </w:tcBorders>
            <w:shd w:val="clear" w:color="auto" w:fill="auto"/>
            <w:hideMark/>
          </w:tcPr>
          <w:p w14:paraId="750F6D57"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Residential</w:t>
            </w:r>
          </w:p>
        </w:tc>
        <w:tc>
          <w:tcPr>
            <w:tcW w:w="776" w:type="dxa"/>
            <w:tcBorders>
              <w:top w:val="nil"/>
              <w:left w:val="nil"/>
              <w:bottom w:val="single" w:sz="4" w:space="0" w:color="auto"/>
              <w:right w:val="single" w:sz="4" w:space="0" w:color="auto"/>
            </w:tcBorders>
            <w:shd w:val="clear" w:color="auto" w:fill="auto"/>
            <w:noWrap/>
            <w:hideMark/>
          </w:tcPr>
          <w:p w14:paraId="6BE287C2"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76-102</w:t>
            </w:r>
          </w:p>
        </w:tc>
        <w:tc>
          <w:tcPr>
            <w:tcW w:w="567" w:type="dxa"/>
            <w:tcBorders>
              <w:top w:val="nil"/>
              <w:left w:val="nil"/>
              <w:bottom w:val="single" w:sz="4" w:space="0" w:color="auto"/>
              <w:right w:val="single" w:sz="4" w:space="0" w:color="auto"/>
            </w:tcBorders>
            <w:shd w:val="clear" w:color="auto" w:fill="auto"/>
            <w:noWrap/>
            <w:hideMark/>
          </w:tcPr>
          <w:p w14:paraId="6C7EFFB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14</w:t>
            </w:r>
          </w:p>
        </w:tc>
        <w:tc>
          <w:tcPr>
            <w:tcW w:w="1134" w:type="dxa"/>
            <w:tcBorders>
              <w:top w:val="nil"/>
              <w:left w:val="nil"/>
              <w:bottom w:val="single" w:sz="4" w:space="0" w:color="auto"/>
              <w:right w:val="single" w:sz="4" w:space="0" w:color="auto"/>
            </w:tcBorders>
            <w:shd w:val="clear" w:color="auto" w:fill="auto"/>
            <w:hideMark/>
          </w:tcPr>
          <w:p w14:paraId="5F24A1B0"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Bradford</w:t>
            </w:r>
          </w:p>
        </w:tc>
        <w:tc>
          <w:tcPr>
            <w:tcW w:w="776" w:type="dxa"/>
            <w:tcBorders>
              <w:top w:val="nil"/>
              <w:left w:val="nil"/>
              <w:bottom w:val="single" w:sz="4" w:space="0" w:color="auto"/>
              <w:right w:val="single" w:sz="4" w:space="0" w:color="auto"/>
            </w:tcBorders>
            <w:shd w:val="clear" w:color="auto" w:fill="auto"/>
            <w:noWrap/>
            <w:hideMark/>
          </w:tcPr>
          <w:p w14:paraId="1B5BBC2D"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3</w:t>
            </w:r>
          </w:p>
        </w:tc>
        <w:tc>
          <w:tcPr>
            <w:tcW w:w="560" w:type="dxa"/>
            <w:tcBorders>
              <w:top w:val="nil"/>
              <w:left w:val="nil"/>
              <w:bottom w:val="single" w:sz="4" w:space="0" w:color="auto"/>
              <w:right w:val="single" w:sz="4" w:space="0" w:color="auto"/>
            </w:tcBorders>
            <w:shd w:val="clear" w:color="auto" w:fill="auto"/>
            <w:noWrap/>
            <w:hideMark/>
          </w:tcPr>
          <w:p w14:paraId="294EB8A8"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C1</w:t>
            </w:r>
          </w:p>
        </w:tc>
        <w:tc>
          <w:tcPr>
            <w:tcW w:w="1216" w:type="dxa"/>
            <w:tcBorders>
              <w:top w:val="nil"/>
              <w:left w:val="nil"/>
              <w:bottom w:val="single" w:sz="4" w:space="0" w:color="auto"/>
              <w:right w:val="single" w:sz="4" w:space="0" w:color="auto"/>
            </w:tcBorders>
            <w:shd w:val="clear" w:color="auto" w:fill="auto"/>
            <w:noWrap/>
            <w:hideMark/>
          </w:tcPr>
          <w:p w14:paraId="4C0EC23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2014</w:t>
            </w:r>
          </w:p>
        </w:tc>
        <w:tc>
          <w:tcPr>
            <w:tcW w:w="769" w:type="dxa"/>
            <w:tcBorders>
              <w:top w:val="nil"/>
              <w:left w:val="nil"/>
              <w:bottom w:val="single" w:sz="4" w:space="0" w:color="auto"/>
              <w:right w:val="single" w:sz="4" w:space="0" w:color="auto"/>
            </w:tcBorders>
            <w:shd w:val="clear" w:color="auto" w:fill="auto"/>
            <w:noWrap/>
            <w:hideMark/>
          </w:tcPr>
          <w:p w14:paraId="6D3ED415"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3</w:t>
            </w:r>
          </w:p>
        </w:tc>
        <w:tc>
          <w:tcPr>
            <w:tcW w:w="1073" w:type="dxa"/>
            <w:tcBorders>
              <w:top w:val="nil"/>
              <w:left w:val="nil"/>
              <w:bottom w:val="single" w:sz="4" w:space="0" w:color="auto"/>
              <w:right w:val="single" w:sz="4" w:space="0" w:color="auto"/>
            </w:tcBorders>
            <w:shd w:val="clear" w:color="auto" w:fill="auto"/>
            <w:noWrap/>
            <w:hideMark/>
          </w:tcPr>
          <w:p w14:paraId="1E5B2ABC"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8</w:t>
            </w:r>
          </w:p>
        </w:tc>
        <w:tc>
          <w:tcPr>
            <w:tcW w:w="851" w:type="dxa"/>
            <w:tcBorders>
              <w:top w:val="nil"/>
              <w:left w:val="single" w:sz="4" w:space="0" w:color="auto"/>
              <w:bottom w:val="single" w:sz="4" w:space="0" w:color="auto"/>
              <w:right w:val="single" w:sz="4" w:space="0" w:color="auto"/>
            </w:tcBorders>
            <w:shd w:val="clear" w:color="auto" w:fill="auto"/>
            <w:hideMark/>
          </w:tcPr>
          <w:p w14:paraId="2A83209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Once a year</w:t>
            </w:r>
          </w:p>
        </w:tc>
        <w:tc>
          <w:tcPr>
            <w:tcW w:w="1581" w:type="dxa"/>
            <w:tcBorders>
              <w:top w:val="nil"/>
              <w:left w:val="nil"/>
              <w:bottom w:val="single" w:sz="4" w:space="0" w:color="auto"/>
              <w:right w:val="single" w:sz="4" w:space="0" w:color="auto"/>
            </w:tcBorders>
            <w:shd w:val="clear" w:color="auto" w:fill="auto"/>
            <w:hideMark/>
          </w:tcPr>
          <w:p w14:paraId="03857CAD" w14:textId="77777777" w:rsidR="00E51B2C" w:rsidRPr="003E2EA8" w:rsidRDefault="00E51B2C" w:rsidP="00E51B2C">
            <w:pPr>
              <w:spacing w:after="0" w:line="240" w:lineRule="auto"/>
              <w:rPr>
                <w:rFonts w:ascii="Calibri" w:eastAsia="Times New Roman" w:hAnsi="Calibri" w:cs="Times New Roman"/>
                <w:sz w:val="20"/>
                <w:szCs w:val="20"/>
              </w:rPr>
            </w:pPr>
          </w:p>
        </w:tc>
        <w:tc>
          <w:tcPr>
            <w:tcW w:w="2781" w:type="dxa"/>
            <w:tcBorders>
              <w:top w:val="nil"/>
              <w:left w:val="nil"/>
              <w:bottom w:val="single" w:sz="4" w:space="0" w:color="auto"/>
              <w:right w:val="single" w:sz="4" w:space="0" w:color="auto"/>
            </w:tcBorders>
          </w:tcPr>
          <w:p w14:paraId="330CA116"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Closed</w:t>
            </w:r>
          </w:p>
        </w:tc>
      </w:tr>
      <w:tr w:rsidR="00E51B2C" w:rsidRPr="001D1C5C" w14:paraId="314BEEE3" w14:textId="77777777" w:rsidTr="003E2EA8">
        <w:trPr>
          <w:trHeight w:val="274"/>
        </w:trPr>
        <w:tc>
          <w:tcPr>
            <w:tcW w:w="548" w:type="dxa"/>
            <w:tcBorders>
              <w:top w:val="nil"/>
              <w:left w:val="single" w:sz="4" w:space="0" w:color="7F7F7F"/>
              <w:bottom w:val="single" w:sz="4" w:space="0" w:color="7F7F7F"/>
              <w:right w:val="single" w:sz="12" w:space="0" w:color="auto"/>
            </w:tcBorders>
            <w:shd w:val="clear" w:color="auto" w:fill="auto"/>
            <w:noWrap/>
            <w:hideMark/>
          </w:tcPr>
          <w:p w14:paraId="59AC1571" w14:textId="77777777" w:rsidR="00E51B2C" w:rsidRPr="001D1C5C" w:rsidRDefault="00E51B2C" w:rsidP="00E51B2C">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R53</w:t>
            </w:r>
          </w:p>
        </w:tc>
        <w:tc>
          <w:tcPr>
            <w:tcW w:w="1092" w:type="dxa"/>
            <w:tcBorders>
              <w:top w:val="nil"/>
              <w:left w:val="nil"/>
              <w:bottom w:val="single" w:sz="4" w:space="0" w:color="auto"/>
              <w:right w:val="single" w:sz="4" w:space="0" w:color="auto"/>
            </w:tcBorders>
            <w:shd w:val="clear" w:color="auto" w:fill="auto"/>
            <w:noWrap/>
            <w:hideMark/>
          </w:tcPr>
          <w:p w14:paraId="39BF72CF"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Voluntary/ not-for-profit</w:t>
            </w:r>
          </w:p>
        </w:tc>
        <w:tc>
          <w:tcPr>
            <w:tcW w:w="1113" w:type="dxa"/>
            <w:tcBorders>
              <w:top w:val="nil"/>
              <w:left w:val="nil"/>
              <w:bottom w:val="single" w:sz="4" w:space="0" w:color="auto"/>
              <w:right w:val="single" w:sz="4" w:space="0" w:color="auto"/>
            </w:tcBorders>
            <w:shd w:val="clear" w:color="auto" w:fill="auto"/>
            <w:hideMark/>
          </w:tcPr>
          <w:p w14:paraId="00A4321D"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Residential</w:t>
            </w:r>
          </w:p>
        </w:tc>
        <w:tc>
          <w:tcPr>
            <w:tcW w:w="776" w:type="dxa"/>
            <w:tcBorders>
              <w:top w:val="nil"/>
              <w:left w:val="nil"/>
              <w:bottom w:val="single" w:sz="4" w:space="0" w:color="auto"/>
              <w:right w:val="single" w:sz="4" w:space="0" w:color="auto"/>
            </w:tcBorders>
            <w:shd w:val="clear" w:color="auto" w:fill="auto"/>
            <w:noWrap/>
            <w:hideMark/>
          </w:tcPr>
          <w:p w14:paraId="36233DE1"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70-102</w:t>
            </w:r>
          </w:p>
        </w:tc>
        <w:tc>
          <w:tcPr>
            <w:tcW w:w="567" w:type="dxa"/>
            <w:tcBorders>
              <w:top w:val="nil"/>
              <w:left w:val="nil"/>
              <w:bottom w:val="single" w:sz="4" w:space="0" w:color="auto"/>
              <w:right w:val="single" w:sz="4" w:space="0" w:color="auto"/>
            </w:tcBorders>
            <w:shd w:val="clear" w:color="auto" w:fill="auto"/>
            <w:noWrap/>
            <w:hideMark/>
          </w:tcPr>
          <w:p w14:paraId="0109B530"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23</w:t>
            </w:r>
          </w:p>
        </w:tc>
        <w:tc>
          <w:tcPr>
            <w:tcW w:w="1134" w:type="dxa"/>
            <w:tcBorders>
              <w:top w:val="nil"/>
              <w:left w:val="nil"/>
              <w:bottom w:val="single" w:sz="4" w:space="0" w:color="auto"/>
              <w:right w:val="single" w:sz="4" w:space="0" w:color="auto"/>
            </w:tcBorders>
            <w:shd w:val="clear" w:color="auto" w:fill="auto"/>
            <w:hideMark/>
          </w:tcPr>
          <w:p w14:paraId="6C78A636"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North Yorkshire</w:t>
            </w:r>
          </w:p>
        </w:tc>
        <w:tc>
          <w:tcPr>
            <w:tcW w:w="776" w:type="dxa"/>
            <w:tcBorders>
              <w:top w:val="nil"/>
              <w:left w:val="nil"/>
              <w:bottom w:val="single" w:sz="4" w:space="0" w:color="auto"/>
              <w:right w:val="single" w:sz="4" w:space="0" w:color="auto"/>
            </w:tcBorders>
            <w:shd w:val="clear" w:color="auto" w:fill="auto"/>
            <w:noWrap/>
            <w:hideMark/>
          </w:tcPr>
          <w:p w14:paraId="6B8D5329"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7</w:t>
            </w:r>
          </w:p>
        </w:tc>
        <w:tc>
          <w:tcPr>
            <w:tcW w:w="560" w:type="dxa"/>
            <w:tcBorders>
              <w:top w:val="nil"/>
              <w:left w:val="nil"/>
              <w:bottom w:val="single" w:sz="4" w:space="0" w:color="auto"/>
              <w:right w:val="single" w:sz="4" w:space="0" w:color="auto"/>
            </w:tcBorders>
            <w:shd w:val="clear" w:color="auto" w:fill="auto"/>
            <w:noWrap/>
            <w:hideMark/>
          </w:tcPr>
          <w:p w14:paraId="27BC46B4"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A1</w:t>
            </w:r>
          </w:p>
        </w:tc>
        <w:tc>
          <w:tcPr>
            <w:tcW w:w="1216" w:type="dxa"/>
            <w:tcBorders>
              <w:top w:val="nil"/>
              <w:left w:val="nil"/>
              <w:bottom w:val="single" w:sz="4" w:space="0" w:color="auto"/>
              <w:right w:val="single" w:sz="4" w:space="0" w:color="auto"/>
            </w:tcBorders>
            <w:shd w:val="clear" w:color="auto" w:fill="auto"/>
            <w:noWrap/>
            <w:hideMark/>
          </w:tcPr>
          <w:p w14:paraId="7CF1362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MISSING</w:t>
            </w:r>
          </w:p>
        </w:tc>
        <w:tc>
          <w:tcPr>
            <w:tcW w:w="769" w:type="dxa"/>
            <w:tcBorders>
              <w:top w:val="nil"/>
              <w:left w:val="nil"/>
              <w:bottom w:val="single" w:sz="4" w:space="0" w:color="auto"/>
              <w:right w:val="single" w:sz="4" w:space="0" w:color="auto"/>
            </w:tcBorders>
            <w:shd w:val="clear" w:color="auto" w:fill="auto"/>
            <w:noWrap/>
            <w:hideMark/>
          </w:tcPr>
          <w:p w14:paraId="4CB6D93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3</w:t>
            </w:r>
          </w:p>
        </w:tc>
        <w:tc>
          <w:tcPr>
            <w:tcW w:w="1073" w:type="dxa"/>
            <w:tcBorders>
              <w:top w:val="nil"/>
              <w:left w:val="nil"/>
              <w:bottom w:val="single" w:sz="4" w:space="0" w:color="auto"/>
              <w:right w:val="single" w:sz="4" w:space="0" w:color="auto"/>
            </w:tcBorders>
            <w:shd w:val="clear" w:color="auto" w:fill="auto"/>
            <w:noWrap/>
            <w:hideMark/>
          </w:tcPr>
          <w:p w14:paraId="1DB91B88"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20</w:t>
            </w:r>
          </w:p>
        </w:tc>
        <w:tc>
          <w:tcPr>
            <w:tcW w:w="851" w:type="dxa"/>
            <w:tcBorders>
              <w:top w:val="nil"/>
              <w:left w:val="single" w:sz="4" w:space="0" w:color="auto"/>
              <w:bottom w:val="single" w:sz="4" w:space="0" w:color="auto"/>
              <w:right w:val="single" w:sz="4" w:space="0" w:color="auto"/>
            </w:tcBorders>
            <w:shd w:val="clear" w:color="auto" w:fill="auto"/>
            <w:hideMark/>
          </w:tcPr>
          <w:p w14:paraId="6161FB7C"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&lt; once a week</w:t>
            </w:r>
          </w:p>
        </w:tc>
        <w:tc>
          <w:tcPr>
            <w:tcW w:w="1581" w:type="dxa"/>
            <w:tcBorders>
              <w:top w:val="nil"/>
              <w:left w:val="nil"/>
              <w:bottom w:val="single" w:sz="4" w:space="0" w:color="auto"/>
              <w:right w:val="single" w:sz="4" w:space="0" w:color="auto"/>
            </w:tcBorders>
            <w:shd w:val="clear" w:color="auto" w:fill="auto"/>
            <w:hideMark/>
          </w:tcPr>
          <w:p w14:paraId="06F99E0A"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Purposes - 2                 Conditions used - 2</w:t>
            </w:r>
          </w:p>
        </w:tc>
        <w:tc>
          <w:tcPr>
            <w:tcW w:w="2781" w:type="dxa"/>
            <w:tcBorders>
              <w:top w:val="nil"/>
              <w:left w:val="nil"/>
              <w:bottom w:val="single" w:sz="4" w:space="0" w:color="auto"/>
              <w:right w:val="single" w:sz="4" w:space="0" w:color="auto"/>
            </w:tcBorders>
          </w:tcPr>
          <w:p w14:paraId="31309EE1"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This home did not use VC for a broad range of purposes &amp; conditions</w:t>
            </w:r>
          </w:p>
        </w:tc>
      </w:tr>
      <w:tr w:rsidR="00E51B2C" w:rsidRPr="001D1C5C" w14:paraId="4692BE65" w14:textId="77777777" w:rsidTr="003E2EA8">
        <w:trPr>
          <w:trHeight w:val="539"/>
        </w:trPr>
        <w:tc>
          <w:tcPr>
            <w:tcW w:w="548" w:type="dxa"/>
            <w:tcBorders>
              <w:top w:val="nil"/>
              <w:left w:val="single" w:sz="4" w:space="0" w:color="7F7F7F"/>
              <w:bottom w:val="single" w:sz="4" w:space="0" w:color="7F7F7F"/>
              <w:right w:val="single" w:sz="12" w:space="0" w:color="auto"/>
            </w:tcBorders>
            <w:shd w:val="clear" w:color="auto" w:fill="auto"/>
            <w:noWrap/>
            <w:hideMark/>
          </w:tcPr>
          <w:p w14:paraId="49184970" w14:textId="77777777" w:rsidR="00E51B2C" w:rsidRPr="001D1C5C" w:rsidRDefault="00E51B2C" w:rsidP="00E51B2C">
            <w:pPr>
              <w:spacing w:after="0" w:line="240" w:lineRule="auto"/>
              <w:rPr>
                <w:rFonts w:ascii="Calibri" w:eastAsia="Times New Roman" w:hAnsi="Calibri" w:cs="Times New Roman"/>
                <w:sz w:val="20"/>
                <w:szCs w:val="20"/>
              </w:rPr>
            </w:pPr>
            <w:r w:rsidRPr="001D1C5C">
              <w:rPr>
                <w:rFonts w:ascii="Calibri" w:eastAsia="Times New Roman" w:hAnsi="Calibri" w:cs="Times New Roman"/>
                <w:sz w:val="20"/>
                <w:szCs w:val="20"/>
              </w:rPr>
              <w:t>R65</w:t>
            </w:r>
          </w:p>
        </w:tc>
        <w:tc>
          <w:tcPr>
            <w:tcW w:w="1092" w:type="dxa"/>
            <w:tcBorders>
              <w:top w:val="nil"/>
              <w:left w:val="nil"/>
              <w:bottom w:val="single" w:sz="4" w:space="0" w:color="auto"/>
              <w:right w:val="single" w:sz="4" w:space="0" w:color="auto"/>
            </w:tcBorders>
            <w:shd w:val="clear" w:color="auto" w:fill="auto"/>
            <w:noWrap/>
            <w:hideMark/>
          </w:tcPr>
          <w:p w14:paraId="43C638C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Private</w:t>
            </w:r>
          </w:p>
        </w:tc>
        <w:tc>
          <w:tcPr>
            <w:tcW w:w="1113" w:type="dxa"/>
            <w:tcBorders>
              <w:top w:val="nil"/>
              <w:left w:val="nil"/>
              <w:bottom w:val="single" w:sz="4" w:space="0" w:color="auto"/>
              <w:right w:val="single" w:sz="4" w:space="0" w:color="auto"/>
            </w:tcBorders>
            <w:shd w:val="clear" w:color="auto" w:fill="auto"/>
            <w:hideMark/>
          </w:tcPr>
          <w:p w14:paraId="267C59F9"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Residential</w:t>
            </w:r>
          </w:p>
        </w:tc>
        <w:tc>
          <w:tcPr>
            <w:tcW w:w="776" w:type="dxa"/>
            <w:tcBorders>
              <w:top w:val="nil"/>
              <w:left w:val="nil"/>
              <w:bottom w:val="single" w:sz="4" w:space="0" w:color="auto"/>
              <w:right w:val="single" w:sz="4" w:space="0" w:color="auto"/>
            </w:tcBorders>
            <w:shd w:val="clear" w:color="auto" w:fill="auto"/>
            <w:noWrap/>
            <w:hideMark/>
          </w:tcPr>
          <w:p w14:paraId="0B9463BA"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80-98</w:t>
            </w:r>
          </w:p>
        </w:tc>
        <w:tc>
          <w:tcPr>
            <w:tcW w:w="567" w:type="dxa"/>
            <w:tcBorders>
              <w:top w:val="nil"/>
              <w:left w:val="nil"/>
              <w:bottom w:val="single" w:sz="4" w:space="0" w:color="auto"/>
              <w:right w:val="single" w:sz="4" w:space="0" w:color="auto"/>
            </w:tcBorders>
            <w:shd w:val="clear" w:color="auto" w:fill="auto"/>
            <w:noWrap/>
            <w:hideMark/>
          </w:tcPr>
          <w:p w14:paraId="56C287D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32</w:t>
            </w:r>
          </w:p>
        </w:tc>
        <w:tc>
          <w:tcPr>
            <w:tcW w:w="1134" w:type="dxa"/>
            <w:tcBorders>
              <w:top w:val="nil"/>
              <w:left w:val="nil"/>
              <w:bottom w:val="single" w:sz="4" w:space="0" w:color="auto"/>
              <w:right w:val="single" w:sz="4" w:space="0" w:color="auto"/>
            </w:tcBorders>
            <w:shd w:val="clear" w:color="auto" w:fill="auto"/>
            <w:hideMark/>
          </w:tcPr>
          <w:p w14:paraId="7FE363C7"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Bradford</w:t>
            </w:r>
          </w:p>
        </w:tc>
        <w:tc>
          <w:tcPr>
            <w:tcW w:w="776" w:type="dxa"/>
            <w:tcBorders>
              <w:top w:val="nil"/>
              <w:left w:val="nil"/>
              <w:bottom w:val="single" w:sz="4" w:space="0" w:color="auto"/>
              <w:right w:val="single" w:sz="4" w:space="0" w:color="auto"/>
            </w:tcBorders>
            <w:shd w:val="clear" w:color="auto" w:fill="auto"/>
            <w:noWrap/>
            <w:hideMark/>
          </w:tcPr>
          <w:p w14:paraId="5177CD77"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4</w:t>
            </w:r>
          </w:p>
        </w:tc>
        <w:tc>
          <w:tcPr>
            <w:tcW w:w="560" w:type="dxa"/>
            <w:tcBorders>
              <w:top w:val="nil"/>
              <w:left w:val="nil"/>
              <w:bottom w:val="single" w:sz="4" w:space="0" w:color="auto"/>
              <w:right w:val="single" w:sz="4" w:space="0" w:color="auto"/>
            </w:tcBorders>
            <w:shd w:val="clear" w:color="auto" w:fill="auto"/>
            <w:noWrap/>
            <w:hideMark/>
          </w:tcPr>
          <w:p w14:paraId="7C1237F3"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D1</w:t>
            </w:r>
          </w:p>
        </w:tc>
        <w:tc>
          <w:tcPr>
            <w:tcW w:w="1216" w:type="dxa"/>
            <w:tcBorders>
              <w:top w:val="nil"/>
              <w:left w:val="nil"/>
              <w:bottom w:val="single" w:sz="4" w:space="0" w:color="auto"/>
              <w:right w:val="single" w:sz="4" w:space="0" w:color="auto"/>
            </w:tcBorders>
            <w:shd w:val="clear" w:color="auto" w:fill="auto"/>
            <w:noWrap/>
            <w:hideMark/>
          </w:tcPr>
          <w:p w14:paraId="61F970CB"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2015</w:t>
            </w:r>
          </w:p>
        </w:tc>
        <w:tc>
          <w:tcPr>
            <w:tcW w:w="769" w:type="dxa"/>
            <w:tcBorders>
              <w:top w:val="nil"/>
              <w:left w:val="nil"/>
              <w:bottom w:val="single" w:sz="4" w:space="0" w:color="auto"/>
              <w:right w:val="single" w:sz="4" w:space="0" w:color="auto"/>
            </w:tcBorders>
            <w:shd w:val="clear" w:color="auto" w:fill="auto"/>
            <w:noWrap/>
            <w:hideMark/>
          </w:tcPr>
          <w:p w14:paraId="3968FDFA"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3</w:t>
            </w:r>
          </w:p>
        </w:tc>
        <w:tc>
          <w:tcPr>
            <w:tcW w:w="1073" w:type="dxa"/>
            <w:tcBorders>
              <w:top w:val="nil"/>
              <w:left w:val="nil"/>
              <w:bottom w:val="single" w:sz="4" w:space="0" w:color="auto"/>
              <w:right w:val="single" w:sz="4" w:space="0" w:color="auto"/>
            </w:tcBorders>
            <w:shd w:val="clear" w:color="auto" w:fill="auto"/>
            <w:noWrap/>
            <w:hideMark/>
          </w:tcPr>
          <w:p w14:paraId="0BE43EAF"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8</w:t>
            </w:r>
          </w:p>
        </w:tc>
        <w:tc>
          <w:tcPr>
            <w:tcW w:w="851" w:type="dxa"/>
            <w:tcBorders>
              <w:top w:val="nil"/>
              <w:left w:val="single" w:sz="4" w:space="0" w:color="auto"/>
              <w:bottom w:val="single" w:sz="4" w:space="0" w:color="auto"/>
              <w:right w:val="single" w:sz="4" w:space="0" w:color="auto"/>
            </w:tcBorders>
            <w:shd w:val="clear" w:color="auto" w:fill="auto"/>
            <w:hideMark/>
          </w:tcPr>
          <w:p w14:paraId="4E457167" w14:textId="77777777" w:rsidR="00E51B2C" w:rsidRPr="003E2EA8" w:rsidRDefault="00E51B2C" w:rsidP="00E51B2C">
            <w:pPr>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&lt; once a week</w:t>
            </w:r>
          </w:p>
        </w:tc>
        <w:tc>
          <w:tcPr>
            <w:tcW w:w="1581" w:type="dxa"/>
            <w:tcBorders>
              <w:top w:val="nil"/>
              <w:left w:val="nil"/>
              <w:bottom w:val="single" w:sz="4" w:space="0" w:color="auto"/>
              <w:right w:val="single" w:sz="4" w:space="0" w:color="auto"/>
            </w:tcBorders>
            <w:shd w:val="clear" w:color="auto" w:fill="auto"/>
            <w:hideMark/>
          </w:tcPr>
          <w:p w14:paraId="591C4E3D" w14:textId="77777777" w:rsidR="00E51B2C" w:rsidRPr="003E2EA8" w:rsidRDefault="00E51B2C" w:rsidP="00E51B2C">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Purposes - 4                Conditions used - 8</w:t>
            </w:r>
          </w:p>
        </w:tc>
        <w:tc>
          <w:tcPr>
            <w:tcW w:w="2781" w:type="dxa"/>
            <w:tcBorders>
              <w:top w:val="nil"/>
              <w:left w:val="nil"/>
              <w:bottom w:val="single" w:sz="4" w:space="0" w:color="auto"/>
              <w:right w:val="single" w:sz="4" w:space="0" w:color="auto"/>
            </w:tcBorders>
          </w:tcPr>
          <w:p w14:paraId="2DF2617D" w14:textId="77777777" w:rsidR="00E51B2C" w:rsidRPr="003E2EA8" w:rsidRDefault="00E51B2C" w:rsidP="00E51B2C">
            <w:pPr>
              <w:keepNext/>
              <w:spacing w:after="0" w:line="240" w:lineRule="auto"/>
              <w:rPr>
                <w:rFonts w:ascii="Calibri" w:eastAsia="Times New Roman" w:hAnsi="Calibri" w:cs="Times New Roman"/>
                <w:sz w:val="20"/>
                <w:szCs w:val="20"/>
              </w:rPr>
            </w:pPr>
            <w:r w:rsidRPr="003E2EA8">
              <w:rPr>
                <w:rFonts w:ascii="Calibri" w:eastAsia="Times New Roman" w:hAnsi="Calibri" w:cs="Times New Roman"/>
                <w:sz w:val="20"/>
                <w:szCs w:val="20"/>
              </w:rPr>
              <w:t>This was too similar to R24 and R24 reported using the system for longer</w:t>
            </w:r>
          </w:p>
        </w:tc>
      </w:tr>
    </w:tbl>
    <w:p w14:paraId="069EF532" w14:textId="77777777" w:rsidR="000F3296" w:rsidRDefault="000F3296" w:rsidP="000F3296">
      <w:pPr>
        <w:keepNext/>
        <w:rPr>
          <w:sz w:val="24"/>
          <w:szCs w:val="24"/>
        </w:rPr>
        <w:sectPr w:rsidR="000F3296" w:rsidSect="000F3296">
          <w:footerReference w:type="default" r:id="rId61"/>
          <w:pgSz w:w="16838" w:h="11906" w:orient="landscape"/>
          <w:pgMar w:top="1440" w:right="1440" w:bottom="1440" w:left="1440" w:header="708" w:footer="708" w:gutter="0"/>
          <w:cols w:space="708"/>
          <w:docGrid w:linePitch="360"/>
        </w:sectPr>
      </w:pPr>
    </w:p>
    <w:p w14:paraId="1B31441A" w14:textId="77777777" w:rsidR="00E51B2C" w:rsidRDefault="00E51B2C" w:rsidP="00E51B2C">
      <w:pPr>
        <w:rPr>
          <w:sz w:val="24"/>
          <w:szCs w:val="24"/>
        </w:rPr>
      </w:pPr>
      <w:bookmarkStart w:id="230" w:name="_Toc499531582"/>
      <w:bookmarkStart w:id="231" w:name="_Toc499531820"/>
      <w:r>
        <w:rPr>
          <w:sz w:val="24"/>
          <w:szCs w:val="24"/>
        </w:rPr>
        <w:lastRenderedPageBreak/>
        <w:t xml:space="preserve">Recruitment was initially undertaken by approaching R46 and N10 for Case Studies 1 and 2. These care homes were deemed suitable as their background characteristics and uses of videoconferencing was entirely different. N10 reported using the system consistently, whilst R46 used it just once a year. In addition, the homes had been using videoconferencing for different amounts of time. It was considered that this would help to identify the factors that had led to sustainability. The homes were approached at the same time. N10 was then enrolled on to the study, but R46 was unable to take part due to the home closing.  </w:t>
      </w:r>
    </w:p>
    <w:p w14:paraId="4C0E511E" w14:textId="77777777" w:rsidR="00E51B2C" w:rsidRDefault="00E51B2C" w:rsidP="00E51B2C">
      <w:pPr>
        <w:rPr>
          <w:sz w:val="24"/>
          <w:szCs w:val="24"/>
        </w:rPr>
      </w:pPr>
      <w:r>
        <w:rPr>
          <w:sz w:val="24"/>
          <w:szCs w:val="24"/>
        </w:rPr>
        <w:t xml:space="preserve">This resulted in N10 being taken as Case Study 1, and R24 as Case Study 2. R24 was selected for Case Study 2, as videoconferencing was being used for a greater amount of time and for a wider range of purposes and conditions. </w:t>
      </w:r>
    </w:p>
    <w:p w14:paraId="5C4AC42A" w14:textId="77777777" w:rsidR="00E51B2C" w:rsidRDefault="00E51B2C" w:rsidP="00E51B2C">
      <w:pPr>
        <w:rPr>
          <w:sz w:val="24"/>
          <w:szCs w:val="24"/>
        </w:rPr>
      </w:pPr>
      <w:r>
        <w:rPr>
          <w:sz w:val="24"/>
          <w:szCs w:val="24"/>
        </w:rPr>
        <w:t xml:space="preserve">A third care home, with a different background and characteristics, was then approached. This home was run by a not-for-profit organisation and had a different rural/urban code to the other two cases, being located in a different part of Yorkshire and the Humber. This, combined with the home having reported in the survey the view that videoconferencing was unnecessary, and they would only install it if it were made compulsory, made it a suitable home for Case Study 3.  </w:t>
      </w:r>
    </w:p>
    <w:p w14:paraId="3B54580C" w14:textId="77777777" w:rsidR="003E2EA8" w:rsidRDefault="003E2EA8" w:rsidP="003E2EA8">
      <w:pPr>
        <w:pStyle w:val="Caption"/>
        <w:keepNext/>
      </w:pPr>
      <w:r>
        <w:t xml:space="preserve">Table </w:t>
      </w:r>
      <w:fldSimple w:instr=" SEQ Table \* ARABIC ">
        <w:r w:rsidR="00B30BAE">
          <w:rPr>
            <w:noProof/>
          </w:rPr>
          <w:t>25</w:t>
        </w:r>
      </w:fldSimple>
      <w:r>
        <w:t xml:space="preserve"> </w:t>
      </w:r>
      <w:r w:rsidR="005B364B">
        <w:t>Case study</w:t>
      </w:r>
      <w:r>
        <w:t xml:space="preserve"> 3 selection</w:t>
      </w:r>
      <w:bookmarkEnd w:id="230"/>
      <w:bookmarkEnd w:id="231"/>
    </w:p>
    <w:tbl>
      <w:tblPr>
        <w:tblW w:w="10044" w:type="dxa"/>
        <w:tblInd w:w="93" w:type="dxa"/>
        <w:tblLook w:val="04A0" w:firstRow="1" w:lastRow="0" w:firstColumn="1" w:lastColumn="0" w:noHBand="0" w:noVBand="1"/>
      </w:tblPr>
      <w:tblGrid>
        <w:gridCol w:w="590"/>
        <w:gridCol w:w="1267"/>
        <w:gridCol w:w="1292"/>
        <w:gridCol w:w="1119"/>
        <w:gridCol w:w="850"/>
        <w:gridCol w:w="559"/>
        <w:gridCol w:w="811"/>
        <w:gridCol w:w="785"/>
        <w:gridCol w:w="1074"/>
        <w:gridCol w:w="888"/>
        <w:gridCol w:w="809"/>
      </w:tblGrid>
      <w:tr w:rsidR="000F3296" w:rsidRPr="000C79F0" w14:paraId="1B60CCFE" w14:textId="77777777" w:rsidTr="003E2EA8">
        <w:trPr>
          <w:trHeight w:val="743"/>
        </w:trPr>
        <w:tc>
          <w:tcPr>
            <w:tcW w:w="590" w:type="dxa"/>
            <w:tcBorders>
              <w:top w:val="single" w:sz="12" w:space="0" w:color="auto"/>
              <w:left w:val="single" w:sz="12" w:space="0" w:color="auto"/>
              <w:bottom w:val="single" w:sz="12" w:space="0" w:color="auto"/>
              <w:right w:val="single" w:sz="4" w:space="0" w:color="auto"/>
            </w:tcBorders>
            <w:shd w:val="clear" w:color="auto" w:fill="auto"/>
            <w:noWrap/>
          </w:tcPr>
          <w:p w14:paraId="2DC2A791"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ID</w:t>
            </w:r>
          </w:p>
        </w:tc>
        <w:tc>
          <w:tcPr>
            <w:tcW w:w="1267" w:type="dxa"/>
            <w:tcBorders>
              <w:top w:val="single" w:sz="12" w:space="0" w:color="auto"/>
              <w:left w:val="nil"/>
              <w:bottom w:val="single" w:sz="12" w:space="0" w:color="auto"/>
              <w:right w:val="single" w:sz="4" w:space="0" w:color="auto"/>
            </w:tcBorders>
            <w:shd w:val="clear" w:color="auto" w:fill="auto"/>
          </w:tcPr>
          <w:p w14:paraId="1FA32C09"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Provider</w:t>
            </w:r>
          </w:p>
        </w:tc>
        <w:tc>
          <w:tcPr>
            <w:tcW w:w="1292" w:type="dxa"/>
            <w:tcBorders>
              <w:top w:val="single" w:sz="12" w:space="0" w:color="auto"/>
              <w:left w:val="nil"/>
              <w:bottom w:val="single" w:sz="12" w:space="0" w:color="auto"/>
              <w:right w:val="single" w:sz="4" w:space="0" w:color="auto"/>
            </w:tcBorders>
            <w:shd w:val="clear" w:color="auto" w:fill="auto"/>
            <w:noWrap/>
          </w:tcPr>
          <w:p w14:paraId="51DD1E40"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Type</w:t>
            </w:r>
          </w:p>
        </w:tc>
        <w:tc>
          <w:tcPr>
            <w:tcW w:w="1119" w:type="dxa"/>
            <w:tcBorders>
              <w:top w:val="single" w:sz="12" w:space="0" w:color="auto"/>
              <w:left w:val="nil"/>
              <w:bottom w:val="single" w:sz="12" w:space="0" w:color="auto"/>
              <w:right w:val="single" w:sz="4" w:space="0" w:color="auto"/>
            </w:tcBorders>
            <w:shd w:val="clear" w:color="auto" w:fill="auto"/>
            <w:noWrap/>
          </w:tcPr>
          <w:p w14:paraId="2ADE53F2"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Youngest</w:t>
            </w:r>
          </w:p>
        </w:tc>
        <w:tc>
          <w:tcPr>
            <w:tcW w:w="850" w:type="dxa"/>
            <w:tcBorders>
              <w:top w:val="single" w:sz="12" w:space="0" w:color="auto"/>
              <w:left w:val="nil"/>
              <w:bottom w:val="single" w:sz="12" w:space="0" w:color="auto"/>
              <w:right w:val="single" w:sz="4" w:space="0" w:color="auto"/>
            </w:tcBorders>
            <w:shd w:val="clear" w:color="auto" w:fill="auto"/>
            <w:noWrap/>
          </w:tcPr>
          <w:p w14:paraId="2E472476"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Oldest</w:t>
            </w:r>
          </w:p>
        </w:tc>
        <w:tc>
          <w:tcPr>
            <w:tcW w:w="559" w:type="dxa"/>
            <w:tcBorders>
              <w:top w:val="single" w:sz="12" w:space="0" w:color="auto"/>
              <w:left w:val="nil"/>
              <w:bottom w:val="single" w:sz="12" w:space="0" w:color="auto"/>
              <w:right w:val="single" w:sz="4" w:space="0" w:color="auto"/>
            </w:tcBorders>
            <w:shd w:val="clear" w:color="auto" w:fill="auto"/>
            <w:noWrap/>
          </w:tcPr>
          <w:p w14:paraId="7A4E8985"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No.</w:t>
            </w:r>
          </w:p>
        </w:tc>
        <w:tc>
          <w:tcPr>
            <w:tcW w:w="811" w:type="dxa"/>
            <w:tcBorders>
              <w:top w:val="single" w:sz="12" w:space="0" w:color="auto"/>
              <w:left w:val="nil"/>
              <w:bottom w:val="single" w:sz="12" w:space="0" w:color="auto"/>
              <w:right w:val="single" w:sz="4" w:space="0" w:color="auto"/>
            </w:tcBorders>
            <w:shd w:val="clear" w:color="auto" w:fill="auto"/>
            <w:noWrap/>
          </w:tcPr>
          <w:p w14:paraId="31FEBE89"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White</w:t>
            </w:r>
          </w:p>
        </w:tc>
        <w:tc>
          <w:tcPr>
            <w:tcW w:w="785" w:type="dxa"/>
            <w:tcBorders>
              <w:top w:val="single" w:sz="12" w:space="0" w:color="auto"/>
              <w:left w:val="nil"/>
              <w:bottom w:val="single" w:sz="12" w:space="0" w:color="auto"/>
              <w:right w:val="single" w:sz="4" w:space="0" w:color="auto"/>
            </w:tcBorders>
            <w:shd w:val="clear" w:color="auto" w:fill="auto"/>
            <w:noWrap/>
          </w:tcPr>
          <w:p w14:paraId="14E05421"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Other</w:t>
            </w:r>
          </w:p>
        </w:tc>
        <w:tc>
          <w:tcPr>
            <w:tcW w:w="1074" w:type="dxa"/>
            <w:tcBorders>
              <w:top w:val="single" w:sz="12" w:space="0" w:color="auto"/>
              <w:left w:val="nil"/>
              <w:bottom w:val="single" w:sz="12" w:space="0" w:color="auto"/>
              <w:right w:val="single" w:sz="4" w:space="0" w:color="auto"/>
            </w:tcBorders>
            <w:shd w:val="clear" w:color="auto" w:fill="auto"/>
          </w:tcPr>
          <w:p w14:paraId="7D083EF7"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LA</w:t>
            </w:r>
          </w:p>
        </w:tc>
        <w:tc>
          <w:tcPr>
            <w:tcW w:w="888" w:type="dxa"/>
            <w:tcBorders>
              <w:top w:val="single" w:sz="12" w:space="0" w:color="auto"/>
              <w:left w:val="nil"/>
              <w:bottom w:val="single" w:sz="12" w:space="0" w:color="auto"/>
              <w:right w:val="single" w:sz="4" w:space="0" w:color="auto"/>
            </w:tcBorders>
            <w:shd w:val="clear" w:color="auto" w:fill="auto"/>
            <w:noWrap/>
          </w:tcPr>
          <w:p w14:paraId="406486C9"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EMID DECILE</w:t>
            </w:r>
          </w:p>
        </w:tc>
        <w:tc>
          <w:tcPr>
            <w:tcW w:w="809" w:type="dxa"/>
            <w:tcBorders>
              <w:top w:val="single" w:sz="12" w:space="0" w:color="auto"/>
              <w:left w:val="nil"/>
              <w:bottom w:val="single" w:sz="12" w:space="0" w:color="auto"/>
              <w:right w:val="single" w:sz="4" w:space="0" w:color="auto"/>
            </w:tcBorders>
            <w:shd w:val="clear" w:color="auto" w:fill="auto"/>
            <w:noWrap/>
          </w:tcPr>
          <w:p w14:paraId="6B93AD00"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RUC</w:t>
            </w:r>
          </w:p>
        </w:tc>
      </w:tr>
      <w:tr w:rsidR="000F3296" w:rsidRPr="000C79F0" w14:paraId="3E69F37B" w14:textId="77777777" w:rsidTr="003E2EA8">
        <w:trPr>
          <w:trHeight w:val="970"/>
        </w:trPr>
        <w:tc>
          <w:tcPr>
            <w:tcW w:w="590" w:type="dxa"/>
            <w:tcBorders>
              <w:top w:val="single" w:sz="12" w:space="0" w:color="auto"/>
              <w:left w:val="single" w:sz="12" w:space="0" w:color="auto"/>
              <w:bottom w:val="single" w:sz="12" w:space="0" w:color="auto"/>
              <w:right w:val="single" w:sz="4" w:space="0" w:color="auto"/>
            </w:tcBorders>
            <w:shd w:val="clear" w:color="auto" w:fill="auto"/>
            <w:noWrap/>
            <w:hideMark/>
          </w:tcPr>
          <w:p w14:paraId="6BA4E6A4"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R16</w:t>
            </w:r>
          </w:p>
        </w:tc>
        <w:tc>
          <w:tcPr>
            <w:tcW w:w="1267" w:type="dxa"/>
            <w:tcBorders>
              <w:top w:val="single" w:sz="12" w:space="0" w:color="auto"/>
              <w:left w:val="nil"/>
              <w:bottom w:val="single" w:sz="12" w:space="0" w:color="auto"/>
              <w:right w:val="single" w:sz="4" w:space="0" w:color="auto"/>
            </w:tcBorders>
            <w:shd w:val="clear" w:color="auto" w:fill="auto"/>
            <w:hideMark/>
          </w:tcPr>
          <w:p w14:paraId="30310E86" w14:textId="77777777" w:rsidR="000F3296" w:rsidRPr="000C79F0" w:rsidRDefault="00E51B2C" w:rsidP="000F3296">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Voluntary/ not-for-profit</w:t>
            </w:r>
          </w:p>
        </w:tc>
        <w:tc>
          <w:tcPr>
            <w:tcW w:w="1292" w:type="dxa"/>
            <w:tcBorders>
              <w:top w:val="single" w:sz="12" w:space="0" w:color="auto"/>
              <w:left w:val="nil"/>
              <w:bottom w:val="single" w:sz="12" w:space="0" w:color="auto"/>
              <w:right w:val="single" w:sz="4" w:space="0" w:color="auto"/>
            </w:tcBorders>
            <w:shd w:val="clear" w:color="auto" w:fill="auto"/>
            <w:noWrap/>
            <w:hideMark/>
          </w:tcPr>
          <w:p w14:paraId="650708B6"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Residential</w:t>
            </w:r>
          </w:p>
        </w:tc>
        <w:tc>
          <w:tcPr>
            <w:tcW w:w="1119" w:type="dxa"/>
            <w:tcBorders>
              <w:top w:val="single" w:sz="12" w:space="0" w:color="auto"/>
              <w:left w:val="nil"/>
              <w:bottom w:val="single" w:sz="12" w:space="0" w:color="auto"/>
              <w:right w:val="single" w:sz="4" w:space="0" w:color="auto"/>
            </w:tcBorders>
            <w:shd w:val="clear" w:color="auto" w:fill="auto"/>
            <w:noWrap/>
            <w:hideMark/>
          </w:tcPr>
          <w:p w14:paraId="59E62CBF"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67</w:t>
            </w:r>
          </w:p>
        </w:tc>
        <w:tc>
          <w:tcPr>
            <w:tcW w:w="850" w:type="dxa"/>
            <w:tcBorders>
              <w:top w:val="single" w:sz="12" w:space="0" w:color="auto"/>
              <w:left w:val="nil"/>
              <w:bottom w:val="single" w:sz="12" w:space="0" w:color="auto"/>
              <w:right w:val="single" w:sz="4" w:space="0" w:color="auto"/>
            </w:tcBorders>
            <w:shd w:val="clear" w:color="auto" w:fill="auto"/>
            <w:noWrap/>
            <w:hideMark/>
          </w:tcPr>
          <w:p w14:paraId="6E4F742D"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98</w:t>
            </w:r>
          </w:p>
        </w:tc>
        <w:tc>
          <w:tcPr>
            <w:tcW w:w="559" w:type="dxa"/>
            <w:tcBorders>
              <w:top w:val="single" w:sz="12" w:space="0" w:color="auto"/>
              <w:left w:val="nil"/>
              <w:bottom w:val="single" w:sz="12" w:space="0" w:color="auto"/>
              <w:right w:val="single" w:sz="4" w:space="0" w:color="auto"/>
            </w:tcBorders>
            <w:shd w:val="clear" w:color="auto" w:fill="auto"/>
            <w:noWrap/>
            <w:hideMark/>
          </w:tcPr>
          <w:p w14:paraId="7928C58D"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39</w:t>
            </w:r>
          </w:p>
        </w:tc>
        <w:tc>
          <w:tcPr>
            <w:tcW w:w="811" w:type="dxa"/>
            <w:tcBorders>
              <w:top w:val="single" w:sz="12" w:space="0" w:color="auto"/>
              <w:left w:val="nil"/>
              <w:bottom w:val="single" w:sz="12" w:space="0" w:color="auto"/>
              <w:right w:val="single" w:sz="4" w:space="0" w:color="auto"/>
            </w:tcBorders>
            <w:shd w:val="clear" w:color="auto" w:fill="auto"/>
            <w:noWrap/>
            <w:hideMark/>
          </w:tcPr>
          <w:p w14:paraId="2C2F9EF2"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38</w:t>
            </w:r>
          </w:p>
        </w:tc>
        <w:tc>
          <w:tcPr>
            <w:tcW w:w="785" w:type="dxa"/>
            <w:tcBorders>
              <w:top w:val="single" w:sz="12" w:space="0" w:color="auto"/>
              <w:left w:val="nil"/>
              <w:bottom w:val="single" w:sz="12" w:space="0" w:color="auto"/>
              <w:right w:val="single" w:sz="4" w:space="0" w:color="auto"/>
            </w:tcBorders>
            <w:shd w:val="clear" w:color="auto" w:fill="auto"/>
            <w:noWrap/>
            <w:hideMark/>
          </w:tcPr>
          <w:p w14:paraId="39F172F8"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1</w:t>
            </w:r>
          </w:p>
        </w:tc>
        <w:tc>
          <w:tcPr>
            <w:tcW w:w="1074" w:type="dxa"/>
            <w:tcBorders>
              <w:top w:val="single" w:sz="12" w:space="0" w:color="auto"/>
              <w:left w:val="nil"/>
              <w:bottom w:val="single" w:sz="12" w:space="0" w:color="auto"/>
              <w:right w:val="single" w:sz="4" w:space="0" w:color="auto"/>
            </w:tcBorders>
            <w:shd w:val="clear" w:color="auto" w:fill="auto"/>
            <w:hideMark/>
          </w:tcPr>
          <w:p w14:paraId="7ED471C0"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Sheffield</w:t>
            </w:r>
          </w:p>
        </w:tc>
        <w:tc>
          <w:tcPr>
            <w:tcW w:w="888" w:type="dxa"/>
            <w:tcBorders>
              <w:top w:val="single" w:sz="12" w:space="0" w:color="auto"/>
              <w:left w:val="nil"/>
              <w:bottom w:val="single" w:sz="12" w:space="0" w:color="auto"/>
              <w:right w:val="single" w:sz="4" w:space="0" w:color="auto"/>
            </w:tcBorders>
            <w:shd w:val="clear" w:color="auto" w:fill="auto"/>
            <w:noWrap/>
            <w:hideMark/>
          </w:tcPr>
          <w:p w14:paraId="371CD4E7" w14:textId="77777777" w:rsidR="000F3296" w:rsidRPr="000C79F0" w:rsidRDefault="000F3296" w:rsidP="000F3296">
            <w:pPr>
              <w:spacing w:after="0" w:line="240" w:lineRule="auto"/>
              <w:jc w:val="right"/>
              <w:rPr>
                <w:rFonts w:ascii="Calibri" w:eastAsia="Times New Roman" w:hAnsi="Calibri" w:cs="Times New Roman"/>
                <w:sz w:val="24"/>
                <w:szCs w:val="24"/>
              </w:rPr>
            </w:pPr>
            <w:r w:rsidRPr="000C79F0">
              <w:rPr>
                <w:rFonts w:ascii="Calibri" w:eastAsia="Times New Roman" w:hAnsi="Calibri" w:cs="Times New Roman"/>
                <w:sz w:val="24"/>
                <w:szCs w:val="24"/>
              </w:rPr>
              <w:t>1</w:t>
            </w:r>
          </w:p>
        </w:tc>
        <w:tc>
          <w:tcPr>
            <w:tcW w:w="809" w:type="dxa"/>
            <w:tcBorders>
              <w:top w:val="single" w:sz="12" w:space="0" w:color="auto"/>
              <w:left w:val="nil"/>
              <w:bottom w:val="single" w:sz="12" w:space="0" w:color="auto"/>
              <w:right w:val="single" w:sz="4" w:space="0" w:color="auto"/>
            </w:tcBorders>
            <w:shd w:val="clear" w:color="auto" w:fill="auto"/>
            <w:noWrap/>
            <w:hideMark/>
          </w:tcPr>
          <w:p w14:paraId="68206906" w14:textId="77777777" w:rsidR="000F3296" w:rsidRPr="000C79F0" w:rsidRDefault="000F3296" w:rsidP="000F3296">
            <w:pPr>
              <w:spacing w:after="0" w:line="240" w:lineRule="auto"/>
              <w:rPr>
                <w:rFonts w:ascii="Calibri" w:eastAsia="Times New Roman" w:hAnsi="Calibri" w:cs="Times New Roman"/>
                <w:sz w:val="24"/>
                <w:szCs w:val="24"/>
              </w:rPr>
            </w:pPr>
            <w:r w:rsidRPr="000C79F0">
              <w:rPr>
                <w:rFonts w:ascii="Calibri" w:eastAsia="Times New Roman" w:hAnsi="Calibri" w:cs="Times New Roman"/>
                <w:sz w:val="24"/>
                <w:szCs w:val="24"/>
              </w:rPr>
              <w:t>B1</w:t>
            </w:r>
          </w:p>
        </w:tc>
      </w:tr>
    </w:tbl>
    <w:p w14:paraId="01AE8988" w14:textId="77777777" w:rsidR="000F3296" w:rsidRPr="000C79F0" w:rsidRDefault="000F3296" w:rsidP="00E51B2C">
      <w:pPr>
        <w:spacing w:after="0"/>
        <w:rPr>
          <w:sz w:val="24"/>
          <w:szCs w:val="24"/>
        </w:rPr>
      </w:pPr>
    </w:p>
    <w:p w14:paraId="1FDEE3B3" w14:textId="77777777" w:rsidR="00E51B2C" w:rsidRDefault="00E51B2C" w:rsidP="00E51B2C">
      <w:pPr>
        <w:spacing w:after="0"/>
        <w:rPr>
          <w:sz w:val="24"/>
          <w:szCs w:val="24"/>
        </w:rPr>
      </w:pPr>
      <w:r>
        <w:rPr>
          <w:sz w:val="24"/>
          <w:szCs w:val="24"/>
        </w:rPr>
        <w:t xml:space="preserve">Unfortunately, no local authority care homes reported using videoconferencing, leaving this type of home untested. </w:t>
      </w:r>
    </w:p>
    <w:p w14:paraId="44D213D6" w14:textId="77777777" w:rsidR="00E51B2C" w:rsidRDefault="00E51B2C" w:rsidP="00E51B2C">
      <w:pPr>
        <w:spacing w:after="0"/>
        <w:rPr>
          <w:sz w:val="24"/>
          <w:szCs w:val="24"/>
        </w:rPr>
      </w:pPr>
    </w:p>
    <w:p w14:paraId="4A4FC000" w14:textId="77777777" w:rsidR="000F3296" w:rsidRPr="006352C8" w:rsidRDefault="00E51B2C" w:rsidP="00E51B2C">
      <w:pPr>
        <w:rPr>
          <w:sz w:val="24"/>
          <w:szCs w:val="24"/>
        </w:rPr>
      </w:pPr>
      <w:r>
        <w:rPr>
          <w:sz w:val="24"/>
          <w:szCs w:val="24"/>
        </w:rPr>
        <w:t xml:space="preserve">The care homes identified from the survey analysis were initially approached via email. The email included a cover letter (in the main body of the e-mail), with a participant information sheet and consent form attached (the care home manager version). The manager was given 48 hours to read the information in the email, before the researcher called the home to discuss the research further. Where the care home was part of a larger provider, advice was </w:t>
      </w:r>
      <w:r>
        <w:rPr>
          <w:sz w:val="24"/>
          <w:szCs w:val="24"/>
        </w:rPr>
        <w:lastRenderedPageBreak/>
        <w:t xml:space="preserve">sought on how long they would need to discuss the research with the owner, and the researcher then followed up as advised. If the home manager also owned the home, up to five attempts were made to contact the manager. The manager was given the opportunity to ask questions, and if they were interested in taking part, a meeting was then arranged at their convenience to discuss the research further </w:t>
      </w:r>
      <w:r w:rsidR="000F3296">
        <w:rPr>
          <w:sz w:val="24"/>
          <w:szCs w:val="24"/>
        </w:rPr>
        <w:fldChar w:fldCharType="begin"/>
      </w:r>
      <w:r w:rsidR="000F3296">
        <w:rPr>
          <w:sz w:val="24"/>
          <w:szCs w:val="24"/>
        </w:rPr>
        <w:instrText xml:space="preserve"> ADDIN EN.CITE &lt;EndNote&gt;&lt;Cite&gt;&lt;Author&gt;ENRICH&lt;/Author&gt;&lt;Year&gt;2015&lt;/Year&gt;&lt;RecNum&gt;10271&lt;/RecNum&gt;&lt;IDText&gt;A Toolkit For Care Home Research | ENRICH&lt;/IDText&gt;&lt;DisplayText&gt;(ENRICH, 2015)&lt;/DisplayText&gt;&lt;record&gt;&lt;rec-number&gt;10271&lt;/rec-number&gt;&lt;foreign-keys&gt;&lt;key app="EN" db-id="f0s0v2srkptfz4edftkvwzemr0sdatp9pt0v" timestamp="1453058198"&gt;10271&lt;/key&gt;&lt;/foreign-keys&gt;&lt;ref-type name="Web Page"&gt;12&lt;/ref-type&gt;&lt;contributors&gt;&lt;authors&gt;&lt;author&gt;ENRICH,&lt;/author&gt;&lt;/authors&gt;&lt;/contributors&gt;&lt;titles&gt;&lt;title&gt;A Toolkit For Care Home Research | ENRICH&lt;/title&gt;&lt;/titles&gt;&lt;dates&gt;&lt;year&gt;2015&lt;/year&gt;&lt;/dates&gt;&lt;urls&gt;&lt;related-urls&gt;&lt;url&gt;http://enrich.nihr.ac.uk/&lt;/url&gt;&lt;/related-urls&gt;&lt;/urls&gt;&lt;/record&gt;&lt;/Cite&gt;&lt;/EndNote&gt;</w:instrText>
      </w:r>
      <w:r w:rsidR="000F3296">
        <w:rPr>
          <w:sz w:val="24"/>
          <w:szCs w:val="24"/>
        </w:rPr>
        <w:fldChar w:fldCharType="separate"/>
      </w:r>
      <w:r w:rsidR="000F3296">
        <w:rPr>
          <w:noProof/>
          <w:sz w:val="24"/>
          <w:szCs w:val="24"/>
        </w:rPr>
        <w:t>(ENRICH, 2015)</w:t>
      </w:r>
      <w:r w:rsidR="000F3296">
        <w:rPr>
          <w:sz w:val="24"/>
          <w:szCs w:val="24"/>
        </w:rPr>
        <w:fldChar w:fldCharType="end"/>
      </w:r>
      <w:r w:rsidR="000F3296" w:rsidRPr="00BB21C1">
        <w:rPr>
          <w:sz w:val="24"/>
          <w:szCs w:val="24"/>
        </w:rPr>
        <w:t>.</w:t>
      </w:r>
      <w:r w:rsidR="000F3296">
        <w:rPr>
          <w:sz w:val="24"/>
          <w:szCs w:val="24"/>
        </w:rPr>
        <w:t xml:space="preserve"> </w:t>
      </w:r>
    </w:p>
    <w:p w14:paraId="70858FDF" w14:textId="77777777" w:rsidR="000F3296" w:rsidRDefault="00593757" w:rsidP="00CD4A19">
      <w:pPr>
        <w:pStyle w:val="Style3"/>
        <w:numPr>
          <w:ilvl w:val="2"/>
          <w:numId w:val="58"/>
        </w:numPr>
      </w:pPr>
      <w:bookmarkStart w:id="232" w:name="_Toc517977856"/>
      <w:r>
        <w:t>Participants</w:t>
      </w:r>
      <w:bookmarkEnd w:id="232"/>
    </w:p>
    <w:p w14:paraId="4EED4FFA" w14:textId="77777777" w:rsidR="00E51B2C" w:rsidRDefault="00E51B2C" w:rsidP="00E51B2C">
      <w:pPr>
        <w:spacing w:after="0"/>
        <w:rPr>
          <w:rFonts w:ascii="Times New Roman" w:eastAsiaTheme="minorHAnsi" w:hAnsi="Times New Roman" w:cs="Times New Roman"/>
          <w:sz w:val="24"/>
          <w:szCs w:val="24"/>
          <w:lang w:eastAsia="zh-CN"/>
        </w:rPr>
      </w:pPr>
      <w:r>
        <w:rPr>
          <w:sz w:val="24"/>
          <w:szCs w:val="24"/>
        </w:rPr>
        <w:t xml:space="preserve">Due to time constraints for the care home, the staff, residents, and relatives were all recruited through convenience sampling </w:t>
      </w:r>
      <w:r w:rsidR="000F3296">
        <w:rPr>
          <w:sz w:val="24"/>
          <w:szCs w:val="24"/>
        </w:rPr>
        <w:fldChar w:fldCharType="begin"/>
      </w:r>
      <w:r w:rsidR="000F3296">
        <w:rPr>
          <w:sz w:val="24"/>
          <w:szCs w:val="24"/>
        </w:rPr>
        <w:instrText xml:space="preserve"> ADDIN EN.CITE &lt;EndNote&gt;&lt;Cite&gt;&lt;Author&gt;Etikan&lt;/Author&gt;&lt;Year&gt;2015&lt;/Year&gt;&lt;IDText&gt;Comparison of Convenience Sampling and Purposive Sampling&lt;/IDText&gt;&lt;DisplayText&gt;(Etikan et al., 2015)&lt;/DisplayText&gt;&lt;record&gt;&lt;dates&gt;&lt;pub-dates&gt;&lt;date&gt;2015-12-22&lt;/date&gt;&lt;/pub-dates&gt;&lt;year&gt;2015&lt;/year&gt;&lt;/dates&gt;&lt;keywords&gt;&lt;keyword&gt;Convenience Sampling, Purposive Sampling, Sampling Techniques&lt;/keyword&gt;&lt;/keywords&gt;&lt;urls&gt;&lt;related-urls&gt;&lt;url&gt;http://article.sciencepublishinggroup.com/html/10.11648.j.ajtas.20160501.11.html&lt;/url&gt;&lt;/related-urls&gt;&lt;/urls&gt;&lt;isbn&gt;2326-9006&lt;/isbn&gt;&lt;work-type&gt;Research&lt;/work-type&gt;&lt;titles&gt;&lt;title&gt;Comparison of Convenience Sampling and Purposive Sampling&lt;/title&gt;&lt;secondary-title&gt;Science Publishing Group&lt;/secondary-title&gt;&lt;/titles&gt;&lt;pages&gt;1&lt;/pages&gt;&lt;number&gt;1&lt;/number&gt;&lt;contributors&gt;&lt;authors&gt;&lt;author&gt;Etikan, Ilker&lt;/author&gt;&lt;author&gt;Musa,  Sulaiman Abubakar&lt;/author&gt;&lt;author&gt;Alkassim, Rukayya Sunusi.&lt;/author&gt;&lt;/authors&gt;&lt;/contributors&gt;&lt;language&gt;en&lt;/language&gt;&lt;added-date format="utc"&gt;1509284242&lt;/added-date&gt;&lt;ref-type name="Journal Article"&gt;17&lt;/ref-type&gt;&lt;rec-number&gt;24308&lt;/rec-number&gt;&lt;publisher&gt;Science Publishing Group&lt;/publisher&gt;&lt;last-updated-date format="utc"&gt;1509284242&lt;/last-updated-date&gt;&lt;electronic-resource-num&gt;10.11648/j.ajtas.20160501.11&lt;/electronic-resource-num&gt;&lt;volume&gt;5&lt;/volume&gt;&lt;/record&gt;&lt;/Cite&gt;&lt;/EndNote&gt;</w:instrText>
      </w:r>
      <w:r w:rsidR="000F3296">
        <w:rPr>
          <w:sz w:val="24"/>
          <w:szCs w:val="24"/>
        </w:rPr>
        <w:fldChar w:fldCharType="separate"/>
      </w:r>
      <w:r w:rsidR="000F3296">
        <w:rPr>
          <w:noProof/>
          <w:sz w:val="24"/>
          <w:szCs w:val="24"/>
        </w:rPr>
        <w:t>(Etikan et al., 2015)</w:t>
      </w:r>
      <w:r w:rsidR="000F3296">
        <w:rPr>
          <w:sz w:val="24"/>
          <w:szCs w:val="24"/>
        </w:rPr>
        <w:fldChar w:fldCharType="end"/>
      </w:r>
      <w:r w:rsidR="000F3296">
        <w:rPr>
          <w:sz w:val="24"/>
          <w:szCs w:val="24"/>
        </w:rPr>
        <w:t>. However, the sampl</w:t>
      </w:r>
      <w:r w:rsidR="004B221E">
        <w:rPr>
          <w:sz w:val="24"/>
          <w:szCs w:val="24"/>
        </w:rPr>
        <w:t>ing method</w:t>
      </w:r>
      <w:r w:rsidR="000F3296">
        <w:rPr>
          <w:sz w:val="24"/>
          <w:szCs w:val="24"/>
        </w:rPr>
        <w:t xml:space="preserve"> employed some </w:t>
      </w:r>
      <w:r w:rsidR="004B221E">
        <w:rPr>
          <w:sz w:val="24"/>
          <w:szCs w:val="24"/>
        </w:rPr>
        <w:t xml:space="preserve">of the </w:t>
      </w:r>
      <w:r w:rsidR="000F3296">
        <w:rPr>
          <w:sz w:val="24"/>
          <w:szCs w:val="24"/>
        </w:rPr>
        <w:t xml:space="preserve">principles of purposive sampling </w:t>
      </w:r>
      <w:r w:rsidR="000F3296">
        <w:rPr>
          <w:sz w:val="24"/>
          <w:szCs w:val="24"/>
        </w:rPr>
        <w:fldChar w:fldCharType="begin"/>
      </w:r>
      <w:r w:rsidR="000F3296">
        <w:rPr>
          <w:sz w:val="24"/>
          <w:szCs w:val="24"/>
        </w:rPr>
        <w:instrText xml:space="preserve"> ADDIN EN.CITE &lt;EndNote&gt;&lt;Cite&gt;&lt;Author&gt;Etikan&lt;/Author&gt;&lt;Year&gt;2015&lt;/Year&gt;&lt;IDText&gt;Comparison of Convenience Sampling and Purposive Sampling&lt;/IDText&gt;&lt;DisplayText&gt;(Etikan et al., 2015)&lt;/DisplayText&gt;&lt;record&gt;&lt;dates&gt;&lt;pub-dates&gt;&lt;date&gt;2015-12-22&lt;/date&gt;&lt;/pub-dates&gt;&lt;year&gt;2015&lt;/year&gt;&lt;/dates&gt;&lt;keywords&gt;&lt;keyword&gt;Convenience Sampling, Purposive Sampling, Sampling Techniques&lt;/keyword&gt;&lt;/keywords&gt;&lt;urls&gt;&lt;related-urls&gt;&lt;url&gt;http://article.sciencepublishinggroup.com/html/10.11648.j.ajtas.20160501.11.html&lt;/url&gt;&lt;/related-urls&gt;&lt;/urls&gt;&lt;isbn&gt;2326-9006&lt;/isbn&gt;&lt;work-type&gt;Research&lt;/work-type&gt;&lt;titles&gt;&lt;title&gt;Comparison of Convenience Sampling and Purposive Sampling&lt;/title&gt;&lt;secondary-title&gt;Science Publishing Group&lt;/secondary-title&gt;&lt;/titles&gt;&lt;pages&gt;1&lt;/pages&gt;&lt;number&gt;1&lt;/number&gt;&lt;contributors&gt;&lt;authors&gt;&lt;author&gt;Etikan, Ilker&lt;/author&gt;&lt;author&gt;Musa,  Sulaiman Abubakar&lt;/author&gt;&lt;author&gt;Alkassim, Rukayya Sunusi.&lt;/author&gt;&lt;/authors&gt;&lt;/contributors&gt;&lt;language&gt;en&lt;/language&gt;&lt;added-date format="utc"&gt;1509284242&lt;/added-date&gt;&lt;ref-type name="Journal Article"&gt;17&lt;/ref-type&gt;&lt;rec-number&gt;24308&lt;/rec-number&gt;&lt;publisher&gt;Science Publishing Group&lt;/publisher&gt;&lt;last-updated-date format="utc"&gt;1509284242&lt;/last-updated-date&gt;&lt;electronic-resource-num&gt;10.11648/j.ajtas.20160501.11&lt;/electronic-resource-num&gt;&lt;volume&gt;5&lt;/volume&gt;&lt;/record&gt;&lt;/Cite&gt;&lt;/EndNote&gt;</w:instrText>
      </w:r>
      <w:r w:rsidR="000F3296">
        <w:rPr>
          <w:sz w:val="24"/>
          <w:szCs w:val="24"/>
        </w:rPr>
        <w:fldChar w:fldCharType="separate"/>
      </w:r>
      <w:r w:rsidR="000F3296">
        <w:rPr>
          <w:noProof/>
          <w:sz w:val="24"/>
          <w:szCs w:val="24"/>
        </w:rPr>
        <w:t>(Etikan et al., 2015)</w:t>
      </w:r>
      <w:r w:rsidR="000F3296">
        <w:rPr>
          <w:sz w:val="24"/>
          <w:szCs w:val="24"/>
        </w:rPr>
        <w:fldChar w:fldCharType="end"/>
      </w:r>
      <w:r w:rsidR="004B221E">
        <w:rPr>
          <w:sz w:val="24"/>
          <w:szCs w:val="24"/>
        </w:rPr>
        <w:t xml:space="preserve">. </w:t>
      </w:r>
      <w:r>
        <w:rPr>
          <w:sz w:val="24"/>
          <w:szCs w:val="24"/>
        </w:rPr>
        <w:t xml:space="preserve">This was to ensure as broad a range of stakeholders as possible, so that the data collected enabled the exploration of a range of experiences, with participants from different backgrounds and with different ideas about what they would like from videoconferencing, for example care and nursing staff, managers, relatives and residents. This allowed the identification of cross-cutting themes and helped to establish outcome patterns </w:t>
      </w:r>
    </w:p>
    <w:p w14:paraId="01220E4E" w14:textId="77777777" w:rsidR="000F3296" w:rsidRDefault="000F3296" w:rsidP="00E51B2C">
      <w:pPr>
        <w:rPr>
          <w:sz w:val="24"/>
          <w:szCs w:val="24"/>
        </w:rPr>
      </w:pPr>
      <w:r>
        <w:rPr>
          <w:sz w:val="24"/>
          <w:szCs w:val="24"/>
        </w:rPr>
        <w:fldChar w:fldCharType="begin"/>
      </w:r>
      <w:r>
        <w:rPr>
          <w:sz w:val="24"/>
          <w:szCs w:val="24"/>
        </w:rPr>
        <w:instrText xml:space="preserve"> ADDIN EN.CITE &lt;EndNote&gt;&lt;Cite&gt;&lt;Author&gt;Baker&lt;/Author&gt;&lt;Year&gt;2012&lt;/Year&gt;&lt;IDText&gt;How many qualitative interviews is enough? Expert voices and early career reflections on sampling and cases in qualitative research&lt;/IDText&gt;&lt;DisplayText&gt;(Baker and Edwards, 2012)&lt;/DisplayText&gt;&lt;record&gt;&lt;urls&gt;&lt;related-urls&gt;&lt;url&gt;http://eprints.ncrm.ac.uk/2273/4/how_many_interviews.pdf&lt;/url&gt;&lt;/related-urls&gt;&lt;/urls&gt;&lt;custom2&gt;29.10.2017&lt;/custom2&gt;&lt;custom1&gt;2017&lt;/custom1&gt;&lt;titles&gt;&lt;title&gt;How many qualitative interviews is enough? Expert voices and early career reflections on sampling and cases in qualitative research&lt;/title&gt;&lt;/titles&gt;&lt;contributors&gt;&lt;authors&gt;&lt;author&gt;Baker, Sarah.&lt;/author&gt;&lt;author&gt;Edwards, Rosalind.&lt;/author&gt;&lt;/authors&gt;&lt;/contributors&gt;&lt;added-date format="utc"&gt;1509283574&lt;/added-date&gt;&lt;pub-location&gt;Online&lt;/pub-location&gt;&lt;ref-type name="Electronic Article"&gt;43&lt;/ref-type&gt;&lt;dates&gt;&lt;year&gt;2012&lt;/year&gt;&lt;/dates&gt;&lt;rec-number&gt;24307&lt;/rec-number&gt;&lt;publisher&gt;National Centre for Research Methods Review Paper&lt;/publisher&gt;&lt;last-updated-date format="utc"&gt;1509283855&lt;/last-updated-date&gt;&lt;/record&gt;&lt;/Cite&gt;&lt;/EndNote&gt;</w:instrText>
      </w:r>
      <w:r>
        <w:rPr>
          <w:sz w:val="24"/>
          <w:szCs w:val="24"/>
        </w:rPr>
        <w:fldChar w:fldCharType="separate"/>
      </w:r>
      <w:r>
        <w:rPr>
          <w:noProof/>
          <w:sz w:val="24"/>
          <w:szCs w:val="24"/>
        </w:rPr>
        <w:t>(Baker and Edwards, 2012)</w:t>
      </w:r>
      <w:r>
        <w:rPr>
          <w:sz w:val="24"/>
          <w:szCs w:val="24"/>
        </w:rPr>
        <w:fldChar w:fldCharType="end"/>
      </w:r>
      <w:r>
        <w:rPr>
          <w:sz w:val="24"/>
          <w:szCs w:val="24"/>
        </w:rPr>
        <w:t xml:space="preserve">. </w:t>
      </w:r>
    </w:p>
    <w:p w14:paraId="128B69B5" w14:textId="77777777" w:rsidR="00E51B2C" w:rsidRDefault="00E51B2C" w:rsidP="00E51B2C">
      <w:pPr>
        <w:rPr>
          <w:sz w:val="24"/>
          <w:szCs w:val="24"/>
        </w:rPr>
      </w:pPr>
      <w:r>
        <w:rPr>
          <w:sz w:val="24"/>
          <w:szCs w:val="24"/>
        </w:rPr>
        <w:t xml:space="preserve">This was done in an informal style. Where staff, relatives, and residents were available to take part, they were advised as to where the researcher was located in the home to discuss the research. Potential participants were given time to read the information sheet and to ask questions before formally consenting to participate in the study. </w:t>
      </w:r>
    </w:p>
    <w:p w14:paraId="0962EE0B" w14:textId="77777777" w:rsidR="000F3296" w:rsidRPr="00345494" w:rsidRDefault="00E51B2C" w:rsidP="00E51B2C">
      <w:pPr>
        <w:rPr>
          <w:sz w:val="24"/>
          <w:szCs w:val="24"/>
        </w:rPr>
      </w:pPr>
      <w:r>
        <w:rPr>
          <w:sz w:val="24"/>
          <w:szCs w:val="24"/>
        </w:rPr>
        <w:t xml:space="preserve">In Case Study 2, it was deemed acceptable to send letters to relatives to aid recruitment. The letters asked interested relatives to contact the researcher if they were interested in taking part </w:t>
      </w:r>
      <w:r w:rsidR="000F3296">
        <w:rPr>
          <w:sz w:val="24"/>
          <w:szCs w:val="24"/>
        </w:rPr>
        <w:fldChar w:fldCharType="begin"/>
      </w:r>
      <w:r w:rsidR="000F3296">
        <w:rPr>
          <w:sz w:val="24"/>
          <w:szCs w:val="24"/>
        </w:rPr>
        <w:instrText xml:space="preserve"> ADDIN EN.CITE &lt;EndNote&gt;&lt;Cite&gt;&lt;Author&gt;Lavrakas&lt;/Author&gt;&lt;Year&gt;2011&lt;/Year&gt;&lt;IDText&gt;Convenience Sampling&lt;/IDText&gt;&lt;DisplayText&gt;(Lavrakas, 2011)&lt;/DisplayText&gt;&lt;record&gt;&lt;keywords&gt;&lt;keyword&gt;:-&lt;/keyword&gt;&lt;/keywords&gt;&lt;urls&gt;&lt;related-urls&gt;&lt;url&gt;http://methods.sagepub.com/base/download/ReferenceEntry/encyclopedia-of-survey-research-methods/n105.xml&lt;/url&gt;&lt;/related-urls&gt;&lt;/urls&gt;&lt;titles&gt;&lt;title&gt;Convenience Sampling&lt;/title&gt;&lt;secondary-title&gt;Encyclopedia of Survey Research Methods&lt;/secondary-title&gt;&lt;/titles&gt;&lt;pages&gt;149&lt;/pages&gt;&lt;contributors&gt;&lt;authors&gt;&lt;author&gt;Lavrakas, Paul.&lt;/author&gt;&lt;/authors&gt;&lt;/contributors&gt;&lt;added-date format="utc"&gt;1500300304&lt;/added-date&gt;&lt;pub-location&gt;Online&lt;/pub-location&gt;&lt;ref-type name="Book Section"&gt;5&lt;/ref-type&gt;&lt;dates&gt;&lt;year&gt;2011&lt;/year&gt;&lt;/dates&gt;&lt;rec-number&gt;24196&lt;/rec-number&gt;&lt;publisher&gt;SAGE Publications, Inc.&lt;/publisher&gt;&lt;last-updated-date format="utc"&gt;1500300399&lt;/last-updated-date&gt;&lt;electronic-resource-num&gt;http://dx.doi.org/10.4135/9781412963947&lt;/electronic-resource-num&gt;&lt;/record&gt;&lt;/Cite&gt;&lt;/EndNote&gt;</w:instrText>
      </w:r>
      <w:r w:rsidR="000F3296">
        <w:rPr>
          <w:sz w:val="24"/>
          <w:szCs w:val="24"/>
        </w:rPr>
        <w:fldChar w:fldCharType="separate"/>
      </w:r>
      <w:r w:rsidR="000F3296">
        <w:rPr>
          <w:noProof/>
          <w:sz w:val="24"/>
          <w:szCs w:val="24"/>
        </w:rPr>
        <w:t>(Lavrakas, 2011)</w:t>
      </w:r>
      <w:r w:rsidR="000F3296">
        <w:rPr>
          <w:sz w:val="24"/>
          <w:szCs w:val="24"/>
        </w:rPr>
        <w:fldChar w:fldCharType="end"/>
      </w:r>
      <w:r w:rsidR="000F3296">
        <w:rPr>
          <w:sz w:val="24"/>
          <w:szCs w:val="24"/>
        </w:rPr>
        <w:t xml:space="preserve">.   </w:t>
      </w:r>
    </w:p>
    <w:p w14:paraId="3352DE32" w14:textId="77777777" w:rsidR="00E51B2C" w:rsidRDefault="00E51B2C" w:rsidP="00E51B2C">
      <w:pPr>
        <w:rPr>
          <w:sz w:val="24"/>
          <w:szCs w:val="24"/>
        </w:rPr>
      </w:pPr>
      <w:r>
        <w:rPr>
          <w:sz w:val="24"/>
          <w:szCs w:val="24"/>
        </w:rPr>
        <w:t>Interviews were conducted with residents, relatives, care assistants, senior carers, nurses, and deputy managers and managers of the homes. They were asked to feed back their experiences of using different care pathways with residents.</w:t>
      </w:r>
    </w:p>
    <w:p w14:paraId="0D22FD38" w14:textId="77777777" w:rsidR="000F3296" w:rsidRDefault="00E51B2C" w:rsidP="00E51B2C">
      <w:pPr>
        <w:rPr>
          <w:sz w:val="24"/>
          <w:szCs w:val="24"/>
        </w:rPr>
      </w:pPr>
      <w:r>
        <w:rPr>
          <w:sz w:val="24"/>
          <w:szCs w:val="24"/>
        </w:rPr>
        <w:t xml:space="preserve">Most interviews were conducted face-to-face, but telephone interviews were also used to ensure the research fitted in with the needs of the home and to capture input from a range of stakeholders </w:t>
      </w:r>
      <w:r w:rsidR="000F3296">
        <w:rPr>
          <w:sz w:val="24"/>
          <w:szCs w:val="24"/>
        </w:rPr>
        <w:fldChar w:fldCharType="begin"/>
      </w:r>
      <w:r w:rsidR="000F3296">
        <w:rPr>
          <w:sz w:val="24"/>
          <w:szCs w:val="24"/>
        </w:rPr>
        <w:instrText xml:space="preserve"> ADDIN EN.CITE &lt;EndNote&gt;&lt;Cite&gt;&lt;Author&gt;Bryman&lt;/Author&gt;&lt;Year&gt;2012&lt;/Year&gt;&lt;RecNum&gt;10279&lt;/RecNum&gt;&lt;DisplayText&gt;(Bryman, 2012)&lt;/DisplayText&gt;&lt;record&gt;&lt;rec-number&gt;10279&lt;/rec-number&gt;&lt;foreign-keys&gt;&lt;key app="EN" db-id="f0s0v2srkptfz4edftkvwzemr0sdatp9pt0v" timestamp="1453905705"&gt;10279&lt;/key&gt;&lt;/foreign-keys&gt;&lt;ref-type name="Book"&gt;6&lt;/ref-type&gt;&lt;contributors&gt;&lt;authors&gt;&lt;author&gt;Bryman, Alan&lt;/author&gt;&lt;/authors&gt;&lt;/contributors&gt;&lt;titles&gt;&lt;title&gt;Social Research Methods&lt;/title&gt;&lt;/titles&gt;&lt;edition&gt;4th&lt;/edition&gt;&lt;dates&gt;&lt;year&gt;2012&lt;/year&gt;&lt;/dates&gt;&lt;pub-location&gt;Oxford&lt;/pub-location&gt;&lt;publisher&gt;Oxford University Press&lt;/publisher&gt;&lt;/record&gt;&lt;/Cite&gt;&lt;/EndNote&gt;</w:instrText>
      </w:r>
      <w:r w:rsidR="000F3296">
        <w:rPr>
          <w:sz w:val="24"/>
          <w:szCs w:val="24"/>
        </w:rPr>
        <w:fldChar w:fldCharType="separate"/>
      </w:r>
      <w:r w:rsidR="000F3296">
        <w:rPr>
          <w:noProof/>
          <w:sz w:val="24"/>
          <w:szCs w:val="24"/>
        </w:rPr>
        <w:t>(Bryman, 2012)</w:t>
      </w:r>
      <w:r w:rsidR="000F3296">
        <w:rPr>
          <w:sz w:val="24"/>
          <w:szCs w:val="24"/>
        </w:rPr>
        <w:fldChar w:fldCharType="end"/>
      </w:r>
      <w:r w:rsidR="000F3296">
        <w:rPr>
          <w:sz w:val="24"/>
          <w:szCs w:val="24"/>
        </w:rPr>
        <w:t xml:space="preserve">. </w:t>
      </w:r>
    </w:p>
    <w:p w14:paraId="12590F65" w14:textId="77777777" w:rsidR="00593757" w:rsidRPr="00A9339C" w:rsidRDefault="00593757" w:rsidP="000F3296">
      <w:pPr>
        <w:rPr>
          <w:sz w:val="24"/>
          <w:szCs w:val="24"/>
        </w:rPr>
      </w:pPr>
    </w:p>
    <w:p w14:paraId="7DB060CE" w14:textId="77777777" w:rsidR="000F3296" w:rsidRDefault="000F3296" w:rsidP="00CD4A19">
      <w:pPr>
        <w:pStyle w:val="Style3"/>
        <w:numPr>
          <w:ilvl w:val="2"/>
          <w:numId w:val="58"/>
        </w:numPr>
      </w:pPr>
      <w:bookmarkStart w:id="233" w:name="_Toc517977857"/>
      <w:r>
        <w:lastRenderedPageBreak/>
        <w:t>Ethical considerations</w:t>
      </w:r>
      <w:bookmarkEnd w:id="233"/>
    </w:p>
    <w:p w14:paraId="727EAF7D" w14:textId="77777777" w:rsidR="00885C07" w:rsidRPr="00505F2E" w:rsidRDefault="00E51B2C" w:rsidP="00505F2E">
      <w:pPr>
        <w:ind w:left="-5" w:right="58"/>
      </w:pPr>
      <w:r>
        <w:rPr>
          <w:sz w:val="24"/>
          <w:szCs w:val="24"/>
        </w:rPr>
        <w:t xml:space="preserve">The first ethical concern addressed was that of residents with dementia. Informed consent and ethics are based on the principle that the person in question has capacity. Where the person is not deemed to have capacity, or has fluctuating capacity, they may not be able to make an informed decision as to whether or not to take part. It was believed that the research could still be effective without recruiting those without capacity </w:t>
      </w:r>
      <w:r w:rsidR="00885C07" w:rsidRPr="00885C07">
        <w:rPr>
          <w:sz w:val="24"/>
          <w:szCs w:val="24"/>
        </w:rPr>
        <w:fldChar w:fldCharType="begin"/>
      </w:r>
      <w:r w:rsidR="00885C07" w:rsidRPr="00885C07">
        <w:rPr>
          <w:sz w:val="24"/>
          <w:szCs w:val="24"/>
        </w:rPr>
        <w:instrText xml:space="preserve"> ADDIN EN.CITE &lt;EndNote&gt;&lt;Cite&gt;&lt;Author&gt;GOV.&lt;/Author&gt;&lt;Year&gt;2005&lt;/Year&gt;&lt;IDText&gt;Mental Capacity Act 2005&lt;/IDText&gt;&lt;DisplayText&gt;(GOV., 2005)&lt;/DisplayText&gt;&lt;record&gt;&lt;rec-number&gt;10319&lt;/rec-number&gt;&lt;foreign-keys&gt;&lt;key app="EN" db-id="f0s0v2srkptfz4edftkvwzemr0sdatp9pt0v" timestamp="1466503320"&gt;10319&lt;/key&gt;&lt;/foreign-keys&gt;&lt;ref-type name="Aggregated Database"&gt;55&lt;/ref-type&gt;&lt;contributors&gt;&lt;authors&gt;&lt;author&gt;GOV. &lt;/author&gt;&lt;/authors&gt;&lt;/contributors&gt;&lt;titles&gt;&lt;title&gt;Mental Capacity Act 2005&lt;/title&gt;&lt;short-title&gt;Mental Capacity Act 2005&lt;/short-title&gt;&lt;/titles&gt;&lt;number&gt;21/06/2016&lt;/number&gt;&lt;dates&gt;&lt;year&gt;2005&lt;/year&gt;&lt;pub-dates&gt;&lt;date&gt;2015-08-25&lt;/date&gt;&lt;/pub-dates&gt;&lt;/dates&gt;&lt;pub-location&gt;Online&lt;/pub-location&gt;&lt;publisher&gt;Statute Law Database&lt;/publisher&gt;&lt;work-type&gt;Text&lt;/work-type&gt;&lt;urls&gt;&lt;related-urls&gt;&lt;url&gt;http://www.legislation.gov.uk/ukpga/2005/9/section/32&lt;/url&gt;&lt;/related-urls&gt;&lt;/urls&gt;&lt;language&gt;eng&lt;/language&gt;&lt;/record&gt;&lt;/Cite&gt;&lt;/EndNote&gt;</w:instrText>
      </w:r>
      <w:r w:rsidR="00885C07" w:rsidRPr="00885C07">
        <w:rPr>
          <w:sz w:val="24"/>
          <w:szCs w:val="24"/>
        </w:rPr>
        <w:fldChar w:fldCharType="separate"/>
      </w:r>
      <w:r w:rsidR="00885C07" w:rsidRPr="00885C07">
        <w:rPr>
          <w:noProof/>
          <w:sz w:val="24"/>
          <w:szCs w:val="24"/>
        </w:rPr>
        <w:t>(GOV., 2005)</w:t>
      </w:r>
      <w:r w:rsidR="00885C07" w:rsidRPr="00885C07">
        <w:rPr>
          <w:sz w:val="24"/>
          <w:szCs w:val="24"/>
        </w:rPr>
        <w:fldChar w:fldCharType="end"/>
      </w:r>
      <w:r>
        <w:rPr>
          <w:sz w:val="24"/>
          <w:szCs w:val="24"/>
        </w:rPr>
        <w:t>,</w:t>
      </w:r>
      <w:r w:rsidR="00885C07" w:rsidRPr="00885C07">
        <w:rPr>
          <w:sz w:val="24"/>
          <w:szCs w:val="24"/>
        </w:rPr>
        <w:t xml:space="preserve"> </w:t>
      </w:r>
      <w:r>
        <w:rPr>
          <w:sz w:val="24"/>
          <w:szCs w:val="24"/>
        </w:rPr>
        <w:t xml:space="preserve">therefore care home managers were asked to provide a list of residents who they believed had capacity to understand and consent to the research. Residents deemed not to have capacity by care home staff were excluded from the research </w:t>
      </w:r>
      <w:r w:rsidR="00885C07" w:rsidRPr="00885C07">
        <w:rPr>
          <w:sz w:val="24"/>
          <w:szCs w:val="24"/>
        </w:rPr>
        <w:fldChar w:fldCharType="begin"/>
      </w:r>
      <w:r w:rsidR="00885C07" w:rsidRPr="00885C07">
        <w:rPr>
          <w:sz w:val="24"/>
          <w:szCs w:val="24"/>
        </w:rPr>
        <w:instrText xml:space="preserve"> ADDIN EN.CITE &lt;EndNote&gt;&lt;Cite&gt;&lt;Author&gt;ENRICH&lt;/Author&gt;&lt;Year&gt;2015&lt;/Year&gt;&lt;RecNum&gt;10271&lt;/RecNum&gt;&lt;IDText&gt;A Toolkit For Care Home Research | ENRICH&lt;/IDText&gt;&lt;DisplayText&gt;(ENRICH, 2015, GOV., 2005)&lt;/DisplayText&gt;&lt;record&gt;&lt;rec-number&gt;10271&lt;/rec-number&gt;&lt;foreign-keys&gt;&lt;key app="EN" db-id="f0s0v2srkptfz4edftkvwzemr0sdatp9pt0v" timestamp="1453058198"&gt;10271&lt;/key&gt;&lt;/foreign-keys&gt;&lt;ref-type name="Web Page"&gt;12&lt;/ref-type&gt;&lt;contributors&gt;&lt;authors&gt;&lt;author&gt;ENRICH,&lt;/author&gt;&lt;/authors&gt;&lt;/contributors&gt;&lt;titles&gt;&lt;title&gt;A Toolkit For Care Home Research | ENRICH&lt;/title&gt;&lt;/titles&gt;&lt;dates&gt;&lt;year&gt;2015&lt;/year&gt;&lt;/dates&gt;&lt;urls&gt;&lt;related-urls&gt;&lt;url&gt;http://enrich.nihr.ac.uk/&lt;/url&gt;&lt;/related-urls&gt;&lt;/urls&gt;&lt;/record&gt;&lt;/Cite&gt;&lt;Cite&gt;&lt;Author&gt;GOV.&lt;/Author&gt;&lt;Year&gt;2005&lt;/Year&gt;&lt;RecNum&gt;10319&lt;/RecNum&gt;&lt;record&gt;&lt;rec-number&gt;10319&lt;/rec-number&gt;&lt;foreign-keys&gt;&lt;key app="EN" db-id="f0s0v2srkptfz4edftkvwzemr0sdatp9pt0v" timestamp="1466503320"&gt;10319&lt;/key&gt;&lt;/foreign-keys&gt;&lt;ref-type name="Aggregated Database"&gt;55&lt;/ref-type&gt;&lt;contributors&gt;&lt;authors&gt;&lt;author&gt;GOV. &lt;/author&gt;&lt;/authors&gt;&lt;/contributors&gt;&lt;titles&gt;&lt;title&gt;Mental Capacity Act 2005&lt;/title&gt;&lt;short-title&gt;Mental Capacity Act 2005&lt;/short-title&gt;&lt;/titles&gt;&lt;number&gt;21/06/2016&lt;/number&gt;&lt;dates&gt;&lt;year&gt;2005&lt;/year&gt;&lt;pub-dates&gt;&lt;date&gt;2015-08-25&lt;/date&gt;&lt;/pub-dates&gt;&lt;/dates&gt;&lt;pub-location&gt;Online&lt;/pub-location&gt;&lt;publisher&gt;Statute Law Database&lt;/publisher&gt;&lt;work-type&gt;Text&lt;/work-type&gt;&lt;urls&gt;&lt;related-urls&gt;&lt;url&gt;http://www.legislation.gov.uk/ukpga/2005/9/section/32&lt;/url&gt;&lt;/related-urls&gt;&lt;/urls&gt;&lt;language&gt;eng&lt;/language&gt;&lt;/record&gt;&lt;/Cite&gt;&lt;/EndNote&gt;</w:instrText>
      </w:r>
      <w:r w:rsidR="00885C07" w:rsidRPr="00885C07">
        <w:rPr>
          <w:sz w:val="24"/>
          <w:szCs w:val="24"/>
        </w:rPr>
        <w:fldChar w:fldCharType="separate"/>
      </w:r>
      <w:r w:rsidR="00885C07" w:rsidRPr="00885C07">
        <w:rPr>
          <w:noProof/>
          <w:sz w:val="24"/>
          <w:szCs w:val="24"/>
        </w:rPr>
        <w:t>(ENRICH, 2015, GOV., 2005)</w:t>
      </w:r>
      <w:r w:rsidR="00885C07" w:rsidRPr="00885C07">
        <w:rPr>
          <w:sz w:val="24"/>
          <w:szCs w:val="24"/>
        </w:rPr>
        <w:fldChar w:fldCharType="end"/>
      </w:r>
      <w:r w:rsidR="00885C07" w:rsidRPr="00885C07">
        <w:rPr>
          <w:sz w:val="24"/>
          <w:szCs w:val="24"/>
        </w:rPr>
        <w:t>.</w:t>
      </w:r>
      <w:r w:rsidR="00B04D2F">
        <w:rPr>
          <w:sz w:val="24"/>
          <w:szCs w:val="24"/>
        </w:rPr>
        <w:t xml:space="preserve"> </w:t>
      </w:r>
      <w:r w:rsidR="00B04D2F" w:rsidRPr="00C5771D">
        <w:rPr>
          <w:sz w:val="24"/>
          <w:szCs w:val="24"/>
        </w:rPr>
        <w:t>In addition, the researcher assessed the resident’s capacity to consent based on their ability to understand the information</w:t>
      </w:r>
      <w:r w:rsidR="0016286D" w:rsidRPr="00C5771D">
        <w:rPr>
          <w:sz w:val="24"/>
          <w:szCs w:val="24"/>
        </w:rPr>
        <w:t xml:space="preserve"> provided</w:t>
      </w:r>
      <w:r w:rsidR="00B04D2F" w:rsidRPr="00C5771D">
        <w:rPr>
          <w:sz w:val="24"/>
          <w:szCs w:val="24"/>
        </w:rPr>
        <w:t xml:space="preserve"> in the information sheet and what they were consenting to in the consent form</w:t>
      </w:r>
      <w:r w:rsidR="00C5771D">
        <w:rPr>
          <w:sz w:val="24"/>
          <w:szCs w:val="24"/>
        </w:rPr>
        <w:t>, this was done by confirming their understanding of the project through asking questions and through inviting questions from the participant</w:t>
      </w:r>
      <w:r w:rsidR="009F6202">
        <w:rPr>
          <w:sz w:val="24"/>
          <w:szCs w:val="24"/>
        </w:rPr>
        <w:t xml:space="preserve"> </w:t>
      </w:r>
      <w:r w:rsidR="009F6202">
        <w:fldChar w:fldCharType="begin"/>
      </w:r>
      <w:r w:rsidR="009F6202">
        <w:instrText xml:space="preserve"> ADDIN EN.CITE &lt;EndNote&gt;&lt;Cite&gt;&lt;Author&gt;GOV.&lt;/Author&gt;&lt;Year&gt;2005&lt;/Year&gt;&lt;IDText&gt;Mental Capacity Act 2005&lt;/IDText&gt;&lt;DisplayText&gt;(GOV., 2005)&lt;/DisplayText&gt;&lt;record&gt;&lt;dates&gt;&lt;pub-dates&gt;&lt;date&gt;2015-08-25&lt;/date&gt;&lt;/pub-dates&gt;&lt;year&gt;2005&lt;/year&gt;&lt;/dates&gt;&lt;urls&gt;&lt;related-urls&gt;&lt;url&gt;http://www.legislation.gov.uk/ukpga/2005/9/section/32&lt;/url&gt;&lt;/related-urls&gt;&lt;/urls&gt;&lt;work-type&gt;Text&lt;/work-type&gt;&lt;titles&gt;&lt;title&gt;Mental Capacity Act 2005&lt;/title&gt;&lt;short-title&gt;Mental Capacity Act 2005&lt;/short-title&gt;&lt;/titles&gt;&lt;number&gt;21/06/2016&lt;/number&gt;&lt;contributors&gt;&lt;authors&gt;&lt;author&gt;GOV. &lt;/author&gt;&lt;/authors&gt;&lt;/contributors&gt;&lt;language&gt;eng&lt;/language&gt;&lt;added-date format="utc"&gt;1466503437&lt;/added-date&gt;&lt;pub-location&gt;Online&lt;/pub-location&gt;&lt;ref-type name="Aggregated Database"&gt;55&lt;/ref-type&gt;&lt;rec-number&gt;24061&lt;/rec-number&gt;&lt;publisher&gt;Statute Law Database&lt;/publisher&gt;&lt;last-updated-date format="utc"&gt;1476892443&lt;/last-updated-date&gt;&lt;/record&gt;&lt;/Cite&gt;&lt;/EndNote&gt;</w:instrText>
      </w:r>
      <w:r w:rsidR="009F6202">
        <w:fldChar w:fldCharType="separate"/>
      </w:r>
      <w:r w:rsidR="009F6202">
        <w:rPr>
          <w:noProof/>
        </w:rPr>
        <w:t>(GOV., 2005)</w:t>
      </w:r>
      <w:r w:rsidR="009F6202">
        <w:fldChar w:fldCharType="end"/>
      </w:r>
      <w:r w:rsidR="00B04D2F" w:rsidRPr="00C5771D">
        <w:rPr>
          <w:sz w:val="24"/>
          <w:szCs w:val="24"/>
        </w:rPr>
        <w:t>.</w:t>
      </w:r>
      <w:r w:rsidR="009F6202">
        <w:rPr>
          <w:sz w:val="24"/>
          <w:szCs w:val="24"/>
        </w:rPr>
        <w:t xml:space="preserve"> </w:t>
      </w:r>
      <w:r w:rsidR="00860713">
        <w:rPr>
          <w:sz w:val="24"/>
          <w:szCs w:val="24"/>
        </w:rPr>
        <w:t xml:space="preserve">Residents who were able to understand what the project was about, </w:t>
      </w:r>
      <w:r w:rsidR="00D2166B">
        <w:rPr>
          <w:sz w:val="24"/>
          <w:szCs w:val="24"/>
        </w:rPr>
        <w:t xml:space="preserve">could </w:t>
      </w:r>
      <w:r w:rsidR="00860713">
        <w:rPr>
          <w:sz w:val="24"/>
          <w:szCs w:val="24"/>
        </w:rPr>
        <w:t>retain the information</w:t>
      </w:r>
      <w:r w:rsidR="00D2166B">
        <w:rPr>
          <w:sz w:val="24"/>
          <w:szCs w:val="24"/>
        </w:rPr>
        <w:t xml:space="preserve"> </w:t>
      </w:r>
      <w:r w:rsidR="00860713">
        <w:rPr>
          <w:sz w:val="24"/>
          <w:szCs w:val="24"/>
        </w:rPr>
        <w:t>long enough to make a</w:t>
      </w:r>
      <w:r w:rsidR="00D2166B">
        <w:rPr>
          <w:sz w:val="24"/>
          <w:szCs w:val="24"/>
        </w:rPr>
        <w:t>n informed</w:t>
      </w:r>
      <w:r w:rsidR="00860713">
        <w:rPr>
          <w:sz w:val="24"/>
          <w:szCs w:val="24"/>
        </w:rPr>
        <w:t xml:space="preserve"> </w:t>
      </w:r>
      <w:r w:rsidR="00D2166B">
        <w:rPr>
          <w:sz w:val="24"/>
          <w:szCs w:val="24"/>
        </w:rPr>
        <w:t>choice</w:t>
      </w:r>
      <w:r w:rsidR="00860713">
        <w:rPr>
          <w:sz w:val="24"/>
          <w:szCs w:val="24"/>
        </w:rPr>
        <w:t xml:space="preserve">, weigh up the information on the benefits and risks of taking part in the research and were able to communicate their decision, they were deemed as having capacity </w:t>
      </w:r>
      <w:r w:rsidR="00860713">
        <w:rPr>
          <w:sz w:val="24"/>
          <w:szCs w:val="24"/>
        </w:rPr>
        <w:fldChar w:fldCharType="begin"/>
      </w:r>
      <w:r w:rsidR="00860713">
        <w:rPr>
          <w:sz w:val="24"/>
          <w:szCs w:val="24"/>
        </w:rPr>
        <w:instrText xml:space="preserve"> ADDIN EN.CITE &lt;EndNote&gt;&lt;Cite&gt;&lt;Author&gt;Dobson&lt;/Author&gt;&lt;Year&gt;2008&lt;/Year&gt;&lt;IDText&gt;Conducting research with people not having&lt;/IDText&gt;&lt;DisplayText&gt;(Dobson, 2008)&lt;/DisplayText&gt;&lt;record&gt;&lt;titles&gt;&lt;title&gt;Conducting research with people not having&amp;#xA;the capacity to consent to their participation: A practical guide for researchers&lt;/title&gt;&lt;/titles&gt;&lt;contributors&gt;&lt;authors&gt;&lt;author&gt;Dobson, Catherine.&lt;/author&gt;&lt;/authors&gt;&lt;/contributors&gt;&lt;added-date format="utc"&gt;1525429094&lt;/added-date&gt;&lt;pub-location&gt;Online&lt;/pub-location&gt;&lt;ref-type name="Electronic Article"&gt;43&lt;/ref-type&gt;&lt;dates&gt;&lt;year&gt;2008&lt;/year&gt;&lt;/dates&gt;&lt;rec-number&gt;24442&lt;/rec-number&gt;&lt;publisher&gt;The British Psychological Society&lt;/publisher&gt;&lt;last-updated-date format="utc"&gt;1525429164&lt;/last-updated-date&gt;&lt;/record&gt;&lt;/Cite&gt;&lt;/EndNote&gt;</w:instrText>
      </w:r>
      <w:r w:rsidR="00860713">
        <w:rPr>
          <w:sz w:val="24"/>
          <w:szCs w:val="24"/>
        </w:rPr>
        <w:fldChar w:fldCharType="separate"/>
      </w:r>
      <w:r w:rsidR="00860713">
        <w:rPr>
          <w:noProof/>
          <w:sz w:val="24"/>
          <w:szCs w:val="24"/>
        </w:rPr>
        <w:t>(Dobson, 2008)</w:t>
      </w:r>
      <w:r w:rsidR="00860713">
        <w:rPr>
          <w:sz w:val="24"/>
          <w:szCs w:val="24"/>
        </w:rPr>
        <w:fldChar w:fldCharType="end"/>
      </w:r>
      <w:r w:rsidR="00860713">
        <w:rPr>
          <w:sz w:val="24"/>
          <w:szCs w:val="24"/>
        </w:rPr>
        <w:t xml:space="preserve">. Where </w:t>
      </w:r>
      <w:r w:rsidR="009F6202">
        <w:rPr>
          <w:sz w:val="24"/>
          <w:szCs w:val="24"/>
        </w:rPr>
        <w:t xml:space="preserve">the participant was unsure of the project, they were encouraged to take the time to speak to family members and staff before making a decision as to whether or not they would like to take part </w:t>
      </w:r>
      <w:r w:rsidR="009F6202">
        <w:rPr>
          <w:sz w:val="24"/>
          <w:szCs w:val="24"/>
        </w:rPr>
        <w:fldChar w:fldCharType="begin"/>
      </w:r>
      <w:r w:rsidR="009F6202">
        <w:rPr>
          <w:sz w:val="24"/>
          <w:szCs w:val="24"/>
        </w:rPr>
        <w:instrText xml:space="preserve"> ADDIN EN.CITE &lt;EndNote&gt;&lt;Cite&gt;&lt;Author&gt;Dobson&lt;/Author&gt;&lt;Year&gt;2008&lt;/Year&gt;&lt;IDText&gt;Conducting research with people not having&lt;/IDText&gt;&lt;DisplayText&gt;(Dobson, 2008)&lt;/DisplayText&gt;&lt;record&gt;&lt;titles&gt;&lt;title&gt;Conducting research with people not having&amp;#xA;the capacity to consent to their participation: A practical guide for researchers&lt;/title&gt;&lt;/titles&gt;&lt;contributors&gt;&lt;authors&gt;&lt;author&gt;Dobson, Catherine.&lt;/author&gt;&lt;/authors&gt;&lt;/contributors&gt;&lt;added-date format="utc"&gt;1525429094&lt;/added-date&gt;&lt;pub-location&gt;Online&lt;/pub-location&gt;&lt;ref-type name="Electronic Article"&gt;43&lt;/ref-type&gt;&lt;dates&gt;&lt;year&gt;2008&lt;/year&gt;&lt;/dates&gt;&lt;rec-number&gt;24442&lt;/rec-number&gt;&lt;publisher&gt;The British Psychological Society&lt;/publisher&gt;&lt;last-updated-date format="utc"&gt;1525429164&lt;/last-updated-date&gt;&lt;/record&gt;&lt;/Cite&gt;&lt;/EndNote&gt;</w:instrText>
      </w:r>
      <w:r w:rsidR="009F6202">
        <w:rPr>
          <w:sz w:val="24"/>
          <w:szCs w:val="24"/>
        </w:rPr>
        <w:fldChar w:fldCharType="separate"/>
      </w:r>
      <w:r w:rsidR="009F6202">
        <w:rPr>
          <w:noProof/>
          <w:sz w:val="24"/>
          <w:szCs w:val="24"/>
        </w:rPr>
        <w:t>(Dobson, 2008)</w:t>
      </w:r>
      <w:r w:rsidR="009F6202">
        <w:rPr>
          <w:sz w:val="24"/>
          <w:szCs w:val="24"/>
        </w:rPr>
        <w:fldChar w:fldCharType="end"/>
      </w:r>
      <w:r w:rsidR="009F6202">
        <w:rPr>
          <w:sz w:val="24"/>
          <w:szCs w:val="24"/>
        </w:rPr>
        <w:t>.</w:t>
      </w:r>
      <w:r w:rsidR="00E5744D">
        <w:rPr>
          <w:sz w:val="24"/>
          <w:szCs w:val="24"/>
        </w:rPr>
        <w:t xml:space="preserve"> </w:t>
      </w:r>
      <w:r w:rsidR="00B04D2F" w:rsidRPr="00C5771D">
        <w:rPr>
          <w:sz w:val="24"/>
          <w:szCs w:val="24"/>
        </w:rPr>
        <w:t xml:space="preserve">The researcher also assessed capacity throughout the course of the interview and where the researcher observed a decline in the resident’s ability to understand the project and their participation, the interview was terminated </w:t>
      </w:r>
      <w:r w:rsidR="00B04D2F">
        <w:fldChar w:fldCharType="begin"/>
      </w:r>
      <w:r w:rsidR="00B04D2F">
        <w:instrText xml:space="preserve"> ADDIN EN.CITE &lt;EndNote&gt;&lt;Cite&gt;&lt;Author&gt;GOV.&lt;/Author&gt;&lt;Year&gt;2005&lt;/Year&gt;&lt;IDText&gt;Mental Capacity Act 2005&lt;/IDText&gt;&lt;DisplayText&gt;(GOV., 2005)&lt;/DisplayText&gt;&lt;record&gt;&lt;dates&gt;&lt;pub-dates&gt;&lt;date&gt;2015-08-25&lt;/date&gt;&lt;/pub-dates&gt;&lt;year&gt;2005&lt;/year&gt;&lt;/dates&gt;&lt;urls&gt;&lt;related-urls&gt;&lt;url&gt;http://www.legislation.gov.uk/ukpga/2005/9/section/32&lt;/url&gt;&lt;/related-urls&gt;&lt;/urls&gt;&lt;work-type&gt;Text&lt;/work-type&gt;&lt;titles&gt;&lt;title&gt;Mental Capacity Act 2005&lt;/title&gt;&lt;short-title&gt;Mental Capacity Act 2005&lt;/short-title&gt;&lt;/titles&gt;&lt;number&gt;21/06/2016&lt;/number&gt;&lt;contributors&gt;&lt;authors&gt;&lt;author&gt;GOV. &lt;/author&gt;&lt;/authors&gt;&lt;/contributors&gt;&lt;language&gt;eng&lt;/language&gt;&lt;added-date format="utc"&gt;1466503437&lt;/added-date&gt;&lt;pub-location&gt;Online&lt;/pub-location&gt;&lt;ref-type name="Aggregated Database"&gt;55&lt;/ref-type&gt;&lt;rec-number&gt;24061&lt;/rec-number&gt;&lt;publisher&gt;Statute Law Database&lt;/publisher&gt;&lt;last-updated-date format="utc"&gt;1476892443&lt;/last-updated-date&gt;&lt;/record&gt;&lt;/Cite&gt;&lt;/EndNote&gt;</w:instrText>
      </w:r>
      <w:r w:rsidR="00B04D2F">
        <w:fldChar w:fldCharType="separate"/>
      </w:r>
      <w:r w:rsidR="00B04D2F">
        <w:rPr>
          <w:noProof/>
        </w:rPr>
        <w:t>(GOV., 2005)</w:t>
      </w:r>
      <w:r w:rsidR="00B04D2F">
        <w:fldChar w:fldCharType="end"/>
      </w:r>
      <w:r w:rsidR="00B04D2F">
        <w:t>.</w:t>
      </w:r>
      <w:r w:rsidR="009F6202">
        <w:t xml:space="preserve"> </w:t>
      </w:r>
    </w:p>
    <w:p w14:paraId="011F3F2E" w14:textId="77777777" w:rsidR="00885C07" w:rsidRPr="00885C07" w:rsidRDefault="00E51B2C" w:rsidP="00E51B2C">
      <w:pPr>
        <w:rPr>
          <w:sz w:val="24"/>
          <w:szCs w:val="24"/>
        </w:rPr>
      </w:pPr>
      <w:r>
        <w:rPr>
          <w:sz w:val="24"/>
          <w:szCs w:val="24"/>
        </w:rPr>
        <w:t xml:space="preserve">The second concern was participant confidentiality following recording and reporting of data </w:t>
      </w:r>
      <w:r w:rsidR="00885C07" w:rsidRPr="00885C07">
        <w:rPr>
          <w:sz w:val="24"/>
          <w:szCs w:val="24"/>
        </w:rPr>
        <w:fldChar w:fldCharType="begin"/>
      </w:r>
      <w:r w:rsidR="00885C07" w:rsidRPr="00885C07">
        <w:rPr>
          <w:sz w:val="24"/>
          <w:szCs w:val="24"/>
        </w:rPr>
        <w:instrText xml:space="preserve"> ADDIN EN.CITE &lt;EndNote&gt;&lt;Cite&gt;&lt;Author&gt;Oxford&lt;/Author&gt;&lt;Year&gt;2017&lt;/Year&gt;&lt;IDText&gt;Duty of confidentiality for research participants - Oxford Brookes University&lt;/IDText&gt;&lt;DisplayText&gt;(Brookes., 2017)&lt;/DisplayText&gt;&lt;record&gt;&lt;urls&gt;&lt;related-urls&gt;&lt;url&gt;https://www.brookes.ac.uk/Research/Research-ethics/Duty-of-confidentiality-for-research-participants/&lt;/url&gt;&lt;/related-urls&gt;&lt;/urls&gt;&lt;titles&gt;&lt;title&gt;Duty of confidentiality for research participants - Oxford Brookes University&lt;/title&gt;&lt;/titles&gt;&lt;number&gt;26.11.2017&lt;/number&gt;&lt;contributors&gt;&lt;authors&gt;&lt;author&gt;Oxford Brookes.&lt;/author&gt;&lt;/authors&gt;&lt;/contributors&gt;&lt;added-date format="utc"&gt;1511702736&lt;/added-date&gt;&lt;pub-location&gt;Oxford&lt;/pub-location&gt;&lt;ref-type name="Web Page"&gt;12&lt;/ref-type&gt;&lt;dates&gt;&lt;year&gt;2017&lt;/year&gt;&lt;/dates&gt;&lt;rec-number&gt;24319&lt;/rec-number&gt;&lt;publisher&gt;2017&lt;/publisher&gt;&lt;last-updated-date format="utc"&gt;1511702736&lt;/last-updated-date&gt;&lt;/record&gt;&lt;/Cite&gt;&lt;/EndNote&gt;</w:instrText>
      </w:r>
      <w:r w:rsidR="00885C07" w:rsidRPr="00885C07">
        <w:rPr>
          <w:sz w:val="24"/>
          <w:szCs w:val="24"/>
        </w:rPr>
        <w:fldChar w:fldCharType="separate"/>
      </w:r>
      <w:r w:rsidR="00885C07" w:rsidRPr="00885C07">
        <w:rPr>
          <w:noProof/>
          <w:sz w:val="24"/>
          <w:szCs w:val="24"/>
        </w:rPr>
        <w:t>(Brookes., 2017)</w:t>
      </w:r>
      <w:r w:rsidR="00885C07" w:rsidRPr="00885C07">
        <w:rPr>
          <w:sz w:val="24"/>
          <w:szCs w:val="24"/>
        </w:rPr>
        <w:fldChar w:fldCharType="end"/>
      </w:r>
      <w:r w:rsidR="00885C07" w:rsidRPr="00885C07">
        <w:rPr>
          <w:sz w:val="24"/>
          <w:szCs w:val="24"/>
        </w:rPr>
        <w:t xml:space="preserve">. </w:t>
      </w:r>
      <w:r>
        <w:rPr>
          <w:sz w:val="24"/>
          <w:szCs w:val="24"/>
        </w:rPr>
        <w:t xml:space="preserve">To mitigate against this, all of the interviews were anonymised. All homes and participants were assigned unique participant identification numbers. Brief field notes were made anonymous </w:t>
      </w:r>
      <w:r w:rsidR="00885C07" w:rsidRPr="00885C07">
        <w:rPr>
          <w:sz w:val="24"/>
          <w:szCs w:val="24"/>
        </w:rPr>
        <w:fldChar w:fldCharType="begin"/>
      </w:r>
      <w:r w:rsidR="00885C07" w:rsidRPr="00885C07">
        <w:rPr>
          <w:sz w:val="24"/>
          <w:szCs w:val="24"/>
        </w:rPr>
        <w:instrText xml:space="preserve"> ADDIN EN.CITE &lt;EndNote&gt;&lt;Cite&gt;&lt;Author&gt;ESRC&lt;/Author&gt;&lt;Year&gt;2017&lt;/Year&gt;&lt;IDText&gt;Anonymising your data&lt;/IDText&gt;&lt;DisplayText&gt;(ESRC, 2017)&lt;/DisplayText&gt;&lt;record&gt;&lt;urls&gt;&lt;related-urls&gt;&lt;url&gt;http://www.ethicsguidebook.ac.uk/Anonymising-your-data-309&lt;/url&gt;&lt;/related-urls&gt;&lt;/urls&gt;&lt;titles&gt;&lt;title&gt;Anonymising your data&lt;/title&gt;&lt;secondary-title&gt;The Research Ethics Guidebook: A resource for social scientists&lt;/secondary-title&gt;&lt;/titles&gt;&lt;number&gt;26.11.2017&lt;/number&gt;&lt;contributors&gt;&lt;authors&gt;&lt;author&gt;ESRC&lt;/author&gt;&lt;/authors&gt;&lt;/contributors&gt;&lt;added-date format="utc"&gt;1511708157&lt;/added-date&gt;&lt;pub-location&gt;Online&lt;/pub-location&gt;&lt;ref-type name="Web Page"&gt;12&lt;/ref-type&gt;&lt;dates&gt;&lt;year&gt;2017&lt;/year&gt;&lt;/dates&gt;&lt;rec-number&gt;24321&lt;/rec-number&gt;&lt;publisher&gt;The Research Ethics Guidebook.&lt;/publisher&gt;&lt;last-updated-date format="utc"&gt;1511708157&lt;/last-updated-date&gt;&lt;/record&gt;&lt;/Cite&gt;&lt;/EndNote&gt;</w:instrText>
      </w:r>
      <w:r w:rsidR="00885C07" w:rsidRPr="00885C07">
        <w:rPr>
          <w:sz w:val="24"/>
          <w:szCs w:val="24"/>
        </w:rPr>
        <w:fldChar w:fldCharType="separate"/>
      </w:r>
      <w:r w:rsidR="00885C07" w:rsidRPr="00885C07">
        <w:rPr>
          <w:noProof/>
          <w:sz w:val="24"/>
          <w:szCs w:val="24"/>
        </w:rPr>
        <w:t>(ESRC, 2017)</w:t>
      </w:r>
      <w:r w:rsidR="00885C07" w:rsidRPr="00885C07">
        <w:rPr>
          <w:sz w:val="24"/>
          <w:szCs w:val="24"/>
        </w:rPr>
        <w:fldChar w:fldCharType="end"/>
      </w:r>
      <w:r w:rsidR="00885C07" w:rsidRPr="00885C07">
        <w:rPr>
          <w:sz w:val="24"/>
          <w:szCs w:val="24"/>
        </w:rPr>
        <w:t xml:space="preserve">. </w:t>
      </w:r>
    </w:p>
    <w:p w14:paraId="26C7896D" w14:textId="77777777" w:rsidR="00885C07" w:rsidRDefault="00E51B2C" w:rsidP="00885C07">
      <w:pPr>
        <w:rPr>
          <w:sz w:val="24"/>
          <w:szCs w:val="24"/>
        </w:rPr>
      </w:pPr>
      <w:r>
        <w:rPr>
          <w:sz w:val="24"/>
          <w:szCs w:val="24"/>
        </w:rPr>
        <w:t xml:space="preserve">The third ethical concern was that of data security. To mitigate against this risk, all interviews were recorded using an encrypted recorder, and deleted once they had been saved onto an encrypted laptop. When the researcher returned to the university following data collection, it was then saved onto the secure drive, which was password-protected, and then deleted from the laptop. Transcripts were saved onto the shared drive, up until the </w:t>
      </w:r>
      <w:r>
        <w:rPr>
          <w:sz w:val="24"/>
          <w:szCs w:val="24"/>
        </w:rPr>
        <w:lastRenderedPageBreak/>
        <w:t xml:space="preserve">end of the project, when all of the recordings will be deleted. The transcribed data will be kept for five years after completion of the project, when it will be destroyed </w:t>
      </w:r>
      <w:r w:rsidR="00885C07" w:rsidRPr="00885C07">
        <w:rPr>
          <w:sz w:val="24"/>
          <w:szCs w:val="24"/>
        </w:rPr>
        <w:fldChar w:fldCharType="begin"/>
      </w:r>
      <w:r w:rsidR="00885C07" w:rsidRPr="00885C07">
        <w:rPr>
          <w:sz w:val="24"/>
          <w:szCs w:val="24"/>
        </w:rPr>
        <w:instrText xml:space="preserve"> ADDIN EN.CITE &lt;EndNote&gt;&lt;Cite&gt;&lt;Author&gt;Jisc.&lt;/Author&gt;&lt;Year&gt;2017&lt;/Year&gt;&lt;IDText&gt;Security of research data&lt;/IDText&gt;&lt;DisplayText&gt;(Jisc., 2017)&lt;/DisplayText&gt;&lt;record&gt;&lt;urls&gt;&lt;related-urls&gt;&lt;url&gt;https://www.jisc.ac.uk/guides/data-protection-and-research-data/security-of-research-data&lt;/url&gt;&lt;/related-urls&gt;&lt;/urls&gt;&lt;titles&gt;&lt;title&gt;Security of research data&lt;/title&gt;&lt;/titles&gt;&lt;number&gt;26.11.2017&lt;/number&gt;&lt;contributors&gt;&lt;authors&gt;&lt;author&gt;Jisc.&lt;/author&gt;&lt;/authors&gt;&lt;/contributors&gt;&lt;added-date format="utc"&gt;1511690635&lt;/added-date&gt;&lt;ref-type name="Web Page"&gt;12&lt;/ref-type&gt;&lt;dates&gt;&lt;year&gt;2017&lt;/year&gt;&lt;/dates&gt;&lt;rec-number&gt;24318&lt;/rec-number&gt;&lt;publisher&gt;@jisc&lt;/publisher&gt;&lt;last-updated-date format="utc"&gt;1511690635&lt;/last-updated-date&gt;&lt;volume&gt;2017&lt;/volume&gt;&lt;/record&gt;&lt;/Cite&gt;&lt;/EndNote&gt;</w:instrText>
      </w:r>
      <w:r w:rsidR="00885C07" w:rsidRPr="00885C07">
        <w:rPr>
          <w:sz w:val="24"/>
          <w:szCs w:val="24"/>
        </w:rPr>
        <w:fldChar w:fldCharType="separate"/>
      </w:r>
      <w:r w:rsidR="00885C07" w:rsidRPr="00885C07">
        <w:rPr>
          <w:noProof/>
          <w:sz w:val="24"/>
          <w:szCs w:val="24"/>
        </w:rPr>
        <w:t>(Jisc., 2017)</w:t>
      </w:r>
      <w:r w:rsidR="00885C07" w:rsidRPr="00885C07">
        <w:rPr>
          <w:sz w:val="24"/>
          <w:szCs w:val="24"/>
        </w:rPr>
        <w:fldChar w:fldCharType="end"/>
      </w:r>
      <w:r w:rsidR="00885C07" w:rsidRPr="00885C07">
        <w:rPr>
          <w:sz w:val="24"/>
          <w:szCs w:val="24"/>
        </w:rPr>
        <w:t xml:space="preserve">.  </w:t>
      </w:r>
    </w:p>
    <w:p w14:paraId="4FEFD98A" w14:textId="77777777" w:rsidR="00E51B2C" w:rsidRPr="00E51B2C" w:rsidRDefault="00E51B2C" w:rsidP="00E51B2C">
      <w:pPr>
        <w:rPr>
          <w:sz w:val="24"/>
          <w:szCs w:val="24"/>
        </w:rPr>
      </w:pPr>
      <w:bookmarkStart w:id="234" w:name="_Toc499532312"/>
      <w:r w:rsidRPr="00E51B2C">
        <w:rPr>
          <w:sz w:val="24"/>
          <w:szCs w:val="24"/>
        </w:rPr>
        <w:t xml:space="preserve">Ethics approval for this study was obtained from the School of Health and Related Research (ScHARR) research ethics committee. </w:t>
      </w:r>
    </w:p>
    <w:p w14:paraId="3F79584A" w14:textId="77777777" w:rsidR="000F3296" w:rsidRDefault="00593757" w:rsidP="00CD4A19">
      <w:pPr>
        <w:pStyle w:val="Style2"/>
        <w:numPr>
          <w:ilvl w:val="1"/>
          <w:numId w:val="58"/>
        </w:numPr>
      </w:pPr>
      <w:bookmarkStart w:id="235" w:name="_Toc517977858"/>
      <w:r>
        <w:t>Data Analysis</w:t>
      </w:r>
      <w:bookmarkEnd w:id="234"/>
      <w:bookmarkEnd w:id="235"/>
    </w:p>
    <w:p w14:paraId="2D3CE640" w14:textId="77777777" w:rsidR="00FE0541" w:rsidRPr="00E51B2C" w:rsidRDefault="00593757" w:rsidP="00CD4A19">
      <w:pPr>
        <w:pStyle w:val="Style3"/>
        <w:numPr>
          <w:ilvl w:val="2"/>
          <w:numId w:val="58"/>
        </w:numPr>
      </w:pPr>
      <w:bookmarkStart w:id="236" w:name="_Toc517977859"/>
      <w:r w:rsidRPr="00593757">
        <w:t>Thematic Analysis</w:t>
      </w:r>
      <w:bookmarkEnd w:id="236"/>
    </w:p>
    <w:p w14:paraId="1459F726" w14:textId="77777777" w:rsidR="00FE0541" w:rsidRPr="00FE0541" w:rsidRDefault="00E51B2C" w:rsidP="00E51B2C">
      <w:pPr>
        <w:rPr>
          <w:sz w:val="24"/>
          <w:szCs w:val="24"/>
        </w:rPr>
      </w:pPr>
      <w:r>
        <w:rPr>
          <w:sz w:val="24"/>
          <w:szCs w:val="24"/>
        </w:rPr>
        <w:t xml:space="preserve">As noted by Fletcher (2017), realist ontology is designed to look for tendencies, not overarching law. These tendencies can be identified through incomplete or broken patterns in empirical data </w:t>
      </w:r>
      <w:r w:rsidR="00FE0541">
        <w:rPr>
          <w:sz w:val="24"/>
          <w:szCs w:val="24"/>
        </w:rPr>
        <w:fldChar w:fldCharType="begin"/>
      </w:r>
      <w:r w:rsidR="00FE0541">
        <w:rPr>
          <w:sz w:val="24"/>
          <w:szCs w:val="24"/>
        </w:rPr>
        <w:instrText xml:space="preserve"> ADDIN EN.CITE &lt;EndNote&gt;&lt;Cite&gt;&lt;Author&gt;Fletcher&lt;/Author&gt;&lt;Year&gt;2017&lt;/Year&gt;&lt;IDText&gt;Applying critical realism in qualitative research: methodology meets method&lt;/IDText&gt;&lt;DisplayText&gt;(Fletcher, 2017)&lt;/DisplayText&gt;&lt;record&gt;&lt;dates&gt;&lt;pub-dates&gt;&lt;date&gt;29 Feb 2016&lt;/date&gt;&lt;/pub-dates&gt;&lt;year&gt;2017&lt;/year&gt;&lt;/dates&gt;&lt;keywords&gt;&lt;keyword&gt;Critical realism&lt;/keyword&gt;&lt;keyword&gt;coding&lt;/keyword&gt;&lt;keyword&gt;data analysis&lt;/keyword&gt;&lt;keyword&gt;qualitative&lt;/keyword&gt;&lt;keyword&gt;retroduction&lt;/keyword&gt;&lt;keyword&gt;gender&lt;/keyword&gt;&lt;keyword&gt;feminist political economy&lt;/keyword&gt;&lt;keyword&gt;world&lt;/keyword&gt;&lt;/keywords&gt;&lt;urls&gt;&lt;related-urls&gt;&lt;url&gt;http://www-tandfonline-com.sheffield.idm.oclc.org/doi/abs/10.1080/13645579.2016.1144401&lt;/url&gt;&lt;/related-urls&gt;&lt;/urls&gt;&lt;work-type&gt;research-article&lt;/work-type&gt;&lt;titles&gt;&lt;title&gt;Applying critical realism in qualitative research: methodology meets method&lt;/title&gt;&lt;secondary-title&gt;International Journal of Social Reearch Methodology&lt;/secondary-title&gt;&lt;/titles&gt;&lt;pages&gt;181-194&lt;/pages&gt;&lt;number&gt;1&lt;/number&gt;&lt;contributors&gt;&lt;authors&gt;&lt;author&gt;Fletcher, Amber.&lt;/author&gt;&lt;/authors&gt;&lt;/contributors&gt;&lt;language&gt;en&lt;/language&gt;&lt;added-date format="utc"&gt;1511709778&lt;/added-date&gt;&lt;ref-type name="Journal Article"&gt;17&lt;/ref-type&gt;&lt;rec-number&gt;24323&lt;/rec-number&gt;&lt;publisher&gt;Routledge&lt;/publisher&gt;&lt;last-updated-date format="utc"&gt;1511712460&lt;/last-updated-date&gt;&lt;electronic-resource-num&gt;10.1080/13645579.2016.1144401&lt;/electronic-resource-num&gt;&lt;volume&gt;20&lt;/volume&gt;&lt;/record&gt;&lt;/Cite&gt;&lt;/EndNote&gt;</w:instrText>
      </w:r>
      <w:r w:rsidR="00FE0541">
        <w:rPr>
          <w:sz w:val="24"/>
          <w:szCs w:val="24"/>
        </w:rPr>
        <w:fldChar w:fldCharType="separate"/>
      </w:r>
      <w:r w:rsidR="00FE0541">
        <w:rPr>
          <w:noProof/>
          <w:sz w:val="24"/>
          <w:szCs w:val="24"/>
        </w:rPr>
        <w:t>(Fletcher, 2017)</w:t>
      </w:r>
      <w:r w:rsidR="00FE0541">
        <w:rPr>
          <w:sz w:val="24"/>
          <w:szCs w:val="24"/>
        </w:rPr>
        <w:fldChar w:fldCharType="end"/>
      </w:r>
      <w:r w:rsidR="00FE0541" w:rsidRPr="00FE0541">
        <w:rPr>
          <w:sz w:val="24"/>
          <w:szCs w:val="24"/>
        </w:rPr>
        <w:t xml:space="preserve">. </w:t>
      </w:r>
      <w:r>
        <w:rPr>
          <w:sz w:val="24"/>
          <w:szCs w:val="24"/>
        </w:rPr>
        <w:t xml:space="preserve">Fletcher critiques the use of a grounded theory approach for realist analysis, stating that critical realism aims to find the best explanation of reality, using existing theories. However, the grounded theory approach has been used in other realist research to inductively analyse the data and gradually build higher level theories </w:t>
      </w:r>
      <w:r w:rsidR="00FE0541">
        <w:rPr>
          <w:sz w:val="24"/>
          <w:szCs w:val="24"/>
        </w:rPr>
        <w:t xml:space="preserve"> </w:t>
      </w:r>
      <w:r w:rsidR="00FE0541">
        <w:rPr>
          <w:sz w:val="24"/>
          <w:szCs w:val="24"/>
        </w:rPr>
        <w:fldChar w:fldCharType="begin">
          <w:fldData xml:space="preserve">PEVuZE5vdGU+PENpdGU+PEF1dGhvcj5GbGV0Y2hlcjwvQXV0aG9yPjxZZWFyPjIwMTc8L1llYXI+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</w:fldData>
        </w:fldChar>
      </w:r>
      <w:r w:rsidR="00FE0541">
        <w:rPr>
          <w:sz w:val="24"/>
          <w:szCs w:val="24"/>
        </w:rPr>
        <w:instrText xml:space="preserve"> ADDIN EN.CITE </w:instrText>
      </w:r>
      <w:r w:rsidR="00FE0541">
        <w:rPr>
          <w:sz w:val="24"/>
          <w:szCs w:val="24"/>
        </w:rPr>
        <w:fldChar w:fldCharType="begin">
          <w:fldData xml:space="preserve">PEVuZE5vdGU+PENpdGU+PEF1dGhvcj5GbGV0Y2hlcjwvQXV0aG9yPjxZZWFyPjIwMTc8L1llYXI+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</w:fldData>
        </w:fldChar>
      </w:r>
      <w:r w:rsidR="00FE0541">
        <w:rPr>
          <w:sz w:val="24"/>
          <w:szCs w:val="24"/>
        </w:rPr>
        <w:instrText xml:space="preserve"> ADDIN EN.CITE.DATA </w:instrText>
      </w:r>
      <w:r w:rsidR="00FE0541">
        <w:rPr>
          <w:sz w:val="24"/>
          <w:szCs w:val="24"/>
        </w:rPr>
      </w:r>
      <w:r w:rsidR="00FE0541">
        <w:rPr>
          <w:sz w:val="24"/>
          <w:szCs w:val="24"/>
        </w:rPr>
        <w:fldChar w:fldCharType="end"/>
      </w:r>
      <w:r w:rsidR="00FE0541">
        <w:rPr>
          <w:sz w:val="24"/>
          <w:szCs w:val="24"/>
        </w:rPr>
      </w:r>
      <w:r w:rsidR="00FE0541">
        <w:rPr>
          <w:sz w:val="24"/>
          <w:szCs w:val="24"/>
        </w:rPr>
        <w:fldChar w:fldCharType="separate"/>
      </w:r>
      <w:r w:rsidR="00FE0541">
        <w:rPr>
          <w:noProof/>
          <w:sz w:val="24"/>
          <w:szCs w:val="24"/>
        </w:rPr>
        <w:t>(Fletcher, 2017, Foley and Timonen, 2015)</w:t>
      </w:r>
      <w:r w:rsidR="00FE0541">
        <w:rPr>
          <w:sz w:val="24"/>
          <w:szCs w:val="24"/>
        </w:rPr>
        <w:fldChar w:fldCharType="end"/>
      </w:r>
      <w:r w:rsidR="00FE0541" w:rsidRPr="00FE0541">
        <w:rPr>
          <w:sz w:val="24"/>
          <w:szCs w:val="24"/>
        </w:rPr>
        <w:t xml:space="preserve">.  </w:t>
      </w:r>
      <w:r>
        <w:rPr>
          <w:sz w:val="24"/>
          <w:szCs w:val="24"/>
        </w:rPr>
        <w:t xml:space="preserve">Due to the inductive approach that was initially taken towards theory development, this approach was used for Case Study 1, but later combined with deductive coding </w:t>
      </w:r>
      <w:r>
        <w:rPr>
          <w:sz w:val="24"/>
          <w:szCs w:val="24"/>
        </w:rPr>
        <w:fldChar w:fldCharType="begin"/>
      </w:r>
      <w:r>
        <w:rPr>
          <w:sz w:val="24"/>
          <w:szCs w:val="24"/>
        </w:rPr>
        <w:instrText xml:space="preserve"> ADDIN EN.CITE &lt;EndNote&gt;&lt;Cite&gt;&lt;Author&gt;Fletcher&lt;/Author&gt;&lt;Year&gt;2017&lt;/Year&gt;&lt;IDText&gt;Applying critical realism in qualitative research: methodology meets method&lt;/IDText&gt;&lt;DisplayText&gt;(Fletcher, 2017)&lt;/DisplayText&gt;&lt;record&gt;&lt;dates&gt;&lt;pub-dates&gt;&lt;date&gt;29 Feb 2016&lt;/date&gt;&lt;/pub-dates&gt;&lt;year&gt;2017&lt;/year&gt;&lt;/dates&gt;&lt;keywords&gt;&lt;keyword&gt;Critical realism&lt;/keyword&gt;&lt;keyword&gt;coding&lt;/keyword&gt;&lt;keyword&gt;data analysis&lt;/keyword&gt;&lt;keyword&gt;qualitative&lt;/keyword&gt;&lt;keyword&gt;retroduction&lt;/keyword&gt;&lt;keyword&gt;gender&lt;/keyword&gt;&lt;keyword&gt;feminist political economy&lt;/keyword&gt;&lt;keyword&gt;world&lt;/keyword&gt;&lt;/keywords&gt;&lt;urls&gt;&lt;related-urls&gt;&lt;url&gt;http://www-tandfonline-com.sheffield.idm.oclc.org/doi/abs/10.1080/13645579.2016.1144401&lt;/url&gt;&lt;/related-urls&gt;&lt;/urls&gt;&lt;work-type&gt;research-article&lt;/work-type&gt;&lt;titles&gt;&lt;title&gt;Applying critical realism in qualitative research: methodology meets method&lt;/title&gt;&lt;secondary-title&gt;International Journal of Social Reearch Methodology&lt;/secondary-title&gt;&lt;/titles&gt;&lt;pages&gt;181-194&lt;/pages&gt;&lt;number&gt;1&lt;/number&gt;&lt;contributors&gt;&lt;authors&gt;&lt;author&gt;Fletcher, Amber.&lt;/author&gt;&lt;/authors&gt;&lt;/contributors&gt;&lt;language&gt;en&lt;/language&gt;&lt;added-date format="utc"&gt;1511709778&lt;/added-date&gt;&lt;ref-type name="Journal Article"&gt;17&lt;/ref-type&gt;&lt;rec-number&gt;24323&lt;/rec-number&gt;&lt;publisher&gt;Routledge&lt;/publisher&gt;&lt;last-updated-date format="utc"&gt;1511712460&lt;/last-updated-date&gt;&lt;electronic-resource-num&gt;10.1080/13645579.2016.1144401&lt;/electronic-resource-num&gt;&lt;volume&gt;20&lt;/volume&gt;&lt;/record&gt;&lt;/Cite&gt;&lt;/EndNote&gt;</w:instrText>
      </w:r>
      <w:r>
        <w:rPr>
          <w:sz w:val="24"/>
          <w:szCs w:val="24"/>
        </w:rPr>
        <w:fldChar w:fldCharType="separate"/>
      </w:r>
      <w:r>
        <w:rPr>
          <w:noProof/>
          <w:sz w:val="24"/>
          <w:szCs w:val="24"/>
        </w:rPr>
        <w:t>(Fletcher, 2017)</w:t>
      </w:r>
      <w:r>
        <w:rPr>
          <w:sz w:val="24"/>
          <w:szCs w:val="24"/>
        </w:rPr>
        <w:fldChar w:fldCharType="end"/>
      </w:r>
      <w:r>
        <w:rPr>
          <w:sz w:val="24"/>
          <w:szCs w:val="24"/>
        </w:rPr>
        <w:t>.</w:t>
      </w:r>
      <w:r w:rsidR="00C556FE">
        <w:rPr>
          <w:sz w:val="24"/>
          <w:szCs w:val="24"/>
        </w:rPr>
        <w:t>T</w:t>
      </w:r>
      <w:r w:rsidR="00FE0541" w:rsidRPr="00FE0541">
        <w:rPr>
          <w:sz w:val="24"/>
          <w:szCs w:val="24"/>
        </w:rPr>
        <w:t xml:space="preserve">he data was recoded into an existing theoretical framework that was used to identify and refine relevant theory from the data from which they derived </w:t>
      </w:r>
      <w:r w:rsidR="00FE0541" w:rsidRPr="00FE0541">
        <w:rPr>
          <w:sz w:val="24"/>
          <w:szCs w:val="24"/>
        </w:rPr>
        <w:fldChar w:fldCharType="begin"/>
      </w:r>
      <w:r w:rsidR="00FE0541" w:rsidRPr="00FE0541">
        <w:rPr>
          <w:sz w:val="24"/>
          <w:szCs w:val="24"/>
        </w:rPr>
        <w:instrText xml:space="preserve"> ADDIN EN.CITE &lt;EndNote&gt;&lt;Cite&gt;&lt;Author&gt;Fletcher&lt;/Author&gt;&lt;Year&gt;2017&lt;/Year&gt;&lt;IDText&gt;Applying critical realism in qualitative research: methodology meets method&lt;/IDText&gt;&lt;DisplayText&gt;(Fletcher, 2017)&lt;/DisplayText&gt;&lt;record&gt;&lt;dates&gt;&lt;pub-dates&gt;&lt;date&gt;29 Feb 2016&lt;/date&gt;&lt;/pub-dates&gt;&lt;year&gt;2017&lt;/year&gt;&lt;/dates&gt;&lt;keywords&gt;&lt;keyword&gt;Critical realism&lt;/keyword&gt;&lt;keyword&gt;coding&lt;/keyword&gt;&lt;keyword&gt;data analysis&lt;/keyword&gt;&lt;keyword&gt;qualitative&lt;/keyword&gt;&lt;keyword&gt;retroduction&lt;/keyword&gt;&lt;keyword&gt;gender&lt;/keyword&gt;&lt;keyword&gt;feminist political economy&lt;/keyword&gt;&lt;keyword&gt;world&lt;/keyword&gt;&lt;/keywords&gt;&lt;urls&gt;&lt;related-urls&gt;&lt;url&gt;http://www-tandfonline-com.sheffield.idm.oclc.org/doi/abs/10.1080/13645579.2016.1144401&lt;/url&gt;&lt;/related-urls&gt;&lt;/urls&gt;&lt;work-type&gt;research-article&lt;/work-type&gt;&lt;titles&gt;&lt;title&gt;Applying critical realism in qualitative research: methodology meets method&lt;/title&gt;&lt;secondary-title&gt;International Journal of Social Reearch Methodology&lt;/secondary-title&gt;&lt;/titles&gt;&lt;pages&gt;181-194&lt;/pages&gt;&lt;number&gt;1&lt;/number&gt;&lt;contributors&gt;&lt;authors&gt;&lt;author&gt;Fletcher, Amber.&lt;/author&gt;&lt;/authors&gt;&lt;/contributors&gt;&lt;language&gt;en&lt;/language&gt;&lt;added-date format="utc"&gt;1511709778&lt;/added-date&gt;&lt;ref-type name="Journal Article"&gt;17&lt;/ref-type&gt;&lt;rec-number&gt;24323&lt;/rec-number&gt;&lt;publisher&gt;Routledge&lt;/publisher&gt;&lt;last-updated-date format="utc"&gt;1511712460&lt;/last-updated-date&gt;&lt;electronic-resource-num&gt;10.1080/13645579.2016.1144401&lt;/electronic-resource-num&gt;&lt;volume&gt;20&lt;/volume&gt;&lt;/record&gt;&lt;/Cite&gt;&lt;/EndNote&gt;</w:instrText>
      </w:r>
      <w:r w:rsidR="00FE0541" w:rsidRPr="00FE0541">
        <w:rPr>
          <w:sz w:val="24"/>
          <w:szCs w:val="24"/>
        </w:rPr>
        <w:fldChar w:fldCharType="separate"/>
      </w:r>
      <w:r w:rsidR="00FE0541" w:rsidRPr="00FE0541">
        <w:rPr>
          <w:noProof/>
          <w:sz w:val="24"/>
          <w:szCs w:val="24"/>
        </w:rPr>
        <w:t>(Fletcher, 2017)</w:t>
      </w:r>
      <w:r w:rsidR="00FE0541" w:rsidRPr="00FE0541">
        <w:rPr>
          <w:sz w:val="24"/>
          <w:szCs w:val="24"/>
        </w:rPr>
        <w:fldChar w:fldCharType="end"/>
      </w:r>
      <w:r w:rsidR="00FE0541" w:rsidRPr="00FE0541">
        <w:rPr>
          <w:sz w:val="24"/>
          <w:szCs w:val="24"/>
        </w:rPr>
        <w:t xml:space="preserve">. </w:t>
      </w:r>
    </w:p>
    <w:p w14:paraId="5A6B34BC" w14:textId="77777777" w:rsidR="007A7A7D" w:rsidRDefault="007A7A7D" w:rsidP="00B63D7F">
      <w:pPr>
        <w:rPr>
          <w:sz w:val="24"/>
          <w:szCs w:val="24"/>
        </w:rPr>
      </w:pPr>
      <w:r>
        <w:rPr>
          <w:sz w:val="24"/>
          <w:szCs w:val="24"/>
        </w:rPr>
        <w:t xml:space="preserve">The data from the three care homes was thematically analysed. In Case Study 1, </w:t>
      </w:r>
      <w:r w:rsidR="00B63D7F">
        <w:rPr>
          <w:sz w:val="24"/>
          <w:szCs w:val="24"/>
        </w:rPr>
        <w:t xml:space="preserve">the principles of the </w:t>
      </w:r>
      <w:r>
        <w:rPr>
          <w:sz w:val="24"/>
          <w:szCs w:val="24"/>
        </w:rPr>
        <w:t>grounded theory approach w</w:t>
      </w:r>
      <w:r w:rsidR="00B63D7F">
        <w:rPr>
          <w:sz w:val="24"/>
          <w:szCs w:val="24"/>
        </w:rPr>
        <w:t>ere</w:t>
      </w:r>
      <w:r>
        <w:rPr>
          <w:sz w:val="24"/>
          <w:szCs w:val="24"/>
        </w:rPr>
        <w:t xml:space="preserve"> used to identify key concepts, relationships, and areas for theory development </w:t>
      </w:r>
      <w:r w:rsidR="00FE0541" w:rsidRPr="00FE0541">
        <w:rPr>
          <w:sz w:val="24"/>
          <w:szCs w:val="24"/>
        </w:rPr>
        <w:fldChar w:fldCharType="begin"/>
      </w:r>
      <w:r w:rsidR="00FE0541" w:rsidRPr="00FE0541">
        <w:rPr>
          <w:sz w:val="24"/>
          <w:szCs w:val="24"/>
        </w:rPr>
        <w:instrText xml:space="preserve"> ADDIN EN.CITE &lt;EndNote&gt;&lt;Cite&gt;&lt;Author&gt;Foley&lt;/Author&gt;&lt;Year&gt;2015&lt;/Year&gt;&lt;IDText&gt;Using Grounded Theory Method to Capture and Analyze Health Care Experiences&lt;/IDText&gt;&lt;DisplayText&gt;(Foley and Timonen, 2015)&lt;/DisplayText&gt;&lt;record&gt;&lt;dates&gt;&lt;pub-dates&gt;&lt;date&gt;Aug&lt;/date&gt;&lt;/pub-dates&gt;&lt;year&gt;2015&lt;/year&gt;&lt;/dates&gt;&lt;urls&gt;&lt;related-urls&gt;&lt;url&gt;http://dx.doi.org/10.1111/1475-6773.12275&lt;/url&gt;&lt;/related-urls&gt;&lt;/urls&gt;&lt;isbn&gt;0017-9124 (Print)1475-6773 (Electronic)&lt;/isbn&gt;&lt;custom2&gt;4545354&lt;/custom2&gt;&lt;titles&gt;&lt;title&gt;Using Grounded Theory Method to Capture and Analyze Health Care Experiences&lt;/title&gt;&lt;secondary-title&gt;Health Serv Res&lt;/secondary-title&gt;&lt;/titles&gt;&lt;pages&gt;1195-210&lt;/pages&gt;&lt;number&gt;4&lt;/number&gt;&lt;contributors&gt;&lt;authors&gt;&lt;author&gt;Foley, G.&lt;/author&gt;&lt;author&gt;Timonen, V.&lt;/author&gt;&lt;/authors&gt;&lt;/contributors&gt;&lt;language&gt;eng&lt;/language&gt;&lt;added-date format="utc"&gt;1511712894&lt;/added-date&gt;&lt;ref-type name="Journal Article"&gt;17&lt;/ref-type&gt;&lt;rec-number&gt;24324&lt;/rec-number&gt;&lt;last-updated-date format="utc"&gt;1511712894&lt;/last-updated-date&gt;&lt;accession-num&gt;25523315&lt;/accession-num&gt;&lt;electronic-resource-num&gt;10.1111/1475-6773.12275&lt;/electronic-resource-num&gt;&lt;volume&gt;50&lt;/volume&gt;&lt;/record&gt;&lt;/Cite&gt;&lt;/EndNote&gt;</w:instrText>
      </w:r>
      <w:r w:rsidR="00FE0541" w:rsidRPr="00FE0541">
        <w:rPr>
          <w:sz w:val="24"/>
          <w:szCs w:val="24"/>
        </w:rPr>
        <w:fldChar w:fldCharType="separate"/>
      </w:r>
      <w:r w:rsidR="00FE0541" w:rsidRPr="00FE0541">
        <w:rPr>
          <w:noProof/>
          <w:sz w:val="24"/>
          <w:szCs w:val="24"/>
        </w:rPr>
        <w:t>(Foley and Timonen, 2015)</w:t>
      </w:r>
      <w:r w:rsidR="00FE0541" w:rsidRPr="00FE0541">
        <w:rPr>
          <w:sz w:val="24"/>
          <w:szCs w:val="24"/>
        </w:rPr>
        <w:fldChar w:fldCharType="end"/>
      </w:r>
      <w:r w:rsidR="00FE0541" w:rsidRPr="00FE0541">
        <w:rPr>
          <w:sz w:val="24"/>
          <w:szCs w:val="24"/>
        </w:rPr>
        <w:t xml:space="preserve">. </w:t>
      </w:r>
      <w:r>
        <w:rPr>
          <w:sz w:val="24"/>
          <w:szCs w:val="24"/>
        </w:rPr>
        <w:t xml:space="preserve">The data was coded inductively into free nodes (a list of occurring themes/key concepts that are not linked or grouped in anyway) in NViVO. The free nodes were then grouped into possible relationships, and areas for theory development were gleaned using NViVO mind maps. These were then refined and grouped into possible CMOC configurations during Case Study 2. </w:t>
      </w:r>
    </w:p>
    <w:p w14:paraId="5DD2F885" w14:textId="77777777" w:rsidR="007A7A7D" w:rsidRDefault="007A7A7D" w:rsidP="007A7A7D">
      <w:pPr>
        <w:rPr>
          <w:sz w:val="24"/>
          <w:szCs w:val="24"/>
        </w:rPr>
      </w:pPr>
      <w:r>
        <w:rPr>
          <w:sz w:val="24"/>
          <w:szCs w:val="24"/>
        </w:rPr>
        <w:t xml:space="preserve">When analysing the data from Case Study 2, the key concepts and relationships were reformulated deductively, using the </w:t>
      </w:r>
      <w:r w:rsidR="004D46B3">
        <w:rPr>
          <w:sz w:val="24"/>
          <w:szCs w:val="24"/>
        </w:rPr>
        <w:t>C</w:t>
      </w:r>
      <w:r>
        <w:rPr>
          <w:sz w:val="24"/>
          <w:szCs w:val="24"/>
        </w:rPr>
        <w:t xml:space="preserve">onsolidated </w:t>
      </w:r>
      <w:r w:rsidR="004D46B3">
        <w:rPr>
          <w:sz w:val="24"/>
          <w:szCs w:val="24"/>
        </w:rPr>
        <w:t>F</w:t>
      </w:r>
      <w:r>
        <w:rPr>
          <w:sz w:val="24"/>
          <w:szCs w:val="24"/>
        </w:rPr>
        <w:t xml:space="preserve">ramework for </w:t>
      </w:r>
      <w:r w:rsidR="004D46B3">
        <w:rPr>
          <w:sz w:val="24"/>
          <w:szCs w:val="24"/>
        </w:rPr>
        <w:t>I</w:t>
      </w:r>
      <w:r>
        <w:rPr>
          <w:sz w:val="24"/>
          <w:szCs w:val="24"/>
        </w:rPr>
        <w:t xml:space="preserve">mplementation </w:t>
      </w:r>
      <w:r w:rsidR="004D46B3">
        <w:rPr>
          <w:sz w:val="24"/>
          <w:szCs w:val="24"/>
        </w:rPr>
        <w:t>R</w:t>
      </w:r>
      <w:r w:rsidR="00AF62BC">
        <w:rPr>
          <w:sz w:val="24"/>
          <w:szCs w:val="24"/>
        </w:rPr>
        <w:t>esearch (CFIR) (Appendix 8</w:t>
      </w:r>
      <w:r>
        <w:rPr>
          <w:sz w:val="24"/>
          <w:szCs w:val="24"/>
        </w:rPr>
        <w:t>). This framework was developed to assess contextual factors in implementation research. It clearly outlines key contextual components that can influence the implementation of innovation</w:t>
      </w:r>
      <w:r w:rsidR="00FE0541">
        <w:rPr>
          <w:sz w:val="24"/>
          <w:szCs w:val="24"/>
        </w:rPr>
        <w:t xml:space="preserve"> </w:t>
      </w:r>
      <w:r w:rsidR="00FE0541" w:rsidRPr="00FE0541">
        <w:rPr>
          <w:sz w:val="24"/>
          <w:szCs w:val="24"/>
        </w:rPr>
        <w:fldChar w:fldCharType="begin"/>
      </w:r>
      <w:r w:rsidR="00FE0541" w:rsidRPr="00FE0541">
        <w:rPr>
          <w:sz w:val="24"/>
          <w:szCs w:val="24"/>
        </w:rPr>
        <w:instrText xml:space="preserve"> ADDIN EN.CITE &lt;EndNote&gt;&lt;Cite&gt;&lt;Author&gt;CFIR  Research Team &lt;/Author&gt;&lt;Year&gt;2017&lt;/Year&gt;&lt;RecNum&gt;10399&lt;/RecNum&gt;&lt;IDText&gt;Consolidated Framework for Implementation Research (CFIR)&lt;/IDText&gt;&lt;DisplayText&gt;(CFIR  Research Team 2017)&lt;/DisplayText&gt;&lt;record&gt;&lt;rec-number&gt;10399&lt;/rec-number&gt;&lt;foreign-keys&gt;&lt;key app="EN" db-id="f0s0v2srkptfz4edftkvwzemr0sdatp9pt0v" timestamp="1497436662"&gt;10399&lt;/key&gt;&lt;/foreign-keys&gt;&lt;ref-type name="Web Page"&gt;12&lt;/ref-type&gt;&lt;contributors&gt;&lt;authors&gt;&lt;author&gt;CFIR  Research Team ,&lt;/author&gt;&lt;/authors&gt;&lt;/contributors&gt;&lt;titles&gt;&lt;title&gt;Consolidated Framework for Implementation Research (CFIR)&lt;/title&gt;&lt;/titles&gt;&lt;volume&gt;2017&lt;/volume&gt;&lt;number&gt;15.5.2017&lt;/number&gt;&lt;dates&gt;&lt;year&gt;2017&lt;/year&gt;&lt;/dates&gt;&lt;pub-location&gt;Online&lt;/pub-location&gt;&lt;publisher&gt;CFIR&lt;/publisher&gt;&lt;urls&gt;&lt;related-urls&gt;&lt;url&gt;http://www.cfirguide.org/constructs.html&lt;/url&gt;&lt;/related-urls&gt;&lt;/urls&gt;&lt;/record&gt;&lt;/Cite&gt;&lt;/EndNote&gt;</w:instrText>
      </w:r>
      <w:r w:rsidR="00FE0541" w:rsidRPr="00FE0541">
        <w:rPr>
          <w:sz w:val="24"/>
          <w:szCs w:val="24"/>
        </w:rPr>
        <w:fldChar w:fldCharType="separate"/>
      </w:r>
      <w:r w:rsidR="00FE0541" w:rsidRPr="00FE0541">
        <w:rPr>
          <w:noProof/>
          <w:sz w:val="24"/>
          <w:szCs w:val="24"/>
        </w:rPr>
        <w:t>(CFIR  Research Team 2017)</w:t>
      </w:r>
      <w:r w:rsidR="00FE0541" w:rsidRPr="00FE0541">
        <w:rPr>
          <w:sz w:val="24"/>
          <w:szCs w:val="24"/>
        </w:rPr>
        <w:fldChar w:fldCharType="end"/>
      </w:r>
      <w:r>
        <w:rPr>
          <w:sz w:val="24"/>
          <w:szCs w:val="24"/>
        </w:rPr>
        <w:t>,</w:t>
      </w:r>
      <w:r w:rsidR="00FE0541">
        <w:rPr>
          <w:sz w:val="24"/>
          <w:szCs w:val="24"/>
        </w:rPr>
        <w:t xml:space="preserve"> </w:t>
      </w:r>
      <w:r>
        <w:rPr>
          <w:sz w:val="24"/>
          <w:szCs w:val="24"/>
        </w:rPr>
        <w:t xml:space="preserve">and thus is useful for </w:t>
      </w:r>
      <w:r>
        <w:rPr>
          <w:sz w:val="24"/>
          <w:szCs w:val="24"/>
        </w:rPr>
        <w:lastRenderedPageBreak/>
        <w:t xml:space="preserve">identifying theories related to the care home context. The CFIR was used to review emerging themes and to check the findings were consistent with the established theoretical framework </w:t>
      </w:r>
      <w:r w:rsidR="007A705A">
        <w:rPr>
          <w:sz w:val="24"/>
          <w:szCs w:val="24"/>
        </w:rPr>
        <w:fldChar w:fldCharType="begin"/>
      </w:r>
      <w:r w:rsidR="007A705A">
        <w:rPr>
          <w:sz w:val="24"/>
          <w:szCs w:val="24"/>
        </w:rPr>
        <w:instrText xml:space="preserve"> ADDIN EN.CITE &lt;EndNote&gt;&lt;Cite&gt;&lt;Author&gt;Braun&lt;/Author&gt;&lt;Year&gt;2008&lt;/Year&gt;&lt;IDText&gt;Using thematic analysis in psychology&lt;/IDText&gt;&lt;DisplayText&gt;(Braun and Clarke, 2008)&lt;/DisplayText&gt;&lt;record&gt;&lt;dates&gt;&lt;pub-dates&gt;&lt;date&gt;21 Jul 2008&lt;/date&gt;&lt;/pub-dates&gt;&lt;year&gt;2008&lt;/year&gt;&lt;/dates&gt;&lt;keywords&gt;&lt;keyword&gt;epistemology&lt;/keyword&gt;&lt;keyword&gt;flexibility&lt;/keyword&gt;&lt;keyword&gt;patterns&lt;/keyword&gt;&lt;keyword&gt;qualitative psychology&lt;/keyword&gt;&lt;keyword&gt;thematic analysis&lt;/keyword&gt;&lt;keyword&gt;world&lt;/keyword&gt;&lt;/keywords&gt;&lt;urls&gt;&lt;related-urls&gt;&lt;url&gt;http://www.tandfonline.com/doi/abs/10.1191/1478088706qp063oa&lt;/url&gt;&lt;/related-urls&gt;&lt;/urls&gt;&lt;work-type&gt;research-article&lt;/work-type&gt;&lt;titles&gt;&lt;title&gt;Using thematic analysis in psychology&lt;/title&gt;&lt;secondary-title&gt;Qualitative Research in Psychology&lt;/secondary-title&gt;&lt;/titles&gt;&lt;pages&gt;77-101&lt;/pages&gt;&lt;number&gt;2&lt;/number&gt;&lt;contributors&gt;&lt;authors&gt;&lt;author&gt;Braun, Virginia.&lt;/author&gt;&lt;author&gt;Clarke, Victoria.&lt;/author&gt;&lt;/authors&gt;&lt;/contributors&gt;&lt;language&gt;en&lt;/language&gt;&lt;added-date format="utc"&gt;1499960547&lt;/added-date&gt;&lt;ref-type name="Journal Article"&gt;17&lt;/ref-type&gt;&lt;rec-number&gt;24178&lt;/rec-number&gt;&lt;publisher&gt;Taylor &amp;amp; Francis Group&lt;/publisher&gt;&lt;last-updated-date format="utc"&gt;1512762599&lt;/last-updated-date&gt;&lt;electronic-resource-num&gt;Qualitative Research in Psychology, Vol. 3, No. 2, 2006: pp. 77–101&lt;/electronic-resource-num&gt;&lt;volume&gt;3&lt;/volume&gt;&lt;/record&gt;&lt;/Cite&gt;&lt;/EndNote&gt;</w:instrText>
      </w:r>
      <w:r w:rsidR="007A705A">
        <w:rPr>
          <w:sz w:val="24"/>
          <w:szCs w:val="24"/>
        </w:rPr>
        <w:fldChar w:fldCharType="separate"/>
      </w:r>
      <w:r w:rsidR="007A705A">
        <w:rPr>
          <w:noProof/>
          <w:sz w:val="24"/>
          <w:szCs w:val="24"/>
        </w:rPr>
        <w:t>(Braun and Clarke, 2008)</w:t>
      </w:r>
      <w:r w:rsidR="007A705A">
        <w:rPr>
          <w:sz w:val="24"/>
          <w:szCs w:val="24"/>
        </w:rPr>
        <w:fldChar w:fldCharType="end"/>
      </w:r>
      <w:r w:rsidR="00FE0541" w:rsidRPr="00FE0541">
        <w:rPr>
          <w:sz w:val="24"/>
          <w:szCs w:val="24"/>
        </w:rPr>
        <w:t xml:space="preserve">. </w:t>
      </w:r>
    </w:p>
    <w:p w14:paraId="0194F98F" w14:textId="77777777" w:rsidR="00FE0541" w:rsidRDefault="007A7A7D" w:rsidP="005A75F7">
      <w:pPr>
        <w:rPr>
          <w:sz w:val="24"/>
          <w:szCs w:val="24"/>
        </w:rPr>
      </w:pPr>
      <w:r>
        <w:rPr>
          <w:sz w:val="24"/>
          <w:szCs w:val="24"/>
        </w:rPr>
        <w:t xml:space="preserve">Similar frameworks include the PARiHS framework (Promoting Action on Research Implementation in Health Services) </w:t>
      </w:r>
      <w:r w:rsidR="00FE0541" w:rsidRPr="00FE0541">
        <w:rPr>
          <w:sz w:val="24"/>
          <w:szCs w:val="24"/>
        </w:rPr>
        <w:fldChar w:fldCharType="begin"/>
      </w:r>
      <w:r w:rsidR="00FE0541" w:rsidRPr="00FE0541">
        <w:rPr>
          <w:sz w:val="24"/>
          <w:szCs w:val="24"/>
        </w:rPr>
        <w:instrText xml:space="preserve"> ADDIN EN.CITE &lt;EndNote&gt;&lt;Cite&gt;&lt;Author&gt;National Collaborating Centre for Methods and Tools&lt;/Author&gt;&lt;Year&gt;2017&lt;/Year&gt;&lt;RecNum&gt;10400&lt;/RecNum&gt;&lt;IDText&gt;PARiHS framework for implementing research into practice | Resource Details | National Collaborating Centre for Methods and Tools&lt;/IDText&gt;&lt;DisplayText&gt;(National Collaborating Centre for Methods and Tools, 2017)&lt;/DisplayText&gt;&lt;record&gt;&lt;rec-number&gt;10400&lt;/rec-number&gt;&lt;foreign-keys&gt;&lt;key app="EN" db-id="f0s0v2srkptfz4edftkvwzemr0sdatp9pt0v" timestamp="1497436663"&gt;10400&lt;/key&gt;&lt;/foreign-keys&gt;&lt;ref-type name="Web Page"&gt;12&lt;/ref-type&gt;&lt;contributors&gt;&lt;authors&gt;&lt;author&gt;National Collaborating Centre for Methods and Tools,&lt;/author&gt;&lt;/authors&gt;&lt;/contributors&gt;&lt;titles&gt;&lt;title&gt;PARiHS framework for implementing research into practice | Resource Details | National Collaborating Centre for Methods and Tools&lt;/title&gt;&lt;/titles&gt;&lt;number&gt;15.5.2017&lt;/number&gt;&lt;dates&gt;&lt;year&gt;2017&lt;/year&gt;&lt;/dates&gt;&lt;pub-location&gt;Online&lt;/pub-location&gt;&lt;urls&gt;&lt;related-urls&gt;&lt;url&gt;http://www.nccmt.ca/resources/search/85&lt;/url&gt;&lt;/related-urls&gt;&lt;/urls&gt;&lt;/record&gt;&lt;/Cite&gt;&lt;/EndNote&gt;</w:instrText>
      </w:r>
      <w:r w:rsidR="00FE0541" w:rsidRPr="00FE0541">
        <w:rPr>
          <w:sz w:val="24"/>
          <w:szCs w:val="24"/>
        </w:rPr>
        <w:fldChar w:fldCharType="separate"/>
      </w:r>
      <w:r w:rsidR="00FE0541" w:rsidRPr="00FE0541">
        <w:rPr>
          <w:noProof/>
          <w:sz w:val="24"/>
          <w:szCs w:val="24"/>
        </w:rPr>
        <w:t>(National Collaborating Centre for Methods and Tools, 2017)</w:t>
      </w:r>
      <w:r w:rsidR="00FE0541" w:rsidRPr="00FE0541">
        <w:rPr>
          <w:sz w:val="24"/>
          <w:szCs w:val="24"/>
        </w:rPr>
        <w:fldChar w:fldCharType="end"/>
      </w:r>
      <w:r w:rsidR="00FE0541" w:rsidRPr="00FE0541">
        <w:rPr>
          <w:sz w:val="24"/>
          <w:szCs w:val="24"/>
        </w:rPr>
        <w:t xml:space="preserve"> and the Alberta Context Tool (ACT)</w:t>
      </w:r>
      <w:r>
        <w:rPr>
          <w:sz w:val="24"/>
          <w:szCs w:val="24"/>
        </w:rPr>
        <w:t xml:space="preserve"> </w:t>
      </w:r>
      <w:r w:rsidR="00FE0541" w:rsidRPr="00FE0541">
        <w:rPr>
          <w:sz w:val="24"/>
          <w:szCs w:val="24"/>
        </w:rPr>
        <w:fldChar w:fldCharType="begin"/>
      </w:r>
      <w:r w:rsidR="00FE0541" w:rsidRPr="00FE0541">
        <w:rPr>
          <w:sz w:val="24"/>
          <w:szCs w:val="24"/>
        </w:rPr>
        <w:instrText xml:space="preserve"> ADDIN EN.CITE &lt;EndNote&gt;&lt;Cite&gt;&lt;Author&gt;Squires&lt;/Author&gt;&lt;Year&gt;2014&lt;/Year&gt;&lt;IDText&gt;Alberta Context Tool: User Manual&lt;/IDText&gt;&lt;DisplayText&gt;(Squires et al., 2014)&lt;/DisplayText&gt;&lt;record&gt;&lt;urls&gt;&lt;related-urls&gt;&lt;url&gt;http://www.kusp.ualberta.ca/en/ACT/~/media/Knowledge%20Utilization%20Studies%20Program/Documents/ACT/ACTManual2014.pdf&lt;/url&gt;&lt;/related-urls&gt;&lt;/urls&gt;&lt;titles&gt;&lt;title&gt;Alberta Context Tool: User Manual&lt;/title&gt;&lt;/titles&gt;&lt;number&gt;15.5.2017&lt;/number&gt;&lt;contributors&gt;&lt;authors&gt;&lt;author&gt;Squires,  Janet&lt;/author&gt;&lt;author&gt;Hutchinson,   Alison&lt;/author&gt;&lt;author&gt;Hayduk,   Leslie&lt;/author&gt;&lt;author&gt;Cranley,   Lisa&lt;/author&gt;&lt;author&gt;Cummings,   Greta&lt;/author&gt;&lt;author&gt;Norton,   Peter&lt;/author&gt;&lt;author&gt;Estabrooks,   Carole&lt;/author&gt;&lt;/authors&gt;&lt;/contributors&gt;&lt;added-date format="utc"&gt;1494840187&lt;/added-date&gt;&lt;pub-location&gt;Online&lt;/pub-location&gt;&lt;ref-type name="Web Page"&gt;12&lt;/ref-type&gt;&lt;dates&gt;&lt;year&gt;2014&lt;/year&gt;&lt;/dates&gt;&lt;rec-number&gt;24143&lt;/rec-number&gt;&lt;publisher&gt;Knowledge Utilization Studies Program, Faculty of Nursing, University of Alberta, Edmonton, Canada&lt;/publisher&gt;&lt;last-updated-date format="utc"&gt;1508247376&lt;/last-updated-date&gt;&lt;/record&gt;&lt;/Cite&gt;&lt;/EndNote&gt;</w:instrText>
      </w:r>
      <w:r w:rsidR="00FE0541" w:rsidRPr="00FE0541">
        <w:rPr>
          <w:sz w:val="24"/>
          <w:szCs w:val="24"/>
        </w:rPr>
        <w:fldChar w:fldCharType="separate"/>
      </w:r>
      <w:r w:rsidR="00FE0541" w:rsidRPr="00FE0541">
        <w:rPr>
          <w:noProof/>
          <w:sz w:val="24"/>
          <w:szCs w:val="24"/>
        </w:rPr>
        <w:t>(Squires et al., 2014)</w:t>
      </w:r>
      <w:r w:rsidR="00FE0541" w:rsidRPr="00FE0541">
        <w:rPr>
          <w:sz w:val="24"/>
          <w:szCs w:val="24"/>
        </w:rPr>
        <w:fldChar w:fldCharType="end"/>
      </w:r>
      <w:r w:rsidR="00FE0541" w:rsidRPr="00FE0541">
        <w:rPr>
          <w:sz w:val="24"/>
          <w:szCs w:val="24"/>
        </w:rPr>
        <w:t>. Of these, the CFIR framework was utilised as it was inclusive of key components that were not considered by the PARiHS, such as communication</w:t>
      </w:r>
      <w:r w:rsidR="00634832">
        <w:rPr>
          <w:sz w:val="24"/>
          <w:szCs w:val="24"/>
        </w:rPr>
        <w:t xml:space="preserve"> </w:t>
      </w:r>
      <w:r w:rsidR="00634832">
        <w:rPr>
          <w:sz w:val="24"/>
          <w:szCs w:val="24"/>
        </w:rPr>
        <w:fldChar w:fldCharType="begin"/>
      </w:r>
      <w:r>
        <w:rPr>
          <w:sz w:val="24"/>
          <w:szCs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634832">
        <w:rPr>
          <w:sz w:val="24"/>
          <w:szCs w:val="24"/>
        </w:rPr>
        <w:fldChar w:fldCharType="separate"/>
      </w:r>
      <w:r>
        <w:rPr>
          <w:noProof/>
          <w:sz w:val="24"/>
          <w:szCs w:val="24"/>
        </w:rPr>
        <w:t>(Goodman et al., 2017c)</w:t>
      </w:r>
      <w:r w:rsidR="00634832">
        <w:rPr>
          <w:sz w:val="24"/>
          <w:szCs w:val="24"/>
        </w:rPr>
        <w:fldChar w:fldCharType="end"/>
      </w:r>
      <w:r w:rsidR="00FE0541" w:rsidRPr="00FE0541">
        <w:rPr>
          <w:sz w:val="24"/>
          <w:szCs w:val="24"/>
        </w:rPr>
        <w:t xml:space="preserve">. </w:t>
      </w:r>
      <w:r>
        <w:rPr>
          <w:sz w:val="24"/>
          <w:szCs w:val="24"/>
        </w:rPr>
        <w:t xml:space="preserve">The ACT was excluded as it is a survey tool and consists of questions that do not easily address the data collected, and it is thus not feasible to link it to predefined questions </w:t>
      </w:r>
      <w:r>
        <w:rPr>
          <w:sz w:val="24"/>
          <w:szCs w:val="24"/>
        </w:rPr>
        <w:fldChar w:fldCharType="begin"/>
      </w:r>
      <w:r>
        <w:rPr>
          <w:sz w:val="24"/>
          <w:szCs w:val="24"/>
        </w:rPr>
        <w:instrText xml:space="preserve"> ADDIN EN.CITE &lt;EndNote&gt;&lt;Cite&gt;&lt;Author&gt;Goodman&lt;/Author&gt;&lt;Year&gt;2017&lt;/Year&gt;&lt;IDText&gt;Context Assessment of Care Home Readiness&lt;/IDText&gt;&lt;DisplayText&gt;(Goodman et al., 2017a)&lt;/DisplayText&gt;&lt;record&gt;&lt;urls&gt;&lt;related-urls&gt;&lt;/related-urls&gt;&lt;/urls&gt;&lt;titles&gt;&lt;title&gt;Context Assessment of Care Home Readiness&lt;/title&gt;&lt;/titles&gt;&lt;contributors&gt;&lt;authors&gt;&lt;author&gt;Goodman,  Claire&lt;/author&gt;&lt;author&gt;Bunn,  Frances&lt;/author&gt;&lt;author&gt;Sharpe,   Rachel&lt;/author&gt;&lt;author&gt;Russell,   Charlotte&lt;/author&gt;&lt;author&gt;Lynch,   Jenni&lt;/author&gt;&lt;author&gt;Meyer,   Julienne&lt;/author&gt;&lt;author&gt;Corazzini,   Kirsten&lt;/author&gt;&lt;author&gt;Gordon,   Adam&lt;/author&gt;&lt;author&gt;Dening,   Tom&lt;/author&gt;&lt;/authors&gt;&lt;/contributors&gt;&lt;added-date format="utc"&gt;1494840663&lt;/added-date&gt;&lt;pub-location&gt;Unpublished&lt;/pub-location&gt;&lt;ref-type name="Electronic Article"&gt;43&lt;/ref-type&gt;&lt;dates&gt;&lt;year&gt;2017&lt;/year&gt;&lt;/dates&gt;&lt;rec-number&gt;24144&lt;/rec-number&gt;&lt;publisher&gt;University of Hertfordshire&lt;/publisher&gt;&lt;last-updated-date format="utc"&gt;1494840942&lt;/last-updated-date&gt;&lt;/record&gt;&lt;/Cite&gt;&lt;/EndNote&gt;</w:instrText>
      </w:r>
      <w:r>
        <w:rPr>
          <w:sz w:val="24"/>
          <w:szCs w:val="24"/>
        </w:rPr>
        <w:fldChar w:fldCharType="separate"/>
      </w:r>
      <w:r>
        <w:rPr>
          <w:noProof/>
          <w:sz w:val="24"/>
          <w:szCs w:val="24"/>
        </w:rPr>
        <w:t>(Goodman et al., 2017a)</w:t>
      </w:r>
      <w:r>
        <w:rPr>
          <w:sz w:val="24"/>
          <w:szCs w:val="24"/>
        </w:rPr>
        <w:fldChar w:fldCharType="end"/>
      </w:r>
      <w:r>
        <w:rPr>
          <w:sz w:val="24"/>
          <w:szCs w:val="24"/>
        </w:rPr>
        <w:t>.</w:t>
      </w:r>
      <w:r w:rsidR="00FE0541" w:rsidRPr="00FE0541">
        <w:rPr>
          <w:sz w:val="24"/>
          <w:szCs w:val="24"/>
        </w:rPr>
        <w:t xml:space="preserve"> </w:t>
      </w:r>
      <w:r w:rsidR="005A75F7">
        <w:rPr>
          <w:sz w:val="24"/>
          <w:szCs w:val="24"/>
        </w:rPr>
        <w:t xml:space="preserve">As the analysis was conducted, the interview guide was changed to allow the exploration of the emerging theories and to further refine and consolidate theories </w:t>
      </w:r>
      <w:r w:rsidR="00FE0541" w:rsidRPr="00FE0541">
        <w:rPr>
          <w:sz w:val="24"/>
          <w:szCs w:val="24"/>
        </w:rPr>
        <w:fldChar w:fldCharType="begin"/>
      </w:r>
      <w:r w:rsidR="00FE0541" w:rsidRPr="00FE0541">
        <w:rPr>
          <w:sz w:val="24"/>
          <w:szCs w:val="24"/>
        </w:rPr>
        <w:instrText xml:space="preserve"> ADDIN EN.CITE &lt;EndNote&gt;&lt;Cite&gt;&lt;Author&gt;Manzano&lt;/Author&gt;&lt;Year&gt;2016&lt;/Year&gt;&lt;IDText&gt;The craft of interviewing in realist evaluation&lt;/IDText&gt;&lt;DisplayText&gt;(Manzano, 2016)&lt;/DisplayText&gt;&lt;record&gt;&lt;isbn&gt;1356-3890&amp;#xD;1461-7153&lt;/isbn&gt;&lt;titles&gt;&lt;title&gt;The craft of interviewing in realist evaluation&lt;/title&gt;&lt;secondary-title&gt;Evaluation&lt;/secondary-title&gt;&lt;/titles&gt;&lt;pages&gt;342-360&lt;/pages&gt;&lt;number&gt;3&lt;/number&gt;&lt;contributors&gt;&lt;authors&gt;&lt;author&gt;Manzano, A.&lt;/author&gt;&lt;/authors&gt;&lt;/contributors&gt;&lt;added-date format="utc"&gt;1471442003&lt;/added-date&gt;&lt;ref-type name="Journal Article"&gt;17&lt;/ref-type&gt;&lt;dates&gt;&lt;year&gt;2016&lt;/year&gt;&lt;/dates&gt;&lt;rec-number&gt;24124&lt;/rec-number&gt;&lt;last-updated-date format="utc"&gt;1471442005&lt;/last-updated-date&gt;&lt;electronic-resource-num&gt;10.1177/1356389016638615&lt;/electronic-resource-num&gt;&lt;volume&gt;22&lt;/volume&gt;&lt;/record&gt;&lt;/Cite&gt;&lt;/EndNote&gt;</w:instrText>
      </w:r>
      <w:r w:rsidR="00FE0541" w:rsidRPr="00FE0541">
        <w:rPr>
          <w:sz w:val="24"/>
          <w:szCs w:val="24"/>
        </w:rPr>
        <w:fldChar w:fldCharType="separate"/>
      </w:r>
      <w:r w:rsidR="00FE0541" w:rsidRPr="00FE0541">
        <w:rPr>
          <w:noProof/>
          <w:sz w:val="24"/>
          <w:szCs w:val="24"/>
        </w:rPr>
        <w:t>(Manzano, 2016)</w:t>
      </w:r>
      <w:r w:rsidR="00FE0541" w:rsidRPr="00FE0541">
        <w:rPr>
          <w:sz w:val="24"/>
          <w:szCs w:val="24"/>
        </w:rPr>
        <w:fldChar w:fldCharType="end"/>
      </w:r>
      <w:r w:rsidR="00FE0541" w:rsidRPr="00FE0541">
        <w:rPr>
          <w:sz w:val="24"/>
          <w:szCs w:val="24"/>
        </w:rPr>
        <w:t xml:space="preserve">. </w:t>
      </w:r>
    </w:p>
    <w:p w14:paraId="4B36A45C" w14:textId="77777777" w:rsidR="00505F2E" w:rsidRPr="006A13CE" w:rsidRDefault="00505F2E" w:rsidP="00505F2E">
      <w:pPr>
        <w:ind w:left="-5" w:right="58"/>
        <w:rPr>
          <w:sz w:val="24"/>
        </w:rPr>
      </w:pPr>
      <w:r w:rsidRPr="00C5771D">
        <w:rPr>
          <w:sz w:val="24"/>
        </w:rPr>
        <w:t xml:space="preserve">The key relationships and concepts that were identified were then categorised into context mechanisms and outcomes, as patterns were identified in the data (Fletcher, 2017). </w:t>
      </w:r>
      <w:r w:rsidR="006A13CE">
        <w:rPr>
          <w:sz w:val="24"/>
        </w:rPr>
        <w:t xml:space="preserve"> content and patterns were devel</w:t>
      </w:r>
      <w:r w:rsidR="00CD2228">
        <w:rPr>
          <w:sz w:val="24"/>
        </w:rPr>
        <w:t>o</w:t>
      </w:r>
      <w:r w:rsidR="006A13CE">
        <w:rPr>
          <w:sz w:val="24"/>
        </w:rPr>
        <w:t>ped using</w:t>
      </w:r>
      <w:r w:rsidRPr="006A13CE">
        <w:rPr>
          <w:sz w:val="24"/>
        </w:rPr>
        <w:t xml:space="preserve"> the guidance provided by Dalkin (2015) on how to define a mechanism (Dalkin, 2015).   </w:t>
      </w:r>
    </w:p>
    <w:p w14:paraId="0A4C4D38" w14:textId="77777777" w:rsidR="000F3296" w:rsidRDefault="000F3296" w:rsidP="00CD4A19">
      <w:pPr>
        <w:pStyle w:val="Style3"/>
        <w:numPr>
          <w:ilvl w:val="2"/>
          <w:numId w:val="58"/>
        </w:numPr>
      </w:pPr>
      <w:bookmarkStart w:id="237" w:name="_Toc517977860"/>
      <w:r>
        <w:t>Conversation</w:t>
      </w:r>
      <w:r w:rsidR="00593757">
        <w:t xml:space="preserve"> analysis</w:t>
      </w:r>
      <w:bookmarkEnd w:id="237"/>
    </w:p>
    <w:p w14:paraId="2C3B1C96" w14:textId="77777777" w:rsidR="000F3296" w:rsidRPr="00593757" w:rsidRDefault="005A75F7" w:rsidP="005A75F7">
      <w:pPr>
        <w:rPr>
          <w:bCs/>
          <w:sz w:val="24"/>
          <w:szCs w:val="24"/>
        </w:rPr>
      </w:pPr>
      <w:r>
        <w:rPr>
          <w:bCs/>
          <w:sz w:val="24"/>
          <w:szCs w:val="24"/>
        </w:rPr>
        <w:t xml:space="preserve">When analysing the data, the key principles of conversation analysis regarding recipient design and preferred responses were not formally recorded, but were considered when coding data. If it were believed that the interviewer had influenced the response, the data were not coded. This was to identify where interviewees may have been giving preferred responses to candidate answer questions/polar questions (questions requiring a yes/no answer). These were used as a way of testing direct theories. Preferred responses are responses given to minimise disconfirmation answers in favour of confirmation answers. For example, where the respondent has agreed with a question, but then could not expand on the answer, or paused before responding, or had weak agreements </w:t>
      </w:r>
      <w:r w:rsidR="00651039">
        <w:rPr>
          <w:bCs/>
          <w:sz w:val="24"/>
          <w:szCs w:val="24"/>
        </w:rPr>
        <w:fldChar w:fldCharType="begin"/>
      </w:r>
      <w:r w:rsidR="00651039">
        <w:rPr>
          <w:bCs/>
          <w:sz w:val="24"/>
          <w:szCs w:val="24"/>
        </w:rPr>
        <w:instrText xml:space="preserve"> ADDIN EN.CITE &lt;EndNote&gt;&lt;Cite&gt;&lt;Author&gt;Sidnell&lt;/Author&gt;&lt;Year&gt;2012&lt;/Year&gt;&lt;IDText&gt;The Handbook of Conversation Analysis&lt;/IDText&gt;&lt;DisplayText&gt;(Sidnell and Stivers, 2012)&lt;/DisplayText&gt;&lt;record&gt;&lt;dates&gt;&lt;pub-dates&gt;&lt;date&gt;October 2012, Wiley-Blackwell&lt;/date&gt;&lt;/pub-dates&gt;&lt;year&gt;2012&lt;/year&gt;&lt;/dates&gt;&lt;isbn&gt;978-1-4443-3208-7&lt;/isbn&gt;&lt;titles&gt;&lt;title&gt;The Handbook of Conversation Analysis&lt;/title&gt;&lt;/titles&gt;&lt;pages&gt;844&lt;/pages&gt;&lt;contributors&gt;&lt;authors&gt;&lt;author&gt;Sidnell, Jack.&lt;/author&gt;&lt;author&gt;Stivers, Tanya.&lt;/author&gt;&lt;/authors&gt;&lt;/contributors&gt;&lt;added-date format="utc"&gt;1499855520&lt;/added-date&gt;&lt;ref-type name="Book"&gt;6&lt;/ref-type&gt;&lt;rec-number&gt;24164&lt;/rec-number&gt;&lt;last-updated-date format="utc"&gt;1512835821&lt;/last-updated-date&gt;&lt;/record&gt;&lt;/Cite&gt;&lt;/EndNote&gt;</w:instrText>
      </w:r>
      <w:r w:rsidR="00651039">
        <w:rPr>
          <w:bCs/>
          <w:sz w:val="24"/>
          <w:szCs w:val="24"/>
        </w:rPr>
        <w:fldChar w:fldCharType="separate"/>
      </w:r>
      <w:r w:rsidR="00651039">
        <w:rPr>
          <w:bCs/>
          <w:noProof/>
          <w:sz w:val="24"/>
          <w:szCs w:val="24"/>
        </w:rPr>
        <w:t>(Sidnell and Stivers, 2012)</w:t>
      </w:r>
      <w:r w:rsidR="00651039">
        <w:rPr>
          <w:bCs/>
          <w:sz w:val="24"/>
          <w:szCs w:val="24"/>
        </w:rPr>
        <w:fldChar w:fldCharType="end"/>
      </w:r>
      <w:r w:rsidR="000F3296">
        <w:rPr>
          <w:bCs/>
          <w:sz w:val="24"/>
          <w:szCs w:val="24"/>
        </w:rPr>
        <w:t xml:space="preserve">. </w:t>
      </w:r>
      <w:r>
        <w:rPr>
          <w:bCs/>
          <w:sz w:val="24"/>
          <w:szCs w:val="24"/>
        </w:rPr>
        <w:t xml:space="preserve">Recipient design is where a respondent bases their response on what they believe are the perspective and beliefs of the recipient </w:t>
      </w:r>
      <w:r w:rsidR="000F3296">
        <w:rPr>
          <w:bCs/>
          <w:sz w:val="24"/>
          <w:szCs w:val="24"/>
        </w:rPr>
        <w:fldChar w:fldCharType="begin"/>
      </w:r>
      <w:r w:rsidR="000F3296">
        <w:rPr>
          <w:bCs/>
          <w:sz w:val="24"/>
          <w:szCs w:val="24"/>
        </w:rPr>
        <w:instrText xml:space="preserve"> ADDIN EN.CITE &lt;EndNote&gt;&lt;Cite&gt;&lt;Author&gt;Blokpoel&lt;/Author&gt;&lt;Year&gt;2012&lt;/Year&gt;&lt;IDText&gt;Recipient design in human communication: simple heuristics or perspective taking?&lt;/IDText&gt;&lt;DisplayText&gt;(Blokpoel et al., 2012)&lt;/DisplayText&gt;&lt;record&gt;&lt;urls&gt;&lt;related-urls&gt;&lt;url&gt;http://dx.doi.org/10.3389/fnhum.2012.00253&lt;/url&gt;&lt;/related-urls&gt;&lt;/urls&gt;&lt;isbn&gt;1662-5161 (Electronic)&lt;/isbn&gt;&lt;custom2&gt;3457047&lt;/custom2&gt;&lt;titles&gt;&lt;title&gt;Recipient design in human communication: simple heuristics or perspective taking?&lt;/title&gt;&lt;secondary-title&gt;Front Hum Neurosci&lt;/secondary-title&gt;&lt;/titles&gt;&lt;contributors&gt;&lt;authors&gt;&lt;author&gt;Blokpoel, M.&lt;/author&gt;&lt;author&gt;van Kesteren, M.&lt;/author&gt;&lt;author&gt;Stolk, A.&lt;/author&gt;&lt;author&gt;Haselager, P.&lt;/author&gt;&lt;author&gt;Toni, I.&lt;/author&gt;&lt;author&gt;van Rooij, I.&lt;/author&gt;&lt;/authors&gt;&lt;/contributors&gt;&lt;language&gt;eng&lt;/language&gt;&lt;added-date format="utc"&gt;1508420536&lt;/added-date&gt;&lt;ref-type name="Journal Article"&gt;17&lt;/ref-type&gt;&lt;dates&gt;&lt;year&gt;2012&lt;/year&gt;&lt;/dates&gt;&lt;rec-number&gt;24301&lt;/rec-number&gt;&lt;last-updated-date format="utc"&gt;1508420536&lt;/last-updated-date&gt;&lt;accession-num&gt;23055960&lt;/accession-num&gt;&lt;electronic-resource-num&gt;10.3389/fnhum.2012.00253&lt;/electronic-resource-num&gt;&lt;volume&gt;6&lt;/volume&gt;&lt;/record&gt;&lt;/Cite&gt;&lt;/EndNote&gt;</w:instrText>
      </w:r>
      <w:r w:rsidR="000F3296">
        <w:rPr>
          <w:bCs/>
          <w:sz w:val="24"/>
          <w:szCs w:val="24"/>
        </w:rPr>
        <w:fldChar w:fldCharType="separate"/>
      </w:r>
      <w:r w:rsidR="000F3296">
        <w:rPr>
          <w:bCs/>
          <w:noProof/>
          <w:sz w:val="24"/>
          <w:szCs w:val="24"/>
        </w:rPr>
        <w:t>(Blokpoel et al., 2012)</w:t>
      </w:r>
      <w:r w:rsidR="000F3296">
        <w:rPr>
          <w:bCs/>
          <w:sz w:val="24"/>
          <w:szCs w:val="24"/>
        </w:rPr>
        <w:fldChar w:fldCharType="end"/>
      </w:r>
      <w:r w:rsidR="000F3296">
        <w:rPr>
          <w:bCs/>
          <w:sz w:val="24"/>
          <w:szCs w:val="24"/>
        </w:rPr>
        <w:t xml:space="preserve">. </w:t>
      </w:r>
      <w:r>
        <w:rPr>
          <w:bCs/>
          <w:sz w:val="24"/>
          <w:szCs w:val="24"/>
        </w:rPr>
        <w:t>These techniques also helped to address issues that may have arisen around confirmation bias</w:t>
      </w:r>
      <w:r w:rsidR="000F3296">
        <w:rPr>
          <w:bCs/>
          <w:sz w:val="24"/>
          <w:szCs w:val="24"/>
        </w:rPr>
        <w:t xml:space="preserve"> </w:t>
      </w:r>
      <w:r w:rsidR="000F3296">
        <w:rPr>
          <w:bCs/>
          <w:sz w:val="24"/>
          <w:szCs w:val="24"/>
        </w:rPr>
        <w:fldChar w:fldCharType="begin"/>
      </w:r>
      <w:r w:rsidR="000F3296">
        <w:rPr>
          <w:bCs/>
          <w:sz w:val="24"/>
          <w:szCs w:val="24"/>
        </w:rPr>
        <w:instrText xml:space="preserve"> ADDIN EN.CITE &lt;EndNote&gt;&lt;Cite&gt;&lt;Author&gt;CDI&lt;/Author&gt;&lt;Year&gt;2016&lt;/Year&gt;&lt;IDText&gt;Reflections from a realist evaluation in progress: Scaling ladders and stitching theory&lt;/IDText&gt;&lt;DisplayText&gt;(CDI, 2016)&lt;/DisplayText&gt;&lt;record&gt;&lt;urls&gt;&lt;related-urls&gt;&lt;url&gt;http://www.ids.ac.uk/events/reflections-from-a-realist-evaluation-in-progress-scaling-ladders-and-stitching-theory&lt;/url&gt;&lt;/related-urls&gt;&lt;/urls&gt;&lt;titles&gt;&lt;title&gt;Reflections from a realist evaluation in progress: Scaling ladders and stitching theory&lt;/title&gt;&lt;/titles&gt;&lt;contributors&gt;&lt;authors&gt;&lt;author&gt;CDI&lt;/author&gt;&lt;/authors&gt;&lt;/contributors&gt;&lt;added-date format="utc"&gt;1509284791&lt;/added-date&gt;&lt;pub-location&gt;Online&lt;/pub-location&gt;&lt;ref-type name="Electronic Article"&gt;43&lt;/ref-type&gt;&lt;dates&gt;&lt;year&gt;2016&lt;/year&gt;&lt;/dates&gt;&lt;rec-number&gt;24309&lt;/rec-number&gt;&lt;publisher&gt;Centre for Development Impact: Innovation and learning in impact evaluation&lt;/publisher&gt;&lt;last-updated-date format="utc"&gt;1509284791&lt;/last-updated-date&gt;&lt;num-vols&gt;18&lt;/num-vols&gt;&lt;/record&gt;&lt;/Cite&gt;&lt;/EndNote&gt;</w:instrText>
      </w:r>
      <w:r w:rsidR="000F3296">
        <w:rPr>
          <w:bCs/>
          <w:sz w:val="24"/>
          <w:szCs w:val="24"/>
        </w:rPr>
        <w:fldChar w:fldCharType="separate"/>
      </w:r>
      <w:r w:rsidR="000F3296">
        <w:rPr>
          <w:bCs/>
          <w:noProof/>
          <w:sz w:val="24"/>
          <w:szCs w:val="24"/>
        </w:rPr>
        <w:t>(CDI, 2016)</w:t>
      </w:r>
      <w:r w:rsidR="000F3296">
        <w:rPr>
          <w:bCs/>
          <w:sz w:val="24"/>
          <w:szCs w:val="24"/>
        </w:rPr>
        <w:fldChar w:fldCharType="end"/>
      </w:r>
      <w:r w:rsidR="00593757">
        <w:rPr>
          <w:bCs/>
          <w:sz w:val="24"/>
          <w:szCs w:val="24"/>
        </w:rPr>
        <w:t>.</w:t>
      </w:r>
    </w:p>
    <w:p w14:paraId="72C465A7" w14:textId="77777777" w:rsidR="000F3296" w:rsidRPr="00D43765" w:rsidRDefault="005A75F7" w:rsidP="00CD4A19">
      <w:pPr>
        <w:pStyle w:val="Style3"/>
        <w:numPr>
          <w:ilvl w:val="2"/>
          <w:numId w:val="58"/>
        </w:numPr>
      </w:pPr>
      <w:bookmarkStart w:id="238" w:name="_Toc517977861"/>
      <w:r>
        <w:lastRenderedPageBreak/>
        <w:t>Validity and r</w:t>
      </w:r>
      <w:r w:rsidR="000F3296" w:rsidRPr="00D43765">
        <w:t>eliability</w:t>
      </w:r>
      <w:bookmarkEnd w:id="238"/>
    </w:p>
    <w:p w14:paraId="737CBC97" w14:textId="77777777" w:rsidR="000F3296" w:rsidRDefault="005A75F7" w:rsidP="000F3296">
      <w:pPr>
        <w:rPr>
          <w:sz w:val="24"/>
          <w:szCs w:val="24"/>
        </w:rPr>
      </w:pPr>
      <w:r>
        <w:rPr>
          <w:sz w:val="24"/>
          <w:szCs w:val="24"/>
        </w:rPr>
        <w:t xml:space="preserve">It is known that case study design has low external validity (generalizability). However, through the realist approach, the description of context helps address this problem, thus increasing external validity through its exploration of generative mechanisms of how the intervention works and the contextual influencing factors </w:t>
      </w:r>
      <w:r w:rsidR="00651039">
        <w:rPr>
          <w:sz w:val="24"/>
          <w:szCs w:val="24"/>
        </w:rPr>
        <w:fldChar w:fldCharType="begin"/>
      </w:r>
      <w:r w:rsidR="00651039">
        <w:rPr>
          <w:sz w:val="24"/>
          <w:szCs w:val="24"/>
        </w:rPr>
        <w:instrText xml:space="preserve"> ADDIN EN.CITE &lt;EndNote&gt;&lt;Cite&gt;&lt;Author&gt;Marchal&lt;/Author&gt;&lt;Year&gt;2010&lt;/Year&gt;&lt;IDText&gt;A realist evaluation of the management of a well- performing regional hospital in Ghana&lt;/IDText&gt;&lt;DisplayText&gt;(Marchal et al., 2010)&lt;/DisplayText&gt;&lt;record&gt;&lt;dates&gt;&lt;pub-dates&gt;&lt;date&gt;2010-01-25&lt;/date&gt;&lt;/pub-dates&gt;&lt;year&gt;2010&lt;/year&gt;&lt;/dates&gt;&lt;keywords&gt;&lt;keyword&gt;Public Health&lt;/keyword&gt;&lt;keyword&gt;Health Administration&lt;/keyword&gt;&lt;keyword&gt;Health Informatics&lt;/keyword&gt;&lt;keyword&gt;Nursing Management/Nursing Research&lt;/keyword&gt;&lt;/keywords&gt;&lt;urls&gt;&lt;related-urls&gt;&lt;url&gt;http://bmchealthservres.biomedcentral.com/articles/10.1186/1472-6963-10-24&lt;/url&gt;&lt;url&gt;http://download.springer.com/static/pdf/564/art%253A10.1186%252F1472-6963-10-24.pdf?originUrl=http%3A%2F%2Fhttp%3A%2F%2Fbmchealthservres.biomedcentral.com%2Farticle%2F10.1186%2F1472-6963-10-24&amp;amp;token2=exp=1465982318~acl=%2Fstatic%2Fpdf%2F564%2Fart%25253A10.1186%25252F1472-6963-10-24.pdf*~hmac=eb1f29fbb47e8eea3541fc6356cd5cc4dd73ac02246c26b0de2b323a030542aa&lt;/url&gt;&lt;/related-urls&gt;&lt;/urls&gt;&lt;isbn&gt;1472-6963&lt;/isbn&gt;&lt;work-type&gt;OriginalPaper&lt;/work-type&gt;&lt;titles&gt;&lt;title&gt;A realist evaluation of the management of a well- performing regional hospital in Ghana&lt;/title&gt;&lt;secondary-title&gt;BMC Health Services Research&lt;/secondary-title&gt;&lt;short-title&gt;A realist evaluation of the management of a well- performing regional hospital in Ghana&lt;/short-title&gt;&lt;/titles&gt;&lt;pages&gt;1&lt;/pages&gt;&lt;number&gt;1&lt;/number&gt;&lt;contributors&gt;&lt;authors&gt;&lt;author&gt;Marchal, Bruno.&lt;/author&gt;&lt;author&gt;Dedzo, McDamien.&lt;/author&gt;&lt;author&gt;Kegels, Guy.&lt;/author&gt;&lt;/authors&gt;&lt;/contributors&gt;&lt;language&gt;En&lt;/language&gt;&lt;added-date format="utc"&gt;1465982001&lt;/added-date&gt;&lt;ref-type name="Journal Article"&gt;17&lt;/ref-type&gt;&lt;rec-number&gt;24057&lt;/rec-number&gt;&lt;last-updated-date format="utc"&gt;1512835401&lt;/last-updated-date&gt;&lt;electronic-resource-num&gt;10.1186/1472-6963-10-24&lt;/electronic-resource-num&gt;&lt;volume&gt;10&lt;/volume&gt;&lt;/record&gt;&lt;/Cite&gt;&lt;/EndNote&gt;</w:instrText>
      </w:r>
      <w:r w:rsidR="00651039">
        <w:rPr>
          <w:sz w:val="24"/>
          <w:szCs w:val="24"/>
        </w:rPr>
        <w:fldChar w:fldCharType="separate"/>
      </w:r>
      <w:r w:rsidR="00651039">
        <w:rPr>
          <w:noProof/>
          <w:sz w:val="24"/>
          <w:szCs w:val="24"/>
        </w:rPr>
        <w:t>(Marchal et al., 2010)</w:t>
      </w:r>
      <w:r w:rsidR="00651039">
        <w:rPr>
          <w:sz w:val="24"/>
          <w:szCs w:val="24"/>
        </w:rPr>
        <w:fldChar w:fldCharType="end"/>
      </w:r>
      <w:r w:rsidR="000F3296">
        <w:rPr>
          <w:sz w:val="24"/>
          <w:szCs w:val="24"/>
        </w:rPr>
        <w:t xml:space="preserve">. </w:t>
      </w:r>
    </w:p>
    <w:p w14:paraId="135BCFB0" w14:textId="77777777" w:rsidR="000F3296" w:rsidRDefault="005A75F7" w:rsidP="000F3296">
      <w:pPr>
        <w:rPr>
          <w:sz w:val="24"/>
          <w:szCs w:val="24"/>
        </w:rPr>
      </w:pPr>
      <w:r>
        <w:rPr>
          <w:sz w:val="24"/>
          <w:szCs w:val="24"/>
        </w:rPr>
        <w:t xml:space="preserve">When seeking to improve the validity and reliability of the research, key constructs were addressed, such as being transparent in the research process, improving internal validity by asking in-depth questions, gaining data from a wide range of interviewees/stakeholders, and using a comparative case study approach with maximum variation sampling </w:t>
      </w:r>
      <w:r w:rsidR="000F3296">
        <w:rPr>
          <w:sz w:val="24"/>
          <w:szCs w:val="24"/>
        </w:rPr>
        <w:fldChar w:fldCharType="begin">
          <w:fldData xml:space="preserve">PEVuZE5vdGU+PENpdGU+PEF1dGhvcj5SaWVnZTwvQXV0aG9yPjxZZWFyPjIwMTM8L1llYXI+PElE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</w:fldData>
        </w:fldChar>
      </w:r>
      <w:r w:rsidR="00DB53B0" w:rsidRPr="00826F39">
        <w:rPr>
          <w:sz w:val="24"/>
          <w:szCs w:val="24"/>
        </w:rPr>
        <w:instrText xml:space="preserve"> ADDIN EN.CITE </w:instrText>
      </w:r>
      <w:r w:rsidR="00DB53B0" w:rsidRPr="00826F39">
        <w:rPr>
          <w:sz w:val="24"/>
          <w:szCs w:val="24"/>
        </w:rPr>
        <w:fldChar w:fldCharType="begin">
          <w:fldData xml:space="preserve">PEVuZE5vdGU+PENpdGU+PEF1dGhvcj5SaWVnZTwvQXV0aG9yPjxZZWFyPjIwMTM8L1llYXI+PElE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</w:fldData>
        </w:fldChar>
      </w:r>
      <w:r w:rsidR="00DB53B0" w:rsidRPr="00826F39">
        <w:rPr>
          <w:sz w:val="24"/>
          <w:szCs w:val="24"/>
        </w:rPr>
        <w:instrText xml:space="preserve"> ADDIN EN.CITE.DATA </w:instrText>
      </w:r>
      <w:r w:rsidR="00DB53B0" w:rsidRPr="00826F39">
        <w:rPr>
          <w:sz w:val="24"/>
          <w:szCs w:val="24"/>
        </w:rPr>
      </w:r>
      <w:r w:rsidR="00DB53B0" w:rsidRPr="00826F39">
        <w:rPr>
          <w:sz w:val="24"/>
          <w:szCs w:val="24"/>
        </w:rPr>
        <w:fldChar w:fldCharType="end"/>
      </w:r>
      <w:r w:rsidR="000F3296">
        <w:rPr>
          <w:sz w:val="24"/>
          <w:szCs w:val="24"/>
        </w:rPr>
      </w:r>
      <w:r w:rsidR="000F3296">
        <w:rPr>
          <w:sz w:val="24"/>
          <w:szCs w:val="24"/>
        </w:rPr>
        <w:fldChar w:fldCharType="separate"/>
      </w:r>
      <w:r w:rsidR="00DB53B0">
        <w:rPr>
          <w:noProof/>
          <w:sz w:val="24"/>
          <w:szCs w:val="24"/>
        </w:rPr>
        <w:t>(Riege, 2013, Healy and Perry, 2013)</w:t>
      </w:r>
      <w:r w:rsidR="000F3296">
        <w:rPr>
          <w:sz w:val="24"/>
          <w:szCs w:val="24"/>
        </w:rPr>
        <w:fldChar w:fldCharType="end"/>
      </w:r>
      <w:r w:rsidR="000B083B">
        <w:rPr>
          <w:sz w:val="24"/>
          <w:szCs w:val="24"/>
        </w:rPr>
        <w:t>.</w:t>
      </w:r>
    </w:p>
    <w:p w14:paraId="443B5CE4" w14:textId="77777777" w:rsidR="000F3296" w:rsidRDefault="005A75F7" w:rsidP="000F3296">
      <w:pPr>
        <w:rPr>
          <w:sz w:val="24"/>
          <w:szCs w:val="24"/>
        </w:rPr>
      </w:pPr>
      <w:r>
        <w:rPr>
          <w:sz w:val="24"/>
          <w:szCs w:val="24"/>
        </w:rPr>
        <w:t xml:space="preserve">Additionally, to ensure rigor, RAMSES reporting and quality standards were followed where possible </w:t>
      </w:r>
      <w:r w:rsidR="000F3296">
        <w:rPr>
          <w:sz w:val="24"/>
          <w:szCs w:val="24"/>
        </w:rPr>
        <w:fldChar w:fldCharType="begin"/>
      </w:r>
      <w:r w:rsidR="000F3296">
        <w:rPr>
          <w:sz w:val="24"/>
          <w:szCs w:val="24"/>
        </w:rPr>
        <w:instrText xml:space="preserve"> ADDIN EN.CITE &lt;EndNote&gt;&lt;Cite&gt;&lt;Author&gt;The&lt;/Author&gt;&lt;Year&gt;2013-2017&lt;/Year&gt;&lt;IDText&gt;The RAMESES Projects: Standards and Training Materials&lt;/IDText&gt;&lt;DisplayText&gt;(Projects., 2013-2017)&lt;/DisplayText&gt;&lt;record&gt;&lt;urls&gt;&lt;related-urls&gt;&lt;url&gt;http://www.ramesesproject.org/Standards_and_Training_materials.php&lt;/url&gt;&lt;/related-urls&gt;&lt;/urls&gt;&lt;titles&gt;&lt;title&gt;The RAMESES Projects: Standards and Training Materials&lt;/title&gt;&lt;/titles&gt;&lt;number&gt;24.10.2017&lt;/number&gt;&lt;contributors&gt;&lt;authors&gt;&lt;author&gt;The RAMESES Projects.&lt;/author&gt;&lt;/authors&gt;&lt;/contributors&gt;&lt;added-date format="utc"&gt;1508841304&lt;/added-date&gt;&lt;pub-location&gt;Online&lt;/pub-location&gt;&lt;ref-type name="Web Page"&gt;12&lt;/ref-type&gt;&lt;dates&gt;&lt;year&gt;2013-2017&lt;/year&gt;&lt;/dates&gt;&lt;rec-number&gt;24306&lt;/rec-number&gt;&lt;publisher&gt;RAMSES&lt;/publisher&gt;&lt;last-updated-date format="utc"&gt;1508841304&lt;/last-updated-date&gt;&lt;volume&gt;2017&lt;/volume&gt;&lt;/record&gt;&lt;/Cite&gt;&lt;/EndNote&gt;</w:instrText>
      </w:r>
      <w:r w:rsidR="000F3296">
        <w:rPr>
          <w:sz w:val="24"/>
          <w:szCs w:val="24"/>
        </w:rPr>
        <w:fldChar w:fldCharType="separate"/>
      </w:r>
      <w:r w:rsidR="000F3296">
        <w:rPr>
          <w:noProof/>
          <w:sz w:val="24"/>
          <w:szCs w:val="24"/>
        </w:rPr>
        <w:t>(Projects., 2013-2017)</w:t>
      </w:r>
      <w:r w:rsidR="000F3296">
        <w:rPr>
          <w:sz w:val="24"/>
          <w:szCs w:val="24"/>
        </w:rPr>
        <w:fldChar w:fldCharType="end"/>
      </w:r>
      <w:r w:rsidR="000F3296">
        <w:rPr>
          <w:sz w:val="24"/>
          <w:szCs w:val="24"/>
        </w:rPr>
        <w:t>.</w:t>
      </w:r>
    </w:p>
    <w:p w14:paraId="34677B62" w14:textId="77777777" w:rsidR="005A75F7" w:rsidRDefault="005A75F7" w:rsidP="005A75F7">
      <w:pPr>
        <w:rPr>
          <w:sz w:val="24"/>
          <w:szCs w:val="24"/>
        </w:rPr>
      </w:pPr>
      <w:bookmarkStart w:id="239" w:name="_Toc499532313"/>
      <w:r>
        <w:rPr>
          <w:sz w:val="24"/>
          <w:szCs w:val="24"/>
        </w:rPr>
        <w:t xml:space="preserve">This chapter provided a rationale for the use of videoconferencing and discussed how it would be practically applied to data collection. The next chapter describes the three case studies undertaken and reports the findings. </w:t>
      </w:r>
    </w:p>
    <w:p w14:paraId="00F52F4E" w14:textId="77777777" w:rsidR="00B84F5A" w:rsidRDefault="00B84F5A" w:rsidP="005A75F7">
      <w:pPr>
        <w:rPr>
          <w:sz w:val="24"/>
          <w:szCs w:val="24"/>
        </w:rPr>
      </w:pPr>
    </w:p>
    <w:p w14:paraId="59246880" w14:textId="77777777" w:rsidR="00B84F5A" w:rsidRDefault="00B84F5A" w:rsidP="005A75F7">
      <w:pPr>
        <w:rPr>
          <w:sz w:val="24"/>
          <w:szCs w:val="24"/>
        </w:rPr>
      </w:pPr>
    </w:p>
    <w:p w14:paraId="64C9D3EF" w14:textId="77777777" w:rsidR="00B84F5A" w:rsidRDefault="00B84F5A" w:rsidP="005A75F7">
      <w:pPr>
        <w:rPr>
          <w:sz w:val="24"/>
          <w:szCs w:val="24"/>
        </w:rPr>
      </w:pPr>
    </w:p>
    <w:p w14:paraId="2DD47089" w14:textId="77777777" w:rsidR="00B84F5A" w:rsidRDefault="00B84F5A" w:rsidP="005A75F7">
      <w:pPr>
        <w:rPr>
          <w:sz w:val="24"/>
          <w:szCs w:val="24"/>
        </w:rPr>
      </w:pPr>
    </w:p>
    <w:p w14:paraId="49EE0326" w14:textId="77777777" w:rsidR="00B84F5A" w:rsidRDefault="00B84F5A" w:rsidP="005A75F7">
      <w:pPr>
        <w:rPr>
          <w:sz w:val="24"/>
          <w:szCs w:val="24"/>
        </w:rPr>
      </w:pPr>
    </w:p>
    <w:p w14:paraId="4AFB984E" w14:textId="77777777" w:rsidR="00B84F5A" w:rsidRDefault="00B84F5A" w:rsidP="005A75F7">
      <w:pPr>
        <w:rPr>
          <w:sz w:val="24"/>
          <w:szCs w:val="24"/>
        </w:rPr>
      </w:pPr>
    </w:p>
    <w:p w14:paraId="310EB776" w14:textId="77777777" w:rsidR="00B84F5A" w:rsidRDefault="00B84F5A" w:rsidP="005A75F7">
      <w:pPr>
        <w:rPr>
          <w:sz w:val="24"/>
          <w:szCs w:val="24"/>
        </w:rPr>
      </w:pPr>
    </w:p>
    <w:p w14:paraId="1CA0FC84" w14:textId="77777777" w:rsidR="00B84F5A" w:rsidRDefault="00B84F5A" w:rsidP="005A75F7">
      <w:pPr>
        <w:rPr>
          <w:sz w:val="24"/>
          <w:szCs w:val="24"/>
        </w:rPr>
      </w:pPr>
    </w:p>
    <w:p w14:paraId="670414D7" w14:textId="77777777" w:rsidR="00B84F5A" w:rsidRDefault="00B84F5A" w:rsidP="005A75F7">
      <w:pPr>
        <w:rPr>
          <w:sz w:val="24"/>
          <w:szCs w:val="24"/>
        </w:rPr>
      </w:pPr>
    </w:p>
    <w:p w14:paraId="22A0617C" w14:textId="77777777" w:rsidR="00B84F5A" w:rsidRDefault="00B84F5A" w:rsidP="005A75F7">
      <w:pPr>
        <w:rPr>
          <w:sz w:val="24"/>
          <w:szCs w:val="24"/>
        </w:rPr>
      </w:pPr>
    </w:p>
    <w:p w14:paraId="7DC8A2AB" w14:textId="77777777" w:rsidR="00593757" w:rsidRDefault="00BC0659" w:rsidP="00927102">
      <w:pPr>
        <w:pStyle w:val="Style1"/>
      </w:pPr>
      <w:bookmarkStart w:id="240" w:name="_Toc517977862"/>
      <w:r>
        <w:lastRenderedPageBreak/>
        <w:t xml:space="preserve">Chapter </w:t>
      </w:r>
      <w:r w:rsidR="00B84F5A">
        <w:t>6</w:t>
      </w:r>
      <w:r>
        <w:t xml:space="preserve">: </w:t>
      </w:r>
      <w:r w:rsidR="00DD23C0">
        <w:t>Results from in-depth case studies</w:t>
      </w:r>
      <w:bookmarkEnd w:id="239"/>
      <w:bookmarkEnd w:id="240"/>
    </w:p>
    <w:p w14:paraId="1515650C" w14:textId="77777777" w:rsidR="005A75F7" w:rsidRPr="005A75F7" w:rsidRDefault="005A75F7" w:rsidP="005A75F7">
      <w:pPr>
        <w:rPr>
          <w:sz w:val="24"/>
        </w:rPr>
      </w:pPr>
      <w:r w:rsidRPr="005A75F7">
        <w:rPr>
          <w:sz w:val="24"/>
        </w:rPr>
        <w:t xml:space="preserve">The previous chapter described the development of a realist evaluation and the methods used for this. The following chapter feeds back the results from the in-depth case studies. The chapter is structured to give a description of the home, the use of videoconferencing, and the data collection method, before highlighting the findings. </w:t>
      </w:r>
    </w:p>
    <w:p w14:paraId="70D238A0" w14:textId="77777777" w:rsidR="005A75F7" w:rsidRPr="005A75F7" w:rsidRDefault="005A75F7" w:rsidP="005A75F7">
      <w:pPr>
        <w:rPr>
          <w:sz w:val="24"/>
        </w:rPr>
      </w:pPr>
      <w:r w:rsidRPr="005A75F7">
        <w:rPr>
          <w:sz w:val="24"/>
        </w:rPr>
        <w:t xml:space="preserve">The first home to be reported is Case Study 1, where videoconferencing was in use but faced challenges in the optimisation of its use. This is followed by Case studies 2 and 3. </w:t>
      </w:r>
    </w:p>
    <w:p w14:paraId="4BD345F7" w14:textId="77777777" w:rsidR="00DA38ED" w:rsidRPr="004D5FFB" w:rsidRDefault="005B364B" w:rsidP="00CD4A19">
      <w:pPr>
        <w:pStyle w:val="Style2"/>
        <w:numPr>
          <w:ilvl w:val="1"/>
          <w:numId w:val="81"/>
        </w:numPr>
      </w:pPr>
      <w:bookmarkStart w:id="241" w:name="_Toc517977863"/>
      <w:r>
        <w:t>Case study</w:t>
      </w:r>
      <w:r w:rsidR="00CD67A9">
        <w:t xml:space="preserve"> 1</w:t>
      </w:r>
      <w:r w:rsidR="000F3296" w:rsidRPr="004D5FFB">
        <w:t xml:space="preserve">: Where videoconferencing is in use, but </w:t>
      </w:r>
      <w:r w:rsidR="00DD23C0">
        <w:t>faced challenges in optimising the use of it</w:t>
      </w:r>
      <w:r w:rsidR="000F3296" w:rsidRPr="004D5FFB">
        <w:t>.</w:t>
      </w:r>
      <w:bookmarkEnd w:id="241"/>
    </w:p>
    <w:p w14:paraId="032FE7AE" w14:textId="77777777" w:rsidR="000F3296" w:rsidRPr="008D21F5" w:rsidRDefault="00732A21" w:rsidP="00DC4A37">
      <w:pPr>
        <w:pStyle w:val="Style3"/>
        <w:numPr>
          <w:ilvl w:val="0"/>
          <w:numId w:val="0"/>
        </w:numPr>
        <w:ind w:left="720" w:hanging="720"/>
        <w:rPr>
          <w:sz w:val="24"/>
        </w:rPr>
      </w:pPr>
      <w:bookmarkStart w:id="242" w:name="_Toc517977864"/>
      <w:r w:rsidRPr="008D21F5">
        <w:rPr>
          <w:sz w:val="24"/>
        </w:rPr>
        <w:t>Rationale for selection</w:t>
      </w:r>
      <w:bookmarkEnd w:id="242"/>
    </w:p>
    <w:p w14:paraId="5FD7B49B" w14:textId="77777777" w:rsidR="005A75F7" w:rsidRDefault="005A75F7" w:rsidP="005A75F7">
      <w:pPr>
        <w:rPr>
          <w:sz w:val="24"/>
          <w:szCs w:val="24"/>
        </w:rPr>
      </w:pPr>
      <w:r>
        <w:rPr>
          <w:sz w:val="24"/>
          <w:szCs w:val="24"/>
        </w:rPr>
        <w:t xml:space="preserve">This home was selected for an in-depth study based on the survey responses. The home rated videoconferencing as 'average' when asked about the effect of videoconferencing on outcomes. This was in contrast to the other homes that gave permission to be contacted for this phase of the study and that reported using videoconferencing. This home was also new to videoconferencing, and the service had only been in place for a few months. It also differed most strongly from the other two cases in terms of type of ownership, rural urban code, and home type. This allowed for a greater range of variables to be tested. </w:t>
      </w:r>
    </w:p>
    <w:p w14:paraId="71389991" w14:textId="77777777" w:rsidR="000F3296" w:rsidRPr="00B55103" w:rsidRDefault="000F3296" w:rsidP="00DC4A37">
      <w:pPr>
        <w:pStyle w:val="Style4"/>
        <w:numPr>
          <w:ilvl w:val="0"/>
          <w:numId w:val="0"/>
        </w:numPr>
        <w:ind w:left="864" w:hanging="864"/>
      </w:pPr>
      <w:r w:rsidRPr="00B55103">
        <w:t>Description of the home</w:t>
      </w:r>
    </w:p>
    <w:p w14:paraId="236838CD" w14:textId="77777777" w:rsidR="005A75F7" w:rsidRDefault="005A75F7" w:rsidP="005A75F7">
      <w:pPr>
        <w:rPr>
          <w:sz w:val="24"/>
          <w:szCs w:val="24"/>
        </w:rPr>
      </w:pPr>
      <w:r>
        <w:rPr>
          <w:sz w:val="24"/>
          <w:szCs w:val="24"/>
        </w:rPr>
        <w:t xml:space="preserve">This care home is a 34-bed nursing home in East Yorkshire. It is privately funded and part of a large organisation. It is in rural urban code E1 (a rural village). It has one practising nursing staff member on duty during the day, and another on-site who is primarily the manager of the home. Three days a week, another nurse comes in to assist with administrative duties. Throughout the night, there is one member of agency nursing staff on duty. In this care home, the nurses use videoconferencing as they are considered senior members of staff. The home is split into elderly mentally impaired (EMI) and residential units. </w:t>
      </w:r>
    </w:p>
    <w:p w14:paraId="7057E451" w14:textId="77777777" w:rsidR="000F3296" w:rsidRPr="00B55103" w:rsidRDefault="000F3296" w:rsidP="00DC4A37">
      <w:pPr>
        <w:pStyle w:val="Style4"/>
        <w:numPr>
          <w:ilvl w:val="0"/>
          <w:numId w:val="0"/>
        </w:numPr>
        <w:ind w:left="864" w:hanging="864"/>
      </w:pPr>
      <w:r w:rsidRPr="00B55103">
        <w:t>Use of videoconferencing by the home</w:t>
      </w:r>
    </w:p>
    <w:p w14:paraId="76DEDB14" w14:textId="77777777" w:rsidR="005A75F7" w:rsidRDefault="005A75F7" w:rsidP="005A75F7">
      <w:pPr>
        <w:rPr>
          <w:sz w:val="24"/>
        </w:rPr>
      </w:pPr>
      <w:r>
        <w:rPr>
          <w:sz w:val="24"/>
        </w:rPr>
        <w:t xml:space="preserve">This home had been trialling videoconferencing from a provider since November 2015, as part of a trial by the local CCG. This meant that the hub had access to remote nurses 24 hours a day, every day of the week. The hub was accessed through software on a laptop with a video camera. At the time of this field work, the home had been using </w:t>
      </w:r>
      <w:r>
        <w:rPr>
          <w:sz w:val="24"/>
        </w:rPr>
        <w:lastRenderedPageBreak/>
        <w:t xml:space="preserve">videoconferencing for 11 months and the CCG were deciding whether or not to commission the service. The CCG have since decided to withdraw the service, as the results from the trial showed an increase in the number of hospital admissions in pilot sites following introduction of videoconferencing. The CCG are currently investigating this. </w:t>
      </w:r>
    </w:p>
    <w:p w14:paraId="5E877E95" w14:textId="77777777" w:rsidR="00732A21" w:rsidRPr="00424101" w:rsidRDefault="00732A21" w:rsidP="00732A21">
      <w:pPr>
        <w:pStyle w:val="Style4"/>
        <w:numPr>
          <w:ilvl w:val="0"/>
          <w:numId w:val="0"/>
        </w:numPr>
        <w:ind w:left="864" w:hanging="864"/>
      </w:pPr>
      <w:r>
        <w:t>Method for data collection</w:t>
      </w:r>
      <w:r w:rsidRPr="00424101">
        <w:t xml:space="preserve"> in the home </w:t>
      </w:r>
    </w:p>
    <w:p w14:paraId="0F0FFEC3" w14:textId="77777777" w:rsidR="005A75F7" w:rsidRPr="005A75F7" w:rsidRDefault="005A75F7" w:rsidP="005A75F7">
      <w:pPr>
        <w:rPr>
          <w:sz w:val="24"/>
        </w:rPr>
      </w:pPr>
      <w:bookmarkStart w:id="243" w:name="_Toc499532314"/>
      <w:r w:rsidRPr="005A75F7">
        <w:rPr>
          <w:sz w:val="24"/>
        </w:rPr>
        <w:t xml:space="preserve">The data collection for this home included interviews with a carer, a senior carer, three nurses, one night nurse and a manager. Three residents were identified as having capacity to participate, one was interviewed fully and another became ill during the interview. The third did not consent to take part. Field notes were also taken. Resident notes were not analysed as the care home manager later withdrew permission for access to case files.  </w:t>
      </w:r>
    </w:p>
    <w:p w14:paraId="73AD3024" w14:textId="77777777" w:rsidR="000F3296" w:rsidRDefault="005A75F7" w:rsidP="00CD4A19">
      <w:pPr>
        <w:pStyle w:val="Style2"/>
        <w:numPr>
          <w:ilvl w:val="1"/>
          <w:numId w:val="81"/>
        </w:numPr>
      </w:pPr>
      <w:r>
        <w:t xml:space="preserve"> </w:t>
      </w:r>
      <w:bookmarkStart w:id="244" w:name="_Toc517977865"/>
      <w:r w:rsidR="000F3296" w:rsidRPr="002B5676">
        <w:t>Results</w:t>
      </w:r>
      <w:bookmarkEnd w:id="243"/>
      <w:bookmarkEnd w:id="244"/>
    </w:p>
    <w:p w14:paraId="561CC2D9" w14:textId="77777777" w:rsidR="005A75F7" w:rsidRPr="005A75F7" w:rsidRDefault="005A75F7" w:rsidP="005A75F7">
      <w:pPr>
        <w:rPr>
          <w:sz w:val="24"/>
        </w:rPr>
      </w:pPr>
      <w:r w:rsidRPr="005A75F7">
        <w:rPr>
          <w:sz w:val="24"/>
        </w:rPr>
        <w:t xml:space="preserve">Four theory maps are presented below. These set out evidence for early development of associated theories relating to the level of expertise amongst staff, the health of the residents, managerial support, and technical equipment. These are followed by a description of the maps and examples of evidence. </w:t>
      </w:r>
    </w:p>
    <w:p w14:paraId="286BDCB8" w14:textId="77777777" w:rsidR="00A969E6" w:rsidRDefault="00A969E6" w:rsidP="00A969E6">
      <w:pPr>
        <w:rPr>
          <w:sz w:val="24"/>
        </w:rPr>
      </w:pPr>
    </w:p>
    <w:p w14:paraId="4CFF492C" w14:textId="77777777" w:rsidR="00A969E6" w:rsidRDefault="00A969E6" w:rsidP="00A969E6">
      <w:pPr>
        <w:rPr>
          <w:sz w:val="24"/>
        </w:rPr>
      </w:pPr>
    </w:p>
    <w:p w14:paraId="78A6FE03" w14:textId="77777777" w:rsidR="004D5FFB" w:rsidRPr="00A969E6" w:rsidRDefault="00B57BDA" w:rsidP="00CD4A19">
      <w:pPr>
        <w:pStyle w:val="Style3"/>
        <w:numPr>
          <w:ilvl w:val="2"/>
          <w:numId w:val="81"/>
        </w:numPr>
        <w:rPr>
          <w:sz w:val="24"/>
        </w:rPr>
      </w:pPr>
      <w:bookmarkStart w:id="245" w:name="_Toc517977866"/>
      <w:r w:rsidRPr="00611A24">
        <w:rPr>
          <w:rStyle w:val="Style2Char"/>
          <w:b/>
          <w:noProof/>
          <w:color w:val="auto"/>
          <w:sz w:val="26"/>
          <w:szCs w:val="26"/>
          <w:lang w:eastAsia="en-GB"/>
        </w:rPr>
        <w:lastRenderedPageBreak/>
        <w:drawing>
          <wp:anchor distT="0" distB="0" distL="114300" distR="114300" simplePos="0" relativeHeight="251659776" behindDoc="1" locked="0" layoutInCell="1" allowOverlap="1" wp14:anchorId="048F2566" wp14:editId="05B8C4AB">
            <wp:simplePos x="0" y="0"/>
            <wp:positionH relativeFrom="margin">
              <wp:align>left</wp:align>
            </wp:positionH>
            <wp:positionV relativeFrom="paragraph">
              <wp:posOffset>337185</wp:posOffset>
            </wp:positionV>
            <wp:extent cx="5895975" cy="4981575"/>
            <wp:effectExtent l="0" t="0" r="9525" b="9525"/>
            <wp:wrapTight wrapText="bothSides">
              <wp:wrapPolygon edited="0">
                <wp:start x="0" y="0"/>
                <wp:lineTo x="0" y="21559"/>
                <wp:lineTo x="21565" y="21559"/>
                <wp:lineTo x="21565" y="0"/>
                <wp:lineTo x="0" y="0"/>
              </wp:wrapPolygon>
            </wp:wrapTight>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895975" cy="49815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62848" behindDoc="1" locked="0" layoutInCell="1" allowOverlap="1" wp14:anchorId="05EF39FB" wp14:editId="1C5D9157">
                <wp:simplePos x="0" y="0"/>
                <wp:positionH relativeFrom="margin">
                  <wp:posOffset>0</wp:posOffset>
                </wp:positionH>
                <wp:positionV relativeFrom="paragraph">
                  <wp:posOffset>5423535</wp:posOffset>
                </wp:positionV>
                <wp:extent cx="5571490" cy="292100"/>
                <wp:effectExtent l="0" t="0" r="0" b="0"/>
                <wp:wrapTight wrapText="bothSides">
                  <wp:wrapPolygon edited="0">
                    <wp:start x="0" y="0"/>
                    <wp:lineTo x="0" y="19722"/>
                    <wp:lineTo x="21492" y="19722"/>
                    <wp:lineTo x="21492"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5571490" cy="292100"/>
                        </a:xfrm>
                        <a:prstGeom prst="rect">
                          <a:avLst/>
                        </a:prstGeom>
                        <a:solidFill>
                          <a:prstClr val="white"/>
                        </a:solidFill>
                        <a:ln>
                          <a:noFill/>
                        </a:ln>
                        <a:effectLst/>
                      </wps:spPr>
                      <wps:txbx>
                        <w:txbxContent>
                          <w:p w14:paraId="78EDC0D4" w14:textId="77777777" w:rsidR="000D313F" w:rsidRPr="00C76728" w:rsidRDefault="000D313F" w:rsidP="00794DF5">
                            <w:pPr>
                              <w:pStyle w:val="Caption"/>
                              <w:rPr>
                                <w:rFonts w:asciiTheme="majorHAnsi" w:eastAsiaTheme="majorEastAsia" w:hAnsiTheme="majorHAnsi" w:cstheme="majorBidi"/>
                                <w:noProof/>
                                <w:sz w:val="26"/>
                                <w:szCs w:val="26"/>
                              </w:rPr>
                            </w:pPr>
                            <w:bookmarkStart w:id="246" w:name="_Toc499531885"/>
                            <w:r>
                              <w:t>Figure 19 NViVO mind map showing possible relationships between level of expertise amongst staff</w:t>
                            </w:r>
                            <w:bookmarkEnd w:id="2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F39FB" id="Text Box 3" o:spid="_x0000_s1158" type="#_x0000_t202" style="position:absolute;left:0;text-align:left;margin-left:0;margin-top:427.05pt;width:438.7pt;height:23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" stroked="f">
                <v:textbox inset="0,0,0,0">
                  <w:txbxContent>
                    <w:p w14:paraId="78EDC0D4" w14:textId="77777777" w:rsidR="000D313F" w:rsidRPr="00C76728" w:rsidRDefault="000D313F" w:rsidP="00794DF5">
                      <w:pPr>
                        <w:pStyle w:val="Caption"/>
                        <w:rPr>
                          <w:rFonts w:asciiTheme="majorHAnsi" w:eastAsiaTheme="majorEastAsia" w:hAnsiTheme="majorHAnsi" w:cstheme="majorBidi"/>
                          <w:noProof/>
                          <w:sz w:val="26"/>
                          <w:szCs w:val="26"/>
                        </w:rPr>
                      </w:pPr>
                      <w:bookmarkStart w:id="247" w:name="_Toc499531885"/>
                      <w:r>
                        <w:t>Figure 19 NViVO mind map showing possible relationships between level of expertise amongst staff</w:t>
                      </w:r>
                      <w:bookmarkEnd w:id="247"/>
                    </w:p>
                  </w:txbxContent>
                </v:textbox>
                <w10:wrap type="tight" anchorx="margin"/>
              </v:shape>
            </w:pict>
          </mc:Fallback>
        </mc:AlternateContent>
      </w:r>
      <w:r w:rsidR="00A969E6">
        <w:rPr>
          <w:sz w:val="24"/>
        </w:rPr>
        <w:t xml:space="preserve"> </w:t>
      </w:r>
      <w:bookmarkStart w:id="248" w:name="_Toc499532315"/>
      <w:r w:rsidR="000F3296" w:rsidRPr="00611A24">
        <w:rPr>
          <w:rStyle w:val="Style2Char"/>
          <w:b/>
          <w:color w:val="auto"/>
          <w:sz w:val="26"/>
          <w:szCs w:val="26"/>
        </w:rPr>
        <w:t>Level of expertise amongst staff</w:t>
      </w:r>
      <w:bookmarkEnd w:id="245"/>
      <w:bookmarkEnd w:id="248"/>
      <w:r w:rsidR="004D5FFB" w:rsidRPr="00611A24">
        <w:t xml:space="preserve"> </w:t>
      </w:r>
    </w:p>
    <w:p w14:paraId="396BC1E9" w14:textId="77777777" w:rsidR="005A75F7" w:rsidRPr="005A75F7" w:rsidRDefault="005A75F7" w:rsidP="008E2896">
      <w:pPr>
        <w:rPr>
          <w:sz w:val="24"/>
          <w:szCs w:val="24"/>
        </w:rPr>
      </w:pPr>
      <w:r>
        <w:rPr>
          <w:noProof/>
        </w:rPr>
        <w:t xml:space="preserve">Figure </w:t>
      </w:r>
      <w:r w:rsidR="00826F39">
        <w:rPr>
          <w:noProof/>
        </w:rPr>
        <w:t>19</w:t>
      </w:r>
      <w:r w:rsidR="008E2896" w:rsidRPr="005A75F7">
        <w:rPr>
          <w:sz w:val="24"/>
          <w:szCs w:val="24"/>
        </w:rPr>
        <w:t xml:space="preserve"> </w:t>
      </w:r>
      <w:r w:rsidRPr="005A75F7">
        <w:rPr>
          <w:sz w:val="24"/>
          <w:szCs w:val="24"/>
        </w:rPr>
        <w:t xml:space="preserve">shows a mind map developed in NViVO to illustrate some preliminary theories developed from the data collected. The map focusses specifically on the use of videoconferencing and expertise amongst care home staff. There were five main child nodes, as shown in Theory Map 1: number of registered nurses on duty at the time; number of years the nurse had been practising in the UK; level of familiarity with the residents; access to other available health services; and number of years the nurse had been practising in total. These will be explored in more detail below. </w:t>
      </w:r>
    </w:p>
    <w:p w14:paraId="75FAD531" w14:textId="77777777" w:rsidR="005A75F7" w:rsidRPr="005A75F7" w:rsidRDefault="005A75F7" w:rsidP="005A75F7">
      <w:pPr>
        <w:rPr>
          <w:sz w:val="24"/>
          <w:szCs w:val="24"/>
        </w:rPr>
      </w:pPr>
      <w:r w:rsidRPr="005A75F7">
        <w:rPr>
          <w:sz w:val="24"/>
          <w:szCs w:val="24"/>
        </w:rPr>
        <w:t xml:space="preserve">Respondents commented on the importance of having videoconferencing for reassurance when they were the only member of nursing staff on duty and responsible for 34 residents. Having the opportunity to discuss the situation with a nurse at the hub provided </w:t>
      </w:r>
      <w:r w:rsidRPr="005A75F7">
        <w:rPr>
          <w:sz w:val="24"/>
          <w:szCs w:val="24"/>
        </w:rPr>
        <w:lastRenderedPageBreak/>
        <w:t>reassurance, although it did not necessarily change the treatment or outcome. It was therefore more likely that videoconferencing would be used if there was only one member of staff on duty.</w:t>
      </w:r>
    </w:p>
    <w:p w14:paraId="32D1B8EE"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rPr>
      </w:pPr>
      <w:r>
        <w:rPr>
          <w:i/>
          <w:sz w:val="24"/>
          <w:szCs w:val="24"/>
        </w:rPr>
        <w:t xml:space="preserve">Even though we've got qualified nurses who are quite skilled and very experienced, you can't know everything, and just having somebody on the other end of the phone who's an advanced clinical practitioner who's got a lot more knowledge than what we probably have. They can give you a different perspective on it and they can give you support and guidance, and in the end, that's got to be good for the residents. </w:t>
      </w:r>
      <w:r>
        <w:rPr>
          <w:sz w:val="24"/>
          <w:szCs w:val="24"/>
        </w:rPr>
        <w:t>(Manager)</w:t>
      </w:r>
    </w:p>
    <w:p w14:paraId="32B04D51"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rPr>
      </w:pPr>
      <w:r>
        <w:rPr>
          <w:i/>
          <w:sz w:val="24"/>
          <w:szCs w:val="24"/>
        </w:rPr>
        <w:t xml:space="preserve">Erm I think it's mostly because there's not as many nurses as we have maybe in the hospital or in surgery. You have more nurses there to help you and to give you another opinion. But in a nursing home you're working alone, or maybe for a few hours a day you are working with another nurse. So yeah, it's mostly getting a second opinion and having some help to fully understand what's going on and what you should do next. </w:t>
      </w:r>
      <w:r>
        <w:rPr>
          <w:sz w:val="24"/>
          <w:szCs w:val="24"/>
        </w:rPr>
        <w:t>(Night nurse)</w:t>
      </w:r>
    </w:p>
    <w:p w14:paraId="3092E183" w14:textId="77777777" w:rsidR="005A75F7" w:rsidRDefault="005A75F7" w:rsidP="005A75F7">
      <w:pPr>
        <w:rPr>
          <w:sz w:val="24"/>
          <w:szCs w:val="24"/>
        </w:rPr>
      </w:pPr>
      <w:r w:rsidRPr="005A75F7">
        <w:rPr>
          <w:sz w:val="24"/>
          <w:szCs w:val="24"/>
        </w:rPr>
        <w:t xml:space="preserve">Staff also commented on the fact that videoconferencing was used more during the night shift, and suggested a range of variables that could have been influencing this. The first was that staff at night tended to be agency staff, who were temporary and used to fill caregiving roles, and thus not as familiar with the residents as the permanent staff in the home </w:t>
      </w:r>
      <w:r w:rsidR="000F3296" w:rsidRPr="005A75F7">
        <w:rPr>
          <w:sz w:val="24"/>
          <w:szCs w:val="24"/>
        </w:rPr>
        <w:fldChar w:fldCharType="begin"/>
      </w:r>
      <w:r w:rsidR="000F3296" w:rsidRPr="005A75F7">
        <w:rPr>
          <w:sz w:val="24"/>
          <w:szCs w:val="24"/>
        </w:rPr>
        <w:instrText xml:space="preserve"> ADDIN EN.CITE &lt;EndNote&gt;&lt;Cite&gt;&lt;Author&gt;Castle&lt;/Author&gt;&lt;Year&gt;2007&lt;/Year&gt;&lt;IDText&gt;The Influence of Staffing Characteristics on Quality of Care in Nursing Homes&lt;/IDText&gt;&lt;DisplayText&gt;(Castle and Engberg, 2007)&lt;/DisplayText&gt;&lt;record&gt;&lt;titles&gt;&lt;title&gt;The Influence of Staffing Characteristics on Quality of Care in Nursing Homes on     Quality     of     Care     in     Nursing     Homes&lt;/title&gt;&lt;secondary-title&gt;Health Services Research&lt;/secondary-title&gt;&lt;/titles&gt;&lt;pages&gt;1822-1847&lt;/pages&gt;&lt;number&gt;5&lt;/number&gt;&lt;contributors&gt;&lt;authors&gt;&lt;author&gt;Castle, Nicholas.&lt;/author&gt;&lt;author&gt;Engberg, John.&lt;/author&gt;&lt;/authors&gt;&lt;/contributors&gt;&lt;added-date format="utc"&gt;1487763091&lt;/added-date&gt;&lt;ref-type name="Journal Article"&gt;17&lt;/ref-type&gt;&lt;dates&gt;&lt;year&gt;2007&lt;/year&gt;&lt;/dates&gt;&lt;rec-number&gt;24136&lt;/rec-number&gt;&lt;last-updated-date format="utc"&gt;1496735950&lt;/last-updated-date&gt;&lt;volume&gt;42&lt;/volume&gt;&lt;/record&gt;&lt;/Cite&gt;&lt;/EndNote&gt;</w:instrText>
      </w:r>
      <w:r w:rsidR="000F3296" w:rsidRPr="005A75F7">
        <w:rPr>
          <w:sz w:val="24"/>
          <w:szCs w:val="24"/>
        </w:rPr>
        <w:fldChar w:fldCharType="separate"/>
      </w:r>
      <w:r w:rsidR="000F3296" w:rsidRPr="005A75F7">
        <w:rPr>
          <w:noProof/>
          <w:sz w:val="24"/>
          <w:szCs w:val="24"/>
        </w:rPr>
        <w:t>(Castle and Engberg, 2007)</w:t>
      </w:r>
      <w:r w:rsidR="000F3296" w:rsidRPr="005A75F7">
        <w:rPr>
          <w:sz w:val="24"/>
          <w:szCs w:val="24"/>
        </w:rPr>
        <w:fldChar w:fldCharType="end"/>
      </w:r>
      <w:r w:rsidR="000F3296" w:rsidRPr="005A75F7">
        <w:rPr>
          <w:sz w:val="24"/>
          <w:szCs w:val="24"/>
        </w:rPr>
        <w:t xml:space="preserve">. </w:t>
      </w:r>
      <w:r>
        <w:rPr>
          <w:sz w:val="24"/>
          <w:szCs w:val="24"/>
        </w:rPr>
        <w:t xml:space="preserve">Additionally, some did not have English as a first language. It was suggested that many of the agency staff working at this home had less experience in nursing than staff working during the day. One night nurse stated that she had only been qualified as a nurse for seven months, and that she lacked confidence in managing resident care due to feeling inexperienced. Additionally, there were fewer health services available at night for support and advice. This was confirmed by a member of the CCG who stated that there were gaps in the out-of-hours community nursing services provision in this area. </w:t>
      </w:r>
    </w:p>
    <w:p w14:paraId="0DE22434" w14:textId="77777777" w:rsidR="005A75F7" w:rsidRDefault="005A75F7" w:rsidP="005A75F7">
      <w:pPr>
        <w:rPr>
          <w:sz w:val="24"/>
          <w:szCs w:val="24"/>
        </w:rPr>
      </w:pPr>
      <w:r>
        <w:rPr>
          <w:sz w:val="24"/>
          <w:szCs w:val="24"/>
        </w:rPr>
        <w:t xml:space="preserve">The first hypothesis around the increased use of videoconferencing at night was based on the discovery that night nurses tended to have less nursing experience in the UK, and English was often not their first language. This was supported by the one member of night staff who was interviewed. Respondents suggested that the nurses fitting this criterion may </w:t>
      </w:r>
      <w:r>
        <w:rPr>
          <w:sz w:val="24"/>
          <w:szCs w:val="24"/>
        </w:rPr>
        <w:lastRenderedPageBreak/>
        <w:t>use the videoconferencing system more frequently so they could seek advice about correct healthcare pathways when they were not familiar with systems in the UK. Additionally, they believed that conversing with remote healthcare professionals increased the nurses' confidence, as the video link helped them to better communicate with this remote service. This was due to them being able to show the situation to the remote healthcare professional.</w:t>
      </w:r>
    </w:p>
    <w:p w14:paraId="3793888D"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rPr>
      </w:pPr>
      <w:r>
        <w:rPr>
          <w:i/>
          <w:sz w:val="24"/>
          <w:szCs w:val="24"/>
        </w:rPr>
        <w:t xml:space="preserve">If they are quite new to the home, and if they've not worked in the UK before, our systems are completely different, so it's just having somebody who knows our system and services. </w:t>
      </w:r>
      <w:r>
        <w:rPr>
          <w:sz w:val="24"/>
          <w:szCs w:val="24"/>
        </w:rPr>
        <w:t>(Manager)</w:t>
      </w:r>
    </w:p>
    <w:p w14:paraId="31EA62C3" w14:textId="77777777" w:rsidR="005A75F7" w:rsidRDefault="005A75F7" w:rsidP="005A75F7">
      <w:pPr>
        <w:rPr>
          <w:sz w:val="24"/>
          <w:szCs w:val="24"/>
        </w:rPr>
      </w:pPr>
      <w:r>
        <w:rPr>
          <w:sz w:val="24"/>
          <w:szCs w:val="24"/>
        </w:rPr>
        <w:t xml:space="preserve">The second area of theory development was the level of familiarity staff have with residents. It was suggested that an individual who is less likely to know the health state and associated behaviours of a particular resident would be more likely to use videoconferencing. Being familiar with a resident helped staff to identify when a resident's behaviour was not as expected. They therefore knew when to seek advice from healthcare professionals external to the home. </w:t>
      </w:r>
    </w:p>
    <w:p w14:paraId="07DBAF01" w14:textId="77777777" w:rsidR="005A75F7" w:rsidRDefault="005A75F7" w:rsidP="005A75F7">
      <w:pPr>
        <w:rPr>
          <w:sz w:val="24"/>
          <w:szCs w:val="24"/>
        </w:rPr>
      </w:pPr>
      <w:r>
        <w:rPr>
          <w:sz w:val="24"/>
          <w:szCs w:val="24"/>
        </w:rPr>
        <w:t>In one care assistant interview, the carer emphasised the importance of familiarity with residents:</w:t>
      </w:r>
    </w:p>
    <w:p w14:paraId="11D57CE0"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rPr>
      </w:pPr>
      <w:r>
        <w:rPr>
          <w:sz w:val="24"/>
          <w:szCs w:val="24"/>
        </w:rPr>
        <w:t>Researcher:</w:t>
      </w:r>
      <w:r>
        <w:rPr>
          <w:i/>
          <w:iCs/>
          <w:sz w:val="24"/>
          <w:szCs w:val="24"/>
        </w:rPr>
        <w:t xml:space="preserve"> 'Do you think the level of familiarity that the staff have with the residents would impact on the use of it at all?</w:t>
      </w:r>
    </w:p>
    <w:p w14:paraId="46246A1A"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rPr>
      </w:pPr>
      <w:r>
        <w:rPr>
          <w:sz w:val="24"/>
          <w:szCs w:val="24"/>
        </w:rPr>
        <w:t>Care assistant:</w:t>
      </w:r>
      <w:r>
        <w:rPr>
          <w:i/>
          <w:iCs/>
          <w:sz w:val="24"/>
          <w:szCs w:val="24"/>
        </w:rPr>
        <w:t xml:space="preserve"> Yeah, because obviously the more familiar you are with the residents that we're with, you get to know them and you can pick up straight away when there's something not right… I was looking after a gentleman in York, where I met him doing home care and I was the only person they would actually allow in the house to care for him. They were a bit unsure at first, because it was another man coming into their homes, but I got them sat down, had a chat with them. I said who I am and what I do and, 'I'm not here to invade your privacy. I'm not here to belittle you in anyway, I'm just here to assist you in the best possible way I can, to make your life more comfortable'. And one morning, I think I was about 12 months into seeing him, looking after him, that was over nights, I think I was about 12 months into </w:t>
      </w:r>
      <w:r>
        <w:rPr>
          <w:i/>
          <w:iCs/>
          <w:sz w:val="24"/>
          <w:szCs w:val="24"/>
        </w:rPr>
        <w:lastRenderedPageBreak/>
        <w:t>seeing him, and I put him in the shower in the morning and I was showering him and watching and he just had a little bit of a twitch and I turned round and said to his wife. 'Ring a paramedic.' She says, 'Why?' I said, 'It's not right, there's something wrong. That's not him, he doesn't do that'. The paramedics came out and I'd spotted a sinus bradia.</w:t>
      </w:r>
    </w:p>
    <w:p w14:paraId="7E074148"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 xml:space="preserve">The manager also reinforced this point: </w:t>
      </w:r>
    </w:p>
    <w:p w14:paraId="77605F30"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sz w:val="24"/>
          <w:szCs w:val="24"/>
        </w:rPr>
      </w:pPr>
      <w:r>
        <w:rPr>
          <w:i/>
          <w:sz w:val="24"/>
          <w:szCs w:val="24"/>
        </w:rPr>
        <w:t xml:space="preserve">Sometimes, you know, we have agency nurses so they don't know our residents like we do. So, having someone give the clinical judgement helps them. </w:t>
      </w:r>
      <w:r>
        <w:rPr>
          <w:sz w:val="24"/>
          <w:szCs w:val="24"/>
        </w:rPr>
        <w:t>(Manager)</w:t>
      </w:r>
    </w:p>
    <w:p w14:paraId="4730B457" w14:textId="77777777" w:rsidR="005A75F7" w:rsidRDefault="005A75F7" w:rsidP="005A75F7">
      <w:pPr>
        <w:rPr>
          <w:sz w:val="24"/>
          <w:szCs w:val="24"/>
        </w:rPr>
      </w:pPr>
      <w:r>
        <w:rPr>
          <w:sz w:val="24"/>
          <w:szCs w:val="24"/>
        </w:rPr>
        <w:t xml:space="preserve">The third area for theory development was access to other services. Respondents reported that staff were more likely to call the GP surgery during the day, when it was open. One member of staff stated that the videoconferencing system would refer them to the GP anyway, and so calling the GP first sped up the process of obtaining treatment. </w:t>
      </w:r>
    </w:p>
    <w:p w14:paraId="328349D8"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rPr>
      </w:pPr>
      <w:r>
        <w:rPr>
          <w:i/>
          <w:sz w:val="24"/>
          <w:szCs w:val="24"/>
        </w:rPr>
        <w:t xml:space="preserve">Yeah yeah, because if we're using it thorough the day, they'd say, 'Get GP out', so we might as well just phone the GP. </w:t>
      </w:r>
      <w:r>
        <w:rPr>
          <w:sz w:val="24"/>
          <w:szCs w:val="24"/>
        </w:rPr>
        <w:t>(Nurse)</w:t>
      </w:r>
    </w:p>
    <w:p w14:paraId="71B4ADF2"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Cs/>
          <w:sz w:val="24"/>
          <w:szCs w:val="24"/>
        </w:rPr>
      </w:pPr>
      <w:r>
        <w:rPr>
          <w:i/>
          <w:iCs/>
          <w:sz w:val="24"/>
          <w:szCs w:val="24"/>
        </w:rPr>
        <w:t xml:space="preserve">Erm I think it's because during the day you have the surgery open. I think you are most prone to use the surgery line and talk to the GPs to see what they think about that situation, and if you have another nurse with you on duty, you can talk to them and discuss that case. But in the night you're on your own. You don't have the surgery open, so you have out-of-hours GP, yes, but it's easier to go through the telemedicine because you have image. You have sound and they can see more of the patient/of the resident than if you were just talking on the phone. </w:t>
      </w:r>
      <w:r>
        <w:rPr>
          <w:iCs/>
          <w:sz w:val="24"/>
          <w:szCs w:val="24"/>
        </w:rPr>
        <w:t>(Night Nurse)</w:t>
      </w:r>
    </w:p>
    <w:p w14:paraId="3B820BE2" w14:textId="77777777" w:rsidR="005A75F7" w:rsidRDefault="005A75F7" w:rsidP="005A75F7">
      <w:pPr>
        <w:rPr>
          <w:sz w:val="24"/>
          <w:szCs w:val="24"/>
        </w:rPr>
      </w:pPr>
      <w:r>
        <w:rPr>
          <w:sz w:val="24"/>
          <w:szCs w:val="24"/>
        </w:rPr>
        <w:t xml:space="preserve">Another theory gleaned from the collected data is that where members of staff had been left on hold during the day, this had left them increasingly anxious about the care of the resident. In this situation, staff had hung up and called 999 instead.  </w:t>
      </w:r>
    </w:p>
    <w:p w14:paraId="070EB765"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Cs/>
          <w:sz w:val="24"/>
          <w:szCs w:val="24"/>
        </w:rPr>
      </w:pPr>
      <w:r>
        <w:rPr>
          <w:i/>
          <w:iCs/>
          <w:sz w:val="24"/>
          <w:szCs w:val="24"/>
        </w:rPr>
        <w:t xml:space="preserve">Yeah, if it's -- well, for example, we had a lady who had a hematemesis a few weeks ago, erm and I did try -- she vomited only a small amount of fresh blood initially and she was asymptomatic at that point. So, I did try to contact them and was having trouble actually connecting to them. I think it may have been the signal, but in the </w:t>
      </w:r>
      <w:r>
        <w:rPr>
          <w:i/>
          <w:iCs/>
          <w:sz w:val="24"/>
          <w:szCs w:val="24"/>
        </w:rPr>
        <w:lastRenderedPageBreak/>
        <w:t xml:space="preserve">end I decided to 999 her. And it was a good job I did actually, because she had a further two bleeds in the ambulance. </w:t>
      </w:r>
      <w:r>
        <w:rPr>
          <w:iCs/>
          <w:sz w:val="24"/>
          <w:szCs w:val="24"/>
        </w:rPr>
        <w:t>(Nurse)</w:t>
      </w:r>
    </w:p>
    <w:p w14:paraId="5A9E4C72"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Cs/>
          <w:sz w:val="24"/>
          <w:szCs w:val="24"/>
        </w:rPr>
      </w:pPr>
      <w:r>
        <w:rPr>
          <w:iCs/>
          <w:sz w:val="24"/>
          <w:szCs w:val="24"/>
        </w:rPr>
        <w:t>However, staff would try to defer calling 999 in a bid to keep residents out of hospital if possible:</w:t>
      </w:r>
    </w:p>
    <w:p w14:paraId="05E79872"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Cs/>
          <w:sz w:val="24"/>
          <w:szCs w:val="24"/>
        </w:rPr>
      </w:pPr>
      <w:r>
        <w:rPr>
          <w:i/>
          <w:iCs/>
          <w:sz w:val="24"/>
          <w:szCs w:val="24"/>
        </w:rPr>
        <w:t xml:space="preserve">At the end of the day, this is the benefit of our residents to stop them being admitted in the middle of the night. And when you're 80/90, you haven't got a clue what's going on and it's in the middle of the night, pitch black, and you don't know where you are or what's happening, and you know they may take some blood tests or an x-ray and then send you home, and you think that could have all of been avoided. Not always, but nine times out of ten. </w:t>
      </w:r>
      <w:r>
        <w:rPr>
          <w:iCs/>
          <w:sz w:val="24"/>
          <w:szCs w:val="24"/>
        </w:rPr>
        <w:t>(</w:t>
      </w:r>
      <w:r>
        <w:rPr>
          <w:sz w:val="24"/>
          <w:szCs w:val="24"/>
        </w:rPr>
        <w:t>Manager)</w:t>
      </w:r>
    </w:p>
    <w:p w14:paraId="20CFF787" w14:textId="77777777" w:rsidR="005A75F7" w:rsidRDefault="005A75F7" w:rsidP="005A75F7">
      <w:pPr>
        <w:rPr>
          <w:sz w:val="24"/>
          <w:szCs w:val="24"/>
        </w:rPr>
      </w:pPr>
      <w:r>
        <w:rPr>
          <w:sz w:val="24"/>
          <w:szCs w:val="24"/>
        </w:rPr>
        <w:t xml:space="preserve">However, in discussion with one of the night nurses, she said that she had never been left on hold. She believed this was due to the hub being quieter at night. This may also explain the difference in use. Additionally, respondents commented on the length of time it took to get a response from services such as 111, and claimed that videoconferencing was a faster way to access healthcare. </w:t>
      </w:r>
    </w:p>
    <w:p w14:paraId="6557ACAA"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rPr>
      </w:pPr>
      <w:r>
        <w:rPr>
          <w:i/>
          <w:sz w:val="24"/>
          <w:szCs w:val="24"/>
        </w:rPr>
        <w:t xml:space="preserve">Er yes I think, I was lucky I </w:t>
      </w:r>
      <w:r>
        <w:rPr>
          <w:sz w:val="24"/>
          <w:szCs w:val="24"/>
        </w:rPr>
        <w:t>[???]</w:t>
      </w:r>
      <w:r>
        <w:rPr>
          <w:i/>
          <w:sz w:val="24"/>
          <w:szCs w:val="24"/>
        </w:rPr>
        <w:t xml:space="preserve"> during the night, because it was so quick their answer, but I know from colleagues that ******** and other homes ********* I know it's happened once or twice where they may be waiting for half an hour/40 minutes to get a call. So, maybe after half an hour you give up and you call the GP, or you give up and call 111. So, I think the time really </w:t>
      </w:r>
      <w:r>
        <w:rPr>
          <w:sz w:val="24"/>
          <w:szCs w:val="24"/>
        </w:rPr>
        <w:t>[???]</w:t>
      </w:r>
      <w:r>
        <w:rPr>
          <w:i/>
          <w:sz w:val="24"/>
          <w:szCs w:val="24"/>
        </w:rPr>
        <w:t xml:space="preserve"> if it's an urgent situation you want them to be there just now, you know. To wait for a long time, you'll give up and try another thing, but I was lucky during the night. </w:t>
      </w:r>
      <w:r>
        <w:rPr>
          <w:sz w:val="24"/>
          <w:szCs w:val="24"/>
        </w:rPr>
        <w:t>(Night nurse)</w:t>
      </w:r>
    </w:p>
    <w:p w14:paraId="6F87DF8E"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rPr>
      </w:pPr>
      <w:r>
        <w:rPr>
          <w:i/>
          <w:sz w:val="24"/>
          <w:szCs w:val="24"/>
        </w:rPr>
        <w:t xml:space="preserve">I've tended to use it sort of out-of-hours, evenings, nights, if we've got residents that have suddenly become unwell. If you need some advice or an ambulance, they can provide the ambulance if needs be, and it's just to save ringing. Sometimes if you ring the out-of-hours GP or 111 you can be talking for some time and not get anywhere, but you're better talking then with someone face to face. If you can take the laptop, they can look at the residents as well. </w:t>
      </w:r>
      <w:r>
        <w:rPr>
          <w:sz w:val="24"/>
          <w:szCs w:val="24"/>
        </w:rPr>
        <w:t>(Nurse)</w:t>
      </w:r>
    </w:p>
    <w:p w14:paraId="4A9836B5" w14:textId="77777777" w:rsidR="005A75F7" w:rsidRDefault="005A75F7" w:rsidP="005A75F7">
      <w:pPr>
        <w:rPr>
          <w:sz w:val="24"/>
          <w:szCs w:val="24"/>
        </w:rPr>
      </w:pPr>
      <w:r>
        <w:rPr>
          <w:sz w:val="24"/>
          <w:szCs w:val="24"/>
        </w:rPr>
        <w:t xml:space="preserve">Finally, the fourth factor was related to the amount for experience the nurse had. Respondents suggested that the less time the nurse had been practising, the fewer </w:t>
      </w:r>
      <w:r>
        <w:rPr>
          <w:sz w:val="24"/>
          <w:szCs w:val="24"/>
        </w:rPr>
        <w:lastRenderedPageBreak/>
        <w:t xml:space="preserve">situations they had encountered and the less confidence they had in meeting the needs of the residents. This resulted in less experienced staff being more likely to use the system. </w:t>
      </w:r>
    </w:p>
    <w:p w14:paraId="4C779BCA"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rPr>
      </w:pPr>
      <w:r>
        <w:rPr>
          <w:i/>
          <w:sz w:val="24"/>
          <w:szCs w:val="24"/>
        </w:rPr>
        <w:t xml:space="preserve">Yeah, I think in the beginning you'll use it more because you are not so confident. I've just been a nurse for seven months now. I only started working as a nurse for seven months and maybe I've used it more times than the day staff nurses do because they have more experience than I do, so maybe as long. So, maybe if you get more experience, you start using it less because you are more confident in what you know and what you are going to do next, but I really think it's a big help, especially in care homes and nursing homes. </w:t>
      </w:r>
      <w:r>
        <w:rPr>
          <w:sz w:val="24"/>
          <w:szCs w:val="24"/>
        </w:rPr>
        <w:t>(Night nurse)</w:t>
      </w:r>
    </w:p>
    <w:p w14:paraId="23A06CA7" w14:textId="77777777" w:rsidR="005A75F7" w:rsidRPr="005A75F7" w:rsidRDefault="005A75F7" w:rsidP="005A75F7">
      <w:pPr>
        <w:rPr>
          <w:sz w:val="24"/>
          <w:szCs w:val="24"/>
        </w:rPr>
      </w:pPr>
      <w:r w:rsidRPr="005A75F7">
        <w:rPr>
          <w:sz w:val="24"/>
        </w:rPr>
        <w:t>An additional area of investigation associated with Theory Map 1, which</w:t>
      </w:r>
      <w:r w:rsidRPr="005A75F7">
        <w:rPr>
          <w:sz w:val="28"/>
          <w:szCs w:val="24"/>
        </w:rPr>
        <w:t xml:space="preserve"> </w:t>
      </w:r>
      <w:r w:rsidRPr="005A75F7">
        <w:rPr>
          <w:sz w:val="24"/>
          <w:szCs w:val="24"/>
        </w:rPr>
        <w:t xml:space="preserve">addresses access to expertise amongst staff (Theory Map 1), was whether videoconferencing was best used in rural areas. This was not treated as a key theme in this home, as the respondents did not accept its validity. However, the general observations of staff undertaking the daily running of the home were that the home appeared to be understaffed and had limited resources. There were difficulties, for example, with getting blood samples to GP surgeries when there was only one nurse in the home. Blood samples had to be received by the surgery by 10:00am, and often had to be discarded when delivered late, which occurred when there was a lack of nursing staff to cover the home. It may be that respondents did not recognise geographical distance as an issue, or this may be due to a lack of resources, as suggested. This was explored further, though no longer considered a main theme. </w:t>
      </w:r>
    </w:p>
    <w:p w14:paraId="5C74F518" w14:textId="77777777" w:rsidR="000F3296" w:rsidRDefault="00456FF9" w:rsidP="00CD4A19">
      <w:pPr>
        <w:pStyle w:val="Style3"/>
        <w:numPr>
          <w:ilvl w:val="2"/>
          <w:numId w:val="81"/>
        </w:numPr>
      </w:pPr>
      <w:bookmarkStart w:id="249" w:name="_Toc517977867"/>
      <w:r>
        <w:rPr>
          <w:noProof/>
          <w:lang w:eastAsia="en-GB"/>
        </w:rPr>
        <w:lastRenderedPageBreak/>
        <w:drawing>
          <wp:anchor distT="0" distB="0" distL="114300" distR="114300" simplePos="0" relativeHeight="251657728" behindDoc="1" locked="0" layoutInCell="1" allowOverlap="1" wp14:anchorId="76A5ABE4" wp14:editId="4C9D7971">
            <wp:simplePos x="0" y="0"/>
            <wp:positionH relativeFrom="margin">
              <wp:align>left</wp:align>
            </wp:positionH>
            <wp:positionV relativeFrom="paragraph">
              <wp:posOffset>238125</wp:posOffset>
            </wp:positionV>
            <wp:extent cx="6000750" cy="2299335"/>
            <wp:effectExtent l="0" t="0" r="0" b="5715"/>
            <wp:wrapTight wrapText="bothSides">
              <wp:wrapPolygon edited="0">
                <wp:start x="0" y="0"/>
                <wp:lineTo x="0" y="21475"/>
                <wp:lineTo x="21531" y="21475"/>
                <wp:lineTo x="21531" y="0"/>
                <wp:lineTo x="0" y="0"/>
              </wp:wrapPolygon>
            </wp:wrapTight>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000750" cy="2299335"/>
                    </a:xfrm>
                    <a:prstGeom prst="rect">
                      <a:avLst/>
                    </a:prstGeom>
                  </pic:spPr>
                </pic:pic>
              </a:graphicData>
            </a:graphic>
            <wp14:sizeRelH relativeFrom="page">
              <wp14:pctWidth>0</wp14:pctWidth>
            </wp14:sizeRelH>
            <wp14:sizeRelV relativeFrom="page">
              <wp14:pctHeight>0</wp14:pctHeight>
            </wp14:sizeRelV>
          </wp:anchor>
        </w:drawing>
      </w:r>
      <w:r w:rsidR="000F3296">
        <w:t>Health of resident</w:t>
      </w:r>
      <w:bookmarkEnd w:id="249"/>
    </w:p>
    <w:p w14:paraId="0DEB7CED" w14:textId="77777777" w:rsidR="002D21C6" w:rsidRDefault="00456FF9" w:rsidP="00654AF9">
      <w:pPr>
        <w:rPr>
          <w:sz w:val="24"/>
        </w:rPr>
      </w:pPr>
      <w:r>
        <w:rPr>
          <w:noProof/>
          <w:lang w:eastAsia="en-GB"/>
        </w:rPr>
        <mc:AlternateContent>
          <mc:Choice Requires="wps">
            <w:drawing>
              <wp:anchor distT="0" distB="0" distL="114300" distR="114300" simplePos="0" relativeHeight="251663872" behindDoc="1" locked="0" layoutInCell="1" allowOverlap="1" wp14:anchorId="204FA589" wp14:editId="5048BECA">
                <wp:simplePos x="0" y="0"/>
                <wp:positionH relativeFrom="margin">
                  <wp:align>left</wp:align>
                </wp:positionH>
                <wp:positionV relativeFrom="paragraph">
                  <wp:posOffset>2436152</wp:posOffset>
                </wp:positionV>
                <wp:extent cx="4831080" cy="247015"/>
                <wp:effectExtent l="0" t="0" r="7620" b="635"/>
                <wp:wrapTight wrapText="bothSides">
                  <wp:wrapPolygon edited="0">
                    <wp:start x="0" y="0"/>
                    <wp:lineTo x="0" y="19990"/>
                    <wp:lineTo x="21549" y="19990"/>
                    <wp:lineTo x="21549"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4831080" cy="247015"/>
                        </a:xfrm>
                        <a:prstGeom prst="rect">
                          <a:avLst/>
                        </a:prstGeom>
                        <a:solidFill>
                          <a:prstClr val="white"/>
                        </a:solidFill>
                        <a:ln>
                          <a:noFill/>
                        </a:ln>
                        <a:effectLst/>
                      </wps:spPr>
                      <wps:txbx>
                        <w:txbxContent>
                          <w:p w14:paraId="5567D0AE" w14:textId="77777777" w:rsidR="000D313F" w:rsidRPr="008601E7" w:rsidRDefault="000D313F" w:rsidP="00794DF5">
                            <w:pPr>
                              <w:pStyle w:val="Caption"/>
                              <w:rPr>
                                <w:rFonts w:asciiTheme="majorHAnsi" w:eastAsiaTheme="majorEastAsia" w:hAnsiTheme="majorHAnsi" w:cstheme="majorBidi"/>
                                <w:b/>
                                <w:noProof/>
                                <w:sz w:val="26"/>
                                <w:szCs w:val="26"/>
                              </w:rPr>
                            </w:pPr>
                            <w:bookmarkStart w:id="250" w:name="_Toc499531886"/>
                            <w:r>
                              <w:t xml:space="preserve">Figure 20  </w:t>
                            </w:r>
                            <w:r w:rsidRPr="0033438D">
                              <w:t>NViVO mind map showing p</w:t>
                            </w:r>
                            <w:r>
                              <w:t>ossible relationships between health of resident concepts</w:t>
                            </w:r>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FA589" id="Text Box 12" o:spid="_x0000_s1159" type="#_x0000_t202" style="position:absolute;margin-left:0;margin-top:191.8pt;width:380.4pt;height:19.45pt;z-index:-25165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" stroked="f">
                <v:textbox inset="0,0,0,0">
                  <w:txbxContent>
                    <w:p w14:paraId="5567D0AE" w14:textId="77777777" w:rsidR="000D313F" w:rsidRPr="008601E7" w:rsidRDefault="000D313F" w:rsidP="00794DF5">
                      <w:pPr>
                        <w:pStyle w:val="Caption"/>
                        <w:rPr>
                          <w:rFonts w:asciiTheme="majorHAnsi" w:eastAsiaTheme="majorEastAsia" w:hAnsiTheme="majorHAnsi" w:cstheme="majorBidi"/>
                          <w:b/>
                          <w:noProof/>
                          <w:sz w:val="26"/>
                          <w:szCs w:val="26"/>
                        </w:rPr>
                      </w:pPr>
                      <w:bookmarkStart w:id="251" w:name="_Toc499531886"/>
                      <w:r>
                        <w:t xml:space="preserve">Figure 20  </w:t>
                      </w:r>
                      <w:r w:rsidRPr="0033438D">
                        <w:t>NViVO mind map showing p</w:t>
                      </w:r>
                      <w:r>
                        <w:t>ossible relationships between health of resident concepts</w:t>
                      </w:r>
                      <w:bookmarkEnd w:id="251"/>
                    </w:p>
                  </w:txbxContent>
                </v:textbox>
                <w10:wrap type="tight" anchorx="margin"/>
              </v:shape>
            </w:pict>
          </mc:Fallback>
        </mc:AlternateContent>
      </w:r>
    </w:p>
    <w:p w14:paraId="1E245675" w14:textId="77777777" w:rsidR="005A75F7" w:rsidRPr="005A75F7" w:rsidRDefault="005A75F7" w:rsidP="008E2896">
      <w:pPr>
        <w:rPr>
          <w:sz w:val="24"/>
          <w:szCs w:val="24"/>
        </w:rPr>
      </w:pPr>
      <w:r w:rsidRPr="005A75F7">
        <w:rPr>
          <w:sz w:val="24"/>
          <w:szCs w:val="24"/>
        </w:rPr>
        <w:t xml:space="preserve">Figure </w:t>
      </w:r>
      <w:r w:rsidR="00826F39">
        <w:rPr>
          <w:sz w:val="24"/>
          <w:szCs w:val="24"/>
        </w:rPr>
        <w:t>20</w:t>
      </w:r>
      <w:r w:rsidR="008E2896" w:rsidRPr="005A75F7">
        <w:rPr>
          <w:sz w:val="24"/>
          <w:szCs w:val="24"/>
        </w:rPr>
        <w:t xml:space="preserve"> </w:t>
      </w:r>
      <w:r w:rsidRPr="005A75F7">
        <w:rPr>
          <w:sz w:val="24"/>
          <w:szCs w:val="24"/>
        </w:rPr>
        <w:t xml:space="preserve">focusses specifically on the use of </w:t>
      </w:r>
      <w:r w:rsidR="00603E18">
        <w:rPr>
          <w:sz w:val="24"/>
          <w:szCs w:val="24"/>
        </w:rPr>
        <w:t xml:space="preserve">videoconferencing </w:t>
      </w:r>
      <w:r w:rsidRPr="005A75F7">
        <w:rPr>
          <w:sz w:val="24"/>
          <w:szCs w:val="24"/>
        </w:rPr>
        <w:t xml:space="preserve">and expertise of the care home staff as an area for theory development. There were two main child nodes: likelihood of presenting with sudden onset of acute symptoms, and ability to travel. These </w:t>
      </w:r>
      <w:r w:rsidR="003A646F">
        <w:rPr>
          <w:sz w:val="24"/>
          <w:szCs w:val="24"/>
        </w:rPr>
        <w:t>are</w:t>
      </w:r>
      <w:r w:rsidRPr="005A75F7">
        <w:rPr>
          <w:sz w:val="24"/>
          <w:szCs w:val="24"/>
        </w:rPr>
        <w:t xml:space="preserve"> explored in more detail below. </w:t>
      </w:r>
    </w:p>
    <w:p w14:paraId="73158F7B" w14:textId="77777777" w:rsidR="005A75F7" w:rsidRPr="005A75F7" w:rsidRDefault="005A75F7" w:rsidP="005A75F7">
      <w:pPr>
        <w:rPr>
          <w:sz w:val="24"/>
        </w:rPr>
      </w:pPr>
      <w:r w:rsidRPr="005A75F7">
        <w:rPr>
          <w:sz w:val="24"/>
        </w:rPr>
        <w:t>The main finding was that videoconferencing was most likely to be used when there was a sudden onset of acute symptoms. This was due to the increasing anxiety of the staff member regarding the health of the resident. As discussed above, access to services then had an impact on the use of videoconferencing.</w:t>
      </w:r>
    </w:p>
    <w:p w14:paraId="1D2E5EBE" w14:textId="77777777" w:rsidR="005A75F7" w:rsidRPr="005A75F7" w:rsidRDefault="005A75F7" w:rsidP="005A75F7">
      <w:pPr>
        <w:rPr>
          <w:sz w:val="24"/>
        </w:rPr>
      </w:pPr>
      <w:r w:rsidRPr="005A75F7">
        <w:rPr>
          <w:sz w:val="24"/>
        </w:rPr>
        <w:t xml:space="preserve">Additionally, one resident mentioned that they had difficulty accessing healthcare as they struggled to travel even to their local GP surgery, and noted that videoconferencing would be useful in reducing the need to travel. This was echoed by another respondent. The first resident stated that each time she went out to visit a remote healthcare professional, she came back in a poorer state of health. The resident also stated that a lack of resources in the home made it difficult for them to travel due to the time it took staff to get them ready and the availability of staff to escort them. However, the service she required was not provided by Airedale – this service being a specialist surgeon to assess the potential for surgery on a broken shoulder blade. The resident also had problems getting to the dentist. They needed to be seen at the surgery as they required treatment with specialist equipment that was not portable. As the resident could not travel, this meant they had ongoing problems with their teeth. For reducing travel, both residents thought it would be a good idea. </w:t>
      </w:r>
    </w:p>
    <w:p w14:paraId="16F558A5"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rPr>
      </w:pPr>
      <w:r>
        <w:rPr>
          <w:i/>
          <w:sz w:val="24"/>
        </w:rPr>
        <w:lastRenderedPageBreak/>
        <w:t>Eh doctors come in and chiropodists and, sort of, I've only got five teeth left at the bottom breaking away, but because they want me to get dressed and go in a wheelchair in an ambulance, which is half way up ***** -- I have to get my own arrangements to get there and then I have to get the ambulance to bring me back or somebody so that's a bit… I'm stuck</w:t>
      </w:r>
      <w:r>
        <w:rPr>
          <w:sz w:val="24"/>
        </w:rPr>
        <w:t>…</w:t>
      </w:r>
      <w:r>
        <w:rPr>
          <w:i/>
          <w:sz w:val="24"/>
        </w:rPr>
        <w:t xml:space="preserve"> I'll just have to wait, you see, there are three nurses and I presume that in the daytime -- well, I presume that the manager will be down in her office sometimes, but most of them will be in charge and if I want anything I have a buzzer, a red thing, somewhere… They'll come when they can. So, this business of having to get transport to go anywhere, it's just not on. I just don't feel it's worthwhile because I come back worse than when I go, and besides it causes a lot of -- well, they have to come and dress me or put me in a clean nighty with a cardigan or something on to go out. So, I'm just sitting here waiting. I don't know what I'm waiting for really. </w:t>
      </w:r>
      <w:r>
        <w:rPr>
          <w:sz w:val="24"/>
        </w:rPr>
        <w:t>(Resident)</w:t>
      </w:r>
    </w:p>
    <w:p w14:paraId="5D567F91" w14:textId="77777777" w:rsidR="005A75F7" w:rsidRP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rPr>
      </w:pPr>
      <w:r w:rsidRPr="005A75F7">
        <w:rPr>
          <w:sz w:val="24"/>
        </w:rPr>
        <w:t>When asked about travel, the resident followed up by saying:</w:t>
      </w:r>
    </w:p>
    <w:p w14:paraId="5A68BE68"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rPr>
      </w:pPr>
      <w:r>
        <w:rPr>
          <w:i/>
          <w:sz w:val="24"/>
        </w:rPr>
        <w:t xml:space="preserve">Erm it upsets me. It makes me a bit nervous, but I've been down to London twice, but I went in the back of an ambulance and went backwards all the way to London. The second one just about did me, and I've actually deteriorated since then. </w:t>
      </w:r>
      <w:r>
        <w:rPr>
          <w:sz w:val="24"/>
        </w:rPr>
        <w:t>(Resident)</w:t>
      </w:r>
    </w:p>
    <w:p w14:paraId="7F5D88B9" w14:textId="77777777" w:rsidR="005A75F7" w:rsidRPr="005A75F7" w:rsidRDefault="005A75F7" w:rsidP="005A75F7">
      <w:pPr>
        <w:rPr>
          <w:sz w:val="24"/>
        </w:rPr>
      </w:pPr>
      <w:r w:rsidRPr="005A75F7">
        <w:rPr>
          <w:sz w:val="24"/>
        </w:rPr>
        <w:t xml:space="preserve">Keeping residents out of hospital was a driver that encouraged staff to use the system:  </w:t>
      </w:r>
    </w:p>
    <w:p w14:paraId="42532575" w14:textId="77777777" w:rsidR="005A75F7" w:rsidRPr="005A75F7" w:rsidRDefault="005A75F7" w:rsidP="005A75F7">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390"/>
        <w:rPr>
          <w:sz w:val="24"/>
        </w:rPr>
      </w:pPr>
      <w:r w:rsidRPr="005A75F7">
        <w:rPr>
          <w:i/>
          <w:sz w:val="24"/>
        </w:rPr>
        <w:t xml:space="preserve">At the end of the day, this is the benefit of our residents to stop them being admitted in the middle of the night. And when you're 80 90, you haven't got a clue what's going on and it's in the middle of the night, pitch black, and you don't know where you are or what's happening, and you know they may take some blood tests or an x-ray and then send you home. And you think that could have all of been avoided. Not always, but nine times out of ten. </w:t>
      </w:r>
      <w:r w:rsidRPr="005A75F7">
        <w:rPr>
          <w:sz w:val="24"/>
        </w:rPr>
        <w:t>(Manager)</w:t>
      </w:r>
    </w:p>
    <w:p w14:paraId="0AD0C3E9" w14:textId="77777777" w:rsidR="000F3296" w:rsidRDefault="000F3296" w:rsidP="00CD4A19">
      <w:pPr>
        <w:pStyle w:val="Style3"/>
        <w:numPr>
          <w:ilvl w:val="2"/>
          <w:numId w:val="81"/>
        </w:numPr>
      </w:pPr>
      <w:bookmarkStart w:id="252" w:name="_Toc517977868"/>
      <w:r>
        <w:lastRenderedPageBreak/>
        <w:t>M</w:t>
      </w:r>
      <w:r w:rsidR="005A75F7">
        <w:t>anagerial s</w:t>
      </w:r>
      <w:r>
        <w:t>upport</w:t>
      </w:r>
      <w:bookmarkEnd w:id="252"/>
    </w:p>
    <w:p w14:paraId="05F88349" w14:textId="77777777" w:rsidR="00794DF5" w:rsidRDefault="000F3296" w:rsidP="00794DF5">
      <w:pPr>
        <w:keepNext/>
      </w:pPr>
      <w:r>
        <w:rPr>
          <w:noProof/>
          <w:lang w:eastAsia="en-GB"/>
        </w:rPr>
        <w:drawing>
          <wp:inline distT="0" distB="0" distL="0" distR="0" wp14:anchorId="0486A462" wp14:editId="11CC23F4">
            <wp:extent cx="5731510" cy="2196465"/>
            <wp:effectExtent l="0" t="0" r="254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2196465"/>
                    </a:xfrm>
                    <a:prstGeom prst="rect">
                      <a:avLst/>
                    </a:prstGeom>
                  </pic:spPr>
                </pic:pic>
              </a:graphicData>
            </a:graphic>
          </wp:inline>
        </w:drawing>
      </w:r>
    </w:p>
    <w:p w14:paraId="29D13F7E" w14:textId="77777777" w:rsidR="000F3296" w:rsidRDefault="00794DF5" w:rsidP="005A75F7">
      <w:pPr>
        <w:pStyle w:val="Caption"/>
      </w:pPr>
      <w:bookmarkStart w:id="253" w:name="_Toc499531887"/>
      <w:r>
        <w:t xml:space="preserve">Figure </w:t>
      </w:r>
      <w:r w:rsidR="00826F39">
        <w:t>21</w:t>
      </w:r>
      <w:r>
        <w:t xml:space="preserve"> </w:t>
      </w:r>
      <w:r w:rsidRPr="00FA7319">
        <w:t xml:space="preserve">NViVO mind map showing possible </w:t>
      </w:r>
      <w:r>
        <w:t>relationships between managerial support concepts</w:t>
      </w:r>
      <w:bookmarkEnd w:id="253"/>
    </w:p>
    <w:p w14:paraId="5B7D928C" w14:textId="77777777" w:rsidR="005A75F7" w:rsidRPr="005A75F7" w:rsidRDefault="005A75F7" w:rsidP="008E2896">
      <w:pPr>
        <w:rPr>
          <w:sz w:val="24"/>
        </w:rPr>
      </w:pPr>
      <w:r w:rsidRPr="005A75F7">
        <w:rPr>
          <w:sz w:val="24"/>
          <w:szCs w:val="24"/>
        </w:rPr>
        <w:t xml:space="preserve">Figure </w:t>
      </w:r>
      <w:r w:rsidR="00826F39">
        <w:rPr>
          <w:sz w:val="24"/>
          <w:szCs w:val="24"/>
        </w:rPr>
        <w:t>21</w:t>
      </w:r>
      <w:r w:rsidR="008E2896" w:rsidRPr="005A75F7">
        <w:rPr>
          <w:sz w:val="24"/>
          <w:szCs w:val="24"/>
        </w:rPr>
        <w:t xml:space="preserve"> </w:t>
      </w:r>
      <w:r w:rsidRPr="005A75F7">
        <w:rPr>
          <w:sz w:val="24"/>
          <w:szCs w:val="24"/>
        </w:rPr>
        <w:t xml:space="preserve">focusses specifically on managerial support. There were three main child nodes: awareness and knowledge of videoconferencing, support for continued use after negative experiences, and guidance on when to use videoconferencing versus other services. This </w:t>
      </w:r>
      <w:r w:rsidR="003A646F">
        <w:rPr>
          <w:sz w:val="24"/>
          <w:szCs w:val="24"/>
        </w:rPr>
        <w:t>are</w:t>
      </w:r>
      <w:r w:rsidRPr="005A75F7">
        <w:rPr>
          <w:sz w:val="24"/>
          <w:szCs w:val="24"/>
        </w:rPr>
        <w:t xml:space="preserve"> explored in more detail below.</w:t>
      </w:r>
    </w:p>
    <w:p w14:paraId="7B6BF386" w14:textId="77777777" w:rsidR="005A75F7" w:rsidRPr="005A75F7" w:rsidRDefault="005A75F7" w:rsidP="005A75F7">
      <w:pPr>
        <w:rPr>
          <w:sz w:val="24"/>
        </w:rPr>
      </w:pPr>
      <w:r w:rsidRPr="005A75F7">
        <w:rPr>
          <w:sz w:val="24"/>
        </w:rPr>
        <w:t xml:space="preserve">Although managerial support was not raised as often as other factors, all those who did mention it stated that the managerial support for the system had been key to the successful uptake and sustainability of the service. </w:t>
      </w:r>
    </w:p>
    <w:p w14:paraId="776A66BE"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rPr>
      </w:pPr>
      <w:r>
        <w:rPr>
          <w:i/>
          <w:iCs/>
          <w:sz w:val="24"/>
        </w:rPr>
        <w:t xml:space="preserve">I think when I started she was the first one to tell me how the videoconferencing worked, what I needed to do, and what is it for. And whenever we have something in the end or discussing something, she's the first one to tell us, maybe we should go to telemedicine and get another opinion. Then we can all see what we should do. But yeah, she encourages us to use the telemedicine. </w:t>
      </w:r>
      <w:r>
        <w:rPr>
          <w:iCs/>
          <w:sz w:val="24"/>
        </w:rPr>
        <w:t>(</w:t>
      </w:r>
      <w:r>
        <w:rPr>
          <w:sz w:val="24"/>
        </w:rPr>
        <w:t>Night Nurse)</w:t>
      </w:r>
    </w:p>
    <w:p w14:paraId="47F48C05"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rPr>
      </w:pPr>
      <w:r>
        <w:rPr>
          <w:i/>
          <w:iCs/>
          <w:sz w:val="24"/>
        </w:rPr>
        <w:t xml:space="preserve">Well, we try in this care home because </w:t>
      </w:r>
      <w:r>
        <w:rPr>
          <w:iCs/>
          <w:sz w:val="24"/>
        </w:rPr>
        <w:t xml:space="preserve">[the manager] </w:t>
      </w:r>
      <w:r>
        <w:rPr>
          <w:i/>
          <w:iCs/>
          <w:sz w:val="24"/>
        </w:rPr>
        <w:t xml:space="preserve">is quite keen we do try to use the telemedicine before we use 111. That's what we've tried to do and it's worked out quite well really. </w:t>
      </w:r>
      <w:r>
        <w:rPr>
          <w:iCs/>
          <w:sz w:val="24"/>
        </w:rPr>
        <w:t>(</w:t>
      </w:r>
      <w:r>
        <w:rPr>
          <w:sz w:val="24"/>
        </w:rPr>
        <w:t>Nurse)</w:t>
      </w:r>
    </w:p>
    <w:p w14:paraId="0BAC858B" w14:textId="77777777" w:rsidR="005A75F7" w:rsidRPr="005A75F7" w:rsidRDefault="005A75F7" w:rsidP="005A75F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rPr>
      </w:pPr>
      <w:r w:rsidRPr="005A75F7">
        <w:rPr>
          <w:sz w:val="24"/>
        </w:rPr>
        <w:t>Upon further discussion with a member of the CCG, they also said that they had found managerial support to be key in raising awareness of the system, supporting staff through negative experiences with the system, and providing guidance on how and when to use it. Their view was that this improved staff confidence and motivation in the short- and long-</w:t>
      </w:r>
      <w:r w:rsidRPr="005A75F7">
        <w:rPr>
          <w:sz w:val="24"/>
        </w:rPr>
        <w:lastRenderedPageBreak/>
        <w:t>term. This theme was explored with more relevant questions in the next case study.</w:t>
      </w:r>
    </w:p>
    <w:p w14:paraId="748BE448" w14:textId="77777777" w:rsidR="000F3296" w:rsidRDefault="00B57BDA" w:rsidP="00CD4A19">
      <w:pPr>
        <w:pStyle w:val="Style3"/>
        <w:numPr>
          <w:ilvl w:val="2"/>
          <w:numId w:val="81"/>
        </w:numPr>
      </w:pPr>
      <w:bookmarkStart w:id="254" w:name="_Toc517977869"/>
      <w:r>
        <w:rPr>
          <w:noProof/>
          <w:lang w:eastAsia="en-GB"/>
        </w:rPr>
        <w:drawing>
          <wp:anchor distT="0" distB="0" distL="114300" distR="114300" simplePos="0" relativeHeight="251658752" behindDoc="1" locked="0" layoutInCell="1" allowOverlap="1" wp14:anchorId="555FED5C" wp14:editId="5F8BEF93">
            <wp:simplePos x="0" y="0"/>
            <wp:positionH relativeFrom="column">
              <wp:posOffset>-28575</wp:posOffset>
            </wp:positionH>
            <wp:positionV relativeFrom="paragraph">
              <wp:posOffset>399415</wp:posOffset>
            </wp:positionV>
            <wp:extent cx="5791200" cy="1419225"/>
            <wp:effectExtent l="0" t="0" r="0" b="9525"/>
            <wp:wrapTight wrapText="bothSides">
              <wp:wrapPolygon edited="0">
                <wp:start x="0" y="0"/>
                <wp:lineTo x="0" y="21455"/>
                <wp:lineTo x="21529" y="21455"/>
                <wp:lineTo x="21529" y="0"/>
                <wp:lineTo x="0" y="0"/>
              </wp:wrapPolygon>
            </wp:wrapTight>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791200" cy="1419225"/>
                    </a:xfrm>
                    <a:prstGeom prst="rect">
                      <a:avLst/>
                    </a:prstGeom>
                  </pic:spPr>
                </pic:pic>
              </a:graphicData>
            </a:graphic>
            <wp14:sizeRelH relativeFrom="page">
              <wp14:pctWidth>0</wp14:pctWidth>
            </wp14:sizeRelH>
            <wp14:sizeRelV relativeFrom="page">
              <wp14:pctHeight>0</wp14:pctHeight>
            </wp14:sizeRelV>
          </wp:anchor>
        </w:drawing>
      </w:r>
      <w:r w:rsidR="00456FF9">
        <w:rPr>
          <w:noProof/>
          <w:lang w:eastAsia="en-GB"/>
        </w:rPr>
        <mc:AlternateContent>
          <mc:Choice Requires="wps">
            <w:drawing>
              <wp:anchor distT="0" distB="0" distL="114300" distR="114300" simplePos="0" relativeHeight="251664896" behindDoc="1" locked="0" layoutInCell="1" allowOverlap="1" wp14:anchorId="6D79C5B2" wp14:editId="1672D37D">
                <wp:simplePos x="0" y="0"/>
                <wp:positionH relativeFrom="margin">
                  <wp:align>left</wp:align>
                </wp:positionH>
                <wp:positionV relativeFrom="paragraph">
                  <wp:posOffset>1847610</wp:posOffset>
                </wp:positionV>
                <wp:extent cx="4905375" cy="308610"/>
                <wp:effectExtent l="0" t="0" r="9525" b="0"/>
                <wp:wrapTight wrapText="bothSides">
                  <wp:wrapPolygon edited="0">
                    <wp:start x="0" y="0"/>
                    <wp:lineTo x="0" y="20000"/>
                    <wp:lineTo x="21558" y="20000"/>
                    <wp:lineTo x="21558"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4905375" cy="308610"/>
                        </a:xfrm>
                        <a:prstGeom prst="rect">
                          <a:avLst/>
                        </a:prstGeom>
                        <a:solidFill>
                          <a:prstClr val="white"/>
                        </a:solidFill>
                        <a:ln>
                          <a:noFill/>
                        </a:ln>
                        <a:effectLst/>
                      </wps:spPr>
                      <wps:txbx>
                        <w:txbxContent>
                          <w:p w14:paraId="217ED864" w14:textId="77777777" w:rsidR="000D313F" w:rsidRPr="00D82188" w:rsidRDefault="000D313F" w:rsidP="00794DF5">
                            <w:pPr>
                              <w:pStyle w:val="Caption"/>
                              <w:rPr>
                                <w:rFonts w:asciiTheme="majorHAnsi" w:eastAsiaTheme="majorEastAsia" w:hAnsiTheme="majorHAnsi" w:cstheme="majorBidi"/>
                                <w:b/>
                                <w:noProof/>
                                <w:sz w:val="26"/>
                                <w:szCs w:val="26"/>
                              </w:rPr>
                            </w:pPr>
                            <w:bookmarkStart w:id="255" w:name="_Toc499531888"/>
                            <w:r>
                              <w:t xml:space="preserve">Figure 22 </w:t>
                            </w:r>
                            <w:r w:rsidRPr="009E1C3C">
                              <w:t xml:space="preserve">NViVO mind map showing possible relationships between </w:t>
                            </w:r>
                            <w:r>
                              <w:t xml:space="preserve">technical equipment </w:t>
                            </w:r>
                            <w:r w:rsidRPr="009E1C3C">
                              <w:t>concepts</w:t>
                            </w:r>
                            <w:bookmarkEnd w:id="2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9C5B2" id="Text Box 13" o:spid="_x0000_s1160" type="#_x0000_t202" style="position:absolute;left:0;text-align:left;margin-left:0;margin-top:145.5pt;width:386.25pt;height:24.3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" stroked="f">
                <v:textbox inset="0,0,0,0">
                  <w:txbxContent>
                    <w:p w14:paraId="217ED864" w14:textId="77777777" w:rsidR="000D313F" w:rsidRPr="00D82188" w:rsidRDefault="000D313F" w:rsidP="00794DF5">
                      <w:pPr>
                        <w:pStyle w:val="Caption"/>
                        <w:rPr>
                          <w:rFonts w:asciiTheme="majorHAnsi" w:eastAsiaTheme="majorEastAsia" w:hAnsiTheme="majorHAnsi" w:cstheme="majorBidi"/>
                          <w:b/>
                          <w:noProof/>
                          <w:sz w:val="26"/>
                          <w:szCs w:val="26"/>
                        </w:rPr>
                      </w:pPr>
                      <w:bookmarkStart w:id="256" w:name="_Toc499531888"/>
                      <w:r>
                        <w:t xml:space="preserve">Figure 22 </w:t>
                      </w:r>
                      <w:r w:rsidRPr="009E1C3C">
                        <w:t xml:space="preserve">NViVO mind map showing possible relationships between </w:t>
                      </w:r>
                      <w:r>
                        <w:t xml:space="preserve">technical equipment </w:t>
                      </w:r>
                      <w:r w:rsidRPr="009E1C3C">
                        <w:t>concepts</w:t>
                      </w:r>
                      <w:bookmarkEnd w:id="256"/>
                    </w:p>
                  </w:txbxContent>
                </v:textbox>
                <w10:wrap type="tight" anchorx="margin"/>
              </v:shape>
            </w:pict>
          </mc:Fallback>
        </mc:AlternateContent>
      </w:r>
      <w:r w:rsidR="000F3296">
        <w:t>Technical equipment</w:t>
      </w:r>
      <w:bookmarkEnd w:id="254"/>
      <w:r w:rsidR="000F3296">
        <w:t xml:space="preserve"> </w:t>
      </w:r>
    </w:p>
    <w:p w14:paraId="35C1A69A" w14:textId="77777777" w:rsidR="000F3296" w:rsidRDefault="000F3296" w:rsidP="000F3296"/>
    <w:p w14:paraId="612132F1" w14:textId="77777777" w:rsidR="005A75F7" w:rsidRPr="005A75F7" w:rsidRDefault="005A75F7" w:rsidP="005A75F7">
      <w:pPr>
        <w:rPr>
          <w:sz w:val="24"/>
        </w:rPr>
      </w:pPr>
      <w:bookmarkStart w:id="257" w:name="_Toc499532316"/>
      <w:r w:rsidRPr="005A75F7">
        <w:rPr>
          <w:sz w:val="24"/>
          <w:szCs w:val="24"/>
        </w:rPr>
        <w:t>Figure 2</w:t>
      </w:r>
      <w:r w:rsidR="00826F39">
        <w:rPr>
          <w:sz w:val="24"/>
          <w:szCs w:val="24"/>
        </w:rPr>
        <w:t>2</w:t>
      </w:r>
      <w:r w:rsidRPr="005A75F7">
        <w:rPr>
          <w:sz w:val="24"/>
          <w:szCs w:val="24"/>
        </w:rPr>
        <w:t xml:space="preserve"> focusses on technical equipment. There was one child node: the use of video and audio. This </w:t>
      </w:r>
      <w:r w:rsidR="003A646F">
        <w:rPr>
          <w:sz w:val="24"/>
          <w:szCs w:val="24"/>
        </w:rPr>
        <w:t>are</w:t>
      </w:r>
      <w:r w:rsidRPr="005A75F7">
        <w:rPr>
          <w:sz w:val="24"/>
          <w:szCs w:val="24"/>
        </w:rPr>
        <w:t xml:space="preserve"> explored below. </w:t>
      </w:r>
    </w:p>
    <w:p w14:paraId="51AC2EF3" w14:textId="77777777" w:rsidR="005A75F7" w:rsidRPr="005A75F7" w:rsidRDefault="005A75F7" w:rsidP="005A75F7">
      <w:pPr>
        <w:rPr>
          <w:sz w:val="24"/>
        </w:rPr>
      </w:pPr>
      <w:r w:rsidRPr="005A75F7">
        <w:rPr>
          <w:sz w:val="24"/>
        </w:rPr>
        <w:t xml:space="preserve">This area of theory development suggests that the use of video contributes to the increased use of videoconferencing as a way of improving access to healthcare. This was thought to be down the video capability enabling staff to better communicate with the remote site as they could show the professional the problem. This was considered particularly pertinent where the nurse's first language was not English. Respondents also considered it to be easier to explain the problem to the member of staff at the remote site when video was available. This could be due to their perceived presence, as body language could also contribute to communication </w:t>
      </w:r>
      <w:r w:rsidRPr="005A75F7">
        <w:rPr>
          <w:sz w:val="24"/>
        </w:rPr>
        <w:fldChar w:fldCharType="begin"/>
      </w:r>
      <w:r w:rsidRPr="005A75F7">
        <w:rPr>
          <w:sz w:val="24"/>
        </w:rPr>
        <w:instrText xml:space="preserve"> ADDIN EN.CITE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sidRPr="005A75F7">
        <w:rPr>
          <w:sz w:val="24"/>
        </w:rPr>
        <w:fldChar w:fldCharType="separate"/>
      </w:r>
      <w:r w:rsidRPr="005A75F7">
        <w:rPr>
          <w:noProof/>
          <w:sz w:val="24"/>
        </w:rPr>
        <w:t>(Sävenstedt et al., 2004)</w:t>
      </w:r>
      <w:r w:rsidRPr="005A75F7">
        <w:rPr>
          <w:sz w:val="24"/>
        </w:rPr>
        <w:fldChar w:fldCharType="end"/>
      </w:r>
      <w:r w:rsidRPr="005A75F7">
        <w:rPr>
          <w:sz w:val="24"/>
        </w:rPr>
        <w:t xml:space="preserve">. Both of these factors were seen to increase the use of videoconferencing, in favour of services that were purely audio, such as 111. It appeared that this method of accessing healthcare increased staff confidence around meeting the residents' needs. </w:t>
      </w:r>
    </w:p>
    <w:p w14:paraId="55921397"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i/>
          <w:sz w:val="24"/>
        </w:rPr>
      </w:pPr>
      <w:r>
        <w:rPr>
          <w:i/>
          <w:sz w:val="24"/>
        </w:rPr>
        <w:t xml:space="preserve">Er I would have to call 111 because surgeries are not available during the night, or if the patients are registered with *Polcol I could call the Polcol line. But some of the patients are not registered with Polcol so it's easier for us to go with the telemedicine, because it's easier to show them what we are seeing rather than to explain through the phone, because they can see what you're seeing. I think it's easier for us and for them, to give us an opinion or to help us to manage that situation. </w:t>
      </w:r>
      <w:r>
        <w:rPr>
          <w:sz w:val="24"/>
        </w:rPr>
        <w:t>(Night nurse)</w:t>
      </w:r>
      <w:r>
        <w:rPr>
          <w:i/>
          <w:sz w:val="24"/>
        </w:rPr>
        <w:t xml:space="preserve">   </w:t>
      </w:r>
    </w:p>
    <w:p w14:paraId="60067699"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Cs/>
          <w:sz w:val="18"/>
        </w:rPr>
      </w:pPr>
      <w:r>
        <w:rPr>
          <w:iCs/>
          <w:sz w:val="18"/>
        </w:rPr>
        <w:t xml:space="preserve">* An ICT service linked to a local hospice for support and advice. </w:t>
      </w:r>
    </w:p>
    <w:p w14:paraId="7300B740" w14:textId="77777777" w:rsid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Cs/>
          <w:sz w:val="18"/>
        </w:rPr>
      </w:pPr>
      <w:r>
        <w:rPr>
          <w:i/>
          <w:sz w:val="24"/>
        </w:rPr>
        <w:lastRenderedPageBreak/>
        <w:t xml:space="preserve">Because sometimes when they get through to them, they can actually see the patient. They can actually see the patient, see what they look like and the symptoms when they actually get through. And they actually say, 'Yeah you need to get them straight 999', or, 'You need to contact the GP', do you know what I mean? </w:t>
      </w:r>
      <w:r>
        <w:rPr>
          <w:sz w:val="24"/>
        </w:rPr>
        <w:t>(</w:t>
      </w:r>
      <w:r>
        <w:rPr>
          <w:iCs/>
          <w:sz w:val="24"/>
        </w:rPr>
        <w:t>Senior carer)</w:t>
      </w:r>
    </w:p>
    <w:p w14:paraId="7D831320" w14:textId="77777777" w:rsidR="007C6BFC" w:rsidRPr="005A75F7" w:rsidRDefault="007C6BFC" w:rsidP="00CD4A19">
      <w:pPr>
        <w:pStyle w:val="Style2"/>
        <w:numPr>
          <w:ilvl w:val="1"/>
          <w:numId w:val="81"/>
        </w:numPr>
      </w:pPr>
      <w:bookmarkStart w:id="258" w:name="_Toc517977870"/>
      <w:r w:rsidRPr="005A75F7">
        <w:t>Summary</w:t>
      </w:r>
      <w:bookmarkEnd w:id="257"/>
      <w:bookmarkEnd w:id="258"/>
    </w:p>
    <w:p w14:paraId="28819CA6" w14:textId="77777777" w:rsidR="005A75F7" w:rsidRP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Cs/>
          <w:sz w:val="24"/>
        </w:rPr>
      </w:pPr>
      <w:r w:rsidRPr="005A75F7">
        <w:rPr>
          <w:iCs/>
          <w:sz w:val="24"/>
        </w:rPr>
        <w:t xml:space="preserve">The main driver for the use of videoconferencing appeared to be access to expertise, along with resident health and managerial support. These </w:t>
      </w:r>
      <w:r w:rsidR="00E80A4C">
        <w:rPr>
          <w:iCs/>
          <w:sz w:val="24"/>
        </w:rPr>
        <w:t>were therefore</w:t>
      </w:r>
      <w:r w:rsidRPr="005A75F7">
        <w:rPr>
          <w:iCs/>
          <w:sz w:val="24"/>
        </w:rPr>
        <w:t xml:space="preserve"> tested further in Case Study 2. Additionally, more in-depth theories </w:t>
      </w:r>
      <w:r w:rsidR="00E80A4C">
        <w:rPr>
          <w:iCs/>
          <w:sz w:val="24"/>
        </w:rPr>
        <w:t>were</w:t>
      </w:r>
      <w:r w:rsidRPr="005A75F7">
        <w:rPr>
          <w:iCs/>
          <w:sz w:val="24"/>
        </w:rPr>
        <w:t xml:space="preserve"> developed to explain how the use of videoconferencing varies between residential and nursing homes to meet the different healthcare needs of the respective residents. </w:t>
      </w:r>
    </w:p>
    <w:p w14:paraId="0F63670C" w14:textId="77777777" w:rsidR="005A75F7" w:rsidRP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Cs/>
          <w:sz w:val="24"/>
        </w:rPr>
      </w:pPr>
      <w:r w:rsidRPr="005A75F7">
        <w:rPr>
          <w:iCs/>
          <w:sz w:val="24"/>
        </w:rPr>
        <w:t xml:space="preserve">Case Study 2 concerns a residential home with no on-site nursing staff. This allowed for staff mix to be explored in more detail, as well as resident health. Managerial support and the impact this has on the uptake and sustainability of videoconferencing were also explored, as </w:t>
      </w:r>
      <w:r w:rsidR="00E80A4C">
        <w:rPr>
          <w:iCs/>
          <w:sz w:val="24"/>
        </w:rPr>
        <w:t>these were</w:t>
      </w:r>
      <w:r w:rsidRPr="005A75F7">
        <w:rPr>
          <w:iCs/>
          <w:sz w:val="24"/>
        </w:rPr>
        <w:t xml:space="preserve"> identified as theme</w:t>
      </w:r>
      <w:r w:rsidR="00E80A4C">
        <w:rPr>
          <w:iCs/>
          <w:sz w:val="24"/>
        </w:rPr>
        <w:t>s</w:t>
      </w:r>
      <w:r w:rsidRPr="005A75F7">
        <w:rPr>
          <w:iCs/>
          <w:sz w:val="24"/>
        </w:rPr>
        <w:t xml:space="preserve"> towards the end of the Case Study 1 data collection process. A member of the CCG from the area believed it to be the most important factor in uptake/use by a CCG running a pilot in that area. </w:t>
      </w:r>
    </w:p>
    <w:p w14:paraId="7374E98F" w14:textId="77777777" w:rsidR="005A75F7" w:rsidRPr="005A75F7" w:rsidRDefault="005A75F7" w:rsidP="005A75F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Cs/>
          <w:sz w:val="24"/>
        </w:rPr>
      </w:pPr>
      <w:r w:rsidRPr="005A75F7">
        <w:rPr>
          <w:iCs/>
          <w:sz w:val="24"/>
        </w:rPr>
        <w:t xml:space="preserve">The next case study did not ask questions specifically about geographical access. However, the site has a different rural/urban code, and so variations in approach could </w:t>
      </w:r>
      <w:r w:rsidR="00E80A4C">
        <w:rPr>
          <w:iCs/>
          <w:sz w:val="24"/>
        </w:rPr>
        <w:t xml:space="preserve">have </w:t>
      </w:r>
      <w:r w:rsidRPr="005A75F7">
        <w:rPr>
          <w:iCs/>
          <w:sz w:val="24"/>
        </w:rPr>
        <w:t>still be</w:t>
      </w:r>
      <w:r w:rsidR="00E80A4C">
        <w:rPr>
          <w:iCs/>
          <w:sz w:val="24"/>
        </w:rPr>
        <w:t>en</w:t>
      </w:r>
      <w:r w:rsidRPr="005A75F7">
        <w:rPr>
          <w:iCs/>
          <w:sz w:val="24"/>
        </w:rPr>
        <w:t xml:space="preserve"> identified if necessary. Nearly all participants in the first case study claimed this was not a significant issue. Respondents acknowledged that it may be more expensive to send services to this home than to those in urban settings, but overall they did not think this would affect uptake of videoconferencing. However, as the residents mentioned that they were not able to access local services due to poor mobility, this </w:t>
      </w:r>
      <w:r w:rsidR="00E80A4C">
        <w:rPr>
          <w:iCs/>
          <w:sz w:val="24"/>
        </w:rPr>
        <w:t>was</w:t>
      </w:r>
      <w:r w:rsidRPr="005A75F7">
        <w:rPr>
          <w:iCs/>
          <w:sz w:val="24"/>
        </w:rPr>
        <w:t xml:space="preserve"> explored further in the theme category of 'resident health'. </w:t>
      </w:r>
    </w:p>
    <w:p w14:paraId="6731079C" w14:textId="77777777" w:rsidR="005A75F7" w:rsidRPr="005A75F7" w:rsidRDefault="005A75F7" w:rsidP="005A75F7">
      <w:pPr>
        <w:rPr>
          <w:sz w:val="24"/>
          <w:szCs w:val="20"/>
        </w:rPr>
      </w:pPr>
      <w:r w:rsidRPr="005A75F7">
        <w:rPr>
          <w:sz w:val="24"/>
          <w:szCs w:val="20"/>
        </w:rPr>
        <w:t xml:space="preserve">Case Study 1 aimed to identify and glean possible theories of influences on uptake and sustainability of videoconferencing. The following case study </w:t>
      </w:r>
      <w:r w:rsidR="00E80A4C">
        <w:rPr>
          <w:sz w:val="24"/>
          <w:szCs w:val="20"/>
        </w:rPr>
        <w:t>f</w:t>
      </w:r>
      <w:r w:rsidRPr="005A75F7">
        <w:rPr>
          <w:sz w:val="24"/>
          <w:szCs w:val="20"/>
        </w:rPr>
        <w:t>urther refine</w:t>
      </w:r>
      <w:r w:rsidR="00E80A4C">
        <w:rPr>
          <w:sz w:val="24"/>
          <w:szCs w:val="20"/>
        </w:rPr>
        <w:t>d</w:t>
      </w:r>
      <w:r w:rsidRPr="005A75F7">
        <w:rPr>
          <w:sz w:val="24"/>
          <w:szCs w:val="20"/>
        </w:rPr>
        <w:t xml:space="preserve"> the findings from the previous case study. </w:t>
      </w:r>
    </w:p>
    <w:p w14:paraId="5EFDE4D4" w14:textId="77777777" w:rsidR="00D070A8" w:rsidRPr="00654AF9" w:rsidRDefault="00D070A8" w:rsidP="005A75F7">
      <w:pPr>
        <w:spacing w:after="0"/>
        <w:rPr>
          <w:sz w:val="24"/>
          <w:szCs w:val="20"/>
        </w:rPr>
      </w:pPr>
    </w:p>
    <w:p w14:paraId="4D408E34" w14:textId="77777777" w:rsidR="005A75F7" w:rsidRDefault="005A75F7" w:rsidP="00CD4A19">
      <w:pPr>
        <w:pStyle w:val="Style2"/>
        <w:numPr>
          <w:ilvl w:val="1"/>
          <w:numId w:val="81"/>
        </w:numPr>
      </w:pPr>
      <w:bookmarkStart w:id="259" w:name="_Toc517977871"/>
      <w:r>
        <w:lastRenderedPageBreak/>
        <w:t>Case Study 2: A home where videoconferencing is well-integrated into routine care, and use has been sustained for approximately three years</w:t>
      </w:r>
      <w:bookmarkEnd w:id="259"/>
    </w:p>
    <w:p w14:paraId="409C3E07" w14:textId="77777777" w:rsidR="00784750" w:rsidRPr="00784750" w:rsidRDefault="00732A21" w:rsidP="00784750">
      <w:pPr>
        <w:pStyle w:val="Style3"/>
        <w:numPr>
          <w:ilvl w:val="0"/>
          <w:numId w:val="0"/>
        </w:numPr>
        <w:rPr>
          <w:sz w:val="24"/>
        </w:rPr>
      </w:pPr>
      <w:bookmarkStart w:id="260" w:name="_Toc517977872"/>
      <w:r w:rsidRPr="008D21F5">
        <w:rPr>
          <w:sz w:val="24"/>
        </w:rPr>
        <w:t>Rationale for selection</w:t>
      </w:r>
      <w:bookmarkEnd w:id="260"/>
    </w:p>
    <w:p w14:paraId="450463EA" w14:textId="77777777" w:rsidR="00CB3352" w:rsidRDefault="00CB3352" w:rsidP="00CB3352">
      <w:pPr>
        <w:rPr>
          <w:sz w:val="24"/>
          <w:szCs w:val="24"/>
        </w:rPr>
      </w:pPr>
      <w:r>
        <w:rPr>
          <w:sz w:val="24"/>
          <w:szCs w:val="24"/>
        </w:rPr>
        <w:t xml:space="preserve">This home was selected because the survey returned by the manager reported overall satisfaction with videoconferencing as 'high'. The manager also the highest rating for videoconferencing's impact on outcomes of all the homes that had said they would be happy to participate further in the study. It was also the most different to the other two cases in terms of ownership, rural urban code, and home type. This allowed for a greater range of variables to be tested. </w:t>
      </w:r>
    </w:p>
    <w:p w14:paraId="5479EBE3" w14:textId="77777777" w:rsidR="00CB3352" w:rsidRDefault="00CB3352" w:rsidP="00CB3352">
      <w:pPr>
        <w:rPr>
          <w:szCs w:val="24"/>
        </w:rPr>
      </w:pPr>
      <w:r>
        <w:rPr>
          <w:b/>
          <w:sz w:val="24"/>
          <w:szCs w:val="24"/>
        </w:rPr>
        <w:t>Description of the home</w:t>
      </w:r>
    </w:p>
    <w:p w14:paraId="645B422C" w14:textId="77777777" w:rsidR="00CB3352" w:rsidRDefault="00CB3352" w:rsidP="00CB3352">
      <w:pPr>
        <w:rPr>
          <w:sz w:val="24"/>
          <w:szCs w:val="24"/>
        </w:rPr>
      </w:pPr>
      <w:r>
        <w:rPr>
          <w:sz w:val="24"/>
          <w:szCs w:val="24"/>
        </w:rPr>
        <w:t>This care home was a 28-bed residential home in West Yorkshire. It was a privately-run business, in rural code D1 (a rural town fringe). It had no practising nurses on-site, but had weekly visits from the district nurse and had access to a nursing service which could be contacted during and an out-of-hours service every day of the week.</w:t>
      </w:r>
    </w:p>
    <w:p w14:paraId="1C06829B" w14:textId="77777777" w:rsidR="00CB3352" w:rsidRDefault="00CB3352" w:rsidP="00CB3352">
      <w:pPr>
        <w:rPr>
          <w:sz w:val="24"/>
          <w:szCs w:val="24"/>
        </w:rPr>
      </w:pPr>
      <w:r>
        <w:rPr>
          <w:sz w:val="24"/>
          <w:szCs w:val="24"/>
        </w:rPr>
        <w:t xml:space="preserve">The senior members of staff were senior carers, deputy managers, and the manager/owner. At night, there were two care assistants, or one senior care assistant and one care assistant. There was also a deputy manager or the manager on call to deal with situations arising during the night.  </w:t>
      </w:r>
    </w:p>
    <w:p w14:paraId="40CD2802" w14:textId="77777777" w:rsidR="00CB3352" w:rsidRDefault="00CB3352" w:rsidP="00CB3352">
      <w:pPr>
        <w:rPr>
          <w:szCs w:val="24"/>
        </w:rPr>
      </w:pPr>
      <w:r>
        <w:rPr>
          <w:b/>
          <w:sz w:val="24"/>
          <w:szCs w:val="24"/>
        </w:rPr>
        <w:t xml:space="preserve">Use of videoconferencing by the home   </w:t>
      </w:r>
    </w:p>
    <w:p w14:paraId="1984BB4E" w14:textId="77777777" w:rsidR="00CB3352" w:rsidRDefault="00CB3352" w:rsidP="00CB3352">
      <w:pPr>
        <w:rPr>
          <w:sz w:val="24"/>
          <w:szCs w:val="24"/>
        </w:rPr>
      </w:pPr>
      <w:r>
        <w:rPr>
          <w:sz w:val="24"/>
          <w:szCs w:val="24"/>
        </w:rPr>
        <w:t xml:space="preserve">This home had been using videoconferencing since 2014, and had been initially approached by a member of staff from a videoconferencing provider in the area (the same provider described in Case Study 1) to see if they would like to trial videoconferencing, as described in Case Study 1. Two senior members of staff then completed the training and the system was implemented into the home. </w:t>
      </w:r>
    </w:p>
    <w:p w14:paraId="14126C5D" w14:textId="77777777" w:rsidR="00CB3352" w:rsidRDefault="00CB3352" w:rsidP="00CB3352">
      <w:pPr>
        <w:rPr>
          <w:szCs w:val="24"/>
        </w:rPr>
      </w:pPr>
      <w:r>
        <w:rPr>
          <w:b/>
          <w:sz w:val="24"/>
          <w:szCs w:val="24"/>
        </w:rPr>
        <w:t xml:space="preserve">Method of data collection in the home </w:t>
      </w:r>
    </w:p>
    <w:p w14:paraId="21D3FB23" w14:textId="77777777" w:rsidR="00CB3352" w:rsidRDefault="00CB3352" w:rsidP="00CB3352">
      <w:pPr>
        <w:rPr>
          <w:sz w:val="24"/>
          <w:szCs w:val="24"/>
        </w:rPr>
      </w:pPr>
      <w:r>
        <w:rPr>
          <w:sz w:val="24"/>
          <w:szCs w:val="24"/>
        </w:rPr>
        <w:t xml:space="preserve">Data collection involved interviews with the manager/owner, one deputy manager, four senior care assistants, two day care assistants, one night care assistant, two relatives, and </w:t>
      </w:r>
      <w:r>
        <w:rPr>
          <w:sz w:val="24"/>
          <w:szCs w:val="24"/>
        </w:rPr>
        <w:lastRenderedPageBreak/>
        <w:t xml:space="preserve">one resident. Field notes were taken, but the resident's records could not be obtained due to time constraints. </w:t>
      </w:r>
    </w:p>
    <w:p w14:paraId="5C562EE7" w14:textId="77777777" w:rsidR="00CB3352" w:rsidRDefault="00CB3352" w:rsidP="00CB3352">
      <w:pPr>
        <w:rPr>
          <w:sz w:val="24"/>
          <w:szCs w:val="24"/>
        </w:rPr>
      </w:pPr>
      <w:r>
        <w:rPr>
          <w:sz w:val="24"/>
          <w:szCs w:val="24"/>
        </w:rPr>
        <w:t xml:space="preserve">As new theories were gleaned within this home, follow-up interviews were conducted as part of Case Study 2 to address new findings and inform the development of the theories. </w:t>
      </w:r>
    </w:p>
    <w:p w14:paraId="71522ECE" w14:textId="77777777" w:rsidR="00D87AF8" w:rsidRDefault="00CB3352" w:rsidP="00CB3352">
      <w:pPr>
        <w:spacing w:after="0"/>
        <w:rPr>
          <w:sz w:val="24"/>
          <w:szCs w:val="24"/>
        </w:rPr>
      </w:pPr>
      <w:r>
        <w:rPr>
          <w:sz w:val="24"/>
          <w:szCs w:val="24"/>
        </w:rPr>
        <w:t>The findings have been reported in line with the Consolidated Framework for Implementation Research (CFIR). The CFIR is composed of five overarching constructs: intervention characteristics, outer setting, inner setting, individual characteristics, an</w:t>
      </w:r>
      <w:r w:rsidR="00AF62BC">
        <w:rPr>
          <w:sz w:val="24"/>
          <w:szCs w:val="24"/>
        </w:rPr>
        <w:t>d process (6.5.1, and Appendix 8</w:t>
      </w:r>
      <w:r>
        <w:rPr>
          <w:sz w:val="24"/>
          <w:szCs w:val="24"/>
        </w:rPr>
        <w:t xml:space="preserve">) </w:t>
      </w:r>
      <w:r w:rsidR="004020E1" w:rsidRPr="00341DA6">
        <w:rPr>
          <w:sz w:val="24"/>
          <w:szCs w:val="24"/>
        </w:rPr>
        <w:fldChar w:fldCharType="begin"/>
      </w:r>
      <w:r w:rsidR="004020E1">
        <w:rPr>
          <w:sz w:val="24"/>
          <w:szCs w:val="24"/>
        </w:rPr>
        <w:instrText xml:space="preserve"> ADDIN EN.CITE &lt;EndNote&gt;&lt;Cite&gt;&lt;Author&gt;CFIR  Research Team &lt;/Author&gt;&lt;Year&gt;2017&lt;/Year&gt;&lt;IDText&gt;Consolidated Framework for Implementation Research (CFIR)&lt;/IDText&gt;&lt;DisplayText&gt;(CFIR  Research Team 2017)&lt;/DisplayText&gt;&lt;record&gt;&lt;urls&gt;&lt;related-urls&gt;&lt;url&gt;http://www.cfirguide.org/constructs.html&lt;/url&gt;&lt;/related-urls&gt;&lt;/urls&gt;&lt;titles&gt;&lt;title&gt;Consolidated Framework for Implementation Research (CFIR)&lt;/title&gt;&lt;/titles&gt;&lt;number&gt;15.5.2017&lt;/number&gt;&lt;contributors&gt;&lt;authors&gt;&lt;author&gt;CFIR  Research Team ,&lt;/author&gt;&lt;/authors&gt;&lt;/contributors&gt;&lt;added-date format="utc"&gt;1494839478&lt;/added-date&gt;&lt;pub-location&gt;Online&lt;/pub-location&gt;&lt;ref-type name="Web Page"&gt;12&lt;/ref-type&gt;&lt;dates&gt;&lt;year&gt;2017&lt;/year&gt;&lt;/dates&gt;&lt;rec-number&gt;24141&lt;/rec-number&gt;&lt;publisher&gt;CFIR&lt;/publisher&gt;&lt;last-updated-date format="utc"&gt;1494839537&lt;/last-updated-date&gt;&lt;volume&gt;2017&lt;/volume&gt;&lt;/record&gt;&lt;/Cite&gt;&lt;/EndNote&gt;</w:instrText>
      </w:r>
      <w:r w:rsidR="004020E1" w:rsidRPr="00341DA6">
        <w:rPr>
          <w:sz w:val="24"/>
          <w:szCs w:val="24"/>
        </w:rPr>
        <w:fldChar w:fldCharType="separate"/>
      </w:r>
      <w:r w:rsidR="004020E1">
        <w:rPr>
          <w:noProof/>
          <w:sz w:val="24"/>
          <w:szCs w:val="24"/>
        </w:rPr>
        <w:t>(CFIR  Research Team 2017)</w:t>
      </w:r>
      <w:r w:rsidR="004020E1" w:rsidRPr="00341DA6">
        <w:rPr>
          <w:sz w:val="24"/>
          <w:szCs w:val="24"/>
        </w:rPr>
        <w:fldChar w:fldCharType="end"/>
      </w:r>
      <w:r w:rsidR="004020E1" w:rsidRPr="00341DA6">
        <w:rPr>
          <w:sz w:val="24"/>
          <w:szCs w:val="24"/>
        </w:rPr>
        <w:t xml:space="preserve">. </w:t>
      </w:r>
    </w:p>
    <w:p w14:paraId="78DA7B56" w14:textId="77777777" w:rsidR="00CB3352" w:rsidRPr="00CB3352" w:rsidRDefault="00CB3352" w:rsidP="00CB3352">
      <w:pPr>
        <w:spacing w:after="0" w:line="240" w:lineRule="auto"/>
        <w:rPr>
          <w:rFonts w:ascii="Times New Roman" w:eastAsiaTheme="minorHAnsi" w:hAnsi="Times New Roman" w:cs="Times New Roman"/>
          <w:sz w:val="24"/>
          <w:szCs w:val="24"/>
          <w:lang w:eastAsia="zh-CN"/>
        </w:rPr>
      </w:pPr>
    </w:p>
    <w:p w14:paraId="70BA7EA9" w14:textId="77777777" w:rsidR="000F3296" w:rsidRPr="00945C10" w:rsidRDefault="000F3296" w:rsidP="00CD4A19">
      <w:pPr>
        <w:pStyle w:val="Style2"/>
        <w:numPr>
          <w:ilvl w:val="1"/>
          <w:numId w:val="81"/>
        </w:numPr>
      </w:pPr>
      <w:bookmarkStart w:id="261" w:name="_Toc499532318"/>
      <w:bookmarkStart w:id="262" w:name="_Toc517977873"/>
      <w:r w:rsidRPr="00945C10">
        <w:t>Results</w:t>
      </w:r>
      <w:bookmarkEnd w:id="261"/>
      <w:bookmarkEnd w:id="262"/>
    </w:p>
    <w:p w14:paraId="3D9A134E" w14:textId="77777777" w:rsidR="006A6FE1" w:rsidRPr="00F668AD" w:rsidRDefault="00CB3352" w:rsidP="00CD4A19">
      <w:pPr>
        <w:pStyle w:val="Style3"/>
        <w:numPr>
          <w:ilvl w:val="2"/>
          <w:numId w:val="81"/>
        </w:numPr>
        <w:rPr>
          <w:bCs/>
          <w:sz w:val="28"/>
          <w:szCs w:val="28"/>
        </w:rPr>
      </w:pPr>
      <w:bookmarkStart w:id="263" w:name="_Toc517977874"/>
      <w:r>
        <w:rPr>
          <w:bCs/>
          <w:sz w:val="28"/>
          <w:szCs w:val="28"/>
        </w:rPr>
        <w:t>Intervention c</w:t>
      </w:r>
      <w:r w:rsidR="009B1878">
        <w:rPr>
          <w:bCs/>
          <w:sz w:val="28"/>
          <w:szCs w:val="28"/>
        </w:rPr>
        <w:t>haracteristics</w:t>
      </w:r>
      <w:bookmarkEnd w:id="263"/>
    </w:p>
    <w:p w14:paraId="5AE35F31" w14:textId="77777777" w:rsidR="00CB3352" w:rsidRPr="00CB3352" w:rsidRDefault="00CB3352" w:rsidP="00CB3352">
      <w:pPr>
        <w:rPr>
          <w:sz w:val="24"/>
        </w:rPr>
      </w:pPr>
      <w:r w:rsidRPr="00CB3352">
        <w:rPr>
          <w:sz w:val="24"/>
        </w:rPr>
        <w:t xml:space="preserve">Intervention characteristics is composed of eight sub-categories: intervention source, evidence strength and quality, relative advantage, adaptability, trialability, complexity, design quality, and packaging and cost. However, for this case study, only relative advantage was identified as an area for further theory development, with early CMOCs being presented below. The exclusion of the other categories will be justified in the consolidated Case Study 3 findings. </w:t>
      </w:r>
    </w:p>
    <w:p w14:paraId="5FC7BC0E" w14:textId="77777777" w:rsidR="00CB3352" w:rsidRPr="00CB3352" w:rsidRDefault="00CB3352" w:rsidP="00CB3352">
      <w:pPr>
        <w:rPr>
          <w:b/>
          <w:sz w:val="24"/>
        </w:rPr>
      </w:pPr>
      <w:r w:rsidRPr="00CB3352">
        <w:rPr>
          <w:b/>
          <w:sz w:val="24"/>
        </w:rPr>
        <w:t>Relative advantage</w:t>
      </w:r>
    </w:p>
    <w:p w14:paraId="0C865C73" w14:textId="77777777" w:rsidR="00CB3352" w:rsidRDefault="00CB3352" w:rsidP="00CB3352">
      <w:pPr>
        <w:rPr>
          <w:rFonts w:cstheme="minorHAnsi"/>
          <w:sz w:val="24"/>
          <w:szCs w:val="24"/>
        </w:rPr>
      </w:pPr>
      <w:r w:rsidRPr="00CB3352">
        <w:rPr>
          <w:rFonts w:cstheme="minorHAnsi"/>
          <w:sz w:val="24"/>
          <w:szCs w:val="24"/>
        </w:rPr>
        <w:t>Relative advantage was seen to work in two ways. The first was being able to observe the effect of visually showing the remote healthcare professional the situation. The second was the staff being able to observe the relative advantage of the service over other services in relation to the speed of access to healthcare. The CMOCs for these are:</w:t>
      </w:r>
    </w:p>
    <w:p w14:paraId="199568D1" w14:textId="77777777" w:rsidR="0030061A" w:rsidRDefault="0030061A" w:rsidP="00CB3352">
      <w:pPr>
        <w:rPr>
          <w:rFonts w:cstheme="minorHAnsi"/>
          <w:sz w:val="24"/>
          <w:szCs w:val="24"/>
        </w:rPr>
      </w:pPr>
    </w:p>
    <w:p w14:paraId="13E2E6E1" w14:textId="77777777" w:rsidR="0030061A" w:rsidRDefault="0030061A" w:rsidP="00CB3352">
      <w:pPr>
        <w:rPr>
          <w:rFonts w:cstheme="minorHAnsi"/>
          <w:sz w:val="24"/>
          <w:szCs w:val="24"/>
        </w:rPr>
      </w:pPr>
    </w:p>
    <w:p w14:paraId="02C00E20" w14:textId="77777777" w:rsidR="0030061A" w:rsidRDefault="0030061A" w:rsidP="00CB3352">
      <w:pPr>
        <w:rPr>
          <w:rFonts w:cstheme="minorHAnsi"/>
          <w:sz w:val="24"/>
          <w:szCs w:val="24"/>
        </w:rPr>
      </w:pPr>
    </w:p>
    <w:p w14:paraId="1CEA8093" w14:textId="77777777" w:rsidR="0030061A" w:rsidRPr="00456FF9" w:rsidRDefault="0030061A" w:rsidP="00CB3352">
      <w:pPr>
        <w:rPr>
          <w:rFonts w:cstheme="minorHAnsi"/>
          <w:sz w:val="24"/>
          <w:szCs w:val="24"/>
        </w:rPr>
      </w:pPr>
    </w:p>
    <w:p w14:paraId="6B533B8D" w14:textId="77777777" w:rsidR="00203AC8" w:rsidRDefault="00203AC8" w:rsidP="00203AC8">
      <w:pPr>
        <w:pStyle w:val="Caption"/>
        <w:keepNext/>
      </w:pPr>
      <w:bookmarkStart w:id="264" w:name="_Toc499531583"/>
      <w:bookmarkStart w:id="265" w:name="_Toc499531821"/>
      <w:r>
        <w:lastRenderedPageBreak/>
        <w:t xml:space="preserve">Table </w:t>
      </w:r>
      <w:fldSimple w:instr=" SEQ Table \* ARABIC ">
        <w:r w:rsidR="00B30BAE">
          <w:rPr>
            <w:noProof/>
          </w:rPr>
          <w:t>26</w:t>
        </w:r>
      </w:fldSimple>
      <w:r w:rsidR="00473063">
        <w:t xml:space="preserve"> Breakdown of emergent theories linked to </w:t>
      </w:r>
      <w:r>
        <w:t>speed of response of services</w:t>
      </w:r>
      <w:bookmarkEnd w:id="264"/>
      <w:bookmarkEnd w:id="265"/>
    </w:p>
    <w:tbl>
      <w:tblPr>
        <w:tblStyle w:val="TableGrid"/>
        <w:tblW w:w="0" w:type="auto"/>
        <w:tblLook w:val="04A0" w:firstRow="1" w:lastRow="0" w:firstColumn="1" w:lastColumn="0" w:noHBand="0" w:noVBand="1"/>
      </w:tblPr>
      <w:tblGrid>
        <w:gridCol w:w="1555"/>
        <w:gridCol w:w="7461"/>
      </w:tblGrid>
      <w:tr w:rsidR="00CB3352" w14:paraId="437115FF"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7320913F" w14:textId="77777777" w:rsidR="00CB3352" w:rsidRDefault="00CB3352" w:rsidP="00CB3352">
            <w:pPr>
              <w:spacing w:after="0"/>
              <w:jc w:val="center"/>
              <w:rPr>
                <w:b/>
                <w:bCs/>
                <w:sz w:val="24"/>
                <w:szCs w:val="24"/>
              </w:rPr>
            </w:pPr>
            <w:r>
              <w:rPr>
                <w:b/>
                <w:bCs/>
                <w:sz w:val="24"/>
                <w:szCs w:val="24"/>
              </w:rPr>
              <w:t>Intervention characteristics: relative advantage</w:t>
            </w:r>
          </w:p>
        </w:tc>
      </w:tr>
      <w:tr w:rsidR="00CB3352" w14:paraId="2D535B9D"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6465B811" w14:textId="77777777" w:rsidR="00CB3352" w:rsidRDefault="00CB3352" w:rsidP="00CB3352">
            <w:pPr>
              <w:spacing w:after="0"/>
              <w:jc w:val="center"/>
              <w:rPr>
                <w:b/>
                <w:bCs/>
              </w:rPr>
            </w:pPr>
            <w:r>
              <w:rPr>
                <w:b/>
                <w:bCs/>
              </w:rPr>
              <w:t>'Faster response supports uptake'</w:t>
            </w:r>
          </w:p>
        </w:tc>
      </w:tr>
      <w:tr w:rsidR="009B1878" w14:paraId="254C51C6" w14:textId="77777777" w:rsidTr="003F34DC">
        <w:tc>
          <w:tcPr>
            <w:tcW w:w="1555" w:type="dxa"/>
            <w:tcBorders>
              <w:top w:val="single" w:sz="4" w:space="0" w:color="auto"/>
              <w:left w:val="single" w:sz="4" w:space="0" w:color="auto"/>
              <w:bottom w:val="single" w:sz="4" w:space="0" w:color="auto"/>
              <w:right w:val="single" w:sz="4" w:space="0" w:color="auto"/>
            </w:tcBorders>
            <w:hideMark/>
          </w:tcPr>
          <w:p w14:paraId="71EE5E0A" w14:textId="77777777" w:rsidR="009B1878" w:rsidRDefault="00CB3352">
            <w:pPr>
              <w:spacing w:after="0"/>
              <w:rPr>
                <w:b/>
                <w:bCs/>
              </w:rPr>
            </w:pPr>
            <w:r>
              <w:rPr>
                <w:b/>
                <w:bCs/>
              </w:rPr>
              <w:t>Explanatory (c</w:t>
            </w:r>
            <w:r w:rsidR="009B1878">
              <w:rPr>
                <w:b/>
                <w:bCs/>
              </w:rPr>
              <w:t>ontext and mechanism)</w:t>
            </w:r>
          </w:p>
        </w:tc>
        <w:tc>
          <w:tcPr>
            <w:tcW w:w="7461" w:type="dxa"/>
            <w:tcBorders>
              <w:top w:val="single" w:sz="4" w:space="0" w:color="auto"/>
              <w:left w:val="single" w:sz="4" w:space="0" w:color="auto"/>
              <w:bottom w:val="single" w:sz="4" w:space="0" w:color="auto"/>
              <w:right w:val="single" w:sz="4" w:space="0" w:color="auto"/>
            </w:tcBorders>
            <w:hideMark/>
          </w:tcPr>
          <w:p w14:paraId="609A94D3" w14:textId="77777777" w:rsidR="009B1878" w:rsidRDefault="009B1878">
            <w:pPr>
              <w:spacing w:after="0"/>
            </w:pPr>
            <w:r>
              <w:rPr>
                <w:rFonts w:cstheme="minorHAnsi"/>
                <w:sz w:val="24"/>
                <w:szCs w:val="24"/>
              </w:rPr>
              <w:t xml:space="preserve">Videoconferencing </w:t>
            </w:r>
            <w:r w:rsidR="00CB3352">
              <w:rPr>
                <w:rFonts w:cstheme="minorHAnsi"/>
                <w:sz w:val="24"/>
                <w:szCs w:val="24"/>
              </w:rPr>
              <w:t>provides quick access to health</w:t>
            </w:r>
            <w:r>
              <w:rPr>
                <w:rFonts w:cstheme="minorHAnsi"/>
                <w:sz w:val="24"/>
                <w:szCs w:val="24"/>
              </w:rPr>
              <w:t>care expertise. In contexts where staff members recognise the need for residents to be seen quickly, staff are more likely to want to reduce the resident discomfort as soon as possible</w:t>
            </w:r>
          </w:p>
        </w:tc>
      </w:tr>
      <w:tr w:rsidR="009B1878" w14:paraId="0C6FD3BA" w14:textId="77777777" w:rsidTr="003F34DC">
        <w:tc>
          <w:tcPr>
            <w:tcW w:w="1555" w:type="dxa"/>
            <w:tcBorders>
              <w:top w:val="single" w:sz="4" w:space="0" w:color="auto"/>
              <w:left w:val="single" w:sz="4" w:space="0" w:color="auto"/>
              <w:bottom w:val="single" w:sz="4" w:space="0" w:color="auto"/>
              <w:right w:val="single" w:sz="4" w:space="0" w:color="auto"/>
            </w:tcBorders>
            <w:hideMark/>
          </w:tcPr>
          <w:p w14:paraId="7BE9DAB7" w14:textId="77777777" w:rsidR="009B1878" w:rsidRDefault="00CB3352">
            <w:pPr>
              <w:spacing w:after="0"/>
              <w:rPr>
                <w:b/>
                <w:bCs/>
              </w:rPr>
            </w:pPr>
            <w:r>
              <w:rPr>
                <w:b/>
                <w:bCs/>
              </w:rPr>
              <w:t>Explained (o</w:t>
            </w:r>
            <w:r w:rsidR="009B1878">
              <w:rPr>
                <w:b/>
                <w:bCs/>
              </w:rPr>
              <w:t>utcome (s))</w:t>
            </w:r>
          </w:p>
        </w:tc>
        <w:tc>
          <w:tcPr>
            <w:tcW w:w="7461" w:type="dxa"/>
            <w:tcBorders>
              <w:top w:val="single" w:sz="4" w:space="0" w:color="auto"/>
              <w:left w:val="single" w:sz="4" w:space="0" w:color="auto"/>
              <w:bottom w:val="single" w:sz="4" w:space="0" w:color="auto"/>
              <w:right w:val="single" w:sz="4" w:space="0" w:color="auto"/>
            </w:tcBorders>
            <w:hideMark/>
          </w:tcPr>
          <w:p w14:paraId="55788AC0" w14:textId="77777777" w:rsidR="009B1878" w:rsidRDefault="00CB3352">
            <w:pPr>
              <w:spacing w:after="0"/>
              <w:rPr>
                <w:rFonts w:cstheme="minorHAnsi"/>
                <w:sz w:val="24"/>
                <w:szCs w:val="24"/>
              </w:rPr>
            </w:pPr>
            <w:r>
              <w:rPr>
                <w:rFonts w:cstheme="minorHAnsi"/>
                <w:sz w:val="24"/>
                <w:szCs w:val="24"/>
              </w:rPr>
              <w:t>This makes it likely that videoconferencing will be used to access healthcare advice and services. Staff being able to see the difference in speed compared to other services will result in them being more likely to reaffirm their commitment to using it. As they use it more, the perceived ease of use will increase as they become familiar with the system. This may result in it being used more, and so the uptake and sustainability of videoconferencing is increased.</w:t>
            </w:r>
          </w:p>
        </w:tc>
      </w:tr>
      <w:tr w:rsidR="009B1878" w14:paraId="4F4A5128" w14:textId="77777777" w:rsidTr="003F34DC">
        <w:tc>
          <w:tcPr>
            <w:tcW w:w="1555" w:type="dxa"/>
            <w:tcBorders>
              <w:top w:val="single" w:sz="4" w:space="0" w:color="auto"/>
              <w:left w:val="single" w:sz="4" w:space="0" w:color="auto"/>
              <w:bottom w:val="single" w:sz="4" w:space="0" w:color="auto"/>
              <w:right w:val="single" w:sz="4" w:space="0" w:color="auto"/>
            </w:tcBorders>
            <w:hideMark/>
          </w:tcPr>
          <w:p w14:paraId="391A303B" w14:textId="77777777" w:rsidR="009B1878" w:rsidRDefault="009B1878">
            <w:pPr>
              <w:spacing w:after="0"/>
              <w:rPr>
                <w:b/>
                <w:bCs/>
              </w:rPr>
            </w:pPr>
            <w:r>
              <w:rPr>
                <w:b/>
                <w:bCs/>
              </w:rPr>
              <w:t>Example of evidence</w:t>
            </w:r>
          </w:p>
        </w:tc>
        <w:tc>
          <w:tcPr>
            <w:tcW w:w="7461" w:type="dxa"/>
            <w:tcBorders>
              <w:top w:val="single" w:sz="4" w:space="0" w:color="auto"/>
              <w:left w:val="single" w:sz="4" w:space="0" w:color="auto"/>
              <w:bottom w:val="single" w:sz="4" w:space="0" w:color="auto"/>
              <w:right w:val="single" w:sz="4" w:space="0" w:color="auto"/>
            </w:tcBorders>
          </w:tcPr>
          <w:p w14:paraId="3CB920F9" w14:textId="77777777" w:rsidR="00CB3352" w:rsidRDefault="00CB3352" w:rsidP="002220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It's bringing up things that we potentially might not have spotted straight away, because of ringing to say, 'Look, can we hub it?' Things are getting sorted much quicker so therefore they're getting noticed quicker, like chest infections are getting found quicker so not having as much impact on the resident. They're dealt with quicker. </w:t>
            </w:r>
            <w:r w:rsidRPr="00CB3352">
              <w:rPr>
                <w:rFonts w:cstheme="minorHAnsi"/>
                <w:iCs/>
                <w:sz w:val="24"/>
                <w:szCs w:val="24"/>
              </w:rPr>
              <w:t>(</w:t>
            </w:r>
            <w:r>
              <w:rPr>
                <w:rFonts w:cstheme="minorHAnsi"/>
                <w:sz w:val="24"/>
                <w:szCs w:val="24"/>
              </w:rPr>
              <w:t>Senior carer)</w:t>
            </w:r>
          </w:p>
          <w:p w14:paraId="2532CC9F" w14:textId="77777777" w:rsidR="00CB3352" w:rsidRDefault="00CB3352" w:rsidP="00CB33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Yeah, I mean the speed of access is pretty good on the hub. You know getting through to </w:t>
            </w:r>
            <w:r>
              <w:rPr>
                <w:rFonts w:cstheme="minorHAnsi"/>
                <w:sz w:val="24"/>
                <w:szCs w:val="24"/>
              </w:rPr>
              <w:t>[inaudible]</w:t>
            </w:r>
            <w:r>
              <w:rPr>
                <w:rFonts w:cstheme="minorHAnsi"/>
                <w:i/>
                <w:sz w:val="24"/>
                <w:szCs w:val="24"/>
              </w:rPr>
              <w:t xml:space="preserve"> we very rarely had to wait up to 40 minutes, but that's only occasionally. Usually speed of access is excellent and they are very good at making just a very quick decision.</w:t>
            </w:r>
            <w:r w:rsidR="0022205C">
              <w:rPr>
                <w:rFonts w:cstheme="minorHAnsi"/>
                <w:i/>
                <w:sz w:val="24"/>
                <w:szCs w:val="24"/>
              </w:rPr>
              <w:t xml:space="preserve"> </w:t>
            </w:r>
            <w:r w:rsidR="0022205C" w:rsidRPr="0022205C">
              <w:rPr>
                <w:rFonts w:cstheme="minorHAnsi"/>
                <w:iCs/>
                <w:sz w:val="24"/>
                <w:szCs w:val="24"/>
              </w:rPr>
              <w:t>(</w:t>
            </w:r>
            <w:r w:rsidR="0022205C">
              <w:rPr>
                <w:rFonts w:cstheme="minorHAnsi"/>
                <w:sz w:val="24"/>
                <w:szCs w:val="24"/>
              </w:rPr>
              <w:t>Manager)</w:t>
            </w:r>
          </w:p>
          <w:p w14:paraId="28E0B346" w14:textId="77777777" w:rsidR="009B1878" w:rsidRPr="00CB3352" w:rsidRDefault="00CB3352" w:rsidP="00CB3352">
            <w:pPr>
              <w:spacing w:after="0"/>
              <w:rPr>
                <w:rFonts w:ascii="Times New Roman" w:eastAsiaTheme="minorHAnsi" w:hAnsi="Times New Roman" w:cs="Times New Roman"/>
                <w:sz w:val="24"/>
                <w:szCs w:val="24"/>
              </w:rPr>
            </w:pPr>
            <w:r>
              <w:rPr>
                <w:rFonts w:cstheme="minorHAnsi"/>
                <w:i/>
                <w:sz w:val="24"/>
                <w:szCs w:val="24"/>
              </w:rPr>
              <w:t>It's how we recognise it as what happens in practice. You know they seem to come up with a solution and sometimes they'll say ring a GP or they'll ring a GP direct, and if that happens they tend to come out quicker.</w:t>
            </w:r>
            <w:r>
              <w:rPr>
                <w:rFonts w:ascii="Times New Roman" w:eastAsiaTheme="minorHAnsi" w:hAnsi="Times New Roman" w:cs="Times New Roman"/>
                <w:sz w:val="24"/>
                <w:szCs w:val="24"/>
              </w:rPr>
              <w:t xml:space="preserve"> </w:t>
            </w:r>
            <w:r w:rsidR="0022205C" w:rsidRPr="0022205C">
              <w:rPr>
                <w:rFonts w:cstheme="minorHAnsi"/>
                <w:iCs/>
                <w:sz w:val="24"/>
                <w:szCs w:val="24"/>
              </w:rPr>
              <w:t>(</w:t>
            </w:r>
            <w:r w:rsidR="0022205C">
              <w:rPr>
                <w:rFonts w:cstheme="minorHAnsi"/>
                <w:sz w:val="24"/>
                <w:szCs w:val="24"/>
              </w:rPr>
              <w:t>Manager)</w:t>
            </w:r>
          </w:p>
        </w:tc>
      </w:tr>
    </w:tbl>
    <w:p w14:paraId="7118455E" w14:textId="77777777" w:rsidR="009B1878" w:rsidRDefault="009B1878" w:rsidP="009B1878">
      <w:pPr>
        <w:tabs>
          <w:tab w:val="left" w:pos="915"/>
        </w:tabs>
        <w:rPr>
          <w:rFonts w:cstheme="minorHAnsi"/>
          <w:sz w:val="24"/>
          <w:szCs w:val="24"/>
        </w:rPr>
      </w:pPr>
      <w:r>
        <w:rPr>
          <w:rFonts w:cstheme="minorHAnsi"/>
          <w:sz w:val="24"/>
          <w:szCs w:val="24"/>
        </w:rPr>
        <w:t xml:space="preserve"> </w:t>
      </w:r>
    </w:p>
    <w:p w14:paraId="4B2A1F2F" w14:textId="77777777" w:rsidR="0022205C" w:rsidRDefault="0022205C" w:rsidP="009B1878">
      <w:pPr>
        <w:tabs>
          <w:tab w:val="left" w:pos="915"/>
        </w:tabs>
        <w:rPr>
          <w:rFonts w:cstheme="minorHAnsi"/>
          <w:sz w:val="24"/>
          <w:szCs w:val="24"/>
        </w:rPr>
      </w:pPr>
    </w:p>
    <w:p w14:paraId="29FB279D" w14:textId="77777777" w:rsidR="0022205C" w:rsidRDefault="0022205C" w:rsidP="009B1878">
      <w:pPr>
        <w:tabs>
          <w:tab w:val="left" w:pos="915"/>
        </w:tabs>
        <w:rPr>
          <w:rFonts w:cstheme="minorHAnsi"/>
          <w:sz w:val="24"/>
          <w:szCs w:val="24"/>
        </w:rPr>
      </w:pPr>
    </w:p>
    <w:p w14:paraId="232B8E33" w14:textId="77777777" w:rsidR="00203AC8" w:rsidRDefault="00203AC8" w:rsidP="00203AC8">
      <w:pPr>
        <w:pStyle w:val="Caption"/>
        <w:keepNext/>
      </w:pPr>
      <w:bookmarkStart w:id="266" w:name="_Toc499531584"/>
      <w:bookmarkStart w:id="267" w:name="_Toc499531822"/>
      <w:r>
        <w:lastRenderedPageBreak/>
        <w:t xml:space="preserve">Table </w:t>
      </w:r>
      <w:fldSimple w:instr=" SEQ Table \* ARABIC ">
        <w:r w:rsidR="00B30BAE">
          <w:rPr>
            <w:noProof/>
          </w:rPr>
          <w:t>27</w:t>
        </w:r>
      </w:fldSimple>
      <w:r w:rsidRPr="006E77D1">
        <w:t xml:space="preserve">Breakdown of emergent theory </w:t>
      </w:r>
      <w:r w:rsidR="00473063">
        <w:t xml:space="preserve">linked to </w:t>
      </w:r>
      <w:r>
        <w:t>confidence and communication</w:t>
      </w:r>
      <w:bookmarkEnd w:id="266"/>
      <w:bookmarkEnd w:id="267"/>
    </w:p>
    <w:tbl>
      <w:tblPr>
        <w:tblStyle w:val="TableGrid"/>
        <w:tblW w:w="0" w:type="auto"/>
        <w:tblLook w:val="04A0" w:firstRow="1" w:lastRow="0" w:firstColumn="1" w:lastColumn="0" w:noHBand="0" w:noVBand="1"/>
      </w:tblPr>
      <w:tblGrid>
        <w:gridCol w:w="1790"/>
        <w:gridCol w:w="7226"/>
      </w:tblGrid>
      <w:tr w:rsidR="0022205C" w14:paraId="2FF0925C"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58FAFE09" w14:textId="77777777" w:rsidR="0022205C" w:rsidRDefault="0022205C" w:rsidP="0022205C">
            <w:pPr>
              <w:spacing w:after="0"/>
              <w:jc w:val="center"/>
              <w:rPr>
                <w:b/>
                <w:bCs/>
              </w:rPr>
            </w:pPr>
            <w:r>
              <w:rPr>
                <w:b/>
                <w:bCs/>
                <w:sz w:val="24"/>
                <w:szCs w:val="24"/>
              </w:rPr>
              <w:t>Intervention characteristics: relative advantage</w:t>
            </w:r>
          </w:p>
        </w:tc>
      </w:tr>
      <w:tr w:rsidR="0022205C" w14:paraId="15A2B504"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3B2BAD43" w14:textId="77777777" w:rsidR="0022205C" w:rsidRDefault="0022205C" w:rsidP="0022205C">
            <w:pPr>
              <w:spacing w:after="0"/>
              <w:jc w:val="center"/>
              <w:rPr>
                <w:b/>
                <w:bCs/>
              </w:rPr>
            </w:pPr>
            <w:r>
              <w:rPr>
                <w:b/>
                <w:bCs/>
              </w:rPr>
              <w:t>'Low confidence in communication encourages uptake'</w:t>
            </w:r>
          </w:p>
        </w:tc>
      </w:tr>
      <w:tr w:rsidR="009B1878" w14:paraId="1392B766"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1E070D7B" w14:textId="77777777" w:rsidR="009B1878" w:rsidRDefault="0022205C">
            <w:pPr>
              <w:spacing w:after="0"/>
              <w:rPr>
                <w:b/>
                <w:bCs/>
              </w:rPr>
            </w:pPr>
            <w:r>
              <w:rPr>
                <w:b/>
                <w:bCs/>
              </w:rPr>
              <w:t>Explanatory (c</w:t>
            </w:r>
            <w:r w:rsidR="009B1878">
              <w:rPr>
                <w:b/>
                <w:bCs/>
              </w:rPr>
              <w:t>ontext and mechanism)</w:t>
            </w:r>
          </w:p>
        </w:tc>
        <w:tc>
          <w:tcPr>
            <w:tcW w:w="7226" w:type="dxa"/>
            <w:tcBorders>
              <w:top w:val="single" w:sz="4" w:space="0" w:color="auto"/>
              <w:left w:val="single" w:sz="4" w:space="0" w:color="auto"/>
              <w:bottom w:val="single" w:sz="4" w:space="0" w:color="auto"/>
              <w:right w:val="single" w:sz="4" w:space="0" w:color="auto"/>
            </w:tcBorders>
            <w:hideMark/>
          </w:tcPr>
          <w:p w14:paraId="0F9CF5E9" w14:textId="77777777" w:rsidR="009B1878" w:rsidRDefault="0022205C">
            <w:pPr>
              <w:spacing w:after="0"/>
            </w:pPr>
            <w:r>
              <w:rPr>
                <w:rFonts w:cstheme="minorHAnsi"/>
                <w:sz w:val="24"/>
                <w:szCs w:val="24"/>
              </w:rPr>
              <w:t>Videoconferencing allows for the patient to be seen through audio-visual technology. In contexts where staff are not confident about their ability to convey the situation to a remote member of staff using purely audio technology, staff are more likely to want to be able to show the situation to the remote member of staff, making it more likely that videoconferencing will be used to help convey the situation and seek advice.</w:t>
            </w:r>
          </w:p>
        </w:tc>
      </w:tr>
      <w:tr w:rsidR="009B1878" w14:paraId="0B7D10FB"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7E929007" w14:textId="77777777" w:rsidR="009B1878" w:rsidRDefault="0022205C">
            <w:pPr>
              <w:spacing w:after="0"/>
              <w:rPr>
                <w:b/>
                <w:bCs/>
              </w:rPr>
            </w:pPr>
            <w:r>
              <w:rPr>
                <w:b/>
                <w:bCs/>
              </w:rPr>
              <w:t>Explained (o</w:t>
            </w:r>
            <w:r w:rsidR="009B1878">
              <w:rPr>
                <w:b/>
                <w:bCs/>
              </w:rPr>
              <w:t>utcome (s))</w:t>
            </w:r>
          </w:p>
        </w:tc>
        <w:tc>
          <w:tcPr>
            <w:tcW w:w="7226" w:type="dxa"/>
            <w:tcBorders>
              <w:top w:val="single" w:sz="4" w:space="0" w:color="auto"/>
              <w:left w:val="single" w:sz="4" w:space="0" w:color="auto"/>
              <w:bottom w:val="single" w:sz="4" w:space="0" w:color="auto"/>
              <w:right w:val="single" w:sz="4" w:space="0" w:color="auto"/>
            </w:tcBorders>
            <w:hideMark/>
          </w:tcPr>
          <w:p w14:paraId="57AC63CA" w14:textId="77777777" w:rsidR="009B1878" w:rsidRDefault="0022205C">
            <w:pPr>
              <w:spacing w:after="0"/>
              <w:rPr>
                <w:rFonts w:cstheme="minorHAnsi"/>
                <w:sz w:val="24"/>
                <w:szCs w:val="24"/>
              </w:rPr>
            </w:pPr>
            <w:r>
              <w:rPr>
                <w:rFonts w:cstheme="minorHAnsi"/>
                <w:sz w:val="24"/>
                <w:szCs w:val="24"/>
              </w:rPr>
              <w:t>This would result in more residents having a quicker and more accurate diagnosis than would be obtained from purely audio technology. This in turn makes it more likely that more appropriate treatment would be received, resulting in improved resident wellbeing and health long-term. As a consequence, the use of videoconferencing would further increase, thus benefiting uptake and sustainability.</w:t>
            </w:r>
          </w:p>
        </w:tc>
      </w:tr>
      <w:tr w:rsidR="009B1878" w14:paraId="117D1D3B"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5801236E" w14:textId="77777777" w:rsidR="009B1878" w:rsidRDefault="009B1878">
            <w:pPr>
              <w:spacing w:after="0"/>
              <w:rPr>
                <w:b/>
                <w:bCs/>
              </w:rPr>
            </w:pPr>
            <w:r>
              <w:rPr>
                <w:b/>
                <w:bCs/>
              </w:rPr>
              <w:t>Example of evidence</w:t>
            </w:r>
          </w:p>
        </w:tc>
        <w:tc>
          <w:tcPr>
            <w:tcW w:w="7226" w:type="dxa"/>
            <w:tcBorders>
              <w:top w:val="single" w:sz="4" w:space="0" w:color="auto"/>
              <w:left w:val="single" w:sz="4" w:space="0" w:color="auto"/>
              <w:bottom w:val="single" w:sz="4" w:space="0" w:color="auto"/>
              <w:right w:val="single" w:sz="4" w:space="0" w:color="auto"/>
            </w:tcBorders>
          </w:tcPr>
          <w:p w14:paraId="3EB92048" w14:textId="77777777" w:rsidR="0022205C" w:rsidRDefault="0022205C" w:rsidP="002220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I think staff felt more supported with it because you're looking at someone and they're obviously giving you advice and that back, and they were giving you advice and that to follow, and you could actually see someone, which helps </w:t>
            </w:r>
            <w:r w:rsidRPr="0022205C">
              <w:rPr>
                <w:rFonts w:cstheme="minorHAnsi"/>
                <w:iCs/>
                <w:sz w:val="24"/>
                <w:szCs w:val="24"/>
              </w:rPr>
              <w:t>(</w:t>
            </w:r>
            <w:r>
              <w:rPr>
                <w:rFonts w:cstheme="minorHAnsi"/>
                <w:sz w:val="24"/>
                <w:szCs w:val="24"/>
              </w:rPr>
              <w:t>Senior carer)</w:t>
            </w:r>
          </w:p>
          <w:p w14:paraId="5F184485" w14:textId="77777777" w:rsidR="0022205C" w:rsidRDefault="0022205C" w:rsidP="002220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Yeah, they just ask you certain questions on 111 and it's just like, 'Are they breathing?' 'Well, yeah, they're breathing, because otherwise I would have called 999'. Do you know what I mean? They go like on and on, but they can't actually assess the situation because they're not in front of it. </w:t>
            </w:r>
            <w:r w:rsidRPr="0022205C">
              <w:rPr>
                <w:rFonts w:cstheme="minorHAnsi"/>
                <w:iCs/>
                <w:sz w:val="24"/>
                <w:szCs w:val="24"/>
              </w:rPr>
              <w:t>(</w:t>
            </w:r>
            <w:r>
              <w:rPr>
                <w:rFonts w:cstheme="minorHAnsi"/>
                <w:sz w:val="24"/>
                <w:szCs w:val="24"/>
              </w:rPr>
              <w:t>Senior carer)</w:t>
            </w:r>
          </w:p>
          <w:p w14:paraId="41097E67" w14:textId="77777777" w:rsidR="0022205C" w:rsidRDefault="0022205C" w:rsidP="002220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Yeah yeah, because instead of having to go to Airedale, once they're in A&amp;E and they've done the triage, then they tend to keep you there for a day, don't they? If they do the triage when they're in home in bed, then they don't necessarily need to send them in. Plus, 111, like I say, they send an ambulance for stubbing your toe on the corner of a </w:t>
            </w:r>
            <w:r>
              <w:rPr>
                <w:rFonts w:cstheme="minorHAnsi"/>
                <w:i/>
                <w:sz w:val="24"/>
                <w:szCs w:val="24"/>
              </w:rPr>
              <w:lastRenderedPageBreak/>
              <w:t xml:space="preserve">Zimmerframe. So, if they take them there, they keep them there, don't they. </w:t>
            </w:r>
            <w:r w:rsidRPr="0022205C">
              <w:rPr>
                <w:rFonts w:cstheme="minorHAnsi"/>
                <w:iCs/>
                <w:sz w:val="24"/>
                <w:szCs w:val="24"/>
              </w:rPr>
              <w:t>(</w:t>
            </w:r>
            <w:r>
              <w:rPr>
                <w:rFonts w:cstheme="minorHAnsi"/>
                <w:sz w:val="24"/>
                <w:szCs w:val="24"/>
              </w:rPr>
              <w:t>Senior carer)</w:t>
            </w:r>
          </w:p>
          <w:p w14:paraId="24431853" w14:textId="77777777" w:rsidR="0022205C" w:rsidRDefault="00E94521" w:rsidP="002220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sz w:val="24"/>
                <w:szCs w:val="24"/>
              </w:rPr>
              <w:t>Researcher:</w:t>
            </w:r>
            <w:r>
              <w:rPr>
                <w:rFonts w:cstheme="minorHAnsi"/>
                <w:i/>
                <w:sz w:val="24"/>
                <w:szCs w:val="24"/>
              </w:rPr>
              <w:t xml:space="preserve"> </w:t>
            </w:r>
            <w:r w:rsidR="0022205C">
              <w:rPr>
                <w:rFonts w:cstheme="minorHAnsi"/>
                <w:i/>
                <w:sz w:val="24"/>
                <w:szCs w:val="24"/>
              </w:rPr>
              <w:t xml:space="preserve">And have you noticed any other differences, such as admission rates? </w:t>
            </w:r>
          </w:p>
          <w:p w14:paraId="3D08F900" w14:textId="77777777" w:rsidR="0022205C" w:rsidRDefault="00E94521" w:rsidP="002220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sz w:val="24"/>
                <w:szCs w:val="24"/>
              </w:rPr>
              <w:t>Deputy Manager:</w:t>
            </w:r>
            <w:r>
              <w:rPr>
                <w:rFonts w:cstheme="minorHAnsi"/>
                <w:i/>
                <w:sz w:val="24"/>
                <w:szCs w:val="24"/>
              </w:rPr>
              <w:t xml:space="preserve"> </w:t>
            </w:r>
            <w:r w:rsidR="0022205C">
              <w:rPr>
                <w:rFonts w:cstheme="minorHAnsi"/>
                <w:i/>
                <w:sz w:val="24"/>
                <w:szCs w:val="24"/>
              </w:rPr>
              <w:t>Yeah, probably a slight improvement with that. Yeah, because I probably think that on some occasions when they take them down to get them checked out, when they've said on the hub, just give them paracetamol and we'll get the doctor out in the morning. So, yeah.</w:t>
            </w:r>
            <w:r w:rsidR="0022205C">
              <w:rPr>
                <w:rFonts w:cstheme="minorHAnsi"/>
                <w:sz w:val="24"/>
                <w:szCs w:val="24"/>
              </w:rPr>
              <w:t xml:space="preserve"> </w:t>
            </w:r>
          </w:p>
          <w:p w14:paraId="1C454E78" w14:textId="77777777" w:rsidR="0022205C" w:rsidRDefault="00E94521" w:rsidP="002220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Researcher:</w:t>
            </w:r>
            <w:r>
              <w:rPr>
                <w:rFonts w:cstheme="minorHAnsi"/>
                <w:i/>
                <w:iCs/>
                <w:sz w:val="24"/>
                <w:szCs w:val="24"/>
              </w:rPr>
              <w:t xml:space="preserve"> </w:t>
            </w:r>
            <w:r w:rsidR="0022205C">
              <w:rPr>
                <w:rFonts w:cstheme="minorHAnsi"/>
                <w:i/>
                <w:iCs/>
                <w:sz w:val="24"/>
                <w:szCs w:val="24"/>
              </w:rPr>
              <w:t xml:space="preserve">Would you prefer to be treated here then? </w:t>
            </w:r>
          </w:p>
          <w:p w14:paraId="29E0006D" w14:textId="77777777" w:rsidR="009B1878" w:rsidRPr="0022205C" w:rsidRDefault="00E94521" w:rsidP="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Resident:</w:t>
            </w:r>
            <w:r>
              <w:rPr>
                <w:rFonts w:cstheme="minorHAnsi"/>
                <w:i/>
                <w:iCs/>
                <w:sz w:val="24"/>
                <w:szCs w:val="24"/>
              </w:rPr>
              <w:t xml:space="preserve"> </w:t>
            </w:r>
            <w:r w:rsidR="0022205C">
              <w:rPr>
                <w:rFonts w:cstheme="minorHAnsi"/>
                <w:i/>
                <w:iCs/>
                <w:sz w:val="24"/>
                <w:szCs w:val="24"/>
              </w:rPr>
              <w:t>I'd prefer to be treated here, yeah.</w:t>
            </w:r>
            <w:r w:rsidR="0022205C">
              <w:rPr>
                <w:rFonts w:cstheme="minorHAnsi"/>
                <w:sz w:val="24"/>
                <w:szCs w:val="24"/>
              </w:rPr>
              <w:t>..</w:t>
            </w:r>
            <w:r w:rsidR="0022205C">
              <w:rPr>
                <w:rFonts w:cstheme="minorHAnsi"/>
                <w:i/>
                <w:iCs/>
                <w:sz w:val="24"/>
                <w:szCs w:val="24"/>
              </w:rPr>
              <w:t xml:space="preserve">Well I've more faith in them here, than hospital. More faith. More faith here, than in hospital. </w:t>
            </w:r>
          </w:p>
        </w:tc>
      </w:tr>
    </w:tbl>
    <w:p w14:paraId="07D72CCA" w14:textId="77777777" w:rsidR="009B1878" w:rsidRDefault="009B1878" w:rsidP="009B1878">
      <w:pPr>
        <w:autoSpaceDE w:val="0"/>
        <w:autoSpaceDN w:val="0"/>
        <w:adjustRightInd w:val="0"/>
        <w:spacing w:after="0"/>
        <w:rPr>
          <w:b/>
          <w:bCs/>
          <w:sz w:val="24"/>
          <w:szCs w:val="24"/>
        </w:rPr>
      </w:pPr>
    </w:p>
    <w:p w14:paraId="64DDF861" w14:textId="77777777" w:rsidR="009B1878" w:rsidRDefault="009B1878" w:rsidP="00CD4A19">
      <w:pPr>
        <w:pStyle w:val="Style3"/>
        <w:numPr>
          <w:ilvl w:val="2"/>
          <w:numId w:val="81"/>
        </w:numPr>
        <w:spacing w:line="360" w:lineRule="auto"/>
      </w:pPr>
      <w:bookmarkStart w:id="268" w:name="_Toc517977875"/>
      <w:r>
        <w:t>Outer Setting</w:t>
      </w:r>
      <w:bookmarkEnd w:id="268"/>
    </w:p>
    <w:p w14:paraId="328E8784" w14:textId="77777777" w:rsidR="00332E24" w:rsidRPr="00332E24" w:rsidRDefault="00332E24" w:rsidP="00332E24">
      <w:pPr>
        <w:rPr>
          <w:rFonts w:cstheme="minorHAnsi"/>
          <w:bCs/>
          <w:sz w:val="24"/>
          <w:szCs w:val="24"/>
        </w:rPr>
      </w:pPr>
      <w:r w:rsidRPr="00332E24">
        <w:rPr>
          <w:rFonts w:cstheme="minorHAnsi"/>
          <w:bCs/>
          <w:sz w:val="24"/>
          <w:szCs w:val="24"/>
        </w:rPr>
        <w:t>'Outer setting' consists of four subcategories: patient needs and resources, cosmopolitanism, peer pressure, and external policies and initiatives. However, only cosmopolitanism was identified as pertinent to this case study, with early CMOCs being developed and presented below. All excluded categories will be further justified in the section</w:t>
      </w:r>
      <w:r w:rsidR="00784750">
        <w:rPr>
          <w:rFonts w:cstheme="minorHAnsi"/>
          <w:bCs/>
          <w:sz w:val="24"/>
          <w:szCs w:val="24"/>
        </w:rPr>
        <w:t xml:space="preserve"> on the Case Study 3 findings (6</w:t>
      </w:r>
      <w:r w:rsidRPr="00332E24">
        <w:rPr>
          <w:rFonts w:cstheme="minorHAnsi"/>
          <w:bCs/>
          <w:sz w:val="24"/>
          <w:szCs w:val="24"/>
        </w:rPr>
        <w:t xml:space="preserve">.8). </w:t>
      </w:r>
    </w:p>
    <w:p w14:paraId="20F1AA79" w14:textId="77777777" w:rsidR="009B1878" w:rsidRDefault="009B1878" w:rsidP="009B1878">
      <w:pPr>
        <w:rPr>
          <w:rFonts w:cstheme="minorHAnsi"/>
          <w:sz w:val="24"/>
        </w:rPr>
      </w:pPr>
      <w:r>
        <w:rPr>
          <w:rFonts w:cstheme="minorHAnsi"/>
          <w:b/>
          <w:bCs/>
          <w:sz w:val="24"/>
          <w:szCs w:val="24"/>
        </w:rPr>
        <w:t>Cosmopolitanism</w:t>
      </w:r>
    </w:p>
    <w:p w14:paraId="72259D6D" w14:textId="77777777" w:rsidR="00332E24" w:rsidRDefault="00332E24" w:rsidP="00332E24">
      <w:pPr>
        <w:rPr>
          <w:rFonts w:cstheme="minorHAnsi"/>
          <w:sz w:val="24"/>
        </w:rPr>
      </w:pPr>
      <w:bookmarkStart w:id="269" w:name="_Toc499531585"/>
      <w:bookmarkStart w:id="270" w:name="_Toc499531823"/>
      <w:r>
        <w:rPr>
          <w:rFonts w:cstheme="minorHAnsi"/>
          <w:sz w:val="24"/>
        </w:rPr>
        <w:t xml:space="preserve">Upon applying the CFIR framework to Case Study 1 (the previous case study), and comparing the findings, the relationship with the remote site emerged as a possible theory. </w:t>
      </w:r>
    </w:p>
    <w:p w14:paraId="281544A7" w14:textId="77777777" w:rsidR="00332E24" w:rsidRDefault="00332E24" w:rsidP="00332E24">
      <w:pPr>
        <w:rPr>
          <w:rFonts w:cstheme="minorHAnsi"/>
          <w:sz w:val="24"/>
        </w:rPr>
      </w:pPr>
    </w:p>
    <w:p w14:paraId="52F77D6E" w14:textId="77777777" w:rsidR="00332E24" w:rsidRDefault="00332E24" w:rsidP="00332E24">
      <w:pPr>
        <w:rPr>
          <w:rFonts w:cstheme="minorHAnsi"/>
          <w:sz w:val="24"/>
        </w:rPr>
      </w:pPr>
    </w:p>
    <w:p w14:paraId="7B93B8BA" w14:textId="77777777" w:rsidR="00332E24" w:rsidRDefault="00332E24" w:rsidP="00332E24">
      <w:pPr>
        <w:rPr>
          <w:rFonts w:cstheme="minorHAnsi"/>
          <w:sz w:val="24"/>
        </w:rPr>
      </w:pPr>
    </w:p>
    <w:p w14:paraId="6D22BA9E" w14:textId="77777777" w:rsidR="00203AC8" w:rsidRDefault="00203AC8" w:rsidP="00203AC8">
      <w:pPr>
        <w:pStyle w:val="Caption"/>
        <w:keepNext/>
      </w:pPr>
      <w:r>
        <w:lastRenderedPageBreak/>
        <w:t xml:space="preserve">Table </w:t>
      </w:r>
      <w:fldSimple w:instr=" SEQ Table \* ARABIC ">
        <w:r w:rsidR="00B30BAE">
          <w:rPr>
            <w:noProof/>
          </w:rPr>
          <w:t>28</w:t>
        </w:r>
      </w:fldSimple>
      <w:r w:rsidR="00473063">
        <w:t xml:space="preserve">Breakdown of emergent theory linked </w:t>
      </w:r>
      <w:r w:rsidR="008F134A">
        <w:t xml:space="preserve">to </w:t>
      </w:r>
      <w:r>
        <w:t>affecting use</w:t>
      </w:r>
      <w:bookmarkEnd w:id="269"/>
      <w:bookmarkEnd w:id="270"/>
    </w:p>
    <w:tbl>
      <w:tblPr>
        <w:tblStyle w:val="TableGrid"/>
        <w:tblW w:w="0" w:type="auto"/>
        <w:tblLook w:val="04A0" w:firstRow="1" w:lastRow="0" w:firstColumn="1" w:lastColumn="0" w:noHBand="0" w:noVBand="1"/>
      </w:tblPr>
      <w:tblGrid>
        <w:gridCol w:w="1791"/>
        <w:gridCol w:w="7225"/>
      </w:tblGrid>
      <w:tr w:rsidR="00332E24" w14:paraId="00F49D21"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685E33C3" w14:textId="77777777" w:rsidR="00332E24" w:rsidRDefault="00332E24" w:rsidP="00332E24">
            <w:pPr>
              <w:spacing w:after="0"/>
              <w:jc w:val="center"/>
              <w:rPr>
                <w:b/>
                <w:bCs/>
                <w:sz w:val="24"/>
                <w:szCs w:val="24"/>
              </w:rPr>
            </w:pPr>
            <w:r>
              <w:rPr>
                <w:b/>
                <w:bCs/>
                <w:sz w:val="24"/>
                <w:szCs w:val="24"/>
              </w:rPr>
              <w:t xml:space="preserve">Outer setting: </w:t>
            </w:r>
            <w:r>
              <w:rPr>
                <w:rFonts w:cstheme="minorHAnsi"/>
                <w:b/>
                <w:bCs/>
                <w:sz w:val="24"/>
                <w:szCs w:val="24"/>
              </w:rPr>
              <w:t>cosmopolitanism</w:t>
            </w:r>
          </w:p>
        </w:tc>
      </w:tr>
      <w:tr w:rsidR="00332E24" w14:paraId="0ACFB377"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433CB3EF" w14:textId="77777777" w:rsidR="00332E24" w:rsidRDefault="00332E24" w:rsidP="00332E24">
            <w:pPr>
              <w:spacing w:after="0"/>
              <w:jc w:val="center"/>
              <w:rPr>
                <w:b/>
                <w:bCs/>
              </w:rPr>
            </w:pPr>
            <w:r>
              <w:rPr>
                <w:b/>
                <w:bCs/>
                <w:sz w:val="24"/>
                <w:szCs w:val="24"/>
              </w:rPr>
              <w:t>'Unequal relationships hinder use'</w:t>
            </w:r>
          </w:p>
        </w:tc>
      </w:tr>
      <w:tr w:rsidR="009B1878" w14:paraId="6D63520E" w14:textId="77777777" w:rsidTr="00203AC8">
        <w:tc>
          <w:tcPr>
            <w:tcW w:w="1791" w:type="dxa"/>
            <w:tcBorders>
              <w:top w:val="single" w:sz="4" w:space="0" w:color="auto"/>
              <w:left w:val="single" w:sz="4" w:space="0" w:color="auto"/>
              <w:bottom w:val="single" w:sz="4" w:space="0" w:color="auto"/>
              <w:right w:val="single" w:sz="4" w:space="0" w:color="auto"/>
            </w:tcBorders>
            <w:hideMark/>
          </w:tcPr>
          <w:p w14:paraId="5D24A0CA" w14:textId="77777777" w:rsidR="009B1878" w:rsidRDefault="00332E24">
            <w:pPr>
              <w:spacing w:after="0"/>
              <w:rPr>
                <w:b/>
                <w:bCs/>
              </w:rPr>
            </w:pPr>
            <w:r>
              <w:rPr>
                <w:b/>
                <w:bCs/>
              </w:rPr>
              <w:t>Explanatory (c</w:t>
            </w:r>
            <w:r w:rsidR="009B1878">
              <w:rPr>
                <w:b/>
                <w:bCs/>
              </w:rPr>
              <w:t>ontext and mechanism)</w:t>
            </w:r>
          </w:p>
        </w:tc>
        <w:tc>
          <w:tcPr>
            <w:tcW w:w="7225" w:type="dxa"/>
            <w:tcBorders>
              <w:top w:val="single" w:sz="4" w:space="0" w:color="auto"/>
              <w:left w:val="single" w:sz="4" w:space="0" w:color="auto"/>
              <w:bottom w:val="single" w:sz="4" w:space="0" w:color="auto"/>
              <w:right w:val="single" w:sz="4" w:space="0" w:color="auto"/>
            </w:tcBorders>
            <w:hideMark/>
          </w:tcPr>
          <w:p w14:paraId="613946F0" w14:textId="77777777" w:rsidR="009B1878" w:rsidRDefault="00332E24">
            <w:pPr>
              <w:spacing w:after="0"/>
            </w:pPr>
            <w:r>
              <w:rPr>
                <w:sz w:val="24"/>
              </w:rPr>
              <w:t>Videoconferencing provides remote access to healthcare. In contexts where staff feel inferior to the staff answering at the remote site, staff may be less likely to call until they have made every effort to treat the resident using support within the home. However, where they consider themselves equal partners, and they are working alone, it may help reduce the feeling of professional isolation.</w:t>
            </w:r>
          </w:p>
        </w:tc>
      </w:tr>
      <w:tr w:rsidR="009B1878" w14:paraId="0ED7823E" w14:textId="77777777" w:rsidTr="00203AC8">
        <w:tc>
          <w:tcPr>
            <w:tcW w:w="1791" w:type="dxa"/>
            <w:tcBorders>
              <w:top w:val="single" w:sz="4" w:space="0" w:color="auto"/>
              <w:left w:val="single" w:sz="4" w:space="0" w:color="auto"/>
              <w:bottom w:val="single" w:sz="4" w:space="0" w:color="auto"/>
              <w:right w:val="single" w:sz="4" w:space="0" w:color="auto"/>
            </w:tcBorders>
            <w:hideMark/>
          </w:tcPr>
          <w:p w14:paraId="164FE05E" w14:textId="77777777" w:rsidR="009B1878" w:rsidRDefault="00332E24">
            <w:pPr>
              <w:spacing w:after="0"/>
              <w:rPr>
                <w:b/>
                <w:bCs/>
              </w:rPr>
            </w:pPr>
            <w:r>
              <w:rPr>
                <w:b/>
                <w:bCs/>
              </w:rPr>
              <w:t>Explained (o</w:t>
            </w:r>
            <w:r w:rsidR="009B1878">
              <w:rPr>
                <w:b/>
                <w:bCs/>
              </w:rPr>
              <w:t>utcome (s))</w:t>
            </w:r>
          </w:p>
        </w:tc>
        <w:tc>
          <w:tcPr>
            <w:tcW w:w="7225" w:type="dxa"/>
            <w:tcBorders>
              <w:top w:val="single" w:sz="4" w:space="0" w:color="auto"/>
              <w:left w:val="single" w:sz="4" w:space="0" w:color="auto"/>
              <w:bottom w:val="single" w:sz="4" w:space="0" w:color="auto"/>
              <w:right w:val="single" w:sz="4" w:space="0" w:color="auto"/>
            </w:tcBorders>
          </w:tcPr>
          <w:p w14:paraId="115F449A" w14:textId="77777777" w:rsidR="009B1878" w:rsidRPr="00456FF9" w:rsidRDefault="00332E24">
            <w:pPr>
              <w:spacing w:after="0"/>
              <w:rPr>
                <w:sz w:val="24"/>
              </w:rPr>
            </w:pPr>
            <w:r>
              <w:rPr>
                <w:sz w:val="24"/>
              </w:rPr>
              <w:t>If staff feel like unequal partners, the resident is more likely to be in need of more urgent help by the time they approach telemedicine. This makes it more likely that they will need a speedy response, and if the hub does not respond quickly confidence in the system may be lost. This uptake and sustainability of videoconferencing would be thus reduced. However, when they feel like equal partners, nursing staff may be more willing to call and ask for advice, increasing uptake and sustainability.</w:t>
            </w:r>
          </w:p>
        </w:tc>
      </w:tr>
      <w:tr w:rsidR="00873964" w14:paraId="32D8D35D" w14:textId="77777777" w:rsidTr="00203AC8">
        <w:tc>
          <w:tcPr>
            <w:tcW w:w="1791" w:type="dxa"/>
            <w:tcBorders>
              <w:top w:val="single" w:sz="4" w:space="0" w:color="auto"/>
              <w:left w:val="single" w:sz="4" w:space="0" w:color="auto"/>
              <w:bottom w:val="single" w:sz="4" w:space="0" w:color="auto"/>
              <w:right w:val="single" w:sz="4" w:space="0" w:color="auto"/>
            </w:tcBorders>
          </w:tcPr>
          <w:p w14:paraId="7CAC4422" w14:textId="77777777" w:rsidR="00873964" w:rsidRDefault="004D46B3">
            <w:pPr>
              <w:spacing w:after="0"/>
              <w:rPr>
                <w:b/>
                <w:bCs/>
              </w:rPr>
            </w:pPr>
            <w:r>
              <w:rPr>
                <w:b/>
                <w:bCs/>
              </w:rPr>
              <w:t>Example of evidence</w:t>
            </w:r>
          </w:p>
        </w:tc>
        <w:tc>
          <w:tcPr>
            <w:tcW w:w="7225" w:type="dxa"/>
            <w:tcBorders>
              <w:top w:val="single" w:sz="4" w:space="0" w:color="auto"/>
              <w:left w:val="single" w:sz="4" w:space="0" w:color="auto"/>
              <w:bottom w:val="single" w:sz="4" w:space="0" w:color="auto"/>
              <w:right w:val="single" w:sz="4" w:space="0" w:color="auto"/>
            </w:tcBorders>
          </w:tcPr>
          <w:p w14:paraId="77BED4B8" w14:textId="77777777" w:rsidR="00873964" w:rsidRDefault="00873964" w:rsidP="00873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rPr>
            </w:pPr>
            <w:r>
              <w:rPr>
                <w:sz w:val="24"/>
              </w:rPr>
              <w:t xml:space="preserve">Researcher (Case Study 1): </w:t>
            </w:r>
            <w:r>
              <w:rPr>
                <w:i/>
                <w:iCs/>
                <w:sz w:val="24"/>
              </w:rPr>
              <w:t xml:space="preserve">And what's the relationship like between this site and the remote site? </w:t>
            </w:r>
          </w:p>
          <w:p w14:paraId="6EF38729" w14:textId="77777777" w:rsidR="00873964" w:rsidRDefault="00873964" w:rsidP="00873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rPr>
            </w:pPr>
            <w:r>
              <w:rPr>
                <w:sz w:val="24"/>
              </w:rPr>
              <w:t xml:space="preserve">Nurse (Case Study 1): </w:t>
            </w:r>
            <w:r>
              <w:rPr>
                <w:i/>
                <w:iCs/>
                <w:sz w:val="24"/>
              </w:rPr>
              <w:t xml:space="preserve">Well I don't think it's </w:t>
            </w:r>
            <w:r>
              <w:rPr>
                <w:iCs/>
                <w:sz w:val="24"/>
              </w:rPr>
              <w:t>[???]</w:t>
            </w:r>
            <w:r>
              <w:rPr>
                <w:i/>
                <w:iCs/>
                <w:sz w:val="24"/>
              </w:rPr>
              <w:t xml:space="preserve"> I think historically people look and think: oh it's care home, so… I think historically they think that the nurses in care homes are not second rate, but that they are not as experienced, but we can hold us own. If anyone says anything to us, we can answer back. And it's like my colleague *** worked 30 years on the same surgical ward. So, it's not that we've been a -- I've been a ward sister. So, it's not that we've not got the experience. I just think historically people think: oh they're working in care homes, they haven't got the same skills. But that's not right, you know, because we have. If anything, we are more generalised than what they are in the hospitals, so. But if we're not happy, we just tell them. </w:t>
            </w:r>
          </w:p>
          <w:p w14:paraId="0F951487" w14:textId="77777777" w:rsidR="00873964" w:rsidRDefault="00873964" w:rsidP="00873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rPr>
            </w:pPr>
            <w:r>
              <w:rPr>
                <w:sz w:val="24"/>
              </w:rPr>
              <w:lastRenderedPageBreak/>
              <w:t xml:space="preserve">(Case Study 1): </w:t>
            </w:r>
            <w:r>
              <w:rPr>
                <w:i/>
                <w:iCs/>
                <w:sz w:val="24"/>
              </w:rPr>
              <w:t xml:space="preserve">I was just saying though, I don't know anyone, not round here. I don't know how big you have to be before you get two nurses, because with you having </w:t>
            </w:r>
            <w:r>
              <w:rPr>
                <w:iCs/>
                <w:sz w:val="24"/>
              </w:rPr>
              <w:t>[???]</w:t>
            </w:r>
            <w:r>
              <w:rPr>
                <w:i/>
                <w:iCs/>
                <w:sz w:val="24"/>
              </w:rPr>
              <w:t xml:space="preserve"> on the dementia side who's not general trained, and here's thinking do you get that support? Because you're trained differently, aren't you? I'm not mocking you, you know what I mean? </w:t>
            </w:r>
            <w:r w:rsidRPr="00332E24">
              <w:rPr>
                <w:sz w:val="24"/>
              </w:rPr>
              <w:t>(</w:t>
            </w:r>
            <w:r>
              <w:rPr>
                <w:sz w:val="24"/>
              </w:rPr>
              <w:t>Nurse)</w:t>
            </w:r>
          </w:p>
          <w:p w14:paraId="6541306B" w14:textId="77777777" w:rsidR="00873964" w:rsidRDefault="00873964" w:rsidP="00873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rPr>
            </w:pPr>
            <w:r>
              <w:rPr>
                <w:sz w:val="24"/>
              </w:rPr>
              <w:t xml:space="preserve">(Case Study 1): </w:t>
            </w:r>
            <w:r>
              <w:rPr>
                <w:i/>
                <w:iCs/>
                <w:sz w:val="24"/>
              </w:rPr>
              <w:t xml:space="preserve">We're not proper nurses. </w:t>
            </w:r>
            <w:r w:rsidRPr="00332E24">
              <w:rPr>
                <w:sz w:val="24"/>
              </w:rPr>
              <w:t>(</w:t>
            </w:r>
            <w:r>
              <w:rPr>
                <w:sz w:val="24"/>
              </w:rPr>
              <w:t>Nurse 2)</w:t>
            </w:r>
          </w:p>
          <w:p w14:paraId="10EB6D9D" w14:textId="77777777" w:rsidR="00873964" w:rsidRDefault="00873964" w:rsidP="00873964">
            <w:pPr>
              <w:spacing w:after="0"/>
              <w:rPr>
                <w:sz w:val="24"/>
              </w:rPr>
            </w:pPr>
            <w:r>
              <w:rPr>
                <w:sz w:val="24"/>
              </w:rPr>
              <w:t xml:space="preserve">(Case Study 1): </w:t>
            </w:r>
            <w:r>
              <w:rPr>
                <w:i/>
                <w:sz w:val="24"/>
              </w:rPr>
              <w:t xml:space="preserve">Erm I think it's mostly because there's not as many nurses as we have maybe in the hospital or in surgery. You have more nurses there to help you and to give you another opinion. But in a nursing home, you're working alone, or maybe for a few hours a day you're working with another nurse. So yeah, it's mostly getting a second opinion and having some help to fully understand what's going on and what you should do next. </w:t>
            </w:r>
            <w:r w:rsidRPr="00332E24">
              <w:rPr>
                <w:iCs/>
                <w:sz w:val="24"/>
              </w:rPr>
              <w:t>(</w:t>
            </w:r>
            <w:r>
              <w:rPr>
                <w:sz w:val="24"/>
              </w:rPr>
              <w:t>Night nurse)</w:t>
            </w:r>
          </w:p>
        </w:tc>
      </w:tr>
    </w:tbl>
    <w:p w14:paraId="43315A85" w14:textId="77777777" w:rsidR="00456FF9" w:rsidRDefault="00456FF9" w:rsidP="009B1878"/>
    <w:p w14:paraId="576A81F2" w14:textId="77777777" w:rsidR="00203AC8" w:rsidRDefault="00203AC8" w:rsidP="00203AC8">
      <w:pPr>
        <w:pStyle w:val="Caption"/>
        <w:keepNext/>
      </w:pPr>
      <w:bookmarkStart w:id="271" w:name="_Toc499531586"/>
      <w:bookmarkStart w:id="272" w:name="_Toc499531824"/>
      <w:r>
        <w:t xml:space="preserve">Table </w:t>
      </w:r>
      <w:fldSimple w:instr=" SEQ Table \* ARABIC ">
        <w:r w:rsidR="00B30BAE">
          <w:rPr>
            <w:noProof/>
          </w:rPr>
          <w:t>29</w:t>
        </w:r>
      </w:fldSimple>
      <w:r>
        <w:t xml:space="preserve"> </w:t>
      </w:r>
      <w:r w:rsidRPr="002E4B9C">
        <w:t xml:space="preserve">Breakdown of emergent theory </w:t>
      </w:r>
      <w:r w:rsidR="00473063">
        <w:t xml:space="preserve">linked to </w:t>
      </w:r>
      <w:r>
        <w:t>psychological safety</w:t>
      </w:r>
      <w:bookmarkEnd w:id="271"/>
      <w:bookmarkEnd w:id="272"/>
    </w:p>
    <w:tbl>
      <w:tblPr>
        <w:tblStyle w:val="TableGrid"/>
        <w:tblW w:w="0" w:type="auto"/>
        <w:tblLook w:val="04A0" w:firstRow="1" w:lastRow="0" w:firstColumn="1" w:lastColumn="0" w:noHBand="0" w:noVBand="1"/>
      </w:tblPr>
      <w:tblGrid>
        <w:gridCol w:w="1790"/>
        <w:gridCol w:w="7226"/>
      </w:tblGrid>
      <w:tr w:rsidR="00332E24" w14:paraId="4D1102E9"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2C0814C1" w14:textId="77777777" w:rsidR="00332E24" w:rsidRDefault="00332E24" w:rsidP="00332E24">
            <w:pPr>
              <w:spacing w:after="0"/>
              <w:jc w:val="center"/>
              <w:rPr>
                <w:b/>
                <w:bCs/>
              </w:rPr>
            </w:pPr>
            <w:r>
              <w:rPr>
                <w:b/>
                <w:bCs/>
                <w:sz w:val="24"/>
                <w:szCs w:val="24"/>
              </w:rPr>
              <w:t xml:space="preserve">Outer setting: </w:t>
            </w:r>
            <w:r>
              <w:rPr>
                <w:rFonts w:cstheme="minorHAnsi"/>
                <w:b/>
                <w:bCs/>
                <w:sz w:val="24"/>
                <w:szCs w:val="24"/>
              </w:rPr>
              <w:t>cosmopolitanism</w:t>
            </w:r>
          </w:p>
        </w:tc>
      </w:tr>
      <w:tr w:rsidR="00332E24" w14:paraId="1FBF9FBB"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20A97379" w14:textId="77777777" w:rsidR="00332E24" w:rsidRDefault="00332E24" w:rsidP="00332E24">
            <w:pPr>
              <w:spacing w:after="0"/>
              <w:jc w:val="center"/>
              <w:rPr>
                <w:b/>
                <w:bCs/>
              </w:rPr>
            </w:pPr>
            <w:r>
              <w:rPr>
                <w:b/>
                <w:bCs/>
                <w:sz w:val="24"/>
                <w:szCs w:val="24"/>
              </w:rPr>
              <w:t>'Psychological safety supports use'</w:t>
            </w:r>
          </w:p>
        </w:tc>
      </w:tr>
      <w:tr w:rsidR="009B1878" w14:paraId="5BBCCAB0"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155F9A4F" w14:textId="77777777" w:rsidR="009B1878" w:rsidRDefault="00332E24">
            <w:pPr>
              <w:spacing w:after="0"/>
              <w:rPr>
                <w:b/>
                <w:bCs/>
              </w:rPr>
            </w:pPr>
            <w:r>
              <w:rPr>
                <w:b/>
                <w:bCs/>
              </w:rPr>
              <w:t>Explanatory (c</w:t>
            </w:r>
            <w:r w:rsidR="009B1878">
              <w:rPr>
                <w:b/>
                <w:bCs/>
              </w:rPr>
              <w:t>ontext and mechanism)</w:t>
            </w:r>
          </w:p>
        </w:tc>
        <w:tc>
          <w:tcPr>
            <w:tcW w:w="7226" w:type="dxa"/>
            <w:tcBorders>
              <w:top w:val="single" w:sz="4" w:space="0" w:color="auto"/>
              <w:left w:val="single" w:sz="4" w:space="0" w:color="auto"/>
              <w:bottom w:val="single" w:sz="4" w:space="0" w:color="auto"/>
              <w:right w:val="single" w:sz="4" w:space="0" w:color="auto"/>
            </w:tcBorders>
            <w:hideMark/>
          </w:tcPr>
          <w:p w14:paraId="0FAF8638" w14:textId="77777777" w:rsidR="009B1878" w:rsidRDefault="00332E24">
            <w:pPr>
              <w:spacing w:after="0"/>
            </w:pPr>
            <w:r>
              <w:rPr>
                <w:sz w:val="24"/>
              </w:rPr>
              <w:t xml:space="preserve">Videoconferencing provides remote access to healthcare. In contexts where staff feel they have greater psychological safety when using videoconferencing than alternative services, staff may be more likely to favour calling the hub over other services.  </w:t>
            </w:r>
          </w:p>
        </w:tc>
      </w:tr>
      <w:tr w:rsidR="009B1878" w14:paraId="55DF8608"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74B8B28D" w14:textId="77777777" w:rsidR="009B1878" w:rsidRDefault="00332E24">
            <w:pPr>
              <w:spacing w:after="0"/>
              <w:rPr>
                <w:b/>
                <w:bCs/>
              </w:rPr>
            </w:pPr>
            <w:r>
              <w:rPr>
                <w:b/>
                <w:bCs/>
              </w:rPr>
              <w:t>Explained (o</w:t>
            </w:r>
            <w:r w:rsidR="009B1878">
              <w:rPr>
                <w:b/>
                <w:bCs/>
              </w:rPr>
              <w:t>utcome (s))</w:t>
            </w:r>
          </w:p>
        </w:tc>
        <w:tc>
          <w:tcPr>
            <w:tcW w:w="7226" w:type="dxa"/>
            <w:tcBorders>
              <w:top w:val="single" w:sz="4" w:space="0" w:color="auto"/>
              <w:left w:val="single" w:sz="4" w:space="0" w:color="auto"/>
              <w:bottom w:val="single" w:sz="4" w:space="0" w:color="auto"/>
              <w:right w:val="single" w:sz="4" w:space="0" w:color="auto"/>
            </w:tcBorders>
            <w:hideMark/>
          </w:tcPr>
          <w:p w14:paraId="6CA6CBA6" w14:textId="77777777" w:rsidR="009B1878" w:rsidRDefault="00332E24">
            <w:pPr>
              <w:spacing w:after="0"/>
              <w:rPr>
                <w:rFonts w:cstheme="minorHAnsi"/>
                <w:sz w:val="24"/>
                <w:szCs w:val="24"/>
              </w:rPr>
            </w:pPr>
            <w:r>
              <w:rPr>
                <w:sz w:val="24"/>
              </w:rPr>
              <w:t xml:space="preserve">This makes it more likely that the hub will be used more frequently and that staff confidence when accessing remote support for residents will improve. This will lead to improvements in the health and wellbeing of the residents. This will in turn improve the uptake and sustainability of videoconferencing.  </w:t>
            </w:r>
          </w:p>
        </w:tc>
      </w:tr>
      <w:tr w:rsidR="009B1878" w14:paraId="7C8354A0"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7B25BBF1" w14:textId="77777777" w:rsidR="009B1878" w:rsidRDefault="009B1878">
            <w:pPr>
              <w:spacing w:after="0"/>
              <w:rPr>
                <w:b/>
                <w:bCs/>
              </w:rPr>
            </w:pPr>
            <w:r>
              <w:rPr>
                <w:b/>
                <w:bCs/>
              </w:rPr>
              <w:t>Example of evidence</w:t>
            </w:r>
          </w:p>
        </w:tc>
        <w:tc>
          <w:tcPr>
            <w:tcW w:w="7226" w:type="dxa"/>
            <w:tcBorders>
              <w:top w:val="single" w:sz="4" w:space="0" w:color="auto"/>
              <w:left w:val="single" w:sz="4" w:space="0" w:color="auto"/>
              <w:bottom w:val="single" w:sz="4" w:space="0" w:color="auto"/>
              <w:right w:val="single" w:sz="4" w:space="0" w:color="auto"/>
            </w:tcBorders>
          </w:tcPr>
          <w:p w14:paraId="71A800FD" w14:textId="77777777" w:rsidR="00332E24" w:rsidRDefault="00332E24" w:rsidP="00332E2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
                <w:iCs/>
                <w:sz w:val="24"/>
              </w:rPr>
            </w:pPr>
            <w:r>
              <w:rPr>
                <w:sz w:val="24"/>
              </w:rPr>
              <w:t xml:space="preserve">(Case Study 2): </w:t>
            </w:r>
            <w:r>
              <w:rPr>
                <w:i/>
                <w:iCs/>
                <w:sz w:val="24"/>
              </w:rPr>
              <w:t xml:space="preserve">The on-call will always come and take them to hospital because there's only two night staff. Yeah, we don't want to ring up and say -- I mean because we've had a couple of times with doctors, not hub </w:t>
            </w:r>
            <w:r>
              <w:rPr>
                <w:i/>
                <w:iCs/>
                <w:sz w:val="24"/>
              </w:rPr>
              <w:lastRenderedPageBreak/>
              <w:t xml:space="preserve">doctors, but they've come out and said, 'Well, this could have waited until tomorrow', and it can knock your professional confidence really, because if you felt they needed it there and then and someone else is saying, 'No, this could have waited', you don't want to be making that decision again. I'd always ring the doctor or hub it there and then, because I know how long it can take for them to come out and you don't want to run the risk of it getting worse, do you? </w:t>
            </w:r>
            <w:r w:rsidRPr="00332E24">
              <w:rPr>
                <w:sz w:val="24"/>
              </w:rPr>
              <w:t>(</w:t>
            </w:r>
            <w:r>
              <w:rPr>
                <w:sz w:val="24"/>
              </w:rPr>
              <w:t>Senior carer)</w:t>
            </w:r>
          </w:p>
          <w:p w14:paraId="553ACE3D" w14:textId="77777777" w:rsidR="00332E24" w:rsidRPr="00332E24" w:rsidRDefault="00332E24" w:rsidP="00332E2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
                <w:iCs/>
                <w:sz w:val="24"/>
              </w:rPr>
            </w:pPr>
            <w:r>
              <w:rPr>
                <w:sz w:val="24"/>
              </w:rPr>
              <w:t xml:space="preserve">(Case Study 2): </w:t>
            </w:r>
            <w:r>
              <w:rPr>
                <w:i/>
                <w:iCs/>
                <w:sz w:val="24"/>
              </w:rPr>
              <w:t xml:space="preserve">Yeah, you know, I think they enjoy it because it's (a) because the night staff use it and they're, you know -- they're not even seniors so… you know. So, you know, it's a confidence boost and it's -- they're making decisions, connecting with clinicians directly. </w:t>
            </w:r>
            <w:r w:rsidRPr="00332E24">
              <w:rPr>
                <w:sz w:val="24"/>
              </w:rPr>
              <w:t>(</w:t>
            </w:r>
            <w:r>
              <w:rPr>
                <w:sz w:val="24"/>
              </w:rPr>
              <w:t>Manager)</w:t>
            </w:r>
          </w:p>
          <w:p w14:paraId="4C06DC64" w14:textId="77777777" w:rsidR="00332E24" w:rsidRDefault="00E94521" w:rsidP="00332E2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rPr>
            </w:pPr>
            <w:r>
              <w:rPr>
                <w:sz w:val="24"/>
              </w:rPr>
              <w:t xml:space="preserve">Researcher </w:t>
            </w:r>
            <w:r w:rsidR="00332E24">
              <w:rPr>
                <w:sz w:val="24"/>
              </w:rPr>
              <w:t xml:space="preserve">(Case Study 2): </w:t>
            </w:r>
            <w:r w:rsidR="00332E24">
              <w:rPr>
                <w:i/>
                <w:iCs/>
                <w:sz w:val="24"/>
              </w:rPr>
              <w:t xml:space="preserve">What do you think it is that's helped improve the staff confidence with it? </w:t>
            </w:r>
          </w:p>
          <w:p w14:paraId="3E41C730" w14:textId="77777777" w:rsidR="009B1878" w:rsidRDefault="00E94521" w:rsidP="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rPr>
            </w:pPr>
            <w:r>
              <w:rPr>
                <w:sz w:val="24"/>
              </w:rPr>
              <w:t xml:space="preserve">Deputy manager </w:t>
            </w:r>
            <w:r w:rsidR="00332E24">
              <w:rPr>
                <w:sz w:val="24"/>
              </w:rPr>
              <w:t xml:space="preserve">(Case Study 2): </w:t>
            </w:r>
            <w:r w:rsidR="00332E24">
              <w:rPr>
                <w:i/>
                <w:iCs/>
                <w:sz w:val="24"/>
              </w:rPr>
              <w:t xml:space="preserve">I think it's because they know there's a nurse or somebody at the other end who obviously knows more than they do and it's that third-party really. </w:t>
            </w:r>
          </w:p>
        </w:tc>
      </w:tr>
    </w:tbl>
    <w:p w14:paraId="5552764F" w14:textId="77777777" w:rsidR="009B1878" w:rsidRDefault="009B1878" w:rsidP="009B1878">
      <w:pPr>
        <w:rPr>
          <w:b/>
          <w:sz w:val="24"/>
          <w:szCs w:val="24"/>
        </w:rPr>
      </w:pPr>
    </w:p>
    <w:p w14:paraId="57919C06" w14:textId="77777777" w:rsidR="009B1878" w:rsidRDefault="00603E18" w:rsidP="00CD4A19">
      <w:pPr>
        <w:pStyle w:val="Style3"/>
        <w:numPr>
          <w:ilvl w:val="2"/>
          <w:numId w:val="81"/>
        </w:numPr>
      </w:pPr>
      <w:bookmarkStart w:id="273" w:name="_Toc517977876"/>
      <w:r>
        <w:t>Inner setting c</w:t>
      </w:r>
      <w:r w:rsidR="009B1878">
        <w:t>haracteristics</w:t>
      </w:r>
      <w:bookmarkEnd w:id="273"/>
    </w:p>
    <w:p w14:paraId="081B7E88" w14:textId="77777777" w:rsidR="00D070A8" w:rsidRDefault="00603E18" w:rsidP="00603E18">
      <w:pPr>
        <w:rPr>
          <w:rFonts w:cstheme="minorHAnsi"/>
          <w:sz w:val="24"/>
          <w:szCs w:val="24"/>
        </w:rPr>
      </w:pPr>
      <w:r w:rsidRPr="00603E18">
        <w:rPr>
          <w:rFonts w:cstheme="minorHAnsi"/>
          <w:sz w:val="24"/>
          <w:szCs w:val="24"/>
        </w:rPr>
        <w:t xml:space="preserve">Inner setting characteristics consist of the following constructs: structural characteristics; networks and communications; culture; implementation climate (further divided into: tension for change, compatibility, relative priority, organisational incentives and rewards, goals and feedback, and learning climate); and readiness for implementation (further divided into leadership engagement, available resources, access to knowledge, and information). In this section, structural characteristics, tension for change, and learning climate emerged as pertinent to the early CMOCs developed. All of the exclusions of categories will be justified in Case Study 3. </w:t>
      </w:r>
    </w:p>
    <w:p w14:paraId="21D1CD8C" w14:textId="77777777" w:rsidR="009B1878" w:rsidRDefault="00603E18" w:rsidP="009B1878">
      <w:pPr>
        <w:rPr>
          <w:rFonts w:cstheme="minorHAnsi"/>
          <w:b/>
          <w:sz w:val="24"/>
          <w:szCs w:val="24"/>
        </w:rPr>
      </w:pPr>
      <w:r>
        <w:rPr>
          <w:rFonts w:cstheme="minorHAnsi"/>
          <w:b/>
          <w:sz w:val="24"/>
          <w:szCs w:val="24"/>
        </w:rPr>
        <w:t>Structural c</w:t>
      </w:r>
      <w:r w:rsidR="009B1878">
        <w:rPr>
          <w:rFonts w:cstheme="minorHAnsi"/>
          <w:b/>
          <w:sz w:val="24"/>
          <w:szCs w:val="24"/>
        </w:rPr>
        <w:t>haracteristics</w:t>
      </w:r>
    </w:p>
    <w:p w14:paraId="08C738CC" w14:textId="77777777" w:rsidR="00603E18" w:rsidRDefault="00603E18" w:rsidP="00603E18">
      <w:pPr>
        <w:rPr>
          <w:rFonts w:cstheme="minorHAnsi"/>
          <w:sz w:val="24"/>
          <w:szCs w:val="24"/>
        </w:rPr>
      </w:pPr>
      <w:bookmarkStart w:id="274" w:name="_Toc499531587"/>
      <w:bookmarkStart w:id="275" w:name="_Toc499531825"/>
      <w:r>
        <w:rPr>
          <w:rFonts w:cstheme="minorHAnsi"/>
          <w:sz w:val="24"/>
          <w:szCs w:val="24"/>
        </w:rPr>
        <w:t xml:space="preserve">The fact that the home was small, had strong team stability, and had a high ratio of senior members of staff, meant that care assistants had the support they needed. This helped with </w:t>
      </w:r>
      <w:r>
        <w:rPr>
          <w:rFonts w:cstheme="minorHAnsi"/>
          <w:sz w:val="24"/>
          <w:szCs w:val="24"/>
        </w:rPr>
        <w:lastRenderedPageBreak/>
        <w:t>disseminating information and offering practical support on the care home floor. The CMOCs related to this are as follows.</w:t>
      </w:r>
    </w:p>
    <w:p w14:paraId="5DDAA1C8" w14:textId="77777777" w:rsidR="00203AC8" w:rsidRDefault="00603E18" w:rsidP="00603E18">
      <w:pPr>
        <w:pStyle w:val="Caption"/>
        <w:keepNext/>
      </w:pPr>
      <w:r>
        <w:t xml:space="preserve"> </w:t>
      </w:r>
      <w:r w:rsidR="00203AC8">
        <w:t xml:space="preserve">Table </w:t>
      </w:r>
      <w:fldSimple w:instr=" SEQ Table \* ARABIC ">
        <w:r w:rsidR="00B30BAE">
          <w:rPr>
            <w:noProof/>
          </w:rPr>
          <w:t>30</w:t>
        </w:r>
      </w:fldSimple>
      <w:r w:rsidR="00203AC8">
        <w:t xml:space="preserve"> </w:t>
      </w:r>
      <w:r w:rsidR="00203AC8" w:rsidRPr="00C761BB">
        <w:t xml:space="preserve">Breakdown of emergent theory </w:t>
      </w:r>
      <w:r w:rsidR="00473063">
        <w:t xml:space="preserve">linked to </w:t>
      </w:r>
      <w:r w:rsidR="00203AC8">
        <w:t>team stability</w:t>
      </w:r>
      <w:bookmarkEnd w:id="274"/>
      <w:bookmarkEnd w:id="275"/>
    </w:p>
    <w:tbl>
      <w:tblPr>
        <w:tblStyle w:val="TableGrid"/>
        <w:tblW w:w="0" w:type="auto"/>
        <w:tblLook w:val="04A0" w:firstRow="1" w:lastRow="0" w:firstColumn="1" w:lastColumn="0" w:noHBand="0" w:noVBand="1"/>
      </w:tblPr>
      <w:tblGrid>
        <w:gridCol w:w="1790"/>
        <w:gridCol w:w="7226"/>
      </w:tblGrid>
      <w:tr w:rsidR="00603E18" w14:paraId="0D232F87"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277D4DEC" w14:textId="77777777" w:rsidR="00603E18" w:rsidRDefault="00603E18" w:rsidP="00603E18">
            <w:pPr>
              <w:spacing w:after="0"/>
              <w:jc w:val="center"/>
              <w:rPr>
                <w:b/>
                <w:bCs/>
              </w:rPr>
            </w:pPr>
            <w:r>
              <w:rPr>
                <w:b/>
                <w:bCs/>
                <w:sz w:val="24"/>
                <w:szCs w:val="24"/>
              </w:rPr>
              <w:t>Inner setting characteristics: structural characteristics</w:t>
            </w:r>
          </w:p>
        </w:tc>
      </w:tr>
      <w:tr w:rsidR="00603E18" w14:paraId="36256CD3" w14:textId="77777777" w:rsidTr="00203AC8">
        <w:tc>
          <w:tcPr>
            <w:tcW w:w="9016" w:type="dxa"/>
            <w:gridSpan w:val="2"/>
            <w:tcBorders>
              <w:top w:val="single" w:sz="4" w:space="0" w:color="auto"/>
              <w:left w:val="single" w:sz="4" w:space="0" w:color="auto"/>
              <w:bottom w:val="single" w:sz="4" w:space="0" w:color="auto"/>
              <w:right w:val="single" w:sz="4" w:space="0" w:color="auto"/>
            </w:tcBorders>
            <w:hideMark/>
          </w:tcPr>
          <w:p w14:paraId="19E30AE3" w14:textId="77777777" w:rsidR="00603E18" w:rsidRDefault="00603E18" w:rsidP="00603E18">
            <w:pPr>
              <w:spacing w:after="0"/>
              <w:jc w:val="center"/>
              <w:rPr>
                <w:b/>
                <w:bCs/>
              </w:rPr>
            </w:pPr>
            <w:r>
              <w:rPr>
                <w:b/>
                <w:bCs/>
                <w:sz w:val="24"/>
                <w:szCs w:val="24"/>
              </w:rPr>
              <w:t>'Team stability supports psychological safety'</w:t>
            </w:r>
          </w:p>
        </w:tc>
      </w:tr>
      <w:tr w:rsidR="009B1878" w14:paraId="3FEE3868"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54CCA3A2" w14:textId="77777777" w:rsidR="009B1878" w:rsidRDefault="00603E18">
            <w:pPr>
              <w:spacing w:after="0"/>
              <w:rPr>
                <w:b/>
                <w:bCs/>
              </w:rPr>
            </w:pPr>
            <w:r>
              <w:rPr>
                <w:b/>
                <w:bCs/>
              </w:rPr>
              <w:t>Explanatory (c</w:t>
            </w:r>
            <w:r w:rsidR="009B1878">
              <w:rPr>
                <w:b/>
                <w:bCs/>
              </w:rPr>
              <w:t>ontext and mechanism)</w:t>
            </w:r>
          </w:p>
        </w:tc>
        <w:tc>
          <w:tcPr>
            <w:tcW w:w="7226" w:type="dxa"/>
            <w:tcBorders>
              <w:top w:val="single" w:sz="4" w:space="0" w:color="auto"/>
              <w:left w:val="single" w:sz="4" w:space="0" w:color="auto"/>
              <w:bottom w:val="single" w:sz="4" w:space="0" w:color="auto"/>
              <w:right w:val="single" w:sz="4" w:space="0" w:color="auto"/>
            </w:tcBorders>
            <w:hideMark/>
          </w:tcPr>
          <w:p w14:paraId="49AE548B" w14:textId="77777777" w:rsidR="009B1878" w:rsidRDefault="00603E18">
            <w:pPr>
              <w:spacing w:after="0"/>
              <w:rPr>
                <w:rFonts w:cstheme="minorHAnsi"/>
                <w:sz w:val="24"/>
                <w:szCs w:val="24"/>
              </w:rPr>
            </w:pPr>
            <w:r>
              <w:rPr>
                <w:rFonts w:cstheme="minorHAnsi"/>
                <w:sz w:val="24"/>
                <w:szCs w:val="24"/>
              </w:rPr>
              <w:t>Videoconferencing provides a new and innovative way of delivering healthcare. In contexts where there is strong team stability and low turnover, members are more likely to feel increased psychological safety.</w:t>
            </w:r>
          </w:p>
        </w:tc>
      </w:tr>
      <w:tr w:rsidR="009B1878" w14:paraId="3D2EC7B4"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30F6B471" w14:textId="77777777" w:rsidR="009B1878" w:rsidRDefault="00603E18">
            <w:pPr>
              <w:spacing w:after="0"/>
              <w:rPr>
                <w:b/>
                <w:bCs/>
              </w:rPr>
            </w:pPr>
            <w:r>
              <w:rPr>
                <w:b/>
                <w:bCs/>
              </w:rPr>
              <w:t>Explained (o</w:t>
            </w:r>
            <w:r w:rsidR="009B1878">
              <w:rPr>
                <w:b/>
                <w:bCs/>
              </w:rPr>
              <w:t>utcome (s))</w:t>
            </w:r>
          </w:p>
        </w:tc>
        <w:tc>
          <w:tcPr>
            <w:tcW w:w="7226" w:type="dxa"/>
            <w:tcBorders>
              <w:top w:val="single" w:sz="4" w:space="0" w:color="auto"/>
              <w:left w:val="single" w:sz="4" w:space="0" w:color="auto"/>
              <w:bottom w:val="single" w:sz="4" w:space="0" w:color="auto"/>
              <w:right w:val="single" w:sz="4" w:space="0" w:color="auto"/>
            </w:tcBorders>
            <w:hideMark/>
          </w:tcPr>
          <w:p w14:paraId="0375118C" w14:textId="77777777" w:rsidR="009B1878" w:rsidRDefault="00603E18">
            <w:pPr>
              <w:spacing w:after="0"/>
              <w:rPr>
                <w:rFonts w:cstheme="minorHAnsi"/>
                <w:sz w:val="24"/>
                <w:szCs w:val="24"/>
              </w:rPr>
            </w:pPr>
            <w:r>
              <w:rPr>
                <w:rFonts w:cstheme="minorHAnsi"/>
                <w:sz w:val="24"/>
                <w:szCs w:val="24"/>
              </w:rPr>
              <w:t>This makes it more likely that they will feel able to try new methods, making it more likely that they will trial videoconferencing and build up their experience. This will build up their self-efficacy in using the system, helping them reaffirm their commitment to videoconferencing. Upon seeing benefits to use of videoconferencing, the member of staff is then likely to become an advocate for the system and promote the use of it to others. This will in turn increase the uptake of videoconferencing and make it more sustainable.</w:t>
            </w:r>
          </w:p>
        </w:tc>
      </w:tr>
      <w:tr w:rsidR="009B1878" w14:paraId="3CA171E0" w14:textId="77777777" w:rsidTr="00203AC8">
        <w:tc>
          <w:tcPr>
            <w:tcW w:w="1790" w:type="dxa"/>
            <w:tcBorders>
              <w:top w:val="single" w:sz="4" w:space="0" w:color="auto"/>
              <w:left w:val="single" w:sz="4" w:space="0" w:color="auto"/>
              <w:bottom w:val="single" w:sz="4" w:space="0" w:color="auto"/>
              <w:right w:val="single" w:sz="4" w:space="0" w:color="auto"/>
            </w:tcBorders>
            <w:hideMark/>
          </w:tcPr>
          <w:p w14:paraId="46B025CC" w14:textId="77777777" w:rsidR="009B1878" w:rsidRDefault="009B1878">
            <w:pPr>
              <w:spacing w:after="0"/>
              <w:rPr>
                <w:b/>
                <w:bCs/>
              </w:rPr>
            </w:pPr>
            <w:r>
              <w:rPr>
                <w:b/>
                <w:bCs/>
              </w:rPr>
              <w:t>Example of evidence</w:t>
            </w:r>
          </w:p>
        </w:tc>
        <w:tc>
          <w:tcPr>
            <w:tcW w:w="7226" w:type="dxa"/>
            <w:tcBorders>
              <w:top w:val="single" w:sz="4" w:space="0" w:color="auto"/>
              <w:left w:val="single" w:sz="4" w:space="0" w:color="auto"/>
              <w:bottom w:val="single" w:sz="4" w:space="0" w:color="auto"/>
              <w:right w:val="single" w:sz="4" w:space="0" w:color="auto"/>
            </w:tcBorders>
          </w:tcPr>
          <w:p w14:paraId="6EA6E20A" w14:textId="77777777" w:rsidR="00603E18"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 xml:space="preserve">I think that would be a case of whether they rung on-call first, erm… And then they'd explain because no one on-call has been here under -- well, my mum does it, and she's been here 20 years. ***** does it and, well, he owns the place. He's grown up here when his dad had it. ***** she does on-call. She's been here over 20 years. And I do it occasionally and I've been here seven. So, everyone that does on-call knows the residents inside out. They know their behaviour patterns. </w:t>
            </w:r>
            <w:r w:rsidRPr="00603E18">
              <w:rPr>
                <w:rFonts w:cstheme="minorHAnsi"/>
                <w:iCs/>
                <w:sz w:val="24"/>
                <w:szCs w:val="24"/>
              </w:rPr>
              <w:t>(</w:t>
            </w:r>
            <w:r>
              <w:rPr>
                <w:rFonts w:cstheme="minorHAnsi"/>
                <w:sz w:val="24"/>
                <w:szCs w:val="24"/>
              </w:rPr>
              <w:t>Senior carer)</w:t>
            </w:r>
          </w:p>
          <w:p w14:paraId="133A9F28" w14:textId="77777777" w:rsidR="00603E18"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Erm we provide a homely atmosphere. We're not regimented and we have a lot of staff on to spend time with the residents, which I think contributes to their quality of work as well as the resident's quality of life. And because we're a small home, they can form proper relationships with the residents, you know. They get to know them. </w:t>
            </w:r>
            <w:r>
              <w:rPr>
                <w:rFonts w:cstheme="minorHAnsi"/>
                <w:i/>
                <w:sz w:val="24"/>
                <w:szCs w:val="24"/>
              </w:rPr>
              <w:lastRenderedPageBreak/>
              <w:t xml:space="preserve">They regard them as friends and it becomes important to them. </w:t>
            </w:r>
            <w:r w:rsidRPr="00603E18">
              <w:rPr>
                <w:rFonts w:cstheme="minorHAnsi"/>
                <w:iCs/>
                <w:sz w:val="24"/>
                <w:szCs w:val="24"/>
              </w:rPr>
              <w:t>(</w:t>
            </w:r>
            <w:r>
              <w:rPr>
                <w:rFonts w:cstheme="minorHAnsi"/>
                <w:sz w:val="24"/>
                <w:szCs w:val="24"/>
              </w:rPr>
              <w:t>Manager)</w:t>
            </w:r>
          </w:p>
          <w:p w14:paraId="4AF88F62" w14:textId="77777777" w:rsidR="009B1878" w:rsidRPr="00603E18" w:rsidRDefault="00603E18" w:rsidP="00603E18">
            <w:pPr>
              <w:spacing w:after="0"/>
              <w:rPr>
                <w:rFonts w:ascii="Times New Roman" w:eastAsiaTheme="minorHAnsi" w:hAnsi="Times New Roman" w:cs="Times New Roman"/>
                <w:sz w:val="24"/>
                <w:szCs w:val="24"/>
              </w:rPr>
            </w:pPr>
            <w:r>
              <w:rPr>
                <w:rFonts w:cstheme="minorHAnsi"/>
                <w:i/>
                <w:sz w:val="24"/>
                <w:szCs w:val="24"/>
              </w:rPr>
              <w:t>I've worked here seven years and I started off in laundry as a carer, and not long after I started as a senior carer.</w:t>
            </w:r>
            <w:r>
              <w:rPr>
                <w:rFonts w:ascii="Times New Roman" w:eastAsiaTheme="minorHAnsi" w:hAnsi="Times New Roman" w:cs="Times New Roman"/>
                <w:sz w:val="24"/>
                <w:szCs w:val="24"/>
              </w:rPr>
              <w:t xml:space="preserve"> (</w:t>
            </w:r>
            <w:r>
              <w:rPr>
                <w:rFonts w:cstheme="minorHAnsi"/>
                <w:sz w:val="24"/>
                <w:szCs w:val="24"/>
              </w:rPr>
              <w:t>Senior carer)</w:t>
            </w:r>
          </w:p>
        </w:tc>
      </w:tr>
    </w:tbl>
    <w:p w14:paraId="189A7EF6" w14:textId="77777777" w:rsidR="00505CD4" w:rsidRDefault="00505CD4" w:rsidP="009B1878">
      <w:pPr>
        <w:rPr>
          <w:b/>
          <w:bCs/>
          <w:sz w:val="24"/>
          <w:szCs w:val="24"/>
        </w:rPr>
      </w:pPr>
    </w:p>
    <w:p w14:paraId="7A055C02" w14:textId="77777777" w:rsidR="00203AC8" w:rsidRDefault="00203AC8" w:rsidP="00203AC8">
      <w:pPr>
        <w:pStyle w:val="Caption"/>
        <w:keepNext/>
      </w:pPr>
      <w:bookmarkStart w:id="276" w:name="_Toc499531588"/>
      <w:bookmarkStart w:id="277" w:name="_Toc499531826"/>
      <w:r>
        <w:t xml:space="preserve">Table </w:t>
      </w:r>
      <w:fldSimple w:instr=" SEQ Table \* ARABIC ">
        <w:r w:rsidR="00B30BAE">
          <w:rPr>
            <w:noProof/>
          </w:rPr>
          <w:t>31</w:t>
        </w:r>
      </w:fldSimple>
      <w:r>
        <w:t xml:space="preserve"> </w:t>
      </w:r>
      <w:r w:rsidRPr="00A36364">
        <w:t xml:space="preserve">Breakdown of emergent theory </w:t>
      </w:r>
      <w:r w:rsidR="00473063">
        <w:t xml:space="preserve">linked to </w:t>
      </w:r>
      <w:r>
        <w:t>organisation size</w:t>
      </w:r>
      <w:bookmarkEnd w:id="276"/>
      <w:bookmarkEnd w:id="277"/>
    </w:p>
    <w:tbl>
      <w:tblPr>
        <w:tblStyle w:val="TableGrid"/>
        <w:tblW w:w="0" w:type="auto"/>
        <w:tblLook w:val="04A0" w:firstRow="1" w:lastRow="0" w:firstColumn="1" w:lastColumn="0" w:noHBand="0" w:noVBand="1"/>
      </w:tblPr>
      <w:tblGrid>
        <w:gridCol w:w="1790"/>
        <w:gridCol w:w="7226"/>
      </w:tblGrid>
      <w:tr w:rsidR="00603E18" w14:paraId="5145BEFF" w14:textId="77777777" w:rsidTr="009B1878">
        <w:tc>
          <w:tcPr>
            <w:tcW w:w="9016" w:type="dxa"/>
            <w:gridSpan w:val="2"/>
            <w:tcBorders>
              <w:top w:val="single" w:sz="4" w:space="0" w:color="auto"/>
              <w:left w:val="single" w:sz="4" w:space="0" w:color="auto"/>
              <w:bottom w:val="single" w:sz="4" w:space="0" w:color="auto"/>
              <w:right w:val="single" w:sz="4" w:space="0" w:color="auto"/>
            </w:tcBorders>
            <w:hideMark/>
          </w:tcPr>
          <w:p w14:paraId="3AA7C538" w14:textId="77777777" w:rsidR="00603E18" w:rsidRDefault="00603E18" w:rsidP="00603E18">
            <w:pPr>
              <w:spacing w:after="0"/>
              <w:jc w:val="center"/>
              <w:rPr>
                <w:b/>
                <w:bCs/>
              </w:rPr>
            </w:pPr>
            <w:r>
              <w:rPr>
                <w:b/>
                <w:bCs/>
                <w:sz w:val="24"/>
                <w:szCs w:val="24"/>
              </w:rPr>
              <w:t>Inner setting characteristics: structural characteristics</w:t>
            </w:r>
          </w:p>
        </w:tc>
      </w:tr>
      <w:tr w:rsidR="00603E18" w14:paraId="23419365" w14:textId="77777777" w:rsidTr="009B1878">
        <w:tc>
          <w:tcPr>
            <w:tcW w:w="9016" w:type="dxa"/>
            <w:gridSpan w:val="2"/>
            <w:tcBorders>
              <w:top w:val="single" w:sz="4" w:space="0" w:color="auto"/>
              <w:left w:val="single" w:sz="4" w:space="0" w:color="auto"/>
              <w:bottom w:val="single" w:sz="4" w:space="0" w:color="auto"/>
              <w:right w:val="single" w:sz="4" w:space="0" w:color="auto"/>
            </w:tcBorders>
            <w:hideMark/>
          </w:tcPr>
          <w:p w14:paraId="7BBD2BAD" w14:textId="77777777" w:rsidR="00603E18" w:rsidRDefault="00603E18" w:rsidP="00603E18">
            <w:pPr>
              <w:spacing w:after="0"/>
              <w:jc w:val="center"/>
              <w:rPr>
                <w:b/>
                <w:bCs/>
              </w:rPr>
            </w:pPr>
            <w:r>
              <w:rPr>
                <w:b/>
                <w:bCs/>
                <w:sz w:val="24"/>
                <w:szCs w:val="24"/>
              </w:rPr>
              <w:t>'Size supports dissemination of information'</w:t>
            </w:r>
          </w:p>
        </w:tc>
      </w:tr>
      <w:tr w:rsidR="00603E18" w14:paraId="78133D9D" w14:textId="77777777" w:rsidTr="009B1878">
        <w:tc>
          <w:tcPr>
            <w:tcW w:w="1790" w:type="dxa"/>
            <w:tcBorders>
              <w:top w:val="single" w:sz="4" w:space="0" w:color="auto"/>
              <w:left w:val="single" w:sz="4" w:space="0" w:color="auto"/>
              <w:bottom w:val="single" w:sz="4" w:space="0" w:color="auto"/>
              <w:right w:val="single" w:sz="4" w:space="0" w:color="auto"/>
            </w:tcBorders>
            <w:hideMark/>
          </w:tcPr>
          <w:p w14:paraId="25C053CC" w14:textId="77777777" w:rsidR="00603E18" w:rsidRDefault="00603E18" w:rsidP="00603E18">
            <w:pPr>
              <w:spacing w:after="0"/>
              <w:rPr>
                <w:b/>
                <w:bCs/>
              </w:rPr>
            </w:pPr>
            <w:r>
              <w:rPr>
                <w:b/>
                <w:bCs/>
              </w:rPr>
              <w:t>Explanatory (context and mechanism)</w:t>
            </w:r>
          </w:p>
        </w:tc>
        <w:tc>
          <w:tcPr>
            <w:tcW w:w="7226" w:type="dxa"/>
            <w:tcBorders>
              <w:top w:val="single" w:sz="4" w:space="0" w:color="auto"/>
              <w:left w:val="single" w:sz="4" w:space="0" w:color="auto"/>
              <w:bottom w:val="single" w:sz="4" w:space="0" w:color="auto"/>
              <w:right w:val="single" w:sz="4" w:space="0" w:color="auto"/>
            </w:tcBorders>
            <w:hideMark/>
          </w:tcPr>
          <w:p w14:paraId="5E5B853C" w14:textId="77777777" w:rsidR="00603E18" w:rsidRDefault="00603E18" w:rsidP="00603E18">
            <w:pPr>
              <w:spacing w:after="0"/>
              <w:rPr>
                <w:rFonts w:cstheme="minorHAnsi"/>
                <w:sz w:val="24"/>
                <w:szCs w:val="24"/>
              </w:rPr>
            </w:pPr>
            <w:r>
              <w:rPr>
                <w:rFonts w:cstheme="minorHAnsi"/>
                <w:sz w:val="24"/>
                <w:szCs w:val="24"/>
              </w:rPr>
              <w:t>Videoconferencing provide a new method of healthcare delivery that requires training. In contexts where there is a high ratio of senior members of staff to care assistants and the home is small, peer and managerial influence, and information about the innovation, is more likely to be spread.</w:t>
            </w:r>
          </w:p>
        </w:tc>
      </w:tr>
      <w:tr w:rsidR="00603E18" w14:paraId="6422D74C" w14:textId="77777777" w:rsidTr="009B1878">
        <w:tc>
          <w:tcPr>
            <w:tcW w:w="1790" w:type="dxa"/>
            <w:tcBorders>
              <w:top w:val="single" w:sz="4" w:space="0" w:color="auto"/>
              <w:left w:val="single" w:sz="4" w:space="0" w:color="auto"/>
              <w:bottom w:val="single" w:sz="4" w:space="0" w:color="auto"/>
              <w:right w:val="single" w:sz="4" w:space="0" w:color="auto"/>
            </w:tcBorders>
            <w:hideMark/>
          </w:tcPr>
          <w:p w14:paraId="152FA2AE" w14:textId="77777777" w:rsidR="00603E18" w:rsidRDefault="00603E18" w:rsidP="00603E18">
            <w:pPr>
              <w:spacing w:after="0"/>
              <w:rPr>
                <w:b/>
                <w:bCs/>
              </w:rPr>
            </w:pPr>
            <w:r>
              <w:rPr>
                <w:b/>
                <w:bCs/>
              </w:rPr>
              <w:t>Explained (outcome (s))</w:t>
            </w:r>
          </w:p>
        </w:tc>
        <w:tc>
          <w:tcPr>
            <w:tcW w:w="7226" w:type="dxa"/>
            <w:tcBorders>
              <w:top w:val="single" w:sz="4" w:space="0" w:color="auto"/>
              <w:left w:val="single" w:sz="4" w:space="0" w:color="auto"/>
              <w:bottom w:val="single" w:sz="4" w:space="0" w:color="auto"/>
              <w:right w:val="single" w:sz="4" w:space="0" w:color="auto"/>
            </w:tcBorders>
          </w:tcPr>
          <w:p w14:paraId="5F809D63" w14:textId="77777777" w:rsidR="00603E18" w:rsidRDefault="00603E18" w:rsidP="00603E18">
            <w:pPr>
              <w:spacing w:after="0"/>
              <w:rPr>
                <w:rFonts w:cstheme="minorHAnsi"/>
                <w:sz w:val="24"/>
                <w:szCs w:val="24"/>
              </w:rPr>
            </w:pPr>
            <w:r>
              <w:rPr>
                <w:rFonts w:cstheme="minorHAnsi"/>
                <w:sz w:val="24"/>
                <w:szCs w:val="24"/>
              </w:rPr>
              <w:t xml:space="preserve">This helps to disseminate support for the use of videoconferencing, which leads to greater and more widely spread uptake amongst staff. </w:t>
            </w:r>
          </w:p>
        </w:tc>
      </w:tr>
      <w:tr w:rsidR="00603E18" w14:paraId="1C990DC1" w14:textId="77777777" w:rsidTr="009B1878">
        <w:tc>
          <w:tcPr>
            <w:tcW w:w="1790" w:type="dxa"/>
            <w:tcBorders>
              <w:top w:val="single" w:sz="4" w:space="0" w:color="auto"/>
              <w:left w:val="single" w:sz="4" w:space="0" w:color="auto"/>
              <w:bottom w:val="single" w:sz="4" w:space="0" w:color="auto"/>
              <w:right w:val="single" w:sz="4" w:space="0" w:color="auto"/>
            </w:tcBorders>
            <w:hideMark/>
          </w:tcPr>
          <w:p w14:paraId="27AA73E0" w14:textId="77777777" w:rsidR="00603E18" w:rsidRDefault="00603E18" w:rsidP="00603E18">
            <w:pPr>
              <w:spacing w:after="0"/>
              <w:rPr>
                <w:b/>
                <w:bCs/>
              </w:rPr>
            </w:pPr>
            <w:r>
              <w:rPr>
                <w:b/>
                <w:bCs/>
              </w:rPr>
              <w:t>Example of evidence</w:t>
            </w:r>
          </w:p>
        </w:tc>
        <w:tc>
          <w:tcPr>
            <w:tcW w:w="7226" w:type="dxa"/>
            <w:tcBorders>
              <w:top w:val="single" w:sz="4" w:space="0" w:color="auto"/>
              <w:left w:val="single" w:sz="4" w:space="0" w:color="auto"/>
              <w:bottom w:val="single" w:sz="4" w:space="0" w:color="auto"/>
              <w:right w:val="single" w:sz="4" w:space="0" w:color="auto"/>
            </w:tcBorders>
          </w:tcPr>
          <w:p w14:paraId="512C161D" w14:textId="77777777" w:rsidR="00603E18" w:rsidRDefault="00E94521"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sz w:val="24"/>
                <w:szCs w:val="24"/>
              </w:rPr>
              <w:t>Researcher:</w:t>
            </w:r>
            <w:r>
              <w:rPr>
                <w:rFonts w:cstheme="minorHAnsi"/>
                <w:i/>
                <w:sz w:val="24"/>
                <w:szCs w:val="24"/>
              </w:rPr>
              <w:t xml:space="preserve"> </w:t>
            </w:r>
            <w:r w:rsidR="00603E18">
              <w:rPr>
                <w:rFonts w:cstheme="minorHAnsi"/>
                <w:i/>
                <w:sz w:val="24"/>
                <w:szCs w:val="24"/>
              </w:rPr>
              <w:t xml:space="preserve">Because you seem to have quite a high ratio of deputy manager and managers to staff as well. </w:t>
            </w:r>
          </w:p>
          <w:p w14:paraId="23594A27" w14:textId="77777777" w:rsidR="00603E18" w:rsidRDefault="00E94521"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sz w:val="24"/>
                <w:szCs w:val="24"/>
              </w:rPr>
              <w:t>Manager:</w:t>
            </w:r>
            <w:r>
              <w:rPr>
                <w:rFonts w:cstheme="minorHAnsi"/>
                <w:i/>
                <w:sz w:val="24"/>
                <w:szCs w:val="24"/>
              </w:rPr>
              <w:t xml:space="preserve"> </w:t>
            </w:r>
            <w:r w:rsidR="00603E18">
              <w:rPr>
                <w:rFonts w:cstheme="minorHAnsi"/>
                <w:i/>
                <w:sz w:val="24"/>
                <w:szCs w:val="24"/>
              </w:rPr>
              <w:t>We do, yeah.</w:t>
            </w:r>
            <w:r w:rsidR="00603E18">
              <w:rPr>
                <w:rFonts w:cstheme="minorHAnsi"/>
                <w:sz w:val="24"/>
                <w:szCs w:val="24"/>
              </w:rPr>
              <w:t xml:space="preserve"> </w:t>
            </w:r>
          </w:p>
          <w:p w14:paraId="337E780F" w14:textId="77777777" w:rsidR="00603E18" w:rsidRDefault="00E94521"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sidRPr="00E94521">
              <w:rPr>
                <w:rFonts w:cstheme="minorHAnsi"/>
                <w:sz w:val="24"/>
                <w:szCs w:val="24"/>
              </w:rPr>
              <w:t>Researcher</w:t>
            </w:r>
            <w:r>
              <w:rPr>
                <w:rFonts w:cstheme="minorHAnsi"/>
                <w:i/>
                <w:sz w:val="24"/>
                <w:szCs w:val="24"/>
              </w:rPr>
              <w:t xml:space="preserve">: </w:t>
            </w:r>
            <w:r w:rsidR="00603E18">
              <w:rPr>
                <w:rFonts w:cstheme="minorHAnsi"/>
                <w:i/>
                <w:sz w:val="24"/>
                <w:szCs w:val="24"/>
              </w:rPr>
              <w:t xml:space="preserve">And I just wondered, how do you think that kind of structure has influenced the use of videoconferencing? Do you think it's influenced it at all? </w:t>
            </w:r>
          </w:p>
          <w:p w14:paraId="15D0B2A4" w14:textId="77777777" w:rsidR="00603E18" w:rsidRDefault="00E94521"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sz w:val="24"/>
                <w:szCs w:val="24"/>
              </w:rPr>
              <w:t>Manager:</w:t>
            </w:r>
            <w:r>
              <w:rPr>
                <w:rFonts w:cstheme="minorHAnsi"/>
                <w:i/>
                <w:sz w:val="24"/>
                <w:szCs w:val="24"/>
              </w:rPr>
              <w:t xml:space="preserve"> </w:t>
            </w:r>
            <w:r w:rsidR="00603E18">
              <w:rPr>
                <w:rFonts w:cstheme="minorHAnsi"/>
                <w:i/>
                <w:sz w:val="24"/>
                <w:szCs w:val="24"/>
              </w:rPr>
              <w:t>Yeah, I mean I think information's passed on quicker. I think staff know what to do more quickly in terms of care, in terms of policies and procedures, you know. It doesn't have to go through tiers of management, it's just delivered at the handover by the senior care/deputy mangers/me.</w:t>
            </w:r>
            <w:r w:rsidR="00603E18">
              <w:rPr>
                <w:rFonts w:cstheme="minorHAnsi"/>
                <w:sz w:val="24"/>
                <w:szCs w:val="24"/>
              </w:rPr>
              <w:t xml:space="preserve"> </w:t>
            </w:r>
          </w:p>
          <w:p w14:paraId="0261F33B" w14:textId="77777777" w:rsidR="00603E18"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They've got a good management staff, you know, senior level. You know, I think there's four of them at that senior level and I think they're </w:t>
            </w:r>
            <w:r>
              <w:rPr>
                <w:rFonts w:cstheme="minorHAnsi"/>
                <w:i/>
                <w:sz w:val="24"/>
                <w:szCs w:val="24"/>
              </w:rPr>
              <w:lastRenderedPageBreak/>
              <w:t>always there and they always know. In fact all the staff seem to know a lot about everybody, you know, which is good.</w:t>
            </w:r>
            <w:r>
              <w:rPr>
                <w:rFonts w:cstheme="minorHAnsi"/>
                <w:sz w:val="24"/>
                <w:szCs w:val="24"/>
              </w:rPr>
              <w:t xml:space="preserve"> (Relative)</w:t>
            </w:r>
          </w:p>
          <w:p w14:paraId="02BCD403" w14:textId="77777777" w:rsidR="00603E18"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And because we're a small home, they can form proper relationships with the residents, you know. They get to know them. They regard them as friends and it becomes important to them.</w:t>
            </w:r>
            <w:r>
              <w:rPr>
                <w:rFonts w:cstheme="minorHAnsi"/>
                <w:sz w:val="24"/>
                <w:szCs w:val="24"/>
              </w:rPr>
              <w:t xml:space="preserve"> (Manager)</w:t>
            </w:r>
          </w:p>
          <w:p w14:paraId="211E25B3" w14:textId="77777777" w:rsidR="00603E18"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Pr>
                <w:rFonts w:cstheme="minorHAnsi"/>
                <w:sz w:val="24"/>
                <w:szCs w:val="24"/>
              </w:rPr>
              <w:t>(See evidence for 'Culture' CMOCs)</w:t>
            </w:r>
          </w:p>
        </w:tc>
      </w:tr>
    </w:tbl>
    <w:p w14:paraId="36B16D1F" w14:textId="77777777" w:rsidR="009B1878" w:rsidRDefault="009B1878" w:rsidP="009B1878">
      <w:pPr>
        <w:rPr>
          <w:sz w:val="24"/>
          <w:szCs w:val="24"/>
        </w:rPr>
      </w:pPr>
    </w:p>
    <w:p w14:paraId="4FB40717" w14:textId="77777777" w:rsidR="00603E18" w:rsidRDefault="00603E18" w:rsidP="009B1878">
      <w:pPr>
        <w:rPr>
          <w:sz w:val="24"/>
          <w:szCs w:val="24"/>
        </w:rPr>
      </w:pPr>
      <w:r>
        <w:rPr>
          <w:sz w:val="24"/>
          <w:szCs w:val="24"/>
        </w:rPr>
        <w:t>Exploration of knowledge and beliefs about the intervention revealed that the previous home (Case Study 1) was less likely to wait for a response from the hub. This is in contrast to this case study, where staff were more likely to wait for a response for longer periods of time. An explanation for this is given in the CMOCs below.</w:t>
      </w:r>
    </w:p>
    <w:p w14:paraId="4880EC79" w14:textId="77777777" w:rsidR="00861B31" w:rsidRDefault="00861B31" w:rsidP="00861B31">
      <w:pPr>
        <w:pStyle w:val="Caption"/>
        <w:keepNext/>
      </w:pPr>
      <w:bookmarkStart w:id="278" w:name="_Toc499531589"/>
      <w:bookmarkStart w:id="279" w:name="_Toc499531827"/>
      <w:r>
        <w:t xml:space="preserve">Table </w:t>
      </w:r>
      <w:fldSimple w:instr=" SEQ Table \* ARABIC ">
        <w:r w:rsidR="00B30BAE">
          <w:rPr>
            <w:noProof/>
          </w:rPr>
          <w:t>32</w:t>
        </w:r>
      </w:fldSimple>
      <w:r w:rsidR="00677225">
        <w:t xml:space="preserve"> B</w:t>
      </w:r>
      <w:r>
        <w:t xml:space="preserve">reakdown of emergent theory </w:t>
      </w:r>
      <w:r w:rsidR="00473063">
        <w:t xml:space="preserve">linked to </w:t>
      </w:r>
      <w:r>
        <w:t>untrained carers</w:t>
      </w:r>
      <w:bookmarkEnd w:id="278"/>
      <w:bookmarkEnd w:id="279"/>
    </w:p>
    <w:tbl>
      <w:tblPr>
        <w:tblStyle w:val="TableGrid"/>
        <w:tblW w:w="0" w:type="auto"/>
        <w:tblLook w:val="04A0" w:firstRow="1" w:lastRow="0" w:firstColumn="1" w:lastColumn="0" w:noHBand="0" w:noVBand="1"/>
      </w:tblPr>
      <w:tblGrid>
        <w:gridCol w:w="1790"/>
        <w:gridCol w:w="7226"/>
      </w:tblGrid>
      <w:tr w:rsidR="00603E18" w14:paraId="4048E615" w14:textId="77777777" w:rsidTr="00861B31">
        <w:tc>
          <w:tcPr>
            <w:tcW w:w="9016" w:type="dxa"/>
            <w:gridSpan w:val="2"/>
            <w:tcBorders>
              <w:top w:val="single" w:sz="4" w:space="0" w:color="auto"/>
              <w:left w:val="single" w:sz="4" w:space="0" w:color="auto"/>
              <w:bottom w:val="single" w:sz="4" w:space="0" w:color="auto"/>
              <w:right w:val="single" w:sz="4" w:space="0" w:color="auto"/>
            </w:tcBorders>
            <w:hideMark/>
          </w:tcPr>
          <w:p w14:paraId="14FCC61C" w14:textId="77777777" w:rsidR="00603E18" w:rsidRDefault="00603E18" w:rsidP="00603E18">
            <w:pPr>
              <w:spacing w:after="0"/>
              <w:jc w:val="center"/>
              <w:rPr>
                <w:b/>
                <w:bCs/>
              </w:rPr>
            </w:pPr>
            <w:r>
              <w:rPr>
                <w:b/>
                <w:bCs/>
                <w:sz w:val="24"/>
                <w:szCs w:val="24"/>
              </w:rPr>
              <w:t>Inner setting characteristics: structural characteristics</w:t>
            </w:r>
          </w:p>
        </w:tc>
      </w:tr>
      <w:tr w:rsidR="00603E18" w14:paraId="31C80950" w14:textId="77777777" w:rsidTr="00861B31">
        <w:tc>
          <w:tcPr>
            <w:tcW w:w="9016" w:type="dxa"/>
            <w:gridSpan w:val="2"/>
            <w:tcBorders>
              <w:top w:val="single" w:sz="4" w:space="0" w:color="auto"/>
              <w:left w:val="single" w:sz="4" w:space="0" w:color="auto"/>
              <w:bottom w:val="single" w:sz="4" w:space="0" w:color="auto"/>
              <w:right w:val="single" w:sz="4" w:space="0" w:color="auto"/>
            </w:tcBorders>
            <w:hideMark/>
          </w:tcPr>
          <w:p w14:paraId="47AF792A" w14:textId="77777777" w:rsidR="00603E18" w:rsidRDefault="00603E18" w:rsidP="00603E18">
            <w:pPr>
              <w:spacing w:after="0"/>
              <w:jc w:val="center"/>
              <w:rPr>
                <w:b/>
                <w:bCs/>
              </w:rPr>
            </w:pPr>
            <w:r>
              <w:rPr>
                <w:b/>
                <w:bCs/>
                <w:sz w:val="24"/>
                <w:szCs w:val="24"/>
              </w:rPr>
              <w:t>'Untrained carers support use'</w:t>
            </w:r>
          </w:p>
        </w:tc>
      </w:tr>
      <w:tr w:rsidR="00603E18" w14:paraId="6F4E18AB" w14:textId="77777777" w:rsidTr="00861B31">
        <w:tc>
          <w:tcPr>
            <w:tcW w:w="1790" w:type="dxa"/>
            <w:tcBorders>
              <w:top w:val="single" w:sz="4" w:space="0" w:color="auto"/>
              <w:left w:val="single" w:sz="4" w:space="0" w:color="auto"/>
              <w:bottom w:val="single" w:sz="4" w:space="0" w:color="auto"/>
              <w:right w:val="single" w:sz="4" w:space="0" w:color="auto"/>
            </w:tcBorders>
            <w:hideMark/>
          </w:tcPr>
          <w:p w14:paraId="621A1FB9" w14:textId="77777777" w:rsidR="00603E18" w:rsidRDefault="00603E18" w:rsidP="00603E18">
            <w:pPr>
              <w:spacing w:after="0"/>
              <w:rPr>
                <w:b/>
                <w:bCs/>
              </w:rPr>
            </w:pPr>
            <w:r>
              <w:rPr>
                <w:b/>
                <w:bCs/>
              </w:rPr>
              <w:t>Explanatory (context and mechanism)</w:t>
            </w:r>
          </w:p>
        </w:tc>
        <w:tc>
          <w:tcPr>
            <w:tcW w:w="7226" w:type="dxa"/>
            <w:tcBorders>
              <w:top w:val="single" w:sz="4" w:space="0" w:color="auto"/>
              <w:left w:val="single" w:sz="4" w:space="0" w:color="auto"/>
              <w:bottom w:val="single" w:sz="4" w:space="0" w:color="auto"/>
              <w:right w:val="single" w:sz="4" w:space="0" w:color="auto"/>
            </w:tcBorders>
            <w:hideMark/>
          </w:tcPr>
          <w:p w14:paraId="1F3FD7FF" w14:textId="77777777" w:rsidR="00603E18" w:rsidRDefault="00603E18" w:rsidP="00603E18">
            <w:pPr>
              <w:spacing w:after="0"/>
            </w:pPr>
            <w:r>
              <w:rPr>
                <w:color w:val="000000" w:themeColor="text1"/>
                <w:sz w:val="24"/>
                <w:szCs w:val="24"/>
              </w:rPr>
              <w:t>Videoconferencing provides remote access to healthcare. In contexts where staff have a reduced ability to make decisions about resident care, they are more likely use videoconferencing frequently to seek reassurance from external staff about resident health.</w:t>
            </w:r>
          </w:p>
        </w:tc>
      </w:tr>
      <w:tr w:rsidR="00603E18" w14:paraId="6669A1F5" w14:textId="77777777" w:rsidTr="00861B31">
        <w:tc>
          <w:tcPr>
            <w:tcW w:w="1790" w:type="dxa"/>
            <w:tcBorders>
              <w:top w:val="single" w:sz="4" w:space="0" w:color="auto"/>
              <w:left w:val="single" w:sz="4" w:space="0" w:color="auto"/>
              <w:bottom w:val="single" w:sz="4" w:space="0" w:color="auto"/>
              <w:right w:val="single" w:sz="4" w:space="0" w:color="auto"/>
            </w:tcBorders>
            <w:hideMark/>
          </w:tcPr>
          <w:p w14:paraId="22153975" w14:textId="77777777" w:rsidR="00603E18" w:rsidRDefault="00603E18" w:rsidP="00603E18">
            <w:pPr>
              <w:spacing w:after="0"/>
              <w:rPr>
                <w:b/>
                <w:bCs/>
              </w:rPr>
            </w:pPr>
            <w:r>
              <w:rPr>
                <w:b/>
                <w:bCs/>
              </w:rPr>
              <w:t>Explained (outcome (s))</w:t>
            </w:r>
          </w:p>
        </w:tc>
        <w:tc>
          <w:tcPr>
            <w:tcW w:w="7226" w:type="dxa"/>
            <w:tcBorders>
              <w:top w:val="single" w:sz="4" w:space="0" w:color="auto"/>
              <w:left w:val="single" w:sz="4" w:space="0" w:color="auto"/>
              <w:bottom w:val="single" w:sz="4" w:space="0" w:color="auto"/>
              <w:right w:val="single" w:sz="4" w:space="0" w:color="auto"/>
            </w:tcBorders>
          </w:tcPr>
          <w:p w14:paraId="2349EF2F" w14:textId="77777777" w:rsidR="00603E18" w:rsidRPr="00922072" w:rsidRDefault="00603E18" w:rsidP="00603E18">
            <w:pPr>
              <w:spacing w:after="0"/>
              <w:rPr>
                <w:color w:val="000000" w:themeColor="text1"/>
                <w:sz w:val="24"/>
                <w:szCs w:val="24"/>
              </w:rPr>
            </w:pPr>
            <w:r>
              <w:rPr>
                <w:color w:val="000000" w:themeColor="text1"/>
                <w:sz w:val="24"/>
                <w:szCs w:val="24"/>
              </w:rPr>
              <w:t xml:space="preserve">The staff in these contexts are therefore more likely to call in situations that are less urgent, making it more likely that they will be willing to stay on hold longer before approaching the GP or calling 999 to get a speedier response. This means that the use of videoconferencing may be used more frequently to seek advice and support. This may then increase the uptake and sustainability of videoconferencing. </w:t>
            </w:r>
          </w:p>
        </w:tc>
      </w:tr>
      <w:tr w:rsidR="00603E18" w14:paraId="5E4C7D0C" w14:textId="77777777" w:rsidTr="00861B31">
        <w:tc>
          <w:tcPr>
            <w:tcW w:w="1790" w:type="dxa"/>
            <w:tcBorders>
              <w:top w:val="single" w:sz="4" w:space="0" w:color="auto"/>
              <w:left w:val="single" w:sz="4" w:space="0" w:color="auto"/>
              <w:bottom w:val="single" w:sz="4" w:space="0" w:color="auto"/>
              <w:right w:val="single" w:sz="4" w:space="0" w:color="auto"/>
            </w:tcBorders>
            <w:hideMark/>
          </w:tcPr>
          <w:p w14:paraId="7D772392" w14:textId="77777777" w:rsidR="00603E18" w:rsidRDefault="00603E18" w:rsidP="00603E18">
            <w:pPr>
              <w:spacing w:after="0"/>
              <w:rPr>
                <w:b/>
                <w:bCs/>
              </w:rPr>
            </w:pPr>
            <w:r>
              <w:rPr>
                <w:b/>
                <w:bCs/>
              </w:rPr>
              <w:t>Example of evidence</w:t>
            </w:r>
          </w:p>
        </w:tc>
        <w:tc>
          <w:tcPr>
            <w:tcW w:w="7226" w:type="dxa"/>
            <w:tcBorders>
              <w:top w:val="single" w:sz="4" w:space="0" w:color="auto"/>
              <w:left w:val="single" w:sz="4" w:space="0" w:color="auto"/>
              <w:bottom w:val="single" w:sz="4" w:space="0" w:color="auto"/>
              <w:right w:val="single" w:sz="4" w:space="0" w:color="auto"/>
            </w:tcBorders>
          </w:tcPr>
          <w:p w14:paraId="5E9C83A2" w14:textId="77777777" w:rsidR="00603E18"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i/>
                <w:sz w:val="24"/>
                <w:szCs w:val="24"/>
              </w:rPr>
              <w:t>Erm no, it's more if it's a minor thing – can it wait until the morning? Do we need to be making this call? Erm do you know what I mean? Something like that. Something like that really, I suppose, but we always say better to be safe than sorry. We always err on the side of caution.</w:t>
            </w:r>
            <w:r>
              <w:rPr>
                <w:sz w:val="24"/>
                <w:szCs w:val="24"/>
              </w:rPr>
              <w:t xml:space="preserve"> (Manager)</w:t>
            </w:r>
          </w:p>
          <w:p w14:paraId="3572D7C3" w14:textId="77777777" w:rsidR="00603E18"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i/>
                <w:sz w:val="24"/>
                <w:szCs w:val="24"/>
              </w:rPr>
              <w:lastRenderedPageBreak/>
              <w:t>Erm the senior member of staff had a needle stick injury and the senior member of staff wanted a bit of advice on whether or not to go down to the hospital and see if she needed any blood tests or any medication, because the lady who she was tending to she was diabetic and she was having her diabetic injection at the time. And then whilst the senior member of staff was dealing with the insulin injection, she accidentally pricked herself. As I was there at the time observing, she wanted me to assist her in using the videoconferencing to contact the nurses at Airedale hospital, just to see if she needed any medical attention. (</w:t>
            </w:r>
            <w:r w:rsidR="00E94521">
              <w:rPr>
                <w:sz w:val="24"/>
                <w:szCs w:val="24"/>
              </w:rPr>
              <w:t>Care a</w:t>
            </w:r>
            <w:r>
              <w:rPr>
                <w:sz w:val="24"/>
                <w:szCs w:val="24"/>
              </w:rPr>
              <w:t xml:space="preserve">ssistant)  </w:t>
            </w:r>
          </w:p>
          <w:p w14:paraId="11CC1BA0" w14:textId="77777777" w:rsidR="00603E18" w:rsidRPr="00B57BDA"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
                <w:sz w:val="24"/>
                <w:szCs w:val="24"/>
              </w:rPr>
            </w:pPr>
            <w:r>
              <w:rPr>
                <w:i/>
                <w:sz w:val="24"/>
                <w:szCs w:val="24"/>
              </w:rPr>
              <w:t xml:space="preserve">Originally, when we first got it, it was more just a night thing, but as we've used it more we've found that we can really use it for anything. It is a lot more convenient and it's a lot better for the residents than ringing 111, so for the same situation I've used both and the hubs just worked. And it's been over and done with in under two hours, and I've been waiting ten for another. </w:t>
            </w:r>
            <w:r w:rsidRPr="00603E18">
              <w:rPr>
                <w:iCs/>
                <w:sz w:val="24"/>
                <w:szCs w:val="24"/>
              </w:rPr>
              <w:t>(</w:t>
            </w:r>
            <w:r w:rsidR="00E94521">
              <w:rPr>
                <w:sz w:val="24"/>
                <w:szCs w:val="24"/>
              </w:rPr>
              <w:t>Senior c</w:t>
            </w:r>
            <w:r>
              <w:rPr>
                <w:sz w:val="24"/>
                <w:szCs w:val="24"/>
              </w:rPr>
              <w:t>arer)</w:t>
            </w:r>
          </w:p>
        </w:tc>
      </w:tr>
    </w:tbl>
    <w:p w14:paraId="376630D8" w14:textId="77777777" w:rsidR="00D070A8" w:rsidRDefault="00D070A8" w:rsidP="009B1878">
      <w:pPr>
        <w:rPr>
          <w:b/>
          <w:bCs/>
          <w:sz w:val="24"/>
          <w:szCs w:val="24"/>
        </w:rPr>
      </w:pPr>
    </w:p>
    <w:p w14:paraId="666C8F21" w14:textId="77777777" w:rsidR="00861B31" w:rsidRDefault="00861B31" w:rsidP="00603E18">
      <w:pPr>
        <w:pStyle w:val="Caption"/>
        <w:keepNext/>
      </w:pPr>
      <w:bookmarkStart w:id="280" w:name="_Toc499531590"/>
      <w:bookmarkStart w:id="281" w:name="_Toc499531828"/>
      <w:r>
        <w:t xml:space="preserve">Table </w:t>
      </w:r>
      <w:fldSimple w:instr=" SEQ Table \* ARABIC ">
        <w:r w:rsidR="00B30BAE">
          <w:rPr>
            <w:noProof/>
          </w:rPr>
          <w:t>33</w:t>
        </w:r>
      </w:fldSimple>
      <w:r>
        <w:t xml:space="preserve"> </w:t>
      </w:r>
      <w:r w:rsidR="00603E18">
        <w:t>shows a</w:t>
      </w:r>
      <w:r w:rsidRPr="004C666D">
        <w:t xml:space="preserve"> breakdown of emergent theory</w:t>
      </w:r>
      <w:r>
        <w:t xml:space="preserve"> </w:t>
      </w:r>
      <w:r w:rsidR="00473063">
        <w:t xml:space="preserve">linked to </w:t>
      </w:r>
      <w:r>
        <w:t>medical training</w:t>
      </w:r>
      <w:bookmarkEnd w:id="280"/>
      <w:bookmarkEnd w:id="281"/>
    </w:p>
    <w:tbl>
      <w:tblPr>
        <w:tblStyle w:val="TableGrid"/>
        <w:tblW w:w="0" w:type="auto"/>
        <w:tblLook w:val="04A0" w:firstRow="1" w:lastRow="0" w:firstColumn="1" w:lastColumn="0" w:noHBand="0" w:noVBand="1"/>
      </w:tblPr>
      <w:tblGrid>
        <w:gridCol w:w="1791"/>
        <w:gridCol w:w="7225"/>
      </w:tblGrid>
      <w:tr w:rsidR="009B1878" w14:paraId="5AED0AA3" w14:textId="77777777" w:rsidTr="00861B31">
        <w:tc>
          <w:tcPr>
            <w:tcW w:w="9016" w:type="dxa"/>
            <w:gridSpan w:val="2"/>
            <w:tcBorders>
              <w:top w:val="single" w:sz="4" w:space="0" w:color="auto"/>
              <w:left w:val="single" w:sz="4" w:space="0" w:color="auto"/>
              <w:bottom w:val="single" w:sz="4" w:space="0" w:color="auto"/>
              <w:right w:val="single" w:sz="4" w:space="0" w:color="auto"/>
            </w:tcBorders>
            <w:hideMark/>
          </w:tcPr>
          <w:p w14:paraId="6DBBDBD2" w14:textId="77777777" w:rsidR="009B1878" w:rsidRDefault="009B1878">
            <w:pPr>
              <w:spacing w:after="0"/>
              <w:jc w:val="center"/>
              <w:rPr>
                <w:b/>
                <w:bCs/>
              </w:rPr>
            </w:pPr>
            <w:r>
              <w:rPr>
                <w:b/>
                <w:bCs/>
                <w:sz w:val="24"/>
                <w:szCs w:val="24"/>
              </w:rPr>
              <w:t>Inner setting characteristics: Structural Characteristics</w:t>
            </w:r>
          </w:p>
        </w:tc>
      </w:tr>
      <w:tr w:rsidR="009B1878" w14:paraId="5D09B415" w14:textId="77777777" w:rsidTr="00861B31">
        <w:tc>
          <w:tcPr>
            <w:tcW w:w="9016" w:type="dxa"/>
            <w:gridSpan w:val="2"/>
            <w:tcBorders>
              <w:top w:val="single" w:sz="4" w:space="0" w:color="auto"/>
              <w:left w:val="single" w:sz="4" w:space="0" w:color="auto"/>
              <w:bottom w:val="single" w:sz="4" w:space="0" w:color="auto"/>
              <w:right w:val="single" w:sz="4" w:space="0" w:color="auto"/>
            </w:tcBorders>
            <w:hideMark/>
          </w:tcPr>
          <w:p w14:paraId="52BDF916" w14:textId="77777777" w:rsidR="009B1878" w:rsidRDefault="009B1878">
            <w:pPr>
              <w:spacing w:after="0"/>
              <w:jc w:val="center"/>
              <w:rPr>
                <w:b/>
                <w:bCs/>
              </w:rPr>
            </w:pPr>
            <w:r>
              <w:rPr>
                <w:b/>
                <w:bCs/>
                <w:sz w:val="24"/>
                <w:szCs w:val="24"/>
              </w:rPr>
              <w:t>‘Medical training hinders use’</w:t>
            </w:r>
          </w:p>
        </w:tc>
      </w:tr>
      <w:tr w:rsidR="00603E18" w14:paraId="19583E18" w14:textId="77777777" w:rsidTr="00861B31">
        <w:tc>
          <w:tcPr>
            <w:tcW w:w="1791" w:type="dxa"/>
            <w:tcBorders>
              <w:top w:val="single" w:sz="4" w:space="0" w:color="auto"/>
              <w:left w:val="single" w:sz="4" w:space="0" w:color="auto"/>
              <w:bottom w:val="single" w:sz="4" w:space="0" w:color="auto"/>
              <w:right w:val="single" w:sz="4" w:space="0" w:color="auto"/>
            </w:tcBorders>
            <w:hideMark/>
          </w:tcPr>
          <w:p w14:paraId="584E6377" w14:textId="77777777" w:rsidR="00603E18" w:rsidRDefault="00603E18" w:rsidP="00603E18">
            <w:pPr>
              <w:spacing w:after="0"/>
              <w:rPr>
                <w:b/>
                <w:bCs/>
              </w:rPr>
            </w:pPr>
            <w:r>
              <w:rPr>
                <w:b/>
                <w:bCs/>
              </w:rPr>
              <w:t>Explanatory (context and mechanism)</w:t>
            </w:r>
          </w:p>
        </w:tc>
        <w:tc>
          <w:tcPr>
            <w:tcW w:w="7225" w:type="dxa"/>
            <w:tcBorders>
              <w:top w:val="single" w:sz="4" w:space="0" w:color="auto"/>
              <w:left w:val="single" w:sz="4" w:space="0" w:color="auto"/>
              <w:bottom w:val="single" w:sz="4" w:space="0" w:color="auto"/>
              <w:right w:val="single" w:sz="4" w:space="0" w:color="auto"/>
            </w:tcBorders>
            <w:hideMark/>
          </w:tcPr>
          <w:p w14:paraId="524AC444" w14:textId="77777777" w:rsidR="00603E18" w:rsidRDefault="00603E18" w:rsidP="00603E18">
            <w:pPr>
              <w:spacing w:after="0"/>
            </w:pPr>
            <w:r>
              <w:rPr>
                <w:color w:val="000000" w:themeColor="text1"/>
                <w:sz w:val="24"/>
                <w:szCs w:val="24"/>
              </w:rPr>
              <w:t>Videoconferencing provides remote access to healthcare. In contexts where staff have more medical training, it is likely that they will be able to deal with more minor ailments amongst the care home team and using the current services.</w:t>
            </w:r>
          </w:p>
        </w:tc>
      </w:tr>
      <w:tr w:rsidR="00603E18" w14:paraId="428A2B19" w14:textId="77777777" w:rsidTr="00861B31">
        <w:tc>
          <w:tcPr>
            <w:tcW w:w="1791" w:type="dxa"/>
            <w:tcBorders>
              <w:top w:val="single" w:sz="4" w:space="0" w:color="auto"/>
              <w:left w:val="single" w:sz="4" w:space="0" w:color="auto"/>
              <w:bottom w:val="single" w:sz="4" w:space="0" w:color="auto"/>
              <w:right w:val="single" w:sz="4" w:space="0" w:color="auto"/>
            </w:tcBorders>
            <w:hideMark/>
          </w:tcPr>
          <w:p w14:paraId="6952ECF1" w14:textId="77777777" w:rsidR="00603E18" w:rsidRDefault="00603E18" w:rsidP="00603E18">
            <w:pPr>
              <w:spacing w:after="0"/>
              <w:rPr>
                <w:b/>
                <w:bCs/>
              </w:rPr>
            </w:pPr>
            <w:r>
              <w:rPr>
                <w:b/>
                <w:bCs/>
              </w:rPr>
              <w:t>Explained (outcome(s))</w:t>
            </w:r>
          </w:p>
        </w:tc>
        <w:tc>
          <w:tcPr>
            <w:tcW w:w="7225" w:type="dxa"/>
            <w:tcBorders>
              <w:top w:val="single" w:sz="4" w:space="0" w:color="auto"/>
              <w:left w:val="single" w:sz="4" w:space="0" w:color="auto"/>
              <w:bottom w:val="single" w:sz="4" w:space="0" w:color="auto"/>
              <w:right w:val="single" w:sz="4" w:space="0" w:color="auto"/>
            </w:tcBorders>
            <w:hideMark/>
          </w:tcPr>
          <w:p w14:paraId="2D58CBAB" w14:textId="77777777" w:rsidR="00603E18" w:rsidRDefault="00603E18" w:rsidP="00603E18">
            <w:pPr>
              <w:spacing w:after="0"/>
              <w:rPr>
                <w:color w:val="000000" w:themeColor="text1"/>
                <w:sz w:val="24"/>
                <w:szCs w:val="24"/>
              </w:rPr>
            </w:pPr>
            <w:r>
              <w:rPr>
                <w:color w:val="000000" w:themeColor="text1"/>
                <w:sz w:val="24"/>
                <w:szCs w:val="24"/>
              </w:rPr>
              <w:t xml:space="preserve">This means that they are more likely to use videoconferencing only in more urgent situations, to try and prevent a resident going into hospital. These situations will necessitate speedier responses, and where the hub does not respond quickly confidence in the system may be lost. This means that uptake and sustainability of videoconferencing will be reduced. </w:t>
            </w:r>
          </w:p>
        </w:tc>
      </w:tr>
      <w:tr w:rsidR="00603E18" w14:paraId="51B2806D" w14:textId="77777777" w:rsidTr="00861B31">
        <w:tc>
          <w:tcPr>
            <w:tcW w:w="1791" w:type="dxa"/>
            <w:tcBorders>
              <w:top w:val="single" w:sz="4" w:space="0" w:color="auto"/>
              <w:left w:val="single" w:sz="4" w:space="0" w:color="auto"/>
              <w:bottom w:val="single" w:sz="4" w:space="0" w:color="auto"/>
              <w:right w:val="single" w:sz="4" w:space="0" w:color="auto"/>
            </w:tcBorders>
            <w:hideMark/>
          </w:tcPr>
          <w:p w14:paraId="49A43EF7" w14:textId="77777777" w:rsidR="00603E18" w:rsidRDefault="00603E18" w:rsidP="00603E18">
            <w:pPr>
              <w:spacing w:after="0"/>
              <w:rPr>
                <w:b/>
                <w:bCs/>
              </w:rPr>
            </w:pPr>
            <w:r>
              <w:rPr>
                <w:b/>
                <w:bCs/>
              </w:rPr>
              <w:lastRenderedPageBreak/>
              <w:t>Example of evidence</w:t>
            </w:r>
          </w:p>
        </w:tc>
        <w:tc>
          <w:tcPr>
            <w:tcW w:w="7225" w:type="dxa"/>
            <w:tcBorders>
              <w:top w:val="single" w:sz="4" w:space="0" w:color="auto"/>
              <w:left w:val="single" w:sz="4" w:space="0" w:color="auto"/>
              <w:bottom w:val="single" w:sz="4" w:space="0" w:color="auto"/>
              <w:right w:val="single" w:sz="4" w:space="0" w:color="auto"/>
            </w:tcBorders>
          </w:tcPr>
          <w:p w14:paraId="3D105E40" w14:textId="77777777" w:rsidR="00603E18" w:rsidRDefault="00603E18"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
                <w:sz w:val="24"/>
                <w:szCs w:val="24"/>
              </w:rPr>
            </w:pPr>
            <w:r>
              <w:rPr>
                <w:sz w:val="24"/>
                <w:szCs w:val="24"/>
              </w:rPr>
              <w:t xml:space="preserve">(Case Study 2): </w:t>
            </w:r>
            <w:r>
              <w:rPr>
                <w:i/>
                <w:sz w:val="24"/>
                <w:szCs w:val="24"/>
              </w:rPr>
              <w:t>Unless someone's deteriorated in the period they're on hold, but you know I can't see a connection between calling the hub, which would be possibly something y</w:t>
            </w:r>
            <w:r w:rsidR="002957ED">
              <w:rPr>
                <w:i/>
                <w:sz w:val="24"/>
                <w:szCs w:val="24"/>
              </w:rPr>
              <w:t>ou would want</w:t>
            </w:r>
            <w:r>
              <w:rPr>
                <w:i/>
                <w:sz w:val="24"/>
                <w:szCs w:val="24"/>
              </w:rPr>
              <w:t xml:space="preserve"> advice for and A&amp;E and 999, which is an emergency call for somebody who's having a cardiac arrest. So, I can't see that connection… Because if someone's 999, to me, they're quite critical. Unless they've developed that critical illness in the 45 minutes since they started contacting the hub then they shouldn't have been contacting the hub in the first place. Do you see what I mean? If we thought somebody was having a stroke or a heart attack or something, we'd just contact 999 because usually the paramedics come out first anyway. They're pretty good. They're here within 5-10 minutes and then the ambulance tends to arrive later. The paramedics come out and treat them, and see what's what. So, i</w:t>
            </w:r>
            <w:r w:rsidR="002957ED">
              <w:rPr>
                <w:i/>
                <w:sz w:val="24"/>
                <w:szCs w:val="24"/>
              </w:rPr>
              <w:t xml:space="preserve">t's very rarely we'd do 999. </w:t>
            </w:r>
            <w:r w:rsidR="002957ED" w:rsidRPr="002957ED">
              <w:rPr>
                <w:iCs/>
                <w:sz w:val="24"/>
                <w:szCs w:val="24"/>
              </w:rPr>
              <w:t>(</w:t>
            </w:r>
            <w:r w:rsidR="002957ED">
              <w:rPr>
                <w:sz w:val="24"/>
                <w:szCs w:val="24"/>
              </w:rPr>
              <w:t>Manager)</w:t>
            </w:r>
          </w:p>
          <w:p w14:paraId="37FC92E5" w14:textId="77777777" w:rsidR="00603E18" w:rsidRDefault="00603E18"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i/>
                <w:sz w:val="24"/>
                <w:szCs w:val="24"/>
              </w:rPr>
            </w:pPr>
            <w:r>
              <w:rPr>
                <w:sz w:val="24"/>
                <w:szCs w:val="24"/>
              </w:rPr>
              <w:t xml:space="preserve">(Case Study 2):  </w:t>
            </w:r>
            <w:r>
              <w:rPr>
                <w:i/>
                <w:sz w:val="24"/>
                <w:szCs w:val="24"/>
              </w:rPr>
              <w:t>Erm if the family were worried, if it was their mum or their dad or whatever, if the family was worried and if they felt comfortable with us doing so, then I would use it in that situation. Because as I was explaining to you before, the lady with her back, the family was there and obviously carers who were on the shift spoke to the senior and asked advice from a senior member of staff. And then the senior member of staff then had a chat with the lady's family and asked what would be best, and what they felt comfortable doing and whatever, yeah. So, obviously if you've got consent from the person who needs the attention and family consent, then I don't s</w:t>
            </w:r>
            <w:r w:rsidR="002957ED">
              <w:rPr>
                <w:i/>
                <w:sz w:val="24"/>
                <w:szCs w:val="24"/>
              </w:rPr>
              <w:t xml:space="preserve">ee why it should be a problem. </w:t>
            </w:r>
            <w:r w:rsidR="002957ED" w:rsidRPr="002957ED">
              <w:rPr>
                <w:iCs/>
                <w:sz w:val="24"/>
                <w:szCs w:val="24"/>
              </w:rPr>
              <w:t>(</w:t>
            </w:r>
            <w:r w:rsidR="002957ED">
              <w:rPr>
                <w:sz w:val="24"/>
                <w:szCs w:val="24"/>
              </w:rPr>
              <w:t>Care assistant)</w:t>
            </w:r>
          </w:p>
          <w:p w14:paraId="6F9C2644" w14:textId="77777777" w:rsidR="00603E18" w:rsidRPr="002957ED" w:rsidRDefault="00603E18"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(Case Study 1):</w:t>
            </w:r>
            <w:r>
              <w:rPr>
                <w:i/>
                <w:iCs/>
                <w:sz w:val="24"/>
                <w:szCs w:val="24"/>
              </w:rPr>
              <w:t xml:space="preserve"> As far as I know it's all right, yeah, but like I say, I've never used it. I've only been here like five months, and the only time I've had an emergency is when I've had to 999 it. So, I wouldn't have used it for that anyway because I thought he was having a heart attack. </w:t>
            </w:r>
            <w:r w:rsidR="002957ED" w:rsidRPr="002957ED">
              <w:rPr>
                <w:sz w:val="24"/>
                <w:szCs w:val="24"/>
              </w:rPr>
              <w:t>(</w:t>
            </w:r>
            <w:r w:rsidR="002957ED">
              <w:rPr>
                <w:sz w:val="24"/>
                <w:szCs w:val="24"/>
              </w:rPr>
              <w:t>Nurse)</w:t>
            </w:r>
          </w:p>
          <w:p w14:paraId="5474FF0E" w14:textId="77777777" w:rsidR="00E94521" w:rsidRDefault="00603E18"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lastRenderedPageBreak/>
              <w:t xml:space="preserve">(Case Study 1): </w:t>
            </w:r>
            <w:r>
              <w:rPr>
                <w:i/>
                <w:iCs/>
                <w:sz w:val="24"/>
                <w:szCs w:val="24"/>
              </w:rPr>
              <w:t>One of the residents was becoming unresponsive. His pulse and BP and everything had dropped. So, I thought: oh phone them. But I couldn't get through so I ended up phoning the ambulance anyway.</w:t>
            </w:r>
            <w:r>
              <w:rPr>
                <w:sz w:val="24"/>
                <w:szCs w:val="24"/>
              </w:rPr>
              <w:t xml:space="preserve"> </w:t>
            </w:r>
            <w:r w:rsidR="002957ED">
              <w:rPr>
                <w:sz w:val="24"/>
                <w:szCs w:val="24"/>
              </w:rPr>
              <w:t>(Nurse)</w:t>
            </w:r>
          </w:p>
          <w:p w14:paraId="27699BC5" w14:textId="77777777" w:rsidR="00603E18" w:rsidRDefault="00E94521" w:rsidP="00603E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 xml:space="preserve">Researcher </w:t>
            </w:r>
            <w:r w:rsidR="00603E18">
              <w:rPr>
                <w:sz w:val="24"/>
                <w:szCs w:val="24"/>
              </w:rPr>
              <w:t xml:space="preserve">(Case Study 1): </w:t>
            </w:r>
            <w:r w:rsidR="00603E18">
              <w:rPr>
                <w:i/>
                <w:iCs/>
                <w:sz w:val="24"/>
                <w:szCs w:val="24"/>
              </w:rPr>
              <w:t>How long were you on hold for?</w:t>
            </w:r>
            <w:r w:rsidR="002957ED">
              <w:rPr>
                <w:i/>
                <w:iCs/>
                <w:sz w:val="24"/>
                <w:szCs w:val="24"/>
              </w:rPr>
              <w:t xml:space="preserve"> </w:t>
            </w:r>
          </w:p>
          <w:p w14:paraId="1989ACAF" w14:textId="77777777" w:rsidR="00603E18" w:rsidRDefault="00E94521" w:rsidP="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i/>
                <w:sz w:val="24"/>
                <w:szCs w:val="24"/>
              </w:rPr>
            </w:pPr>
            <w:r>
              <w:rPr>
                <w:sz w:val="24"/>
                <w:szCs w:val="24"/>
              </w:rPr>
              <w:t xml:space="preserve">Nurse </w:t>
            </w:r>
            <w:r w:rsidR="00603E18">
              <w:rPr>
                <w:sz w:val="24"/>
                <w:szCs w:val="24"/>
              </w:rPr>
              <w:t xml:space="preserve">(Case Study 1): </w:t>
            </w:r>
            <w:r w:rsidR="00603E18">
              <w:rPr>
                <w:i/>
                <w:iCs/>
                <w:sz w:val="24"/>
                <w:szCs w:val="24"/>
              </w:rPr>
              <w:t>About five minutes, which is a long time when you've got somebody not well</w:t>
            </w:r>
            <w:r>
              <w:rPr>
                <w:i/>
                <w:iCs/>
                <w:sz w:val="24"/>
                <w:szCs w:val="24"/>
              </w:rPr>
              <w:t>.</w:t>
            </w:r>
          </w:p>
        </w:tc>
      </w:tr>
    </w:tbl>
    <w:p w14:paraId="47F5C10B" w14:textId="77777777" w:rsidR="002957ED" w:rsidRDefault="002957ED" w:rsidP="009B1878">
      <w:pPr>
        <w:autoSpaceDE w:val="0"/>
        <w:autoSpaceDN w:val="0"/>
        <w:adjustRightInd w:val="0"/>
        <w:spacing w:after="160"/>
        <w:rPr>
          <w:sz w:val="32"/>
          <w:szCs w:val="32"/>
        </w:rPr>
      </w:pPr>
    </w:p>
    <w:p w14:paraId="39FBAEF8" w14:textId="77777777" w:rsidR="009B1878" w:rsidRDefault="009B1878" w:rsidP="009B1878">
      <w:pPr>
        <w:rPr>
          <w:b/>
          <w:sz w:val="24"/>
          <w:lang w:eastAsia="zh-CN"/>
        </w:rPr>
      </w:pPr>
      <w:r>
        <w:rPr>
          <w:b/>
          <w:sz w:val="24"/>
        </w:rPr>
        <w:t>Culture</w:t>
      </w:r>
    </w:p>
    <w:p w14:paraId="0774301F" w14:textId="77777777" w:rsidR="002957ED" w:rsidRDefault="002957ED" w:rsidP="002957ED">
      <w:pPr>
        <w:rPr>
          <w:rFonts w:cstheme="minorHAnsi"/>
          <w:sz w:val="24"/>
          <w:szCs w:val="24"/>
        </w:rPr>
      </w:pPr>
      <w:bookmarkStart w:id="282" w:name="_Toc499531591"/>
      <w:bookmarkStart w:id="283" w:name="_Toc499531829"/>
      <w:r>
        <w:rPr>
          <w:rFonts w:cstheme="minorHAnsi"/>
          <w:sz w:val="24"/>
          <w:szCs w:val="24"/>
        </w:rPr>
        <w:t>This home has a very complex culture, as a lot of the staff are related. It is family-run, and even those not related appeared to enjoy close working relationships with the other staff. The leadership of the home has enabled a working culture in which all staff reported high job satisfaction. Many had worked at the home for years, and the home reported having used agency staff only twice in the last 20 years. Relevant CMOCs are presented below.</w:t>
      </w:r>
    </w:p>
    <w:p w14:paraId="0F66C871" w14:textId="77777777" w:rsidR="00F44B3C" w:rsidRDefault="002957ED" w:rsidP="002957ED">
      <w:pPr>
        <w:pStyle w:val="Caption"/>
        <w:keepNext/>
      </w:pPr>
      <w:r>
        <w:t xml:space="preserve"> </w:t>
      </w:r>
      <w:r w:rsidR="00F44B3C">
        <w:t xml:space="preserve">Table </w:t>
      </w:r>
      <w:fldSimple w:instr=" SEQ Table \* ARABIC ">
        <w:r w:rsidR="00B30BAE">
          <w:rPr>
            <w:noProof/>
          </w:rPr>
          <w:t>34</w:t>
        </w:r>
      </w:fldSimple>
      <w:r w:rsidR="00F44B3C">
        <w:t xml:space="preserve"> </w:t>
      </w:r>
      <w:r w:rsidR="00F44B3C" w:rsidRPr="00AB5962">
        <w:t xml:space="preserve"> </w:t>
      </w:r>
      <w:r>
        <w:t>shows a</w:t>
      </w:r>
      <w:r w:rsidR="00F44B3C" w:rsidRPr="00AB5962">
        <w:t xml:space="preserve"> breakdown of emergent theory</w:t>
      </w:r>
      <w:r w:rsidR="00F44B3C">
        <w:t xml:space="preserve"> </w:t>
      </w:r>
      <w:r w:rsidR="00473063">
        <w:t xml:space="preserve">linked to </w:t>
      </w:r>
      <w:r w:rsidR="00F44B3C">
        <w:t>culture</w:t>
      </w:r>
      <w:bookmarkEnd w:id="282"/>
      <w:bookmarkEnd w:id="283"/>
    </w:p>
    <w:tbl>
      <w:tblPr>
        <w:tblStyle w:val="TableGrid"/>
        <w:tblW w:w="0" w:type="auto"/>
        <w:tblLook w:val="04A0" w:firstRow="1" w:lastRow="0" w:firstColumn="1" w:lastColumn="0" w:noHBand="0" w:noVBand="1"/>
      </w:tblPr>
      <w:tblGrid>
        <w:gridCol w:w="1791"/>
        <w:gridCol w:w="7225"/>
      </w:tblGrid>
      <w:tr w:rsidR="009B1878" w14:paraId="0CA50AB6" w14:textId="77777777" w:rsidTr="00F44B3C">
        <w:tc>
          <w:tcPr>
            <w:tcW w:w="9016" w:type="dxa"/>
            <w:gridSpan w:val="2"/>
            <w:tcBorders>
              <w:top w:val="single" w:sz="4" w:space="0" w:color="auto"/>
              <w:left w:val="single" w:sz="4" w:space="0" w:color="auto"/>
              <w:bottom w:val="single" w:sz="4" w:space="0" w:color="auto"/>
              <w:right w:val="single" w:sz="4" w:space="0" w:color="auto"/>
            </w:tcBorders>
            <w:hideMark/>
          </w:tcPr>
          <w:p w14:paraId="75244CD9" w14:textId="77777777" w:rsidR="009B1878" w:rsidRDefault="002957ED">
            <w:pPr>
              <w:spacing w:after="0"/>
              <w:jc w:val="center"/>
              <w:rPr>
                <w:b/>
                <w:bCs/>
                <w:sz w:val="24"/>
                <w:szCs w:val="24"/>
              </w:rPr>
            </w:pPr>
            <w:r>
              <w:rPr>
                <w:b/>
                <w:bCs/>
                <w:sz w:val="24"/>
                <w:szCs w:val="24"/>
              </w:rPr>
              <w:t>Inner setting characteristics: c</w:t>
            </w:r>
            <w:r w:rsidR="009B1878">
              <w:rPr>
                <w:b/>
                <w:bCs/>
                <w:sz w:val="24"/>
                <w:szCs w:val="24"/>
              </w:rPr>
              <w:t>ulture</w:t>
            </w:r>
          </w:p>
        </w:tc>
      </w:tr>
      <w:tr w:rsidR="009B1878" w14:paraId="21A1BE65" w14:textId="77777777" w:rsidTr="00F44B3C">
        <w:tc>
          <w:tcPr>
            <w:tcW w:w="9016" w:type="dxa"/>
            <w:gridSpan w:val="2"/>
            <w:tcBorders>
              <w:top w:val="single" w:sz="4" w:space="0" w:color="auto"/>
              <w:left w:val="single" w:sz="4" w:space="0" w:color="auto"/>
              <w:bottom w:val="single" w:sz="4" w:space="0" w:color="auto"/>
              <w:right w:val="single" w:sz="4" w:space="0" w:color="auto"/>
            </w:tcBorders>
            <w:hideMark/>
          </w:tcPr>
          <w:p w14:paraId="32988E8E" w14:textId="77777777" w:rsidR="009B1878" w:rsidRDefault="009B1878">
            <w:pPr>
              <w:spacing w:after="0"/>
              <w:jc w:val="center"/>
              <w:rPr>
                <w:b/>
                <w:bCs/>
              </w:rPr>
            </w:pPr>
            <w:r>
              <w:rPr>
                <w:b/>
                <w:bCs/>
                <w:sz w:val="24"/>
                <w:szCs w:val="24"/>
              </w:rPr>
              <w:t>‘Culture supports commitment and self-efficacy’</w:t>
            </w:r>
          </w:p>
        </w:tc>
      </w:tr>
      <w:tr w:rsidR="002957ED" w14:paraId="53331B96" w14:textId="77777777" w:rsidTr="00F44B3C">
        <w:tc>
          <w:tcPr>
            <w:tcW w:w="1791" w:type="dxa"/>
            <w:tcBorders>
              <w:top w:val="single" w:sz="4" w:space="0" w:color="auto"/>
              <w:left w:val="single" w:sz="4" w:space="0" w:color="auto"/>
              <w:bottom w:val="single" w:sz="4" w:space="0" w:color="auto"/>
              <w:right w:val="single" w:sz="4" w:space="0" w:color="auto"/>
            </w:tcBorders>
            <w:hideMark/>
          </w:tcPr>
          <w:p w14:paraId="5511F63E" w14:textId="77777777" w:rsidR="002957ED" w:rsidRDefault="002957ED" w:rsidP="002957ED">
            <w:pPr>
              <w:spacing w:after="0"/>
              <w:rPr>
                <w:b/>
                <w:bCs/>
              </w:rPr>
            </w:pPr>
            <w:r>
              <w:rPr>
                <w:b/>
                <w:bCs/>
              </w:rPr>
              <w:t>Explanatory (context and mechanism)</w:t>
            </w:r>
          </w:p>
        </w:tc>
        <w:tc>
          <w:tcPr>
            <w:tcW w:w="7225" w:type="dxa"/>
            <w:tcBorders>
              <w:top w:val="single" w:sz="4" w:space="0" w:color="auto"/>
              <w:left w:val="single" w:sz="4" w:space="0" w:color="auto"/>
              <w:bottom w:val="single" w:sz="4" w:space="0" w:color="auto"/>
              <w:right w:val="single" w:sz="4" w:space="0" w:color="auto"/>
            </w:tcBorders>
            <w:hideMark/>
          </w:tcPr>
          <w:p w14:paraId="2D20824A" w14:textId="77777777" w:rsidR="002957ED" w:rsidRDefault="002957ED" w:rsidP="002957ED">
            <w:pPr>
              <w:spacing w:after="0"/>
              <w:rPr>
                <w:rFonts w:cstheme="minorHAnsi"/>
                <w:sz w:val="24"/>
                <w:szCs w:val="24"/>
              </w:rPr>
            </w:pPr>
            <w:r>
              <w:rPr>
                <w:rFonts w:cstheme="minorHAnsi"/>
                <w:sz w:val="24"/>
                <w:szCs w:val="24"/>
              </w:rPr>
              <w:t xml:space="preserve">Videoconferencing is a new method of healthcare provision, and it requires training and support. In contexts where a manager has been in the role for a long time, and has a high level of autonomy in meeting the home's demands, in a positive culture, employees will have a higher rate of job satisfaction and stronger identification with the organisation. In this context, a care home culture will develop in which employees work together effectively to improve the performance of the home. </w:t>
            </w:r>
          </w:p>
        </w:tc>
      </w:tr>
      <w:tr w:rsidR="002957ED" w14:paraId="37D15041" w14:textId="77777777" w:rsidTr="00F44B3C">
        <w:tc>
          <w:tcPr>
            <w:tcW w:w="1791" w:type="dxa"/>
            <w:tcBorders>
              <w:top w:val="single" w:sz="4" w:space="0" w:color="auto"/>
              <w:left w:val="single" w:sz="4" w:space="0" w:color="auto"/>
              <w:bottom w:val="single" w:sz="4" w:space="0" w:color="auto"/>
              <w:right w:val="single" w:sz="4" w:space="0" w:color="auto"/>
            </w:tcBorders>
            <w:hideMark/>
          </w:tcPr>
          <w:p w14:paraId="6AB62700" w14:textId="77777777" w:rsidR="002957ED" w:rsidRDefault="002957ED" w:rsidP="002957ED">
            <w:pPr>
              <w:spacing w:after="0"/>
              <w:rPr>
                <w:b/>
                <w:bCs/>
              </w:rPr>
            </w:pPr>
            <w:r>
              <w:rPr>
                <w:b/>
                <w:bCs/>
              </w:rPr>
              <w:t>Explained (outcome(s))</w:t>
            </w:r>
          </w:p>
        </w:tc>
        <w:tc>
          <w:tcPr>
            <w:tcW w:w="7225" w:type="dxa"/>
            <w:tcBorders>
              <w:top w:val="single" w:sz="4" w:space="0" w:color="auto"/>
              <w:left w:val="single" w:sz="4" w:space="0" w:color="auto"/>
              <w:bottom w:val="single" w:sz="4" w:space="0" w:color="auto"/>
              <w:right w:val="single" w:sz="4" w:space="0" w:color="auto"/>
            </w:tcBorders>
            <w:hideMark/>
          </w:tcPr>
          <w:p w14:paraId="69031F36" w14:textId="77777777" w:rsidR="002957ED" w:rsidRDefault="002957ED" w:rsidP="002957ED">
            <w:pPr>
              <w:spacing w:after="0"/>
              <w:rPr>
                <w:rFonts w:cstheme="minorHAnsi"/>
                <w:sz w:val="24"/>
                <w:szCs w:val="24"/>
              </w:rPr>
            </w:pPr>
            <w:r>
              <w:rPr>
                <w:rFonts w:cstheme="minorHAnsi"/>
                <w:sz w:val="24"/>
                <w:szCs w:val="24"/>
              </w:rPr>
              <w:t xml:space="preserve">This results in staff becoming more committed to developing their self-efficacy in using the system, and thus using it more and developing their experience. As they see the benefits of using the system reiterated, their self-efficacy develops and they will become an </w:t>
            </w:r>
            <w:r>
              <w:rPr>
                <w:rFonts w:cstheme="minorHAnsi"/>
                <w:sz w:val="24"/>
                <w:szCs w:val="24"/>
              </w:rPr>
              <w:lastRenderedPageBreak/>
              <w:t>advocate for the system, strengthening their commitment to making videoconferencing work. This will in the staff member teaching others, leading them through the same process and making the adoption of videoconferencing more sustainable.</w:t>
            </w:r>
          </w:p>
        </w:tc>
      </w:tr>
      <w:tr w:rsidR="002957ED" w14:paraId="18B7510B" w14:textId="77777777" w:rsidTr="00F44B3C">
        <w:tc>
          <w:tcPr>
            <w:tcW w:w="1791" w:type="dxa"/>
            <w:tcBorders>
              <w:top w:val="single" w:sz="4" w:space="0" w:color="auto"/>
              <w:left w:val="single" w:sz="4" w:space="0" w:color="auto"/>
              <w:bottom w:val="single" w:sz="4" w:space="0" w:color="auto"/>
              <w:right w:val="single" w:sz="4" w:space="0" w:color="auto"/>
            </w:tcBorders>
            <w:hideMark/>
          </w:tcPr>
          <w:p w14:paraId="7400AE31" w14:textId="77777777" w:rsidR="002957ED" w:rsidRDefault="002957ED" w:rsidP="002957ED">
            <w:pPr>
              <w:spacing w:after="0"/>
              <w:rPr>
                <w:b/>
                <w:bCs/>
              </w:rPr>
            </w:pPr>
            <w:r>
              <w:rPr>
                <w:b/>
                <w:bCs/>
              </w:rPr>
              <w:lastRenderedPageBreak/>
              <w:t>Example of evidence</w:t>
            </w:r>
          </w:p>
        </w:tc>
        <w:tc>
          <w:tcPr>
            <w:tcW w:w="7225" w:type="dxa"/>
            <w:tcBorders>
              <w:top w:val="single" w:sz="4" w:space="0" w:color="auto"/>
              <w:left w:val="single" w:sz="4" w:space="0" w:color="auto"/>
              <w:bottom w:val="single" w:sz="4" w:space="0" w:color="auto"/>
              <w:right w:val="single" w:sz="4" w:space="0" w:color="auto"/>
            </w:tcBorders>
          </w:tcPr>
          <w:p w14:paraId="5927932C"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 xml:space="preserve">Erm we provide a homely atmosphere. We're not regimented and we have a lot of staff on to spend time with the residents, which I think contributes to their quality of work, as well as the resident's quality of life. </w:t>
            </w:r>
            <w:r w:rsidRPr="002957ED">
              <w:rPr>
                <w:rFonts w:cstheme="minorHAnsi"/>
                <w:iCs/>
                <w:sz w:val="24"/>
                <w:szCs w:val="24"/>
              </w:rPr>
              <w:t>(</w:t>
            </w:r>
            <w:r>
              <w:rPr>
                <w:rFonts w:cstheme="minorHAnsi"/>
                <w:sz w:val="24"/>
                <w:szCs w:val="24"/>
              </w:rPr>
              <w:t>Manager)</w:t>
            </w:r>
          </w:p>
          <w:p w14:paraId="5E45E51C"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240"/>
              <w:rPr>
                <w:rFonts w:cstheme="minorHAnsi"/>
                <w:sz w:val="24"/>
                <w:szCs w:val="24"/>
              </w:rPr>
            </w:pPr>
            <w:r>
              <w:rPr>
                <w:rFonts w:cstheme="minorHAnsi"/>
                <w:i/>
                <w:sz w:val="24"/>
                <w:szCs w:val="24"/>
              </w:rPr>
              <w:t xml:space="preserve">Not at all. I think in the 20 years I've been here, we've used them </w:t>
            </w:r>
            <w:r>
              <w:rPr>
                <w:rFonts w:cstheme="minorHAnsi"/>
                <w:sz w:val="24"/>
                <w:szCs w:val="24"/>
              </w:rPr>
              <w:t>[agency staff]</w:t>
            </w:r>
            <w:r>
              <w:rPr>
                <w:rFonts w:cstheme="minorHAnsi"/>
                <w:i/>
                <w:sz w:val="24"/>
                <w:szCs w:val="24"/>
              </w:rPr>
              <w:t xml:space="preserve"> twice. There's normally someone who covers or </w:t>
            </w:r>
            <w:r>
              <w:rPr>
                <w:rFonts w:cstheme="minorHAnsi"/>
                <w:sz w:val="24"/>
                <w:szCs w:val="24"/>
              </w:rPr>
              <w:t>[???]</w:t>
            </w:r>
            <w:r>
              <w:rPr>
                <w:rFonts w:cstheme="minorHAnsi"/>
                <w:i/>
                <w:sz w:val="24"/>
                <w:szCs w:val="24"/>
              </w:rPr>
              <w:t xml:space="preserve"> off to do it. If it's not myself, it's one of the other carers.</w:t>
            </w:r>
            <w:r w:rsidR="00E94521">
              <w:rPr>
                <w:rFonts w:cstheme="minorHAnsi"/>
                <w:sz w:val="24"/>
                <w:szCs w:val="24"/>
              </w:rPr>
              <w:t xml:space="preserve"> (Deputy m</w:t>
            </w:r>
            <w:r>
              <w:rPr>
                <w:rFonts w:cstheme="minorHAnsi"/>
                <w:sz w:val="24"/>
                <w:szCs w:val="24"/>
              </w:rPr>
              <w:t>anager)</w:t>
            </w:r>
          </w:p>
          <w:p w14:paraId="3A73531E" w14:textId="77777777" w:rsidR="002957ED" w:rsidRDefault="002957ED" w:rsidP="002957ED">
            <w:pPr>
              <w:pStyle w:val="Normal0"/>
              <w:spacing w:line="360" w:lineRule="auto"/>
              <w:rPr>
                <w:rFonts w:asciiTheme="minorHAnsi" w:hAnsiTheme="minorHAnsi" w:cstheme="minorHAnsi"/>
                <w:i/>
              </w:rPr>
            </w:pPr>
            <w:r>
              <w:rPr>
                <w:rFonts w:asciiTheme="minorHAnsi" w:hAnsiTheme="minorHAnsi" w:cstheme="minorHAnsi"/>
                <w:i/>
              </w:rPr>
              <w:t xml:space="preserve">The owners are there all the time, and their father ran it beforehand. So, it's been going for a long time as a family business and they have a great sense of pride in it. And both deputy managers have both </w:t>
            </w:r>
            <w:r>
              <w:rPr>
                <w:rFonts w:asciiTheme="minorHAnsi" w:hAnsiTheme="minorHAnsi" w:cstheme="minorHAnsi"/>
              </w:rPr>
              <w:t>[inaudible]</w:t>
            </w:r>
            <w:r>
              <w:rPr>
                <w:rFonts w:asciiTheme="minorHAnsi" w:hAnsiTheme="minorHAnsi" w:cstheme="minorHAnsi"/>
                <w:i/>
              </w:rPr>
              <w:t xml:space="preserve"> as well, and they get on and, I don't know, they seem to manage to keep staff happy. They just manage to keep the staff and there's just a general atmosphere of kindness. I don't know where that comes from. </w:t>
            </w:r>
            <w:r w:rsidRPr="002957ED">
              <w:rPr>
                <w:rFonts w:asciiTheme="minorHAnsi" w:hAnsiTheme="minorHAnsi" w:cstheme="minorHAnsi"/>
                <w:iCs/>
              </w:rPr>
              <w:t>(</w:t>
            </w:r>
            <w:r>
              <w:rPr>
                <w:rFonts w:asciiTheme="minorHAnsi" w:hAnsiTheme="minorHAnsi" w:cstheme="minorHAnsi"/>
              </w:rPr>
              <w:t>Relative)</w:t>
            </w:r>
          </w:p>
          <w:p w14:paraId="7548679C" w14:textId="77777777" w:rsidR="002957ED" w:rsidRDefault="002957ED" w:rsidP="002957ED">
            <w:pPr>
              <w:pStyle w:val="Normal0"/>
              <w:rPr>
                <w:rFonts w:asciiTheme="minorHAnsi" w:hAnsiTheme="minorHAnsi" w:cstheme="minorHAnsi"/>
                <w:i/>
              </w:rPr>
            </w:pPr>
          </w:p>
          <w:p w14:paraId="75BBB0F9"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Erm you have support there. If you're stuck, you can always ask… I've just had support. Support is key, because you know if you're not confident in using something it's quite terrifying, to be honest. You don't know whether you're coming or going or whatever, yeah.</w:t>
            </w:r>
            <w:r w:rsidR="00E94521">
              <w:rPr>
                <w:rFonts w:cstheme="minorHAnsi"/>
                <w:sz w:val="24"/>
                <w:szCs w:val="24"/>
              </w:rPr>
              <w:t xml:space="preserve"> (Care a</w:t>
            </w:r>
            <w:r>
              <w:rPr>
                <w:rFonts w:cstheme="minorHAnsi"/>
                <w:sz w:val="24"/>
                <w:szCs w:val="24"/>
              </w:rPr>
              <w:t xml:space="preserve">ssistant) </w:t>
            </w:r>
          </w:p>
          <w:p w14:paraId="3C81307A" w14:textId="77777777" w:rsidR="002957ED" w:rsidRP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It's</w:t>
            </w:r>
            <w:r>
              <w:rPr>
                <w:rFonts w:cstheme="minorHAnsi"/>
                <w:sz w:val="24"/>
                <w:szCs w:val="24"/>
              </w:rPr>
              <w:t xml:space="preserve"> </w:t>
            </w:r>
            <w:r>
              <w:rPr>
                <w:rFonts w:cstheme="minorHAnsi"/>
                <w:i/>
                <w:sz w:val="24"/>
                <w:szCs w:val="24"/>
              </w:rPr>
              <w:t xml:space="preserve">how we recognise it as what happens in practice. You know, they seem to come up with a solution and sometimes they'll say, 'Ring a GP', or they'll ring a GP direct, and if that happens they tend to come out quicker. </w:t>
            </w:r>
            <w:r w:rsidRPr="002957ED">
              <w:rPr>
                <w:rFonts w:cstheme="minorHAnsi"/>
                <w:iCs/>
                <w:sz w:val="24"/>
                <w:szCs w:val="24"/>
              </w:rPr>
              <w:t>(</w:t>
            </w:r>
            <w:r>
              <w:rPr>
                <w:rFonts w:cstheme="minorHAnsi"/>
                <w:sz w:val="24"/>
                <w:szCs w:val="24"/>
              </w:rPr>
              <w:t>Manager)</w:t>
            </w:r>
          </w:p>
          <w:p w14:paraId="432D8113" w14:textId="77777777" w:rsidR="002957ED" w:rsidRDefault="00E94521"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sidRPr="00E94521">
              <w:rPr>
                <w:rFonts w:cstheme="minorHAnsi"/>
                <w:sz w:val="24"/>
                <w:szCs w:val="24"/>
              </w:rPr>
              <w:t>Researcher:</w:t>
            </w:r>
            <w:r>
              <w:rPr>
                <w:rFonts w:cstheme="minorHAnsi"/>
                <w:i/>
                <w:sz w:val="24"/>
                <w:szCs w:val="24"/>
              </w:rPr>
              <w:t xml:space="preserve"> </w:t>
            </w:r>
            <w:r w:rsidR="002957ED">
              <w:rPr>
                <w:rFonts w:cstheme="minorHAnsi"/>
                <w:i/>
                <w:sz w:val="24"/>
                <w:szCs w:val="24"/>
              </w:rPr>
              <w:t xml:space="preserve">With a more confident and competent member of staff in using it, I just wondered whether or not you think they would be more </w:t>
            </w:r>
            <w:r w:rsidR="002957ED">
              <w:rPr>
                <w:rFonts w:cstheme="minorHAnsi"/>
                <w:i/>
                <w:sz w:val="24"/>
                <w:szCs w:val="24"/>
              </w:rPr>
              <w:lastRenderedPageBreak/>
              <w:t xml:space="preserve">likely to advocate and promote the use of it as opposed to less senior members of staff maybe? </w:t>
            </w:r>
          </w:p>
          <w:p w14:paraId="43BD9E0E" w14:textId="77777777" w:rsidR="002957ED" w:rsidRDefault="00E94521"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sidRPr="00E94521">
              <w:rPr>
                <w:rFonts w:cstheme="minorHAnsi"/>
                <w:sz w:val="24"/>
                <w:szCs w:val="24"/>
              </w:rPr>
              <w:t>Manager:</w:t>
            </w:r>
            <w:r>
              <w:rPr>
                <w:rFonts w:cstheme="minorHAnsi"/>
                <w:i/>
                <w:sz w:val="24"/>
                <w:szCs w:val="24"/>
              </w:rPr>
              <w:t xml:space="preserve"> </w:t>
            </w:r>
            <w:r w:rsidR="002957ED">
              <w:rPr>
                <w:rFonts w:cstheme="minorHAnsi"/>
                <w:i/>
                <w:sz w:val="24"/>
                <w:szCs w:val="24"/>
              </w:rPr>
              <w:t xml:space="preserve">I think they probably would, if I'm honest. I'm not entirely sure it should, but I think it probably would. </w:t>
            </w:r>
          </w:p>
          <w:p w14:paraId="5C6544FE"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Yeah, it works better that way because you don't want to let each other down if you're related to each other or you know each other, and so you're not likely to not show up or only say you can do certain shifts and not cover each other.</w:t>
            </w:r>
            <w:r w:rsidR="00E94521">
              <w:rPr>
                <w:rFonts w:cstheme="minorHAnsi"/>
                <w:sz w:val="24"/>
                <w:szCs w:val="24"/>
              </w:rPr>
              <w:t xml:space="preserve"> (Senior c</w:t>
            </w:r>
            <w:r>
              <w:rPr>
                <w:rFonts w:cstheme="minorHAnsi"/>
                <w:sz w:val="24"/>
                <w:szCs w:val="24"/>
              </w:rPr>
              <w:t>arer)</w:t>
            </w:r>
          </w:p>
          <w:p w14:paraId="3414B02C"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Pr>
                <w:rFonts w:cstheme="minorHAnsi"/>
                <w:sz w:val="24"/>
                <w:szCs w:val="24"/>
              </w:rPr>
              <w:t>(See evidence for 'Culture' CMOCs)</w:t>
            </w:r>
          </w:p>
        </w:tc>
      </w:tr>
    </w:tbl>
    <w:p w14:paraId="4BACCA4B" w14:textId="77777777" w:rsidR="00D070A8" w:rsidRDefault="00D070A8" w:rsidP="009B1878">
      <w:pPr>
        <w:autoSpaceDE w:val="0"/>
        <w:autoSpaceDN w:val="0"/>
        <w:adjustRightInd w:val="0"/>
        <w:spacing w:after="160"/>
        <w:rPr>
          <w:sz w:val="28"/>
          <w:szCs w:val="28"/>
        </w:rPr>
      </w:pPr>
    </w:p>
    <w:p w14:paraId="3ED97B09" w14:textId="77777777" w:rsidR="00F44B3C" w:rsidRDefault="00F44B3C" w:rsidP="002957ED">
      <w:pPr>
        <w:pStyle w:val="Caption"/>
        <w:keepNext/>
      </w:pPr>
      <w:bookmarkStart w:id="284" w:name="_Toc499531592"/>
      <w:bookmarkStart w:id="285" w:name="_Toc499531830"/>
      <w:r>
        <w:t xml:space="preserve">Table </w:t>
      </w:r>
      <w:fldSimple w:instr=" SEQ Table \* ARABIC ">
        <w:r w:rsidR="00B30BAE">
          <w:rPr>
            <w:noProof/>
          </w:rPr>
          <w:t>35</w:t>
        </w:r>
      </w:fldSimple>
      <w:r>
        <w:t xml:space="preserve"> </w:t>
      </w:r>
      <w:r w:rsidRPr="00CE1B7B">
        <w:t xml:space="preserve"> </w:t>
      </w:r>
      <w:r w:rsidR="002957ED">
        <w:t>shows a</w:t>
      </w:r>
      <w:r w:rsidRPr="00CE1B7B">
        <w:t xml:space="preserve"> breakdown of emergent theory</w:t>
      </w:r>
      <w:r>
        <w:t xml:space="preserve"> </w:t>
      </w:r>
      <w:r w:rsidR="00473063">
        <w:t xml:space="preserve">linked to </w:t>
      </w:r>
      <w:r>
        <w:t>communication culture</w:t>
      </w:r>
      <w:bookmarkEnd w:id="284"/>
      <w:bookmarkEnd w:id="285"/>
    </w:p>
    <w:tbl>
      <w:tblPr>
        <w:tblStyle w:val="TableGrid"/>
        <w:tblW w:w="0" w:type="auto"/>
        <w:tblLook w:val="04A0" w:firstRow="1" w:lastRow="0" w:firstColumn="1" w:lastColumn="0" w:noHBand="0" w:noVBand="1"/>
      </w:tblPr>
      <w:tblGrid>
        <w:gridCol w:w="1791"/>
        <w:gridCol w:w="7225"/>
      </w:tblGrid>
      <w:tr w:rsidR="002957ED" w14:paraId="358A9E4E"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3851CF4D" w14:textId="77777777" w:rsidR="002957ED" w:rsidRDefault="002957ED">
            <w:pPr>
              <w:jc w:val="center"/>
              <w:rPr>
                <w:b/>
                <w:bCs/>
              </w:rPr>
            </w:pPr>
            <w:r>
              <w:rPr>
                <w:b/>
                <w:bCs/>
                <w:sz w:val="24"/>
                <w:szCs w:val="24"/>
              </w:rPr>
              <w:t>Inner setting characteristics: culture</w:t>
            </w:r>
          </w:p>
        </w:tc>
      </w:tr>
      <w:tr w:rsidR="002957ED" w14:paraId="59ADE340"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21E7EE4E" w14:textId="77777777" w:rsidR="002957ED" w:rsidRDefault="002957ED">
            <w:pPr>
              <w:jc w:val="center"/>
              <w:rPr>
                <w:b/>
                <w:bCs/>
                <w:sz w:val="24"/>
                <w:szCs w:val="24"/>
              </w:rPr>
            </w:pPr>
            <w:r>
              <w:rPr>
                <w:b/>
                <w:bCs/>
                <w:sz w:val="24"/>
                <w:szCs w:val="24"/>
              </w:rPr>
              <w:t>'Communication culture encourages trust'</w:t>
            </w:r>
          </w:p>
        </w:tc>
      </w:tr>
      <w:tr w:rsidR="002957ED" w14:paraId="4EBC7649"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7EF401F0" w14:textId="77777777" w:rsidR="002957ED" w:rsidRDefault="002957ED">
            <w:pPr>
              <w:rPr>
                <w:b/>
                <w:bCs/>
              </w:rPr>
            </w:pPr>
            <w:r>
              <w:rPr>
                <w:b/>
                <w:bCs/>
              </w:rPr>
              <w:t>Explanatory (context and mechanism)</w:t>
            </w:r>
          </w:p>
        </w:tc>
        <w:tc>
          <w:tcPr>
            <w:tcW w:w="7225" w:type="dxa"/>
            <w:tcBorders>
              <w:top w:val="single" w:sz="4" w:space="0" w:color="auto"/>
              <w:left w:val="single" w:sz="4" w:space="0" w:color="auto"/>
              <w:bottom w:val="single" w:sz="4" w:space="0" w:color="auto"/>
              <w:right w:val="single" w:sz="4" w:space="0" w:color="auto"/>
            </w:tcBorders>
            <w:hideMark/>
          </w:tcPr>
          <w:p w14:paraId="71FB3F68" w14:textId="77777777" w:rsidR="002957ED" w:rsidRDefault="002957ED">
            <w:pPr>
              <w:rPr>
                <w:rFonts w:cstheme="minorHAnsi"/>
                <w:sz w:val="24"/>
                <w:szCs w:val="24"/>
              </w:rPr>
            </w:pPr>
            <w:r>
              <w:rPr>
                <w:rFonts w:cstheme="minorHAnsi"/>
                <w:sz w:val="24"/>
                <w:szCs w:val="24"/>
              </w:rPr>
              <w:t xml:space="preserve">Videoconferencing is a new method of healthcare delivery that requires commitment from the care home staff in optimising its use to ensure optimal benefit for staff and residents. In contexts where leadership style and culture are effective in promoting a strong communication culture, trust and commitment to the organisation are likely to be increased. </w:t>
            </w:r>
          </w:p>
        </w:tc>
      </w:tr>
      <w:tr w:rsidR="002957ED" w14:paraId="1D9F9B1E"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2F12B1F3" w14:textId="77777777" w:rsidR="002957ED" w:rsidRDefault="002957ED">
            <w:pPr>
              <w:rPr>
                <w:b/>
                <w:bCs/>
              </w:rPr>
            </w:pPr>
            <w:r>
              <w:rPr>
                <w:b/>
                <w:bCs/>
              </w:rPr>
              <w:t>Explained (outcome(s))</w:t>
            </w:r>
          </w:p>
        </w:tc>
        <w:tc>
          <w:tcPr>
            <w:tcW w:w="7225" w:type="dxa"/>
            <w:tcBorders>
              <w:top w:val="single" w:sz="4" w:space="0" w:color="auto"/>
              <w:left w:val="single" w:sz="4" w:space="0" w:color="auto"/>
              <w:bottom w:val="single" w:sz="4" w:space="0" w:color="auto"/>
              <w:right w:val="single" w:sz="4" w:space="0" w:color="auto"/>
            </w:tcBorders>
            <w:hideMark/>
          </w:tcPr>
          <w:p w14:paraId="7B419289" w14:textId="77777777" w:rsidR="002957ED" w:rsidRDefault="002957ED">
            <w:pPr>
              <w:rPr>
                <w:rFonts w:cstheme="minorHAnsi"/>
                <w:sz w:val="24"/>
                <w:szCs w:val="24"/>
              </w:rPr>
            </w:pPr>
            <w:r>
              <w:rPr>
                <w:rFonts w:cstheme="minorHAnsi"/>
                <w:sz w:val="24"/>
                <w:szCs w:val="24"/>
              </w:rPr>
              <w:t xml:space="preserve">Increased amounts of trust lead to greater commitment to the care home, making staff more proactive in helping the care home achieve its goals. As a result, they are more likely to be committed to effectively implementing videoconferencing and supporting one another in using it, if they see this as a means of increasing the quality of care they provide. This means that staff gain more experience, and formal or informal training, making it more likely it will be used in daily care.  </w:t>
            </w:r>
          </w:p>
        </w:tc>
      </w:tr>
      <w:tr w:rsidR="002957ED" w14:paraId="442D7C84"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0F0E7F6E" w14:textId="77777777" w:rsidR="002957ED" w:rsidRDefault="002957ED">
            <w:pPr>
              <w:rPr>
                <w:b/>
                <w:bCs/>
              </w:rPr>
            </w:pPr>
            <w:r>
              <w:rPr>
                <w:b/>
                <w:bCs/>
              </w:rPr>
              <w:lastRenderedPageBreak/>
              <w:t>Example of evidence</w:t>
            </w:r>
          </w:p>
        </w:tc>
        <w:tc>
          <w:tcPr>
            <w:tcW w:w="7225" w:type="dxa"/>
            <w:tcBorders>
              <w:top w:val="single" w:sz="4" w:space="0" w:color="auto"/>
              <w:left w:val="single" w:sz="4" w:space="0" w:color="auto"/>
              <w:bottom w:val="single" w:sz="4" w:space="0" w:color="auto"/>
              <w:right w:val="single" w:sz="4" w:space="0" w:color="auto"/>
            </w:tcBorders>
            <w:hideMark/>
          </w:tcPr>
          <w:p w14:paraId="3A3B54E9"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And the other two homes I've been to have relied heavily on agency staff, particularly at night.</w:t>
            </w:r>
            <w:r w:rsidR="002957ED">
              <w:rPr>
                <w:rFonts w:cstheme="minorHAnsi"/>
                <w:sz w:val="24"/>
                <w:szCs w:val="24"/>
              </w:rPr>
              <w:t xml:space="preserve"> </w:t>
            </w:r>
          </w:p>
          <w:p w14:paraId="11354018" w14:textId="77777777" w:rsidR="002957ED" w:rsidRDefault="00E94521"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Manager:</w:t>
            </w:r>
            <w:r>
              <w:rPr>
                <w:rFonts w:cstheme="minorHAnsi"/>
                <w:i/>
                <w:iCs/>
                <w:sz w:val="24"/>
                <w:szCs w:val="24"/>
              </w:rPr>
              <w:t xml:space="preserve"> </w:t>
            </w:r>
            <w:r w:rsidR="002957ED">
              <w:rPr>
                <w:rFonts w:cstheme="minorHAnsi"/>
                <w:i/>
                <w:iCs/>
                <w:sz w:val="24"/>
                <w:szCs w:val="24"/>
              </w:rPr>
              <w:t>No, we never.</w:t>
            </w:r>
            <w:r w:rsidR="002957ED">
              <w:rPr>
                <w:rFonts w:cstheme="minorHAnsi"/>
                <w:sz w:val="24"/>
                <w:szCs w:val="24"/>
              </w:rPr>
              <w:t xml:space="preserve"> </w:t>
            </w:r>
          </w:p>
          <w:p w14:paraId="42E89D34"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 xml:space="preserve">Yeah, I was just wondering, how have you managed to retain staff during the night? </w:t>
            </w:r>
          </w:p>
          <w:p w14:paraId="70E3AE7A"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Manager:</w:t>
            </w:r>
            <w:r>
              <w:rPr>
                <w:rFonts w:cstheme="minorHAnsi"/>
                <w:i/>
                <w:iCs/>
                <w:sz w:val="24"/>
                <w:szCs w:val="24"/>
              </w:rPr>
              <w:t xml:space="preserve"> </w:t>
            </w:r>
            <w:r w:rsidR="002957ED">
              <w:rPr>
                <w:rFonts w:cstheme="minorHAnsi"/>
                <w:i/>
                <w:iCs/>
                <w:sz w:val="24"/>
                <w:szCs w:val="24"/>
              </w:rPr>
              <w:t xml:space="preserve">Erm, by treating them well, truthfully, because it's not the best job in the world. So, it's about treating them with respect and listening to what they have to say and not thinking you know better when you don't do nights. You know, I tend to take on board what the night staff say because they're the ones there. I'm not doing nights. I've done nights occasionally, but not very often. </w:t>
            </w:r>
          </w:p>
          <w:p w14:paraId="69A96F4F"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 xml:space="preserve">Is there any kind of pay difference between the night staff and the day staff? </w:t>
            </w:r>
          </w:p>
          <w:p w14:paraId="2420269B"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Manager:</w:t>
            </w:r>
            <w:r>
              <w:rPr>
                <w:rFonts w:cstheme="minorHAnsi"/>
                <w:i/>
                <w:iCs/>
                <w:sz w:val="24"/>
                <w:szCs w:val="24"/>
              </w:rPr>
              <w:t xml:space="preserve"> </w:t>
            </w:r>
            <w:r w:rsidR="002957ED">
              <w:rPr>
                <w:rFonts w:cstheme="minorHAnsi"/>
                <w:i/>
                <w:iCs/>
                <w:sz w:val="24"/>
                <w:szCs w:val="24"/>
              </w:rPr>
              <w:t xml:space="preserve">We don't actually, no. I know some homes do, but we don't have a pay difference, no. </w:t>
            </w:r>
          </w:p>
          <w:p w14:paraId="0075DA49"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 xml:space="preserve">Oh that's interesting because other homes thought it might be down to it not being paid enough. They said they thought they didn't pay them enough for the antisocial hours, so I just wondered how you did it. </w:t>
            </w:r>
          </w:p>
          <w:p w14:paraId="4443CB0E"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Manager:</w:t>
            </w:r>
            <w:r>
              <w:rPr>
                <w:rFonts w:cstheme="minorHAnsi"/>
                <w:i/>
                <w:iCs/>
                <w:sz w:val="24"/>
                <w:szCs w:val="24"/>
              </w:rPr>
              <w:t xml:space="preserve"> </w:t>
            </w:r>
            <w:r w:rsidR="002957ED">
              <w:rPr>
                <w:rFonts w:cstheme="minorHAnsi"/>
                <w:i/>
                <w:iCs/>
                <w:sz w:val="24"/>
                <w:szCs w:val="24"/>
              </w:rPr>
              <w:t>I think you've just got to provide a good working environment.</w:t>
            </w:r>
            <w:r w:rsidR="002957ED">
              <w:rPr>
                <w:rFonts w:cstheme="minorHAnsi"/>
                <w:sz w:val="24"/>
                <w:szCs w:val="24"/>
              </w:rPr>
              <w:t xml:space="preserve"> </w:t>
            </w:r>
          </w:p>
          <w:p w14:paraId="77D1BC30"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(See evidence for 'Culture' CMOCs)</w:t>
            </w:r>
          </w:p>
        </w:tc>
      </w:tr>
    </w:tbl>
    <w:p w14:paraId="200EB031" w14:textId="77777777" w:rsidR="003F34DC" w:rsidRDefault="003F34DC" w:rsidP="009B1878">
      <w:pPr>
        <w:spacing w:after="0"/>
        <w:rPr>
          <w:sz w:val="24"/>
          <w:szCs w:val="24"/>
        </w:rPr>
      </w:pPr>
    </w:p>
    <w:p w14:paraId="6E8A1247" w14:textId="77777777" w:rsidR="009B1878" w:rsidRDefault="009B1878" w:rsidP="009B1878">
      <w:pPr>
        <w:rPr>
          <w:rFonts w:cstheme="minorHAnsi"/>
          <w:b/>
          <w:sz w:val="24"/>
          <w:szCs w:val="24"/>
        </w:rPr>
      </w:pPr>
      <w:r>
        <w:rPr>
          <w:rFonts w:cstheme="minorHAnsi"/>
          <w:b/>
          <w:sz w:val="24"/>
          <w:szCs w:val="24"/>
        </w:rPr>
        <w:t>Tension for change</w:t>
      </w:r>
    </w:p>
    <w:p w14:paraId="41EC1CC3" w14:textId="77777777" w:rsidR="002957ED" w:rsidRDefault="002957ED" w:rsidP="002957ED">
      <w:pPr>
        <w:rPr>
          <w:rFonts w:cstheme="minorHAnsi"/>
          <w:sz w:val="24"/>
          <w:szCs w:val="24"/>
        </w:rPr>
      </w:pPr>
      <w:bookmarkStart w:id="286" w:name="_Toc499531593"/>
      <w:bookmarkStart w:id="287" w:name="_Toc499531831"/>
      <w:r>
        <w:rPr>
          <w:rFonts w:cstheme="minorHAnsi"/>
          <w:sz w:val="24"/>
          <w:szCs w:val="24"/>
        </w:rPr>
        <w:t>Here, the home reported dissatisfaction with alternative services prior to videoconferencing implementation. This may be one factor that helped to reduce barriers to implementation. The CMOC identified for 'tension for change' is as follows.</w:t>
      </w:r>
    </w:p>
    <w:p w14:paraId="1A183F22" w14:textId="77777777" w:rsidR="00F44B3C" w:rsidRDefault="00F44B3C" w:rsidP="002957ED">
      <w:pPr>
        <w:pStyle w:val="Caption"/>
        <w:keepNext/>
      </w:pPr>
      <w:r>
        <w:lastRenderedPageBreak/>
        <w:t xml:space="preserve">Table </w:t>
      </w:r>
      <w:fldSimple w:instr=" SEQ Table \* ARABIC ">
        <w:r w:rsidR="00B30BAE">
          <w:rPr>
            <w:noProof/>
          </w:rPr>
          <w:t>36</w:t>
        </w:r>
      </w:fldSimple>
      <w:r w:rsidRPr="00936480">
        <w:t xml:space="preserve"> </w:t>
      </w:r>
      <w:r w:rsidR="002957ED">
        <w:t>shows a</w:t>
      </w:r>
      <w:r w:rsidRPr="00936480">
        <w:t xml:space="preserve"> breakdown of emergent theory </w:t>
      </w:r>
      <w:r w:rsidR="00473063">
        <w:t xml:space="preserve">linked to </w:t>
      </w:r>
      <w:r>
        <w:t>tension for change</w:t>
      </w:r>
      <w:bookmarkEnd w:id="286"/>
      <w:bookmarkEnd w:id="287"/>
    </w:p>
    <w:tbl>
      <w:tblPr>
        <w:tblStyle w:val="TableGrid"/>
        <w:tblW w:w="0" w:type="auto"/>
        <w:tblLook w:val="04A0" w:firstRow="1" w:lastRow="0" w:firstColumn="1" w:lastColumn="0" w:noHBand="0" w:noVBand="1"/>
      </w:tblPr>
      <w:tblGrid>
        <w:gridCol w:w="1791"/>
        <w:gridCol w:w="7225"/>
      </w:tblGrid>
      <w:tr w:rsidR="002957ED" w14:paraId="789CB4D5"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2F3AAA1C" w14:textId="77777777" w:rsidR="002957ED" w:rsidRDefault="002957ED">
            <w:pPr>
              <w:jc w:val="center"/>
              <w:rPr>
                <w:b/>
                <w:bCs/>
              </w:rPr>
            </w:pPr>
            <w:r>
              <w:rPr>
                <w:b/>
                <w:bCs/>
                <w:sz w:val="24"/>
                <w:szCs w:val="24"/>
              </w:rPr>
              <w:t>Inner setting characteristics: implementation climate</w:t>
            </w:r>
          </w:p>
        </w:tc>
      </w:tr>
      <w:tr w:rsidR="002957ED" w14:paraId="53DC891E"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2ED24637" w14:textId="77777777" w:rsidR="002957ED" w:rsidRDefault="002957ED">
            <w:pPr>
              <w:jc w:val="center"/>
              <w:rPr>
                <w:b/>
                <w:bCs/>
                <w:sz w:val="24"/>
                <w:szCs w:val="24"/>
              </w:rPr>
            </w:pPr>
            <w:r>
              <w:rPr>
                <w:b/>
                <w:bCs/>
                <w:sz w:val="24"/>
                <w:szCs w:val="24"/>
              </w:rPr>
              <w:t>'Tension for change supports uptake'</w:t>
            </w:r>
          </w:p>
        </w:tc>
      </w:tr>
      <w:tr w:rsidR="002957ED" w14:paraId="773BB19F" w14:textId="77777777" w:rsidTr="002957ED">
        <w:trPr>
          <w:trHeight w:val="983"/>
        </w:trPr>
        <w:tc>
          <w:tcPr>
            <w:tcW w:w="1791" w:type="dxa"/>
            <w:tcBorders>
              <w:top w:val="single" w:sz="4" w:space="0" w:color="auto"/>
              <w:left w:val="single" w:sz="4" w:space="0" w:color="auto"/>
              <w:bottom w:val="single" w:sz="4" w:space="0" w:color="auto"/>
              <w:right w:val="single" w:sz="4" w:space="0" w:color="auto"/>
            </w:tcBorders>
            <w:hideMark/>
          </w:tcPr>
          <w:p w14:paraId="4E851545" w14:textId="77777777" w:rsidR="002957ED" w:rsidRDefault="002957ED">
            <w:pPr>
              <w:rPr>
                <w:b/>
                <w:bCs/>
              </w:rPr>
            </w:pPr>
            <w:r>
              <w:rPr>
                <w:b/>
                <w:bCs/>
              </w:rPr>
              <w:t>Explanatory (context and mechanism)</w:t>
            </w:r>
          </w:p>
        </w:tc>
        <w:tc>
          <w:tcPr>
            <w:tcW w:w="7225" w:type="dxa"/>
            <w:tcBorders>
              <w:top w:val="single" w:sz="4" w:space="0" w:color="auto"/>
              <w:left w:val="single" w:sz="4" w:space="0" w:color="auto"/>
              <w:bottom w:val="single" w:sz="4" w:space="0" w:color="auto"/>
              <w:right w:val="single" w:sz="4" w:space="0" w:color="auto"/>
            </w:tcBorders>
            <w:hideMark/>
          </w:tcPr>
          <w:p w14:paraId="628DDBF2" w14:textId="77777777" w:rsidR="002957ED" w:rsidRDefault="002957ED" w:rsidP="002957ED">
            <w:pPr>
              <w:spacing w:after="0"/>
              <w:rPr>
                <w:rFonts w:cstheme="minorHAnsi"/>
                <w:sz w:val="24"/>
                <w:szCs w:val="24"/>
              </w:rPr>
            </w:pPr>
            <w:r>
              <w:rPr>
                <w:rFonts w:cstheme="minorHAnsi"/>
                <w:sz w:val="24"/>
                <w:szCs w:val="24"/>
              </w:rPr>
              <w:t xml:space="preserve">Videoconferencing provides a new and innovative method of delivering healthcare. In contexts where there is a low opinion of alternative services, and strong communication links, staff are more likely to seek to avoid the problems of alternative services, and dissatisfaction with the current status quo may build. This will create a more homogenous environment </w:t>
            </w:r>
            <w:r w:rsidRPr="00670C91">
              <w:rPr>
                <w:sz w:val="24"/>
                <w:szCs w:val="24"/>
              </w:rPr>
              <w:t>(whereby the organisation has a shared view and sense of purpose)</w:t>
            </w:r>
            <w:r>
              <w:rPr>
                <w:rFonts w:cstheme="minorHAnsi"/>
                <w:sz w:val="24"/>
                <w:szCs w:val="24"/>
              </w:rPr>
              <w:t>, in which there is general dissatisfaction amongst staff members.</w:t>
            </w:r>
          </w:p>
        </w:tc>
      </w:tr>
      <w:tr w:rsidR="002957ED" w14:paraId="0EC4A06C"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481A1161" w14:textId="77777777" w:rsidR="002957ED" w:rsidRDefault="002957ED">
            <w:pPr>
              <w:rPr>
                <w:b/>
                <w:bCs/>
              </w:rPr>
            </w:pPr>
            <w:r>
              <w:rPr>
                <w:b/>
                <w:bCs/>
              </w:rPr>
              <w:t>Explained (outcome(s))</w:t>
            </w:r>
          </w:p>
        </w:tc>
        <w:tc>
          <w:tcPr>
            <w:tcW w:w="7225" w:type="dxa"/>
            <w:tcBorders>
              <w:top w:val="single" w:sz="4" w:space="0" w:color="auto"/>
              <w:left w:val="single" w:sz="4" w:space="0" w:color="auto"/>
              <w:bottom w:val="single" w:sz="4" w:space="0" w:color="auto"/>
              <w:right w:val="single" w:sz="4" w:space="0" w:color="auto"/>
            </w:tcBorders>
            <w:hideMark/>
          </w:tcPr>
          <w:p w14:paraId="2B199061" w14:textId="77777777" w:rsidR="002957ED" w:rsidRDefault="002957ED">
            <w:pPr>
              <w:rPr>
                <w:rFonts w:cstheme="minorHAnsi"/>
                <w:sz w:val="24"/>
                <w:szCs w:val="24"/>
              </w:rPr>
            </w:pPr>
            <w:r>
              <w:rPr>
                <w:rFonts w:cstheme="minorHAnsi"/>
                <w:sz w:val="24"/>
                <w:szCs w:val="24"/>
              </w:rPr>
              <w:t xml:space="preserve">This makes it more likely that staff will use the hub, where they are able to speak to a nurse and quickly explain the problem, thus speeding up the process of accessing appropriate health support. This is likely to increase staff commitment to using the tool. Where there are strong communication links in the team, this will help to build dissatisfaction with the current status quo and increase support for videoconferencing, as residents will be treated more appropriately in the home. This will result in reduced resistance to change, making it more likely that videoconferencing will be widely adopted, thus in the long-term improving access to healthcare for residents. </w:t>
            </w:r>
          </w:p>
        </w:tc>
      </w:tr>
      <w:tr w:rsidR="002957ED" w14:paraId="2040E741"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284B1824" w14:textId="77777777" w:rsidR="002957ED" w:rsidRDefault="002957ED">
            <w:pPr>
              <w:rPr>
                <w:b/>
                <w:bCs/>
              </w:rPr>
            </w:pPr>
            <w:r>
              <w:rPr>
                <w:b/>
                <w:bCs/>
              </w:rPr>
              <w:t>Example of evidence</w:t>
            </w:r>
          </w:p>
        </w:tc>
        <w:tc>
          <w:tcPr>
            <w:tcW w:w="7225" w:type="dxa"/>
            <w:tcBorders>
              <w:top w:val="single" w:sz="4" w:space="0" w:color="auto"/>
              <w:left w:val="single" w:sz="4" w:space="0" w:color="auto"/>
              <w:bottom w:val="single" w:sz="4" w:space="0" w:color="auto"/>
              <w:right w:val="single" w:sz="4" w:space="0" w:color="auto"/>
            </w:tcBorders>
          </w:tcPr>
          <w:p w14:paraId="63E9ECCD"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111 are ****. You've just got to wait for hours. They ring you back -- they'll ring you back within the hour. Erm we try -- if someone's not looking 100% on a Friday, we try to get our doctor out before weekend, because if we've got to see the doctor on the weekend you can be waiting 6-8 hours. We'd rather hub it than ring 111. We avoid it like the plague.</w:t>
            </w:r>
            <w:r>
              <w:rPr>
                <w:rFonts w:cstheme="minorHAnsi"/>
                <w:sz w:val="24"/>
                <w:szCs w:val="24"/>
              </w:rPr>
              <w:t xml:space="preserve"> (Deputy manager)</w:t>
            </w:r>
          </w:p>
          <w:p w14:paraId="202E5881"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Speed of access, plus the fact it's got manned clinicians. 111's not manned by clinicians. It's manned by people who are asking you 100 </w:t>
            </w:r>
            <w:r>
              <w:rPr>
                <w:rFonts w:cstheme="minorHAnsi"/>
                <w:i/>
                <w:sz w:val="24"/>
                <w:szCs w:val="24"/>
              </w:rPr>
              <w:lastRenderedPageBreak/>
              <w:t xml:space="preserve">questions and sometimes I feel the </w:t>
            </w:r>
            <w:r>
              <w:rPr>
                <w:rFonts w:cstheme="minorHAnsi"/>
                <w:sz w:val="24"/>
                <w:szCs w:val="24"/>
              </w:rPr>
              <w:t>[inaudible]</w:t>
            </w:r>
            <w:r>
              <w:rPr>
                <w:rFonts w:cstheme="minorHAnsi"/>
                <w:i/>
                <w:sz w:val="24"/>
                <w:szCs w:val="24"/>
              </w:rPr>
              <w:t xml:space="preserve"> send people to A&amp;E unnecessarily. It's not a criticism, I think it's a system under pressure. I don't think there's enough GPs under the 111 system.</w:t>
            </w:r>
            <w:r>
              <w:rPr>
                <w:rFonts w:cstheme="minorHAnsi"/>
                <w:sz w:val="24"/>
                <w:szCs w:val="24"/>
              </w:rPr>
              <w:t xml:space="preserve"> </w:t>
            </w:r>
            <w:r w:rsidRPr="002957ED">
              <w:rPr>
                <w:rFonts w:cstheme="minorHAnsi"/>
                <w:iCs/>
                <w:sz w:val="24"/>
                <w:szCs w:val="24"/>
              </w:rPr>
              <w:t>(</w:t>
            </w:r>
            <w:r>
              <w:rPr>
                <w:rFonts w:cstheme="minorHAnsi"/>
                <w:sz w:val="24"/>
                <w:szCs w:val="24"/>
              </w:rPr>
              <w:t>Manager)</w:t>
            </w:r>
          </w:p>
          <w:p w14:paraId="2D061326"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So, I was just trying to see if being able to compare videoconferencing helped build up the dissatisfaction, or if it was there before.</w:t>
            </w:r>
            <w:r w:rsidR="002957ED">
              <w:rPr>
                <w:rFonts w:cstheme="minorHAnsi"/>
                <w:sz w:val="24"/>
                <w:szCs w:val="24"/>
              </w:rPr>
              <w:t xml:space="preserve"> </w:t>
            </w:r>
          </w:p>
          <w:p w14:paraId="5D195AD1" w14:textId="77777777" w:rsidR="002957ED" w:rsidRDefault="00E94521"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Manager:</w:t>
            </w:r>
            <w:r>
              <w:rPr>
                <w:rFonts w:cstheme="minorHAnsi"/>
                <w:i/>
                <w:iCs/>
                <w:sz w:val="24"/>
                <w:szCs w:val="24"/>
              </w:rPr>
              <w:t xml:space="preserve"> </w:t>
            </w:r>
            <w:r w:rsidR="002957ED">
              <w:rPr>
                <w:rFonts w:cstheme="minorHAnsi"/>
                <w:i/>
                <w:iCs/>
                <w:sz w:val="24"/>
                <w:szCs w:val="24"/>
              </w:rPr>
              <w:t xml:space="preserve">I think it was there before, to be brutally honest. You know the out-of-hours service has not worked properly since GPs renegotiated their own contract. What was that, seven or eight years ago? You know, because before local surgeries used to cover, you know, local GPs, but then they were allowed to contract out of doing weekend work and it went to locum doctors. And ever since then, the service has not been as good, I don't think. I think it was back in 2008 actually, when they renegotiated the contract. </w:t>
            </w:r>
          </w:p>
          <w:p w14:paraId="30BDDEBD"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 xml:space="preserve">Have you ever been left on hold for long periods of time? </w:t>
            </w:r>
          </w:p>
          <w:p w14:paraId="7F16D831"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Senior carer:</w:t>
            </w:r>
            <w:r>
              <w:rPr>
                <w:rFonts w:cstheme="minorHAnsi"/>
                <w:i/>
                <w:iCs/>
                <w:sz w:val="24"/>
                <w:szCs w:val="24"/>
              </w:rPr>
              <w:t xml:space="preserve"> </w:t>
            </w:r>
            <w:r w:rsidR="002957ED">
              <w:rPr>
                <w:rFonts w:cstheme="minorHAnsi"/>
                <w:i/>
                <w:iCs/>
                <w:sz w:val="24"/>
                <w:szCs w:val="24"/>
              </w:rPr>
              <w:t>Yeah, I have, once. For an hour and 25 minutes. But to be fair, that's nothing in comparison to the times we've had to wait for other stuff.</w:t>
            </w:r>
            <w:r w:rsidR="002957ED">
              <w:rPr>
                <w:rFonts w:cstheme="minorHAnsi"/>
                <w:sz w:val="24"/>
                <w:szCs w:val="24"/>
              </w:rPr>
              <w:t xml:space="preserve"> </w:t>
            </w:r>
          </w:p>
          <w:p w14:paraId="2A70C058"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b/>
                <w:bCs/>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 xml:space="preserve">What other stuff do you mean? </w:t>
            </w:r>
          </w:p>
          <w:p w14:paraId="428FC337" w14:textId="77777777" w:rsidR="002957ED" w:rsidRDefault="00E94521" w:rsidP="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Senior carer:</w:t>
            </w:r>
            <w:r>
              <w:rPr>
                <w:rFonts w:cstheme="minorHAnsi"/>
                <w:i/>
                <w:iCs/>
                <w:sz w:val="24"/>
                <w:szCs w:val="24"/>
              </w:rPr>
              <w:t xml:space="preserve"> </w:t>
            </w:r>
            <w:r w:rsidR="002957ED">
              <w:rPr>
                <w:rFonts w:cstheme="minorHAnsi"/>
                <w:i/>
                <w:iCs/>
                <w:sz w:val="24"/>
                <w:szCs w:val="24"/>
              </w:rPr>
              <w:t>I once waited for an ambulance to come from next door. It was 10 hours and 50-something minutes. This was with call backs, ringing back saying, 'Look, it would be quicker for me to just pick her up and carry her. I could just carry her across the car park and we would be there', but because it was a broken hip so…</w:t>
            </w:r>
          </w:p>
        </w:tc>
      </w:tr>
    </w:tbl>
    <w:p w14:paraId="74F46D05" w14:textId="77777777" w:rsidR="003F34DC" w:rsidRDefault="00F44B3C" w:rsidP="00D070A8">
      <w:pPr>
        <w:autoSpaceDE w:val="0"/>
        <w:autoSpaceDN w:val="0"/>
        <w:adjustRightInd w:val="0"/>
        <w:spacing w:after="0"/>
        <w:rPr>
          <w:b/>
          <w:bCs/>
          <w:sz w:val="24"/>
          <w:szCs w:val="24"/>
        </w:rPr>
      </w:pPr>
      <w:r>
        <w:rPr>
          <w:b/>
          <w:bCs/>
          <w:sz w:val="24"/>
          <w:szCs w:val="24"/>
        </w:rPr>
        <w:lastRenderedPageBreak/>
        <w:t xml:space="preserve">  </w:t>
      </w:r>
    </w:p>
    <w:p w14:paraId="600752CC" w14:textId="77777777" w:rsidR="00BC1BFF" w:rsidRDefault="00BC1BFF" w:rsidP="009B1878">
      <w:pPr>
        <w:rPr>
          <w:rFonts w:cstheme="minorHAnsi"/>
          <w:b/>
          <w:sz w:val="24"/>
          <w:szCs w:val="24"/>
        </w:rPr>
      </w:pPr>
    </w:p>
    <w:p w14:paraId="1400513A" w14:textId="77777777" w:rsidR="00BC1BFF" w:rsidRDefault="00BC1BFF" w:rsidP="009B1878">
      <w:pPr>
        <w:rPr>
          <w:rFonts w:cstheme="minorHAnsi"/>
          <w:b/>
          <w:sz w:val="24"/>
          <w:szCs w:val="24"/>
        </w:rPr>
      </w:pPr>
    </w:p>
    <w:p w14:paraId="6B38CDDF" w14:textId="77777777" w:rsidR="009B1878" w:rsidRDefault="002957ED" w:rsidP="009B1878">
      <w:pPr>
        <w:rPr>
          <w:rFonts w:cstheme="minorHAnsi"/>
          <w:b/>
          <w:sz w:val="24"/>
          <w:szCs w:val="24"/>
        </w:rPr>
      </w:pPr>
      <w:r>
        <w:rPr>
          <w:rFonts w:cstheme="minorHAnsi"/>
          <w:b/>
          <w:sz w:val="24"/>
          <w:szCs w:val="24"/>
        </w:rPr>
        <w:lastRenderedPageBreak/>
        <w:t>Learning c</w:t>
      </w:r>
      <w:r w:rsidR="009B1878">
        <w:rPr>
          <w:rFonts w:cstheme="minorHAnsi"/>
          <w:b/>
          <w:sz w:val="24"/>
          <w:szCs w:val="24"/>
        </w:rPr>
        <w:t>limate</w:t>
      </w:r>
    </w:p>
    <w:p w14:paraId="7D3EDFDD" w14:textId="77777777" w:rsidR="002957ED" w:rsidRDefault="002957ED" w:rsidP="009B1878">
      <w:pPr>
        <w:rPr>
          <w:rFonts w:cstheme="minorHAnsi"/>
          <w:sz w:val="24"/>
          <w:szCs w:val="24"/>
        </w:rPr>
      </w:pPr>
      <w:r>
        <w:rPr>
          <w:rFonts w:cstheme="minorHAnsi"/>
          <w:sz w:val="24"/>
          <w:szCs w:val="24"/>
        </w:rPr>
        <w:t>When considering the learning climate and readiness for change, the home fostered a high level of psychological safety and staff members appeared to feel valued. Staff members supported each other regardless of rank, and covered each other's jobs if needed. This led to the slack in resources and team work required to undertake training in the new interven</w:t>
      </w:r>
      <w:r w:rsidR="0030061A">
        <w:rPr>
          <w:rFonts w:cstheme="minorHAnsi"/>
          <w:sz w:val="24"/>
          <w:szCs w:val="24"/>
        </w:rPr>
        <w:t>tion. The CMOCs are as follows.</w:t>
      </w:r>
    </w:p>
    <w:p w14:paraId="701F2B3A" w14:textId="77777777" w:rsidR="00F44B3C" w:rsidRDefault="00F44B3C" w:rsidP="002957ED">
      <w:pPr>
        <w:pStyle w:val="Caption"/>
        <w:keepNext/>
      </w:pPr>
      <w:bookmarkStart w:id="288" w:name="_Toc499531594"/>
      <w:bookmarkStart w:id="289" w:name="_Toc499531832"/>
      <w:r>
        <w:t xml:space="preserve">Table </w:t>
      </w:r>
      <w:fldSimple w:instr=" SEQ Table \* ARABIC ">
        <w:r w:rsidR="00B30BAE">
          <w:rPr>
            <w:noProof/>
          </w:rPr>
          <w:t>37</w:t>
        </w:r>
      </w:fldSimple>
      <w:r>
        <w:t xml:space="preserve"> </w:t>
      </w:r>
      <w:r w:rsidR="002957ED">
        <w:t>shows a</w:t>
      </w:r>
      <w:r w:rsidRPr="004C666D">
        <w:t xml:space="preserve"> breakdown of emergent theory</w:t>
      </w:r>
      <w:r>
        <w:t xml:space="preserve"> </w:t>
      </w:r>
      <w:r w:rsidR="00473063">
        <w:t xml:space="preserve">linked to </w:t>
      </w:r>
      <w:r>
        <w:t>effective recruitment of staff</w:t>
      </w:r>
      <w:bookmarkEnd w:id="288"/>
      <w:bookmarkEnd w:id="289"/>
    </w:p>
    <w:tbl>
      <w:tblPr>
        <w:tblStyle w:val="TableGrid"/>
        <w:tblW w:w="0" w:type="auto"/>
        <w:tblLook w:val="04A0" w:firstRow="1" w:lastRow="0" w:firstColumn="1" w:lastColumn="0" w:noHBand="0" w:noVBand="1"/>
      </w:tblPr>
      <w:tblGrid>
        <w:gridCol w:w="1790"/>
        <w:gridCol w:w="7226"/>
      </w:tblGrid>
      <w:tr w:rsidR="002957ED" w14:paraId="4706C6C0"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76CA3957" w14:textId="77777777" w:rsidR="002957ED" w:rsidRDefault="002957ED">
            <w:pPr>
              <w:jc w:val="center"/>
              <w:rPr>
                <w:b/>
                <w:bCs/>
              </w:rPr>
            </w:pPr>
            <w:r>
              <w:rPr>
                <w:b/>
                <w:bCs/>
                <w:sz w:val="24"/>
                <w:szCs w:val="24"/>
              </w:rPr>
              <w:t>Inner setting characteristics: learning climate</w:t>
            </w:r>
          </w:p>
        </w:tc>
      </w:tr>
      <w:tr w:rsidR="002957ED" w14:paraId="259AE8AF"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6A038F3C" w14:textId="77777777" w:rsidR="002957ED" w:rsidRDefault="002957ED">
            <w:pPr>
              <w:jc w:val="center"/>
              <w:rPr>
                <w:b/>
                <w:bCs/>
              </w:rPr>
            </w:pPr>
            <w:r>
              <w:rPr>
                <w:b/>
                <w:bCs/>
                <w:sz w:val="24"/>
                <w:szCs w:val="24"/>
              </w:rPr>
              <w:t>'Effective recruitment of staff, results in employees feeling valued'</w:t>
            </w:r>
          </w:p>
        </w:tc>
      </w:tr>
      <w:tr w:rsidR="002957ED" w14:paraId="53652A18"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42DD4D07" w14:textId="77777777" w:rsidR="002957ED" w:rsidRDefault="002957ED">
            <w:pPr>
              <w:rPr>
                <w:b/>
                <w:bCs/>
              </w:rPr>
            </w:pPr>
            <w:r>
              <w:rPr>
                <w:b/>
                <w:bCs/>
              </w:rPr>
              <w:t>Explanatory (context and mechanism)</w:t>
            </w:r>
          </w:p>
        </w:tc>
        <w:tc>
          <w:tcPr>
            <w:tcW w:w="7226" w:type="dxa"/>
            <w:tcBorders>
              <w:top w:val="single" w:sz="4" w:space="0" w:color="auto"/>
              <w:left w:val="single" w:sz="4" w:space="0" w:color="auto"/>
              <w:bottom w:val="single" w:sz="4" w:space="0" w:color="auto"/>
              <w:right w:val="single" w:sz="4" w:space="0" w:color="auto"/>
            </w:tcBorders>
            <w:hideMark/>
          </w:tcPr>
          <w:p w14:paraId="3EE0DC03" w14:textId="77777777" w:rsidR="002957ED" w:rsidRDefault="002957ED">
            <w:pPr>
              <w:rPr>
                <w:rFonts w:cstheme="minorHAnsi"/>
                <w:sz w:val="24"/>
                <w:szCs w:val="24"/>
              </w:rPr>
            </w:pPr>
            <w:r>
              <w:rPr>
                <w:rFonts w:cstheme="minorHAnsi"/>
                <w:sz w:val="24"/>
                <w:szCs w:val="24"/>
              </w:rPr>
              <w:t>Videoconferencing provides a new method of healthcare provision, in which staff could potentially lack confidence. In contexts where there are strong social links and the home is adequately/over-staffed, staff feel valued as a result of being given equal opportunities to learn in the home. This promotes an environment of shared learning, as members support each other emotionally, covering each other's jobs, and creating sufficient time to pursue training and for managers to undertake effective recruitment of committed staff.</w:t>
            </w:r>
          </w:p>
        </w:tc>
      </w:tr>
      <w:tr w:rsidR="002957ED" w14:paraId="12C5402E"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6B0CADBD" w14:textId="77777777" w:rsidR="002957ED" w:rsidRDefault="002957ED">
            <w:pPr>
              <w:rPr>
                <w:b/>
                <w:bCs/>
              </w:rPr>
            </w:pPr>
            <w:r>
              <w:rPr>
                <w:b/>
                <w:bCs/>
              </w:rPr>
              <w:t>Explained (outcome(s))</w:t>
            </w:r>
          </w:p>
        </w:tc>
        <w:tc>
          <w:tcPr>
            <w:tcW w:w="7226" w:type="dxa"/>
            <w:tcBorders>
              <w:top w:val="single" w:sz="4" w:space="0" w:color="auto"/>
              <w:left w:val="single" w:sz="4" w:space="0" w:color="auto"/>
              <w:bottom w:val="single" w:sz="4" w:space="0" w:color="auto"/>
              <w:right w:val="single" w:sz="4" w:space="0" w:color="auto"/>
            </w:tcBorders>
            <w:hideMark/>
          </w:tcPr>
          <w:p w14:paraId="60720F63" w14:textId="77777777" w:rsidR="002957ED" w:rsidRDefault="002957ED">
            <w:pPr>
              <w:rPr>
                <w:rFonts w:cstheme="minorHAnsi"/>
                <w:sz w:val="24"/>
                <w:szCs w:val="24"/>
              </w:rPr>
            </w:pPr>
            <w:r>
              <w:rPr>
                <w:rFonts w:cstheme="minorHAnsi"/>
                <w:sz w:val="24"/>
                <w:szCs w:val="24"/>
              </w:rPr>
              <w:t>This provides the space and time for staff to learn how to use videoconferencing, which will increase its use amongst staff. This makes it more likely that they will feel more valued as a member of staff, and that their self-efficacy in using videoconferencing will be heightened. As a result, they will use videoconferencing more in the future, resulting in their building up experience and reaffirming their commitment, and promoting its use to others within the network.</w:t>
            </w:r>
          </w:p>
        </w:tc>
      </w:tr>
      <w:tr w:rsidR="002957ED" w14:paraId="47CE2C82"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343BD7D0" w14:textId="77777777" w:rsidR="002957ED" w:rsidRDefault="002957ED">
            <w:pPr>
              <w:rPr>
                <w:b/>
                <w:bCs/>
              </w:rPr>
            </w:pPr>
            <w:r>
              <w:rPr>
                <w:b/>
                <w:bCs/>
              </w:rPr>
              <w:t>Example of evidence</w:t>
            </w:r>
          </w:p>
        </w:tc>
        <w:tc>
          <w:tcPr>
            <w:tcW w:w="7226" w:type="dxa"/>
            <w:tcBorders>
              <w:top w:val="single" w:sz="4" w:space="0" w:color="auto"/>
              <w:left w:val="single" w:sz="4" w:space="0" w:color="auto"/>
              <w:bottom w:val="single" w:sz="4" w:space="0" w:color="auto"/>
              <w:right w:val="single" w:sz="4" w:space="0" w:color="auto"/>
            </w:tcBorders>
          </w:tcPr>
          <w:p w14:paraId="76D31BC1"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Because I have support from all my work friends and I have support from management, which is really good, and you feel good about yourself when you have support. You feel confident and you can walk </w:t>
            </w:r>
            <w:r>
              <w:rPr>
                <w:rFonts w:cstheme="minorHAnsi"/>
                <w:i/>
                <w:sz w:val="24"/>
                <w:szCs w:val="24"/>
              </w:rPr>
              <w:lastRenderedPageBreak/>
              <w:t>round with your head held high, and you know you just -- you don't have to worry.</w:t>
            </w:r>
            <w:r>
              <w:rPr>
                <w:rFonts w:cstheme="minorHAnsi"/>
                <w:sz w:val="24"/>
                <w:szCs w:val="24"/>
              </w:rPr>
              <w:t xml:space="preserve"> </w:t>
            </w:r>
            <w:r w:rsidRPr="002957ED">
              <w:rPr>
                <w:iCs/>
                <w:sz w:val="24"/>
                <w:szCs w:val="24"/>
              </w:rPr>
              <w:t>(</w:t>
            </w:r>
            <w:r>
              <w:rPr>
                <w:sz w:val="24"/>
                <w:szCs w:val="24"/>
              </w:rPr>
              <w:t>Care assistant)</w:t>
            </w:r>
          </w:p>
          <w:p w14:paraId="1BDCA91C"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 xml:space="preserve">I'm careful with my recruitment because we're over-staffed. We're never -- I say never in a particular -- under pressure to recruit quickly so we can take our time with the recruitment process and, you know, the fact that I'm here. </w:t>
            </w:r>
            <w:r w:rsidRPr="002957ED">
              <w:rPr>
                <w:rFonts w:cstheme="minorHAnsi"/>
                <w:iCs/>
                <w:sz w:val="24"/>
                <w:szCs w:val="24"/>
              </w:rPr>
              <w:t>(</w:t>
            </w:r>
            <w:r>
              <w:rPr>
                <w:rFonts w:cstheme="minorHAnsi"/>
                <w:sz w:val="24"/>
                <w:szCs w:val="24"/>
              </w:rPr>
              <w:t>Manager)</w:t>
            </w:r>
          </w:p>
          <w:p w14:paraId="7B506385"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 xml:space="preserve">If something doesn't get done, it's not the end of the world. On the next shift they'll quite happily pick it up… You've just got your senior and your care staff, and on a night time you've just got your night staff. So, if, for example, the laundry falls behind on a late, night staff pick it up. But if they can't do it all, it falls back on the laundry assistant in the morning. She's quite happy to carry on from where it's left off, as long as residents come first. They always have. </w:t>
            </w:r>
            <w:r>
              <w:rPr>
                <w:rFonts w:cstheme="minorHAnsi"/>
                <w:sz w:val="24"/>
                <w:szCs w:val="24"/>
              </w:rPr>
              <w:t>(Senior carer)</w:t>
            </w:r>
          </w:p>
          <w:p w14:paraId="5606E90A"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 xml:space="preserve">Have you noticed any difference with the staff? Like, have they become more confident or anything since the system has… </w:t>
            </w:r>
          </w:p>
          <w:p w14:paraId="62270B0F" w14:textId="77777777" w:rsidR="002957ED" w:rsidRPr="002957ED" w:rsidRDefault="00E94521"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sidRPr="00E94521">
              <w:rPr>
                <w:rFonts w:cstheme="minorHAnsi"/>
                <w:iCs/>
                <w:sz w:val="24"/>
                <w:szCs w:val="24"/>
              </w:rPr>
              <w:t>Manager:</w:t>
            </w:r>
            <w:r>
              <w:rPr>
                <w:rFonts w:cstheme="minorHAnsi"/>
                <w:i/>
                <w:iCs/>
                <w:sz w:val="24"/>
                <w:szCs w:val="24"/>
              </w:rPr>
              <w:t xml:space="preserve"> </w:t>
            </w:r>
            <w:r w:rsidR="002957ED">
              <w:rPr>
                <w:rFonts w:cstheme="minorHAnsi"/>
                <w:i/>
                <w:iCs/>
                <w:sz w:val="24"/>
                <w:szCs w:val="24"/>
              </w:rPr>
              <w:t>Yeah, you know, I think they enjoy you because it's -- (a) because the night staff use it and they're, you know -- they're not even seniors so… you know. So, you know, it's a confidence boost and it's there making decisions, connecting with clinicians directly.</w:t>
            </w:r>
            <w:r w:rsidR="002957ED">
              <w:rPr>
                <w:rFonts w:cstheme="minorHAnsi"/>
                <w:sz w:val="24"/>
                <w:szCs w:val="24"/>
              </w:rPr>
              <w:t xml:space="preserve"> </w:t>
            </w:r>
          </w:p>
          <w:p w14:paraId="0EE023E8"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(See evidence for 'Culture' CMOCs)</w:t>
            </w:r>
          </w:p>
        </w:tc>
      </w:tr>
    </w:tbl>
    <w:p w14:paraId="4B8E5E07" w14:textId="77777777" w:rsidR="00F6530A" w:rsidRDefault="00F6530A" w:rsidP="009B1878">
      <w:pPr>
        <w:rPr>
          <w:b/>
          <w:bCs/>
          <w:sz w:val="24"/>
          <w:szCs w:val="24"/>
        </w:rPr>
      </w:pPr>
    </w:p>
    <w:p w14:paraId="2FBA147A" w14:textId="77777777" w:rsidR="00BC1BFF" w:rsidRDefault="00BC1BFF" w:rsidP="009B1878">
      <w:pPr>
        <w:rPr>
          <w:b/>
          <w:bCs/>
          <w:sz w:val="24"/>
          <w:szCs w:val="24"/>
        </w:rPr>
      </w:pPr>
    </w:p>
    <w:p w14:paraId="10B04F4F" w14:textId="77777777" w:rsidR="00BC1BFF" w:rsidRDefault="00BC1BFF" w:rsidP="009B1878">
      <w:pPr>
        <w:rPr>
          <w:b/>
          <w:bCs/>
          <w:sz w:val="24"/>
          <w:szCs w:val="24"/>
        </w:rPr>
      </w:pPr>
    </w:p>
    <w:p w14:paraId="56DF4C02" w14:textId="77777777" w:rsidR="00BC1BFF" w:rsidRDefault="00BC1BFF" w:rsidP="009B1878">
      <w:pPr>
        <w:rPr>
          <w:b/>
          <w:bCs/>
          <w:sz w:val="24"/>
          <w:szCs w:val="24"/>
        </w:rPr>
      </w:pPr>
    </w:p>
    <w:p w14:paraId="4F73DF6A" w14:textId="77777777" w:rsidR="00BC1BFF" w:rsidRDefault="00BC1BFF" w:rsidP="009B1878">
      <w:pPr>
        <w:rPr>
          <w:b/>
          <w:bCs/>
          <w:sz w:val="24"/>
          <w:szCs w:val="24"/>
        </w:rPr>
      </w:pPr>
    </w:p>
    <w:p w14:paraId="2B4EB48F" w14:textId="77777777" w:rsidR="00F44B3C" w:rsidRDefault="00F44B3C" w:rsidP="002957ED">
      <w:pPr>
        <w:pStyle w:val="Caption"/>
        <w:keepNext/>
      </w:pPr>
      <w:bookmarkStart w:id="290" w:name="_Toc499531595"/>
      <w:bookmarkStart w:id="291" w:name="_Toc499531833"/>
      <w:r>
        <w:lastRenderedPageBreak/>
        <w:t xml:space="preserve">Table </w:t>
      </w:r>
      <w:fldSimple w:instr=" SEQ Table \* ARABIC ">
        <w:r w:rsidR="00B30BAE">
          <w:rPr>
            <w:noProof/>
          </w:rPr>
          <w:t>38</w:t>
        </w:r>
      </w:fldSimple>
      <w:r w:rsidRPr="00697FE4">
        <w:t xml:space="preserve"> </w:t>
      </w:r>
      <w:r w:rsidR="002957ED">
        <w:t xml:space="preserve">shows </w:t>
      </w:r>
      <w:r w:rsidRPr="00697FE4">
        <w:t xml:space="preserve"> breakdown of emergent</w:t>
      </w:r>
      <w:r>
        <w:t xml:space="preserve"> theory </w:t>
      </w:r>
      <w:r w:rsidR="00473063">
        <w:t xml:space="preserve">linked to </w:t>
      </w:r>
      <w:r>
        <w:t xml:space="preserve">senior </w:t>
      </w:r>
      <w:r w:rsidR="009B18A5">
        <w:t>fallibility</w:t>
      </w:r>
      <w:bookmarkEnd w:id="290"/>
      <w:bookmarkEnd w:id="291"/>
    </w:p>
    <w:tbl>
      <w:tblPr>
        <w:tblStyle w:val="TableGrid"/>
        <w:tblW w:w="0" w:type="auto"/>
        <w:tblLook w:val="04A0" w:firstRow="1" w:lastRow="0" w:firstColumn="1" w:lastColumn="0" w:noHBand="0" w:noVBand="1"/>
      </w:tblPr>
      <w:tblGrid>
        <w:gridCol w:w="1790"/>
        <w:gridCol w:w="7226"/>
      </w:tblGrid>
      <w:tr w:rsidR="002957ED" w14:paraId="72B8EE7F"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05719DA1" w14:textId="77777777" w:rsidR="002957ED" w:rsidRDefault="002957ED">
            <w:pPr>
              <w:jc w:val="center"/>
              <w:rPr>
                <w:b/>
                <w:bCs/>
              </w:rPr>
            </w:pPr>
            <w:r>
              <w:rPr>
                <w:b/>
                <w:bCs/>
                <w:sz w:val="24"/>
                <w:szCs w:val="24"/>
              </w:rPr>
              <w:t>Inner setting characteristics: learning climate</w:t>
            </w:r>
          </w:p>
        </w:tc>
      </w:tr>
      <w:tr w:rsidR="002957ED" w14:paraId="37C0D3DF"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3BA26324" w14:textId="77777777" w:rsidR="002957ED" w:rsidRDefault="002957ED">
            <w:pPr>
              <w:jc w:val="center"/>
              <w:rPr>
                <w:b/>
                <w:bCs/>
                <w:sz w:val="24"/>
                <w:szCs w:val="24"/>
              </w:rPr>
            </w:pPr>
            <w:r>
              <w:rPr>
                <w:b/>
                <w:bCs/>
                <w:sz w:val="24"/>
                <w:szCs w:val="24"/>
              </w:rPr>
              <w:t>'Senior *fallibility results in carers feeling valued'</w:t>
            </w:r>
          </w:p>
          <w:p w14:paraId="5FC23039" w14:textId="77777777" w:rsidR="002957ED" w:rsidRDefault="002957ED">
            <w:pPr>
              <w:rPr>
                <w:bCs/>
              </w:rPr>
            </w:pPr>
            <w:r>
              <w:rPr>
                <w:bCs/>
                <w:sz w:val="24"/>
                <w:szCs w:val="24"/>
              </w:rPr>
              <w:t>*the need for team members' input and assistance</w:t>
            </w:r>
          </w:p>
        </w:tc>
      </w:tr>
      <w:tr w:rsidR="002957ED" w14:paraId="34B3F083"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7B8CF1B1" w14:textId="77777777" w:rsidR="002957ED" w:rsidRDefault="002957ED">
            <w:pPr>
              <w:rPr>
                <w:b/>
                <w:bCs/>
              </w:rPr>
            </w:pPr>
            <w:r>
              <w:rPr>
                <w:b/>
                <w:bCs/>
              </w:rPr>
              <w:t>Explanatory (context and mechanism)</w:t>
            </w:r>
          </w:p>
        </w:tc>
        <w:tc>
          <w:tcPr>
            <w:tcW w:w="7226" w:type="dxa"/>
            <w:tcBorders>
              <w:top w:val="single" w:sz="4" w:space="0" w:color="auto"/>
              <w:left w:val="single" w:sz="4" w:space="0" w:color="auto"/>
              <w:bottom w:val="single" w:sz="4" w:space="0" w:color="auto"/>
              <w:right w:val="single" w:sz="4" w:space="0" w:color="auto"/>
            </w:tcBorders>
            <w:hideMark/>
          </w:tcPr>
          <w:p w14:paraId="692111C7" w14:textId="77777777" w:rsidR="002957ED" w:rsidRDefault="002957ED">
            <w:pPr>
              <w:rPr>
                <w:rFonts w:cstheme="minorHAnsi"/>
                <w:sz w:val="24"/>
                <w:szCs w:val="24"/>
              </w:rPr>
            </w:pPr>
            <w:r>
              <w:rPr>
                <w:rFonts w:cstheme="minorHAnsi"/>
                <w:sz w:val="24"/>
                <w:szCs w:val="24"/>
              </w:rPr>
              <w:t>Videoconferencing is a new method of healthcare provision that requires training. In contexts where senior members of staff admit they need assistance from care assistants, they are more likely to consider themselves valued partners in the change process. This increases members' feelings of psychological safety, making it more likely they will be willing to trial videoconferencing and build up their experience with the tool.</w:t>
            </w:r>
          </w:p>
        </w:tc>
      </w:tr>
      <w:tr w:rsidR="002957ED" w14:paraId="735AC899"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761E96AC" w14:textId="77777777" w:rsidR="002957ED" w:rsidRDefault="002957ED">
            <w:pPr>
              <w:rPr>
                <w:b/>
                <w:bCs/>
              </w:rPr>
            </w:pPr>
            <w:r>
              <w:rPr>
                <w:b/>
                <w:bCs/>
              </w:rPr>
              <w:t>Explained (outcome(s))</w:t>
            </w:r>
          </w:p>
        </w:tc>
        <w:tc>
          <w:tcPr>
            <w:tcW w:w="7226" w:type="dxa"/>
            <w:tcBorders>
              <w:top w:val="single" w:sz="4" w:space="0" w:color="auto"/>
              <w:left w:val="single" w:sz="4" w:space="0" w:color="auto"/>
              <w:bottom w:val="single" w:sz="4" w:space="0" w:color="auto"/>
              <w:right w:val="single" w:sz="4" w:space="0" w:color="auto"/>
            </w:tcBorders>
          </w:tcPr>
          <w:p w14:paraId="0E873076" w14:textId="77777777" w:rsidR="002957ED" w:rsidRDefault="002957ED" w:rsidP="002957ED">
            <w:pPr>
              <w:rPr>
                <w:rFonts w:cstheme="minorHAnsi"/>
                <w:sz w:val="24"/>
                <w:szCs w:val="24"/>
              </w:rPr>
            </w:pPr>
            <w:r>
              <w:rPr>
                <w:rFonts w:cstheme="minorHAnsi"/>
                <w:sz w:val="24"/>
                <w:szCs w:val="24"/>
              </w:rPr>
              <w:t xml:space="preserve">This will build up their self-efficacy in using the system, encouraging them to reaffirm their commitment to videoconferencing. Upon seeing the benefits to using videoconferencing, the member of staff is then likely to become an advocate for the system and promote its use to others. This will increase the uptake of videoconferencing and make it more sustainable. </w:t>
            </w:r>
          </w:p>
        </w:tc>
      </w:tr>
      <w:tr w:rsidR="002957ED" w14:paraId="03F79DFE"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7CCE9C73" w14:textId="77777777" w:rsidR="002957ED" w:rsidRDefault="002957ED">
            <w:pPr>
              <w:rPr>
                <w:b/>
                <w:bCs/>
              </w:rPr>
            </w:pPr>
            <w:r>
              <w:rPr>
                <w:b/>
                <w:bCs/>
              </w:rPr>
              <w:t>Example of evidence</w:t>
            </w:r>
          </w:p>
        </w:tc>
        <w:tc>
          <w:tcPr>
            <w:tcW w:w="7226" w:type="dxa"/>
            <w:tcBorders>
              <w:top w:val="single" w:sz="4" w:space="0" w:color="auto"/>
              <w:left w:val="single" w:sz="4" w:space="0" w:color="auto"/>
              <w:bottom w:val="single" w:sz="4" w:space="0" w:color="auto"/>
              <w:right w:val="single" w:sz="4" w:space="0" w:color="auto"/>
            </w:tcBorders>
          </w:tcPr>
          <w:p w14:paraId="1D54E62F"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Pr>
                <w:rFonts w:cstheme="minorHAnsi"/>
                <w:i/>
                <w:iCs/>
                <w:sz w:val="24"/>
                <w:szCs w:val="24"/>
              </w:rPr>
              <w:t xml:space="preserve">I think it's just teamwork really, and not thinking 'Well, I'm higher up than you so…' Do you know what I mean? There's not a lot of that here, because you have your different levels, don't you? But everyone just works together. </w:t>
            </w:r>
            <w:r w:rsidRPr="002957ED">
              <w:rPr>
                <w:iCs/>
                <w:sz w:val="24"/>
                <w:szCs w:val="24"/>
              </w:rPr>
              <w:t>(</w:t>
            </w:r>
            <w:r>
              <w:rPr>
                <w:sz w:val="24"/>
                <w:szCs w:val="24"/>
              </w:rPr>
              <w:t>Care assistant)</w:t>
            </w:r>
          </w:p>
          <w:p w14:paraId="5D0F5D08"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 xml:space="preserve">Had the senior member of staff kind of got more experience in using it then? How come, were they -- </w:t>
            </w:r>
          </w:p>
          <w:p w14:paraId="3170F272" w14:textId="77777777" w:rsidR="002957ED" w:rsidRDefault="00E94521"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Pr>
                <w:rFonts w:cstheme="minorHAnsi"/>
                <w:i/>
                <w:iCs/>
                <w:sz w:val="24"/>
                <w:szCs w:val="24"/>
              </w:rPr>
              <w:t xml:space="preserve">Care assistant: </w:t>
            </w:r>
            <w:r w:rsidR="002957ED">
              <w:rPr>
                <w:rFonts w:cstheme="minorHAnsi"/>
                <w:i/>
                <w:iCs/>
                <w:sz w:val="24"/>
                <w:szCs w:val="24"/>
              </w:rPr>
              <w:t xml:space="preserve">Yeah, they did. So, we sort of, you know -- supporting each other through it. </w:t>
            </w:r>
          </w:p>
          <w:p w14:paraId="5511C087" w14:textId="77777777" w:rsidR="002957ED" w:rsidRDefault="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t>Researcher:</w:t>
            </w:r>
            <w:r>
              <w:rPr>
                <w:rFonts w:cstheme="minorHAnsi"/>
                <w:i/>
                <w:iCs/>
                <w:sz w:val="24"/>
                <w:szCs w:val="24"/>
              </w:rPr>
              <w:t xml:space="preserve"> </w:t>
            </w:r>
            <w:r w:rsidR="002957ED">
              <w:rPr>
                <w:rFonts w:cstheme="minorHAnsi"/>
                <w:i/>
                <w:iCs/>
                <w:sz w:val="24"/>
                <w:szCs w:val="24"/>
              </w:rPr>
              <w:t xml:space="preserve">And do senior members of staff ever ask for support from less senior members of staff? </w:t>
            </w:r>
          </w:p>
          <w:p w14:paraId="2513CEF7" w14:textId="77777777" w:rsidR="002957ED" w:rsidRDefault="00E94521" w:rsidP="00E9452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sidRPr="00E94521">
              <w:rPr>
                <w:rFonts w:cstheme="minorHAnsi"/>
                <w:iCs/>
                <w:sz w:val="24"/>
                <w:szCs w:val="24"/>
              </w:rPr>
              <w:lastRenderedPageBreak/>
              <w:t>Manager:</w:t>
            </w:r>
            <w:r>
              <w:rPr>
                <w:rFonts w:cstheme="minorHAnsi"/>
                <w:i/>
                <w:iCs/>
                <w:sz w:val="24"/>
                <w:szCs w:val="24"/>
              </w:rPr>
              <w:t xml:space="preserve"> </w:t>
            </w:r>
            <w:r w:rsidR="002957ED">
              <w:rPr>
                <w:rFonts w:cstheme="minorHAnsi"/>
                <w:i/>
                <w:iCs/>
                <w:sz w:val="24"/>
                <w:szCs w:val="24"/>
              </w:rPr>
              <w:t xml:space="preserve">Oh yes, yes, because we've got some very experienced carers and -- that have obviously worked here far longer than some of the seniors and know the routines, and so, yeah. </w:t>
            </w:r>
          </w:p>
        </w:tc>
      </w:tr>
    </w:tbl>
    <w:p w14:paraId="4D74DEF5" w14:textId="77777777" w:rsidR="0030061A" w:rsidRDefault="0030061A" w:rsidP="009B1878"/>
    <w:p w14:paraId="179A3400" w14:textId="77777777" w:rsidR="00F44B3C" w:rsidRDefault="00F44B3C" w:rsidP="002957ED">
      <w:pPr>
        <w:pStyle w:val="Caption"/>
        <w:keepNext/>
      </w:pPr>
      <w:bookmarkStart w:id="292" w:name="_Toc499531596"/>
      <w:bookmarkStart w:id="293" w:name="_Toc499531834"/>
      <w:r>
        <w:t xml:space="preserve">Table </w:t>
      </w:r>
      <w:fldSimple w:instr=" SEQ Table \* ARABIC ">
        <w:r w:rsidR="00B30BAE">
          <w:rPr>
            <w:noProof/>
          </w:rPr>
          <w:t>39</w:t>
        </w:r>
      </w:fldSimple>
      <w:r w:rsidRPr="00E7264D">
        <w:t xml:space="preserve"> </w:t>
      </w:r>
      <w:r w:rsidR="002957ED">
        <w:t>shows a</w:t>
      </w:r>
      <w:r w:rsidRPr="00E7264D">
        <w:t xml:space="preserve"> breakdown of emergent theory</w:t>
      </w:r>
      <w:r>
        <w:t xml:space="preserve"> </w:t>
      </w:r>
      <w:r w:rsidR="00473063">
        <w:t xml:space="preserve">linked to </w:t>
      </w:r>
      <w:r>
        <w:t>empowerment</w:t>
      </w:r>
      <w:bookmarkEnd w:id="292"/>
      <w:bookmarkEnd w:id="293"/>
    </w:p>
    <w:tbl>
      <w:tblPr>
        <w:tblStyle w:val="TableGrid"/>
        <w:tblW w:w="0" w:type="auto"/>
        <w:tblLook w:val="04A0" w:firstRow="1" w:lastRow="0" w:firstColumn="1" w:lastColumn="0" w:noHBand="0" w:noVBand="1"/>
      </w:tblPr>
      <w:tblGrid>
        <w:gridCol w:w="1790"/>
        <w:gridCol w:w="7226"/>
      </w:tblGrid>
      <w:tr w:rsidR="002957ED" w14:paraId="7D1B5C9E"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11C9930F" w14:textId="77777777" w:rsidR="002957ED" w:rsidRDefault="002957ED">
            <w:pPr>
              <w:jc w:val="center"/>
              <w:rPr>
                <w:b/>
                <w:bCs/>
              </w:rPr>
            </w:pPr>
            <w:r>
              <w:rPr>
                <w:b/>
                <w:bCs/>
                <w:sz w:val="24"/>
                <w:szCs w:val="24"/>
              </w:rPr>
              <w:t>Inner setting characteristics: learning climate</w:t>
            </w:r>
          </w:p>
        </w:tc>
      </w:tr>
      <w:tr w:rsidR="002957ED" w14:paraId="7C6C052B"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1DBD261E" w14:textId="77777777" w:rsidR="002957ED" w:rsidRDefault="002957ED">
            <w:pPr>
              <w:jc w:val="center"/>
              <w:rPr>
                <w:b/>
                <w:bCs/>
              </w:rPr>
            </w:pPr>
            <w:r>
              <w:rPr>
                <w:b/>
                <w:bCs/>
                <w:sz w:val="24"/>
                <w:szCs w:val="24"/>
              </w:rPr>
              <w:t>'Empowerment supports use'</w:t>
            </w:r>
          </w:p>
        </w:tc>
      </w:tr>
      <w:tr w:rsidR="002957ED" w14:paraId="46CE0A32"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570F2C45" w14:textId="77777777" w:rsidR="002957ED" w:rsidRDefault="002957ED">
            <w:pPr>
              <w:rPr>
                <w:b/>
                <w:bCs/>
              </w:rPr>
            </w:pPr>
            <w:r>
              <w:rPr>
                <w:b/>
                <w:bCs/>
              </w:rPr>
              <w:t>Explanatory (context and mechanism)</w:t>
            </w:r>
          </w:p>
        </w:tc>
        <w:tc>
          <w:tcPr>
            <w:tcW w:w="7226" w:type="dxa"/>
            <w:tcBorders>
              <w:top w:val="single" w:sz="4" w:space="0" w:color="auto"/>
              <w:left w:val="single" w:sz="4" w:space="0" w:color="auto"/>
              <w:bottom w:val="single" w:sz="4" w:space="0" w:color="auto"/>
              <w:right w:val="single" w:sz="4" w:space="0" w:color="auto"/>
            </w:tcBorders>
            <w:hideMark/>
          </w:tcPr>
          <w:p w14:paraId="7C223166" w14:textId="77777777" w:rsidR="002957ED" w:rsidRDefault="002957ED">
            <w:pPr>
              <w:rPr>
                <w:rFonts w:cstheme="minorHAnsi"/>
                <w:sz w:val="24"/>
                <w:szCs w:val="24"/>
              </w:rPr>
            </w:pPr>
            <w:r>
              <w:rPr>
                <w:rFonts w:cstheme="minorHAnsi"/>
                <w:sz w:val="24"/>
                <w:szCs w:val="24"/>
              </w:rPr>
              <w:t>Videoconferencing is a new method of healthcare delivery that requires commitment from the care home staff in optimising its use to ensure optimal benefit for staff and residents. In contexts where staff feel empowered, either due to systemic factors (e.g. connections inside and/or outside of the organisation, through peers, etc.) or employment related structures (e.g. opportunities, resources, support), they are more likely to have higher self-efficacy, increased organisational commitment, and increased job satisfaction. Increased organisational commitment and job satisfaction will improve the effectiveness of the staff member's work, with increased respect and cooperation making staff more proactive in helping the care home achieve its goals.</w:t>
            </w:r>
          </w:p>
        </w:tc>
      </w:tr>
      <w:tr w:rsidR="002957ED" w14:paraId="738B9E06"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6969E89E" w14:textId="77777777" w:rsidR="002957ED" w:rsidRDefault="002957ED">
            <w:pPr>
              <w:rPr>
                <w:b/>
                <w:bCs/>
              </w:rPr>
            </w:pPr>
            <w:r>
              <w:rPr>
                <w:b/>
                <w:bCs/>
              </w:rPr>
              <w:t>Explained (outcome(s))</w:t>
            </w:r>
          </w:p>
        </w:tc>
        <w:tc>
          <w:tcPr>
            <w:tcW w:w="7226" w:type="dxa"/>
            <w:tcBorders>
              <w:top w:val="single" w:sz="4" w:space="0" w:color="auto"/>
              <w:left w:val="single" w:sz="4" w:space="0" w:color="auto"/>
              <w:bottom w:val="single" w:sz="4" w:space="0" w:color="auto"/>
              <w:right w:val="single" w:sz="4" w:space="0" w:color="auto"/>
            </w:tcBorders>
            <w:hideMark/>
          </w:tcPr>
          <w:p w14:paraId="1F0DE80B" w14:textId="77777777" w:rsidR="002957ED" w:rsidRDefault="002957ED">
            <w:pPr>
              <w:rPr>
                <w:rFonts w:cstheme="minorHAnsi"/>
                <w:sz w:val="24"/>
                <w:szCs w:val="24"/>
              </w:rPr>
            </w:pPr>
            <w:r>
              <w:rPr>
                <w:rFonts w:cstheme="minorHAnsi"/>
                <w:sz w:val="24"/>
                <w:szCs w:val="24"/>
              </w:rPr>
              <w:t xml:space="preserve">Staff will increase their commitment to effectively implementing videoconferencing, and supporting each other in its use, if they see this as a means of increasing the home's performance. This means that staff will gain more experience and formal or informal training, making it more likely it will be used, and the uptake and sustainability of videoconferencing are increased.  </w:t>
            </w:r>
          </w:p>
        </w:tc>
      </w:tr>
      <w:tr w:rsidR="002957ED" w14:paraId="1ECC622F" w14:textId="77777777" w:rsidTr="002957ED">
        <w:tc>
          <w:tcPr>
            <w:tcW w:w="1790" w:type="dxa"/>
            <w:tcBorders>
              <w:top w:val="single" w:sz="4" w:space="0" w:color="auto"/>
              <w:left w:val="single" w:sz="4" w:space="0" w:color="auto"/>
              <w:bottom w:val="single" w:sz="4" w:space="0" w:color="auto"/>
              <w:right w:val="single" w:sz="4" w:space="0" w:color="auto"/>
            </w:tcBorders>
            <w:hideMark/>
          </w:tcPr>
          <w:p w14:paraId="4E3A3694" w14:textId="77777777" w:rsidR="002957ED" w:rsidRDefault="002957ED">
            <w:pPr>
              <w:rPr>
                <w:b/>
                <w:bCs/>
              </w:rPr>
            </w:pPr>
            <w:r>
              <w:rPr>
                <w:b/>
                <w:bCs/>
              </w:rPr>
              <w:t>Example of evidence</w:t>
            </w:r>
          </w:p>
        </w:tc>
        <w:tc>
          <w:tcPr>
            <w:tcW w:w="7226" w:type="dxa"/>
            <w:tcBorders>
              <w:top w:val="single" w:sz="4" w:space="0" w:color="auto"/>
              <w:left w:val="single" w:sz="4" w:space="0" w:color="auto"/>
              <w:bottom w:val="single" w:sz="4" w:space="0" w:color="auto"/>
              <w:right w:val="single" w:sz="4" w:space="0" w:color="auto"/>
            </w:tcBorders>
          </w:tcPr>
          <w:p w14:paraId="2A4CA2E9"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Er I've worked here for coming up to seven years. My mum's the deputy manager, so she's worked here 20 years. So, I've been coming up here every day since I was five, from school, so… My sister works here, my auntie works here, so it's fine.</w:t>
            </w:r>
            <w:r>
              <w:rPr>
                <w:rFonts w:cstheme="minorHAnsi"/>
                <w:sz w:val="24"/>
                <w:szCs w:val="24"/>
              </w:rPr>
              <w:t xml:space="preserve"> (Senior carer) </w:t>
            </w:r>
          </w:p>
          <w:p w14:paraId="591281A3" w14:textId="77777777" w:rsidR="002957ED" w:rsidRP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Pr>
                <w:rFonts w:cstheme="minorHAnsi"/>
                <w:i/>
                <w:iCs/>
                <w:sz w:val="24"/>
                <w:szCs w:val="24"/>
              </w:rPr>
              <w:lastRenderedPageBreak/>
              <w:t>Well, I'm involved, I'm hands on, but is that a paradox? Hands on, but laid back… See, I don't like paperwork… Yeah, so, I supposed it's</w:t>
            </w:r>
            <w:r>
              <w:rPr>
                <w:rFonts w:cstheme="minorHAnsi"/>
                <w:sz w:val="24"/>
                <w:szCs w:val="24"/>
              </w:rPr>
              <w:t xml:space="preserve"> </w:t>
            </w:r>
            <w:r>
              <w:rPr>
                <w:rFonts w:cstheme="minorHAnsi"/>
                <w:i/>
                <w:iCs/>
                <w:sz w:val="24"/>
                <w:szCs w:val="24"/>
              </w:rPr>
              <w:t>being more hands-on, and knowing what the problems are on the shop floor.</w:t>
            </w:r>
            <w:r>
              <w:rPr>
                <w:rFonts w:cstheme="minorHAnsi"/>
                <w:sz w:val="24"/>
                <w:szCs w:val="24"/>
              </w:rPr>
              <w:t xml:space="preserve"> </w:t>
            </w:r>
            <w:r w:rsidRPr="002957ED">
              <w:rPr>
                <w:rFonts w:cstheme="minorHAnsi"/>
                <w:iCs/>
                <w:sz w:val="24"/>
                <w:szCs w:val="24"/>
              </w:rPr>
              <w:t>(</w:t>
            </w:r>
            <w:r>
              <w:rPr>
                <w:rFonts w:cstheme="minorHAnsi"/>
                <w:sz w:val="24"/>
                <w:szCs w:val="24"/>
              </w:rPr>
              <w:t>Manager)</w:t>
            </w:r>
          </w:p>
          <w:p w14:paraId="36041E83"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iCs/>
                <w:sz w:val="24"/>
                <w:szCs w:val="24"/>
              </w:rPr>
              <w:t xml:space="preserve">Yeah, you know, I think they enjoy it </w:t>
            </w:r>
            <w:r>
              <w:rPr>
                <w:rFonts w:cstheme="minorHAnsi"/>
                <w:iCs/>
                <w:sz w:val="24"/>
                <w:szCs w:val="24"/>
              </w:rPr>
              <w:t>[videoconferencing]</w:t>
            </w:r>
            <w:r>
              <w:rPr>
                <w:rFonts w:cstheme="minorHAnsi"/>
                <w:i/>
                <w:iCs/>
                <w:sz w:val="24"/>
                <w:szCs w:val="24"/>
              </w:rPr>
              <w:t xml:space="preserve"> because it's -- (a) because the night staff use it and they're, you know, they're not even seniors, so, you know. So, you know, it's a confidence boost and it's -- they're making decisions, connecting with clinicians directly.</w:t>
            </w:r>
            <w:r>
              <w:rPr>
                <w:rFonts w:cstheme="minorHAnsi"/>
                <w:sz w:val="24"/>
                <w:szCs w:val="24"/>
              </w:rPr>
              <w:t xml:space="preserve">  </w:t>
            </w:r>
            <w:r w:rsidRPr="002957ED">
              <w:rPr>
                <w:rFonts w:cstheme="minorHAnsi"/>
                <w:iCs/>
                <w:sz w:val="24"/>
                <w:szCs w:val="24"/>
              </w:rPr>
              <w:t>(</w:t>
            </w:r>
            <w:r>
              <w:rPr>
                <w:rFonts w:cstheme="minorHAnsi"/>
                <w:sz w:val="24"/>
                <w:szCs w:val="24"/>
              </w:rPr>
              <w:t>Manager)</w:t>
            </w:r>
          </w:p>
          <w:p w14:paraId="57134854"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p>
          <w:p w14:paraId="19CA95F6"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iCs/>
                <w:sz w:val="24"/>
                <w:szCs w:val="24"/>
              </w:rPr>
              <w:t>It's a nice place to work. Management are really good, you can go to them for anything. And I think if you've got a nice environment to work in then you're going to stop basically, aren't you? And a lot of people are related. My mum and sister both work here, so you kind of know everyone before you work here, and then everyone's like a big family, as such. It's a nice place to work.</w:t>
            </w:r>
            <w:r>
              <w:rPr>
                <w:rFonts w:cstheme="minorHAnsi"/>
                <w:sz w:val="24"/>
                <w:szCs w:val="24"/>
              </w:rPr>
              <w:t xml:space="preserve"> </w:t>
            </w:r>
            <w:r w:rsidRPr="002957ED">
              <w:rPr>
                <w:iCs/>
                <w:sz w:val="24"/>
                <w:szCs w:val="24"/>
              </w:rPr>
              <w:t>(</w:t>
            </w:r>
            <w:r>
              <w:rPr>
                <w:sz w:val="24"/>
                <w:szCs w:val="24"/>
              </w:rPr>
              <w:t>Care assistant)</w:t>
            </w:r>
          </w:p>
          <w:p w14:paraId="0BE7B0DF"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iCs/>
                <w:sz w:val="24"/>
                <w:szCs w:val="24"/>
              </w:rPr>
              <w:t>We get a lot of support from management, if you've got any issues. Erm I think it's quite a nice calm environment. You go to see places quite hectic and very stressful. It's quite nice here.</w:t>
            </w:r>
            <w:r>
              <w:rPr>
                <w:rFonts w:cstheme="minorHAnsi"/>
                <w:sz w:val="24"/>
                <w:szCs w:val="24"/>
              </w:rPr>
              <w:t xml:space="preserve"> </w:t>
            </w:r>
            <w:r w:rsidRPr="002957ED">
              <w:rPr>
                <w:iCs/>
                <w:sz w:val="24"/>
                <w:szCs w:val="24"/>
              </w:rPr>
              <w:t>(</w:t>
            </w:r>
            <w:r>
              <w:rPr>
                <w:sz w:val="24"/>
                <w:szCs w:val="24"/>
              </w:rPr>
              <w:t>Care assistant)</w:t>
            </w:r>
          </w:p>
          <w:p w14:paraId="52791ED2" w14:textId="77777777" w:rsidR="002957ED" w:rsidRDefault="002957ED">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iCs/>
                <w:sz w:val="24"/>
                <w:szCs w:val="24"/>
              </w:rPr>
            </w:pPr>
            <w:r>
              <w:rPr>
                <w:rFonts w:cstheme="minorHAnsi"/>
                <w:i/>
                <w:iCs/>
                <w:sz w:val="24"/>
                <w:szCs w:val="24"/>
              </w:rPr>
              <w:t xml:space="preserve">Well, if you've got any issues, you can go to them with them and they try to deal with them straight away. They're quite good at giving you training and anything, like I've just been put through this diploma now, my diploma level three. So, they're always there for that.  </w:t>
            </w:r>
            <w:r w:rsidRPr="002957ED">
              <w:rPr>
                <w:iCs/>
                <w:sz w:val="24"/>
                <w:szCs w:val="24"/>
              </w:rPr>
              <w:t>(</w:t>
            </w:r>
            <w:r>
              <w:rPr>
                <w:sz w:val="24"/>
                <w:szCs w:val="24"/>
              </w:rPr>
              <w:t>Care assistant)</w:t>
            </w:r>
          </w:p>
          <w:p w14:paraId="0BA046E4"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(See evidence for 'Culture' CMOCs)</w:t>
            </w:r>
          </w:p>
        </w:tc>
      </w:tr>
    </w:tbl>
    <w:p w14:paraId="21DF783F" w14:textId="77777777" w:rsidR="003F34DC" w:rsidRDefault="003F34DC" w:rsidP="009B1878">
      <w:pPr>
        <w:tabs>
          <w:tab w:val="left" w:pos="915"/>
        </w:tabs>
        <w:rPr>
          <w:rFonts w:cstheme="minorHAnsi"/>
          <w:b/>
          <w:sz w:val="24"/>
          <w:szCs w:val="24"/>
        </w:rPr>
      </w:pPr>
    </w:p>
    <w:p w14:paraId="1514D431" w14:textId="77777777" w:rsidR="00922072" w:rsidRPr="00922072" w:rsidRDefault="002957ED" w:rsidP="00CD4A19">
      <w:pPr>
        <w:pStyle w:val="Style3"/>
        <w:numPr>
          <w:ilvl w:val="2"/>
          <w:numId w:val="81"/>
        </w:numPr>
        <w:spacing w:before="0"/>
      </w:pPr>
      <w:bookmarkStart w:id="294" w:name="_Toc517977877"/>
      <w:r>
        <w:lastRenderedPageBreak/>
        <w:t>Individual c</w:t>
      </w:r>
      <w:r w:rsidR="00C10B52">
        <w:t>haracteristics</w:t>
      </w:r>
      <w:bookmarkEnd w:id="294"/>
      <w:r w:rsidR="00C10B52">
        <w:t xml:space="preserve"> </w:t>
      </w:r>
    </w:p>
    <w:p w14:paraId="5B1D2454" w14:textId="77777777" w:rsidR="0030061A" w:rsidRPr="002957ED" w:rsidRDefault="002957ED" w:rsidP="00BC1BFF">
      <w:pPr>
        <w:tabs>
          <w:tab w:val="left" w:pos="915"/>
        </w:tabs>
        <w:rPr>
          <w:rFonts w:cstheme="minorHAnsi"/>
          <w:sz w:val="24"/>
          <w:szCs w:val="24"/>
        </w:rPr>
      </w:pPr>
      <w:r w:rsidRPr="002957ED">
        <w:rPr>
          <w:rFonts w:cstheme="minorHAnsi"/>
          <w:sz w:val="24"/>
          <w:szCs w:val="24"/>
        </w:rPr>
        <w:t xml:space="preserve">Individual characteristics were broken down into five sub-constructs: knowledge and beliefs about the intervention; self-efficacy; individual stage of change; individual identification with organisation; and other personal attributes. Self-efficacy was seen as the most pertinent, and the early CMOCs are presented below. </w:t>
      </w:r>
    </w:p>
    <w:p w14:paraId="0807A421" w14:textId="77777777" w:rsidR="009B1878" w:rsidRDefault="009B1878" w:rsidP="009B1878">
      <w:pPr>
        <w:tabs>
          <w:tab w:val="left" w:pos="915"/>
        </w:tabs>
        <w:rPr>
          <w:rFonts w:cstheme="minorHAnsi"/>
          <w:b/>
          <w:sz w:val="24"/>
          <w:szCs w:val="24"/>
        </w:rPr>
      </w:pPr>
      <w:r>
        <w:rPr>
          <w:rFonts w:cstheme="minorHAnsi"/>
          <w:b/>
          <w:sz w:val="24"/>
          <w:szCs w:val="24"/>
        </w:rPr>
        <w:t>Self-efficacy</w:t>
      </w:r>
    </w:p>
    <w:p w14:paraId="283031E6" w14:textId="77777777" w:rsidR="0042306E" w:rsidRPr="0017471B" w:rsidRDefault="002957ED" w:rsidP="002957ED">
      <w:pPr>
        <w:tabs>
          <w:tab w:val="left" w:pos="915"/>
        </w:tabs>
        <w:rPr>
          <w:rFonts w:cstheme="minorHAnsi"/>
          <w:sz w:val="24"/>
          <w:szCs w:val="24"/>
        </w:rPr>
      </w:pPr>
      <w:r>
        <w:rPr>
          <w:rFonts w:cstheme="minorHAnsi"/>
          <w:sz w:val="24"/>
          <w:szCs w:val="24"/>
        </w:rPr>
        <w:t>Another theme highlighted in this care home was that of self-efficacy. It became evident through the interviews that care assistants sometimes lacked confidence in knowing which service to access, and in approaching videoconferencing without the support of senior personnel. This was due to a fear of wasting time or exposing themselves to criticism (reduced psychological safety). Several CMOCs were developed in response to this construct. These are as follows.</w:t>
      </w:r>
      <w:r>
        <w:rPr>
          <w:rFonts w:cstheme="minorHAnsi"/>
          <w:sz w:val="24"/>
          <w:szCs w:val="24"/>
        </w:rPr>
        <w:tab/>
      </w:r>
      <w:r w:rsidR="0017471B">
        <w:rPr>
          <w:rFonts w:cstheme="minorHAnsi"/>
          <w:sz w:val="24"/>
          <w:szCs w:val="24"/>
        </w:rPr>
        <w:tab/>
      </w:r>
    </w:p>
    <w:p w14:paraId="5BF708F6" w14:textId="77777777" w:rsidR="00F44B3C" w:rsidRDefault="00F44B3C" w:rsidP="002957ED">
      <w:pPr>
        <w:pStyle w:val="Caption"/>
        <w:keepNext/>
      </w:pPr>
      <w:bookmarkStart w:id="295" w:name="_Toc499531597"/>
      <w:bookmarkStart w:id="296" w:name="_Toc499531835"/>
      <w:r>
        <w:t xml:space="preserve">Table </w:t>
      </w:r>
      <w:fldSimple w:instr=" SEQ Table \* ARABIC ">
        <w:r w:rsidR="00B30BAE">
          <w:rPr>
            <w:noProof/>
          </w:rPr>
          <w:t>40</w:t>
        </w:r>
      </w:fldSimple>
      <w:r>
        <w:t xml:space="preserve"> </w:t>
      </w:r>
      <w:r w:rsidRPr="00621F5C">
        <w:t xml:space="preserve"> </w:t>
      </w:r>
      <w:r w:rsidR="002957ED">
        <w:t xml:space="preserve">shows a </w:t>
      </w:r>
      <w:r w:rsidRPr="00621F5C">
        <w:t xml:space="preserve"> breakdown of emergent theory</w:t>
      </w:r>
      <w:r>
        <w:t xml:space="preserve"> </w:t>
      </w:r>
      <w:r w:rsidR="00473063">
        <w:t xml:space="preserve">linked to </w:t>
      </w:r>
      <w:r>
        <w:t>staff confidence</w:t>
      </w:r>
      <w:bookmarkEnd w:id="295"/>
      <w:bookmarkEnd w:id="296"/>
    </w:p>
    <w:tbl>
      <w:tblPr>
        <w:tblStyle w:val="TableGrid"/>
        <w:tblW w:w="0" w:type="auto"/>
        <w:tblLook w:val="04A0" w:firstRow="1" w:lastRow="0" w:firstColumn="1" w:lastColumn="0" w:noHBand="0" w:noVBand="1"/>
      </w:tblPr>
      <w:tblGrid>
        <w:gridCol w:w="1791"/>
        <w:gridCol w:w="7225"/>
      </w:tblGrid>
      <w:tr w:rsidR="002957ED" w14:paraId="6FFCAE71"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2F1FBF5A" w14:textId="77777777" w:rsidR="002957ED" w:rsidRDefault="002957ED">
            <w:pPr>
              <w:jc w:val="center"/>
              <w:rPr>
                <w:b/>
                <w:bCs/>
              </w:rPr>
            </w:pPr>
            <w:r>
              <w:rPr>
                <w:b/>
                <w:bCs/>
                <w:sz w:val="24"/>
                <w:szCs w:val="24"/>
              </w:rPr>
              <w:t>Individual characteristics: self-efficacy</w:t>
            </w:r>
          </w:p>
        </w:tc>
      </w:tr>
      <w:tr w:rsidR="002957ED" w14:paraId="31BE26C6"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4BBD2195" w14:textId="77777777" w:rsidR="002957ED" w:rsidRDefault="002957ED">
            <w:pPr>
              <w:jc w:val="center"/>
              <w:rPr>
                <w:b/>
                <w:bCs/>
              </w:rPr>
            </w:pPr>
            <w:r>
              <w:rPr>
                <w:b/>
                <w:bCs/>
                <w:sz w:val="24"/>
                <w:szCs w:val="24"/>
              </w:rPr>
              <w:t>'Low confidence hinders uptake'</w:t>
            </w:r>
          </w:p>
        </w:tc>
      </w:tr>
      <w:tr w:rsidR="002957ED" w14:paraId="322C4717"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66E24501" w14:textId="77777777" w:rsidR="002957ED" w:rsidRDefault="002957ED">
            <w:pPr>
              <w:rPr>
                <w:b/>
                <w:bCs/>
              </w:rPr>
            </w:pPr>
            <w:r>
              <w:rPr>
                <w:b/>
                <w:bCs/>
              </w:rPr>
              <w:t>Explanatory (context and mechanism)</w:t>
            </w:r>
          </w:p>
        </w:tc>
        <w:tc>
          <w:tcPr>
            <w:tcW w:w="7225" w:type="dxa"/>
            <w:tcBorders>
              <w:top w:val="single" w:sz="4" w:space="0" w:color="auto"/>
              <w:left w:val="single" w:sz="4" w:space="0" w:color="auto"/>
              <w:bottom w:val="single" w:sz="4" w:space="0" w:color="auto"/>
              <w:right w:val="single" w:sz="4" w:space="0" w:color="auto"/>
            </w:tcBorders>
            <w:hideMark/>
          </w:tcPr>
          <w:p w14:paraId="117E37B8" w14:textId="77777777" w:rsidR="002957ED" w:rsidRDefault="002957ED">
            <w:r>
              <w:rPr>
                <w:rFonts w:cstheme="minorHAnsi"/>
                <w:sz w:val="24"/>
                <w:szCs w:val="24"/>
              </w:rPr>
              <w:t>Videoconferencing provides the opportunity to consult with a qualified nurse at a site remote from the home. In contexts where staff have less experience in managing resident health, they may be less confident about using videoconferencing, due to a lack of psychological safety.</w:t>
            </w:r>
          </w:p>
        </w:tc>
      </w:tr>
      <w:tr w:rsidR="002957ED" w14:paraId="109CB1D1"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67B00E80" w14:textId="77777777" w:rsidR="002957ED" w:rsidRDefault="002957ED">
            <w:pPr>
              <w:rPr>
                <w:b/>
                <w:bCs/>
              </w:rPr>
            </w:pPr>
            <w:r>
              <w:rPr>
                <w:b/>
                <w:bCs/>
              </w:rPr>
              <w:t>Explained (outcome (s))</w:t>
            </w:r>
          </w:p>
        </w:tc>
        <w:tc>
          <w:tcPr>
            <w:tcW w:w="7225" w:type="dxa"/>
            <w:tcBorders>
              <w:top w:val="single" w:sz="4" w:space="0" w:color="auto"/>
              <w:left w:val="single" w:sz="4" w:space="0" w:color="auto"/>
              <w:bottom w:val="single" w:sz="4" w:space="0" w:color="auto"/>
              <w:right w:val="single" w:sz="4" w:space="0" w:color="auto"/>
            </w:tcBorders>
            <w:hideMark/>
          </w:tcPr>
          <w:p w14:paraId="682939D6" w14:textId="77777777" w:rsidR="002957ED" w:rsidRDefault="002957ED">
            <w:pPr>
              <w:rPr>
                <w:rFonts w:cstheme="minorHAnsi"/>
                <w:sz w:val="24"/>
                <w:szCs w:val="24"/>
              </w:rPr>
            </w:pPr>
            <w:r>
              <w:rPr>
                <w:rFonts w:cstheme="minorHAnsi"/>
                <w:sz w:val="24"/>
                <w:szCs w:val="24"/>
              </w:rPr>
              <w:t>Staff who are less experienced in caring for residents will be less likely to access videoconferencing without the support of someone in a more senior post. The greater the number of senior staff employed at the home, the more likely it will be that videoconferencing will be used. As a consequence of this, the home will see more positive impacts of using videoconferencing, and the less senior staff members will observe these.</w:t>
            </w:r>
          </w:p>
        </w:tc>
      </w:tr>
      <w:tr w:rsidR="002957ED" w14:paraId="7E70DA35"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665E680E" w14:textId="77777777" w:rsidR="002957ED" w:rsidRDefault="002957ED">
            <w:pPr>
              <w:rPr>
                <w:b/>
                <w:bCs/>
              </w:rPr>
            </w:pPr>
            <w:r>
              <w:rPr>
                <w:b/>
                <w:bCs/>
              </w:rPr>
              <w:t>Example of evidence</w:t>
            </w:r>
          </w:p>
        </w:tc>
        <w:tc>
          <w:tcPr>
            <w:tcW w:w="7225" w:type="dxa"/>
            <w:tcBorders>
              <w:top w:val="single" w:sz="4" w:space="0" w:color="auto"/>
              <w:left w:val="single" w:sz="4" w:space="0" w:color="auto"/>
              <w:bottom w:val="single" w:sz="4" w:space="0" w:color="auto"/>
              <w:right w:val="single" w:sz="4" w:space="0" w:color="auto"/>
            </w:tcBorders>
          </w:tcPr>
          <w:p w14:paraId="4ECAC5B7"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 xml:space="preserve">Yeah, we don't want to ring up and say -- I mean because we've had a couple of times with doctors, not hub doctors, but they've come out and </w:t>
            </w:r>
            <w:r>
              <w:rPr>
                <w:rFonts w:cstheme="minorHAnsi"/>
                <w:i/>
                <w:sz w:val="24"/>
                <w:szCs w:val="24"/>
              </w:rPr>
              <w:lastRenderedPageBreak/>
              <w:t>said, 'Well, this could have waited until tomorrow', and it can knock your professional confidence really, because if you felt they needed it there and then and someone else is saying, 'No, this could have waited', you don't want to be making that decision again.</w:t>
            </w:r>
            <w:r w:rsidR="00873964">
              <w:rPr>
                <w:rFonts w:cstheme="minorHAnsi"/>
                <w:i/>
                <w:sz w:val="24"/>
                <w:szCs w:val="24"/>
              </w:rPr>
              <w:t xml:space="preserve"> </w:t>
            </w:r>
            <w:r w:rsidR="00873964" w:rsidRPr="00873964">
              <w:rPr>
                <w:rFonts w:cstheme="minorHAnsi"/>
                <w:sz w:val="24"/>
                <w:szCs w:val="24"/>
              </w:rPr>
              <w:t>(Senior carer)</w:t>
            </w:r>
          </w:p>
          <w:p w14:paraId="540FD525"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I think it's just a confidence thing. I think they're not sure if it's going to turn into something bigger, whether or not they are going to need to go to hospital. Then obviously the on-call is going to have to be aware so that they can get up and take them, or whether they're not sure and don't want to ring up and seem silly about ringing it, if it can be solved without ringing them. I think it is more of a confidence thing, because they're not seniors on nights.</w:t>
            </w:r>
            <w:r w:rsidR="00873964">
              <w:rPr>
                <w:rFonts w:cstheme="minorHAnsi"/>
                <w:i/>
                <w:sz w:val="24"/>
                <w:szCs w:val="24"/>
              </w:rPr>
              <w:t xml:space="preserve"> </w:t>
            </w:r>
            <w:r w:rsidR="00873964" w:rsidRPr="00873964">
              <w:rPr>
                <w:rFonts w:cstheme="minorHAnsi"/>
                <w:sz w:val="24"/>
                <w:szCs w:val="24"/>
              </w:rPr>
              <w:t>(Senior carer)</w:t>
            </w:r>
          </w:p>
        </w:tc>
      </w:tr>
    </w:tbl>
    <w:p w14:paraId="4A70276D" w14:textId="77777777" w:rsidR="0042306E" w:rsidRDefault="0042306E" w:rsidP="009B1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rPr>
          <w:b/>
          <w:bCs/>
          <w:sz w:val="28"/>
          <w:szCs w:val="28"/>
        </w:rPr>
      </w:pPr>
    </w:p>
    <w:p w14:paraId="4BA56A52" w14:textId="77777777" w:rsidR="00F44B3C" w:rsidRDefault="00F44B3C" w:rsidP="002957ED">
      <w:pPr>
        <w:pStyle w:val="Caption"/>
        <w:keepNext/>
      </w:pPr>
      <w:bookmarkStart w:id="297" w:name="_Toc499531598"/>
      <w:bookmarkStart w:id="298" w:name="_Toc499531836"/>
      <w:r>
        <w:t xml:space="preserve">Table </w:t>
      </w:r>
      <w:fldSimple w:instr=" SEQ Table \* ARABIC ">
        <w:r w:rsidR="00B30BAE">
          <w:rPr>
            <w:noProof/>
          </w:rPr>
          <w:t>41</w:t>
        </w:r>
      </w:fldSimple>
      <w:r w:rsidRPr="0049319B">
        <w:t xml:space="preserve"> </w:t>
      </w:r>
      <w:r w:rsidR="002957ED">
        <w:t xml:space="preserve">shows a </w:t>
      </w:r>
      <w:r w:rsidRPr="0049319B">
        <w:t xml:space="preserve"> breakdown of emergent theory</w:t>
      </w:r>
      <w:r>
        <w:t xml:space="preserve"> </w:t>
      </w:r>
      <w:r w:rsidR="00473063">
        <w:t xml:space="preserve">linked to </w:t>
      </w:r>
      <w:r>
        <w:t>previous experience using technology</w:t>
      </w:r>
      <w:bookmarkEnd w:id="297"/>
      <w:bookmarkEnd w:id="298"/>
    </w:p>
    <w:tbl>
      <w:tblPr>
        <w:tblStyle w:val="TableGrid"/>
        <w:tblW w:w="0" w:type="auto"/>
        <w:tblLook w:val="04A0" w:firstRow="1" w:lastRow="0" w:firstColumn="1" w:lastColumn="0" w:noHBand="0" w:noVBand="1"/>
      </w:tblPr>
      <w:tblGrid>
        <w:gridCol w:w="1791"/>
        <w:gridCol w:w="7225"/>
      </w:tblGrid>
      <w:tr w:rsidR="002957ED" w14:paraId="4A4CEFA2"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23ECB0F2" w14:textId="77777777" w:rsidR="002957ED" w:rsidRDefault="002957ED">
            <w:pPr>
              <w:jc w:val="center"/>
              <w:rPr>
                <w:b/>
                <w:bCs/>
              </w:rPr>
            </w:pPr>
            <w:r>
              <w:rPr>
                <w:b/>
                <w:bCs/>
                <w:sz w:val="24"/>
                <w:szCs w:val="24"/>
              </w:rPr>
              <w:t>Individual characteristics: self-efficacy</w:t>
            </w:r>
          </w:p>
        </w:tc>
      </w:tr>
      <w:tr w:rsidR="002957ED" w14:paraId="6CE88E5C"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0491EAC7" w14:textId="77777777" w:rsidR="002957ED" w:rsidRDefault="002957ED">
            <w:pPr>
              <w:jc w:val="center"/>
              <w:rPr>
                <w:b/>
                <w:bCs/>
              </w:rPr>
            </w:pPr>
            <w:r>
              <w:rPr>
                <w:b/>
                <w:bCs/>
                <w:sz w:val="24"/>
                <w:szCs w:val="24"/>
              </w:rPr>
              <w:t>'Previous experience using technology encourages self-efficacy in dealing with technical problems'</w:t>
            </w:r>
          </w:p>
        </w:tc>
      </w:tr>
      <w:tr w:rsidR="002957ED" w14:paraId="666A1C08"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30AA56DC" w14:textId="77777777" w:rsidR="002957ED" w:rsidRDefault="002957ED">
            <w:pPr>
              <w:rPr>
                <w:b/>
                <w:bCs/>
              </w:rPr>
            </w:pPr>
            <w:r>
              <w:rPr>
                <w:b/>
                <w:bCs/>
              </w:rPr>
              <w:t>Explanatory (context and mechanism)</w:t>
            </w:r>
          </w:p>
        </w:tc>
        <w:tc>
          <w:tcPr>
            <w:tcW w:w="7225" w:type="dxa"/>
            <w:tcBorders>
              <w:top w:val="single" w:sz="4" w:space="0" w:color="auto"/>
              <w:left w:val="single" w:sz="4" w:space="0" w:color="auto"/>
              <w:bottom w:val="single" w:sz="4" w:space="0" w:color="auto"/>
              <w:right w:val="single" w:sz="4" w:space="0" w:color="auto"/>
            </w:tcBorders>
            <w:hideMark/>
          </w:tcPr>
          <w:p w14:paraId="11D2FE15" w14:textId="77777777" w:rsidR="002957ED" w:rsidRDefault="002957ED">
            <w:pPr>
              <w:rPr>
                <w:rFonts w:cstheme="minorHAnsi"/>
                <w:sz w:val="24"/>
                <w:szCs w:val="24"/>
              </w:rPr>
            </w:pPr>
            <w:r>
              <w:rPr>
                <w:rFonts w:cstheme="minorHAnsi"/>
                <w:sz w:val="24"/>
                <w:szCs w:val="24"/>
              </w:rPr>
              <w:t>Videoconferencing provides a means by which residents can be assessed and treated by healthcare professionals in the privacy of their own home. In contexts where the signal is sparse within the care home, residents may have varying level of privacy if the signal is only available in public areas and is poorer in the resident's bedrooms. Depending on whether the member of staff is able to find a solution to issues caused by poor connectivity, this problem may heighten or decrease the level of self-efficacy towards videoconferencing.</w:t>
            </w:r>
          </w:p>
        </w:tc>
      </w:tr>
      <w:tr w:rsidR="002957ED" w14:paraId="1E9516D1"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0FC245C9" w14:textId="77777777" w:rsidR="002957ED" w:rsidRDefault="002957ED">
            <w:pPr>
              <w:rPr>
                <w:b/>
                <w:bCs/>
              </w:rPr>
            </w:pPr>
            <w:r>
              <w:rPr>
                <w:b/>
                <w:bCs/>
              </w:rPr>
              <w:t>Explained (outcome(s))</w:t>
            </w:r>
          </w:p>
        </w:tc>
        <w:tc>
          <w:tcPr>
            <w:tcW w:w="7225" w:type="dxa"/>
            <w:tcBorders>
              <w:top w:val="single" w:sz="4" w:space="0" w:color="auto"/>
              <w:left w:val="single" w:sz="4" w:space="0" w:color="auto"/>
              <w:bottom w:val="single" w:sz="4" w:space="0" w:color="auto"/>
              <w:right w:val="single" w:sz="4" w:space="0" w:color="auto"/>
            </w:tcBorders>
            <w:hideMark/>
          </w:tcPr>
          <w:p w14:paraId="2AFBF28F" w14:textId="77777777" w:rsidR="002957ED" w:rsidRDefault="002957ED" w:rsidP="002957ED">
            <w:pPr>
              <w:pStyle w:val="CommentText"/>
              <w:spacing w:line="360" w:lineRule="auto"/>
            </w:pPr>
            <w:r>
              <w:rPr>
                <w:rFonts w:asciiTheme="minorHAnsi" w:hAnsiTheme="minorHAnsi" w:cstheme="minorHAnsi"/>
                <w:sz w:val="24"/>
                <w:szCs w:val="24"/>
              </w:rPr>
              <w:t xml:space="preserve">If self-efficacy is lowered, it is more likely that staff will revert to longstanding practices and routines. However, if a solution is found and self-efficacy is raised again, the commitment to using videoconferencing may be increased. This will encourage staff to heighten or maintain their effort and commitment to making </w:t>
            </w:r>
            <w:r>
              <w:rPr>
                <w:rFonts w:asciiTheme="minorHAnsi" w:hAnsiTheme="minorHAnsi" w:cstheme="minorHAnsi"/>
                <w:sz w:val="24"/>
                <w:szCs w:val="24"/>
              </w:rPr>
              <w:lastRenderedPageBreak/>
              <w:t>videoconferencing work. They are thus more likely to seek out new ways of expanding the use of videoconferencing to help meet the needs of the residents, as well as promoting the use of videoconferencing to others.</w:t>
            </w:r>
          </w:p>
        </w:tc>
      </w:tr>
      <w:tr w:rsidR="002957ED" w14:paraId="0E785D40"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5899129C" w14:textId="77777777" w:rsidR="002957ED" w:rsidRDefault="002957ED">
            <w:pPr>
              <w:rPr>
                <w:b/>
                <w:bCs/>
              </w:rPr>
            </w:pPr>
            <w:r>
              <w:rPr>
                <w:b/>
                <w:bCs/>
              </w:rPr>
              <w:lastRenderedPageBreak/>
              <w:t>Example of evidence</w:t>
            </w:r>
          </w:p>
        </w:tc>
        <w:tc>
          <w:tcPr>
            <w:tcW w:w="7225" w:type="dxa"/>
            <w:tcBorders>
              <w:top w:val="single" w:sz="4" w:space="0" w:color="auto"/>
              <w:left w:val="single" w:sz="4" w:space="0" w:color="auto"/>
              <w:bottom w:val="single" w:sz="4" w:space="0" w:color="auto"/>
              <w:right w:val="single" w:sz="4" w:space="0" w:color="auto"/>
            </w:tcBorders>
            <w:hideMark/>
          </w:tcPr>
          <w:p w14:paraId="036BDDD7"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 xml:space="preserve">Researcher: </w:t>
            </w:r>
            <w:r>
              <w:rPr>
                <w:rFonts w:cstheme="minorHAnsi"/>
                <w:i/>
                <w:sz w:val="24"/>
                <w:szCs w:val="24"/>
              </w:rPr>
              <w:t>Is it easy to kind of implement the infrastructure of it?</w:t>
            </w:r>
            <w:r>
              <w:rPr>
                <w:rFonts w:cstheme="minorHAnsi"/>
                <w:sz w:val="24"/>
                <w:szCs w:val="24"/>
              </w:rPr>
              <w:t xml:space="preserve"> </w:t>
            </w:r>
          </w:p>
          <w:p w14:paraId="5C2A3B8C"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sz w:val="24"/>
                <w:szCs w:val="24"/>
              </w:rPr>
              <w:t xml:space="preserve">Deputy manager: </w:t>
            </w:r>
            <w:r>
              <w:rPr>
                <w:rFonts w:cstheme="minorHAnsi"/>
                <w:i/>
                <w:sz w:val="24"/>
                <w:szCs w:val="24"/>
              </w:rPr>
              <w:t xml:space="preserve">Yeah, yeah, no problems at all. We did have a few internet problems, but I mean that were just -- didn't last long. </w:t>
            </w:r>
          </w:p>
          <w:p w14:paraId="5B3B5DC6"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Researcher: Oh okay, how did you resolve that? What was it? The signal?</w:t>
            </w:r>
          </w:p>
          <w:p w14:paraId="0F894EB2"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 xml:space="preserve">Deputy manager: </w:t>
            </w:r>
            <w:r>
              <w:rPr>
                <w:rFonts w:cstheme="minorHAnsi"/>
                <w:i/>
                <w:sz w:val="24"/>
                <w:szCs w:val="24"/>
              </w:rPr>
              <w:t>Yeah yeah, the manager just sorted it out.</w:t>
            </w:r>
            <w:r>
              <w:rPr>
                <w:rFonts w:cstheme="minorHAnsi"/>
                <w:sz w:val="24"/>
                <w:szCs w:val="24"/>
              </w:rPr>
              <w:t xml:space="preserve">  </w:t>
            </w:r>
          </w:p>
          <w:p w14:paraId="219CCD5F"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Erm yeah, sometimes the signal does drop and you can't get hold of them. So, if that situation was to happen, then I'd use a telephone.</w:t>
            </w:r>
            <w:r>
              <w:rPr>
                <w:rFonts w:cstheme="minorHAnsi"/>
                <w:sz w:val="24"/>
                <w:szCs w:val="24"/>
              </w:rPr>
              <w:t xml:space="preserve">  </w:t>
            </w:r>
            <w:r w:rsidR="00873964">
              <w:rPr>
                <w:rFonts w:cstheme="minorHAnsi"/>
                <w:sz w:val="24"/>
                <w:szCs w:val="24"/>
              </w:rPr>
              <w:t>(Care assistant)</w:t>
            </w:r>
          </w:p>
          <w:p w14:paraId="177F6CA9"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i/>
                <w:sz w:val="24"/>
                <w:szCs w:val="24"/>
              </w:rPr>
              <w:t>Yeah, nine times out of ten, you get on quite well with it. Sometimes with the internet signal being a bit rubbish it can be quite hard to keep that connection. You end up having to ring back… People on the other side are lovely. They understand that it's a care home and they can't always see the person that they need to see because they're wandering somewhere else, and you have to pick up the computer and take it round after them. It can be quite stressful, but I've also found that if our Wi-Fi is playing up, it's very easy to connect it to a hot spot on your phone. So, I just hotspot it now, if I feel like it's not going to work in a certain part of the building. We are getting that fixed, getting it strengthened, but in the meantime…</w:t>
            </w:r>
            <w:r w:rsidR="00873964">
              <w:rPr>
                <w:rFonts w:cstheme="minorHAnsi"/>
                <w:i/>
                <w:sz w:val="24"/>
                <w:szCs w:val="24"/>
              </w:rPr>
              <w:t xml:space="preserve"> </w:t>
            </w:r>
            <w:r w:rsidR="00873964" w:rsidRPr="00873964">
              <w:rPr>
                <w:rFonts w:cstheme="minorHAnsi"/>
                <w:sz w:val="24"/>
                <w:szCs w:val="24"/>
              </w:rPr>
              <w:t>(Senior carer)</w:t>
            </w:r>
          </w:p>
        </w:tc>
      </w:tr>
    </w:tbl>
    <w:p w14:paraId="3A9E0929" w14:textId="77777777" w:rsidR="00320758" w:rsidRDefault="00320758" w:rsidP="009B1878">
      <w:pPr>
        <w:rPr>
          <w:b/>
          <w:bCs/>
          <w:sz w:val="24"/>
          <w:szCs w:val="24"/>
        </w:rPr>
      </w:pPr>
    </w:p>
    <w:p w14:paraId="5BD24A7A" w14:textId="77777777" w:rsidR="007A4225" w:rsidRDefault="007A4225" w:rsidP="009B1878">
      <w:pPr>
        <w:rPr>
          <w:b/>
          <w:bCs/>
          <w:sz w:val="24"/>
          <w:szCs w:val="24"/>
        </w:rPr>
      </w:pPr>
    </w:p>
    <w:p w14:paraId="2D800955" w14:textId="77777777" w:rsidR="007A4225" w:rsidRDefault="007A4225" w:rsidP="009B1878">
      <w:pPr>
        <w:rPr>
          <w:b/>
          <w:bCs/>
          <w:sz w:val="24"/>
          <w:szCs w:val="24"/>
        </w:rPr>
      </w:pPr>
    </w:p>
    <w:p w14:paraId="23F2C1A5" w14:textId="77777777" w:rsidR="00F44B3C" w:rsidRDefault="00F44B3C" w:rsidP="002957ED">
      <w:pPr>
        <w:pStyle w:val="Caption"/>
        <w:keepNext/>
      </w:pPr>
      <w:bookmarkStart w:id="299" w:name="_Toc499531599"/>
      <w:bookmarkStart w:id="300" w:name="_Toc499531837"/>
      <w:r>
        <w:lastRenderedPageBreak/>
        <w:t xml:space="preserve">Table </w:t>
      </w:r>
      <w:fldSimple w:instr=" SEQ Table \* ARABIC ">
        <w:r w:rsidR="00B30BAE">
          <w:rPr>
            <w:noProof/>
          </w:rPr>
          <w:t>42</w:t>
        </w:r>
      </w:fldSimple>
      <w:r w:rsidRPr="00183B10">
        <w:t xml:space="preserve"> </w:t>
      </w:r>
      <w:r w:rsidR="002957ED">
        <w:t>shows a</w:t>
      </w:r>
      <w:r w:rsidRPr="00183B10">
        <w:t xml:space="preserve"> breakdown of emergent theory</w:t>
      </w:r>
      <w:r>
        <w:t xml:space="preserve"> </w:t>
      </w:r>
      <w:r w:rsidR="00473063">
        <w:t xml:space="preserve">linked to </w:t>
      </w:r>
      <w:r>
        <w:t>support</w:t>
      </w:r>
      <w:bookmarkEnd w:id="299"/>
      <w:bookmarkEnd w:id="300"/>
    </w:p>
    <w:tbl>
      <w:tblPr>
        <w:tblStyle w:val="TableGrid"/>
        <w:tblW w:w="0" w:type="auto"/>
        <w:tblLook w:val="04A0" w:firstRow="1" w:lastRow="0" w:firstColumn="1" w:lastColumn="0" w:noHBand="0" w:noVBand="1"/>
      </w:tblPr>
      <w:tblGrid>
        <w:gridCol w:w="1791"/>
        <w:gridCol w:w="7225"/>
      </w:tblGrid>
      <w:tr w:rsidR="002957ED" w14:paraId="7A49F663"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32FBA086" w14:textId="77777777" w:rsidR="002957ED" w:rsidRDefault="002957ED">
            <w:pPr>
              <w:jc w:val="center"/>
              <w:rPr>
                <w:b/>
                <w:bCs/>
              </w:rPr>
            </w:pPr>
            <w:r>
              <w:rPr>
                <w:b/>
                <w:bCs/>
                <w:sz w:val="24"/>
                <w:szCs w:val="24"/>
              </w:rPr>
              <w:t>Individual characteristics: self-efficacy</w:t>
            </w:r>
          </w:p>
        </w:tc>
      </w:tr>
      <w:tr w:rsidR="002957ED" w14:paraId="405BF382" w14:textId="77777777" w:rsidTr="002957ED">
        <w:tc>
          <w:tcPr>
            <w:tcW w:w="9016" w:type="dxa"/>
            <w:gridSpan w:val="2"/>
            <w:tcBorders>
              <w:top w:val="single" w:sz="4" w:space="0" w:color="auto"/>
              <w:left w:val="single" w:sz="4" w:space="0" w:color="auto"/>
              <w:bottom w:val="single" w:sz="4" w:space="0" w:color="auto"/>
              <w:right w:val="single" w:sz="4" w:space="0" w:color="auto"/>
            </w:tcBorders>
            <w:hideMark/>
          </w:tcPr>
          <w:p w14:paraId="027E3FA3" w14:textId="77777777" w:rsidR="002957ED" w:rsidRDefault="002957ED">
            <w:pPr>
              <w:jc w:val="center"/>
              <w:rPr>
                <w:b/>
                <w:bCs/>
              </w:rPr>
            </w:pPr>
            <w:r>
              <w:rPr>
                <w:b/>
                <w:bCs/>
                <w:sz w:val="24"/>
                <w:szCs w:val="24"/>
              </w:rPr>
              <w:t>'Support to encourage use and increase self-efficacy and autonomy'</w:t>
            </w:r>
          </w:p>
        </w:tc>
      </w:tr>
      <w:tr w:rsidR="002957ED" w14:paraId="0CCD628F"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22998AE9" w14:textId="77777777" w:rsidR="002957ED" w:rsidRDefault="002957ED">
            <w:pPr>
              <w:rPr>
                <w:b/>
                <w:bCs/>
              </w:rPr>
            </w:pPr>
            <w:r>
              <w:rPr>
                <w:b/>
                <w:bCs/>
              </w:rPr>
              <w:t>Explanatory (context and mechanism)</w:t>
            </w:r>
          </w:p>
        </w:tc>
        <w:tc>
          <w:tcPr>
            <w:tcW w:w="7225" w:type="dxa"/>
            <w:tcBorders>
              <w:top w:val="single" w:sz="4" w:space="0" w:color="auto"/>
              <w:left w:val="single" w:sz="4" w:space="0" w:color="auto"/>
              <w:bottom w:val="single" w:sz="4" w:space="0" w:color="auto"/>
              <w:right w:val="single" w:sz="4" w:space="0" w:color="auto"/>
            </w:tcBorders>
            <w:hideMark/>
          </w:tcPr>
          <w:p w14:paraId="7772DE77" w14:textId="77777777" w:rsidR="002957ED" w:rsidRDefault="002957ED" w:rsidP="002957ED">
            <w:pPr>
              <w:pStyle w:val="CommentText"/>
              <w:spacing w:line="360" w:lineRule="auto"/>
              <w:rPr>
                <w:rFonts w:asciiTheme="minorHAnsi" w:hAnsiTheme="minorHAnsi" w:cstheme="minorHAnsi"/>
                <w:sz w:val="24"/>
                <w:szCs w:val="24"/>
              </w:rPr>
            </w:pPr>
            <w:r>
              <w:rPr>
                <w:rFonts w:asciiTheme="minorHAnsi" w:hAnsiTheme="minorHAnsi" w:cstheme="minorHAnsi"/>
                <w:sz w:val="24"/>
                <w:szCs w:val="24"/>
              </w:rPr>
              <w:t xml:space="preserve">Videoconferencing provides support when it is required, which can be out-of-hours, for residents in care homes. In contexts where the staff members feel unsure of how to meet a resident's needs, they may be more inclined to seek out support from a member of staff who has better knowledge of the resident and more experience in managing resident care. </w:t>
            </w:r>
          </w:p>
        </w:tc>
      </w:tr>
      <w:tr w:rsidR="002957ED" w14:paraId="366AC357"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3E4ACE02" w14:textId="77777777" w:rsidR="002957ED" w:rsidRDefault="002957ED">
            <w:pPr>
              <w:rPr>
                <w:b/>
                <w:bCs/>
              </w:rPr>
            </w:pPr>
            <w:r>
              <w:rPr>
                <w:b/>
                <w:bCs/>
              </w:rPr>
              <w:t>Explained (outcome(s))</w:t>
            </w:r>
          </w:p>
        </w:tc>
        <w:tc>
          <w:tcPr>
            <w:tcW w:w="7225" w:type="dxa"/>
            <w:tcBorders>
              <w:top w:val="single" w:sz="4" w:space="0" w:color="auto"/>
              <w:left w:val="single" w:sz="4" w:space="0" w:color="auto"/>
              <w:bottom w:val="single" w:sz="4" w:space="0" w:color="auto"/>
              <w:right w:val="single" w:sz="4" w:space="0" w:color="auto"/>
            </w:tcBorders>
            <w:hideMark/>
          </w:tcPr>
          <w:p w14:paraId="56CDF632" w14:textId="77777777" w:rsidR="002957ED" w:rsidRDefault="002957ED">
            <w:pPr>
              <w:rPr>
                <w:rFonts w:cstheme="minorHAnsi"/>
                <w:sz w:val="24"/>
                <w:szCs w:val="24"/>
              </w:rPr>
            </w:pPr>
            <w:r>
              <w:rPr>
                <w:rFonts w:cstheme="minorHAnsi"/>
                <w:sz w:val="24"/>
                <w:szCs w:val="24"/>
              </w:rPr>
              <w:t>It is more likely that a staff member will call an off-duty senior member of staff before consulting with the hub to clarify a resident's behaviour. As their self-efficacy grows over time and through training, knowing when to use videoconferencing and managing residents' needs will become less daunting, making it more likely that they will use it without checking first, and that the perceived ease-of-use of the system will improve alongside their self-efficacy. This makes it more likely that their commitment to using videoconferencing in the future will be heightened.</w:t>
            </w:r>
          </w:p>
        </w:tc>
      </w:tr>
      <w:tr w:rsidR="002957ED" w14:paraId="6897B546" w14:textId="77777777" w:rsidTr="002957ED">
        <w:tc>
          <w:tcPr>
            <w:tcW w:w="1791" w:type="dxa"/>
            <w:tcBorders>
              <w:top w:val="single" w:sz="4" w:space="0" w:color="auto"/>
              <w:left w:val="single" w:sz="4" w:space="0" w:color="auto"/>
              <w:bottom w:val="single" w:sz="4" w:space="0" w:color="auto"/>
              <w:right w:val="single" w:sz="4" w:space="0" w:color="auto"/>
            </w:tcBorders>
            <w:hideMark/>
          </w:tcPr>
          <w:p w14:paraId="38D4BF04" w14:textId="77777777" w:rsidR="002957ED" w:rsidRDefault="002957ED">
            <w:pPr>
              <w:rPr>
                <w:b/>
                <w:bCs/>
              </w:rPr>
            </w:pPr>
            <w:r>
              <w:rPr>
                <w:b/>
                <w:bCs/>
              </w:rPr>
              <w:t>Example of evidence</w:t>
            </w:r>
          </w:p>
        </w:tc>
        <w:tc>
          <w:tcPr>
            <w:tcW w:w="7225" w:type="dxa"/>
            <w:tcBorders>
              <w:top w:val="single" w:sz="4" w:space="0" w:color="auto"/>
              <w:left w:val="single" w:sz="4" w:space="0" w:color="auto"/>
              <w:bottom w:val="single" w:sz="4" w:space="0" w:color="auto"/>
              <w:right w:val="single" w:sz="4" w:space="0" w:color="auto"/>
            </w:tcBorders>
          </w:tcPr>
          <w:p w14:paraId="54B0D132" w14:textId="77777777" w:rsidR="002957ED" w:rsidRP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 xml:space="preserve">It's just a confidence thing. I think they're not sure if it's going to turn into something bigger, whether or not they are going to need to go to hospital. Then obviously the on-call is going to have to be aware so that they can get up and take them, or whether they're not sure and don't want to ring up and seem silly about ringing it, if it can be solved without ringing them. I think it is more of a confidence thing, because they're not seniors on nights. So, I mean some seniors do nights, but more times than not, they're not seniors. I think it's more just covering themselves. Is it ok for us to ring the hub rather than --   </w:t>
            </w:r>
            <w:r w:rsidR="00873964" w:rsidRPr="00873964">
              <w:rPr>
                <w:rFonts w:cstheme="minorHAnsi"/>
                <w:sz w:val="24"/>
                <w:szCs w:val="24"/>
              </w:rPr>
              <w:t>(Senior carer)</w:t>
            </w:r>
            <w:r>
              <w:rPr>
                <w:rFonts w:cstheme="minorHAnsi"/>
                <w:i/>
                <w:sz w:val="24"/>
                <w:szCs w:val="24"/>
              </w:rPr>
              <w:t xml:space="preserve">  </w:t>
            </w:r>
          </w:p>
          <w:p w14:paraId="1E5655B7"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i/>
                <w:sz w:val="24"/>
                <w:szCs w:val="24"/>
              </w:rPr>
              <w:t xml:space="preserve">Yeah, they do </w:t>
            </w:r>
            <w:r>
              <w:rPr>
                <w:rFonts w:cstheme="minorHAnsi"/>
                <w:sz w:val="24"/>
                <w:szCs w:val="24"/>
              </w:rPr>
              <w:t>[have the confidence to call the hub first]</w:t>
            </w:r>
            <w:r>
              <w:rPr>
                <w:rFonts w:cstheme="minorHAnsi"/>
                <w:i/>
                <w:sz w:val="24"/>
                <w:szCs w:val="24"/>
              </w:rPr>
              <w:t xml:space="preserve">. Yeah yeah, they do. Night staff have called the hub before, yeah. That's not an </w:t>
            </w:r>
            <w:r>
              <w:rPr>
                <w:rFonts w:cstheme="minorHAnsi"/>
                <w:i/>
                <w:sz w:val="24"/>
                <w:szCs w:val="24"/>
              </w:rPr>
              <w:lastRenderedPageBreak/>
              <w:t xml:space="preserve">issue, yeah. I mean sometimes they've called me and I say, 'Hub it'. </w:t>
            </w:r>
            <w:r w:rsidR="00873964" w:rsidRPr="00873964">
              <w:rPr>
                <w:rFonts w:cstheme="minorHAnsi"/>
                <w:sz w:val="24"/>
                <w:szCs w:val="24"/>
              </w:rPr>
              <w:t>(Manager)</w:t>
            </w:r>
          </w:p>
          <w:p w14:paraId="71230C31" w14:textId="77777777" w:rsidR="002957ED" w:rsidRDefault="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i/>
                <w:sz w:val="24"/>
                <w:szCs w:val="24"/>
              </w:rPr>
            </w:pPr>
            <w:r>
              <w:rPr>
                <w:rFonts w:cstheme="minorHAnsi"/>
                <w:sz w:val="24"/>
                <w:szCs w:val="24"/>
              </w:rPr>
              <w:t>(See CMOCs on 'self-efficacy' for more evidence)</w:t>
            </w:r>
          </w:p>
        </w:tc>
      </w:tr>
    </w:tbl>
    <w:p w14:paraId="1F1239D7" w14:textId="77777777" w:rsidR="003F34DC" w:rsidRDefault="003F34DC" w:rsidP="000F3296">
      <w:pPr>
        <w:rPr>
          <w:sz w:val="24"/>
        </w:rPr>
      </w:pPr>
    </w:p>
    <w:p w14:paraId="1941A6CE" w14:textId="77777777" w:rsidR="007C6BFC" w:rsidRDefault="0017471B" w:rsidP="00CD4A19">
      <w:pPr>
        <w:pStyle w:val="Style2"/>
        <w:numPr>
          <w:ilvl w:val="1"/>
          <w:numId w:val="81"/>
        </w:numPr>
      </w:pPr>
      <w:r>
        <w:t xml:space="preserve"> </w:t>
      </w:r>
      <w:bookmarkStart w:id="301" w:name="_Toc499532319"/>
      <w:bookmarkStart w:id="302" w:name="_Toc517977878"/>
      <w:r w:rsidR="007C6BFC">
        <w:t>Summary</w:t>
      </w:r>
      <w:bookmarkEnd w:id="301"/>
      <w:bookmarkEnd w:id="302"/>
    </w:p>
    <w:p w14:paraId="06A8DB12" w14:textId="77777777" w:rsidR="002957ED" w:rsidRPr="002957ED" w:rsidRDefault="002957ED" w:rsidP="002957ED">
      <w:pPr>
        <w:rPr>
          <w:sz w:val="24"/>
        </w:rPr>
      </w:pPr>
      <w:bookmarkStart w:id="303" w:name="_Toc499532320"/>
      <w:r w:rsidRPr="002957ED">
        <w:rPr>
          <w:sz w:val="24"/>
        </w:rPr>
        <w:t xml:space="preserve">At the previous care home, the key themes linked to the use of videoconferencing were staff expertise, the health of the resident, managerial support, and the technical equipment. </w:t>
      </w:r>
    </w:p>
    <w:p w14:paraId="16E8F7CA" w14:textId="77777777" w:rsidR="002957ED" w:rsidRPr="002957ED" w:rsidRDefault="002957ED" w:rsidP="002957ED">
      <w:pPr>
        <w:rPr>
          <w:sz w:val="24"/>
        </w:rPr>
      </w:pPr>
      <w:r w:rsidRPr="002957ED">
        <w:rPr>
          <w:sz w:val="24"/>
        </w:rPr>
        <w:t xml:space="preserve">These were explored in Care Home 1. In this care home, the theme of staff expertise seemed to be better explained by self-efficacy, which came with time and experience. The concept of 'managerial support' was also expanded to encompass culture, as this appeared to affect the home's ability to take up an intervention. Leadership in particular appeared to have an impact on the home culture, as well as staff commitment to remaining with the organisation and achieving its goals. This was further developed to be more inclusive of those aspects. Technical equipment was seen to affect self-efficacy and relative advantage, and so was included as part of these themes instead. </w:t>
      </w:r>
    </w:p>
    <w:p w14:paraId="0276C758" w14:textId="77777777" w:rsidR="002957ED" w:rsidRPr="002957ED" w:rsidRDefault="002957ED" w:rsidP="002957ED">
      <w:pPr>
        <w:rPr>
          <w:sz w:val="24"/>
        </w:rPr>
      </w:pPr>
      <w:r w:rsidRPr="002957ED">
        <w:rPr>
          <w:sz w:val="24"/>
        </w:rPr>
        <w:t xml:space="preserve">In addition, theories linked to tension for change, structural characteristics, learning climate, and readiness for change all emerged. </w:t>
      </w:r>
    </w:p>
    <w:p w14:paraId="21CA2EF9" w14:textId="77777777" w:rsidR="002957ED" w:rsidRPr="002957ED" w:rsidRDefault="002957ED" w:rsidP="002957ED">
      <w:pPr>
        <w:rPr>
          <w:rFonts w:cstheme="minorHAnsi"/>
          <w:sz w:val="24"/>
        </w:rPr>
      </w:pPr>
      <w:r w:rsidRPr="002957ED">
        <w:rPr>
          <w:sz w:val="24"/>
        </w:rPr>
        <w:t>Going back to Case Study 1 and applying the CFIR framework to the previous findings/data, two more theories emerged. The first was about how medical training may affect use (structural characteristics), and concerning the relationship with the remote site (</w:t>
      </w:r>
      <w:r w:rsidRPr="002957ED">
        <w:rPr>
          <w:rFonts w:cstheme="minorHAnsi"/>
          <w:sz w:val="24"/>
        </w:rPr>
        <w:t xml:space="preserve">cosmopolitanism). Upon comparing responses with those in Case Study 2, these theories emerged as possible additional findings. </w:t>
      </w:r>
    </w:p>
    <w:p w14:paraId="6478BC2E" w14:textId="77777777" w:rsidR="002957ED" w:rsidRPr="002957ED" w:rsidRDefault="002957ED" w:rsidP="002957ED">
      <w:pPr>
        <w:rPr>
          <w:sz w:val="24"/>
          <w:szCs w:val="20"/>
        </w:rPr>
      </w:pPr>
      <w:r w:rsidRPr="002957ED">
        <w:rPr>
          <w:sz w:val="24"/>
        </w:rPr>
        <w:t xml:space="preserve">These theories will be explored further, and all of the theories will now be consolidated in Care Home 3, a home which does not use videoconferencing. </w:t>
      </w:r>
      <w:r w:rsidRPr="002957ED">
        <w:rPr>
          <w:sz w:val="24"/>
          <w:szCs w:val="20"/>
        </w:rPr>
        <w:t xml:space="preserve">The previous case studies aimed to refine theories on uptake and sustainability of videoconferencing. The next case study was designed to help consolidate these theories. </w:t>
      </w:r>
    </w:p>
    <w:p w14:paraId="06D82AA0" w14:textId="77777777" w:rsidR="000F3296" w:rsidRDefault="005B364B" w:rsidP="00CD4A19">
      <w:pPr>
        <w:pStyle w:val="Style2"/>
        <w:numPr>
          <w:ilvl w:val="1"/>
          <w:numId w:val="81"/>
        </w:numPr>
      </w:pPr>
      <w:bookmarkStart w:id="304" w:name="_Toc517977879"/>
      <w:r w:rsidRPr="002957ED">
        <w:lastRenderedPageBreak/>
        <w:t>Case study</w:t>
      </w:r>
      <w:r w:rsidR="000F3296" w:rsidRPr="002957ED">
        <w:t xml:space="preserve"> 3: </w:t>
      </w:r>
      <w:bookmarkStart w:id="305" w:name="_Toc501276832"/>
      <w:bookmarkEnd w:id="303"/>
      <w:r w:rsidR="002957ED" w:rsidRPr="002957ED">
        <w:t>Case Study 3: A care home without videoconferencing and with no plans to implement it</w:t>
      </w:r>
      <w:bookmarkEnd w:id="304"/>
      <w:bookmarkEnd w:id="305"/>
      <w:r w:rsidR="002957ED" w:rsidRPr="002957ED">
        <w:t xml:space="preserve"> </w:t>
      </w:r>
    </w:p>
    <w:p w14:paraId="2DE7DD8B" w14:textId="77777777" w:rsidR="000F3296" w:rsidRPr="008D21F5" w:rsidRDefault="00732A21" w:rsidP="00732A21">
      <w:pPr>
        <w:pStyle w:val="Style3"/>
        <w:numPr>
          <w:ilvl w:val="0"/>
          <w:numId w:val="0"/>
        </w:numPr>
        <w:ind w:left="720" w:hanging="720"/>
        <w:rPr>
          <w:sz w:val="24"/>
        </w:rPr>
      </w:pPr>
      <w:bookmarkStart w:id="306" w:name="_Toc517977880"/>
      <w:r w:rsidRPr="008D21F5">
        <w:rPr>
          <w:sz w:val="24"/>
        </w:rPr>
        <w:t>Rationale for selection</w:t>
      </w:r>
      <w:bookmarkEnd w:id="306"/>
    </w:p>
    <w:p w14:paraId="332AF7C9" w14:textId="77777777" w:rsidR="002957ED" w:rsidRDefault="002957ED" w:rsidP="002957ED">
      <w:pPr>
        <w:rPr>
          <w:sz w:val="24"/>
          <w:szCs w:val="24"/>
        </w:rPr>
      </w:pPr>
      <w:r>
        <w:rPr>
          <w:sz w:val="24"/>
          <w:szCs w:val="24"/>
        </w:rPr>
        <w:t xml:space="preserve">This care home was selected due to the associated response to the survey question of, 'Which statement would describe your views towards videoconferencing?' The manager of the home responded that videoconferencing was unnecessary and they would only install it if it became compulsory. This home also differed the most from the other two cases in terms of ownership, rural urban code, and home type. This allowed for a greater range of theories to be tested. </w:t>
      </w:r>
    </w:p>
    <w:p w14:paraId="1270AF24" w14:textId="77777777" w:rsidR="000F3296" w:rsidRPr="00CA64FD" w:rsidRDefault="000F3296" w:rsidP="00732A21">
      <w:pPr>
        <w:pStyle w:val="Style4"/>
        <w:numPr>
          <w:ilvl w:val="0"/>
          <w:numId w:val="0"/>
        </w:numPr>
        <w:ind w:left="864" w:hanging="864"/>
      </w:pPr>
      <w:r w:rsidRPr="00424101">
        <w:t>Description of the home</w:t>
      </w:r>
    </w:p>
    <w:p w14:paraId="07FBB8BF" w14:textId="77777777" w:rsidR="002957ED" w:rsidRDefault="002957ED" w:rsidP="002957ED">
      <w:pPr>
        <w:rPr>
          <w:sz w:val="24"/>
          <w:szCs w:val="24"/>
        </w:rPr>
      </w:pPr>
      <w:r>
        <w:rPr>
          <w:sz w:val="24"/>
          <w:szCs w:val="24"/>
        </w:rPr>
        <w:t xml:space="preserve">The care home is a residential home that accommodates 39 residents. It is run by a charity/not-for-profit organisation that has several homes within the same city, and it is in rural/urban code B1 (minor conurbation). The home is split over three floors, two of which are for elderly mentally impaired residents (EMI), and the third is residential. It has no practising nurses on-site, however a nurse visits to attend to care needs such as wounds and dressings. A doctor also visits the home every Thursday for residents that are particularly ill. </w:t>
      </w:r>
    </w:p>
    <w:p w14:paraId="5EEB217F" w14:textId="77777777" w:rsidR="002957ED" w:rsidRDefault="002957ED" w:rsidP="002957ED">
      <w:pPr>
        <w:rPr>
          <w:sz w:val="24"/>
          <w:szCs w:val="24"/>
        </w:rPr>
      </w:pPr>
      <w:r>
        <w:rPr>
          <w:sz w:val="24"/>
          <w:szCs w:val="24"/>
        </w:rPr>
        <w:t xml:space="preserve">The senior staff at the home are the manager, deputy manager, and three team leaders. The team leaders are responsible for managing the care of residents and supervising care assistants. There are 37 members of staff employed as care assistants, who had each received training as a part of their job. The home has three corridors, one on each floor. At night, there is a member of care staff on each corridor, and during the day there are two per corridor. The number of senior staff on duty is variable.  </w:t>
      </w:r>
    </w:p>
    <w:p w14:paraId="7D70E21F" w14:textId="77777777" w:rsidR="000F3296" w:rsidRPr="00CA64FD" w:rsidRDefault="000F3296" w:rsidP="00732A21">
      <w:pPr>
        <w:pStyle w:val="Style4"/>
        <w:numPr>
          <w:ilvl w:val="0"/>
          <w:numId w:val="0"/>
        </w:numPr>
        <w:ind w:left="864" w:hanging="864"/>
      </w:pPr>
      <w:r w:rsidRPr="00424101">
        <w:t xml:space="preserve">Use of videoconferencing by the home   </w:t>
      </w:r>
    </w:p>
    <w:p w14:paraId="6E9FA90F" w14:textId="77777777" w:rsidR="002957ED" w:rsidRDefault="002957ED" w:rsidP="002957ED">
      <w:pPr>
        <w:rPr>
          <w:sz w:val="24"/>
          <w:szCs w:val="24"/>
        </w:rPr>
      </w:pPr>
      <w:r>
        <w:rPr>
          <w:sz w:val="24"/>
          <w:szCs w:val="24"/>
        </w:rPr>
        <w:t xml:space="preserve">The staff at the care home had not heard of videoconferencing before, and had never trialled it. In discussion of the system with the manager, she said that it could be something of value to their home, but she had been previously unaware of it. This suggests that a misunderstanding of videoconferencing and its uses might have led to the manager's initial response that it was unnecessary. The significance of access to knowledge about the intervention is a theory explored in this case study. </w:t>
      </w:r>
    </w:p>
    <w:p w14:paraId="7E259091" w14:textId="77777777" w:rsidR="007A4225" w:rsidRDefault="007A4225" w:rsidP="002957ED">
      <w:pPr>
        <w:rPr>
          <w:sz w:val="24"/>
          <w:szCs w:val="24"/>
        </w:rPr>
      </w:pPr>
    </w:p>
    <w:p w14:paraId="02280F14" w14:textId="77777777" w:rsidR="002957ED" w:rsidRDefault="002957ED" w:rsidP="002957ED">
      <w:pPr>
        <w:rPr>
          <w:szCs w:val="24"/>
        </w:rPr>
      </w:pPr>
      <w:r>
        <w:rPr>
          <w:b/>
          <w:sz w:val="24"/>
          <w:szCs w:val="24"/>
        </w:rPr>
        <w:lastRenderedPageBreak/>
        <w:t xml:space="preserve">Method of data collection in the home </w:t>
      </w:r>
    </w:p>
    <w:p w14:paraId="55D7243E" w14:textId="77777777" w:rsidR="002957ED" w:rsidRDefault="002957ED" w:rsidP="002957ED">
      <w:pPr>
        <w:rPr>
          <w:sz w:val="24"/>
          <w:szCs w:val="24"/>
        </w:rPr>
      </w:pPr>
      <w:r>
        <w:rPr>
          <w:sz w:val="24"/>
          <w:szCs w:val="24"/>
        </w:rPr>
        <w:t xml:space="preserve">Interviews were conducted with the manager, two relatives, one activity coordinator, two staff employed as care assistants, and one team leader employed to manage appointments and care for residents. Field notes were also taken.  </w:t>
      </w:r>
    </w:p>
    <w:p w14:paraId="39963E49" w14:textId="77777777" w:rsidR="000F3296" w:rsidRPr="002957ED" w:rsidRDefault="002957ED" w:rsidP="00784750">
      <w:pPr>
        <w:spacing w:after="0"/>
        <w:rPr>
          <w:rFonts w:ascii="Times New Roman" w:eastAsiaTheme="minorHAnsi" w:hAnsi="Times New Roman" w:cs="Times New Roman"/>
          <w:sz w:val="24"/>
          <w:szCs w:val="24"/>
          <w:lang w:eastAsia="zh-CN"/>
        </w:rPr>
      </w:pPr>
      <w:r>
        <w:rPr>
          <w:sz w:val="24"/>
          <w:szCs w:val="24"/>
        </w:rPr>
        <w:t>The interviews were based on the findings and the Consolidated Framework for Impl</w:t>
      </w:r>
      <w:r w:rsidR="00784750">
        <w:rPr>
          <w:sz w:val="24"/>
          <w:szCs w:val="24"/>
        </w:rPr>
        <w:t>ementation Research (CFIR) (6.5</w:t>
      </w:r>
      <w:r w:rsidR="00AF62BC">
        <w:rPr>
          <w:sz w:val="24"/>
          <w:szCs w:val="24"/>
        </w:rPr>
        <w:t xml:space="preserve"> and Appendix 8</w:t>
      </w:r>
      <w:r>
        <w:rPr>
          <w:sz w:val="24"/>
          <w:szCs w:val="24"/>
        </w:rPr>
        <w:t xml:space="preserve">) </w:t>
      </w:r>
      <w:r w:rsidR="006A6FE1" w:rsidRPr="00341DA6">
        <w:rPr>
          <w:sz w:val="24"/>
          <w:szCs w:val="24"/>
        </w:rPr>
        <w:fldChar w:fldCharType="begin"/>
      </w:r>
      <w:r w:rsidR="006A6FE1">
        <w:rPr>
          <w:sz w:val="24"/>
          <w:szCs w:val="24"/>
        </w:rPr>
        <w:instrText xml:space="preserve"> ADDIN EN.CITE &lt;EndNote&gt;&lt;Cite&gt;&lt;Author&gt;CFIR  Research Team &lt;/Author&gt;&lt;Year&gt;2017&lt;/Year&gt;&lt;IDText&gt;Consolidated Framework for Implementation Research (CFIR)&lt;/IDText&gt;&lt;DisplayText&gt;(CFIR  Research Team 2017)&lt;/DisplayText&gt;&lt;record&gt;&lt;urls&gt;&lt;related-urls&gt;&lt;url&gt;http://www.cfirguide.org/constructs.html&lt;/url&gt;&lt;/related-urls&gt;&lt;/urls&gt;&lt;titles&gt;&lt;title&gt;Consolidated Framework for Implementation Research (CFIR)&lt;/title&gt;&lt;/titles&gt;&lt;number&gt;15.5.2017&lt;/number&gt;&lt;contributors&gt;&lt;authors&gt;&lt;author&gt;CFIR  Research Team ,&lt;/author&gt;&lt;/authors&gt;&lt;/contributors&gt;&lt;added-date format="utc"&gt;1494839478&lt;/added-date&gt;&lt;pub-location&gt;Online&lt;/pub-location&gt;&lt;ref-type name="Web Page"&gt;12&lt;/ref-type&gt;&lt;dates&gt;&lt;year&gt;2017&lt;/year&gt;&lt;/dates&gt;&lt;rec-number&gt;24141&lt;/rec-number&gt;&lt;publisher&gt;CFIR&lt;/publisher&gt;&lt;last-updated-date format="utc"&gt;1494839537&lt;/last-updated-date&gt;&lt;volume&gt;2017&lt;/volume&gt;&lt;/record&gt;&lt;/Cite&gt;&lt;/EndNote&gt;</w:instrText>
      </w:r>
      <w:r w:rsidR="006A6FE1" w:rsidRPr="00341DA6">
        <w:rPr>
          <w:sz w:val="24"/>
          <w:szCs w:val="24"/>
        </w:rPr>
        <w:fldChar w:fldCharType="separate"/>
      </w:r>
      <w:r w:rsidR="006A6FE1">
        <w:rPr>
          <w:noProof/>
          <w:sz w:val="24"/>
          <w:szCs w:val="24"/>
        </w:rPr>
        <w:t>(CFIR  Research Team 2017)</w:t>
      </w:r>
      <w:r w:rsidR="006A6FE1" w:rsidRPr="00341DA6">
        <w:rPr>
          <w:sz w:val="24"/>
          <w:szCs w:val="24"/>
        </w:rPr>
        <w:fldChar w:fldCharType="end"/>
      </w:r>
      <w:r w:rsidR="006A6FE1">
        <w:rPr>
          <w:sz w:val="24"/>
          <w:szCs w:val="24"/>
        </w:rPr>
        <w:t xml:space="preserve">. </w:t>
      </w:r>
      <w:r>
        <w:rPr>
          <w:sz w:val="24"/>
          <w:szCs w:val="24"/>
        </w:rPr>
        <w:t xml:space="preserve">The findings have also been reported following the format of the CFIR framework </w:t>
      </w:r>
      <w:r w:rsidR="000F3296" w:rsidRPr="00341DA6">
        <w:rPr>
          <w:sz w:val="24"/>
          <w:szCs w:val="24"/>
        </w:rPr>
        <w:fldChar w:fldCharType="begin"/>
      </w:r>
      <w:r w:rsidR="000F3296">
        <w:rPr>
          <w:sz w:val="24"/>
          <w:szCs w:val="24"/>
        </w:rPr>
        <w:instrText xml:space="preserve"> ADDIN EN.CITE &lt;EndNote&gt;&lt;Cite&gt;&lt;Author&gt;CFIR  Research Team &lt;/Author&gt;&lt;Year&gt;2017&lt;/Year&gt;&lt;IDText&gt;Consolidated Framework for Implementation Research (CFIR)&lt;/IDText&gt;&lt;DisplayText&gt;(CFIR  Research Team 2017)&lt;/DisplayText&gt;&lt;record&gt;&lt;urls&gt;&lt;related-urls&gt;&lt;url&gt;http://www.cfirguide.org/constructs.html&lt;/url&gt;&lt;/related-urls&gt;&lt;/urls&gt;&lt;titles&gt;&lt;title&gt;Consolidated Framework for Implementation Research (CFIR)&lt;/title&gt;&lt;/titles&gt;&lt;number&gt;15.5.2017&lt;/number&gt;&lt;contributors&gt;&lt;authors&gt;&lt;author&gt;CFIR  Research Team ,&lt;/author&gt;&lt;/authors&gt;&lt;/contributors&gt;&lt;added-date format="utc"&gt;1494839478&lt;/added-date&gt;&lt;pub-location&gt;Online&lt;/pub-location&gt;&lt;ref-type name="Web Page"&gt;12&lt;/ref-type&gt;&lt;dates&gt;&lt;year&gt;2017&lt;/year&gt;&lt;/dates&gt;&lt;rec-number&gt;24141&lt;/rec-number&gt;&lt;publisher&gt;CFIR&lt;/publisher&gt;&lt;last-updated-date format="utc"&gt;1494839537&lt;/last-updated-date&gt;&lt;volume&gt;2017&lt;/volume&gt;&lt;/record&gt;&lt;/Cite&gt;&lt;/EndNote&gt;</w:instrText>
      </w:r>
      <w:r w:rsidR="000F3296" w:rsidRPr="00341DA6">
        <w:rPr>
          <w:sz w:val="24"/>
          <w:szCs w:val="24"/>
        </w:rPr>
        <w:fldChar w:fldCharType="separate"/>
      </w:r>
      <w:r w:rsidR="000F3296">
        <w:rPr>
          <w:noProof/>
          <w:sz w:val="24"/>
          <w:szCs w:val="24"/>
        </w:rPr>
        <w:t>(CFIR  Research Team 2017)</w:t>
      </w:r>
      <w:r w:rsidR="000F3296" w:rsidRPr="00341DA6">
        <w:rPr>
          <w:sz w:val="24"/>
          <w:szCs w:val="24"/>
        </w:rPr>
        <w:fldChar w:fldCharType="end"/>
      </w:r>
      <w:r w:rsidR="000F3296" w:rsidRPr="00341DA6">
        <w:rPr>
          <w:sz w:val="24"/>
          <w:szCs w:val="24"/>
        </w:rPr>
        <w:t xml:space="preserve">. </w:t>
      </w:r>
    </w:p>
    <w:p w14:paraId="53E0463E" w14:textId="77777777" w:rsidR="000F3296" w:rsidRPr="00CA64FD" w:rsidRDefault="009B1878" w:rsidP="00CD4A19">
      <w:pPr>
        <w:pStyle w:val="Style2"/>
        <w:numPr>
          <w:ilvl w:val="1"/>
          <w:numId w:val="81"/>
        </w:numPr>
      </w:pPr>
      <w:r>
        <w:t xml:space="preserve"> </w:t>
      </w:r>
      <w:bookmarkStart w:id="307" w:name="_Toc499532321"/>
      <w:bookmarkStart w:id="308" w:name="_Toc517977881"/>
      <w:r w:rsidR="000F3296" w:rsidRPr="00CA64FD">
        <w:t>Results</w:t>
      </w:r>
      <w:bookmarkEnd w:id="307"/>
      <w:bookmarkEnd w:id="308"/>
    </w:p>
    <w:p w14:paraId="5DF39C8D" w14:textId="77777777" w:rsidR="002957ED" w:rsidRPr="002957ED" w:rsidRDefault="002957ED" w:rsidP="002957ED">
      <w:pPr>
        <w:rPr>
          <w:sz w:val="24"/>
          <w:szCs w:val="24"/>
        </w:rPr>
      </w:pPr>
      <w:r w:rsidRPr="002957ED">
        <w:rPr>
          <w:sz w:val="24"/>
          <w:szCs w:val="24"/>
        </w:rPr>
        <w:t xml:space="preserve">The context mechanism outcome configurations (CMOCs) presented in Case Study 2 were developed as a result of data collection in Case Studies 1 and 2, and these theories were then tested in Case Study 3. This was done by identifying the contextual factors which were not present in Case Study 3 but which had been available in Case Study 2. This was done to confirm and disconfirm the theories previously developed. Where applicable, theories were refined and new ones developed. The theories presented below were developed throughout all three case studies. </w:t>
      </w:r>
    </w:p>
    <w:p w14:paraId="65C9B9DE" w14:textId="77777777" w:rsidR="002957ED" w:rsidRPr="002957ED" w:rsidRDefault="002957ED" w:rsidP="002957ED">
      <w:pPr>
        <w:rPr>
          <w:sz w:val="24"/>
          <w:szCs w:val="24"/>
        </w:rPr>
      </w:pPr>
      <w:r w:rsidRPr="002957ED">
        <w:rPr>
          <w:sz w:val="24"/>
          <w:szCs w:val="24"/>
        </w:rPr>
        <w:t xml:space="preserve">The underlined text indicates areas where theories have been refined. Additionally, a table </w:t>
      </w:r>
      <w:r w:rsidRPr="002957ED">
        <w:rPr>
          <w:sz w:val="24"/>
        </w:rPr>
        <w:t xml:space="preserve">highlighting the mediating and moderating factors present in each theory was developed below each CMOC. This aided the development of the readiness assessment report to highlight the factors which could/could not be changed by the care home </w:t>
      </w:r>
      <w:r w:rsidRPr="002957ED">
        <w:rPr>
          <w:sz w:val="24"/>
        </w:rPr>
        <w:fldChar w:fldCharType="begin"/>
      </w:r>
      <w:r w:rsidRPr="002957ED">
        <w:rPr>
          <w:sz w:val="24"/>
        </w:rPr>
        <w:instrText xml:space="preserve"> ADDIN EN.CITE &lt;EndNote&gt;&lt;Cite&gt;&lt;Author&gt;Baron&lt;/Author&gt;&lt;Year&gt;1986&lt;/Year&gt;&lt;IDText&gt;The moderator-mediator variable distinction in social psychological research: conceptual, strategic, and statistical considerations&lt;/IDText&gt;&lt;DisplayText&gt;(Baron and Kenny, 1986)&lt;/DisplayText&gt;&lt;record&gt;&lt;dates&gt;&lt;pub-dates&gt;&lt;date&gt;Dec&lt;/date&gt;&lt;/pub-dates&gt;&lt;year&gt;1986&lt;/year&gt;&lt;/dates&gt;&lt;keywords&gt;&lt;keyword&gt;Attitude&lt;/keyword&gt;&lt;keyword&gt;Behavior&lt;/keyword&gt;&lt;keyword&gt;Humans&lt;/keyword&gt;&lt;keyword&gt;*Models, Psychological&lt;/keyword&gt;&lt;keyword&gt;Personality&lt;/keyword&gt;&lt;keyword&gt;*Psychology, Social&lt;/keyword&gt;&lt;keyword&gt;Research&lt;/keyword&gt;&lt;keyword&gt;Statistics as Topic&lt;/keyword&gt;&lt;/keywords&gt;&lt;urls&gt;&lt;related-urls&gt;&lt;url&gt;http://dx.doi.org/&lt;/url&gt;&lt;/related-urls&gt;&lt;/urls&gt;&lt;isbn&gt;0022-3514 (Print)0022-3514&lt;/isbn&gt;&lt;titles&gt;&lt;title&gt;The moderator-mediator variable distinction in social psychological research: conceptual, strategic, and statistical considerations&lt;/title&gt;&lt;secondary-title&gt;J Pers Soc Psychol&lt;/secondary-title&gt;&lt;alt-title&gt;Journal of personality and social psychology&lt;/alt-title&gt;&lt;/titles&gt;&lt;pages&gt;1173-82&lt;/pages&gt;&lt;number&gt;6&lt;/number&gt;&lt;contributors&gt;&lt;authors&gt;&lt;author&gt;Baron, R. M.&lt;/author&gt;&lt;author&gt;Kenny, D. A.&lt;/author&gt;&lt;/authors&gt;&lt;/contributors&gt;&lt;edition&gt;1986/12/01&lt;/edition&gt;&lt;language&gt;eng&lt;/language&gt;&lt;added-date format="utc"&gt;1511872179&lt;/added-date&gt;&lt;ref-type name="Journal Article"&gt;17&lt;/ref-type&gt;&lt;remote-database-provider&gt;NLM&lt;/remote-database-provider&gt;&lt;rec-number&gt;24327&lt;/rec-number&gt;&lt;last-updated-date format="utc"&gt;1511872179&lt;/last-updated-date&gt;&lt;accession-num&gt;3806354&lt;/accession-num&gt;&lt;volume&gt;51&lt;/volume&gt;&lt;/record&gt;&lt;/Cite&gt;&lt;/EndNote&gt;</w:instrText>
      </w:r>
      <w:r w:rsidRPr="002957ED">
        <w:rPr>
          <w:sz w:val="24"/>
        </w:rPr>
        <w:fldChar w:fldCharType="separate"/>
      </w:r>
      <w:r w:rsidRPr="002957ED">
        <w:rPr>
          <w:noProof/>
          <w:sz w:val="24"/>
        </w:rPr>
        <w:t>(Baron and Kenny, 1986)</w:t>
      </w:r>
      <w:r w:rsidRPr="002957ED">
        <w:rPr>
          <w:sz w:val="24"/>
        </w:rPr>
        <w:fldChar w:fldCharType="end"/>
      </w:r>
      <w:r w:rsidRPr="002957ED">
        <w:rPr>
          <w:sz w:val="24"/>
        </w:rPr>
        <w:t xml:space="preserve">.    </w:t>
      </w:r>
    </w:p>
    <w:p w14:paraId="06EC6207" w14:textId="77777777" w:rsidR="002957ED" w:rsidRPr="002957ED" w:rsidRDefault="002957ED" w:rsidP="002957ED">
      <w:pPr>
        <w:rPr>
          <w:sz w:val="24"/>
          <w:szCs w:val="24"/>
        </w:rPr>
      </w:pPr>
      <w:r w:rsidRPr="002957ED">
        <w:rPr>
          <w:sz w:val="24"/>
          <w:szCs w:val="24"/>
        </w:rPr>
        <w:t>A</w:t>
      </w:r>
      <w:r w:rsidRPr="002957ED">
        <w:rPr>
          <w:sz w:val="24"/>
        </w:rPr>
        <w:t xml:space="preserve">ll CFIR constructs that were excluded have been reported, with a justification given for each exclusion. </w:t>
      </w:r>
    </w:p>
    <w:p w14:paraId="35795AFE" w14:textId="77777777" w:rsidR="00F34C3E" w:rsidRPr="002957ED" w:rsidRDefault="000F3296" w:rsidP="00CD4A19">
      <w:pPr>
        <w:pStyle w:val="Style3"/>
        <w:numPr>
          <w:ilvl w:val="2"/>
          <w:numId w:val="81"/>
        </w:numPr>
        <w:rPr>
          <w:bCs/>
          <w:sz w:val="28"/>
          <w:szCs w:val="28"/>
        </w:rPr>
      </w:pPr>
      <w:bookmarkStart w:id="309" w:name="_Toc517977882"/>
      <w:r w:rsidRPr="00733BE3">
        <w:rPr>
          <w:bCs/>
          <w:sz w:val="28"/>
          <w:szCs w:val="28"/>
        </w:rPr>
        <w:t>I</w:t>
      </w:r>
      <w:r w:rsidR="002957ED">
        <w:rPr>
          <w:bCs/>
          <w:sz w:val="28"/>
          <w:szCs w:val="28"/>
        </w:rPr>
        <w:t>ntervention c</w:t>
      </w:r>
      <w:r w:rsidRPr="00733BE3">
        <w:rPr>
          <w:bCs/>
          <w:sz w:val="28"/>
          <w:szCs w:val="28"/>
        </w:rPr>
        <w:t>haracteristics</w:t>
      </w:r>
      <w:bookmarkEnd w:id="309"/>
    </w:p>
    <w:p w14:paraId="0BA4A1CF" w14:textId="77777777" w:rsidR="002957ED" w:rsidRDefault="002957ED" w:rsidP="002957ED">
      <w:pPr>
        <w:rPr>
          <w:sz w:val="24"/>
        </w:rPr>
      </w:pPr>
      <w:r>
        <w:rPr>
          <w:sz w:val="24"/>
        </w:rPr>
        <w:t xml:space="preserve">Here, the previous theories relating to relative advantage are included, along with new theories surrounding trialability, complexity, and design quality and packaging. </w:t>
      </w:r>
    </w:p>
    <w:p w14:paraId="45E04C61" w14:textId="77777777" w:rsidR="002957ED" w:rsidRDefault="002957ED" w:rsidP="00CD4A19">
      <w:pPr>
        <w:pStyle w:val="ListParagraph"/>
        <w:numPr>
          <w:ilvl w:val="0"/>
          <w:numId w:val="72"/>
        </w:numPr>
        <w:spacing w:line="360" w:lineRule="auto"/>
        <w:rPr>
          <w:b/>
          <w:bCs/>
          <w:sz w:val="24"/>
          <w:szCs w:val="24"/>
        </w:rPr>
      </w:pPr>
      <w:r>
        <w:rPr>
          <w:b/>
          <w:bCs/>
          <w:sz w:val="24"/>
          <w:szCs w:val="24"/>
        </w:rPr>
        <w:t xml:space="preserve">Intervention source: </w:t>
      </w:r>
      <w:r>
        <w:rPr>
          <w:sz w:val="24"/>
          <w:szCs w:val="24"/>
        </w:rPr>
        <w:t xml:space="preserve">This sub-construct of the CFIR was not reported in the findings as it was not identified as a theme. The only issue that emerged that </w:t>
      </w:r>
      <w:r>
        <w:rPr>
          <w:sz w:val="24"/>
          <w:szCs w:val="24"/>
        </w:rPr>
        <w:lastRenderedPageBreak/>
        <w:t xml:space="preserve">may be in some way linked to this was the relationship between nurses at the hub and at the remote site. However, the researcher believed that this was a better fit under the theme of cosmopolitism </w:t>
      </w:r>
      <w:r w:rsidR="003D6163">
        <w:rPr>
          <w:sz w:val="24"/>
          <w:szCs w:val="24"/>
        </w:rPr>
        <w:t>(pp.</w:t>
      </w:r>
      <w:r w:rsidR="00784750">
        <w:rPr>
          <w:sz w:val="24"/>
          <w:szCs w:val="24"/>
        </w:rPr>
        <w:t>180</w:t>
      </w:r>
      <w:r w:rsidR="004D2EC0">
        <w:rPr>
          <w:sz w:val="24"/>
          <w:szCs w:val="24"/>
        </w:rPr>
        <w:t>)</w:t>
      </w:r>
      <w:r w:rsidR="000F3296" w:rsidRPr="00176893">
        <w:rPr>
          <w:sz w:val="24"/>
          <w:szCs w:val="24"/>
        </w:rPr>
        <w:t xml:space="preserve">. </w:t>
      </w:r>
      <w:r>
        <w:rPr>
          <w:sz w:val="24"/>
          <w:szCs w:val="24"/>
        </w:rPr>
        <w:t xml:space="preserve">Also, the manner in which the intervention was developed (externally or internally) was not mentioned. </w:t>
      </w:r>
    </w:p>
    <w:p w14:paraId="48DEF855" w14:textId="77777777" w:rsidR="002957ED" w:rsidRDefault="002957ED" w:rsidP="00CD4A19">
      <w:pPr>
        <w:pStyle w:val="ListParagraph"/>
        <w:numPr>
          <w:ilvl w:val="0"/>
          <w:numId w:val="72"/>
        </w:numPr>
        <w:autoSpaceDE w:val="0"/>
        <w:autoSpaceDN w:val="0"/>
        <w:adjustRightInd w:val="0"/>
        <w:spacing w:line="360" w:lineRule="auto"/>
        <w:rPr>
          <w:b/>
          <w:bCs/>
          <w:sz w:val="24"/>
          <w:szCs w:val="24"/>
        </w:rPr>
      </w:pPr>
      <w:r>
        <w:rPr>
          <w:b/>
          <w:bCs/>
          <w:sz w:val="24"/>
          <w:szCs w:val="24"/>
        </w:rPr>
        <w:t xml:space="preserve">Evidence strength &amp; quality: </w:t>
      </w:r>
      <w:r>
        <w:rPr>
          <w:sz w:val="24"/>
          <w:szCs w:val="24"/>
        </w:rPr>
        <w:t xml:space="preserve">This sub-construct of the CFIR was not reported in the findings as it was not identified as a theme. This may be because there is very little evidence regarding the use of videoconferencing in care homes and its effect on outcomes. The home at the centre of Case Study 1 was taking part in a trial, but it was only thought to be useful in aiding implementation in that the home was feeding back to the local CCG on problems they encountered using the system. Therefore, this was not suitable for inclusion in the construct. </w:t>
      </w:r>
    </w:p>
    <w:p w14:paraId="2CE9BF94" w14:textId="77777777" w:rsidR="00873964" w:rsidRPr="00873964" w:rsidRDefault="002957ED" w:rsidP="00CD4A19">
      <w:pPr>
        <w:pStyle w:val="ListParagraph"/>
        <w:numPr>
          <w:ilvl w:val="0"/>
          <w:numId w:val="72"/>
        </w:numPr>
        <w:autoSpaceDE w:val="0"/>
        <w:autoSpaceDN w:val="0"/>
        <w:adjustRightInd w:val="0"/>
        <w:rPr>
          <w:b/>
          <w:bCs/>
        </w:rPr>
      </w:pPr>
      <w:r>
        <w:rPr>
          <w:b/>
          <w:bCs/>
          <w:sz w:val="24"/>
          <w:szCs w:val="24"/>
        </w:rPr>
        <w:t xml:space="preserve">Relative advantage: </w:t>
      </w:r>
      <w:r>
        <w:rPr>
          <w:sz w:val="24"/>
          <w:szCs w:val="24"/>
        </w:rPr>
        <w:t xml:space="preserve">This was included. See a relevant theory identified below. </w:t>
      </w:r>
    </w:p>
    <w:p w14:paraId="1E675D6B" w14:textId="77777777" w:rsidR="002957ED" w:rsidRDefault="002957ED" w:rsidP="002957ED">
      <w:pPr>
        <w:rPr>
          <w:b/>
          <w:sz w:val="24"/>
        </w:rPr>
      </w:pPr>
      <w:r>
        <w:rPr>
          <w:b/>
          <w:sz w:val="24"/>
        </w:rPr>
        <w:t xml:space="preserve">'Faster response supports uptake' </w:t>
      </w:r>
    </w:p>
    <w:p w14:paraId="7E77A4BD"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Mechanism (resource): Videoconferencing provides quick access to healthcare expertise.</w:t>
      </w:r>
    </w:p>
    <w:p w14:paraId="4EF7E2D1"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 xml:space="preserve">Context: In contexts where staff members recognise the need for residents to be seen quickly, </w:t>
      </w:r>
      <w:r>
        <w:rPr>
          <w:sz w:val="24"/>
          <w:szCs w:val="24"/>
          <w:u w:val="single"/>
        </w:rPr>
        <w:t>and do not receive timely responses from alternative services</w:t>
      </w:r>
      <w:r>
        <w:rPr>
          <w:sz w:val="24"/>
          <w:szCs w:val="24"/>
        </w:rPr>
        <w:t>, staff are more likely to want to reduce the resident's discomfort as soon as possible.</w:t>
      </w:r>
    </w:p>
    <w:p w14:paraId="16C54505"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Mechanism (reasoning): This will make it more likely that videoconferencing is used to access healthcare, advice, and services. Staff are able to see the difference in speed compared to other services, which makes it more likely that they will reaffirm their commitment to using it.</w:t>
      </w:r>
    </w:p>
    <w:p w14:paraId="28F5832C" w14:textId="77777777" w:rsidR="002957ED" w:rsidRDefault="002957ED" w:rsidP="00CD4A19">
      <w:pPr>
        <w:pStyle w:val="ListParagraph"/>
        <w:numPr>
          <w:ilvl w:val="0"/>
          <w:numId w:val="74"/>
        </w:numPr>
        <w:autoSpaceDE w:val="0"/>
        <w:autoSpaceDN w:val="0"/>
        <w:adjustRightInd w:val="0"/>
        <w:spacing w:line="360" w:lineRule="auto"/>
        <w:rPr>
          <w:sz w:val="24"/>
          <w:szCs w:val="24"/>
        </w:rPr>
      </w:pPr>
      <w:r>
        <w:rPr>
          <w:sz w:val="24"/>
          <w:szCs w:val="24"/>
        </w:rPr>
        <w:t xml:space="preserve">Outcome: As they use it more, and they become familiar with the system, the perceived ease of use will increase. This may result in it being used more, and so the uptake and sustainability of videoconferencing is increased. </w:t>
      </w:r>
    </w:p>
    <w:p w14:paraId="6DB5E4DB" w14:textId="77777777" w:rsidR="002957ED" w:rsidRDefault="002957ED" w:rsidP="002957ED">
      <w:pPr>
        <w:pStyle w:val="Normal0"/>
        <w:rPr>
          <w:rFonts w:asciiTheme="minorHAnsi" w:hAnsiTheme="minorHAnsi" w:cstheme="minorHAnsi"/>
        </w:rPr>
      </w:pPr>
      <w:r>
        <w:rPr>
          <w:rFonts w:cstheme="minorHAnsi"/>
          <w:b/>
        </w:rPr>
        <w:t xml:space="preserve">Evidence: </w:t>
      </w:r>
    </w:p>
    <w:p w14:paraId="76199666"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Cs/>
          <w:sz w:val="24"/>
          <w:szCs w:val="24"/>
          <w:lang w:eastAsia="zh-CN"/>
        </w:rPr>
        <w:t xml:space="preserve">Researcher: </w:t>
      </w:r>
      <w:r>
        <w:rPr>
          <w:i/>
          <w:iCs/>
          <w:sz w:val="24"/>
          <w:szCs w:val="24"/>
          <w:lang w:eastAsia="zh-CN"/>
        </w:rPr>
        <w:t>Oh okay, have you ever heard from other members of staff about how they find using the services? For example, has a member of staff every gone, 'Oh 111 was rubbish yesterday', or…</w:t>
      </w:r>
    </w:p>
    <w:p w14:paraId="4EABB62C"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Cs/>
          <w:sz w:val="24"/>
          <w:szCs w:val="24"/>
          <w:lang w:eastAsia="zh-CN"/>
        </w:rPr>
        <w:lastRenderedPageBreak/>
        <w:t xml:space="preserve">Activity coordinator: </w:t>
      </w:r>
      <w:r>
        <w:rPr>
          <w:i/>
          <w:iCs/>
          <w:sz w:val="24"/>
          <w:szCs w:val="24"/>
          <w:lang w:eastAsia="zh-CN"/>
        </w:rPr>
        <w:t>Erm no no, when I've dealt with them, they've been excellent, the response times.</w:t>
      </w:r>
    </w:p>
    <w:p w14:paraId="2C789E36"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Cs/>
          <w:sz w:val="24"/>
          <w:szCs w:val="24"/>
          <w:lang w:eastAsia="zh-CN"/>
        </w:rPr>
        <w:t>Researcher:</w:t>
      </w:r>
      <w:r>
        <w:rPr>
          <w:i/>
          <w:iCs/>
          <w:sz w:val="24"/>
          <w:szCs w:val="24"/>
          <w:lang w:eastAsia="zh-CN"/>
        </w:rPr>
        <w:t xml:space="preserve"> With 111?</w:t>
      </w:r>
    </w:p>
    <w:p w14:paraId="2A5A4A7F" w14:textId="77777777" w:rsidR="002957ED" w:rsidRDefault="002957ED" w:rsidP="00BC1B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Cs/>
          <w:sz w:val="24"/>
          <w:szCs w:val="24"/>
          <w:lang w:eastAsia="zh-CN"/>
        </w:rPr>
        <w:t xml:space="preserve">Activity coordinator: </w:t>
      </w:r>
      <w:r>
        <w:rPr>
          <w:i/>
          <w:iCs/>
          <w:sz w:val="24"/>
          <w:szCs w:val="24"/>
          <w:lang w:eastAsia="zh-CN"/>
        </w:rPr>
        <w:t>Yeah, they've been very good.</w:t>
      </w:r>
    </w:p>
    <w:p w14:paraId="64E8AB8C"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i/>
          <w:sz w:val="24"/>
          <w:szCs w:val="24"/>
          <w:lang w:eastAsia="zh-CN"/>
        </w:rPr>
        <w:t xml:space="preserve">Researcher: </w:t>
      </w:r>
      <w:r>
        <w:rPr>
          <w:i/>
          <w:iCs/>
          <w:sz w:val="24"/>
          <w:szCs w:val="24"/>
          <w:lang w:eastAsia="zh-CN"/>
        </w:rPr>
        <w:t>So, what's your opinion of the services that are currently available, like out-of-hours? So, what's your opinion of like 111?</w:t>
      </w:r>
    </w:p>
    <w:p w14:paraId="4D0A09A7"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sz w:val="24"/>
          <w:szCs w:val="24"/>
          <w:lang w:eastAsia="zh-CN"/>
        </w:rPr>
        <w:t xml:space="preserve">Care Assistant: </w:t>
      </w:r>
      <w:r>
        <w:rPr>
          <w:i/>
          <w:iCs/>
          <w:sz w:val="24"/>
          <w:szCs w:val="24"/>
          <w:lang w:eastAsia="zh-CN"/>
        </w:rPr>
        <w:t>Oh they're very good, they never let us down, you know, if -- you know, sometimes you make a call and it may not be 100% necessary. They'll still attend. They never say, 'Why did you call? You needn't call us for that, you know'. You know, so, they are good.</w:t>
      </w:r>
    </w:p>
    <w:p w14:paraId="152125CF" w14:textId="77777777" w:rsidR="006913B8" w:rsidRDefault="002957ED" w:rsidP="002957ED">
      <w:pPr>
        <w:rPr>
          <w:sz w:val="24"/>
          <w:szCs w:val="24"/>
        </w:rPr>
      </w:pPr>
      <w:r w:rsidRPr="00EF372A">
        <w:rPr>
          <w:b/>
          <w:sz w:val="24"/>
          <w:szCs w:val="24"/>
        </w:rPr>
        <w:t>Discussion:</w:t>
      </w:r>
      <w:r w:rsidRPr="002957ED">
        <w:rPr>
          <w:sz w:val="24"/>
          <w:szCs w:val="24"/>
        </w:rPr>
        <w:t xml:space="preserve"> This CMOC (</w:t>
      </w:r>
      <w:r w:rsidRPr="002957ED">
        <w:rPr>
          <w:sz w:val="24"/>
        </w:rPr>
        <w:t>'Faster response supports uptake')</w:t>
      </w:r>
      <w:r w:rsidRPr="002957ED">
        <w:rPr>
          <w:sz w:val="24"/>
          <w:szCs w:val="24"/>
        </w:rPr>
        <w:t xml:space="preserve"> appeared to be supported by staff perceptions, however it was further refined (underlined) as at this home it appeared that alternative services were providing a service that was deemed to be timely. </w:t>
      </w:r>
      <w:r>
        <w:rPr>
          <w:sz w:val="24"/>
          <w:szCs w:val="24"/>
          <w:lang w:eastAsia="zh-CN"/>
        </w:rPr>
        <w:t>As a consequence, there was not the same tension for change (see CMOC on 'Tension for change supports uptake',</w:t>
      </w:r>
      <w:r w:rsidR="007D0EA1" w:rsidRPr="002957ED">
        <w:rPr>
          <w:sz w:val="24"/>
          <w:szCs w:val="24"/>
        </w:rPr>
        <w:t xml:space="preserve"> </w:t>
      </w:r>
      <w:r w:rsidR="003D6163" w:rsidRPr="002957ED">
        <w:rPr>
          <w:sz w:val="24"/>
          <w:szCs w:val="24"/>
        </w:rPr>
        <w:t>p</w:t>
      </w:r>
      <w:r w:rsidR="00012D8D" w:rsidRPr="002957ED">
        <w:rPr>
          <w:sz w:val="24"/>
          <w:szCs w:val="24"/>
        </w:rPr>
        <w:t>p.</w:t>
      </w:r>
      <w:r w:rsidR="00CC7876">
        <w:rPr>
          <w:sz w:val="24"/>
          <w:szCs w:val="24"/>
        </w:rPr>
        <w:t>196</w:t>
      </w:r>
      <w:r w:rsidR="000F3296" w:rsidRPr="002957ED">
        <w:rPr>
          <w:sz w:val="24"/>
          <w:szCs w:val="24"/>
        </w:rPr>
        <w:t xml:space="preserve">) </w:t>
      </w:r>
      <w:r>
        <w:rPr>
          <w:sz w:val="24"/>
          <w:szCs w:val="24"/>
          <w:lang w:eastAsia="zh-CN"/>
        </w:rPr>
        <w:t xml:space="preserve">as speed of access was not a problem for this home (CMOC on 'Faster response supports uptake', </w:t>
      </w:r>
      <w:r w:rsidR="00767739" w:rsidRPr="002957ED">
        <w:rPr>
          <w:sz w:val="24"/>
          <w:szCs w:val="24"/>
        </w:rPr>
        <w:t xml:space="preserve">pp. </w:t>
      </w:r>
      <w:r w:rsidR="00714325">
        <w:rPr>
          <w:sz w:val="24"/>
          <w:szCs w:val="24"/>
        </w:rPr>
        <w:t>169</w:t>
      </w:r>
      <w:r w:rsidR="00C12C6C" w:rsidRPr="002957ED">
        <w:rPr>
          <w:sz w:val="24"/>
          <w:szCs w:val="24"/>
        </w:rPr>
        <w:t>)</w:t>
      </w:r>
      <w:r w:rsidR="00AA3F67" w:rsidRPr="002957ED">
        <w:rPr>
          <w:sz w:val="24"/>
          <w:szCs w:val="24"/>
        </w:rPr>
        <w:t>.</w:t>
      </w:r>
      <w:r w:rsidR="000F3296" w:rsidRPr="002957ED">
        <w:rPr>
          <w:sz w:val="24"/>
          <w:szCs w:val="24"/>
        </w:rPr>
        <w:t xml:space="preserve"> </w:t>
      </w:r>
      <w:r>
        <w:rPr>
          <w:sz w:val="24"/>
          <w:szCs w:val="24"/>
          <w:lang w:eastAsia="zh-CN"/>
        </w:rPr>
        <w:t>The evidence provided by the care assistant also suggests that psychological safety when using alternative services was higher (CMOC on 'Psychological safety supports use',</w:t>
      </w:r>
      <w:r w:rsidR="007D0EA1" w:rsidRPr="002957ED">
        <w:rPr>
          <w:sz w:val="24"/>
          <w:szCs w:val="24"/>
        </w:rPr>
        <w:t xml:space="preserve"> </w:t>
      </w:r>
      <w:r w:rsidR="003D6163" w:rsidRPr="002957ED">
        <w:rPr>
          <w:sz w:val="24"/>
          <w:szCs w:val="24"/>
        </w:rPr>
        <w:t>p</w:t>
      </w:r>
      <w:r w:rsidR="00B15140" w:rsidRPr="002957ED">
        <w:rPr>
          <w:sz w:val="24"/>
          <w:szCs w:val="24"/>
        </w:rPr>
        <w:t xml:space="preserve">p. </w:t>
      </w:r>
      <w:r w:rsidR="00CC7876">
        <w:rPr>
          <w:sz w:val="24"/>
          <w:szCs w:val="24"/>
        </w:rPr>
        <w:t>182</w:t>
      </w:r>
      <w:r w:rsidR="009C2395" w:rsidRPr="002957ED">
        <w:rPr>
          <w:sz w:val="24"/>
          <w:szCs w:val="24"/>
        </w:rPr>
        <w:t>)</w:t>
      </w:r>
      <w:r w:rsidR="000F3296" w:rsidRPr="002957ED">
        <w:rPr>
          <w:sz w:val="24"/>
          <w:szCs w:val="24"/>
        </w:rPr>
        <w:t xml:space="preserve">. </w:t>
      </w:r>
      <w:r>
        <w:rPr>
          <w:sz w:val="24"/>
          <w:szCs w:val="24"/>
          <w:lang w:eastAsia="zh-CN"/>
        </w:rPr>
        <w:t>This meant that staff saw less value in accessing videoconferencing (CMOC on '</w:t>
      </w:r>
      <w:r>
        <w:rPr>
          <w:sz w:val="24"/>
          <w:szCs w:val="24"/>
        </w:rPr>
        <w:t xml:space="preserve">Trialling videoconferencing supports uptake', </w:t>
      </w:r>
      <w:r w:rsidR="003D6163" w:rsidRPr="002957ED">
        <w:rPr>
          <w:sz w:val="24"/>
          <w:szCs w:val="24"/>
        </w:rPr>
        <w:t>p</w:t>
      </w:r>
      <w:r w:rsidR="00320758" w:rsidRPr="002957ED">
        <w:rPr>
          <w:sz w:val="24"/>
          <w:szCs w:val="24"/>
        </w:rPr>
        <w:t xml:space="preserve">p. </w:t>
      </w:r>
      <w:r w:rsidR="00714325">
        <w:rPr>
          <w:sz w:val="24"/>
          <w:szCs w:val="24"/>
        </w:rPr>
        <w:t>174</w:t>
      </w:r>
      <w:r w:rsidR="009C2395" w:rsidRPr="002957ED">
        <w:rPr>
          <w:sz w:val="24"/>
          <w:szCs w:val="24"/>
        </w:rPr>
        <w:t>)</w:t>
      </w:r>
      <w:r w:rsidR="000F3296" w:rsidRPr="002957ED">
        <w:rPr>
          <w:sz w:val="24"/>
          <w:szCs w:val="24"/>
        </w:rPr>
        <w:t xml:space="preserve">. </w:t>
      </w:r>
      <w:r>
        <w:rPr>
          <w:sz w:val="24"/>
          <w:szCs w:val="24"/>
          <w:lang w:eastAsia="zh-CN"/>
        </w:rPr>
        <w:t>This links to work discussed in programme theories</w:t>
      </w:r>
      <w:r w:rsidRPr="002957ED">
        <w:rPr>
          <w:sz w:val="24"/>
          <w:szCs w:val="24"/>
        </w:rPr>
        <w:t xml:space="preserve"> </w:t>
      </w:r>
      <w:r w:rsidR="00784750">
        <w:rPr>
          <w:sz w:val="24"/>
          <w:szCs w:val="24"/>
        </w:rPr>
        <w:t xml:space="preserve">(5.4, </w:t>
      </w:r>
      <w:r w:rsidR="003D6163" w:rsidRPr="002957ED">
        <w:rPr>
          <w:sz w:val="24"/>
          <w:szCs w:val="24"/>
        </w:rPr>
        <w:t>pp.</w:t>
      </w:r>
      <w:r w:rsidR="00784750">
        <w:rPr>
          <w:sz w:val="24"/>
          <w:szCs w:val="24"/>
        </w:rPr>
        <w:t>100</w:t>
      </w:r>
      <w:r w:rsidR="00704968" w:rsidRPr="002957ED">
        <w:rPr>
          <w:sz w:val="24"/>
          <w:szCs w:val="24"/>
        </w:rPr>
        <w:t>)</w:t>
      </w:r>
      <w:r>
        <w:rPr>
          <w:sz w:val="24"/>
          <w:szCs w:val="24"/>
        </w:rPr>
        <w:t xml:space="preserve"> </w:t>
      </w:r>
      <w:r w:rsidR="000F3296" w:rsidRPr="002957ED">
        <w:rPr>
          <w:sz w:val="24"/>
          <w:szCs w:val="24"/>
        </w:rPr>
        <w:t xml:space="preserve">on psychological safety </w:t>
      </w:r>
      <w:r w:rsidR="000F3296" w:rsidRPr="002957ED">
        <w:rPr>
          <w:sz w:val="24"/>
          <w:szCs w:val="24"/>
        </w:rPr>
        <w:fldChar w:fldCharType="begin"/>
      </w:r>
      <w:r w:rsidR="000F3296" w:rsidRPr="002957ED">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0F3296" w:rsidRPr="002957ED">
        <w:rPr>
          <w:sz w:val="24"/>
          <w:szCs w:val="24"/>
        </w:rPr>
        <w:fldChar w:fldCharType="separate"/>
      </w:r>
      <w:r w:rsidR="000F3296" w:rsidRPr="002957ED">
        <w:rPr>
          <w:noProof/>
          <w:sz w:val="24"/>
          <w:szCs w:val="24"/>
        </w:rPr>
        <w:t>(Edmondson et al., 2001)</w:t>
      </w:r>
      <w:r w:rsidR="000F3296" w:rsidRPr="002957ED">
        <w:rPr>
          <w:sz w:val="24"/>
          <w:szCs w:val="24"/>
        </w:rPr>
        <w:fldChar w:fldCharType="end"/>
      </w:r>
      <w:r w:rsidR="000F3296" w:rsidRPr="002957ED">
        <w:rPr>
          <w:sz w:val="24"/>
          <w:szCs w:val="24"/>
        </w:rPr>
        <w:t xml:space="preserve">.  </w:t>
      </w:r>
    </w:p>
    <w:p w14:paraId="33B43D62" w14:textId="77777777" w:rsidR="006913B8" w:rsidRDefault="006913B8" w:rsidP="002957ED">
      <w:pPr>
        <w:rPr>
          <w:sz w:val="24"/>
          <w:szCs w:val="24"/>
        </w:rPr>
      </w:pPr>
    </w:p>
    <w:p w14:paraId="24A3A182" w14:textId="77777777" w:rsidR="006913B8" w:rsidRDefault="006913B8" w:rsidP="002957ED">
      <w:pPr>
        <w:rPr>
          <w:sz w:val="24"/>
          <w:szCs w:val="24"/>
        </w:rPr>
      </w:pPr>
    </w:p>
    <w:p w14:paraId="3477C7F4" w14:textId="77777777" w:rsidR="006913B8" w:rsidRDefault="006913B8" w:rsidP="002957ED">
      <w:pPr>
        <w:rPr>
          <w:sz w:val="24"/>
          <w:szCs w:val="24"/>
        </w:rPr>
      </w:pPr>
    </w:p>
    <w:p w14:paraId="723E994E" w14:textId="77777777" w:rsidR="006913B8" w:rsidRDefault="006913B8" w:rsidP="002957ED">
      <w:pPr>
        <w:rPr>
          <w:sz w:val="24"/>
          <w:szCs w:val="24"/>
        </w:rPr>
      </w:pPr>
    </w:p>
    <w:p w14:paraId="668C31FB" w14:textId="77777777" w:rsidR="006913B8" w:rsidRDefault="006913B8" w:rsidP="002957ED">
      <w:pPr>
        <w:rPr>
          <w:sz w:val="24"/>
          <w:szCs w:val="24"/>
        </w:rPr>
      </w:pPr>
    </w:p>
    <w:p w14:paraId="2B6652B6" w14:textId="77777777" w:rsidR="006913B8" w:rsidRPr="00BC1BFF" w:rsidRDefault="006913B8" w:rsidP="002957ED">
      <w:pPr>
        <w:rPr>
          <w:sz w:val="24"/>
          <w:szCs w:val="24"/>
        </w:rPr>
      </w:pPr>
    </w:p>
    <w:p w14:paraId="0F7FD282" w14:textId="77777777" w:rsidR="000F3296" w:rsidRPr="009B18A5" w:rsidRDefault="009B18A5" w:rsidP="009B18A5">
      <w:pPr>
        <w:rPr>
          <w:b/>
          <w:sz w:val="24"/>
          <w:szCs w:val="24"/>
        </w:rPr>
      </w:pPr>
      <w:r>
        <w:rPr>
          <w:b/>
          <w:sz w:val="24"/>
          <w:szCs w:val="24"/>
        </w:rPr>
        <w:lastRenderedPageBreak/>
        <w:t>M</w:t>
      </w:r>
      <w:r w:rsidR="002957ED">
        <w:rPr>
          <w:b/>
          <w:sz w:val="24"/>
          <w:szCs w:val="24"/>
        </w:rPr>
        <w:t>ediating and moderating factors</w:t>
      </w:r>
      <w:r w:rsidR="005E37D0">
        <w:rPr>
          <w:b/>
          <w:sz w:val="24"/>
          <w:szCs w:val="24"/>
        </w:rPr>
        <w:t>:</w:t>
      </w:r>
    </w:p>
    <w:p w14:paraId="35BB7628" w14:textId="77777777" w:rsidR="00F44B3C" w:rsidRDefault="00F44B3C" w:rsidP="002957ED">
      <w:pPr>
        <w:pStyle w:val="Caption"/>
        <w:keepNext/>
      </w:pPr>
      <w:bookmarkStart w:id="310" w:name="_Toc499531600"/>
      <w:bookmarkStart w:id="311" w:name="_Toc499531838"/>
      <w:r>
        <w:t xml:space="preserve">Table </w:t>
      </w:r>
      <w:fldSimple w:instr=" SEQ Table \* ARABIC ">
        <w:r w:rsidR="00B30BAE">
          <w:rPr>
            <w:noProof/>
          </w:rPr>
          <w:t>43</w:t>
        </w:r>
      </w:fldSimple>
      <w:r>
        <w:t xml:space="preserve"> </w:t>
      </w:r>
      <w:r w:rsidR="002957ED">
        <w:t>shows a</w:t>
      </w:r>
      <w:r w:rsidR="00B879E1">
        <w:t xml:space="preserve"> the </w:t>
      </w:r>
      <w:r w:rsidR="00B879E1" w:rsidRPr="00160F7F">
        <w:t>breakdown of medi</w:t>
      </w:r>
      <w:r w:rsidR="00B879E1">
        <w:t>ating and moderating factors relating to faster access to services and uptake/ sustainability</w:t>
      </w:r>
      <w:bookmarkEnd w:id="310"/>
      <w:bookmarkEnd w:id="311"/>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1800"/>
        <w:gridCol w:w="5902"/>
      </w:tblGrid>
      <w:tr w:rsidR="000F3296" w:rsidRPr="00341DA6" w14:paraId="591C8027" w14:textId="77777777" w:rsidTr="0030061A">
        <w:trPr>
          <w:cantSplit/>
          <w:trHeight w:val="1408"/>
        </w:trPr>
        <w:tc>
          <w:tcPr>
            <w:tcW w:w="515" w:type="dxa"/>
            <w:vMerge w:val="restart"/>
            <w:textDirection w:val="btLr"/>
          </w:tcPr>
          <w:p w14:paraId="73B0A77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5B1525E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1800" w:type="dxa"/>
            <w:shd w:val="clear" w:color="auto" w:fill="8496B0" w:themeFill="text2" w:themeFillTint="99"/>
          </w:tcPr>
          <w:p w14:paraId="555C904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5902" w:type="dxa"/>
            <w:shd w:val="clear" w:color="auto" w:fill="92D050"/>
          </w:tcPr>
          <w:p w14:paraId="5B188AF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Recognise the need for residents to be seen quickly. </w:t>
            </w:r>
          </w:p>
          <w:p w14:paraId="57986AB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Observe the difference between videoconferencing and alternative services</w:t>
            </w:r>
          </w:p>
          <w:p w14:paraId="0D42DCC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Commit</w:t>
            </w:r>
            <w:r w:rsidR="0030061A">
              <w:rPr>
                <w:sz w:val="24"/>
                <w:szCs w:val="24"/>
              </w:rPr>
              <w:t>ment to using videoconferencing</w:t>
            </w:r>
          </w:p>
        </w:tc>
      </w:tr>
      <w:tr w:rsidR="000F3296" w:rsidRPr="00341DA6" w14:paraId="65D6226B" w14:textId="77777777" w:rsidTr="0030061A">
        <w:trPr>
          <w:cantSplit/>
          <w:trHeight w:val="1539"/>
        </w:trPr>
        <w:tc>
          <w:tcPr>
            <w:tcW w:w="515" w:type="dxa"/>
            <w:vMerge/>
            <w:textDirection w:val="btLr"/>
          </w:tcPr>
          <w:p w14:paraId="356D4B6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3CF2BC8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1800" w:type="dxa"/>
            <w:shd w:val="clear" w:color="auto" w:fill="FFC000"/>
          </w:tcPr>
          <w:p w14:paraId="4738836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5902" w:type="dxa"/>
            <w:shd w:val="clear" w:color="auto" w:fill="FF0000"/>
          </w:tcPr>
          <w:p w14:paraId="5E14FA6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Do not receive a timely response from alternative services </w:t>
            </w:r>
          </w:p>
        </w:tc>
      </w:tr>
      <w:tr w:rsidR="000F3296" w:rsidRPr="00341DA6" w14:paraId="2FC6B4D1" w14:textId="77777777" w:rsidTr="0030061A">
        <w:trPr>
          <w:trHeight w:val="269"/>
        </w:trPr>
        <w:tc>
          <w:tcPr>
            <w:tcW w:w="515" w:type="dxa"/>
          </w:tcPr>
          <w:p w14:paraId="62F3522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BA2FEC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1800" w:type="dxa"/>
          </w:tcPr>
          <w:p w14:paraId="2715E28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5902" w:type="dxa"/>
          </w:tcPr>
          <w:p w14:paraId="0D9F352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414F1CEF" w14:textId="77777777" w:rsidTr="00F44B3C">
        <w:trPr>
          <w:trHeight w:val="269"/>
        </w:trPr>
        <w:tc>
          <w:tcPr>
            <w:tcW w:w="515" w:type="dxa"/>
          </w:tcPr>
          <w:p w14:paraId="751390B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AA4823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6423826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1315E367" w14:textId="77777777" w:rsidR="00FA0900" w:rsidRDefault="00FA0900" w:rsidP="007E0A61"/>
    <w:p w14:paraId="49C1B372" w14:textId="77777777" w:rsidR="002957ED" w:rsidRDefault="002957ED" w:rsidP="002957ED">
      <w:pPr>
        <w:rPr>
          <w:b/>
          <w:sz w:val="24"/>
        </w:rPr>
      </w:pPr>
      <w:r>
        <w:rPr>
          <w:b/>
          <w:sz w:val="24"/>
        </w:rPr>
        <w:t>'Low confidence in communication encourages uptake'</w:t>
      </w:r>
    </w:p>
    <w:p w14:paraId="270DEBC4"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Mechanism (resource): Videoconferencing allows for the patient to be seen through audio-visual technology.</w:t>
      </w:r>
    </w:p>
    <w:p w14:paraId="5C1A7F64"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Context: In contexts where staff are not confident about conveying the situation to a remote member of staff using purely audio technology, staff are more likely to want to show the situation to the remote member of staff.</w:t>
      </w:r>
    </w:p>
    <w:p w14:paraId="7F95FA36"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Mechanism (reasoning): This makes it more likely that videoconferencing will be used to help convey the situation and seek advice.</w:t>
      </w:r>
    </w:p>
    <w:p w14:paraId="37ACF67C" w14:textId="77777777" w:rsidR="002957ED" w:rsidRDefault="002957ED" w:rsidP="00CD4A19">
      <w:pPr>
        <w:pStyle w:val="ListParagraph"/>
        <w:numPr>
          <w:ilvl w:val="0"/>
          <w:numId w:val="74"/>
        </w:numPr>
        <w:autoSpaceDE w:val="0"/>
        <w:autoSpaceDN w:val="0"/>
        <w:adjustRightInd w:val="0"/>
        <w:spacing w:line="360" w:lineRule="auto"/>
        <w:rPr>
          <w:sz w:val="24"/>
          <w:szCs w:val="24"/>
        </w:rPr>
      </w:pPr>
      <w:r>
        <w:rPr>
          <w:sz w:val="24"/>
          <w:szCs w:val="24"/>
        </w:rPr>
        <w:t xml:space="preserve">Outcome: This results in residents obtaining a quicker and more accurate diagnosis than that obtained from purely audio technology, increasing staff competence and feelings of self-efficacy. This makes it more likely that appropriate treatment is received and the wellbeing and health of residents is improved long-term. With this being observed, uptake and sustainability of videoconferencing will increase. </w:t>
      </w:r>
    </w:p>
    <w:p w14:paraId="0178B91C" w14:textId="77777777" w:rsidR="002957ED" w:rsidRDefault="002957ED" w:rsidP="002957ED">
      <w:pPr>
        <w:pStyle w:val="Normal0"/>
        <w:rPr>
          <w:b/>
        </w:rPr>
      </w:pPr>
      <w:r>
        <w:rPr>
          <w:rFonts w:cstheme="minorHAnsi"/>
          <w:b/>
        </w:rPr>
        <w:t xml:space="preserve">Evidence: </w:t>
      </w:r>
    </w:p>
    <w:p w14:paraId="0F621448"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iCs/>
          <w:sz w:val="24"/>
          <w:szCs w:val="24"/>
          <w:lang w:eastAsia="zh-CN"/>
        </w:rPr>
      </w:pPr>
      <w:r>
        <w:rPr>
          <w:i/>
          <w:iCs/>
          <w:sz w:val="24"/>
          <w:szCs w:val="24"/>
          <w:lang w:eastAsia="zh-CN"/>
        </w:rPr>
        <w:t>Well, on video, wouldn't they be able to see patient? So, that is main thing, ain't it? They see -- even if it's only on a video, they see patient, and you can see from looking at people what people are like, can't you?</w:t>
      </w:r>
      <w:r w:rsidR="00873964">
        <w:rPr>
          <w:i/>
          <w:iCs/>
          <w:sz w:val="24"/>
          <w:szCs w:val="24"/>
          <w:lang w:eastAsia="zh-CN"/>
        </w:rPr>
        <w:t xml:space="preserve"> </w:t>
      </w:r>
      <w:r w:rsidR="00873964" w:rsidRPr="00873964">
        <w:rPr>
          <w:iCs/>
          <w:sz w:val="24"/>
          <w:szCs w:val="24"/>
          <w:lang w:eastAsia="zh-CN"/>
        </w:rPr>
        <w:t>(Relative)</w:t>
      </w:r>
    </w:p>
    <w:p w14:paraId="40B0CEF8"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Cs/>
          <w:sz w:val="24"/>
          <w:szCs w:val="24"/>
          <w:lang w:eastAsia="zh-CN"/>
        </w:rPr>
        <w:lastRenderedPageBreak/>
        <w:t>Researcher:</w:t>
      </w:r>
      <w:r>
        <w:rPr>
          <w:i/>
          <w:iCs/>
          <w:sz w:val="24"/>
          <w:szCs w:val="24"/>
          <w:lang w:eastAsia="zh-CN"/>
        </w:rPr>
        <w:t xml:space="preserve"> And do you think there would be anything that would be particularly good about it? Or…</w:t>
      </w:r>
    </w:p>
    <w:p w14:paraId="5A00EA01"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iCs/>
          <w:sz w:val="24"/>
          <w:szCs w:val="24"/>
          <w:lang w:eastAsia="zh-CN"/>
        </w:rPr>
        <w:t xml:space="preserve">Activity Coordinator: </w:t>
      </w:r>
      <w:r>
        <w:rPr>
          <w:i/>
          <w:iCs/>
          <w:sz w:val="24"/>
          <w:szCs w:val="24"/>
          <w:lang w:eastAsia="zh-CN"/>
        </w:rPr>
        <w:t>I think with it being face-to-face is the main thing.</w:t>
      </w:r>
    </w:p>
    <w:p w14:paraId="701E0BB7"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sz w:val="24"/>
          <w:szCs w:val="24"/>
          <w:lang w:eastAsia="zh-CN"/>
        </w:rPr>
      </w:pPr>
      <w:r>
        <w:rPr>
          <w:sz w:val="24"/>
          <w:szCs w:val="24"/>
          <w:lang w:eastAsia="zh-CN"/>
        </w:rPr>
        <w:t xml:space="preserve">Researcher: </w:t>
      </w:r>
      <w:r>
        <w:rPr>
          <w:i/>
          <w:iCs/>
          <w:sz w:val="24"/>
          <w:szCs w:val="24"/>
          <w:lang w:eastAsia="zh-CN"/>
        </w:rPr>
        <w:t>And how do you find the 111 service?</w:t>
      </w:r>
    </w:p>
    <w:p w14:paraId="4BB46623"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sz w:val="24"/>
          <w:szCs w:val="24"/>
          <w:lang w:eastAsia="zh-CN"/>
        </w:rPr>
        <w:t xml:space="preserve">Manager: </w:t>
      </w:r>
      <w:r>
        <w:rPr>
          <w:i/>
          <w:iCs/>
          <w:sz w:val="24"/>
          <w:szCs w:val="24"/>
          <w:lang w:eastAsia="zh-CN"/>
        </w:rPr>
        <w:t>Erm it's not too bad. It's all right, but like they can't see them, can they? So, they can't see them, so it's hard. I mean we do on-call, and they'll call and say, 'Oh so-and-so's fallen down and they've got a bruise this size', but you can't see it so then you have to physically go out and have a look.</w:t>
      </w:r>
    </w:p>
    <w:p w14:paraId="62BF33E4" w14:textId="77777777" w:rsidR="002957ED" w:rsidRPr="00BC1BFF" w:rsidRDefault="002957ED" w:rsidP="002957ED">
      <w:pPr>
        <w:rPr>
          <w:sz w:val="24"/>
          <w:szCs w:val="24"/>
          <w:lang w:eastAsia="zh-CN"/>
        </w:rPr>
      </w:pPr>
      <w:r w:rsidRPr="00EF372A">
        <w:rPr>
          <w:b/>
          <w:sz w:val="24"/>
          <w:szCs w:val="24"/>
          <w:lang w:eastAsia="zh-CN"/>
        </w:rPr>
        <w:t>Discussion:</w:t>
      </w:r>
      <w:r>
        <w:rPr>
          <w:sz w:val="24"/>
          <w:szCs w:val="24"/>
          <w:lang w:eastAsia="zh-CN"/>
        </w:rPr>
        <w:t xml:space="preserve"> This CMOC (</w:t>
      </w:r>
      <w:r>
        <w:rPr>
          <w:sz w:val="24"/>
        </w:rPr>
        <w:t>'Low confidence in communication encourages uptake')</w:t>
      </w:r>
      <w:r>
        <w:rPr>
          <w:b/>
          <w:sz w:val="24"/>
        </w:rPr>
        <w:t xml:space="preserve"> </w:t>
      </w:r>
      <w:r>
        <w:rPr>
          <w:sz w:val="24"/>
          <w:szCs w:val="24"/>
          <w:lang w:eastAsia="zh-CN"/>
        </w:rPr>
        <w:t xml:space="preserve">may be partly explained by </w:t>
      </w:r>
      <w:r>
        <w:rPr>
          <w:noProof/>
          <w:sz w:val="24"/>
          <w:szCs w:val="24"/>
        </w:rPr>
        <w:t xml:space="preserve">self-determination theory: videoconferencing could enable staff members to feel more competent in their jobs if they had difficulty communicating using purely audio technology </w:t>
      </w:r>
      <w:r>
        <w:rPr>
          <w:noProof/>
          <w:sz w:val="24"/>
          <w:szCs w:val="24"/>
        </w:rPr>
        <w:fldChar w:fldCharType="begin"/>
      </w:r>
      <w:r>
        <w:rPr>
          <w:noProof/>
          <w:sz w:val="24"/>
          <w:szCs w:val="24"/>
        </w:rPr>
        <w:instrText xml:space="preserve"> ADDIN EN.CITE &lt;EndNote&gt;&lt;Cite&gt;&lt;Author&gt;Marylène&lt;/Author&gt;&lt;Year&gt;2005&lt;/Year&gt;&lt;IDText&gt;Self</w:instrText>
      </w:r>
      <w:r>
        <w:rPr>
          <w:rFonts w:hint="eastAsia"/>
          <w:noProof/>
          <w:sz w:val="24"/>
          <w:szCs w:val="24"/>
          <w:lang w:val="en-US"/>
        </w:rPr>
        <w:instrText>‐</w:instrText>
      </w:r>
      <w:r>
        <w:rPr>
          <w:noProof/>
          <w:sz w:val="24"/>
          <w:szCs w:val="24"/>
        </w:rPr>
        <w:instrText>determination theory and work motivation&lt;/IDText&gt;&lt;DisplayText&gt;(Marylène et al., 2005)&lt;/DisplayText&gt;&lt;record&gt;&lt;urls&gt;&lt;related-urls&gt;&lt;url&gt;http://onlinelibrary.wiley.com/doi/10.1002/job.322/abstract&lt;/url&gt;&lt;url&gt;http://onlinelibrary.wiley.com/doi/10.1002/job.322/pdf&lt;/url&gt;&lt;/related-urls&gt;&lt;/urls&gt;&lt;isbn&gt;1099-1379&lt;/isbn&gt;&lt;titles&gt;&lt;title&gt;Self</w:instrText>
      </w:r>
      <w:r>
        <w:rPr>
          <w:rFonts w:hint="eastAsia"/>
          <w:noProof/>
          <w:sz w:val="24"/>
          <w:szCs w:val="24"/>
          <w:lang w:val="en-US"/>
        </w:rPr>
        <w:instrText>‐</w:instrText>
      </w:r>
      <w:r>
        <w:rPr>
          <w:noProof/>
          <w:sz w:val="24"/>
          <w:szCs w:val="24"/>
        </w:rPr>
        <w:instrText>determination theory and work motivation&lt;/title&gt;&lt;secondary-title&gt;Journal of Organizational Behavior&lt;/secondary-title&gt;&lt;/titles&gt;&lt;pages&gt;331-362&lt;/pages&gt;&lt;number&gt;4&lt;/number&gt;&lt;contributors&gt;&lt;authors&gt;&lt;author&gt;Marylène,  Gagné.&lt;/author&gt;&lt;author&gt;Molson,  John.&lt;/author&gt;&lt;author&gt;Deci, Edward L.&lt;/author&gt;&lt;/authors&gt;&lt;/contributors&gt;&lt;language&gt;en&lt;/language&gt;&lt;added-date format="utc"&gt;1499786587&lt;/added-date&gt;&lt;ref-type name="Journal Article"&gt;17&lt;/ref-type&gt;&lt;dates&gt;&lt;year&gt;2005&lt;/year&gt;&lt;/dates&gt;&lt;rec-number&gt;24163&lt;/rec-number&gt;&lt;publisher&gt;John Wiley &amp;amp; Sons, Ltd.&lt;/publisher&gt;&lt;last-updated-date format="utc"&gt;1512075681&lt;/last-updated-date&gt;&lt;electronic-resource-num&gt;10.1002/job.322&lt;/electronic-resource-num&gt;&lt;volume&gt;26&lt;/volume&gt;&lt;/record&gt;&lt;/Cite&gt;&lt;/EndNote&gt;</w:instrText>
      </w:r>
      <w:r>
        <w:rPr>
          <w:noProof/>
          <w:sz w:val="24"/>
          <w:szCs w:val="24"/>
        </w:rPr>
        <w:fldChar w:fldCharType="separate"/>
      </w:r>
      <w:r>
        <w:rPr>
          <w:noProof/>
          <w:sz w:val="24"/>
          <w:szCs w:val="24"/>
        </w:rPr>
        <w:t>(Marylène et al., 2005)</w:t>
      </w:r>
      <w:r>
        <w:rPr>
          <w:noProof/>
          <w:sz w:val="24"/>
          <w:szCs w:val="24"/>
        </w:rPr>
        <w:fldChar w:fldCharType="end"/>
      </w:r>
      <w:r>
        <w:rPr>
          <w:noProof/>
          <w:sz w:val="24"/>
          <w:szCs w:val="24"/>
        </w:rPr>
        <w:t xml:space="preserve">. In addition to this being partly explained by self-efficacy, positive physiological feedback (a positive experience of the system) encouraged continued use and self-efficacy </w:t>
      </w:r>
      <w:r>
        <w:rPr>
          <w:noProof/>
          <w:sz w:val="24"/>
          <w:szCs w:val="24"/>
        </w:rPr>
        <w:fldChar w:fldCharType="begin"/>
      </w:r>
      <w:r>
        <w:rPr>
          <w:noProof/>
          <w:sz w:val="24"/>
          <w:szCs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Pr>
          <w:noProof/>
          <w:sz w:val="24"/>
          <w:szCs w:val="24"/>
        </w:rPr>
        <w:fldChar w:fldCharType="separate"/>
      </w:r>
      <w:r>
        <w:rPr>
          <w:noProof/>
          <w:sz w:val="24"/>
          <w:szCs w:val="24"/>
        </w:rPr>
        <w:t>(Schonfeld et al., 2017)</w:t>
      </w:r>
      <w:r>
        <w:rPr>
          <w:noProof/>
          <w:sz w:val="24"/>
          <w:szCs w:val="24"/>
        </w:rPr>
        <w:fldChar w:fldCharType="end"/>
      </w:r>
      <w:r>
        <w:rPr>
          <w:noProof/>
          <w:sz w:val="24"/>
          <w:szCs w:val="24"/>
        </w:rPr>
        <w:t xml:space="preserve"> (CMOCs on self-efficacy 7.8.4). Finally, this CMOC also</w:t>
      </w:r>
      <w:r>
        <w:rPr>
          <w:sz w:val="24"/>
          <w:szCs w:val="24"/>
          <w:lang w:eastAsia="zh-CN"/>
        </w:rPr>
        <w:t xml:space="preserve"> supports the theories of 'perceived presence' </w:t>
      </w:r>
      <w:r>
        <w:rPr>
          <w:sz w:val="24"/>
          <w:szCs w:val="24"/>
          <w:lang w:eastAsia="zh-CN"/>
        </w:rPr>
        <w:fldChar w:fldCharType="begin"/>
      </w:r>
      <w:r>
        <w:rPr>
          <w:sz w:val="24"/>
          <w:szCs w:val="24"/>
          <w:lang w:eastAsia="zh-CN"/>
        </w:rPr>
        <w:instrText xml:space="preserve"> ADDIN EN.CITE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Pr>
          <w:sz w:val="24"/>
          <w:szCs w:val="24"/>
          <w:lang w:eastAsia="zh-CN"/>
        </w:rPr>
        <w:fldChar w:fldCharType="separate"/>
      </w:r>
      <w:r>
        <w:rPr>
          <w:noProof/>
          <w:sz w:val="24"/>
          <w:szCs w:val="24"/>
          <w:lang w:eastAsia="zh-CN"/>
        </w:rPr>
        <w:t>(Sävenstedt et al., 2004)</w:t>
      </w:r>
      <w:r>
        <w:rPr>
          <w:sz w:val="24"/>
          <w:szCs w:val="24"/>
          <w:lang w:eastAsia="zh-CN"/>
        </w:rPr>
        <w:fldChar w:fldCharType="end"/>
      </w:r>
      <w:r w:rsidR="00784750">
        <w:rPr>
          <w:sz w:val="24"/>
          <w:szCs w:val="24"/>
          <w:lang w:eastAsia="zh-CN"/>
        </w:rPr>
        <w:t xml:space="preserve"> (Chapter 6</w:t>
      </w:r>
      <w:r>
        <w:rPr>
          <w:sz w:val="24"/>
          <w:szCs w:val="24"/>
          <w:lang w:eastAsia="zh-CN"/>
        </w:rPr>
        <w:t>.8.4). The perceptions here again appear to support the developed CMOC and so were not amended.</w:t>
      </w:r>
    </w:p>
    <w:p w14:paraId="5C36903D" w14:textId="77777777" w:rsidR="006913B8" w:rsidRDefault="006913B8" w:rsidP="005C1054">
      <w:pPr>
        <w:rPr>
          <w:b/>
          <w:sz w:val="24"/>
          <w:szCs w:val="24"/>
        </w:rPr>
      </w:pPr>
    </w:p>
    <w:p w14:paraId="344848E8" w14:textId="77777777" w:rsidR="006913B8" w:rsidRDefault="006913B8" w:rsidP="005C1054">
      <w:pPr>
        <w:rPr>
          <w:b/>
          <w:sz w:val="24"/>
          <w:szCs w:val="24"/>
        </w:rPr>
      </w:pPr>
    </w:p>
    <w:p w14:paraId="5421B077" w14:textId="77777777" w:rsidR="006913B8" w:rsidRDefault="006913B8" w:rsidP="005C1054">
      <w:pPr>
        <w:rPr>
          <w:b/>
          <w:sz w:val="24"/>
          <w:szCs w:val="24"/>
        </w:rPr>
      </w:pPr>
    </w:p>
    <w:p w14:paraId="2B7BAA4F" w14:textId="77777777" w:rsidR="006913B8" w:rsidRDefault="006913B8" w:rsidP="005C1054">
      <w:pPr>
        <w:rPr>
          <w:b/>
          <w:sz w:val="24"/>
          <w:szCs w:val="24"/>
        </w:rPr>
      </w:pPr>
    </w:p>
    <w:p w14:paraId="424173D0" w14:textId="77777777" w:rsidR="006913B8" w:rsidRDefault="006913B8" w:rsidP="005C1054">
      <w:pPr>
        <w:rPr>
          <w:b/>
          <w:sz w:val="24"/>
          <w:szCs w:val="24"/>
        </w:rPr>
      </w:pPr>
    </w:p>
    <w:p w14:paraId="6404C79B" w14:textId="77777777" w:rsidR="006913B8" w:rsidRDefault="006913B8" w:rsidP="005C1054">
      <w:pPr>
        <w:rPr>
          <w:b/>
          <w:sz w:val="24"/>
          <w:szCs w:val="24"/>
        </w:rPr>
      </w:pPr>
    </w:p>
    <w:p w14:paraId="266A655E" w14:textId="77777777" w:rsidR="006913B8" w:rsidRDefault="006913B8" w:rsidP="005C1054">
      <w:pPr>
        <w:rPr>
          <w:b/>
          <w:sz w:val="24"/>
          <w:szCs w:val="24"/>
        </w:rPr>
      </w:pPr>
    </w:p>
    <w:p w14:paraId="5ABF9BBE" w14:textId="77777777" w:rsidR="006913B8" w:rsidRDefault="006913B8" w:rsidP="005C1054">
      <w:pPr>
        <w:rPr>
          <w:b/>
          <w:sz w:val="24"/>
          <w:szCs w:val="24"/>
        </w:rPr>
      </w:pPr>
    </w:p>
    <w:p w14:paraId="03C6A4A4" w14:textId="77777777" w:rsidR="006913B8" w:rsidRDefault="006913B8" w:rsidP="005C1054">
      <w:pPr>
        <w:rPr>
          <w:b/>
          <w:sz w:val="24"/>
          <w:szCs w:val="24"/>
        </w:rPr>
      </w:pPr>
    </w:p>
    <w:p w14:paraId="76A6C82B" w14:textId="77777777" w:rsidR="009B18A5" w:rsidRPr="009B18A5" w:rsidRDefault="009B18A5" w:rsidP="005C1054">
      <w:pPr>
        <w:rPr>
          <w:b/>
          <w:sz w:val="24"/>
          <w:szCs w:val="24"/>
        </w:rPr>
      </w:pPr>
      <w:r>
        <w:rPr>
          <w:b/>
          <w:sz w:val="24"/>
          <w:szCs w:val="24"/>
        </w:rPr>
        <w:lastRenderedPageBreak/>
        <w:t>M</w:t>
      </w:r>
      <w:r w:rsidR="002957ED">
        <w:rPr>
          <w:b/>
          <w:sz w:val="24"/>
          <w:szCs w:val="24"/>
        </w:rPr>
        <w:t>ediating and moderating factors</w:t>
      </w:r>
      <w:r w:rsidR="005E37D0">
        <w:rPr>
          <w:b/>
          <w:sz w:val="24"/>
          <w:szCs w:val="24"/>
        </w:rPr>
        <w:t>:</w:t>
      </w:r>
    </w:p>
    <w:p w14:paraId="775A1A58" w14:textId="77777777" w:rsidR="00F44B3C" w:rsidRDefault="00F44B3C" w:rsidP="00F44B3C">
      <w:pPr>
        <w:pStyle w:val="Caption"/>
        <w:keepNext/>
      </w:pPr>
      <w:bookmarkStart w:id="312" w:name="_Toc499531601"/>
      <w:bookmarkStart w:id="313" w:name="_Toc499531839"/>
      <w:r>
        <w:t xml:space="preserve">Table </w:t>
      </w:r>
      <w:fldSimple w:instr=" SEQ Table \* ARABIC ">
        <w:r w:rsidR="00B30BAE">
          <w:rPr>
            <w:noProof/>
          </w:rPr>
          <w:t>44</w:t>
        </w:r>
      </w:fldSimple>
      <w:r w:rsidR="00B879E1">
        <w:t xml:space="preserve"> </w:t>
      </w:r>
      <w:r w:rsidR="002957ED">
        <w:t>s</w:t>
      </w:r>
      <w:r w:rsidRPr="00160F7F">
        <w:t>hows</w:t>
      </w:r>
      <w:r w:rsidR="002957ED">
        <w:t xml:space="preserve"> a</w:t>
      </w:r>
      <w:r>
        <w:t xml:space="preserve"> </w:t>
      </w:r>
      <w:r w:rsidR="00B879E1">
        <w:t xml:space="preserve">the </w:t>
      </w:r>
      <w:r w:rsidR="00B879E1" w:rsidRPr="00160F7F">
        <w:t>breakdown</w:t>
      </w:r>
      <w:r w:rsidRPr="00160F7F">
        <w:t xml:space="preserve"> of medi</w:t>
      </w:r>
      <w:r>
        <w:t>ating and moderating factors relating to staff co</w:t>
      </w:r>
      <w:r w:rsidR="00B879E1">
        <w:t>nfidence and uptake/ sustainability</w:t>
      </w:r>
      <w:bookmarkEnd w:id="312"/>
      <w:bookmarkEnd w:id="313"/>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076"/>
        <w:gridCol w:w="283"/>
        <w:gridCol w:w="4343"/>
      </w:tblGrid>
      <w:tr w:rsidR="000F3296" w:rsidRPr="00341DA6" w14:paraId="68C56FE5" w14:textId="77777777" w:rsidTr="00BC1BFF">
        <w:trPr>
          <w:cantSplit/>
          <w:trHeight w:val="1408"/>
        </w:trPr>
        <w:tc>
          <w:tcPr>
            <w:tcW w:w="515" w:type="dxa"/>
            <w:vMerge w:val="restart"/>
            <w:textDirection w:val="btLr"/>
          </w:tcPr>
          <w:p w14:paraId="56B1A49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78033F9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076" w:type="dxa"/>
            <w:shd w:val="clear" w:color="auto" w:fill="8496B0" w:themeFill="text2" w:themeFillTint="99"/>
          </w:tcPr>
          <w:p w14:paraId="2FAB79C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626" w:type="dxa"/>
            <w:gridSpan w:val="2"/>
            <w:shd w:val="clear" w:color="auto" w:fill="92D050"/>
          </w:tcPr>
          <w:p w14:paraId="606C36FD"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Staff confidence with conveying medical situation to remote member of staff</w:t>
            </w:r>
          </w:p>
          <w:p w14:paraId="3286645F" w14:textId="77777777" w:rsidR="000F3296" w:rsidRPr="00341DA6"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Staff confidence with undertaking activities in different ways, such as using technology, observing the benefits of videoconferencing over purely audio technology</w:t>
            </w:r>
          </w:p>
        </w:tc>
      </w:tr>
      <w:tr w:rsidR="000F3296" w:rsidRPr="00341DA6" w14:paraId="553B4371" w14:textId="77777777" w:rsidTr="00BC1BFF">
        <w:trPr>
          <w:cantSplit/>
          <w:trHeight w:val="1539"/>
        </w:trPr>
        <w:tc>
          <w:tcPr>
            <w:tcW w:w="515" w:type="dxa"/>
            <w:vMerge/>
            <w:textDirection w:val="btLr"/>
          </w:tcPr>
          <w:p w14:paraId="796286C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53DA1B7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076" w:type="dxa"/>
            <w:shd w:val="clear" w:color="auto" w:fill="FFC000"/>
          </w:tcPr>
          <w:p w14:paraId="715BCE6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626" w:type="dxa"/>
            <w:gridSpan w:val="2"/>
            <w:shd w:val="clear" w:color="auto" w:fill="FF0000"/>
          </w:tcPr>
          <w:p w14:paraId="6A0B795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65B344F0" w14:textId="77777777" w:rsidTr="0030061A">
        <w:trPr>
          <w:trHeight w:val="269"/>
        </w:trPr>
        <w:tc>
          <w:tcPr>
            <w:tcW w:w="515" w:type="dxa"/>
          </w:tcPr>
          <w:p w14:paraId="5D97266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AA9544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359" w:type="dxa"/>
            <w:gridSpan w:val="2"/>
          </w:tcPr>
          <w:p w14:paraId="1D11E76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4343" w:type="dxa"/>
          </w:tcPr>
          <w:p w14:paraId="52E63CB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46D44B3A" w14:textId="77777777" w:rsidTr="00F44B3C">
        <w:trPr>
          <w:trHeight w:val="269"/>
        </w:trPr>
        <w:tc>
          <w:tcPr>
            <w:tcW w:w="515" w:type="dxa"/>
          </w:tcPr>
          <w:p w14:paraId="2968A7F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EFFB2F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3"/>
          </w:tcPr>
          <w:p w14:paraId="2280EB6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5956C45D" w14:textId="77777777" w:rsidR="000F3296" w:rsidRPr="00341DA6" w:rsidRDefault="000F3296" w:rsidP="000F3296">
      <w:pPr>
        <w:pStyle w:val="ListParagraph"/>
        <w:rPr>
          <w:sz w:val="24"/>
          <w:szCs w:val="24"/>
        </w:rPr>
      </w:pPr>
    </w:p>
    <w:p w14:paraId="70B80AE2" w14:textId="77777777" w:rsidR="002957ED" w:rsidRDefault="000F3296" w:rsidP="00CD4A19">
      <w:pPr>
        <w:pStyle w:val="ListParagraph"/>
        <w:numPr>
          <w:ilvl w:val="0"/>
          <w:numId w:val="72"/>
        </w:numPr>
        <w:autoSpaceDE w:val="0"/>
        <w:autoSpaceDN w:val="0"/>
        <w:adjustRightInd w:val="0"/>
        <w:spacing w:line="360" w:lineRule="auto"/>
        <w:rPr>
          <w:rFonts w:cstheme="minorHAnsi"/>
          <w:b/>
          <w:bCs/>
          <w:sz w:val="24"/>
          <w:szCs w:val="24"/>
        </w:rPr>
      </w:pPr>
      <w:r w:rsidRPr="00654AF9">
        <w:rPr>
          <w:rFonts w:cstheme="minorHAnsi"/>
          <w:b/>
          <w:bCs/>
          <w:sz w:val="24"/>
          <w:szCs w:val="24"/>
        </w:rPr>
        <w:t xml:space="preserve">Adaptability: </w:t>
      </w:r>
      <w:r w:rsidR="002957ED">
        <w:rPr>
          <w:sz w:val="24"/>
          <w:szCs w:val="24"/>
        </w:rPr>
        <w:t xml:space="preserve">This sub-construct of the CFIR was not reported in the findings as it was not identified as a theme. </w:t>
      </w:r>
      <w:r w:rsidR="002957ED">
        <w:rPr>
          <w:rFonts w:cstheme="minorHAnsi"/>
          <w:sz w:val="24"/>
          <w:szCs w:val="24"/>
        </w:rPr>
        <w:t>No participants stated that they would prefer it to be used for something else, or that the range of purposes aided uptake. It was instead seen as a set service to be used when staff were unsure of something, primarily out-of-hours, and the relative advantage over services such as 111 appeared to be a key mechanism for adoption (pp.</w:t>
      </w:r>
      <w:r w:rsidR="00714325">
        <w:rPr>
          <w:rFonts w:cstheme="minorHAnsi"/>
          <w:sz w:val="24"/>
          <w:szCs w:val="24"/>
        </w:rPr>
        <w:t>169</w:t>
      </w:r>
      <w:r w:rsidR="002957ED">
        <w:rPr>
          <w:rFonts w:cstheme="minorHAnsi"/>
          <w:sz w:val="24"/>
          <w:szCs w:val="24"/>
        </w:rPr>
        <w:t xml:space="preserve">). </w:t>
      </w:r>
    </w:p>
    <w:p w14:paraId="5F867DE8" w14:textId="77777777" w:rsidR="00320758" w:rsidRPr="00056CDE" w:rsidRDefault="002957ED" w:rsidP="00CD4A19">
      <w:pPr>
        <w:pStyle w:val="ListParagraph"/>
        <w:numPr>
          <w:ilvl w:val="0"/>
          <w:numId w:val="72"/>
        </w:numPr>
        <w:autoSpaceDE w:val="0"/>
        <w:autoSpaceDN w:val="0"/>
        <w:adjustRightInd w:val="0"/>
        <w:spacing w:line="360" w:lineRule="auto"/>
      </w:pPr>
      <w:r>
        <w:rPr>
          <w:rFonts w:cstheme="minorHAnsi"/>
          <w:b/>
          <w:bCs/>
          <w:sz w:val="24"/>
          <w:szCs w:val="24"/>
        </w:rPr>
        <w:t xml:space="preserve">Trialability </w:t>
      </w:r>
      <w:r>
        <w:rPr>
          <w:rFonts w:cstheme="minorHAnsi"/>
          <w:bCs/>
          <w:sz w:val="24"/>
          <w:szCs w:val="24"/>
        </w:rPr>
        <w:t>was</w:t>
      </w:r>
      <w:r>
        <w:rPr>
          <w:rFonts w:cstheme="minorHAnsi"/>
          <w:b/>
          <w:bCs/>
          <w:sz w:val="24"/>
          <w:szCs w:val="24"/>
        </w:rPr>
        <w:t xml:space="preserve"> </w:t>
      </w:r>
      <w:r>
        <w:rPr>
          <w:rFonts w:cstheme="minorHAnsi"/>
          <w:sz w:val="24"/>
          <w:szCs w:val="24"/>
        </w:rPr>
        <w:t>included. See relevant theory below.</w:t>
      </w:r>
    </w:p>
    <w:p w14:paraId="45990639" w14:textId="77777777" w:rsidR="00056CDE" w:rsidRDefault="00056CDE" w:rsidP="00056CDE">
      <w:pPr>
        <w:autoSpaceDE w:val="0"/>
        <w:autoSpaceDN w:val="0"/>
        <w:adjustRightInd w:val="0"/>
      </w:pPr>
    </w:p>
    <w:p w14:paraId="1A90837D" w14:textId="77777777" w:rsidR="00056CDE" w:rsidRDefault="00056CDE" w:rsidP="00056CDE">
      <w:pPr>
        <w:autoSpaceDE w:val="0"/>
        <w:autoSpaceDN w:val="0"/>
        <w:adjustRightInd w:val="0"/>
      </w:pPr>
    </w:p>
    <w:p w14:paraId="35111087" w14:textId="77777777" w:rsidR="00056CDE" w:rsidRDefault="00056CDE" w:rsidP="00056CDE">
      <w:pPr>
        <w:autoSpaceDE w:val="0"/>
        <w:autoSpaceDN w:val="0"/>
        <w:adjustRightInd w:val="0"/>
      </w:pPr>
    </w:p>
    <w:p w14:paraId="6AB3D4C5" w14:textId="77777777" w:rsidR="00056CDE" w:rsidRDefault="00056CDE" w:rsidP="00056CDE">
      <w:pPr>
        <w:autoSpaceDE w:val="0"/>
        <w:autoSpaceDN w:val="0"/>
        <w:adjustRightInd w:val="0"/>
      </w:pPr>
    </w:p>
    <w:p w14:paraId="0FF67F95" w14:textId="77777777" w:rsidR="00056CDE" w:rsidRPr="0030061A" w:rsidRDefault="00056CDE" w:rsidP="00056CDE">
      <w:pPr>
        <w:autoSpaceDE w:val="0"/>
        <w:autoSpaceDN w:val="0"/>
        <w:adjustRightInd w:val="0"/>
      </w:pPr>
    </w:p>
    <w:p w14:paraId="7E892DD3" w14:textId="77777777" w:rsidR="0030061A" w:rsidRPr="00873964" w:rsidRDefault="0030061A" w:rsidP="0030061A">
      <w:pPr>
        <w:pStyle w:val="ListParagraph"/>
        <w:autoSpaceDE w:val="0"/>
        <w:autoSpaceDN w:val="0"/>
        <w:adjustRightInd w:val="0"/>
        <w:spacing w:line="360" w:lineRule="auto"/>
        <w:ind w:left="1080"/>
      </w:pPr>
    </w:p>
    <w:p w14:paraId="6FAFE86B" w14:textId="77777777" w:rsidR="002957ED" w:rsidRDefault="002957ED" w:rsidP="002957ED">
      <w:pPr>
        <w:rPr>
          <w:b/>
          <w:sz w:val="24"/>
          <w:szCs w:val="24"/>
        </w:rPr>
      </w:pPr>
      <w:r>
        <w:rPr>
          <w:b/>
          <w:sz w:val="24"/>
          <w:szCs w:val="24"/>
        </w:rPr>
        <w:lastRenderedPageBreak/>
        <w:t>'Trialling videoconferencing supports uptake' (NEW)</w:t>
      </w:r>
    </w:p>
    <w:p w14:paraId="4A7438F2" w14:textId="77777777" w:rsidR="002957ED" w:rsidRDefault="002957ED" w:rsidP="00CD4A19">
      <w:pPr>
        <w:pStyle w:val="ListParagraph"/>
        <w:numPr>
          <w:ilvl w:val="0"/>
          <w:numId w:val="73"/>
        </w:numPr>
        <w:autoSpaceDE w:val="0"/>
        <w:autoSpaceDN w:val="0"/>
        <w:adjustRightInd w:val="0"/>
        <w:spacing w:line="360" w:lineRule="auto"/>
        <w:rPr>
          <w:rFonts w:cstheme="minorHAnsi"/>
          <w:sz w:val="24"/>
          <w:szCs w:val="24"/>
        </w:rPr>
      </w:pPr>
      <w:r>
        <w:rPr>
          <w:rFonts w:cstheme="minorHAnsi"/>
          <w:sz w:val="24"/>
          <w:szCs w:val="24"/>
        </w:rPr>
        <w:t>Mechanism (resource): Videoconferencing is a new means of delivering healthcare.</w:t>
      </w:r>
    </w:p>
    <w:p w14:paraId="67B9814A" w14:textId="77777777" w:rsidR="002957ED" w:rsidRDefault="002957ED" w:rsidP="00CD4A19">
      <w:pPr>
        <w:pStyle w:val="ListParagraph"/>
        <w:numPr>
          <w:ilvl w:val="0"/>
          <w:numId w:val="73"/>
        </w:numPr>
        <w:autoSpaceDE w:val="0"/>
        <w:autoSpaceDN w:val="0"/>
        <w:adjustRightInd w:val="0"/>
        <w:spacing w:line="360" w:lineRule="auto"/>
        <w:rPr>
          <w:rFonts w:cstheme="minorHAnsi"/>
          <w:sz w:val="24"/>
          <w:szCs w:val="24"/>
        </w:rPr>
      </w:pPr>
      <w:r>
        <w:rPr>
          <w:rFonts w:cstheme="minorHAnsi"/>
          <w:sz w:val="24"/>
          <w:szCs w:val="24"/>
        </w:rPr>
        <w:t xml:space="preserve">Context: In contexts where staff at the home are able to trial the services as a result of having the time, resources, and opportunity from </w:t>
      </w:r>
      <w:r w:rsidR="00873964">
        <w:rPr>
          <w:rFonts w:cstheme="minorHAnsi"/>
          <w:sz w:val="24"/>
          <w:szCs w:val="24"/>
        </w:rPr>
        <w:t>videoconferencing</w:t>
      </w:r>
      <w:r>
        <w:rPr>
          <w:rFonts w:cstheme="minorHAnsi"/>
          <w:sz w:val="24"/>
          <w:szCs w:val="24"/>
        </w:rPr>
        <w:t xml:space="preserve"> providers. </w:t>
      </w:r>
    </w:p>
    <w:p w14:paraId="52A1EADE" w14:textId="77777777" w:rsidR="002957ED" w:rsidRDefault="002957ED" w:rsidP="00CD4A19">
      <w:pPr>
        <w:pStyle w:val="ListParagraph"/>
        <w:numPr>
          <w:ilvl w:val="0"/>
          <w:numId w:val="73"/>
        </w:numPr>
        <w:autoSpaceDE w:val="0"/>
        <w:autoSpaceDN w:val="0"/>
        <w:adjustRightInd w:val="0"/>
        <w:spacing w:line="360" w:lineRule="auto"/>
        <w:rPr>
          <w:rFonts w:cstheme="minorHAnsi"/>
          <w:sz w:val="24"/>
          <w:szCs w:val="24"/>
        </w:rPr>
      </w:pPr>
      <w:r>
        <w:rPr>
          <w:rFonts w:cstheme="minorHAnsi"/>
          <w:sz w:val="24"/>
          <w:szCs w:val="24"/>
        </w:rPr>
        <w:t xml:space="preserve">Mechanism (reasoning): They are more likely to be able to develop their vicarious and performance experience, being less fearful about the outcomes, and observing the benefits of use.  </w:t>
      </w:r>
    </w:p>
    <w:p w14:paraId="28BC3193" w14:textId="77777777" w:rsidR="002957ED" w:rsidRDefault="002957ED" w:rsidP="00CD4A19">
      <w:pPr>
        <w:pStyle w:val="ListParagraph"/>
        <w:numPr>
          <w:ilvl w:val="0"/>
          <w:numId w:val="73"/>
        </w:numPr>
        <w:autoSpaceDE w:val="0"/>
        <w:autoSpaceDN w:val="0"/>
        <w:adjustRightInd w:val="0"/>
        <w:spacing w:line="360" w:lineRule="auto"/>
        <w:rPr>
          <w:rFonts w:cstheme="minorHAnsi"/>
          <w:sz w:val="24"/>
          <w:szCs w:val="24"/>
        </w:rPr>
      </w:pPr>
      <w:r>
        <w:rPr>
          <w:rFonts w:cstheme="minorHAnsi"/>
          <w:sz w:val="24"/>
          <w:szCs w:val="24"/>
        </w:rPr>
        <w:t xml:space="preserve">Outcome: As a result, staff are more likely to build up their experience, which in turn will help them develop their self-efficacy in using the system, thus increasing the uptake and sustainability of videoconferencing. </w:t>
      </w:r>
    </w:p>
    <w:p w14:paraId="56C68F98" w14:textId="77777777" w:rsidR="002957ED" w:rsidRDefault="002957ED" w:rsidP="002957ED">
      <w:pPr>
        <w:rPr>
          <w:b/>
          <w:sz w:val="24"/>
          <w:szCs w:val="24"/>
        </w:rPr>
      </w:pPr>
      <w:r>
        <w:rPr>
          <w:b/>
          <w:sz w:val="24"/>
          <w:szCs w:val="24"/>
        </w:rPr>
        <w:t>Evidence:</w:t>
      </w:r>
    </w:p>
    <w:p w14:paraId="1A7FA718"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sz w:val="24"/>
          <w:szCs w:val="24"/>
          <w:lang w:eastAsia="zh-CN"/>
        </w:rPr>
        <w:t xml:space="preserve">Researcher: </w:t>
      </w:r>
      <w:r>
        <w:rPr>
          <w:i/>
          <w:iCs/>
          <w:sz w:val="24"/>
          <w:szCs w:val="24"/>
          <w:lang w:eastAsia="zh-CN"/>
        </w:rPr>
        <w:t>How would you feel about learning a new task?  If they brought in videoconferencing, how would you feel about learning it?</w:t>
      </w:r>
    </w:p>
    <w:p w14:paraId="2E39F446"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sz w:val="24"/>
          <w:szCs w:val="24"/>
          <w:lang w:eastAsia="zh-CN"/>
        </w:rPr>
        <w:t xml:space="preserve">Carer: </w:t>
      </w:r>
      <w:r>
        <w:rPr>
          <w:i/>
          <w:iCs/>
          <w:sz w:val="24"/>
          <w:szCs w:val="24"/>
          <w:lang w:eastAsia="zh-CN"/>
        </w:rPr>
        <w:t>Be all right. I learn more when I'm like doing stuff instead of like sat looking, do you know, like? I learn more doing it than being in a classroom.</w:t>
      </w:r>
    </w:p>
    <w:p w14:paraId="005CEFE2"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sz w:val="24"/>
          <w:szCs w:val="24"/>
          <w:lang w:eastAsia="zh-CN"/>
        </w:rPr>
        <w:t xml:space="preserve">Researcher: </w:t>
      </w:r>
      <w:r>
        <w:rPr>
          <w:i/>
          <w:iCs/>
          <w:sz w:val="24"/>
          <w:szCs w:val="24"/>
          <w:lang w:eastAsia="zh-CN"/>
        </w:rPr>
        <w:t>So, if you got hands-on experience and you got to try it?</w:t>
      </w:r>
    </w:p>
    <w:p w14:paraId="086B6B66" w14:textId="77777777" w:rsidR="002957ED" w:rsidRP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sz w:val="24"/>
          <w:szCs w:val="24"/>
          <w:lang w:eastAsia="zh-CN"/>
        </w:rPr>
        <w:t xml:space="preserve">Carer: </w:t>
      </w:r>
      <w:r>
        <w:rPr>
          <w:i/>
          <w:iCs/>
          <w:sz w:val="24"/>
          <w:szCs w:val="24"/>
          <w:lang w:eastAsia="zh-CN"/>
        </w:rPr>
        <w:t>Yeah.</w:t>
      </w:r>
    </w:p>
    <w:p w14:paraId="1C03E7AC"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Pr>
          <w:sz w:val="24"/>
          <w:szCs w:val="24"/>
          <w:lang w:eastAsia="zh-CN"/>
        </w:rPr>
        <w:t xml:space="preserve">Researcher: </w:t>
      </w:r>
      <w:r>
        <w:rPr>
          <w:i/>
          <w:sz w:val="24"/>
          <w:szCs w:val="24"/>
          <w:lang w:eastAsia="zh-CN"/>
        </w:rPr>
        <w:t>So, do you think if you were to use it, you might be sort of confident or unconfident?</w:t>
      </w:r>
    </w:p>
    <w:p w14:paraId="5CDB7B81"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lang w:eastAsia="zh-CN"/>
        </w:rPr>
      </w:pPr>
      <w:r>
        <w:rPr>
          <w:sz w:val="24"/>
          <w:szCs w:val="24"/>
          <w:lang w:eastAsia="zh-CN"/>
        </w:rPr>
        <w:t xml:space="preserve">Carer: </w:t>
      </w:r>
      <w:r>
        <w:rPr>
          <w:i/>
          <w:sz w:val="24"/>
          <w:szCs w:val="24"/>
          <w:lang w:eastAsia="zh-CN"/>
        </w:rPr>
        <w:t>I think the first time I'd use it, I'd be a bit wary because I've never done it, but I think after that I'd be all right.</w:t>
      </w:r>
    </w:p>
    <w:p w14:paraId="6B1DE023" w14:textId="77777777" w:rsidR="002957ED" w:rsidRPr="00EF372A" w:rsidRDefault="00EF372A" w:rsidP="00784750">
      <w:pPr>
        <w:rPr>
          <w:b/>
          <w:sz w:val="24"/>
          <w:szCs w:val="24"/>
        </w:rPr>
      </w:pPr>
      <w:r>
        <w:rPr>
          <w:b/>
          <w:sz w:val="24"/>
          <w:szCs w:val="24"/>
        </w:rPr>
        <w:t>Discussion:</w:t>
      </w:r>
      <w:r w:rsidR="0016286D">
        <w:rPr>
          <w:b/>
          <w:sz w:val="24"/>
          <w:szCs w:val="24"/>
        </w:rPr>
        <w:t xml:space="preserve"> </w:t>
      </w:r>
      <w:r w:rsidR="002957ED">
        <w:rPr>
          <w:sz w:val="24"/>
          <w:szCs w:val="24"/>
        </w:rPr>
        <w:t>This CMOC ('Trialling videoconferencing supports uptake')</w:t>
      </w:r>
      <w:r w:rsidR="002957ED">
        <w:rPr>
          <w:b/>
          <w:sz w:val="24"/>
          <w:szCs w:val="24"/>
        </w:rPr>
        <w:t xml:space="preserve"> </w:t>
      </w:r>
      <w:r w:rsidR="002957ED">
        <w:rPr>
          <w:sz w:val="24"/>
          <w:szCs w:val="24"/>
        </w:rPr>
        <w:t xml:space="preserve">was introduced at a later stage, when reflection on the findings suggested that uptake and sustainability may be related to the ability to trial the system. This was not originally included as both homes had had the opportunity to trial the system. On reflection, this was clearly an important factor where there were other contextual factors that allowed for trialling within the home, such as time and resources (see CMOC on 'Size supports dissemination of information', </w:t>
      </w:r>
      <w:r w:rsidR="003D6163">
        <w:rPr>
          <w:sz w:val="24"/>
          <w:szCs w:val="24"/>
        </w:rPr>
        <w:t>pp.</w:t>
      </w:r>
      <w:r w:rsidR="00CC7876">
        <w:rPr>
          <w:sz w:val="24"/>
          <w:szCs w:val="24"/>
        </w:rPr>
        <w:t>186</w:t>
      </w:r>
      <w:r w:rsidR="000F3296">
        <w:rPr>
          <w:sz w:val="24"/>
          <w:szCs w:val="24"/>
        </w:rPr>
        <w:t>)</w:t>
      </w:r>
      <w:r w:rsidR="002957ED">
        <w:rPr>
          <w:sz w:val="24"/>
          <w:szCs w:val="24"/>
        </w:rPr>
        <w:t>,</w:t>
      </w:r>
      <w:r w:rsidR="000F3296">
        <w:rPr>
          <w:sz w:val="24"/>
          <w:szCs w:val="24"/>
        </w:rPr>
        <w:t xml:space="preserve"> </w:t>
      </w:r>
      <w:r w:rsidR="002957ED">
        <w:rPr>
          <w:sz w:val="24"/>
          <w:szCs w:val="24"/>
        </w:rPr>
        <w:lastRenderedPageBreak/>
        <w:t xml:space="preserve">and where staff had the psychological safety required to trial the system </w:t>
      </w:r>
      <w:r w:rsidR="000F3296">
        <w:rPr>
          <w:sz w:val="24"/>
          <w:szCs w:val="24"/>
        </w:rPr>
        <w:fldChar w:fldCharType="begin"/>
      </w:r>
      <w:r w:rsidR="000F3296">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0F3296">
        <w:rPr>
          <w:sz w:val="24"/>
          <w:szCs w:val="24"/>
        </w:rPr>
        <w:fldChar w:fldCharType="separate"/>
      </w:r>
      <w:r w:rsidR="000F3296">
        <w:rPr>
          <w:noProof/>
          <w:sz w:val="24"/>
          <w:szCs w:val="24"/>
        </w:rPr>
        <w:t>(Edmondson et al., 2001)</w:t>
      </w:r>
      <w:r w:rsidR="000F3296">
        <w:rPr>
          <w:sz w:val="24"/>
          <w:szCs w:val="24"/>
        </w:rPr>
        <w:fldChar w:fldCharType="end"/>
      </w:r>
      <w:r w:rsidR="000B2C39" w:rsidRPr="000B2C39">
        <w:rPr>
          <w:sz w:val="24"/>
          <w:szCs w:val="24"/>
        </w:rPr>
        <w:t xml:space="preserve"> </w:t>
      </w:r>
      <w:r w:rsidR="00784750">
        <w:rPr>
          <w:sz w:val="24"/>
          <w:szCs w:val="24"/>
        </w:rPr>
        <w:t>(Chapter 5.4, pp.100</w:t>
      </w:r>
      <w:r w:rsidR="000B2C39">
        <w:rPr>
          <w:sz w:val="24"/>
          <w:szCs w:val="24"/>
        </w:rPr>
        <w:t>)</w:t>
      </w:r>
      <w:r w:rsidR="000F3296">
        <w:rPr>
          <w:sz w:val="24"/>
          <w:szCs w:val="24"/>
        </w:rPr>
        <w:t xml:space="preserve">. </w:t>
      </w:r>
      <w:r w:rsidR="002957ED">
        <w:rPr>
          <w:sz w:val="24"/>
          <w:szCs w:val="24"/>
        </w:rPr>
        <w:t xml:space="preserve">This could then be a driver for uptake and sustainability, allowing staff to build their vicarious and performance experience, whilst being less fearful of outcomes. This again links with the work on self-efficacy </w:t>
      </w:r>
      <w:r w:rsidR="000F3296">
        <w:rPr>
          <w:sz w:val="24"/>
          <w:szCs w:val="24"/>
        </w:rPr>
        <w:fldChar w:fldCharType="begin"/>
      </w:r>
      <w:r w:rsidR="000F3296">
        <w:rPr>
          <w:sz w:val="24"/>
          <w:szCs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Pr>
          <w:sz w:val="24"/>
          <w:szCs w:val="24"/>
        </w:rPr>
        <w:fldChar w:fldCharType="separate"/>
      </w:r>
      <w:r w:rsidR="000F3296">
        <w:rPr>
          <w:noProof/>
          <w:sz w:val="24"/>
          <w:szCs w:val="24"/>
        </w:rPr>
        <w:t>(Schonfeld et al., 2017)</w:t>
      </w:r>
      <w:r w:rsidR="000F3296">
        <w:rPr>
          <w:sz w:val="24"/>
          <w:szCs w:val="24"/>
        </w:rPr>
        <w:fldChar w:fldCharType="end"/>
      </w:r>
      <w:r w:rsidR="000F3296">
        <w:rPr>
          <w:sz w:val="24"/>
          <w:szCs w:val="24"/>
        </w:rPr>
        <w:t xml:space="preserve"> </w:t>
      </w:r>
      <w:r w:rsidR="00784750">
        <w:rPr>
          <w:sz w:val="24"/>
          <w:szCs w:val="24"/>
        </w:rPr>
        <w:t xml:space="preserve">(Chapter 5.4, pp.100) </w:t>
      </w:r>
      <w:r w:rsidR="002957ED">
        <w:rPr>
          <w:sz w:val="24"/>
          <w:szCs w:val="24"/>
        </w:rPr>
        <w:t xml:space="preserve">and adds to the feedback loop of building up positive experiences, which then become a driver for uptake. The evidence provided above demonstrates the importance of being able to trial a system, despite this home not having videoconferencing. </w:t>
      </w:r>
    </w:p>
    <w:p w14:paraId="742C7FD2" w14:textId="77777777" w:rsidR="000F3296" w:rsidRPr="009B18A5" w:rsidRDefault="009B18A5" w:rsidP="002957ED">
      <w:pPr>
        <w:spacing w:after="0"/>
        <w:rPr>
          <w:b/>
          <w:sz w:val="24"/>
          <w:szCs w:val="24"/>
        </w:rPr>
      </w:pPr>
      <w:r>
        <w:rPr>
          <w:b/>
          <w:sz w:val="24"/>
          <w:szCs w:val="24"/>
        </w:rPr>
        <w:t>Mediating and moderating f</w:t>
      </w:r>
      <w:r w:rsidR="002957ED">
        <w:rPr>
          <w:b/>
          <w:sz w:val="24"/>
          <w:szCs w:val="24"/>
        </w:rPr>
        <w:t>actors</w:t>
      </w:r>
      <w:r w:rsidR="005E37D0">
        <w:rPr>
          <w:b/>
          <w:sz w:val="24"/>
          <w:szCs w:val="24"/>
        </w:rPr>
        <w:t>:</w:t>
      </w:r>
    </w:p>
    <w:p w14:paraId="6A3084B6" w14:textId="77777777" w:rsidR="00B879E1" w:rsidRDefault="00B879E1" w:rsidP="002957ED">
      <w:pPr>
        <w:pStyle w:val="Caption"/>
        <w:keepNext/>
      </w:pPr>
      <w:bookmarkStart w:id="314" w:name="_Toc499531602"/>
      <w:bookmarkStart w:id="315" w:name="_Toc499531840"/>
      <w:r>
        <w:t xml:space="preserve">Table </w:t>
      </w:r>
      <w:fldSimple w:instr=" SEQ Table \* ARABIC ">
        <w:r w:rsidR="00B30BAE">
          <w:rPr>
            <w:noProof/>
          </w:rPr>
          <w:t>45</w:t>
        </w:r>
      </w:fldSimple>
      <w:r>
        <w:t xml:space="preserve"> </w:t>
      </w:r>
      <w:r w:rsidR="002957ED">
        <w:t>s</w:t>
      </w:r>
      <w:r w:rsidRPr="001A7497">
        <w:t xml:space="preserve">hows </w:t>
      </w:r>
      <w:r w:rsidR="002957ED">
        <w:t xml:space="preserve">a </w:t>
      </w:r>
      <w:r w:rsidRPr="001A7497">
        <w:t xml:space="preserve">breakdown of mediating and moderating factors relating to </w:t>
      </w:r>
      <w:r>
        <w:t xml:space="preserve">trialling videoconferencing </w:t>
      </w:r>
      <w:r w:rsidRPr="001A7497">
        <w:t>and uptake/ sustainability</w:t>
      </w:r>
      <w:bookmarkEnd w:id="314"/>
      <w:bookmarkEnd w:id="315"/>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39"/>
        <w:gridCol w:w="3863"/>
      </w:tblGrid>
      <w:tr w:rsidR="000F3296" w:rsidRPr="00C0701F" w14:paraId="675BA90C" w14:textId="77777777" w:rsidTr="00B879E1">
        <w:trPr>
          <w:cantSplit/>
          <w:trHeight w:val="1408"/>
        </w:trPr>
        <w:tc>
          <w:tcPr>
            <w:tcW w:w="515" w:type="dxa"/>
            <w:vMerge w:val="restart"/>
            <w:textDirection w:val="btLr"/>
          </w:tcPr>
          <w:p w14:paraId="626029D5"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B7410B">
              <w:rPr>
                <w:sz w:val="24"/>
                <w:szCs w:val="24"/>
              </w:rPr>
              <w:t>Factor</w:t>
            </w:r>
          </w:p>
        </w:tc>
        <w:tc>
          <w:tcPr>
            <w:tcW w:w="662" w:type="dxa"/>
            <w:textDirection w:val="btLr"/>
          </w:tcPr>
          <w:p w14:paraId="1E31C9EA"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B7410B">
              <w:rPr>
                <w:sz w:val="24"/>
                <w:szCs w:val="24"/>
              </w:rPr>
              <w:t>Mediating</w:t>
            </w:r>
          </w:p>
        </w:tc>
        <w:tc>
          <w:tcPr>
            <w:tcW w:w="3839" w:type="dxa"/>
            <w:shd w:val="clear" w:color="auto" w:fill="8496B0" w:themeFill="text2" w:themeFillTint="99"/>
          </w:tcPr>
          <w:p w14:paraId="771BE14F"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Outcome from the call</w:t>
            </w:r>
          </w:p>
          <w:p w14:paraId="039F8299"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3" w:type="dxa"/>
            <w:shd w:val="clear" w:color="auto" w:fill="92D050"/>
          </w:tcPr>
          <w:p w14:paraId="1961D477" w14:textId="77777777" w:rsidR="000F329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Time to be able to trial the system</w:t>
            </w:r>
          </w:p>
          <w:p w14:paraId="5920AB80" w14:textId="77777777" w:rsidR="000F329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Psychological safety that allows for trial</w:t>
            </w:r>
          </w:p>
          <w:p w14:paraId="55603846"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 xml:space="preserve">Support in trial </w:t>
            </w:r>
          </w:p>
        </w:tc>
      </w:tr>
      <w:tr w:rsidR="000F3296" w:rsidRPr="00C0701F" w14:paraId="654DE929" w14:textId="77777777" w:rsidTr="00B879E1">
        <w:trPr>
          <w:cantSplit/>
          <w:trHeight w:val="1539"/>
        </w:trPr>
        <w:tc>
          <w:tcPr>
            <w:tcW w:w="515" w:type="dxa"/>
            <w:vMerge/>
            <w:textDirection w:val="btLr"/>
          </w:tcPr>
          <w:p w14:paraId="42712679"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09DDC621"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B7410B">
              <w:rPr>
                <w:sz w:val="24"/>
                <w:szCs w:val="24"/>
              </w:rPr>
              <w:t>Moderating</w:t>
            </w:r>
          </w:p>
        </w:tc>
        <w:tc>
          <w:tcPr>
            <w:tcW w:w="3839" w:type="dxa"/>
            <w:shd w:val="clear" w:color="auto" w:fill="FFC000"/>
          </w:tcPr>
          <w:p w14:paraId="1C068F1F"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Staff's previous experience with technology</w:t>
            </w:r>
          </w:p>
          <w:p w14:paraId="42AD5567"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3" w:type="dxa"/>
            <w:shd w:val="clear" w:color="auto" w:fill="FF0000"/>
          </w:tcPr>
          <w:p w14:paraId="0EB232A7"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C0701F" w14:paraId="42ECD9FD" w14:textId="77777777" w:rsidTr="00B879E1">
        <w:trPr>
          <w:trHeight w:val="269"/>
        </w:trPr>
        <w:tc>
          <w:tcPr>
            <w:tcW w:w="515" w:type="dxa"/>
          </w:tcPr>
          <w:p w14:paraId="78F6C872"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E74B59A"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39" w:type="dxa"/>
          </w:tcPr>
          <w:p w14:paraId="4E6795E8"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Low impact</w:t>
            </w:r>
          </w:p>
        </w:tc>
        <w:tc>
          <w:tcPr>
            <w:tcW w:w="3863" w:type="dxa"/>
          </w:tcPr>
          <w:p w14:paraId="76EED1A0"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High impact</w:t>
            </w:r>
          </w:p>
        </w:tc>
      </w:tr>
      <w:tr w:rsidR="000F3296" w:rsidRPr="00341DA6" w14:paraId="70C686CB" w14:textId="77777777" w:rsidTr="00B879E1">
        <w:trPr>
          <w:trHeight w:val="269"/>
        </w:trPr>
        <w:tc>
          <w:tcPr>
            <w:tcW w:w="515" w:type="dxa"/>
          </w:tcPr>
          <w:p w14:paraId="1373AA49"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57587129"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76FA0609"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B7410B">
              <w:rPr>
                <w:sz w:val="24"/>
                <w:szCs w:val="24"/>
              </w:rPr>
              <w:t>Impact on outcome</w:t>
            </w:r>
          </w:p>
        </w:tc>
      </w:tr>
    </w:tbl>
    <w:p w14:paraId="0B2E1FF2" w14:textId="77777777" w:rsidR="000F3296" w:rsidRPr="00FE75F3" w:rsidRDefault="000F3296" w:rsidP="007E0A61"/>
    <w:p w14:paraId="038C46AF" w14:textId="77777777" w:rsidR="0030061A" w:rsidRPr="00BC1BFF" w:rsidRDefault="0017471B" w:rsidP="00BC1BFF">
      <w:pPr>
        <w:pStyle w:val="ListParagraph"/>
        <w:numPr>
          <w:ilvl w:val="0"/>
          <w:numId w:val="31"/>
        </w:numPr>
        <w:rPr>
          <w:b/>
          <w:sz w:val="24"/>
        </w:rPr>
      </w:pPr>
      <w:r w:rsidRPr="0017471B">
        <w:rPr>
          <w:b/>
        </w:rPr>
        <w:t>C</w:t>
      </w:r>
      <w:r w:rsidR="000F3296" w:rsidRPr="0017471B">
        <w:rPr>
          <w:b/>
        </w:rPr>
        <w:t>omplexity</w:t>
      </w:r>
      <w:r w:rsidR="000F3296" w:rsidRPr="00341DA6">
        <w:t xml:space="preserve"> </w:t>
      </w:r>
      <w:r w:rsidR="000F3296" w:rsidRPr="00F87757">
        <w:t xml:space="preserve">was included. </w:t>
      </w:r>
      <w:r w:rsidR="002957ED">
        <w:t>See</w:t>
      </w:r>
      <w:r w:rsidR="007E0A61">
        <w:t xml:space="preserve"> relevant theory below. </w:t>
      </w:r>
    </w:p>
    <w:p w14:paraId="37804ACB" w14:textId="77777777" w:rsidR="00056CDE" w:rsidRDefault="00056CDE" w:rsidP="002957ED">
      <w:pPr>
        <w:rPr>
          <w:b/>
          <w:sz w:val="24"/>
        </w:rPr>
      </w:pPr>
    </w:p>
    <w:p w14:paraId="4FC20F75" w14:textId="77777777" w:rsidR="00056CDE" w:rsidRDefault="00056CDE" w:rsidP="002957ED">
      <w:pPr>
        <w:rPr>
          <w:b/>
          <w:sz w:val="24"/>
        </w:rPr>
      </w:pPr>
    </w:p>
    <w:p w14:paraId="62D7E0CE" w14:textId="77777777" w:rsidR="00056CDE" w:rsidRDefault="00056CDE" w:rsidP="002957ED">
      <w:pPr>
        <w:rPr>
          <w:b/>
          <w:sz w:val="24"/>
        </w:rPr>
      </w:pPr>
    </w:p>
    <w:p w14:paraId="0ED82EDB" w14:textId="77777777" w:rsidR="00056CDE" w:rsidRDefault="00056CDE" w:rsidP="002957ED">
      <w:pPr>
        <w:rPr>
          <w:b/>
          <w:sz w:val="24"/>
        </w:rPr>
      </w:pPr>
    </w:p>
    <w:p w14:paraId="168A503E" w14:textId="77777777" w:rsidR="00056CDE" w:rsidRDefault="00056CDE" w:rsidP="002957ED">
      <w:pPr>
        <w:rPr>
          <w:b/>
          <w:sz w:val="24"/>
        </w:rPr>
      </w:pPr>
    </w:p>
    <w:p w14:paraId="53351557" w14:textId="77777777" w:rsidR="00056CDE" w:rsidRDefault="00056CDE" w:rsidP="002957ED">
      <w:pPr>
        <w:rPr>
          <w:b/>
          <w:sz w:val="24"/>
        </w:rPr>
      </w:pPr>
    </w:p>
    <w:p w14:paraId="36809B00" w14:textId="77777777" w:rsidR="00056CDE" w:rsidRDefault="00056CDE" w:rsidP="002957ED">
      <w:pPr>
        <w:rPr>
          <w:b/>
          <w:sz w:val="24"/>
        </w:rPr>
      </w:pPr>
    </w:p>
    <w:p w14:paraId="7EC71428" w14:textId="77777777" w:rsidR="002957ED" w:rsidRDefault="002957ED" w:rsidP="002957ED">
      <w:pPr>
        <w:rPr>
          <w:b/>
          <w:sz w:val="24"/>
        </w:rPr>
      </w:pPr>
      <w:r>
        <w:rPr>
          <w:b/>
          <w:sz w:val="24"/>
        </w:rPr>
        <w:lastRenderedPageBreak/>
        <w:t>'Technical</w:t>
      </w:r>
      <w:r>
        <w:rPr>
          <w:rStyle w:val="Style4Char"/>
          <w:b w:val="0"/>
          <w:sz w:val="28"/>
        </w:rPr>
        <w:t xml:space="preserve"> </w:t>
      </w:r>
      <w:r>
        <w:rPr>
          <w:b/>
          <w:sz w:val="24"/>
        </w:rPr>
        <w:t>difficulties could endanger uptake' (NEW)</w:t>
      </w:r>
    </w:p>
    <w:p w14:paraId="365D3579" w14:textId="77777777" w:rsidR="002957ED" w:rsidRDefault="002957ED" w:rsidP="002957ED">
      <w:pPr>
        <w:rPr>
          <w:sz w:val="24"/>
          <w:szCs w:val="24"/>
        </w:rPr>
      </w:pPr>
      <w:r>
        <w:rPr>
          <w:sz w:val="24"/>
          <w:szCs w:val="24"/>
        </w:rPr>
        <w:t>(Originally aggregated as part of 'Previous experience using technology encourages self-efficacy in dealing with technical problems' in Case Study 2 results)</w:t>
      </w:r>
    </w:p>
    <w:p w14:paraId="30D92F03" w14:textId="77777777" w:rsidR="002957ED" w:rsidRDefault="002957ED" w:rsidP="00CD4A19">
      <w:pPr>
        <w:pStyle w:val="ListParagraph"/>
        <w:numPr>
          <w:ilvl w:val="0"/>
          <w:numId w:val="75"/>
        </w:numPr>
        <w:spacing w:line="360" w:lineRule="auto"/>
        <w:rPr>
          <w:sz w:val="24"/>
          <w:szCs w:val="24"/>
        </w:rPr>
      </w:pPr>
      <w:r>
        <w:rPr>
          <w:sz w:val="24"/>
          <w:szCs w:val="24"/>
        </w:rPr>
        <w:t>Mechanism (resource): Videoconferencing provides a means by which residents can be seen in the privacy of their own home.</w:t>
      </w:r>
    </w:p>
    <w:p w14:paraId="16ED4794" w14:textId="77777777" w:rsidR="002957ED" w:rsidRDefault="002957ED" w:rsidP="00CD4A19">
      <w:pPr>
        <w:pStyle w:val="ListParagraph"/>
        <w:numPr>
          <w:ilvl w:val="0"/>
          <w:numId w:val="75"/>
        </w:numPr>
        <w:spacing w:line="360" w:lineRule="auto"/>
        <w:rPr>
          <w:sz w:val="24"/>
          <w:szCs w:val="24"/>
        </w:rPr>
      </w:pPr>
      <w:r>
        <w:rPr>
          <w:sz w:val="24"/>
          <w:szCs w:val="24"/>
        </w:rPr>
        <w:t>Context: In contexts where signal is sparse within the care home, residents may have varying levels of privacy, for example if</w:t>
      </w:r>
      <w:r>
        <w:rPr>
          <w:rFonts w:cstheme="minorHAnsi"/>
          <w:sz w:val="24"/>
          <w:szCs w:val="24"/>
        </w:rPr>
        <w:t xml:space="preserve"> the signal is only available in public areas and is poorer in residents' bedrooms</w:t>
      </w:r>
      <w:r>
        <w:rPr>
          <w:sz w:val="24"/>
          <w:szCs w:val="24"/>
        </w:rPr>
        <w:t>.</w:t>
      </w:r>
    </w:p>
    <w:p w14:paraId="27DFC92A" w14:textId="77777777" w:rsidR="002957ED" w:rsidRDefault="002957ED" w:rsidP="00CD4A19">
      <w:pPr>
        <w:pStyle w:val="ListParagraph"/>
        <w:numPr>
          <w:ilvl w:val="0"/>
          <w:numId w:val="75"/>
        </w:numPr>
        <w:spacing w:line="360" w:lineRule="auto"/>
        <w:rPr>
          <w:sz w:val="24"/>
          <w:szCs w:val="24"/>
        </w:rPr>
      </w:pPr>
      <w:r>
        <w:rPr>
          <w:sz w:val="24"/>
          <w:szCs w:val="24"/>
        </w:rPr>
        <w:t xml:space="preserve">Mechanism (reasoning): Depending on whether or not a solution is found, this will either heighten or decrease staff confidence in using videoconferencing, and influence videoconferencing's (dis)advantage relative to other services. </w:t>
      </w:r>
    </w:p>
    <w:p w14:paraId="4F352646" w14:textId="77777777" w:rsidR="002957ED" w:rsidRDefault="002957ED" w:rsidP="00CD4A19">
      <w:pPr>
        <w:pStyle w:val="ListParagraph"/>
        <w:numPr>
          <w:ilvl w:val="0"/>
          <w:numId w:val="75"/>
        </w:numPr>
        <w:spacing w:line="360" w:lineRule="auto"/>
        <w:rPr>
          <w:sz w:val="24"/>
          <w:szCs w:val="24"/>
        </w:rPr>
      </w:pPr>
      <w:r>
        <w:rPr>
          <w:sz w:val="24"/>
          <w:szCs w:val="24"/>
        </w:rPr>
        <w:t xml:space="preserve">Outcome: If the problem can be addressed by the providers in a timely manner, staff may be encouraged to heighten or maintain their effort and commitment to making videoconferencing work. This means they will be more likely to seek out new ways of expanding the use of videoconferencing to help meet the needs of the residents, as well as promoting the use of videoconferencing to others. However, if they are unable, this many endanger confidence in the system and result in the discontinuation of use. </w:t>
      </w:r>
    </w:p>
    <w:p w14:paraId="450A3959" w14:textId="77777777" w:rsidR="002957ED" w:rsidRPr="002957ED" w:rsidRDefault="002957ED" w:rsidP="002957ED">
      <w:pPr>
        <w:rPr>
          <w:rFonts w:cstheme="minorHAnsi"/>
          <w:b/>
          <w:sz w:val="24"/>
          <w:szCs w:val="24"/>
        </w:rPr>
      </w:pPr>
      <w:r w:rsidRPr="002957ED">
        <w:rPr>
          <w:rFonts w:cstheme="minorHAnsi"/>
          <w:b/>
          <w:sz w:val="24"/>
          <w:szCs w:val="24"/>
        </w:rPr>
        <w:t xml:space="preserve">Evidence: </w:t>
      </w:r>
    </w:p>
    <w:p w14:paraId="3446F714" w14:textId="77777777" w:rsidR="002957ED" w:rsidRPr="002957ED" w:rsidRDefault="002957ED" w:rsidP="00CD4A19">
      <w:pPr>
        <w:pStyle w:val="ListParagraph"/>
        <w:numPr>
          <w:ilvl w:val="0"/>
          <w:numId w:val="75"/>
        </w:numPr>
        <w:spacing w:line="360" w:lineRule="auto"/>
        <w:rPr>
          <w:i/>
          <w:iCs/>
          <w:sz w:val="24"/>
          <w:szCs w:val="24"/>
        </w:rPr>
      </w:pPr>
      <w:r w:rsidRPr="002957ED">
        <w:rPr>
          <w:iCs/>
          <w:sz w:val="24"/>
          <w:szCs w:val="24"/>
        </w:rPr>
        <w:t xml:space="preserve">Manager: </w:t>
      </w:r>
      <w:r w:rsidRPr="002957ED">
        <w:rPr>
          <w:i/>
          <w:iCs/>
          <w:sz w:val="24"/>
          <w:szCs w:val="24"/>
        </w:rPr>
        <w:t>There are a few staff that are really scared of computers, and because we do e-learning and they're like, 'I can't do it, I can't do it', and I'm like, 'Yeah you can, you just click. It's so easy'. And once they've been on it -- so, I think it's that initial, 'Oh god, I can't do it'. The young ones are like, 'Deh deh deh', you know. It's the older end, the older end. We've got one who's 67 on nights, and she's like, 'Oh I don't know, I don't know'. I think it's just fear a little bit with them. So, I think we might have a little bit, 'Oh no, I can't I can't'.</w:t>
      </w:r>
    </w:p>
    <w:p w14:paraId="21819BC0" w14:textId="77777777" w:rsidR="002957ED" w:rsidRPr="002957ED" w:rsidRDefault="002957ED" w:rsidP="00CD4A19">
      <w:pPr>
        <w:pStyle w:val="ListParagraph"/>
        <w:numPr>
          <w:ilvl w:val="0"/>
          <w:numId w:val="75"/>
        </w:numPr>
        <w:spacing w:line="360" w:lineRule="auto"/>
        <w:rPr>
          <w:i/>
          <w:iCs/>
          <w:sz w:val="24"/>
          <w:szCs w:val="24"/>
        </w:rPr>
      </w:pPr>
      <w:r w:rsidRPr="002957ED">
        <w:rPr>
          <w:iCs/>
          <w:sz w:val="24"/>
          <w:szCs w:val="24"/>
        </w:rPr>
        <w:t xml:space="preserve">Researcher: </w:t>
      </w:r>
      <w:r w:rsidRPr="002957ED">
        <w:rPr>
          <w:i/>
          <w:iCs/>
          <w:sz w:val="24"/>
          <w:szCs w:val="24"/>
        </w:rPr>
        <w:t>And do you think the younger ones take to it more perhaps because they've been exposed to it more?</w:t>
      </w:r>
    </w:p>
    <w:p w14:paraId="0440D44B" w14:textId="77777777" w:rsidR="002957ED" w:rsidRPr="00873964" w:rsidRDefault="002957ED" w:rsidP="00CD4A19">
      <w:pPr>
        <w:pStyle w:val="ListParagraph"/>
        <w:numPr>
          <w:ilvl w:val="0"/>
          <w:numId w:val="75"/>
        </w:numPr>
        <w:spacing w:line="360" w:lineRule="auto"/>
        <w:rPr>
          <w:i/>
          <w:iCs/>
          <w:sz w:val="24"/>
          <w:szCs w:val="24"/>
        </w:rPr>
      </w:pPr>
      <w:r w:rsidRPr="002957ED">
        <w:rPr>
          <w:iCs/>
          <w:sz w:val="24"/>
          <w:szCs w:val="24"/>
        </w:rPr>
        <w:lastRenderedPageBreak/>
        <w:t>Manager:</w:t>
      </w:r>
      <w:r w:rsidR="00873964">
        <w:rPr>
          <w:i/>
          <w:iCs/>
          <w:sz w:val="24"/>
          <w:szCs w:val="24"/>
        </w:rPr>
        <w:t xml:space="preserve"> </w:t>
      </w:r>
      <w:r w:rsidRPr="00873964">
        <w:rPr>
          <w:i/>
          <w:iCs/>
          <w:sz w:val="24"/>
          <w:szCs w:val="24"/>
        </w:rPr>
        <w:t>Oh yeah, because they have to do e-learning and we've got them all on that now. It's really easy and basic, but if screen goes blank or owt, they're like, 'Oh no, what have I done!'</w:t>
      </w:r>
    </w:p>
    <w:p w14:paraId="461CF5EC" w14:textId="77777777" w:rsidR="00873964" w:rsidRPr="00EF372A" w:rsidRDefault="002957ED" w:rsidP="00CD4A19">
      <w:pPr>
        <w:pStyle w:val="ListParagraph"/>
        <w:numPr>
          <w:ilvl w:val="0"/>
          <w:numId w:val="75"/>
        </w:numPr>
        <w:spacing w:line="360" w:lineRule="auto"/>
        <w:rPr>
          <w:sz w:val="24"/>
          <w:szCs w:val="24"/>
        </w:rPr>
      </w:pPr>
      <w:r w:rsidRPr="002957ED">
        <w:rPr>
          <w:i/>
          <w:iCs/>
          <w:sz w:val="24"/>
          <w:szCs w:val="24"/>
        </w:rPr>
        <w:t>I think the first time I'd use it, I'd be a bit wary because I've never done it, but I think after that I'd be all right.</w:t>
      </w:r>
      <w:r w:rsidR="00873964">
        <w:rPr>
          <w:i/>
          <w:iCs/>
          <w:sz w:val="24"/>
          <w:szCs w:val="24"/>
        </w:rPr>
        <w:t xml:space="preserve"> </w:t>
      </w:r>
      <w:r w:rsidR="00873964" w:rsidRPr="00873964">
        <w:rPr>
          <w:iCs/>
          <w:sz w:val="24"/>
          <w:szCs w:val="24"/>
        </w:rPr>
        <w:t>(Care assistant)</w:t>
      </w:r>
    </w:p>
    <w:p w14:paraId="60132CCF" w14:textId="77777777" w:rsidR="006913B8" w:rsidRPr="00056CDE" w:rsidRDefault="002957ED" w:rsidP="00056CDE">
      <w:pPr>
        <w:rPr>
          <w:rFonts w:cstheme="minorHAnsi"/>
        </w:rPr>
      </w:pPr>
      <w:r w:rsidRPr="00EF372A">
        <w:rPr>
          <w:b/>
          <w:sz w:val="24"/>
          <w:szCs w:val="24"/>
        </w:rPr>
        <w:t>Discussion:</w:t>
      </w:r>
      <w:r w:rsidRPr="00873964">
        <w:rPr>
          <w:sz w:val="24"/>
          <w:szCs w:val="24"/>
        </w:rPr>
        <w:t xml:space="preserve"> This CMOC ('Technical</w:t>
      </w:r>
      <w:r w:rsidRPr="00873964">
        <w:rPr>
          <w:rStyle w:val="Style4Char"/>
          <w:szCs w:val="24"/>
        </w:rPr>
        <w:t xml:space="preserve"> </w:t>
      </w:r>
      <w:r w:rsidRPr="00873964">
        <w:rPr>
          <w:sz w:val="24"/>
          <w:szCs w:val="24"/>
        </w:rPr>
        <w:t>difficulties could endanger uptake')</w:t>
      </w:r>
      <w:r w:rsidRPr="00873964">
        <w:rPr>
          <w:b/>
          <w:sz w:val="24"/>
          <w:szCs w:val="24"/>
        </w:rPr>
        <w:t xml:space="preserve"> </w:t>
      </w:r>
      <w:r w:rsidRPr="00873964">
        <w:rPr>
          <w:sz w:val="24"/>
          <w:szCs w:val="24"/>
        </w:rPr>
        <w:t>was previously aggregated with self-efficacy using videoconferencing, but has been refined and separated so as to help clarify outcome patterns</w:t>
      </w:r>
      <w:r w:rsidRPr="00873964">
        <w:rPr>
          <w:noProof/>
          <w:sz w:val="24"/>
          <w:szCs w:val="24"/>
        </w:rPr>
        <w:t xml:space="preserve">. </w:t>
      </w:r>
      <w:r w:rsidRPr="00873964">
        <w:rPr>
          <w:rFonts w:cstheme="minorHAnsi"/>
          <w:sz w:val="24"/>
          <w:szCs w:val="24"/>
        </w:rPr>
        <w:t xml:space="preserve">The CMOC was separated to focus on the technical aspects and how these may be linked to outcomes. These quotes demonstrate how technical problems can influence uptake through their impact on staff confidence in the system. This seems to be part of a feedback loop evident in most of the CMOCs, where the observability (relative advantage) and feedback from the outcome of the call negatively or positively influences uptake and sustainability of the intervention, again linking to the theory of self-efficacy </w:t>
      </w:r>
      <w:r w:rsidR="000F3296" w:rsidRPr="00873964">
        <w:rPr>
          <w:rFonts w:cstheme="minorHAnsi"/>
        </w:rPr>
        <w:fldChar w:fldCharType="begin"/>
      </w:r>
      <w:r w:rsidR="000F3296" w:rsidRPr="00873964">
        <w:rPr>
          <w:rFonts w:cstheme="minorHAnsi"/>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sidRPr="00873964">
        <w:rPr>
          <w:rFonts w:cstheme="minorHAnsi"/>
        </w:rPr>
        <w:fldChar w:fldCharType="separate"/>
      </w:r>
      <w:r w:rsidR="000F3296" w:rsidRPr="00873964">
        <w:rPr>
          <w:rFonts w:cstheme="minorHAnsi"/>
          <w:noProof/>
        </w:rPr>
        <w:t>(Schonfeld et al., 2017)</w:t>
      </w:r>
      <w:r w:rsidR="000F3296" w:rsidRPr="00873964">
        <w:rPr>
          <w:rFonts w:cstheme="minorHAnsi"/>
        </w:rPr>
        <w:fldChar w:fldCharType="end"/>
      </w:r>
      <w:r w:rsidR="000F3296" w:rsidRPr="00873964">
        <w:rPr>
          <w:rFonts w:cstheme="minorHAnsi"/>
        </w:rPr>
        <w:t xml:space="preserve">. </w:t>
      </w:r>
    </w:p>
    <w:p w14:paraId="5AAAE561" w14:textId="77777777" w:rsidR="009B18A5" w:rsidRPr="009B18A5" w:rsidRDefault="009B18A5" w:rsidP="002957ED">
      <w:pPr>
        <w:rPr>
          <w:b/>
        </w:rPr>
      </w:pPr>
      <w:r w:rsidRPr="009B18A5">
        <w:rPr>
          <w:rFonts w:cstheme="minorHAnsi"/>
          <w:b/>
        </w:rPr>
        <w:t xml:space="preserve">Mediating and </w:t>
      </w:r>
      <w:r w:rsidR="002957ED">
        <w:rPr>
          <w:rFonts w:cstheme="minorHAnsi"/>
          <w:b/>
          <w:sz w:val="24"/>
          <w:szCs w:val="24"/>
        </w:rPr>
        <w:t>moderating factors</w:t>
      </w:r>
      <w:r w:rsidR="005E37D0">
        <w:rPr>
          <w:rFonts w:cstheme="minorHAnsi"/>
          <w:b/>
          <w:sz w:val="24"/>
          <w:szCs w:val="24"/>
        </w:rPr>
        <w:t>:</w:t>
      </w:r>
    </w:p>
    <w:p w14:paraId="692E8E75" w14:textId="77777777" w:rsidR="00B879E1" w:rsidRDefault="00B879E1" w:rsidP="00B879E1">
      <w:pPr>
        <w:pStyle w:val="Caption"/>
        <w:keepNext/>
      </w:pPr>
      <w:bookmarkStart w:id="316" w:name="_Toc499531603"/>
      <w:bookmarkStart w:id="317" w:name="_Toc499531841"/>
      <w:r>
        <w:t xml:space="preserve">Table </w:t>
      </w:r>
      <w:fldSimple w:instr=" SEQ Table \* ARABIC ">
        <w:r w:rsidR="00B30BAE">
          <w:rPr>
            <w:noProof/>
          </w:rPr>
          <w:t>46</w:t>
        </w:r>
      </w:fldSimple>
      <w:r>
        <w:t xml:space="preserve"> </w:t>
      </w:r>
      <w:r w:rsidRPr="002B766F">
        <w:t>shows the breakdown of mediating and moderating fac</w:t>
      </w:r>
      <w:r>
        <w:t>tors relating to technical difficulties</w:t>
      </w:r>
      <w:r w:rsidRPr="002B766F">
        <w:t xml:space="preserve"> and uptake/ sustainability</w:t>
      </w:r>
      <w:bookmarkEnd w:id="316"/>
      <w:bookmarkEnd w:id="317"/>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34"/>
        <w:gridCol w:w="3868"/>
      </w:tblGrid>
      <w:tr w:rsidR="000F3296" w:rsidRPr="00C0701F" w14:paraId="6CCC6E91" w14:textId="77777777" w:rsidTr="00B879E1">
        <w:trPr>
          <w:cantSplit/>
          <w:trHeight w:val="1408"/>
        </w:trPr>
        <w:tc>
          <w:tcPr>
            <w:tcW w:w="515" w:type="dxa"/>
            <w:vMerge w:val="restart"/>
            <w:textDirection w:val="btLr"/>
          </w:tcPr>
          <w:p w14:paraId="3A1BFEA3"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B7410B">
              <w:rPr>
                <w:sz w:val="24"/>
                <w:szCs w:val="24"/>
              </w:rPr>
              <w:t>Factor</w:t>
            </w:r>
          </w:p>
        </w:tc>
        <w:tc>
          <w:tcPr>
            <w:tcW w:w="662" w:type="dxa"/>
            <w:textDirection w:val="btLr"/>
          </w:tcPr>
          <w:p w14:paraId="5F048EC7"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B7410B">
              <w:rPr>
                <w:sz w:val="24"/>
                <w:szCs w:val="24"/>
              </w:rPr>
              <w:t>Mediating</w:t>
            </w:r>
          </w:p>
        </w:tc>
        <w:tc>
          <w:tcPr>
            <w:tcW w:w="3834" w:type="dxa"/>
            <w:shd w:val="clear" w:color="auto" w:fill="8496B0" w:themeFill="text2" w:themeFillTint="99"/>
          </w:tcPr>
          <w:p w14:paraId="4CE640C8"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Outcome from the call</w:t>
            </w:r>
          </w:p>
          <w:p w14:paraId="3850265A"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Commitment to making intervention work</w:t>
            </w:r>
          </w:p>
          <w:p w14:paraId="75DC2189"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8" w:type="dxa"/>
            <w:shd w:val="clear" w:color="auto" w:fill="92D050"/>
          </w:tcPr>
          <w:p w14:paraId="18FF729E"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Staff’s actual ability to deal with technical problems</w:t>
            </w:r>
          </w:p>
          <w:p w14:paraId="1ADCD5F7"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Self-efficacy in using videoconferencing</w:t>
            </w:r>
          </w:p>
          <w:p w14:paraId="250931E9"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C0701F" w14:paraId="67DD58F3" w14:textId="77777777" w:rsidTr="00B879E1">
        <w:trPr>
          <w:cantSplit/>
          <w:trHeight w:val="1539"/>
        </w:trPr>
        <w:tc>
          <w:tcPr>
            <w:tcW w:w="515" w:type="dxa"/>
            <w:vMerge/>
            <w:textDirection w:val="btLr"/>
          </w:tcPr>
          <w:p w14:paraId="79BA8FFB"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05329230"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B7410B">
              <w:rPr>
                <w:sz w:val="24"/>
                <w:szCs w:val="24"/>
              </w:rPr>
              <w:t>Moderating</w:t>
            </w:r>
          </w:p>
        </w:tc>
        <w:tc>
          <w:tcPr>
            <w:tcW w:w="3834" w:type="dxa"/>
            <w:shd w:val="clear" w:color="auto" w:fill="FFC000"/>
          </w:tcPr>
          <w:p w14:paraId="001EF49D"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Staff’s previous experience with technology</w:t>
            </w:r>
          </w:p>
          <w:p w14:paraId="3E9ACEDA"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8" w:type="dxa"/>
            <w:shd w:val="clear" w:color="auto" w:fill="FF0000"/>
          </w:tcPr>
          <w:p w14:paraId="53FE544B"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 xml:space="preserve">Strength of internet connection </w:t>
            </w:r>
          </w:p>
          <w:p w14:paraId="5EF493F7"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C0701F" w14:paraId="1D72BEB9" w14:textId="77777777" w:rsidTr="00B879E1">
        <w:trPr>
          <w:trHeight w:val="269"/>
        </w:trPr>
        <w:tc>
          <w:tcPr>
            <w:tcW w:w="515" w:type="dxa"/>
          </w:tcPr>
          <w:p w14:paraId="31AA4389"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6BEDAFC4"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34" w:type="dxa"/>
          </w:tcPr>
          <w:p w14:paraId="187CD99B"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Low impact</w:t>
            </w:r>
          </w:p>
        </w:tc>
        <w:tc>
          <w:tcPr>
            <w:tcW w:w="3868" w:type="dxa"/>
          </w:tcPr>
          <w:p w14:paraId="08B4DC43"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High impact</w:t>
            </w:r>
          </w:p>
        </w:tc>
      </w:tr>
      <w:tr w:rsidR="000F3296" w:rsidRPr="00341DA6" w14:paraId="412EC147" w14:textId="77777777" w:rsidTr="00B879E1">
        <w:trPr>
          <w:trHeight w:val="269"/>
        </w:trPr>
        <w:tc>
          <w:tcPr>
            <w:tcW w:w="515" w:type="dxa"/>
          </w:tcPr>
          <w:p w14:paraId="560B8484"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12E79678"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59843D41"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B7410B">
              <w:rPr>
                <w:sz w:val="24"/>
                <w:szCs w:val="24"/>
              </w:rPr>
              <w:t>Impact on outcome</w:t>
            </w:r>
          </w:p>
        </w:tc>
      </w:tr>
    </w:tbl>
    <w:p w14:paraId="39B99264" w14:textId="77777777" w:rsidR="000F3296" w:rsidRDefault="000F3296" w:rsidP="000F3296">
      <w:pPr>
        <w:spacing w:after="0"/>
      </w:pPr>
    </w:p>
    <w:p w14:paraId="1F31D8C0" w14:textId="77777777" w:rsidR="000F3296" w:rsidRPr="000410CF" w:rsidRDefault="000F3296" w:rsidP="009139E1">
      <w:pPr>
        <w:pStyle w:val="ListParagraph"/>
        <w:numPr>
          <w:ilvl w:val="0"/>
          <w:numId w:val="31"/>
        </w:numPr>
        <w:autoSpaceDE w:val="0"/>
        <w:autoSpaceDN w:val="0"/>
        <w:adjustRightInd w:val="0"/>
        <w:spacing w:after="0" w:line="259" w:lineRule="auto"/>
        <w:rPr>
          <w:b/>
          <w:bCs/>
          <w:sz w:val="24"/>
          <w:szCs w:val="24"/>
        </w:rPr>
      </w:pPr>
      <w:r w:rsidRPr="00341DA6">
        <w:rPr>
          <w:b/>
          <w:bCs/>
          <w:sz w:val="24"/>
          <w:szCs w:val="24"/>
        </w:rPr>
        <w:t>Design Quality &amp; Packaging</w:t>
      </w:r>
      <w:r w:rsidR="0017471B">
        <w:rPr>
          <w:b/>
          <w:bCs/>
          <w:sz w:val="24"/>
          <w:szCs w:val="24"/>
        </w:rPr>
        <w:t xml:space="preserve"> </w:t>
      </w:r>
      <w:r w:rsidR="00E1609F">
        <w:rPr>
          <w:bCs/>
          <w:sz w:val="24"/>
          <w:szCs w:val="24"/>
        </w:rPr>
        <w:t>was</w:t>
      </w:r>
      <w:r w:rsidR="0017471B" w:rsidRPr="0017471B">
        <w:rPr>
          <w:bCs/>
          <w:sz w:val="24"/>
          <w:szCs w:val="24"/>
        </w:rPr>
        <w:t xml:space="preserve"> i</w:t>
      </w:r>
      <w:r>
        <w:rPr>
          <w:sz w:val="24"/>
          <w:szCs w:val="24"/>
        </w:rPr>
        <w:t xml:space="preserve">ncluded. </w:t>
      </w:r>
      <w:r w:rsidRPr="00F87757">
        <w:rPr>
          <w:sz w:val="24"/>
          <w:szCs w:val="24"/>
        </w:rPr>
        <w:t>Please see relevant theory below.</w:t>
      </w:r>
    </w:p>
    <w:p w14:paraId="56551018" w14:textId="77777777" w:rsidR="002957ED" w:rsidRDefault="002957ED" w:rsidP="007E0A61"/>
    <w:p w14:paraId="18575A76" w14:textId="77777777" w:rsidR="002957ED" w:rsidRDefault="002957ED" w:rsidP="002957ED">
      <w:pPr>
        <w:rPr>
          <w:b/>
          <w:sz w:val="24"/>
        </w:rPr>
      </w:pPr>
      <w:r>
        <w:rPr>
          <w:b/>
          <w:sz w:val="24"/>
        </w:rPr>
        <w:lastRenderedPageBreak/>
        <w:t xml:space="preserve">'Packaging can affect use' </w:t>
      </w:r>
      <w:r>
        <w:rPr>
          <w:rFonts w:cstheme="minorHAnsi"/>
          <w:b/>
          <w:sz w:val="24"/>
        </w:rPr>
        <w:t>(NEW)</w:t>
      </w:r>
    </w:p>
    <w:p w14:paraId="6A36305D"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Mechanism (resource): Videoconferencing provides a means by which residents can be seen anywhere in the care home.</w:t>
      </w:r>
    </w:p>
    <w:p w14:paraId="3BEA5546"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 xml:space="preserve">Context: In contexts where staff struggle to get a laptop in the proximity of the resident </w:t>
      </w:r>
      <w:r w:rsidR="005E37D0">
        <w:rPr>
          <w:sz w:val="24"/>
          <w:szCs w:val="24"/>
        </w:rPr>
        <w:t xml:space="preserve">due </w:t>
      </w:r>
      <w:r>
        <w:rPr>
          <w:sz w:val="24"/>
          <w:szCs w:val="24"/>
        </w:rPr>
        <w:t>to being unable to move the system with ease.</w:t>
      </w:r>
    </w:p>
    <w:p w14:paraId="27D63114"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 xml:space="preserve">Mechanism (reasoning): This may make staff increasingly frustrated when trying to use the system, especially when it takes too long to set up. </w:t>
      </w:r>
    </w:p>
    <w:p w14:paraId="5F258D27"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 xml:space="preserve">Outcome: This would hinder the use in the long-term and have an impact on uptake and sustainability of use.  </w:t>
      </w:r>
    </w:p>
    <w:p w14:paraId="3EA4F68C" w14:textId="77777777" w:rsidR="002957ED" w:rsidRDefault="002957ED" w:rsidP="002957ED">
      <w:pPr>
        <w:rPr>
          <w:b/>
          <w:bCs/>
          <w:sz w:val="24"/>
          <w:szCs w:val="24"/>
        </w:rPr>
      </w:pPr>
      <w:r>
        <w:rPr>
          <w:b/>
          <w:bCs/>
          <w:sz w:val="24"/>
          <w:szCs w:val="24"/>
        </w:rPr>
        <w:t xml:space="preserve">Evidence: </w:t>
      </w:r>
    </w:p>
    <w:p w14:paraId="5993297B" w14:textId="77777777" w:rsidR="002957ED" w:rsidRDefault="002957ED" w:rsidP="002957ED">
      <w:pPr>
        <w:rPr>
          <w:sz w:val="24"/>
          <w:szCs w:val="24"/>
        </w:rPr>
      </w:pPr>
      <w:r>
        <w:rPr>
          <w:sz w:val="24"/>
          <w:szCs w:val="24"/>
        </w:rPr>
        <w:t xml:space="preserve">(As this was identified as a new theme after reviewing all of the final CMOCs, it was not raised in Case Study 3. Evidence has therefore been taken from prior case studies.) </w:t>
      </w:r>
    </w:p>
    <w:p w14:paraId="7DAB3E9A"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sz w:val="24"/>
          <w:szCs w:val="24"/>
          <w:lang w:eastAsia="zh-CN"/>
        </w:rPr>
        <w:t>(Case Study 1):</w:t>
      </w:r>
      <w:r>
        <w:rPr>
          <w:i/>
          <w:iCs/>
          <w:sz w:val="24"/>
          <w:szCs w:val="24"/>
          <w:lang w:eastAsia="zh-CN"/>
        </w:rPr>
        <w:t xml:space="preserve"> Basically it depends on the resident, if it's quicker to call 999, they'll do 999 rather than get the medical across, because you've got 34 rooms here and to get it to the top it basically may be quicker to get the phone then get it up and then set up.</w:t>
      </w:r>
      <w:r w:rsidR="00873964">
        <w:rPr>
          <w:i/>
          <w:iCs/>
          <w:sz w:val="24"/>
          <w:szCs w:val="24"/>
          <w:lang w:eastAsia="zh-CN"/>
        </w:rPr>
        <w:t xml:space="preserve"> </w:t>
      </w:r>
      <w:r w:rsidR="00873964" w:rsidRPr="00873964">
        <w:rPr>
          <w:iCs/>
          <w:sz w:val="24"/>
          <w:szCs w:val="24"/>
          <w:lang w:eastAsia="zh-CN"/>
        </w:rPr>
        <w:t>(</w:t>
      </w:r>
      <w:r w:rsidR="00873964" w:rsidRPr="00873964">
        <w:rPr>
          <w:sz w:val="24"/>
          <w:szCs w:val="24"/>
          <w:lang w:eastAsia="zh-CN"/>
        </w:rPr>
        <w:t>Senior Carer)</w:t>
      </w:r>
    </w:p>
    <w:p w14:paraId="2D8DA1DE"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sz w:val="24"/>
          <w:szCs w:val="24"/>
          <w:lang w:eastAsia="zh-CN"/>
        </w:rPr>
        <w:t>(Case Study 1):</w:t>
      </w:r>
      <w:r>
        <w:rPr>
          <w:iCs/>
          <w:sz w:val="24"/>
          <w:szCs w:val="24"/>
          <w:lang w:eastAsia="zh-CN"/>
        </w:rPr>
        <w:t xml:space="preserve"> </w:t>
      </w:r>
      <w:r>
        <w:rPr>
          <w:i/>
          <w:iCs/>
          <w:sz w:val="24"/>
          <w:szCs w:val="24"/>
          <w:lang w:eastAsia="zh-CN"/>
        </w:rPr>
        <w:t>No, they came and just the nurses said they were in touch with ****** and they go out into the corridor and chat, and I've got no idea what they're doing unless they come in to say, 'We're going to this with you and that with you'.</w:t>
      </w:r>
      <w:r w:rsidR="00873964">
        <w:rPr>
          <w:i/>
          <w:iCs/>
          <w:sz w:val="24"/>
          <w:szCs w:val="24"/>
          <w:lang w:eastAsia="zh-CN"/>
        </w:rPr>
        <w:t xml:space="preserve"> </w:t>
      </w:r>
      <w:r w:rsidR="00873964" w:rsidRPr="00873964">
        <w:rPr>
          <w:iCs/>
          <w:sz w:val="24"/>
          <w:szCs w:val="24"/>
          <w:lang w:eastAsia="zh-CN"/>
        </w:rPr>
        <w:t>(</w:t>
      </w:r>
      <w:r w:rsidR="00873964">
        <w:rPr>
          <w:sz w:val="24"/>
          <w:szCs w:val="24"/>
          <w:lang w:eastAsia="zh-CN"/>
        </w:rPr>
        <w:t>Resident)</w:t>
      </w:r>
    </w:p>
    <w:p w14:paraId="2D87884F"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iCs/>
          <w:sz w:val="24"/>
          <w:szCs w:val="24"/>
          <w:lang w:eastAsia="zh-CN"/>
        </w:rPr>
        <w:t xml:space="preserve">(Case Study 2): </w:t>
      </w:r>
      <w:r>
        <w:rPr>
          <w:i/>
          <w:iCs/>
          <w:sz w:val="24"/>
          <w:szCs w:val="24"/>
          <w:lang w:eastAsia="zh-CN"/>
        </w:rPr>
        <w:t>The people on the other side are lovely. They understand that it's a care home and they can't always see the person that they need to see because they're wandering somewhere else and you have to pick up the computer and take it round after them.</w:t>
      </w:r>
      <w:r w:rsidR="00873964">
        <w:rPr>
          <w:i/>
          <w:iCs/>
          <w:sz w:val="24"/>
          <w:szCs w:val="24"/>
          <w:lang w:eastAsia="zh-CN"/>
        </w:rPr>
        <w:t xml:space="preserve"> </w:t>
      </w:r>
      <w:r w:rsidR="00873964" w:rsidRPr="00873964">
        <w:rPr>
          <w:iCs/>
          <w:sz w:val="24"/>
          <w:szCs w:val="24"/>
          <w:lang w:eastAsia="zh-CN"/>
        </w:rPr>
        <w:t>(</w:t>
      </w:r>
      <w:r w:rsidR="00873964">
        <w:rPr>
          <w:iCs/>
          <w:sz w:val="24"/>
          <w:szCs w:val="24"/>
          <w:lang w:eastAsia="zh-CN"/>
        </w:rPr>
        <w:t>Senior carer)</w:t>
      </w:r>
    </w:p>
    <w:p w14:paraId="4384FD31" w14:textId="77777777" w:rsidR="006913B8" w:rsidRDefault="00EF372A" w:rsidP="00056CDE">
      <w:pPr>
        <w:rPr>
          <w:b/>
          <w:bCs/>
          <w:sz w:val="24"/>
          <w:szCs w:val="24"/>
        </w:rPr>
      </w:pPr>
      <w:r>
        <w:rPr>
          <w:b/>
          <w:bCs/>
          <w:sz w:val="24"/>
          <w:szCs w:val="24"/>
        </w:rPr>
        <w:t xml:space="preserve">Discussion: </w:t>
      </w:r>
      <w:r w:rsidR="002957ED">
        <w:rPr>
          <w:sz w:val="24"/>
          <w:szCs w:val="24"/>
        </w:rPr>
        <w:t xml:space="preserve">This CMOC ('Packaging can affect use') was only introduced after reviewing all the CMOCs on data collection. Upon taking a closer look at the influence the service may have had on use, it became apparent that the mobility of the equipment may be an issue. A couple of participants mentioned being able to move the laptop as a positive, but this </w:t>
      </w:r>
      <w:r w:rsidR="002957ED">
        <w:rPr>
          <w:sz w:val="24"/>
          <w:szCs w:val="24"/>
        </w:rPr>
        <w:lastRenderedPageBreak/>
        <w:t xml:space="preserve">appeared to be hampered as mobility was limited by signal. Case Study 1 (where use was discontinued) mentioned frustration in the time needed to set up the laptop. Issues related to signal were included in the CMOC on complexity and in self-efficacy instead (see CMOC on 'Technical difficulties could endanger uptake', </w:t>
      </w:r>
      <w:r w:rsidR="003D6163">
        <w:rPr>
          <w:sz w:val="24"/>
          <w:szCs w:val="24"/>
        </w:rPr>
        <w:t>pp.</w:t>
      </w:r>
      <w:r w:rsidR="00714325">
        <w:rPr>
          <w:sz w:val="24"/>
          <w:szCs w:val="24"/>
        </w:rPr>
        <w:t>174</w:t>
      </w:r>
      <w:r w:rsidR="000F3296">
        <w:rPr>
          <w:sz w:val="24"/>
          <w:szCs w:val="24"/>
        </w:rPr>
        <w:t>)</w:t>
      </w:r>
      <w:r w:rsidR="000F3296" w:rsidRPr="00341DA6">
        <w:rPr>
          <w:sz w:val="24"/>
          <w:szCs w:val="24"/>
        </w:rPr>
        <w:t>.</w:t>
      </w:r>
      <w:r w:rsidR="000F3296">
        <w:rPr>
          <w:sz w:val="24"/>
          <w:szCs w:val="24"/>
        </w:rPr>
        <w:t xml:space="preserve"> However, this </w:t>
      </w:r>
      <w:r w:rsidR="009B1878">
        <w:rPr>
          <w:sz w:val="24"/>
          <w:szCs w:val="24"/>
        </w:rPr>
        <w:t>CMOC</w:t>
      </w:r>
      <w:r w:rsidR="000F3296">
        <w:rPr>
          <w:sz w:val="24"/>
          <w:szCs w:val="24"/>
        </w:rPr>
        <w:t xml:space="preserve"> could also be linked to</w:t>
      </w:r>
      <w:r w:rsidR="00DD2F34">
        <w:rPr>
          <w:sz w:val="24"/>
          <w:szCs w:val="24"/>
        </w:rPr>
        <w:t xml:space="preserve"> self-efficacy and relative advantage</w:t>
      </w:r>
      <w:r w:rsidR="000F3296">
        <w:rPr>
          <w:sz w:val="24"/>
          <w:szCs w:val="24"/>
        </w:rPr>
        <w:t xml:space="preserve"> </w:t>
      </w:r>
      <w:r w:rsidR="000F3296">
        <w:rPr>
          <w:sz w:val="24"/>
          <w:szCs w:val="24"/>
        </w:rPr>
        <w:fldChar w:fldCharType="begin"/>
      </w:r>
      <w:r w:rsidR="000F3296">
        <w:rPr>
          <w:sz w:val="24"/>
          <w:szCs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Pr>
          <w:sz w:val="24"/>
          <w:szCs w:val="24"/>
        </w:rPr>
        <w:fldChar w:fldCharType="separate"/>
      </w:r>
      <w:r w:rsidR="000F3296">
        <w:rPr>
          <w:noProof/>
          <w:sz w:val="24"/>
          <w:szCs w:val="24"/>
        </w:rPr>
        <w:t>(Schonfeld et al., 2017)</w:t>
      </w:r>
      <w:r w:rsidR="000F3296">
        <w:rPr>
          <w:sz w:val="24"/>
          <w:szCs w:val="24"/>
        </w:rPr>
        <w:fldChar w:fldCharType="end"/>
      </w:r>
      <w:r w:rsidR="000F3296">
        <w:rPr>
          <w:sz w:val="24"/>
          <w:szCs w:val="24"/>
        </w:rPr>
        <w:t xml:space="preserve"> </w:t>
      </w:r>
      <w:r w:rsidR="002957ED">
        <w:rPr>
          <w:sz w:val="24"/>
          <w:szCs w:val="24"/>
        </w:rPr>
        <w:t xml:space="preserve">(see CMOC on 'Faster Response Supports Uptake', </w:t>
      </w:r>
      <w:r w:rsidR="003D6163">
        <w:rPr>
          <w:sz w:val="24"/>
          <w:szCs w:val="24"/>
        </w:rPr>
        <w:t>pp.</w:t>
      </w:r>
      <w:r w:rsidR="00714325">
        <w:rPr>
          <w:sz w:val="24"/>
          <w:szCs w:val="24"/>
        </w:rPr>
        <w:t>169</w:t>
      </w:r>
      <w:r w:rsidR="00271B5E">
        <w:rPr>
          <w:sz w:val="24"/>
          <w:szCs w:val="24"/>
        </w:rPr>
        <w:t>)</w:t>
      </w:r>
      <w:r w:rsidR="002957ED">
        <w:rPr>
          <w:sz w:val="24"/>
          <w:szCs w:val="24"/>
        </w:rPr>
        <w:t>,</w:t>
      </w:r>
      <w:r w:rsidR="000F3296">
        <w:rPr>
          <w:sz w:val="24"/>
          <w:szCs w:val="24"/>
        </w:rPr>
        <w:t xml:space="preserve"> </w:t>
      </w:r>
      <w:r w:rsidR="002957ED">
        <w:rPr>
          <w:sz w:val="24"/>
          <w:szCs w:val="24"/>
        </w:rPr>
        <w:t xml:space="preserve">as performance outcome may affect individuals' confidence in using the system again, with staff reverting back to more traditional methods. </w:t>
      </w:r>
    </w:p>
    <w:p w14:paraId="5FF20702" w14:textId="77777777" w:rsidR="000F3296" w:rsidRDefault="009B18A5" w:rsidP="000F3296">
      <w:pPr>
        <w:spacing w:after="0"/>
        <w:rPr>
          <w:b/>
          <w:bCs/>
          <w:sz w:val="24"/>
          <w:szCs w:val="24"/>
        </w:rPr>
      </w:pPr>
      <w:r>
        <w:rPr>
          <w:b/>
          <w:bCs/>
          <w:sz w:val="24"/>
          <w:szCs w:val="24"/>
        </w:rPr>
        <w:t>Mediating/ moderating factors:</w:t>
      </w:r>
    </w:p>
    <w:p w14:paraId="6303B922" w14:textId="77777777" w:rsidR="00B879E1" w:rsidRDefault="00B879E1" w:rsidP="00B879E1">
      <w:pPr>
        <w:pStyle w:val="Caption"/>
        <w:keepNext/>
      </w:pPr>
      <w:bookmarkStart w:id="318" w:name="_Toc499531604"/>
      <w:bookmarkStart w:id="319" w:name="_Toc499531842"/>
      <w:r>
        <w:t xml:space="preserve">Table </w:t>
      </w:r>
      <w:fldSimple w:instr=" SEQ Table \* ARABIC ">
        <w:r w:rsidR="00B30BAE">
          <w:rPr>
            <w:noProof/>
          </w:rPr>
          <w:t>47</w:t>
        </w:r>
      </w:fldSimple>
      <w:r>
        <w:t xml:space="preserve"> </w:t>
      </w:r>
      <w:r w:rsidRPr="004E5340">
        <w:t>Shows the breakdown of mediating and moderating fact</w:t>
      </w:r>
      <w:r>
        <w:t>ors relating to packaging</w:t>
      </w:r>
      <w:r w:rsidRPr="004E5340">
        <w:t xml:space="preserve"> and uptake/ </w:t>
      </w:r>
      <w:bookmarkEnd w:id="318"/>
      <w:bookmarkEnd w:id="319"/>
      <w:r w:rsidR="00AA3F67" w:rsidRPr="004E5340">
        <w:t>sustainability</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34"/>
        <w:gridCol w:w="3868"/>
      </w:tblGrid>
      <w:tr w:rsidR="002957ED" w:rsidRPr="00C0701F" w14:paraId="750CCC7D" w14:textId="77777777" w:rsidTr="00B879E1">
        <w:trPr>
          <w:cantSplit/>
          <w:trHeight w:val="1408"/>
        </w:trPr>
        <w:tc>
          <w:tcPr>
            <w:tcW w:w="515" w:type="dxa"/>
            <w:vMerge w:val="restart"/>
            <w:textDirection w:val="btLr"/>
          </w:tcPr>
          <w:p w14:paraId="20E22C4A" w14:textId="77777777" w:rsidR="002957ED" w:rsidRPr="00B7410B"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B7410B">
              <w:rPr>
                <w:sz w:val="24"/>
                <w:szCs w:val="24"/>
              </w:rPr>
              <w:t>Factor</w:t>
            </w:r>
          </w:p>
        </w:tc>
        <w:tc>
          <w:tcPr>
            <w:tcW w:w="662" w:type="dxa"/>
            <w:textDirection w:val="btLr"/>
          </w:tcPr>
          <w:p w14:paraId="1FC9CBAE" w14:textId="77777777" w:rsidR="002957ED" w:rsidRPr="00B7410B"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B7410B">
              <w:rPr>
                <w:sz w:val="24"/>
                <w:szCs w:val="24"/>
              </w:rPr>
              <w:t>Mediating</w:t>
            </w:r>
          </w:p>
        </w:tc>
        <w:tc>
          <w:tcPr>
            <w:tcW w:w="3834" w:type="dxa"/>
            <w:shd w:val="clear" w:color="auto" w:fill="8496B0" w:themeFill="text2" w:themeFillTint="99"/>
          </w:tcPr>
          <w:p w14:paraId="1B979FEA"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Commitment to making intervention work</w:t>
            </w:r>
          </w:p>
          <w:p w14:paraId="22DE9559" w14:textId="77777777" w:rsidR="002957ED" w:rsidRPr="00B7410B"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8" w:type="dxa"/>
            <w:shd w:val="clear" w:color="auto" w:fill="92D050"/>
          </w:tcPr>
          <w:p w14:paraId="501439CB"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Self-efficacy in using videoconferencing</w:t>
            </w:r>
          </w:p>
          <w:p w14:paraId="32F9FF02"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Time available for set-up/speed of access required</w:t>
            </w:r>
          </w:p>
          <w:p w14:paraId="3BB8B689"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Workload of staff member/available resources</w:t>
            </w:r>
          </w:p>
          <w:p w14:paraId="383F7232" w14:textId="77777777" w:rsidR="002957ED" w:rsidRPr="00B7410B"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2957ED" w:rsidRPr="00C0701F" w14:paraId="2AB97D89" w14:textId="77777777" w:rsidTr="00B879E1">
        <w:trPr>
          <w:cantSplit/>
          <w:trHeight w:val="1539"/>
        </w:trPr>
        <w:tc>
          <w:tcPr>
            <w:tcW w:w="515" w:type="dxa"/>
            <w:vMerge/>
            <w:textDirection w:val="btLr"/>
          </w:tcPr>
          <w:p w14:paraId="070DDFEF" w14:textId="77777777" w:rsidR="002957ED" w:rsidRPr="00B7410B"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3A548581" w14:textId="77777777" w:rsidR="002957ED" w:rsidRPr="00B7410B"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B7410B">
              <w:rPr>
                <w:sz w:val="24"/>
                <w:szCs w:val="24"/>
              </w:rPr>
              <w:t>Moderating</w:t>
            </w:r>
          </w:p>
        </w:tc>
        <w:tc>
          <w:tcPr>
            <w:tcW w:w="3834" w:type="dxa"/>
            <w:shd w:val="clear" w:color="auto" w:fill="FFC000"/>
          </w:tcPr>
          <w:p w14:paraId="579269BF"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Staff's previous experience with technology</w:t>
            </w:r>
          </w:p>
          <w:p w14:paraId="26EFB3F5" w14:textId="77777777" w:rsidR="002957ED" w:rsidRPr="00B7410B"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8" w:type="dxa"/>
            <w:shd w:val="clear" w:color="auto" w:fill="FF0000"/>
          </w:tcPr>
          <w:p w14:paraId="54D7833D"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 xml:space="preserve">Structural architecture of building </w:t>
            </w:r>
          </w:p>
          <w:p w14:paraId="6AD28EB4" w14:textId="77777777" w:rsidR="002957ED" w:rsidRPr="00B7410B"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C0701F" w14:paraId="46E63702" w14:textId="77777777" w:rsidTr="00B879E1">
        <w:trPr>
          <w:trHeight w:val="269"/>
        </w:trPr>
        <w:tc>
          <w:tcPr>
            <w:tcW w:w="515" w:type="dxa"/>
          </w:tcPr>
          <w:p w14:paraId="2911CB36"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AAD9350"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34" w:type="dxa"/>
          </w:tcPr>
          <w:p w14:paraId="5FF91C7B"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Low impact</w:t>
            </w:r>
          </w:p>
        </w:tc>
        <w:tc>
          <w:tcPr>
            <w:tcW w:w="3868" w:type="dxa"/>
          </w:tcPr>
          <w:p w14:paraId="72C69244"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B7410B">
              <w:rPr>
                <w:sz w:val="24"/>
                <w:szCs w:val="24"/>
              </w:rPr>
              <w:t>High impact</w:t>
            </w:r>
          </w:p>
        </w:tc>
      </w:tr>
      <w:tr w:rsidR="000F3296" w:rsidRPr="00341DA6" w14:paraId="5F9E4F1E" w14:textId="77777777" w:rsidTr="00B879E1">
        <w:trPr>
          <w:trHeight w:val="269"/>
        </w:trPr>
        <w:tc>
          <w:tcPr>
            <w:tcW w:w="515" w:type="dxa"/>
          </w:tcPr>
          <w:p w14:paraId="08D92EC2"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EE37297"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46AFC17A" w14:textId="77777777" w:rsidR="000F3296" w:rsidRPr="00B7410B"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B7410B">
              <w:rPr>
                <w:sz w:val="24"/>
                <w:szCs w:val="24"/>
              </w:rPr>
              <w:t>Impact on outcome</w:t>
            </w:r>
          </w:p>
        </w:tc>
      </w:tr>
    </w:tbl>
    <w:p w14:paraId="574E1E05" w14:textId="77777777" w:rsidR="000F3296" w:rsidRPr="000410CF" w:rsidRDefault="000F3296" w:rsidP="000F3296">
      <w:pPr>
        <w:spacing w:after="0"/>
        <w:rPr>
          <w:b/>
          <w:bCs/>
          <w:sz w:val="24"/>
          <w:szCs w:val="24"/>
        </w:rPr>
      </w:pPr>
    </w:p>
    <w:p w14:paraId="6AE283C6" w14:textId="77777777" w:rsidR="007E0A61" w:rsidRPr="00320758" w:rsidRDefault="000F3296" w:rsidP="00CD4A19">
      <w:pPr>
        <w:pStyle w:val="ListParagraph"/>
        <w:numPr>
          <w:ilvl w:val="0"/>
          <w:numId w:val="76"/>
        </w:numPr>
        <w:autoSpaceDE w:val="0"/>
        <w:autoSpaceDN w:val="0"/>
        <w:adjustRightInd w:val="0"/>
        <w:spacing w:after="0" w:line="360" w:lineRule="auto"/>
        <w:rPr>
          <w:b/>
          <w:bCs/>
          <w:sz w:val="24"/>
          <w:szCs w:val="24"/>
        </w:rPr>
      </w:pPr>
      <w:r w:rsidRPr="00341DA6">
        <w:rPr>
          <w:b/>
          <w:bCs/>
          <w:sz w:val="24"/>
          <w:szCs w:val="24"/>
        </w:rPr>
        <w:t xml:space="preserve">Cost: </w:t>
      </w:r>
      <w:r w:rsidR="002957ED">
        <w:rPr>
          <w:sz w:val="24"/>
          <w:szCs w:val="24"/>
        </w:rPr>
        <w:t>This sub-construct of the CFIR was not reported in the findings as it was not identified as a pertinent theme. Participants mentioned that the service was free as costs were absorbed by the NHS, but use of the service was not believed to have saved the home much money.</w:t>
      </w:r>
    </w:p>
    <w:p w14:paraId="0EE63A98" w14:textId="77777777" w:rsidR="00320758" w:rsidRDefault="00320758" w:rsidP="00320758">
      <w:pPr>
        <w:autoSpaceDE w:val="0"/>
        <w:autoSpaceDN w:val="0"/>
        <w:adjustRightInd w:val="0"/>
        <w:spacing w:after="0"/>
        <w:rPr>
          <w:b/>
          <w:bCs/>
          <w:sz w:val="24"/>
          <w:szCs w:val="24"/>
        </w:rPr>
      </w:pPr>
    </w:p>
    <w:p w14:paraId="31628FD8" w14:textId="77777777" w:rsidR="008D21F5" w:rsidRPr="002957ED" w:rsidRDefault="008D21F5" w:rsidP="002957ED">
      <w:pPr>
        <w:autoSpaceDE w:val="0"/>
        <w:autoSpaceDN w:val="0"/>
        <w:adjustRightInd w:val="0"/>
        <w:spacing w:after="0"/>
        <w:rPr>
          <w:b/>
          <w:bCs/>
          <w:sz w:val="24"/>
          <w:szCs w:val="24"/>
        </w:rPr>
      </w:pPr>
    </w:p>
    <w:p w14:paraId="2D3514E8" w14:textId="77777777" w:rsidR="0017471B" w:rsidRPr="00CF1B58" w:rsidRDefault="000F3296" w:rsidP="00CD4A19">
      <w:pPr>
        <w:pStyle w:val="Style3"/>
        <w:numPr>
          <w:ilvl w:val="2"/>
          <w:numId w:val="81"/>
        </w:numPr>
        <w:spacing w:line="360" w:lineRule="auto"/>
      </w:pPr>
      <w:bookmarkStart w:id="320" w:name="_Toc517977883"/>
      <w:r w:rsidRPr="00733BE3">
        <w:lastRenderedPageBreak/>
        <w:t>O</w:t>
      </w:r>
      <w:r w:rsidR="002957ED">
        <w:t>uter s</w:t>
      </w:r>
      <w:r w:rsidRPr="00733BE3">
        <w:t>etting</w:t>
      </w:r>
      <w:bookmarkEnd w:id="320"/>
    </w:p>
    <w:p w14:paraId="686FCE0A" w14:textId="77777777" w:rsidR="002957ED" w:rsidRDefault="002957ED" w:rsidP="00CD4A19">
      <w:pPr>
        <w:pStyle w:val="ListParagraph"/>
        <w:numPr>
          <w:ilvl w:val="0"/>
          <w:numId w:val="77"/>
        </w:numPr>
        <w:spacing w:line="360" w:lineRule="auto"/>
        <w:rPr>
          <w:b/>
          <w:bCs/>
          <w:sz w:val="24"/>
        </w:rPr>
      </w:pPr>
      <w:r>
        <w:rPr>
          <w:b/>
          <w:bCs/>
          <w:sz w:val="24"/>
        </w:rPr>
        <w:t xml:space="preserve">Patient needs &amp; resources: </w:t>
      </w:r>
      <w:r>
        <w:rPr>
          <w:sz w:val="24"/>
        </w:rPr>
        <w:t>Although this sub-construct does not have any theories directly related to it, there are theories covered in other parts of the chapter that are indirectly related. Patient needs and resources played a role because the service was intended to support equal access to healthcare; a lack of equality being a barrier to good care for residents in care homes. It was also expected to improve resident outcomes. Participants mentioned that the intervention had improved care, but these theories were deemed more appropriate for coding un</w:t>
      </w:r>
      <w:r w:rsidR="00784750">
        <w:rPr>
          <w:sz w:val="24"/>
        </w:rPr>
        <w:t>der 'relative advantage' (pp.169</w:t>
      </w:r>
      <w:r>
        <w:rPr>
          <w:sz w:val="24"/>
        </w:rPr>
        <w:t xml:space="preserve">) </w:t>
      </w:r>
      <w:r w:rsidR="00784750">
        <w:rPr>
          <w:sz w:val="24"/>
        </w:rPr>
        <w:t>and 'tension for change' (pp.196</w:t>
      </w:r>
      <w:r>
        <w:rPr>
          <w:sz w:val="24"/>
        </w:rPr>
        <w:t xml:space="preserve">). </w:t>
      </w:r>
    </w:p>
    <w:p w14:paraId="24403398" w14:textId="77777777" w:rsidR="002957ED" w:rsidRDefault="002957ED" w:rsidP="00CD4A19">
      <w:pPr>
        <w:pStyle w:val="ListParagraph"/>
        <w:numPr>
          <w:ilvl w:val="0"/>
          <w:numId w:val="77"/>
        </w:numPr>
        <w:autoSpaceDE w:val="0"/>
        <w:autoSpaceDN w:val="0"/>
        <w:adjustRightInd w:val="0"/>
        <w:spacing w:line="360" w:lineRule="auto"/>
        <w:rPr>
          <w:rFonts w:cstheme="minorHAnsi"/>
          <w:b/>
          <w:bCs/>
          <w:sz w:val="24"/>
          <w:szCs w:val="24"/>
        </w:rPr>
      </w:pPr>
      <w:r>
        <w:rPr>
          <w:rFonts w:cstheme="minorHAnsi"/>
          <w:b/>
          <w:bCs/>
          <w:sz w:val="24"/>
          <w:szCs w:val="24"/>
        </w:rPr>
        <w:t xml:space="preserve">Cosmopolitanism: </w:t>
      </w:r>
      <w:r>
        <w:rPr>
          <w:rFonts w:cstheme="minorHAnsi"/>
          <w:sz w:val="24"/>
          <w:szCs w:val="24"/>
        </w:rPr>
        <w:t>This was included. See relevant theories below.</w:t>
      </w:r>
      <w:r>
        <w:rPr>
          <w:rFonts w:cstheme="minorHAnsi"/>
          <w:b/>
          <w:bCs/>
          <w:sz w:val="24"/>
          <w:szCs w:val="24"/>
        </w:rPr>
        <w:t xml:space="preserve"> </w:t>
      </w:r>
    </w:p>
    <w:p w14:paraId="4E081F84" w14:textId="77777777" w:rsidR="002957ED" w:rsidRDefault="002957ED" w:rsidP="002957ED">
      <w:pPr>
        <w:rPr>
          <w:b/>
          <w:sz w:val="32"/>
          <w:szCs w:val="28"/>
        </w:rPr>
      </w:pPr>
      <w:r>
        <w:rPr>
          <w:b/>
          <w:sz w:val="24"/>
        </w:rPr>
        <w:t>'Unequal relationships hinder use'</w:t>
      </w:r>
    </w:p>
    <w:p w14:paraId="28ADE7DE"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Mechanism (resource): Videoconferencing provides remote access to healthcare.</w:t>
      </w:r>
    </w:p>
    <w:p w14:paraId="32A4EC1E" w14:textId="77777777" w:rsidR="002957ED" w:rsidRDefault="002957ED" w:rsidP="00CD4A19">
      <w:pPr>
        <w:pStyle w:val="ListParagraph"/>
        <w:numPr>
          <w:ilvl w:val="0"/>
          <w:numId w:val="73"/>
        </w:numPr>
        <w:autoSpaceDE w:val="0"/>
        <w:autoSpaceDN w:val="0"/>
        <w:adjustRightInd w:val="0"/>
        <w:spacing w:line="360" w:lineRule="auto"/>
        <w:rPr>
          <w:sz w:val="24"/>
          <w:szCs w:val="24"/>
        </w:rPr>
      </w:pPr>
      <w:r>
        <w:rPr>
          <w:sz w:val="24"/>
          <w:szCs w:val="24"/>
        </w:rPr>
        <w:t xml:space="preserve">Context: In contexts where home staff feel inferior to the staff at the remote sites, </w:t>
      </w:r>
      <w:r>
        <w:rPr>
          <w:sz w:val="24"/>
          <w:szCs w:val="24"/>
          <w:u w:val="single"/>
        </w:rPr>
        <w:t>and have residents that are suffering greater ill health</w:t>
      </w:r>
      <w:r>
        <w:rPr>
          <w:sz w:val="24"/>
          <w:szCs w:val="24"/>
        </w:rPr>
        <w:t xml:space="preserve">, staff may be less likely to call until they have made every effort to treat the resident using support within the home. </w:t>
      </w:r>
      <w:r>
        <w:rPr>
          <w:sz w:val="24"/>
        </w:rPr>
        <w:t xml:space="preserve">However, where they consider themselves equal partners, and they are working alone, it may help to reduce the professional isolation. </w:t>
      </w:r>
    </w:p>
    <w:p w14:paraId="7C0304C6" w14:textId="77777777" w:rsidR="002957ED" w:rsidRDefault="002957ED" w:rsidP="00CD4A19">
      <w:pPr>
        <w:pStyle w:val="ListParagraph"/>
        <w:numPr>
          <w:ilvl w:val="0"/>
          <w:numId w:val="74"/>
        </w:numPr>
        <w:autoSpaceDE w:val="0"/>
        <w:autoSpaceDN w:val="0"/>
        <w:adjustRightInd w:val="0"/>
        <w:spacing w:line="360" w:lineRule="auto"/>
        <w:rPr>
          <w:sz w:val="24"/>
          <w:szCs w:val="24"/>
        </w:rPr>
      </w:pPr>
      <w:r>
        <w:rPr>
          <w:sz w:val="24"/>
          <w:szCs w:val="24"/>
        </w:rPr>
        <w:t xml:space="preserve">Mechanism (reasoning): It is more likely therefore that the resident will be in need of urgent help by the time the staff approach telemedicine. </w:t>
      </w:r>
      <w:r>
        <w:rPr>
          <w:sz w:val="24"/>
        </w:rPr>
        <w:t xml:space="preserve">However, when they consider themselves equal partners, nursing staff may call sooner to ask for advice. </w:t>
      </w:r>
    </w:p>
    <w:p w14:paraId="1ADB23E2" w14:textId="77777777" w:rsidR="002957ED" w:rsidRDefault="002957ED" w:rsidP="00CD4A19">
      <w:pPr>
        <w:pStyle w:val="ListParagraph"/>
        <w:numPr>
          <w:ilvl w:val="0"/>
          <w:numId w:val="73"/>
        </w:numPr>
        <w:autoSpaceDE w:val="0"/>
        <w:autoSpaceDN w:val="0"/>
        <w:adjustRightInd w:val="0"/>
        <w:spacing w:line="360" w:lineRule="auto"/>
        <w:rPr>
          <w:b/>
          <w:bCs/>
          <w:sz w:val="24"/>
          <w:szCs w:val="24"/>
        </w:rPr>
      </w:pPr>
      <w:r>
        <w:rPr>
          <w:sz w:val="24"/>
          <w:szCs w:val="24"/>
        </w:rPr>
        <w:t>Outcome: If they consider themselves unequal partners, it is more likely that they will require a speedy response, and if the hub does not respond quickly then confidence in the system will be lost. Uptake and sustainability of videoconferencing will be reduced. However, if videoconferencing is used for advice (when staff consider themselves equal partners), it is more likely that uptake and sustainability will be increased.</w:t>
      </w:r>
    </w:p>
    <w:p w14:paraId="63FC43A1"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rPr>
          <w:b/>
          <w:bCs/>
          <w:sz w:val="24"/>
          <w:szCs w:val="24"/>
          <w:lang w:eastAsia="zh-CN"/>
        </w:rPr>
      </w:pPr>
      <w:r>
        <w:rPr>
          <w:b/>
          <w:sz w:val="24"/>
          <w:szCs w:val="24"/>
          <w:lang w:eastAsia="zh-CN"/>
        </w:rPr>
        <w:t>Evidence:</w:t>
      </w:r>
    </w:p>
    <w:p w14:paraId="5FBB6FF9"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
          <w:iCs/>
          <w:sz w:val="24"/>
          <w:szCs w:val="24"/>
          <w:lang w:eastAsia="zh-CN"/>
        </w:rPr>
        <w:t>Well, they don't know that at the time obviously. They just go by what we're saying, but obviously we're not medically trained so we tend to… You know if somebody looks bad, we tend to call.'</w:t>
      </w:r>
      <w:r w:rsidR="00873964">
        <w:rPr>
          <w:i/>
          <w:iCs/>
          <w:sz w:val="24"/>
          <w:szCs w:val="24"/>
          <w:lang w:eastAsia="zh-CN"/>
        </w:rPr>
        <w:t xml:space="preserve"> </w:t>
      </w:r>
      <w:r w:rsidR="00873964" w:rsidRPr="00873964">
        <w:rPr>
          <w:iCs/>
          <w:sz w:val="24"/>
          <w:szCs w:val="24"/>
          <w:lang w:eastAsia="zh-CN"/>
        </w:rPr>
        <w:t>(</w:t>
      </w:r>
      <w:r w:rsidR="00873964">
        <w:rPr>
          <w:sz w:val="24"/>
          <w:szCs w:val="24"/>
          <w:lang w:eastAsia="zh-CN"/>
        </w:rPr>
        <w:t>Care Assistant)</w:t>
      </w:r>
    </w:p>
    <w:p w14:paraId="34C3804B"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
          <w:iCs/>
          <w:sz w:val="24"/>
          <w:szCs w:val="24"/>
          <w:lang w:eastAsia="zh-CN"/>
        </w:rPr>
        <w:lastRenderedPageBreak/>
        <w:t>Well, the good thing is it would cut out -- obviously with the hub with these type of homes, people aren't medically trained and that, but you can recognise things. You know these people that well that you can recognise things and it's whether you need to push, like I say, whether you need to ring help or not. Whereas if you had some sort of advice and say, 'Look, this has happened to this person. What do you think we need to do?' that side of it might be good.</w:t>
      </w:r>
      <w:r w:rsidR="00873964">
        <w:rPr>
          <w:i/>
          <w:iCs/>
          <w:sz w:val="24"/>
          <w:szCs w:val="24"/>
          <w:lang w:eastAsia="zh-CN"/>
        </w:rPr>
        <w:t xml:space="preserve"> </w:t>
      </w:r>
      <w:r w:rsidR="00873964" w:rsidRPr="00873964">
        <w:rPr>
          <w:iCs/>
          <w:sz w:val="24"/>
          <w:szCs w:val="24"/>
          <w:lang w:eastAsia="zh-CN"/>
        </w:rPr>
        <w:t>(</w:t>
      </w:r>
      <w:r w:rsidR="00873964">
        <w:rPr>
          <w:sz w:val="24"/>
          <w:szCs w:val="24"/>
          <w:lang w:eastAsia="zh-CN"/>
        </w:rPr>
        <w:t>Care Assistant)</w:t>
      </w:r>
    </w:p>
    <w:p w14:paraId="4B1D991C" w14:textId="77777777" w:rsidR="002957ED" w:rsidRDefault="002957ED" w:rsidP="002957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i/>
          <w:iCs/>
          <w:sz w:val="24"/>
          <w:szCs w:val="24"/>
          <w:lang w:eastAsia="zh-CN"/>
        </w:rPr>
        <w:t>I think sometimes because you're a bit unsure as to when to ring 111 and stuff like that because we're not nurses and we're not doctors, we're care assistants and we're not medically trained, so sometimes you do sit back and think: do I get a GP? Don't I? You sometimes feel a bit of a nuisance, but then you speak with your other team leaders and think: right, we do need to ring and get some advice. So, it would be nice to have that and not feel like you're being a pain in the backside.</w:t>
      </w:r>
      <w:r w:rsidR="00873964">
        <w:rPr>
          <w:i/>
          <w:iCs/>
          <w:sz w:val="24"/>
          <w:szCs w:val="24"/>
          <w:lang w:eastAsia="zh-CN"/>
        </w:rPr>
        <w:t xml:space="preserve"> </w:t>
      </w:r>
      <w:r w:rsidR="00873964" w:rsidRPr="00873964">
        <w:rPr>
          <w:iCs/>
          <w:sz w:val="24"/>
          <w:szCs w:val="24"/>
          <w:lang w:eastAsia="zh-CN"/>
        </w:rPr>
        <w:t>(</w:t>
      </w:r>
      <w:r w:rsidR="00873964">
        <w:rPr>
          <w:sz w:val="24"/>
          <w:szCs w:val="24"/>
          <w:lang w:eastAsia="zh-CN"/>
        </w:rPr>
        <w:t>Team Leader)</w:t>
      </w:r>
    </w:p>
    <w:p w14:paraId="4987952C" w14:textId="77777777" w:rsidR="002957ED" w:rsidRPr="00EF372A" w:rsidRDefault="00EF372A" w:rsidP="00EF37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b/>
          <w:sz w:val="24"/>
          <w:szCs w:val="24"/>
          <w:lang w:eastAsia="zh-CN"/>
        </w:rPr>
      </w:pPr>
      <w:r>
        <w:rPr>
          <w:b/>
          <w:sz w:val="24"/>
          <w:szCs w:val="24"/>
          <w:lang w:eastAsia="zh-CN"/>
        </w:rPr>
        <w:t xml:space="preserve">Discussion: </w:t>
      </w:r>
      <w:r w:rsidR="002957ED">
        <w:rPr>
          <w:sz w:val="24"/>
          <w:szCs w:val="24"/>
          <w:lang w:eastAsia="zh-CN"/>
        </w:rPr>
        <w:t>This CMOC (</w:t>
      </w:r>
      <w:r w:rsidR="002957ED">
        <w:rPr>
          <w:b/>
          <w:sz w:val="24"/>
        </w:rPr>
        <w:t>'</w:t>
      </w:r>
      <w:r w:rsidR="002957ED">
        <w:rPr>
          <w:sz w:val="24"/>
        </w:rPr>
        <w:t>Unequal relationships hinder use'</w:t>
      </w:r>
      <w:r w:rsidR="002957ED">
        <w:rPr>
          <w:sz w:val="24"/>
          <w:szCs w:val="28"/>
        </w:rPr>
        <w:t xml:space="preserve">) </w:t>
      </w:r>
      <w:r w:rsidR="002957ED">
        <w:rPr>
          <w:sz w:val="24"/>
          <w:szCs w:val="24"/>
          <w:lang w:eastAsia="zh-CN"/>
        </w:rPr>
        <w:t xml:space="preserve">was difficult to test in Care Home 3 as there were no nurses. Perceptions were more about the services to access when recognising a resident is unwell, and staff feeling less able to deal with minor ailments (see CMOC on </w:t>
      </w:r>
      <w:r w:rsidR="002957ED">
        <w:rPr>
          <w:bCs/>
          <w:sz w:val="24"/>
          <w:szCs w:val="24"/>
          <w:lang w:eastAsia="zh-CN"/>
        </w:rPr>
        <w:t xml:space="preserve">'Untrained carers support use', </w:t>
      </w:r>
      <w:r w:rsidR="009C2395">
        <w:rPr>
          <w:bCs/>
          <w:sz w:val="24"/>
          <w:szCs w:val="24"/>
          <w:lang w:eastAsia="zh-CN"/>
        </w:rPr>
        <w:t>pp.</w:t>
      </w:r>
      <w:r w:rsidR="00CC7876">
        <w:rPr>
          <w:bCs/>
          <w:sz w:val="24"/>
          <w:szCs w:val="24"/>
          <w:lang w:eastAsia="zh-CN"/>
        </w:rPr>
        <w:t>188</w:t>
      </w:r>
      <w:r w:rsidR="000F3296" w:rsidRPr="00341DA6">
        <w:rPr>
          <w:bCs/>
          <w:sz w:val="24"/>
          <w:szCs w:val="24"/>
        </w:rPr>
        <w:t>)</w:t>
      </w:r>
      <w:r w:rsidR="000F3296">
        <w:rPr>
          <w:bCs/>
          <w:sz w:val="24"/>
          <w:szCs w:val="24"/>
        </w:rPr>
        <w:t xml:space="preserve">. </w:t>
      </w:r>
      <w:r w:rsidR="002957ED">
        <w:rPr>
          <w:sz w:val="24"/>
          <w:szCs w:val="24"/>
          <w:lang w:eastAsia="zh-CN"/>
        </w:rPr>
        <w:t xml:space="preserve">However, staff said that they would appreciate being able to ask for advice without feeling like a nuisance, and this implies that when staff do not feel like equal partners in an exchange, their psychological safety is threatened. This is thus evidence in support of the CMOC. </w:t>
      </w:r>
    </w:p>
    <w:p w14:paraId="71729631" w14:textId="77777777" w:rsidR="006913B8" w:rsidRDefault="002957ED" w:rsidP="009139E1">
      <w:pPr>
        <w:rPr>
          <w:b/>
          <w:sz w:val="24"/>
          <w:szCs w:val="24"/>
          <w:lang w:eastAsia="zh-CN"/>
        </w:rPr>
      </w:pPr>
      <w:r>
        <w:rPr>
          <w:sz w:val="24"/>
          <w:szCs w:val="24"/>
          <w:lang w:eastAsia="zh-CN"/>
        </w:rPr>
        <w:t xml:space="preserve">This CMOC may in part be explained by Rosanbeth Kanter's structural theory of power, which is concerned with feelings of empowerment through relationships within and outside the organisation </w:t>
      </w:r>
      <w:r w:rsidR="000F3296" w:rsidRPr="005D5B9F">
        <w:rPr>
          <w:sz w:val="24"/>
          <w:szCs w:val="24"/>
          <w:lang w:eastAsia="zh-CN"/>
        </w:rPr>
        <w:fldChar w:fldCharType="begin"/>
      </w:r>
      <w:r w:rsidR="000F3296" w:rsidRPr="005D5B9F">
        <w:rPr>
          <w:sz w:val="24"/>
          <w:szCs w:val="24"/>
          <w:lang w:eastAsia="zh-CN"/>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sidRPr="005D5B9F">
        <w:rPr>
          <w:sz w:val="24"/>
          <w:szCs w:val="24"/>
          <w:lang w:eastAsia="zh-CN"/>
        </w:rPr>
        <w:fldChar w:fldCharType="separate"/>
      </w:r>
      <w:r w:rsidR="000F3296" w:rsidRPr="005D5B9F">
        <w:rPr>
          <w:noProof/>
          <w:sz w:val="24"/>
          <w:szCs w:val="24"/>
          <w:lang w:eastAsia="zh-CN"/>
        </w:rPr>
        <w:t>(Laschinger et al., 2001)</w:t>
      </w:r>
      <w:r w:rsidR="000F3296" w:rsidRPr="005D5B9F">
        <w:rPr>
          <w:sz w:val="24"/>
          <w:szCs w:val="24"/>
          <w:lang w:eastAsia="zh-CN"/>
        </w:rPr>
        <w:fldChar w:fldCharType="end"/>
      </w:r>
      <w:r w:rsidR="000F3296">
        <w:rPr>
          <w:sz w:val="24"/>
          <w:szCs w:val="24"/>
          <w:lang w:eastAsia="zh-CN"/>
        </w:rPr>
        <w:t xml:space="preserve">. </w:t>
      </w:r>
      <w:r>
        <w:rPr>
          <w:sz w:val="24"/>
          <w:szCs w:val="24"/>
          <w:lang w:eastAsia="zh-CN"/>
        </w:rPr>
        <w:t xml:space="preserve">In addition, it may relate to Bandura's work on self-efficacy, with the physiological feedback received upon calling the hub or alternative services (such as 111) affecting self-efficacy, and thus willingness to use the hub or other services again </w:t>
      </w:r>
      <w:r w:rsidR="000F3296">
        <w:rPr>
          <w:sz w:val="24"/>
          <w:szCs w:val="24"/>
          <w:lang w:eastAsia="zh-CN"/>
        </w:rPr>
        <w:fldChar w:fldCharType="begin"/>
      </w:r>
      <w:r w:rsidR="000F3296">
        <w:rPr>
          <w:sz w:val="24"/>
          <w:szCs w:val="24"/>
          <w:lang w:eastAsia="zh-CN"/>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Pr>
          <w:sz w:val="24"/>
          <w:szCs w:val="24"/>
          <w:lang w:eastAsia="zh-CN"/>
        </w:rPr>
        <w:fldChar w:fldCharType="separate"/>
      </w:r>
      <w:r w:rsidR="000F3296">
        <w:rPr>
          <w:noProof/>
          <w:sz w:val="24"/>
          <w:szCs w:val="24"/>
          <w:lang w:eastAsia="zh-CN"/>
        </w:rPr>
        <w:t>(Schonfeld et al., 2017)</w:t>
      </w:r>
      <w:r w:rsidR="000F3296">
        <w:rPr>
          <w:sz w:val="24"/>
          <w:szCs w:val="24"/>
          <w:lang w:eastAsia="zh-CN"/>
        </w:rPr>
        <w:fldChar w:fldCharType="end"/>
      </w:r>
      <w:r w:rsidR="009139E1">
        <w:rPr>
          <w:sz w:val="24"/>
          <w:szCs w:val="24"/>
          <w:lang w:eastAsia="zh-CN"/>
        </w:rPr>
        <w:t>,</w:t>
      </w:r>
      <w:r w:rsidR="00594444">
        <w:rPr>
          <w:sz w:val="24"/>
          <w:szCs w:val="24"/>
          <w:lang w:eastAsia="zh-CN"/>
        </w:rPr>
        <w:t xml:space="preserve"> </w:t>
      </w:r>
      <w:r w:rsidR="009139E1">
        <w:rPr>
          <w:sz w:val="24"/>
          <w:szCs w:val="24"/>
          <w:lang w:eastAsia="zh-CN"/>
        </w:rPr>
        <w:t xml:space="preserve">as well as theories of promoting presence at a distance and feelings of security </w:t>
      </w:r>
      <w:r w:rsidR="003B595C">
        <w:rPr>
          <w:sz w:val="24"/>
          <w:szCs w:val="24"/>
          <w:lang w:eastAsia="zh-CN"/>
        </w:rPr>
        <w:fldChar w:fldCharType="begin"/>
      </w:r>
      <w:r w:rsidR="000E653C">
        <w:rPr>
          <w:sz w:val="24"/>
          <w:szCs w:val="24"/>
          <w:lang w:eastAsia="zh-CN"/>
        </w:rPr>
        <w:instrText xml:space="preserve"> ADDIN EN.CITE &lt;EndNote&gt;&lt;Cite&gt;&lt;Author&gt;Sävenstedt&lt;/Author&gt;&lt;Year&gt;2004&lt;/Year&gt;&lt;IDText&gt;Being present in a distant room: aspects of teleconsultations with older people in a nursing home&lt;/IDText&gt;&lt;DisplayText&gt;(Sävenstedt et al., 2004)&lt;/DisplayText&gt;&lt;record&gt;&lt;keywords&gt;&lt;keyword&gt;Nursing Care&lt;/keyword&gt;&lt;keyword&gt;Nursing Homes&lt;/keyword&gt;&lt;keyword&gt;Presence&lt;/keyword&gt;&lt;keyword&gt;Remote Consultation&lt;/keyword&gt;&lt;keyword&gt;Aged&lt;/keyword&gt;&lt;keyword&gt;Communication&lt;/keyword&gt;&lt;keyword&gt;Funding Source&lt;/keyword&gt;&lt;keyword&gt;Interviews&lt;/keyword&gt;&lt;keyword&gt;Nurse-Patient Relations&lt;/keyword&gt;&lt;keyword&gt;Phenomenological Research&lt;/keyword&gt;&lt;keyword&gt;Qualitative Studies&lt;/keyword&gt;&lt;keyword&gt;Sweden&lt;/keyword&gt;&lt;keyword&gt;Thematic Analysis&lt;/keyword&gt;&lt;keyword&gt;Videorecording&lt;/keyword&gt;&lt;keyword&gt;Vignettes&lt;/keyword&gt;&lt;keyword&gt;Human&lt;/keyword&gt;&lt;/keywords&gt;&lt;urls&gt;&lt;related-urls&gt;&lt;url&gt;http://search.ebscohost.com/login.aspx?direct=true&amp;amp;db=cin20&amp;amp;AN=2005011278&amp;amp;site=ehost-live&lt;/url&gt;&lt;/related-urls&gt;&lt;/urls&gt;&lt;isbn&gt;1049-7323&lt;/isbn&gt;&lt;titles&gt;&lt;title&gt;Being present in a distant room: aspects of teleconsultations with older people in a nursing home&lt;/title&gt;&lt;secondary-title&gt;Qualitative Health Research&lt;/secondary-title&gt;&lt;/titles&gt;&lt;pages&gt;1046-1057&lt;/pages&gt;&lt;number&gt;8&lt;/number&gt;&lt;contributors&gt;&lt;authors&gt;&lt;author&gt;Sävenstedt, S.&lt;/author&gt;&lt;author&gt;Zingmark, K.&lt;/author&gt;&lt;author&gt;Sandman, P.&lt;/author&gt;&lt;/authors&gt;&lt;/contributors&gt;&lt;added-date format="utc"&gt;1426373968&lt;/added-date&gt;&lt;ref-type name="Journal Article"&gt;17&lt;/ref-type&gt;&lt;dates&gt;&lt;year&gt;2004&lt;/year&gt;&lt;/dates&gt;&lt;remote-database-provider&gt;EBSCOhost&lt;/remote-database-provider&gt;&lt;rec-number&gt;251&lt;/rec-number&gt;&lt;last-updated-date format="utc"&gt;1434025944&lt;/last-updated-date&gt;&lt;accession-num&gt;2005011278. Language: English. Entry Date: 20050107. Revision Date: 20091218. Publication Type: journal article&lt;/accession-num&gt;&lt;volume&gt;14&lt;/volume&gt;&lt;remote-database-name&gt;cin20&lt;/remote-database-name&gt;&lt;/record&gt;&lt;/Cite&gt;&lt;/EndNote&gt;</w:instrText>
      </w:r>
      <w:r w:rsidR="003B595C">
        <w:rPr>
          <w:sz w:val="24"/>
          <w:szCs w:val="24"/>
          <w:lang w:eastAsia="zh-CN"/>
        </w:rPr>
        <w:fldChar w:fldCharType="separate"/>
      </w:r>
      <w:r w:rsidR="000E653C">
        <w:rPr>
          <w:noProof/>
          <w:sz w:val="24"/>
          <w:szCs w:val="24"/>
          <w:lang w:eastAsia="zh-CN"/>
        </w:rPr>
        <w:t>(Sävenstedt et al., 2004)</w:t>
      </w:r>
      <w:r w:rsidR="003B595C">
        <w:rPr>
          <w:sz w:val="24"/>
          <w:szCs w:val="24"/>
          <w:lang w:eastAsia="zh-CN"/>
        </w:rPr>
        <w:fldChar w:fldCharType="end"/>
      </w:r>
      <w:r w:rsidR="000F3296">
        <w:rPr>
          <w:sz w:val="24"/>
          <w:szCs w:val="24"/>
          <w:lang w:eastAsia="zh-CN"/>
        </w:rPr>
        <w:t xml:space="preserve">. </w:t>
      </w:r>
      <w:r w:rsidR="009139E1">
        <w:rPr>
          <w:sz w:val="24"/>
          <w:szCs w:val="24"/>
          <w:lang w:eastAsia="zh-CN"/>
        </w:rPr>
        <w:t>However, this CMOC was refined further (underlined text) after reviewing data from Case Study 1, as it appeared to be associated with faster deterioration of residents in nursing homes. In light of this, the CMOC remains unchanged.</w:t>
      </w:r>
    </w:p>
    <w:p w14:paraId="53F8D481" w14:textId="77777777" w:rsidR="00EF372A" w:rsidRDefault="00EF372A" w:rsidP="009139E1">
      <w:pPr>
        <w:rPr>
          <w:b/>
          <w:sz w:val="24"/>
          <w:szCs w:val="24"/>
          <w:lang w:eastAsia="zh-CN"/>
        </w:rPr>
      </w:pPr>
    </w:p>
    <w:p w14:paraId="0BFD38B3" w14:textId="77777777" w:rsidR="002957ED" w:rsidRPr="009B18A5" w:rsidRDefault="002957ED" w:rsidP="002957ED">
      <w:pPr>
        <w:rPr>
          <w:b/>
        </w:rPr>
      </w:pPr>
      <w:bookmarkStart w:id="321" w:name="_Toc499531605"/>
      <w:bookmarkStart w:id="322" w:name="_Toc499531843"/>
      <w:r w:rsidRPr="009B18A5">
        <w:rPr>
          <w:rFonts w:cstheme="minorHAnsi"/>
          <w:b/>
        </w:rPr>
        <w:lastRenderedPageBreak/>
        <w:t xml:space="preserve">Mediating and </w:t>
      </w:r>
      <w:r>
        <w:rPr>
          <w:rFonts w:cstheme="minorHAnsi"/>
          <w:b/>
          <w:sz w:val="24"/>
          <w:szCs w:val="24"/>
        </w:rPr>
        <w:t>moderating factors</w:t>
      </w:r>
      <w:r w:rsidR="005E37D0">
        <w:rPr>
          <w:rFonts w:cstheme="minorHAnsi"/>
          <w:b/>
          <w:sz w:val="24"/>
          <w:szCs w:val="24"/>
        </w:rPr>
        <w:t>:</w:t>
      </w:r>
    </w:p>
    <w:p w14:paraId="0C74EAB8" w14:textId="77777777" w:rsidR="00B879E1" w:rsidRDefault="00B879E1" w:rsidP="00B879E1">
      <w:pPr>
        <w:pStyle w:val="Caption"/>
        <w:keepNext/>
      </w:pPr>
      <w:r>
        <w:t xml:space="preserve">Table </w:t>
      </w:r>
      <w:fldSimple w:instr=" SEQ Table \* ARABIC ">
        <w:r w:rsidR="00B30BAE">
          <w:rPr>
            <w:noProof/>
          </w:rPr>
          <w:t>48</w:t>
        </w:r>
      </w:fldSimple>
      <w:r>
        <w:t xml:space="preserve"> s</w:t>
      </w:r>
      <w:r w:rsidRPr="00C11580">
        <w:t>hows the breakdown of mediating and moderating fact</w:t>
      </w:r>
      <w:r>
        <w:t xml:space="preserve">ors relating to unequal access </w:t>
      </w:r>
      <w:r w:rsidRPr="00C11580">
        <w:t>and uptake/ sustainability</w:t>
      </w:r>
      <w:bookmarkEnd w:id="321"/>
      <w:bookmarkEnd w:id="322"/>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46"/>
        <w:gridCol w:w="3856"/>
      </w:tblGrid>
      <w:tr w:rsidR="000F3296" w:rsidRPr="00341DA6" w14:paraId="1B46ABC3" w14:textId="77777777" w:rsidTr="00B879E1">
        <w:trPr>
          <w:cantSplit/>
          <w:trHeight w:val="1408"/>
        </w:trPr>
        <w:tc>
          <w:tcPr>
            <w:tcW w:w="515" w:type="dxa"/>
            <w:vMerge w:val="restart"/>
            <w:textDirection w:val="btLr"/>
          </w:tcPr>
          <w:p w14:paraId="7C5D577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23F0E95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846" w:type="dxa"/>
            <w:shd w:val="clear" w:color="auto" w:fill="8496B0" w:themeFill="text2" w:themeFillTint="99"/>
          </w:tcPr>
          <w:p w14:paraId="6C346D2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56" w:type="dxa"/>
            <w:shd w:val="clear" w:color="auto" w:fill="92D050"/>
          </w:tcPr>
          <w:p w14:paraId="324CFE2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feel inferior to the staff answering at the remote site</w:t>
            </w:r>
          </w:p>
          <w:p w14:paraId="4EBF485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How long staff leave it to call</w:t>
            </w:r>
          </w:p>
        </w:tc>
      </w:tr>
      <w:tr w:rsidR="000F3296" w:rsidRPr="00341DA6" w14:paraId="4ADC8A68" w14:textId="77777777" w:rsidTr="00A74039">
        <w:trPr>
          <w:cantSplit/>
          <w:trHeight w:val="1203"/>
        </w:trPr>
        <w:tc>
          <w:tcPr>
            <w:tcW w:w="515" w:type="dxa"/>
            <w:vMerge/>
            <w:textDirection w:val="btLr"/>
          </w:tcPr>
          <w:p w14:paraId="01382B3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62DF7D0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846" w:type="dxa"/>
            <w:shd w:val="clear" w:color="auto" w:fill="FFC000"/>
          </w:tcPr>
          <w:p w14:paraId="32CB71E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56" w:type="dxa"/>
            <w:shd w:val="clear" w:color="auto" w:fill="FF0000"/>
          </w:tcPr>
          <w:p w14:paraId="41DD3E0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Resident health/ onset of symptoms</w:t>
            </w:r>
          </w:p>
          <w:p w14:paraId="5FA1523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Response time of hub</w:t>
            </w:r>
          </w:p>
        </w:tc>
      </w:tr>
      <w:tr w:rsidR="000F3296" w:rsidRPr="00341DA6" w14:paraId="464647E9" w14:textId="77777777" w:rsidTr="00B879E1">
        <w:trPr>
          <w:trHeight w:val="269"/>
        </w:trPr>
        <w:tc>
          <w:tcPr>
            <w:tcW w:w="515" w:type="dxa"/>
          </w:tcPr>
          <w:p w14:paraId="09B6A3F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3EBD92C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46" w:type="dxa"/>
          </w:tcPr>
          <w:p w14:paraId="09B39CE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3856" w:type="dxa"/>
          </w:tcPr>
          <w:p w14:paraId="4A980D6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46E96DE3" w14:textId="77777777" w:rsidTr="00B879E1">
        <w:trPr>
          <w:trHeight w:val="269"/>
        </w:trPr>
        <w:tc>
          <w:tcPr>
            <w:tcW w:w="515" w:type="dxa"/>
          </w:tcPr>
          <w:p w14:paraId="1141914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1B6F569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195AAE9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042987CB" w14:textId="77777777" w:rsidR="00320758" w:rsidRDefault="00320758" w:rsidP="00C10B52">
      <w:pPr>
        <w:rPr>
          <w:b/>
          <w:sz w:val="24"/>
        </w:rPr>
      </w:pPr>
    </w:p>
    <w:p w14:paraId="484B208E" w14:textId="77777777" w:rsidR="009139E1" w:rsidRDefault="009139E1" w:rsidP="009139E1">
      <w:pPr>
        <w:rPr>
          <w:b/>
          <w:sz w:val="24"/>
        </w:rPr>
      </w:pPr>
      <w:r>
        <w:rPr>
          <w:b/>
          <w:sz w:val="24"/>
        </w:rPr>
        <w:t xml:space="preserve">'Psychological safety supports use' </w:t>
      </w:r>
    </w:p>
    <w:p w14:paraId="052CCF11" w14:textId="77777777" w:rsidR="009139E1" w:rsidRDefault="009139E1" w:rsidP="00CD4A19">
      <w:pPr>
        <w:pStyle w:val="ListParagraph"/>
        <w:numPr>
          <w:ilvl w:val="0"/>
          <w:numId w:val="73"/>
        </w:numPr>
        <w:autoSpaceDE w:val="0"/>
        <w:autoSpaceDN w:val="0"/>
        <w:adjustRightInd w:val="0"/>
        <w:spacing w:line="360" w:lineRule="auto"/>
        <w:rPr>
          <w:sz w:val="24"/>
          <w:szCs w:val="24"/>
        </w:rPr>
      </w:pPr>
      <w:r>
        <w:rPr>
          <w:sz w:val="24"/>
          <w:szCs w:val="24"/>
        </w:rPr>
        <w:t>Mechanism (resource): Videoconferencing provides remote access to healthcare.</w:t>
      </w:r>
    </w:p>
    <w:p w14:paraId="23106CBC" w14:textId="77777777" w:rsidR="009139E1" w:rsidRDefault="009139E1" w:rsidP="00CD4A19">
      <w:pPr>
        <w:pStyle w:val="ListParagraph"/>
        <w:numPr>
          <w:ilvl w:val="0"/>
          <w:numId w:val="73"/>
        </w:numPr>
        <w:autoSpaceDE w:val="0"/>
        <w:autoSpaceDN w:val="0"/>
        <w:adjustRightInd w:val="0"/>
        <w:spacing w:line="360" w:lineRule="auto"/>
        <w:rPr>
          <w:sz w:val="24"/>
          <w:szCs w:val="24"/>
        </w:rPr>
      </w:pPr>
      <w:r>
        <w:rPr>
          <w:sz w:val="24"/>
          <w:szCs w:val="24"/>
        </w:rPr>
        <w:t>Context: In contexts where staff feel they have greater psychological safety when using videoconferencing than alternative services.</w:t>
      </w:r>
    </w:p>
    <w:p w14:paraId="48282C8E" w14:textId="77777777" w:rsidR="009139E1" w:rsidRDefault="009139E1" w:rsidP="00CD4A19">
      <w:pPr>
        <w:pStyle w:val="ListParagraph"/>
        <w:numPr>
          <w:ilvl w:val="0"/>
          <w:numId w:val="73"/>
        </w:numPr>
        <w:autoSpaceDE w:val="0"/>
        <w:autoSpaceDN w:val="0"/>
        <w:adjustRightInd w:val="0"/>
        <w:spacing w:line="360" w:lineRule="auto"/>
        <w:rPr>
          <w:sz w:val="24"/>
          <w:szCs w:val="24"/>
        </w:rPr>
      </w:pPr>
      <w:r>
        <w:rPr>
          <w:sz w:val="24"/>
          <w:szCs w:val="24"/>
        </w:rPr>
        <w:t>Mechanism (reasoning): Staff may be more likely to favour calling the hub over other services.</w:t>
      </w:r>
    </w:p>
    <w:p w14:paraId="48422FA2" w14:textId="77777777" w:rsidR="009139E1" w:rsidRDefault="009139E1" w:rsidP="00CD4A19">
      <w:pPr>
        <w:pStyle w:val="ListParagraph"/>
        <w:numPr>
          <w:ilvl w:val="0"/>
          <w:numId w:val="74"/>
        </w:numPr>
        <w:autoSpaceDE w:val="0"/>
        <w:autoSpaceDN w:val="0"/>
        <w:adjustRightInd w:val="0"/>
        <w:spacing w:line="360" w:lineRule="auto"/>
        <w:rPr>
          <w:sz w:val="24"/>
          <w:szCs w:val="24"/>
        </w:rPr>
      </w:pPr>
      <w:r>
        <w:rPr>
          <w:sz w:val="24"/>
          <w:szCs w:val="24"/>
        </w:rPr>
        <w:t xml:space="preserve">Outcome: This makes it more likely that the hub will be used frequently, and that staff confidence in accessing remote support for residents will increase, and the health and wellbeing of the residents will consequently improve. Upon staff observation of this, uptake and sustainability of videoconferencing will increase. </w:t>
      </w:r>
    </w:p>
    <w:p w14:paraId="2E2A30D8" w14:textId="77777777" w:rsidR="009139E1" w:rsidRDefault="009139E1" w:rsidP="009139E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rPr>
          <w:b/>
          <w:sz w:val="24"/>
          <w:szCs w:val="24"/>
          <w:lang w:eastAsia="zh-CN"/>
        </w:rPr>
      </w:pPr>
      <w:r>
        <w:rPr>
          <w:b/>
          <w:sz w:val="24"/>
          <w:szCs w:val="24"/>
          <w:lang w:eastAsia="zh-CN"/>
        </w:rPr>
        <w:t>Evidence:</w:t>
      </w:r>
    </w:p>
    <w:p w14:paraId="23A0A3E4" w14:textId="77777777" w:rsidR="009139E1" w:rsidRDefault="009139E1" w:rsidP="009139E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rPr>
          <w:b/>
          <w:sz w:val="24"/>
          <w:szCs w:val="24"/>
        </w:rPr>
      </w:pPr>
      <w:r>
        <w:rPr>
          <w:sz w:val="24"/>
          <w:szCs w:val="24"/>
          <w:lang w:eastAsia="zh-CN"/>
        </w:rPr>
        <w:t>See evidence for CMOC above.</w:t>
      </w:r>
    </w:p>
    <w:p w14:paraId="64BC1800" w14:textId="77777777" w:rsidR="00320758" w:rsidRDefault="00320758" w:rsidP="009B18A5">
      <w:pPr>
        <w:rPr>
          <w:b/>
          <w:sz w:val="24"/>
          <w:szCs w:val="24"/>
        </w:rPr>
      </w:pPr>
    </w:p>
    <w:p w14:paraId="1EF19E5B" w14:textId="77777777" w:rsidR="00320758" w:rsidRDefault="00320758" w:rsidP="009B18A5">
      <w:pPr>
        <w:rPr>
          <w:b/>
          <w:sz w:val="24"/>
          <w:szCs w:val="24"/>
        </w:rPr>
      </w:pPr>
    </w:p>
    <w:p w14:paraId="3654C12E" w14:textId="77777777" w:rsidR="00873964" w:rsidRDefault="00873964" w:rsidP="009B18A5">
      <w:pPr>
        <w:rPr>
          <w:b/>
          <w:sz w:val="24"/>
          <w:szCs w:val="24"/>
        </w:rPr>
      </w:pPr>
    </w:p>
    <w:p w14:paraId="6C83DD6C" w14:textId="77777777" w:rsidR="00320758" w:rsidRDefault="00320758" w:rsidP="009B18A5">
      <w:pPr>
        <w:rPr>
          <w:b/>
          <w:sz w:val="24"/>
          <w:szCs w:val="24"/>
        </w:rPr>
      </w:pPr>
    </w:p>
    <w:p w14:paraId="19D25EAA" w14:textId="77777777" w:rsidR="000F3296" w:rsidRPr="009B18A5" w:rsidRDefault="009B18A5" w:rsidP="009B18A5">
      <w:pPr>
        <w:rPr>
          <w:b/>
          <w:sz w:val="24"/>
          <w:szCs w:val="24"/>
        </w:rPr>
      </w:pPr>
      <w:r>
        <w:rPr>
          <w:b/>
          <w:sz w:val="24"/>
          <w:szCs w:val="24"/>
        </w:rPr>
        <w:lastRenderedPageBreak/>
        <w:t>M</w:t>
      </w:r>
      <w:r w:rsidR="002957ED">
        <w:rPr>
          <w:b/>
          <w:sz w:val="24"/>
          <w:szCs w:val="24"/>
        </w:rPr>
        <w:t>ediating and moderating factors</w:t>
      </w:r>
      <w:r w:rsidR="005E37D0">
        <w:rPr>
          <w:b/>
          <w:sz w:val="24"/>
          <w:szCs w:val="24"/>
        </w:rPr>
        <w:t>:</w:t>
      </w:r>
    </w:p>
    <w:p w14:paraId="36865EEC" w14:textId="77777777" w:rsidR="00B879E1" w:rsidRDefault="00B879E1" w:rsidP="009139E1">
      <w:pPr>
        <w:pStyle w:val="Caption"/>
        <w:keepNext/>
      </w:pPr>
      <w:bookmarkStart w:id="323" w:name="_Toc499531606"/>
      <w:bookmarkStart w:id="324" w:name="_Toc499531844"/>
      <w:r>
        <w:t xml:space="preserve">Table </w:t>
      </w:r>
      <w:fldSimple w:instr=" SEQ Table \* ARABIC ">
        <w:r w:rsidR="00B30BAE">
          <w:rPr>
            <w:noProof/>
          </w:rPr>
          <w:t>49</w:t>
        </w:r>
      </w:fldSimple>
      <w:r>
        <w:t xml:space="preserve"> s</w:t>
      </w:r>
      <w:r w:rsidRPr="001D56AB">
        <w:t xml:space="preserve">hows </w:t>
      </w:r>
      <w:r w:rsidR="009139E1">
        <w:t>a</w:t>
      </w:r>
      <w:r w:rsidRPr="001D56AB">
        <w:t xml:space="preserve"> breakdown of mediating and moderating fact</w:t>
      </w:r>
      <w:r>
        <w:t xml:space="preserve">ors relating to psychological safety </w:t>
      </w:r>
      <w:r w:rsidRPr="001D56AB">
        <w:t>and uptake/ sustainability</w:t>
      </w:r>
      <w:bookmarkEnd w:id="323"/>
      <w:bookmarkEnd w:id="324"/>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41"/>
        <w:gridCol w:w="3861"/>
      </w:tblGrid>
      <w:tr w:rsidR="000F3296" w:rsidRPr="00341DA6" w14:paraId="31630134" w14:textId="77777777" w:rsidTr="00B879E1">
        <w:trPr>
          <w:cantSplit/>
          <w:trHeight w:val="1408"/>
        </w:trPr>
        <w:tc>
          <w:tcPr>
            <w:tcW w:w="515" w:type="dxa"/>
            <w:vMerge w:val="restart"/>
            <w:textDirection w:val="btLr"/>
          </w:tcPr>
          <w:p w14:paraId="5BF4624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496BB9E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841" w:type="dxa"/>
            <w:shd w:val="clear" w:color="auto" w:fill="8496B0" w:themeFill="text2" w:themeFillTint="99"/>
          </w:tcPr>
          <w:p w14:paraId="44C89B6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1" w:type="dxa"/>
            <w:shd w:val="clear" w:color="auto" w:fill="92D050"/>
          </w:tcPr>
          <w:p w14:paraId="5EFEA43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feel level of psychological safety contacting hub</w:t>
            </w:r>
          </w:p>
          <w:p w14:paraId="69EFD8F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23A1D596" w14:textId="77777777" w:rsidTr="00B879E1">
        <w:trPr>
          <w:cantSplit/>
          <w:trHeight w:val="1539"/>
        </w:trPr>
        <w:tc>
          <w:tcPr>
            <w:tcW w:w="515" w:type="dxa"/>
            <w:vMerge/>
            <w:textDirection w:val="btLr"/>
          </w:tcPr>
          <w:p w14:paraId="3E31E55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1B37C59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841" w:type="dxa"/>
            <w:shd w:val="clear" w:color="auto" w:fill="FFC000"/>
          </w:tcPr>
          <w:p w14:paraId="45A5332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1" w:type="dxa"/>
            <w:shd w:val="clear" w:color="auto" w:fill="FF0000"/>
          </w:tcPr>
          <w:p w14:paraId="6DA79F6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feel level of psychological safety contacting alternative services</w:t>
            </w:r>
          </w:p>
          <w:p w14:paraId="529B1C8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01CDBC36" w14:textId="77777777" w:rsidTr="00B879E1">
        <w:trPr>
          <w:trHeight w:val="269"/>
        </w:trPr>
        <w:tc>
          <w:tcPr>
            <w:tcW w:w="515" w:type="dxa"/>
          </w:tcPr>
          <w:p w14:paraId="128BA8F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12DE04E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41" w:type="dxa"/>
          </w:tcPr>
          <w:p w14:paraId="6A6E6DA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3861" w:type="dxa"/>
          </w:tcPr>
          <w:p w14:paraId="29717CC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1E06E28A" w14:textId="77777777" w:rsidTr="00B879E1">
        <w:trPr>
          <w:trHeight w:val="269"/>
        </w:trPr>
        <w:tc>
          <w:tcPr>
            <w:tcW w:w="515" w:type="dxa"/>
          </w:tcPr>
          <w:p w14:paraId="4CBA212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1B95F41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62C0EB1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092D892D" w14:textId="77777777" w:rsidR="00A74039" w:rsidRDefault="00A74039"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76" w:lineRule="auto"/>
        <w:rPr>
          <w:sz w:val="24"/>
          <w:szCs w:val="24"/>
          <w:lang w:eastAsia="zh-CN"/>
        </w:rPr>
      </w:pPr>
    </w:p>
    <w:p w14:paraId="32F429F0" w14:textId="77777777" w:rsidR="000F3296" w:rsidRPr="00EF372A" w:rsidRDefault="009139E1" w:rsidP="00505F2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b/>
          <w:sz w:val="24"/>
          <w:szCs w:val="24"/>
          <w:lang w:eastAsia="zh-CN"/>
        </w:rPr>
      </w:pPr>
      <w:r>
        <w:rPr>
          <w:b/>
          <w:sz w:val="24"/>
          <w:szCs w:val="24"/>
          <w:lang w:eastAsia="zh-CN"/>
        </w:rPr>
        <w:t>Discussion:</w:t>
      </w:r>
      <w:r w:rsidR="00EF372A">
        <w:rPr>
          <w:b/>
          <w:sz w:val="24"/>
          <w:szCs w:val="24"/>
          <w:lang w:eastAsia="zh-CN"/>
        </w:rPr>
        <w:t xml:space="preserve"> </w:t>
      </w:r>
      <w:r>
        <w:rPr>
          <w:sz w:val="24"/>
          <w:szCs w:val="24"/>
          <w:lang w:eastAsia="zh-CN"/>
        </w:rPr>
        <w:t>This CMOC (</w:t>
      </w:r>
      <w:r>
        <w:rPr>
          <w:b/>
          <w:sz w:val="24"/>
        </w:rPr>
        <w:t>'</w:t>
      </w:r>
      <w:r>
        <w:rPr>
          <w:sz w:val="24"/>
        </w:rPr>
        <w:t>Psychological safety supports use'</w:t>
      </w:r>
      <w:r w:rsidRPr="00E41D3D">
        <w:rPr>
          <w:sz w:val="24"/>
          <w:szCs w:val="24"/>
        </w:rPr>
        <w:t>)</w:t>
      </w:r>
      <w:r w:rsidRPr="00E41D3D">
        <w:rPr>
          <w:b/>
          <w:sz w:val="24"/>
          <w:szCs w:val="24"/>
        </w:rPr>
        <w:t xml:space="preserve"> </w:t>
      </w:r>
      <w:r w:rsidRPr="002E5A06">
        <w:rPr>
          <w:sz w:val="24"/>
          <w:szCs w:val="24"/>
          <w:lang w:eastAsia="zh-CN"/>
        </w:rPr>
        <w:t>is supported by the evidence, with most staff stating that it would be nice to be able to ask for advice</w:t>
      </w:r>
      <w:r w:rsidR="00505F2E" w:rsidRPr="006A13CE">
        <w:rPr>
          <w:sz w:val="24"/>
          <w:szCs w:val="24"/>
        </w:rPr>
        <w:t xml:space="preserve"> </w:t>
      </w:r>
      <w:r w:rsidR="002E5A06">
        <w:rPr>
          <w:sz w:val="24"/>
          <w:szCs w:val="24"/>
        </w:rPr>
        <w:t xml:space="preserve">from remote health care services, </w:t>
      </w:r>
      <w:r w:rsidR="00505F2E" w:rsidRPr="006A13CE">
        <w:rPr>
          <w:sz w:val="24"/>
          <w:szCs w:val="24"/>
        </w:rPr>
        <w:t>without feeling like they are an inconveni</w:t>
      </w:r>
      <w:r w:rsidR="006A13CE">
        <w:rPr>
          <w:sz w:val="24"/>
          <w:szCs w:val="24"/>
        </w:rPr>
        <w:t>en</w:t>
      </w:r>
      <w:r w:rsidR="00505F2E" w:rsidRPr="006A13CE">
        <w:rPr>
          <w:sz w:val="24"/>
          <w:szCs w:val="24"/>
        </w:rPr>
        <w:t>ce</w:t>
      </w:r>
      <w:r w:rsidR="002E5A06" w:rsidRPr="006A13CE">
        <w:rPr>
          <w:sz w:val="24"/>
          <w:szCs w:val="24"/>
        </w:rPr>
        <w:t xml:space="preserve">. </w:t>
      </w:r>
      <w:r w:rsidR="00505F2E" w:rsidRPr="006A13CE">
        <w:rPr>
          <w:sz w:val="24"/>
          <w:szCs w:val="24"/>
        </w:rPr>
        <w:t xml:space="preserve"> </w:t>
      </w:r>
      <w:r w:rsidR="0070602F">
        <w:rPr>
          <w:sz w:val="24"/>
          <w:szCs w:val="24"/>
          <w:lang w:eastAsia="zh-CN"/>
        </w:rPr>
        <w:t xml:space="preserve"> Care </w:t>
      </w:r>
      <w:r w:rsidR="002E5A06">
        <w:rPr>
          <w:sz w:val="24"/>
          <w:szCs w:val="24"/>
        </w:rPr>
        <w:t xml:space="preserve">staff </w:t>
      </w:r>
      <w:r w:rsidR="0070602F">
        <w:rPr>
          <w:sz w:val="24"/>
          <w:szCs w:val="24"/>
        </w:rPr>
        <w:t xml:space="preserve">reported </w:t>
      </w:r>
      <w:r w:rsidR="002E5A06">
        <w:rPr>
          <w:sz w:val="24"/>
          <w:szCs w:val="24"/>
        </w:rPr>
        <w:t>being</w:t>
      </w:r>
      <w:r w:rsidRPr="002E5A06">
        <w:rPr>
          <w:sz w:val="24"/>
          <w:szCs w:val="24"/>
          <w:lang w:eastAsia="zh-CN"/>
        </w:rPr>
        <w:t xml:space="preserve"> less able to deal with minor ailments</w:t>
      </w:r>
      <w:r w:rsidR="002E5A06">
        <w:rPr>
          <w:sz w:val="24"/>
          <w:szCs w:val="24"/>
          <w:lang w:eastAsia="zh-CN"/>
        </w:rPr>
        <w:t xml:space="preserve"> and therefore having to access health services more frequently for less urgent reasons than nursing staff</w:t>
      </w:r>
      <w:r w:rsidR="0070602F">
        <w:rPr>
          <w:sz w:val="24"/>
          <w:szCs w:val="24"/>
          <w:lang w:eastAsia="zh-CN"/>
        </w:rPr>
        <w:t>. This was sometimes met with criticism from out of hours health care staff, which reduced the confidence of care staff in managing resident care and seeking advice from remote services</w:t>
      </w:r>
      <w:r w:rsidRPr="002E5A06">
        <w:rPr>
          <w:sz w:val="24"/>
          <w:szCs w:val="24"/>
          <w:lang w:eastAsia="zh-CN"/>
        </w:rPr>
        <w:t xml:space="preserve"> (see CMOC on </w:t>
      </w:r>
      <w:r w:rsidRPr="002E5A06">
        <w:rPr>
          <w:bCs/>
          <w:sz w:val="24"/>
          <w:szCs w:val="24"/>
          <w:lang w:eastAsia="zh-CN"/>
        </w:rPr>
        <w:t>'Untrained carers support use', pp</w:t>
      </w:r>
      <w:r w:rsidR="009C2395" w:rsidRPr="002E5A06">
        <w:rPr>
          <w:bCs/>
          <w:sz w:val="24"/>
          <w:szCs w:val="24"/>
          <w:lang w:eastAsia="zh-CN"/>
        </w:rPr>
        <w:t>.</w:t>
      </w:r>
      <w:r w:rsidR="00CC7876">
        <w:rPr>
          <w:bCs/>
          <w:sz w:val="24"/>
          <w:szCs w:val="24"/>
          <w:lang w:eastAsia="zh-CN"/>
        </w:rPr>
        <w:t>188</w:t>
      </w:r>
      <w:r w:rsidRPr="002E5A06">
        <w:rPr>
          <w:bCs/>
          <w:sz w:val="24"/>
          <w:szCs w:val="24"/>
          <w:lang w:eastAsia="zh-CN"/>
        </w:rPr>
        <w:t xml:space="preserve">; and 'Unequal relationships hinder use', </w:t>
      </w:r>
      <w:r w:rsidR="003D6163" w:rsidRPr="002E5A06">
        <w:rPr>
          <w:bCs/>
          <w:sz w:val="24"/>
          <w:szCs w:val="24"/>
          <w:lang w:eastAsia="zh-CN"/>
        </w:rPr>
        <w:t>pp.</w:t>
      </w:r>
      <w:r w:rsidR="00714325">
        <w:rPr>
          <w:bCs/>
          <w:sz w:val="24"/>
          <w:szCs w:val="24"/>
          <w:lang w:eastAsia="zh-CN"/>
        </w:rPr>
        <w:t>180</w:t>
      </w:r>
      <w:r w:rsidR="000F3296" w:rsidRPr="002E5A06">
        <w:rPr>
          <w:bCs/>
          <w:sz w:val="24"/>
          <w:szCs w:val="24"/>
        </w:rPr>
        <w:t>)</w:t>
      </w:r>
      <w:r w:rsidR="000F3296" w:rsidRPr="002E5A06">
        <w:rPr>
          <w:sz w:val="24"/>
          <w:szCs w:val="24"/>
          <w:lang w:eastAsia="zh-CN"/>
        </w:rPr>
        <w:t xml:space="preserve">. </w:t>
      </w:r>
      <w:r w:rsidRPr="002E5A06">
        <w:rPr>
          <w:sz w:val="24"/>
          <w:szCs w:val="24"/>
          <w:lang w:eastAsia="zh-CN"/>
        </w:rPr>
        <w:t>This can again be linked to the theory of self-efficacy and physiological feedback, as when staff are free from</w:t>
      </w:r>
      <w:r>
        <w:rPr>
          <w:sz w:val="24"/>
          <w:szCs w:val="24"/>
          <w:lang w:eastAsia="zh-CN"/>
        </w:rPr>
        <w:t xml:space="preserve"> the fear of criticism this increases their self-efficacy </w:t>
      </w:r>
      <w:r w:rsidR="000F3296">
        <w:rPr>
          <w:sz w:val="24"/>
          <w:szCs w:val="24"/>
          <w:lang w:eastAsia="zh-CN"/>
        </w:rPr>
        <w:fldChar w:fldCharType="begin"/>
      </w:r>
      <w:r w:rsidR="000F3296">
        <w:rPr>
          <w:sz w:val="24"/>
          <w:szCs w:val="24"/>
          <w:lang w:eastAsia="zh-CN"/>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Pr>
          <w:sz w:val="24"/>
          <w:szCs w:val="24"/>
          <w:lang w:eastAsia="zh-CN"/>
        </w:rPr>
        <w:fldChar w:fldCharType="separate"/>
      </w:r>
      <w:r w:rsidR="000F3296">
        <w:rPr>
          <w:noProof/>
          <w:sz w:val="24"/>
          <w:szCs w:val="24"/>
          <w:lang w:eastAsia="zh-CN"/>
        </w:rPr>
        <w:t>(Schonfeld et al., 2017)</w:t>
      </w:r>
      <w:r w:rsidR="000F3296">
        <w:rPr>
          <w:sz w:val="24"/>
          <w:szCs w:val="24"/>
          <w:lang w:eastAsia="zh-CN"/>
        </w:rPr>
        <w:fldChar w:fldCharType="end"/>
      </w:r>
      <w:r>
        <w:rPr>
          <w:sz w:val="24"/>
          <w:szCs w:val="24"/>
          <w:lang w:eastAsia="zh-CN"/>
        </w:rPr>
        <w:t xml:space="preserve"> </w:t>
      </w:r>
      <w:r w:rsidR="000F3296">
        <w:rPr>
          <w:sz w:val="24"/>
          <w:szCs w:val="24"/>
          <w:lang w:eastAsia="zh-CN"/>
        </w:rPr>
        <w:t>(</w:t>
      </w:r>
      <w:r>
        <w:rPr>
          <w:sz w:val="24"/>
          <w:szCs w:val="24"/>
          <w:lang w:eastAsia="zh-CN"/>
        </w:rPr>
        <w:t>Please see 5.4,</w:t>
      </w:r>
      <w:r w:rsidR="000F3296">
        <w:rPr>
          <w:sz w:val="24"/>
          <w:szCs w:val="24"/>
          <w:lang w:eastAsia="zh-CN"/>
        </w:rPr>
        <w:t xml:space="preserve"> </w:t>
      </w:r>
      <w:r>
        <w:rPr>
          <w:sz w:val="24"/>
          <w:szCs w:val="24"/>
          <w:lang w:eastAsia="zh-CN"/>
        </w:rPr>
        <w:t>and CMOCs in 'Characteri</w:t>
      </w:r>
      <w:r w:rsidR="00486066">
        <w:rPr>
          <w:sz w:val="24"/>
          <w:szCs w:val="24"/>
          <w:lang w:eastAsia="zh-CN"/>
        </w:rPr>
        <w:t>stics of Individuals', Chapter 6</w:t>
      </w:r>
      <w:r>
        <w:rPr>
          <w:sz w:val="24"/>
          <w:szCs w:val="24"/>
          <w:lang w:eastAsia="zh-CN"/>
        </w:rPr>
        <w:t>.8.4). This also links to the psychologica</w:t>
      </w:r>
      <w:r w:rsidR="007F3199">
        <w:rPr>
          <w:sz w:val="24"/>
          <w:szCs w:val="24"/>
          <w:lang w:eastAsia="zh-CN"/>
        </w:rPr>
        <w:t>l safety discussed in 'Grand/ middle range</w:t>
      </w:r>
      <w:r>
        <w:rPr>
          <w:sz w:val="24"/>
          <w:szCs w:val="24"/>
          <w:lang w:eastAsia="zh-CN"/>
        </w:rPr>
        <w:t xml:space="preserve"> theory' </w:t>
      </w:r>
      <w:r w:rsidR="000F3296">
        <w:rPr>
          <w:sz w:val="24"/>
          <w:szCs w:val="24"/>
          <w:lang w:eastAsia="zh-CN"/>
        </w:rPr>
        <w:fldChar w:fldCharType="begin"/>
      </w:r>
      <w:r w:rsidR="000F3296">
        <w:rPr>
          <w:sz w:val="24"/>
          <w:szCs w:val="24"/>
          <w:lang w:eastAsia="zh-CN"/>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0F3296">
        <w:rPr>
          <w:sz w:val="24"/>
          <w:szCs w:val="24"/>
          <w:lang w:eastAsia="zh-CN"/>
        </w:rPr>
        <w:fldChar w:fldCharType="separate"/>
      </w:r>
      <w:r w:rsidR="000F3296">
        <w:rPr>
          <w:noProof/>
          <w:sz w:val="24"/>
          <w:szCs w:val="24"/>
          <w:lang w:eastAsia="zh-CN"/>
        </w:rPr>
        <w:t>(Edmondson et al., 2001)</w:t>
      </w:r>
      <w:r w:rsidR="000F3296">
        <w:rPr>
          <w:sz w:val="24"/>
          <w:szCs w:val="24"/>
          <w:lang w:eastAsia="zh-CN"/>
        </w:rPr>
        <w:fldChar w:fldCharType="end"/>
      </w:r>
      <w:r w:rsidR="000B2C39">
        <w:rPr>
          <w:sz w:val="24"/>
          <w:szCs w:val="24"/>
          <w:lang w:eastAsia="zh-CN"/>
        </w:rPr>
        <w:t xml:space="preserve"> (Chapter </w:t>
      </w:r>
      <w:r w:rsidR="007F3199">
        <w:rPr>
          <w:sz w:val="24"/>
          <w:szCs w:val="24"/>
        </w:rPr>
        <w:t>5.2</w:t>
      </w:r>
      <w:r w:rsidR="000B2C39">
        <w:rPr>
          <w:sz w:val="24"/>
          <w:szCs w:val="24"/>
        </w:rPr>
        <w:t>)</w:t>
      </w:r>
      <w:r w:rsidR="000F3296">
        <w:rPr>
          <w:sz w:val="24"/>
          <w:szCs w:val="24"/>
          <w:lang w:eastAsia="zh-CN"/>
        </w:rPr>
        <w:t xml:space="preserve">. </w:t>
      </w:r>
    </w:p>
    <w:p w14:paraId="5BF9A491" w14:textId="77777777" w:rsidR="009139E1" w:rsidRDefault="009139E1" w:rsidP="00CD4A19">
      <w:pPr>
        <w:pStyle w:val="ListParagraph"/>
        <w:numPr>
          <w:ilvl w:val="0"/>
          <w:numId w:val="77"/>
        </w:numPr>
        <w:autoSpaceDE w:val="0"/>
        <w:autoSpaceDN w:val="0"/>
        <w:adjustRightInd w:val="0"/>
        <w:spacing w:line="360" w:lineRule="auto"/>
        <w:rPr>
          <w:b/>
          <w:sz w:val="24"/>
          <w:szCs w:val="24"/>
        </w:rPr>
      </w:pPr>
      <w:r>
        <w:rPr>
          <w:b/>
          <w:sz w:val="24"/>
          <w:szCs w:val="24"/>
        </w:rPr>
        <w:t xml:space="preserve">Peer pressure: </w:t>
      </w:r>
      <w:r>
        <w:rPr>
          <w:rFonts w:eastAsia="Times New Roman" w:cs="Times New Roman"/>
          <w:bCs/>
          <w:sz w:val="24"/>
          <w:szCs w:val="24"/>
        </w:rPr>
        <w:t xml:space="preserve">This was not included as, again, it was not raised as a pertinent issue, and the relatives interviewed said they were unaware that the home was using the system. This suggests that it is not well advertised to stakeholders outside of the home, and as a result, the system is not used to gain a competitive edge over other care homes in the area. </w:t>
      </w:r>
    </w:p>
    <w:p w14:paraId="132B3A5A" w14:textId="77777777" w:rsidR="009139E1" w:rsidRDefault="009139E1" w:rsidP="00CD4A19">
      <w:pPr>
        <w:pStyle w:val="ListParagraph"/>
        <w:numPr>
          <w:ilvl w:val="0"/>
          <w:numId w:val="77"/>
        </w:numPr>
        <w:autoSpaceDE w:val="0"/>
        <w:autoSpaceDN w:val="0"/>
        <w:adjustRightInd w:val="0"/>
        <w:spacing w:line="360" w:lineRule="auto"/>
        <w:rPr>
          <w:b/>
          <w:sz w:val="24"/>
          <w:szCs w:val="24"/>
        </w:rPr>
      </w:pPr>
      <w:r>
        <w:rPr>
          <w:b/>
          <w:sz w:val="24"/>
          <w:szCs w:val="24"/>
        </w:rPr>
        <w:lastRenderedPageBreak/>
        <w:t xml:space="preserve">External policy &amp; incentives: </w:t>
      </w:r>
      <w:r>
        <w:rPr>
          <w:sz w:val="24"/>
          <w:szCs w:val="24"/>
        </w:rPr>
        <w:t xml:space="preserve">This sub-construct of the CFIR was not reported in the findings as it was not identified as a pertinent theme. </w:t>
      </w:r>
      <w:r>
        <w:rPr>
          <w:rFonts w:eastAsia="Times New Roman" w:cs="Times New Roman"/>
          <w:bCs/>
          <w:sz w:val="24"/>
          <w:szCs w:val="24"/>
        </w:rPr>
        <w:t xml:space="preserve">The main driving force for use appeared to be more to do with resident outcomes and the influence of their commitment to the care home, staff, and residents (pp.198) than influenced by external policy. </w:t>
      </w:r>
    </w:p>
    <w:p w14:paraId="7C6A42D8" w14:textId="77777777" w:rsidR="00910568" w:rsidRDefault="00910568" w:rsidP="00CD4A19">
      <w:pPr>
        <w:pStyle w:val="Style3"/>
        <w:numPr>
          <w:ilvl w:val="2"/>
          <w:numId w:val="81"/>
        </w:numPr>
      </w:pPr>
      <w:bookmarkStart w:id="325" w:name="_Toc517977884"/>
      <w:r>
        <w:t>Inner c</w:t>
      </w:r>
      <w:r w:rsidRPr="00C10B52">
        <w:t>haracteristics</w:t>
      </w:r>
      <w:bookmarkEnd w:id="325"/>
    </w:p>
    <w:p w14:paraId="1393427F" w14:textId="77777777" w:rsidR="000F3296" w:rsidRDefault="00910568" w:rsidP="009139E1">
      <w:pPr>
        <w:pStyle w:val="ListParagraph"/>
        <w:numPr>
          <w:ilvl w:val="0"/>
          <w:numId w:val="24"/>
        </w:numPr>
      </w:pPr>
      <w:r>
        <w:rPr>
          <w:b/>
          <w:sz w:val="24"/>
        </w:rPr>
        <w:t>Structural c</w:t>
      </w:r>
      <w:r w:rsidR="000F3296" w:rsidRPr="00C10B52">
        <w:rPr>
          <w:b/>
          <w:sz w:val="24"/>
        </w:rPr>
        <w:t>haracteristics</w:t>
      </w:r>
      <w:r w:rsidR="000F3296" w:rsidRPr="00C10B52">
        <w:rPr>
          <w:sz w:val="24"/>
        </w:rPr>
        <w:t xml:space="preserve">: </w:t>
      </w:r>
      <w:r w:rsidRPr="00C10B52">
        <w:rPr>
          <w:sz w:val="24"/>
        </w:rPr>
        <w:t>This theme was included</w:t>
      </w:r>
      <w:r>
        <w:rPr>
          <w:sz w:val="24"/>
        </w:rPr>
        <w:t>. S</w:t>
      </w:r>
      <w:r w:rsidRPr="00C10B52">
        <w:rPr>
          <w:sz w:val="24"/>
        </w:rPr>
        <w:t>ee theories below.</w:t>
      </w:r>
    </w:p>
    <w:p w14:paraId="136AB684" w14:textId="77777777" w:rsidR="00910568" w:rsidRPr="00667525" w:rsidRDefault="00910568" w:rsidP="00910568">
      <w:pPr>
        <w:rPr>
          <w:b/>
          <w:bCs/>
          <w:sz w:val="24"/>
          <w:szCs w:val="24"/>
        </w:rPr>
      </w:pPr>
      <w:r>
        <w:rPr>
          <w:b/>
          <w:bCs/>
          <w:sz w:val="24"/>
          <w:szCs w:val="24"/>
        </w:rPr>
        <w:t>'</w:t>
      </w:r>
      <w:r w:rsidRPr="00667525">
        <w:rPr>
          <w:b/>
          <w:bCs/>
          <w:sz w:val="24"/>
          <w:szCs w:val="24"/>
        </w:rPr>
        <w:t>Team stability supports psychological safety</w:t>
      </w:r>
      <w:r>
        <w:rPr>
          <w:b/>
          <w:bCs/>
          <w:sz w:val="24"/>
          <w:szCs w:val="24"/>
        </w:rPr>
        <w:t>'</w:t>
      </w:r>
      <w:r w:rsidRPr="00667525">
        <w:rPr>
          <w:b/>
          <w:bCs/>
          <w:sz w:val="24"/>
          <w:szCs w:val="24"/>
        </w:rPr>
        <w:t xml:space="preserve"> </w:t>
      </w:r>
    </w:p>
    <w:p w14:paraId="7FE89827" w14:textId="77777777" w:rsidR="00910568" w:rsidRPr="00341DA6" w:rsidRDefault="00910568" w:rsidP="00910568">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provides a new and innovative way of delivering </w:t>
      </w:r>
      <w:r>
        <w:rPr>
          <w:sz w:val="24"/>
          <w:szCs w:val="24"/>
        </w:rPr>
        <w:t>healthcare</w:t>
      </w:r>
      <w:r w:rsidRPr="00341DA6">
        <w:rPr>
          <w:sz w:val="24"/>
          <w:szCs w:val="24"/>
        </w:rPr>
        <w:t>.</w:t>
      </w:r>
    </w:p>
    <w:p w14:paraId="192204D6" w14:textId="77777777" w:rsidR="00910568" w:rsidRPr="00341DA6" w:rsidRDefault="00910568" w:rsidP="00910568">
      <w:pPr>
        <w:pStyle w:val="ListParagraph"/>
        <w:numPr>
          <w:ilvl w:val="0"/>
          <w:numId w:val="13"/>
        </w:numPr>
        <w:autoSpaceDE w:val="0"/>
        <w:autoSpaceDN w:val="0"/>
        <w:adjustRightInd w:val="0"/>
        <w:spacing w:line="360" w:lineRule="auto"/>
        <w:rPr>
          <w:sz w:val="24"/>
          <w:szCs w:val="24"/>
        </w:rPr>
      </w:pPr>
      <w:r w:rsidRPr="00341DA6">
        <w:rPr>
          <w:sz w:val="24"/>
          <w:szCs w:val="24"/>
        </w:rPr>
        <w:t>Context: In contexts where there is strong team stability and low staff turnover</w:t>
      </w:r>
      <w:r>
        <w:rPr>
          <w:sz w:val="24"/>
          <w:szCs w:val="24"/>
        </w:rPr>
        <w:t>, m</w:t>
      </w:r>
      <w:r w:rsidRPr="00341DA6">
        <w:rPr>
          <w:sz w:val="24"/>
          <w:szCs w:val="24"/>
        </w:rPr>
        <w:t>embers are likely to have increased psychological safety.</w:t>
      </w:r>
    </w:p>
    <w:p w14:paraId="4920322D" w14:textId="77777777" w:rsidR="00910568" w:rsidRPr="00341DA6" w:rsidRDefault="00910568" w:rsidP="00910568">
      <w:pPr>
        <w:pStyle w:val="ListParagraph"/>
        <w:numPr>
          <w:ilvl w:val="0"/>
          <w:numId w:val="13"/>
        </w:numPr>
        <w:autoSpaceDE w:val="0"/>
        <w:autoSpaceDN w:val="0"/>
        <w:adjustRightInd w:val="0"/>
        <w:spacing w:line="360" w:lineRule="auto"/>
        <w:rPr>
          <w:sz w:val="24"/>
          <w:szCs w:val="24"/>
        </w:rPr>
      </w:pPr>
      <w:r w:rsidRPr="00341DA6">
        <w:rPr>
          <w:sz w:val="24"/>
          <w:szCs w:val="24"/>
        </w:rPr>
        <w:t>Mechanism (reasoning): This makes it more likely that staff will feel able to try new methods, so they will be more likely to trial videoconferencing and build up their experience.</w:t>
      </w:r>
    </w:p>
    <w:p w14:paraId="7331B72B" w14:textId="77777777" w:rsidR="00910568" w:rsidRPr="00341DA6" w:rsidRDefault="00910568" w:rsidP="00910568">
      <w:pPr>
        <w:pStyle w:val="ListParagraph"/>
        <w:numPr>
          <w:ilvl w:val="0"/>
          <w:numId w:val="11"/>
        </w:numPr>
        <w:autoSpaceDE w:val="0"/>
        <w:autoSpaceDN w:val="0"/>
        <w:adjustRightInd w:val="0"/>
        <w:spacing w:line="360" w:lineRule="auto"/>
        <w:rPr>
          <w:sz w:val="24"/>
          <w:szCs w:val="24"/>
        </w:rPr>
      </w:pPr>
      <w:r w:rsidRPr="00341DA6">
        <w:rPr>
          <w:sz w:val="24"/>
          <w:szCs w:val="24"/>
        </w:rPr>
        <w:t xml:space="preserve">Outcome: This will build up their self-efficacy in using videoconferencing, helping them </w:t>
      </w:r>
      <w:r>
        <w:rPr>
          <w:sz w:val="24"/>
          <w:szCs w:val="24"/>
        </w:rPr>
        <w:t xml:space="preserve">to </w:t>
      </w:r>
      <w:r w:rsidRPr="00341DA6">
        <w:rPr>
          <w:sz w:val="24"/>
          <w:szCs w:val="24"/>
        </w:rPr>
        <w:t xml:space="preserve">reaffirm their commitment to videoconferencing. Upon seeing benefits to using videoconferencing, the member of staff is then likely to become an advocate for the system and promote </w:t>
      </w:r>
      <w:r>
        <w:rPr>
          <w:sz w:val="24"/>
          <w:szCs w:val="24"/>
        </w:rPr>
        <w:t xml:space="preserve">its </w:t>
      </w:r>
      <w:r w:rsidRPr="00341DA6">
        <w:rPr>
          <w:sz w:val="24"/>
          <w:szCs w:val="24"/>
        </w:rPr>
        <w:t xml:space="preserve">use to others. This increase </w:t>
      </w:r>
      <w:r>
        <w:rPr>
          <w:sz w:val="24"/>
          <w:szCs w:val="24"/>
        </w:rPr>
        <w:t xml:space="preserve">in </w:t>
      </w:r>
      <w:r w:rsidRPr="00341DA6">
        <w:rPr>
          <w:sz w:val="24"/>
          <w:szCs w:val="24"/>
        </w:rPr>
        <w:t xml:space="preserve">uptake </w:t>
      </w:r>
      <w:r>
        <w:rPr>
          <w:sz w:val="24"/>
          <w:szCs w:val="24"/>
        </w:rPr>
        <w:t xml:space="preserve">will </w:t>
      </w:r>
      <w:r w:rsidRPr="00341DA6">
        <w:rPr>
          <w:sz w:val="24"/>
          <w:szCs w:val="24"/>
        </w:rPr>
        <w:t>make it more sustainable.</w:t>
      </w:r>
    </w:p>
    <w:p w14:paraId="554CF01F" w14:textId="77777777" w:rsidR="00910568" w:rsidRPr="00736F1B" w:rsidRDefault="00910568" w:rsidP="00910568">
      <w:pPr>
        <w:pStyle w:val="Normal0"/>
        <w:spacing w:after="200"/>
        <w:rPr>
          <w:rFonts w:asciiTheme="minorHAnsi" w:hAnsiTheme="minorHAnsi" w:cstheme="minorHAnsi"/>
          <w:b/>
        </w:rPr>
      </w:pPr>
      <w:r w:rsidRPr="00736F1B">
        <w:rPr>
          <w:rFonts w:asciiTheme="minorHAnsi" w:hAnsiTheme="minorHAnsi" w:cstheme="minorHAnsi"/>
          <w:b/>
        </w:rPr>
        <w:t xml:space="preserve">Evidence: </w:t>
      </w:r>
    </w:p>
    <w:p w14:paraId="03A4A6B6" w14:textId="77777777" w:rsidR="00910568" w:rsidRPr="00341DA6" w:rsidRDefault="00910568" w:rsidP="009105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sidRPr="00341DA6">
        <w:rPr>
          <w:i/>
          <w:iCs/>
          <w:sz w:val="24"/>
          <w:szCs w:val="24"/>
          <w:lang w:eastAsia="zh-CN"/>
        </w:rPr>
        <w:t>Ok and how easy is it to get cover for shifts?</w:t>
      </w:r>
    </w:p>
    <w:p w14:paraId="5E9C589A" w14:textId="77777777" w:rsidR="00910568" w:rsidRPr="00341DA6" w:rsidRDefault="00910568" w:rsidP="009105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Team Leader: </w:t>
      </w:r>
      <w:r w:rsidRPr="00341DA6">
        <w:rPr>
          <w:i/>
          <w:iCs/>
          <w:sz w:val="24"/>
          <w:szCs w:val="24"/>
          <w:lang w:eastAsia="zh-CN"/>
        </w:rPr>
        <w:t xml:space="preserve">[laughs] </w:t>
      </w:r>
      <w:r>
        <w:rPr>
          <w:i/>
          <w:iCs/>
          <w:sz w:val="24"/>
          <w:szCs w:val="24"/>
          <w:lang w:eastAsia="zh-CN"/>
        </w:rPr>
        <w:t>I</w:t>
      </w:r>
      <w:r w:rsidRPr="00341DA6">
        <w:rPr>
          <w:i/>
          <w:iCs/>
          <w:sz w:val="24"/>
          <w:szCs w:val="24"/>
          <w:lang w:eastAsia="zh-CN"/>
        </w:rPr>
        <w:t>t</w:t>
      </w:r>
      <w:r>
        <w:rPr>
          <w:i/>
          <w:iCs/>
          <w:sz w:val="24"/>
          <w:szCs w:val="24"/>
          <w:lang w:eastAsia="zh-CN"/>
        </w:rPr>
        <w:t>'</w:t>
      </w:r>
      <w:r w:rsidRPr="00341DA6">
        <w:rPr>
          <w:i/>
          <w:iCs/>
          <w:sz w:val="24"/>
          <w:szCs w:val="24"/>
          <w:lang w:eastAsia="zh-CN"/>
        </w:rPr>
        <w:t>s ok</w:t>
      </w:r>
      <w:r>
        <w:rPr>
          <w:i/>
          <w:iCs/>
          <w:sz w:val="24"/>
          <w:szCs w:val="24"/>
          <w:lang w:eastAsia="zh-CN"/>
        </w:rPr>
        <w:t>ay</w:t>
      </w:r>
      <w:r w:rsidRPr="00341DA6">
        <w:rPr>
          <w:i/>
          <w:iCs/>
          <w:sz w:val="24"/>
          <w:szCs w:val="24"/>
          <w:lang w:eastAsia="zh-CN"/>
        </w:rPr>
        <w:t>, it</w:t>
      </w:r>
      <w:r>
        <w:rPr>
          <w:i/>
          <w:iCs/>
          <w:sz w:val="24"/>
          <w:szCs w:val="24"/>
          <w:lang w:eastAsia="zh-CN"/>
        </w:rPr>
        <w:t>'</w:t>
      </w:r>
      <w:r w:rsidRPr="00341DA6">
        <w:rPr>
          <w:i/>
          <w:iCs/>
          <w:sz w:val="24"/>
          <w:szCs w:val="24"/>
          <w:lang w:eastAsia="zh-CN"/>
        </w:rPr>
        <w:t>s not too bad. At the moment, it</w:t>
      </w:r>
      <w:r>
        <w:rPr>
          <w:i/>
          <w:iCs/>
          <w:sz w:val="24"/>
          <w:szCs w:val="24"/>
          <w:lang w:eastAsia="zh-CN"/>
        </w:rPr>
        <w:t>'</w:t>
      </w:r>
      <w:r w:rsidRPr="00341DA6">
        <w:rPr>
          <w:i/>
          <w:iCs/>
          <w:sz w:val="24"/>
          <w:szCs w:val="24"/>
          <w:lang w:eastAsia="zh-CN"/>
        </w:rPr>
        <w:t>s a hard time at minute, we</w:t>
      </w:r>
      <w:r>
        <w:rPr>
          <w:i/>
          <w:iCs/>
          <w:sz w:val="24"/>
          <w:szCs w:val="24"/>
          <w:lang w:eastAsia="zh-CN"/>
        </w:rPr>
        <w:t>'</w:t>
      </w:r>
      <w:r w:rsidRPr="00341DA6">
        <w:rPr>
          <w:i/>
          <w:iCs/>
          <w:sz w:val="24"/>
          <w:szCs w:val="24"/>
          <w:lang w:eastAsia="zh-CN"/>
        </w:rPr>
        <w:t>re struggling. It</w:t>
      </w:r>
      <w:r>
        <w:rPr>
          <w:i/>
          <w:iCs/>
          <w:sz w:val="24"/>
          <w:szCs w:val="24"/>
          <w:lang w:eastAsia="zh-CN"/>
        </w:rPr>
        <w:t>'</w:t>
      </w:r>
      <w:r w:rsidRPr="00341DA6">
        <w:rPr>
          <w:i/>
          <w:iCs/>
          <w:sz w:val="24"/>
          <w:szCs w:val="24"/>
          <w:lang w:eastAsia="zh-CN"/>
        </w:rPr>
        <w:t>s generally not too bad, we do have to use agency on occasions, but it</w:t>
      </w:r>
      <w:r>
        <w:rPr>
          <w:i/>
          <w:iCs/>
          <w:sz w:val="24"/>
          <w:szCs w:val="24"/>
          <w:lang w:eastAsia="zh-CN"/>
        </w:rPr>
        <w:t>'</w:t>
      </w:r>
      <w:r w:rsidRPr="00341DA6">
        <w:rPr>
          <w:i/>
          <w:iCs/>
          <w:sz w:val="24"/>
          <w:szCs w:val="24"/>
          <w:lang w:eastAsia="zh-CN"/>
        </w:rPr>
        <w:t>s generally not too bad. We do have a good staff team who will pick up. So</w:t>
      </w:r>
      <w:r>
        <w:rPr>
          <w:i/>
          <w:iCs/>
          <w:sz w:val="24"/>
          <w:szCs w:val="24"/>
          <w:lang w:eastAsia="zh-CN"/>
        </w:rPr>
        <w:t>,</w:t>
      </w:r>
      <w:r w:rsidRPr="00341DA6">
        <w:rPr>
          <w:i/>
          <w:iCs/>
          <w:sz w:val="24"/>
          <w:szCs w:val="24"/>
          <w:lang w:eastAsia="zh-CN"/>
        </w:rPr>
        <w:t xml:space="preserve"> generally al</w:t>
      </w:r>
      <w:r>
        <w:rPr>
          <w:i/>
          <w:iCs/>
          <w:sz w:val="24"/>
          <w:szCs w:val="24"/>
          <w:lang w:eastAsia="zh-CN"/>
        </w:rPr>
        <w:t xml:space="preserve">l </w:t>
      </w:r>
      <w:r w:rsidRPr="00341DA6">
        <w:rPr>
          <w:i/>
          <w:iCs/>
          <w:sz w:val="24"/>
          <w:szCs w:val="24"/>
          <w:lang w:eastAsia="zh-CN"/>
        </w:rPr>
        <w:t>right.</w:t>
      </w:r>
    </w:p>
    <w:p w14:paraId="2EFFE689" w14:textId="77777777" w:rsidR="00910568" w:rsidRPr="00341DA6" w:rsidRDefault="00910568" w:rsidP="009105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Pr>
          <w:i/>
          <w:iCs/>
          <w:sz w:val="24"/>
          <w:szCs w:val="24"/>
          <w:lang w:eastAsia="zh-CN"/>
        </w:rPr>
        <w:t>A</w:t>
      </w:r>
      <w:r w:rsidRPr="00341DA6">
        <w:rPr>
          <w:i/>
          <w:iCs/>
          <w:sz w:val="24"/>
          <w:szCs w:val="24"/>
          <w:lang w:eastAsia="zh-CN"/>
        </w:rPr>
        <w:t>nd what</w:t>
      </w:r>
      <w:r>
        <w:rPr>
          <w:i/>
          <w:iCs/>
          <w:sz w:val="24"/>
          <w:szCs w:val="24"/>
          <w:lang w:eastAsia="zh-CN"/>
        </w:rPr>
        <w:t>'</w:t>
      </w:r>
      <w:r w:rsidRPr="00341DA6">
        <w:rPr>
          <w:i/>
          <w:iCs/>
          <w:sz w:val="24"/>
          <w:szCs w:val="24"/>
          <w:lang w:eastAsia="zh-CN"/>
        </w:rPr>
        <w:t>s the staff turnover like as well</w:t>
      </w:r>
      <w:r>
        <w:rPr>
          <w:i/>
          <w:iCs/>
          <w:sz w:val="24"/>
          <w:szCs w:val="24"/>
          <w:lang w:eastAsia="zh-CN"/>
        </w:rPr>
        <w:t>?</w:t>
      </w:r>
      <w:r w:rsidRPr="00341DA6">
        <w:rPr>
          <w:i/>
          <w:iCs/>
          <w:sz w:val="24"/>
          <w:szCs w:val="24"/>
          <w:lang w:eastAsia="zh-CN"/>
        </w:rPr>
        <w:t xml:space="preserve"> </w:t>
      </w:r>
      <w:r>
        <w:rPr>
          <w:i/>
          <w:iCs/>
          <w:sz w:val="24"/>
          <w:szCs w:val="24"/>
          <w:lang w:eastAsia="zh-CN"/>
        </w:rPr>
        <w:t>L</w:t>
      </w:r>
      <w:r w:rsidRPr="00341DA6">
        <w:rPr>
          <w:i/>
          <w:iCs/>
          <w:sz w:val="24"/>
          <w:szCs w:val="24"/>
          <w:lang w:eastAsia="zh-CN"/>
        </w:rPr>
        <w:t>ike</w:t>
      </w:r>
      <w:r>
        <w:rPr>
          <w:i/>
          <w:iCs/>
          <w:sz w:val="24"/>
          <w:szCs w:val="24"/>
          <w:lang w:eastAsia="zh-CN"/>
        </w:rPr>
        <w:t>,</w:t>
      </w:r>
      <w:r w:rsidRPr="00341DA6">
        <w:rPr>
          <w:i/>
          <w:iCs/>
          <w:sz w:val="24"/>
          <w:szCs w:val="24"/>
          <w:lang w:eastAsia="zh-CN"/>
        </w:rPr>
        <w:t xml:space="preserve"> do people tend to come and stay</w:t>
      </w:r>
      <w:r>
        <w:rPr>
          <w:i/>
          <w:iCs/>
          <w:sz w:val="24"/>
          <w:szCs w:val="24"/>
          <w:lang w:eastAsia="zh-CN"/>
        </w:rPr>
        <w:t>,</w:t>
      </w:r>
      <w:r w:rsidRPr="00341DA6">
        <w:rPr>
          <w:i/>
          <w:iCs/>
          <w:sz w:val="24"/>
          <w:szCs w:val="24"/>
          <w:lang w:eastAsia="zh-CN"/>
        </w:rPr>
        <w:t xml:space="preserve"> or is it quite a high staff turnover?</w:t>
      </w:r>
    </w:p>
    <w:p w14:paraId="2A3BE066" w14:textId="77777777" w:rsidR="00910568" w:rsidRPr="00320758" w:rsidRDefault="00910568" w:rsidP="009105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lastRenderedPageBreak/>
        <w:t xml:space="preserve">Team Leader: </w:t>
      </w:r>
      <w:r w:rsidRPr="00341DA6">
        <w:rPr>
          <w:i/>
          <w:iCs/>
          <w:sz w:val="24"/>
          <w:szCs w:val="24"/>
          <w:lang w:eastAsia="zh-CN"/>
        </w:rPr>
        <w:t>Er the ones that are here at minute, we have got a few new starters, mainly night staff, but lately it</w:t>
      </w:r>
      <w:r>
        <w:rPr>
          <w:i/>
          <w:iCs/>
          <w:sz w:val="24"/>
          <w:szCs w:val="24"/>
          <w:lang w:eastAsia="zh-CN"/>
        </w:rPr>
        <w:t>'</w:t>
      </w:r>
      <w:r w:rsidRPr="00341DA6">
        <w:rPr>
          <w:i/>
          <w:iCs/>
          <w:sz w:val="24"/>
          <w:szCs w:val="24"/>
          <w:lang w:eastAsia="zh-CN"/>
        </w:rPr>
        <w:t>s been night staff that have come</w:t>
      </w:r>
      <w:r>
        <w:rPr>
          <w:i/>
          <w:iCs/>
          <w:sz w:val="24"/>
          <w:szCs w:val="24"/>
          <w:lang w:eastAsia="zh-CN"/>
        </w:rPr>
        <w:t>.</w:t>
      </w:r>
      <w:r w:rsidRPr="00341DA6">
        <w:rPr>
          <w:i/>
          <w:iCs/>
          <w:sz w:val="24"/>
          <w:szCs w:val="24"/>
          <w:lang w:eastAsia="zh-CN"/>
        </w:rPr>
        <w:t xml:space="preserve"> </w:t>
      </w:r>
      <w:r>
        <w:rPr>
          <w:i/>
          <w:iCs/>
          <w:sz w:val="24"/>
          <w:szCs w:val="24"/>
          <w:lang w:eastAsia="zh-CN"/>
        </w:rPr>
        <w:t>B</w:t>
      </w:r>
      <w:r w:rsidRPr="00341DA6">
        <w:rPr>
          <w:i/>
          <w:iCs/>
          <w:sz w:val="24"/>
          <w:szCs w:val="24"/>
          <w:lang w:eastAsia="zh-CN"/>
        </w:rPr>
        <w:t>ut we have got a few that are long</w:t>
      </w:r>
      <w:r>
        <w:rPr>
          <w:i/>
          <w:iCs/>
          <w:sz w:val="24"/>
          <w:szCs w:val="24"/>
          <w:lang w:eastAsia="zh-CN"/>
        </w:rPr>
        <w:t>-</w:t>
      </w:r>
      <w:r w:rsidRPr="00341DA6">
        <w:rPr>
          <w:i/>
          <w:iCs/>
          <w:sz w:val="24"/>
          <w:szCs w:val="24"/>
          <w:lang w:eastAsia="zh-CN"/>
        </w:rPr>
        <w:t xml:space="preserve">term, but us </w:t>
      </w:r>
      <w:r>
        <w:rPr>
          <w:i/>
          <w:iCs/>
          <w:sz w:val="24"/>
          <w:szCs w:val="24"/>
          <w:lang w:eastAsia="zh-CN"/>
        </w:rPr>
        <w:t>c</w:t>
      </w:r>
      <w:r w:rsidRPr="00341DA6">
        <w:rPr>
          <w:i/>
          <w:iCs/>
          <w:sz w:val="24"/>
          <w:szCs w:val="24"/>
          <w:lang w:eastAsia="zh-CN"/>
        </w:rPr>
        <w:t xml:space="preserve">are </w:t>
      </w:r>
      <w:r>
        <w:rPr>
          <w:i/>
          <w:iCs/>
          <w:sz w:val="24"/>
          <w:szCs w:val="24"/>
          <w:lang w:eastAsia="zh-CN"/>
        </w:rPr>
        <w:t>a</w:t>
      </w:r>
      <w:r w:rsidRPr="00341DA6">
        <w:rPr>
          <w:i/>
          <w:iCs/>
          <w:sz w:val="24"/>
          <w:szCs w:val="24"/>
          <w:lang w:eastAsia="zh-CN"/>
        </w:rPr>
        <w:t>ssistants are generally</w:t>
      </w:r>
      <w:r>
        <w:rPr>
          <w:i/>
          <w:iCs/>
          <w:sz w:val="24"/>
          <w:szCs w:val="24"/>
          <w:lang w:eastAsia="zh-CN"/>
        </w:rPr>
        <w:t>…</w:t>
      </w:r>
      <w:r w:rsidRPr="00341DA6">
        <w:rPr>
          <w:i/>
          <w:iCs/>
          <w:sz w:val="24"/>
          <w:szCs w:val="24"/>
          <w:lang w:eastAsia="zh-CN"/>
        </w:rPr>
        <w:t xml:space="preserve"> ye</w:t>
      </w:r>
      <w:r>
        <w:rPr>
          <w:i/>
          <w:iCs/>
          <w:sz w:val="24"/>
          <w:szCs w:val="24"/>
          <w:lang w:eastAsia="zh-CN"/>
        </w:rPr>
        <w:t>a</w:t>
      </w:r>
      <w:r w:rsidRPr="00341DA6">
        <w:rPr>
          <w:i/>
          <w:iCs/>
          <w:sz w:val="24"/>
          <w:szCs w:val="24"/>
          <w:lang w:eastAsia="zh-CN"/>
        </w:rPr>
        <w:t xml:space="preserve">h </w:t>
      </w:r>
      <w:r w:rsidRPr="00736F1B">
        <w:rPr>
          <w:iCs/>
          <w:sz w:val="24"/>
          <w:szCs w:val="24"/>
          <w:lang w:eastAsia="zh-CN"/>
        </w:rPr>
        <w:t>[</w:t>
      </w:r>
      <w:r>
        <w:rPr>
          <w:iCs/>
          <w:sz w:val="24"/>
          <w:szCs w:val="24"/>
          <w:lang w:eastAsia="zh-CN"/>
        </w:rPr>
        <w:t>inaudible</w:t>
      </w:r>
      <w:r w:rsidRPr="00736F1B">
        <w:rPr>
          <w:iCs/>
          <w:sz w:val="24"/>
          <w:szCs w:val="24"/>
          <w:lang w:eastAsia="zh-CN"/>
        </w:rPr>
        <w:t>]</w:t>
      </w:r>
      <w:r w:rsidRPr="00341DA6">
        <w:rPr>
          <w:i/>
          <w:iCs/>
          <w:sz w:val="24"/>
          <w:szCs w:val="24"/>
          <w:lang w:eastAsia="zh-CN"/>
        </w:rPr>
        <w:t>.</w:t>
      </w:r>
    </w:p>
    <w:p w14:paraId="561C7F99" w14:textId="77777777" w:rsidR="006913B8" w:rsidRDefault="00EF372A" w:rsidP="002957ED">
      <w:pPr>
        <w:rPr>
          <w:sz w:val="24"/>
          <w:szCs w:val="24"/>
        </w:rPr>
      </w:pPr>
      <w:bookmarkStart w:id="326" w:name="_Toc499531607"/>
      <w:bookmarkStart w:id="327" w:name="_Toc499531845"/>
      <w:r w:rsidRPr="00EF372A">
        <w:rPr>
          <w:b/>
          <w:sz w:val="24"/>
          <w:szCs w:val="24"/>
        </w:rPr>
        <w:t>Discussion:</w:t>
      </w:r>
      <w:r>
        <w:rPr>
          <w:sz w:val="24"/>
          <w:szCs w:val="24"/>
        </w:rPr>
        <w:t xml:space="preserve"> </w:t>
      </w:r>
      <w:r w:rsidR="00910568">
        <w:rPr>
          <w:sz w:val="24"/>
          <w:szCs w:val="24"/>
        </w:rPr>
        <w:t xml:space="preserve">This CMOC </w:t>
      </w:r>
      <w:r w:rsidR="00910568" w:rsidRPr="004B538D">
        <w:rPr>
          <w:sz w:val="24"/>
          <w:szCs w:val="24"/>
        </w:rPr>
        <w:t>(</w:t>
      </w:r>
      <w:r w:rsidR="00910568">
        <w:rPr>
          <w:bCs/>
          <w:sz w:val="24"/>
          <w:szCs w:val="24"/>
        </w:rPr>
        <w:t>'</w:t>
      </w:r>
      <w:r w:rsidR="00910568" w:rsidRPr="004B538D">
        <w:rPr>
          <w:bCs/>
          <w:sz w:val="24"/>
          <w:szCs w:val="24"/>
        </w:rPr>
        <w:t>Team stability supports psychological safety</w:t>
      </w:r>
      <w:r w:rsidR="00910568">
        <w:rPr>
          <w:bCs/>
          <w:sz w:val="24"/>
          <w:szCs w:val="24"/>
        </w:rPr>
        <w:t>'</w:t>
      </w:r>
      <w:r w:rsidR="00910568" w:rsidRPr="004B538D">
        <w:rPr>
          <w:bCs/>
          <w:sz w:val="24"/>
          <w:szCs w:val="24"/>
        </w:rPr>
        <w:t>)</w:t>
      </w:r>
      <w:r w:rsidR="00910568" w:rsidRPr="00341DA6">
        <w:rPr>
          <w:sz w:val="24"/>
          <w:szCs w:val="24"/>
        </w:rPr>
        <w:t xml:space="preserve"> </w:t>
      </w:r>
      <w:r w:rsidR="00910568">
        <w:rPr>
          <w:sz w:val="24"/>
          <w:szCs w:val="24"/>
        </w:rPr>
        <w:t xml:space="preserve">was </w:t>
      </w:r>
      <w:r w:rsidR="00910568" w:rsidRPr="00341DA6">
        <w:rPr>
          <w:sz w:val="24"/>
          <w:szCs w:val="24"/>
        </w:rPr>
        <w:t>supported as there appeared to be team stability with some core staff, but there also seemed to be a high rate of night staff</w:t>
      </w:r>
      <w:r w:rsidR="00910568" w:rsidRPr="00244208">
        <w:rPr>
          <w:sz w:val="24"/>
          <w:szCs w:val="24"/>
        </w:rPr>
        <w:t xml:space="preserve"> </w:t>
      </w:r>
      <w:r w:rsidR="00910568" w:rsidRPr="00341DA6">
        <w:rPr>
          <w:sz w:val="24"/>
          <w:szCs w:val="24"/>
        </w:rPr>
        <w:t xml:space="preserve">turnover. </w:t>
      </w:r>
      <w:r w:rsidR="00910568">
        <w:rPr>
          <w:sz w:val="24"/>
          <w:szCs w:val="24"/>
        </w:rPr>
        <w:t xml:space="preserve">This theory again links to the work on psychological safety discussed in the key theories section </w:t>
      </w:r>
      <w:r w:rsidR="00910568">
        <w:rPr>
          <w:sz w:val="24"/>
          <w:szCs w:val="24"/>
        </w:rPr>
        <w:fldChar w:fldCharType="begin"/>
      </w:r>
      <w:r w:rsidR="00910568">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910568">
        <w:rPr>
          <w:sz w:val="24"/>
          <w:szCs w:val="24"/>
        </w:rPr>
        <w:fldChar w:fldCharType="separate"/>
      </w:r>
      <w:r w:rsidR="00910568">
        <w:rPr>
          <w:noProof/>
          <w:sz w:val="24"/>
          <w:szCs w:val="24"/>
        </w:rPr>
        <w:t>(Edmondson et al., 2001)</w:t>
      </w:r>
      <w:r w:rsidR="00910568">
        <w:rPr>
          <w:sz w:val="24"/>
          <w:szCs w:val="24"/>
        </w:rPr>
        <w:fldChar w:fldCharType="end"/>
      </w:r>
      <w:r w:rsidR="00910568">
        <w:rPr>
          <w:sz w:val="24"/>
          <w:szCs w:val="24"/>
        </w:rPr>
        <w:t xml:space="preserve"> and to the theories of self-determination </w:t>
      </w:r>
      <w:r w:rsidR="00910568">
        <w:rPr>
          <w:sz w:val="24"/>
          <w:szCs w:val="24"/>
        </w:rPr>
        <w:fldChar w:fldCharType="begin"/>
      </w:r>
      <w:r w:rsidR="00910568">
        <w:rPr>
          <w:rFonts w:hint="eastAsia"/>
          <w:sz w:val="24"/>
          <w:szCs w:val="24"/>
        </w:rPr>
        <w:instrText xml:space="preserve"> ADDIN EN.CITE &lt;EndNote&gt;&lt;Cite&gt;&lt;Author&gt;Marylène&lt;/Author&gt;&lt;Year&gt;2005&lt;/Year&gt;&lt;IDText&gt;Self</w:instrText>
      </w:r>
      <w:r w:rsidR="00910568">
        <w:rPr>
          <w:rFonts w:hint="eastAsia"/>
          <w:sz w:val="24"/>
          <w:szCs w:val="24"/>
        </w:rPr>
        <w:instrText>‐</w:instrText>
      </w:r>
      <w:r w:rsidR="00910568">
        <w:rPr>
          <w:rFonts w:hint="eastAsia"/>
          <w:sz w:val="24"/>
          <w:szCs w:val="24"/>
        </w:rPr>
        <w:instrText>determination theory and work motivation&lt;/IDText&gt;&lt;DisplayText&gt;(Marylène et al., 2005)&lt;/DisplayText&gt;&lt;record&gt;&lt;urls&gt;&lt;related-urls&gt;&lt;url&gt;http://onlinelibrary.wiley.com/doi/10.1002/job.322/abstract&lt;/url&gt;&lt;url&gt;http://onlinelibrary.wiley.com/doi/10.1002/job.322/pdf&lt;/url&gt;&lt;/related-urls&gt;&lt;/urls&gt;&lt;isbn&gt;1099-1379&lt;/isbn&gt;&lt;titles&gt;&lt;title&gt;Self</w:instrText>
      </w:r>
      <w:r w:rsidR="00910568">
        <w:rPr>
          <w:rFonts w:hint="eastAsia"/>
          <w:sz w:val="24"/>
          <w:szCs w:val="24"/>
        </w:rPr>
        <w:instrText>‐</w:instrText>
      </w:r>
      <w:r w:rsidR="00910568">
        <w:rPr>
          <w:rFonts w:hint="eastAsia"/>
          <w:sz w:val="24"/>
          <w:szCs w:val="24"/>
        </w:rPr>
        <w:instrText>determination theory and work motivation&lt;/title&gt;&lt;secondary-title&gt;Journal of Organizational Behavior</w:instrText>
      </w:r>
      <w:r w:rsidR="00910568">
        <w:rPr>
          <w:sz w:val="24"/>
          <w:szCs w:val="24"/>
        </w:rPr>
        <w:instrText>&lt;/secondary-title&gt;&lt;/titles&gt;&lt;pages&gt;331-362&lt;/pages&gt;&lt;number&gt;4&lt;/number&gt;&lt;contributors&gt;&lt;authors&gt;&lt;author&gt;Marylène,  Gagné.&lt;/author&gt;&lt;author&gt;Molson,  John.&lt;/author&gt;&lt;author&gt;Deci, Edward L.&lt;/author&gt;&lt;/authors&gt;&lt;/contributors&gt;&lt;language&gt;en&lt;/language&gt;&lt;added-date format="utc"&gt;1499786587&lt;/added-date&gt;&lt;ref-type name="Journal Article"&gt;17&lt;/ref-type&gt;&lt;dates&gt;&lt;year&gt;2005&lt;/year&gt;&lt;/dates&gt;&lt;rec-number&gt;24163&lt;/rec-number&gt;&lt;publisher&gt;John Wiley &amp;amp; Sons, Ltd.&lt;/publisher&gt;&lt;last-updated-date format="utc"&gt;1512075681&lt;/last-updated-date&gt;&lt;electronic-resource-num&gt;10.1002/job.322&lt;/electronic-resource-num&gt;&lt;volume&gt;26&lt;/volume&gt;&lt;/record&gt;&lt;/Cite&gt;&lt;/EndNote&gt;</w:instrText>
      </w:r>
      <w:r w:rsidR="00910568">
        <w:rPr>
          <w:sz w:val="24"/>
          <w:szCs w:val="24"/>
        </w:rPr>
        <w:fldChar w:fldCharType="separate"/>
      </w:r>
      <w:r w:rsidR="00910568">
        <w:rPr>
          <w:noProof/>
          <w:sz w:val="24"/>
          <w:szCs w:val="24"/>
        </w:rPr>
        <w:t>(Marylène et al., 2005)</w:t>
      </w:r>
      <w:r w:rsidR="00910568">
        <w:rPr>
          <w:sz w:val="24"/>
          <w:szCs w:val="24"/>
        </w:rPr>
        <w:fldChar w:fldCharType="end"/>
      </w:r>
      <w:r w:rsidR="00910568">
        <w:rPr>
          <w:sz w:val="24"/>
          <w:szCs w:val="24"/>
        </w:rPr>
        <w:t xml:space="preserve"> </w:t>
      </w:r>
      <w:r w:rsidR="00910568" w:rsidRPr="000C0CBA">
        <w:rPr>
          <w:sz w:val="24"/>
          <w:szCs w:val="24"/>
        </w:rPr>
        <w:t xml:space="preserve">and self-efficacy </w:t>
      </w:r>
      <w:r w:rsidR="00910568" w:rsidRPr="00273014">
        <w:rPr>
          <w:sz w:val="24"/>
          <w:szCs w:val="24"/>
        </w:rPr>
        <w:fldChar w:fldCharType="begin"/>
      </w:r>
      <w:r w:rsidR="00910568" w:rsidRPr="000C0CBA">
        <w:rPr>
          <w:sz w:val="24"/>
          <w:szCs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910568" w:rsidRPr="00273014">
        <w:rPr>
          <w:sz w:val="24"/>
          <w:szCs w:val="24"/>
        </w:rPr>
        <w:fldChar w:fldCharType="separate"/>
      </w:r>
      <w:r w:rsidR="00910568" w:rsidRPr="000C0CBA">
        <w:rPr>
          <w:noProof/>
          <w:sz w:val="24"/>
          <w:szCs w:val="24"/>
        </w:rPr>
        <w:t>(Schonfeld et al., 2017)</w:t>
      </w:r>
      <w:r w:rsidR="00910568" w:rsidRPr="00273014">
        <w:rPr>
          <w:sz w:val="24"/>
          <w:szCs w:val="24"/>
        </w:rPr>
        <w:fldChar w:fldCharType="end"/>
      </w:r>
      <w:r w:rsidR="00910568" w:rsidRPr="000C0CBA">
        <w:rPr>
          <w:sz w:val="24"/>
          <w:szCs w:val="24"/>
        </w:rPr>
        <w:t xml:space="preserve"> (</w:t>
      </w:r>
      <w:r w:rsidR="00910568">
        <w:rPr>
          <w:sz w:val="24"/>
          <w:szCs w:val="24"/>
        </w:rPr>
        <w:t>C</w:t>
      </w:r>
      <w:r w:rsidR="00910568" w:rsidRPr="000C0CBA">
        <w:rPr>
          <w:sz w:val="24"/>
          <w:szCs w:val="24"/>
        </w:rPr>
        <w:t xml:space="preserve">hapter </w:t>
      </w:r>
      <w:r w:rsidR="00910568">
        <w:rPr>
          <w:sz w:val="24"/>
          <w:szCs w:val="24"/>
        </w:rPr>
        <w:t>5.4</w:t>
      </w:r>
      <w:r w:rsidR="00910568" w:rsidRPr="000C0CBA">
        <w:rPr>
          <w:sz w:val="24"/>
          <w:szCs w:val="24"/>
        </w:rPr>
        <w:t>)</w:t>
      </w:r>
      <w:r w:rsidR="00910568">
        <w:rPr>
          <w:sz w:val="24"/>
          <w:szCs w:val="24"/>
        </w:rPr>
        <w:t>,</w:t>
      </w:r>
      <w:r w:rsidR="00910568" w:rsidRPr="000C0CBA">
        <w:rPr>
          <w:sz w:val="24"/>
          <w:szCs w:val="24"/>
        </w:rPr>
        <w:t xml:space="preserve"> as psychological safety and team stability enable the member of staff to feel comfortable </w:t>
      </w:r>
      <w:r w:rsidR="00910568">
        <w:rPr>
          <w:sz w:val="24"/>
          <w:szCs w:val="24"/>
        </w:rPr>
        <w:t xml:space="preserve">and </w:t>
      </w:r>
      <w:r w:rsidR="00910568" w:rsidRPr="000C0CBA">
        <w:rPr>
          <w:sz w:val="24"/>
          <w:szCs w:val="24"/>
        </w:rPr>
        <w:t xml:space="preserve">build up their performance outcomes experience </w:t>
      </w:r>
      <w:r w:rsidR="00910568" w:rsidRPr="00273014">
        <w:rPr>
          <w:sz w:val="24"/>
          <w:szCs w:val="24"/>
        </w:rPr>
        <w:fldChar w:fldCharType="begin"/>
      </w:r>
      <w:r w:rsidR="00910568" w:rsidRPr="000C0CBA">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w:instrText>
      </w:r>
      <w:r w:rsidR="00910568" w:rsidRPr="00A14BFA">
        <w:rPr>
          <w:sz w:val="24"/>
          <w:szCs w:val="24"/>
        </w:rPr>
        <w:instrText>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w:instrText>
      </w:r>
      <w:r w:rsidR="00910568" w:rsidRPr="00EF18FD">
        <w:rPr>
          <w:sz w:val="24"/>
          <w:szCs w:val="24"/>
        </w:rPr>
        <w:instrText>or&gt;Pisano, Gary P.&lt;/autho</w:instrText>
      </w:r>
      <w:r w:rsidR="00910568" w:rsidRPr="00273014">
        <w:rPr>
          <w:sz w:val="24"/>
          <w:szCs w:val="24"/>
        </w:rPr>
        <w:instrText>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910568" w:rsidRPr="00273014">
        <w:rPr>
          <w:sz w:val="24"/>
          <w:szCs w:val="24"/>
        </w:rPr>
        <w:fldChar w:fldCharType="separate"/>
      </w:r>
      <w:r w:rsidR="00910568" w:rsidRPr="00273014">
        <w:rPr>
          <w:noProof/>
          <w:sz w:val="24"/>
          <w:szCs w:val="24"/>
        </w:rPr>
        <w:t>(Edmondson et al., 2001)</w:t>
      </w:r>
      <w:r w:rsidR="00910568" w:rsidRPr="00273014">
        <w:rPr>
          <w:sz w:val="24"/>
          <w:szCs w:val="24"/>
        </w:rPr>
        <w:fldChar w:fldCharType="end"/>
      </w:r>
      <w:r w:rsidR="00910568">
        <w:rPr>
          <w:sz w:val="24"/>
          <w:szCs w:val="24"/>
        </w:rPr>
        <w:t xml:space="preserve"> </w:t>
      </w:r>
      <w:r w:rsidR="00910568" w:rsidRPr="00273014">
        <w:rPr>
          <w:sz w:val="24"/>
          <w:szCs w:val="24"/>
        </w:rPr>
        <w:t xml:space="preserve">(see </w:t>
      </w:r>
      <w:r w:rsidR="00910568">
        <w:rPr>
          <w:sz w:val="24"/>
          <w:szCs w:val="24"/>
        </w:rPr>
        <w:t xml:space="preserve">CMOCs on </w:t>
      </w:r>
      <w:r w:rsidR="00910568" w:rsidRPr="00273014">
        <w:rPr>
          <w:sz w:val="24"/>
          <w:szCs w:val="24"/>
        </w:rPr>
        <w:t>self-efficacy</w:t>
      </w:r>
      <w:r w:rsidR="00910568">
        <w:rPr>
          <w:sz w:val="24"/>
          <w:szCs w:val="24"/>
        </w:rPr>
        <w:t>,</w:t>
      </w:r>
      <w:r w:rsidR="00910568" w:rsidRPr="00273014">
        <w:rPr>
          <w:sz w:val="24"/>
          <w:szCs w:val="24"/>
        </w:rPr>
        <w:t xml:space="preserve"> </w:t>
      </w:r>
      <w:r w:rsidR="003800D2">
        <w:rPr>
          <w:sz w:val="24"/>
          <w:szCs w:val="24"/>
        </w:rPr>
        <w:t>pp.</w:t>
      </w:r>
      <w:r w:rsidR="00714325">
        <w:rPr>
          <w:sz w:val="24"/>
          <w:szCs w:val="24"/>
        </w:rPr>
        <w:t>213</w:t>
      </w:r>
      <w:r w:rsidR="00910568" w:rsidRPr="00273014">
        <w:rPr>
          <w:sz w:val="24"/>
          <w:szCs w:val="24"/>
        </w:rPr>
        <w:t>)</w:t>
      </w:r>
      <w:r w:rsidR="00910568">
        <w:rPr>
          <w:sz w:val="24"/>
          <w:szCs w:val="24"/>
        </w:rPr>
        <w:t>.</w:t>
      </w:r>
      <w:r w:rsidR="00910568" w:rsidRPr="00273014">
        <w:rPr>
          <w:sz w:val="24"/>
          <w:szCs w:val="24"/>
        </w:rPr>
        <w:t xml:space="preserve"> </w:t>
      </w:r>
      <w:r w:rsidR="00910568">
        <w:rPr>
          <w:sz w:val="24"/>
          <w:szCs w:val="24"/>
        </w:rPr>
        <w:t>As</w:t>
      </w:r>
      <w:r w:rsidR="00910568" w:rsidRPr="00273014">
        <w:rPr>
          <w:sz w:val="24"/>
          <w:szCs w:val="24"/>
        </w:rPr>
        <w:t xml:space="preserve"> </w:t>
      </w:r>
      <w:r w:rsidR="00910568">
        <w:rPr>
          <w:sz w:val="24"/>
          <w:szCs w:val="24"/>
        </w:rPr>
        <w:t xml:space="preserve">the researcher believed </w:t>
      </w:r>
      <w:r w:rsidR="00910568" w:rsidRPr="00273014">
        <w:rPr>
          <w:sz w:val="24"/>
          <w:szCs w:val="24"/>
        </w:rPr>
        <w:t xml:space="preserve">this </w:t>
      </w:r>
      <w:r w:rsidR="00910568">
        <w:rPr>
          <w:sz w:val="24"/>
          <w:szCs w:val="24"/>
        </w:rPr>
        <w:t>CMOC</w:t>
      </w:r>
      <w:r w:rsidR="00910568" w:rsidRPr="00273014">
        <w:rPr>
          <w:sz w:val="24"/>
          <w:szCs w:val="24"/>
        </w:rPr>
        <w:t xml:space="preserve"> </w:t>
      </w:r>
      <w:r w:rsidR="00910568">
        <w:rPr>
          <w:sz w:val="24"/>
          <w:szCs w:val="24"/>
        </w:rPr>
        <w:t xml:space="preserve">was </w:t>
      </w:r>
      <w:r w:rsidR="00910568" w:rsidRPr="00273014">
        <w:rPr>
          <w:sz w:val="24"/>
          <w:szCs w:val="24"/>
        </w:rPr>
        <w:t>supported by the evidence</w:t>
      </w:r>
      <w:r w:rsidR="00910568">
        <w:rPr>
          <w:sz w:val="24"/>
          <w:szCs w:val="24"/>
        </w:rPr>
        <w:t>,</w:t>
      </w:r>
      <w:r w:rsidR="00910568" w:rsidRPr="00273014">
        <w:rPr>
          <w:sz w:val="24"/>
          <w:szCs w:val="24"/>
        </w:rPr>
        <w:t xml:space="preserve"> </w:t>
      </w:r>
      <w:r w:rsidR="00910568">
        <w:rPr>
          <w:sz w:val="24"/>
          <w:szCs w:val="24"/>
        </w:rPr>
        <w:t xml:space="preserve">it was </w:t>
      </w:r>
      <w:r w:rsidR="00910568">
        <w:rPr>
          <w:sz w:val="24"/>
          <w:szCs w:val="24"/>
          <w:lang w:eastAsia="zh-CN"/>
        </w:rPr>
        <w:t>not amended</w:t>
      </w:r>
      <w:r w:rsidR="00910568" w:rsidRPr="00273014">
        <w:rPr>
          <w:sz w:val="24"/>
          <w:szCs w:val="24"/>
        </w:rPr>
        <w:t>.</w:t>
      </w:r>
      <w:r w:rsidR="003800D2">
        <w:rPr>
          <w:sz w:val="24"/>
          <w:szCs w:val="24"/>
        </w:rPr>
        <w:t xml:space="preserve"> </w:t>
      </w:r>
    </w:p>
    <w:p w14:paraId="1E57E28E" w14:textId="77777777" w:rsidR="002957ED" w:rsidRPr="009B18A5" w:rsidRDefault="002957ED" w:rsidP="002957ED">
      <w:pPr>
        <w:rPr>
          <w:b/>
        </w:rPr>
      </w:pPr>
      <w:r w:rsidRPr="009B18A5">
        <w:rPr>
          <w:rFonts w:cstheme="minorHAnsi"/>
          <w:b/>
        </w:rPr>
        <w:t xml:space="preserve">Mediating and </w:t>
      </w:r>
      <w:r>
        <w:rPr>
          <w:rFonts w:cstheme="minorHAnsi"/>
          <w:b/>
          <w:sz w:val="24"/>
          <w:szCs w:val="24"/>
        </w:rPr>
        <w:t>moderating factors</w:t>
      </w:r>
      <w:r w:rsidR="005E37D0">
        <w:rPr>
          <w:rFonts w:cstheme="minorHAnsi"/>
          <w:b/>
          <w:sz w:val="24"/>
          <w:szCs w:val="24"/>
        </w:rPr>
        <w:t>:</w:t>
      </w:r>
    </w:p>
    <w:p w14:paraId="2C9B307D" w14:textId="77777777" w:rsidR="00B879E1" w:rsidRDefault="00B879E1" w:rsidP="00B879E1">
      <w:pPr>
        <w:pStyle w:val="Caption"/>
        <w:keepNext/>
      </w:pPr>
      <w:r>
        <w:t xml:space="preserve">Table </w:t>
      </w:r>
      <w:fldSimple w:instr=" SEQ Table \* ARABIC ">
        <w:r w:rsidR="00B30BAE">
          <w:rPr>
            <w:noProof/>
          </w:rPr>
          <w:t>50</w:t>
        </w:r>
      </w:fldSimple>
      <w:r>
        <w:t xml:space="preserve"> </w:t>
      </w:r>
      <w:r w:rsidRPr="00F5665A">
        <w:t xml:space="preserve">shows </w:t>
      </w:r>
      <w:r w:rsidR="003800D2">
        <w:t xml:space="preserve">a </w:t>
      </w:r>
      <w:r w:rsidRPr="00F5665A">
        <w:t xml:space="preserve">breakdown of mediating and moderating factors </w:t>
      </w:r>
      <w:r>
        <w:t xml:space="preserve">relating to team stability </w:t>
      </w:r>
      <w:r w:rsidRPr="00F5665A">
        <w:t xml:space="preserve"> and uptake/ sustainability</w:t>
      </w:r>
      <w:bookmarkEnd w:id="326"/>
      <w:bookmarkEnd w:id="327"/>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2934"/>
        <w:gridCol w:w="4768"/>
      </w:tblGrid>
      <w:tr w:rsidR="000F3296" w:rsidRPr="00341DA6" w14:paraId="008DDD62" w14:textId="77777777" w:rsidTr="00BC1BFF">
        <w:trPr>
          <w:cantSplit/>
          <w:trHeight w:val="1408"/>
        </w:trPr>
        <w:tc>
          <w:tcPr>
            <w:tcW w:w="515" w:type="dxa"/>
            <w:vMerge w:val="restart"/>
            <w:textDirection w:val="btLr"/>
          </w:tcPr>
          <w:p w14:paraId="589FE92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09C04A6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2934" w:type="dxa"/>
            <w:shd w:val="clear" w:color="auto" w:fill="8496B0" w:themeFill="text2" w:themeFillTint="99"/>
          </w:tcPr>
          <w:p w14:paraId="30F3CF2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Commitment to videoconferencing</w:t>
            </w:r>
          </w:p>
        </w:tc>
        <w:tc>
          <w:tcPr>
            <w:tcW w:w="4768" w:type="dxa"/>
            <w:shd w:val="clear" w:color="auto" w:fill="92D050"/>
          </w:tcPr>
          <w:p w14:paraId="145DD9D1"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sidRPr="00341DA6">
              <w:rPr>
                <w:sz w:val="24"/>
                <w:szCs w:val="24"/>
              </w:rPr>
              <w:t xml:space="preserve">Team stability </w:t>
            </w:r>
          </w:p>
          <w:p w14:paraId="6F79DC92"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sidRPr="00341DA6">
              <w:rPr>
                <w:sz w:val="24"/>
                <w:szCs w:val="24"/>
              </w:rPr>
              <w:t>Psychological safety</w:t>
            </w:r>
          </w:p>
          <w:p w14:paraId="310FCF57"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sidRPr="00341DA6">
              <w:rPr>
                <w:sz w:val="24"/>
                <w:szCs w:val="24"/>
              </w:rPr>
              <w:t>Develop experience using Videoconferencing</w:t>
            </w:r>
          </w:p>
          <w:p w14:paraId="469211A6"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sidRPr="00341DA6">
              <w:rPr>
                <w:sz w:val="24"/>
                <w:szCs w:val="24"/>
              </w:rPr>
              <w:t>Staff confidence to undertake activities in different ways</w:t>
            </w:r>
            <w:r>
              <w:rPr>
                <w:sz w:val="24"/>
                <w:szCs w:val="24"/>
              </w:rPr>
              <w:t>,</w:t>
            </w:r>
            <w:r w:rsidRPr="00341DA6">
              <w:rPr>
                <w:sz w:val="24"/>
                <w:szCs w:val="24"/>
              </w:rPr>
              <w:t xml:space="preserve"> such as using technology</w:t>
            </w:r>
            <w:r>
              <w:rPr>
                <w:sz w:val="24"/>
                <w:szCs w:val="24"/>
              </w:rPr>
              <w:t>,</w:t>
            </w:r>
            <w:r w:rsidRPr="00341DA6">
              <w:rPr>
                <w:sz w:val="24"/>
                <w:szCs w:val="24"/>
              </w:rPr>
              <w:t xml:space="preserve"> </w:t>
            </w:r>
            <w:r>
              <w:rPr>
                <w:sz w:val="24"/>
                <w:szCs w:val="24"/>
              </w:rPr>
              <w:t>o</w:t>
            </w:r>
            <w:r w:rsidRPr="00341DA6">
              <w:rPr>
                <w:sz w:val="24"/>
                <w:szCs w:val="24"/>
              </w:rPr>
              <w:t>bserving benefits of videoconferencing</w:t>
            </w:r>
          </w:p>
          <w:p w14:paraId="6CBBED5C" w14:textId="77777777" w:rsidR="000F3296"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Advocates for videoconferencing</w:t>
            </w:r>
          </w:p>
        </w:tc>
      </w:tr>
      <w:tr w:rsidR="000F3296" w:rsidRPr="00341DA6" w14:paraId="5EA41852" w14:textId="77777777" w:rsidTr="00BC1BFF">
        <w:trPr>
          <w:cantSplit/>
          <w:trHeight w:val="1539"/>
        </w:trPr>
        <w:tc>
          <w:tcPr>
            <w:tcW w:w="515" w:type="dxa"/>
            <w:vMerge/>
            <w:textDirection w:val="btLr"/>
          </w:tcPr>
          <w:p w14:paraId="5D72AEE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13AD880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2934" w:type="dxa"/>
            <w:shd w:val="clear" w:color="auto" w:fill="FFC000"/>
          </w:tcPr>
          <w:p w14:paraId="03482FE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768" w:type="dxa"/>
            <w:shd w:val="clear" w:color="auto" w:fill="FF0000"/>
          </w:tcPr>
          <w:p w14:paraId="0361EBE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1CF47B07" w14:textId="77777777" w:rsidTr="00BC1BFF">
        <w:trPr>
          <w:trHeight w:val="269"/>
        </w:trPr>
        <w:tc>
          <w:tcPr>
            <w:tcW w:w="515" w:type="dxa"/>
          </w:tcPr>
          <w:p w14:paraId="5845E7F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CE16FD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2934" w:type="dxa"/>
          </w:tcPr>
          <w:p w14:paraId="3F8B3A0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4768" w:type="dxa"/>
          </w:tcPr>
          <w:p w14:paraId="5B3F0D7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61F15BD2" w14:textId="77777777" w:rsidTr="00B879E1">
        <w:trPr>
          <w:trHeight w:val="269"/>
        </w:trPr>
        <w:tc>
          <w:tcPr>
            <w:tcW w:w="515" w:type="dxa"/>
          </w:tcPr>
          <w:p w14:paraId="6A208B7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7D94335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3982974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035C84DF" w14:textId="77777777" w:rsidR="006913B8" w:rsidRDefault="006913B8" w:rsidP="00667525">
      <w:pPr>
        <w:rPr>
          <w:b/>
          <w:bCs/>
          <w:sz w:val="24"/>
          <w:szCs w:val="24"/>
        </w:rPr>
      </w:pPr>
    </w:p>
    <w:p w14:paraId="0F6222FA" w14:textId="77777777" w:rsidR="003800D2" w:rsidRPr="00667525" w:rsidRDefault="003800D2" w:rsidP="003800D2">
      <w:pPr>
        <w:rPr>
          <w:b/>
          <w:bCs/>
          <w:sz w:val="24"/>
          <w:szCs w:val="24"/>
        </w:rPr>
      </w:pPr>
      <w:r>
        <w:rPr>
          <w:b/>
          <w:bCs/>
          <w:sz w:val="24"/>
          <w:szCs w:val="24"/>
        </w:rPr>
        <w:lastRenderedPageBreak/>
        <w:t>'</w:t>
      </w:r>
      <w:r w:rsidRPr="00667525">
        <w:rPr>
          <w:b/>
          <w:bCs/>
          <w:sz w:val="24"/>
          <w:szCs w:val="24"/>
        </w:rPr>
        <w:t>Size supports dissemination of information</w:t>
      </w:r>
      <w:r>
        <w:rPr>
          <w:b/>
          <w:bCs/>
          <w:sz w:val="24"/>
          <w:szCs w:val="24"/>
        </w:rPr>
        <w:t>'</w:t>
      </w:r>
    </w:p>
    <w:p w14:paraId="42E47AA1"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provides a new method of </w:t>
      </w:r>
      <w:r>
        <w:rPr>
          <w:sz w:val="24"/>
          <w:szCs w:val="24"/>
        </w:rPr>
        <w:t>healthcare</w:t>
      </w:r>
      <w:r w:rsidRPr="00341DA6">
        <w:rPr>
          <w:sz w:val="24"/>
          <w:szCs w:val="24"/>
        </w:rPr>
        <w:t xml:space="preserve"> delivery that requires training.</w:t>
      </w:r>
    </w:p>
    <w:p w14:paraId="524159F7"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Context: In contexts where there is a high ratio of senior members of staff to care assistants</w:t>
      </w:r>
      <w:r>
        <w:rPr>
          <w:sz w:val="24"/>
          <w:szCs w:val="24"/>
        </w:rPr>
        <w:t>,</w:t>
      </w:r>
      <w:r w:rsidRPr="00341DA6">
        <w:rPr>
          <w:sz w:val="24"/>
          <w:szCs w:val="24"/>
        </w:rPr>
        <w:t xml:space="preserve"> and the home is small, peer and managerial influence and information about the innovation is more likely to be spread.</w:t>
      </w:r>
    </w:p>
    <w:p w14:paraId="30252CA7"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 xml:space="preserve">Mechanism (reasoning): This will help </w:t>
      </w:r>
      <w:r>
        <w:rPr>
          <w:sz w:val="24"/>
          <w:szCs w:val="24"/>
        </w:rPr>
        <w:t xml:space="preserve">to </w:t>
      </w:r>
      <w:r w:rsidRPr="00341DA6">
        <w:rPr>
          <w:sz w:val="24"/>
          <w:szCs w:val="24"/>
        </w:rPr>
        <w:t>disseminate support for the use of videoconferencing, which would lead to greater encouragement/uptake amongst staff.</w:t>
      </w:r>
    </w:p>
    <w:p w14:paraId="1D2EC6EE" w14:textId="77777777" w:rsidR="003800D2" w:rsidRPr="00736F1B" w:rsidRDefault="003800D2" w:rsidP="003800D2">
      <w:pPr>
        <w:pStyle w:val="ListParagraph"/>
        <w:numPr>
          <w:ilvl w:val="0"/>
          <w:numId w:val="12"/>
        </w:numPr>
        <w:autoSpaceDE w:val="0"/>
        <w:autoSpaceDN w:val="0"/>
        <w:adjustRightInd w:val="0"/>
        <w:spacing w:line="360" w:lineRule="auto"/>
        <w:rPr>
          <w:rFonts w:cstheme="minorHAnsi"/>
        </w:rPr>
      </w:pPr>
      <w:r w:rsidRPr="00341DA6">
        <w:rPr>
          <w:sz w:val="24"/>
          <w:szCs w:val="24"/>
        </w:rPr>
        <w:t xml:space="preserve">Outcome: </w:t>
      </w:r>
      <w:r>
        <w:rPr>
          <w:sz w:val="24"/>
          <w:szCs w:val="24"/>
        </w:rPr>
        <w:t xml:space="preserve">This means </w:t>
      </w:r>
      <w:r w:rsidRPr="00341DA6">
        <w:rPr>
          <w:sz w:val="24"/>
          <w:szCs w:val="24"/>
        </w:rPr>
        <w:t>the uptake of videoconferencing is likely to be more widely spread amongst staff in the home.</w:t>
      </w:r>
    </w:p>
    <w:p w14:paraId="26925E25" w14:textId="77777777" w:rsidR="003800D2" w:rsidRPr="00736F1B" w:rsidRDefault="003800D2" w:rsidP="003800D2">
      <w:pPr>
        <w:pStyle w:val="Normal0"/>
        <w:spacing w:after="200"/>
        <w:rPr>
          <w:rFonts w:asciiTheme="minorHAnsi" w:hAnsiTheme="minorHAnsi" w:cstheme="minorHAnsi"/>
          <w:b/>
        </w:rPr>
      </w:pPr>
      <w:r w:rsidRPr="00736F1B">
        <w:rPr>
          <w:rFonts w:asciiTheme="minorHAnsi" w:hAnsiTheme="minorHAnsi" w:cstheme="minorHAnsi"/>
          <w:b/>
        </w:rPr>
        <w:t xml:space="preserve">Evidence: </w:t>
      </w:r>
    </w:p>
    <w:p w14:paraId="5832886F" w14:textId="77777777" w:rsidR="003800D2" w:rsidRPr="005C3139"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Manager:</w:t>
      </w:r>
      <w:r w:rsidRPr="005C3139">
        <w:rPr>
          <w:i/>
          <w:iCs/>
          <w:sz w:val="24"/>
          <w:szCs w:val="24"/>
          <w:lang w:eastAsia="zh-CN"/>
        </w:rPr>
        <w:t xml:space="preserve"> What have we got</w:t>
      </w:r>
      <w:r>
        <w:rPr>
          <w:i/>
          <w:iCs/>
          <w:sz w:val="24"/>
          <w:szCs w:val="24"/>
          <w:lang w:eastAsia="zh-CN"/>
        </w:rPr>
        <w:t xml:space="preserve"> –</w:t>
      </w:r>
      <w:r w:rsidRPr="005C3139">
        <w:rPr>
          <w:i/>
          <w:iCs/>
          <w:sz w:val="24"/>
          <w:szCs w:val="24"/>
          <w:lang w:eastAsia="zh-CN"/>
        </w:rPr>
        <w:t xml:space="preserve"> a deputy, </w:t>
      </w:r>
      <w:r>
        <w:rPr>
          <w:i/>
          <w:iCs/>
          <w:sz w:val="24"/>
          <w:szCs w:val="24"/>
          <w:lang w:eastAsia="zh-CN"/>
        </w:rPr>
        <w:t>three</w:t>
      </w:r>
      <w:r w:rsidRPr="005C3139">
        <w:rPr>
          <w:i/>
          <w:iCs/>
          <w:sz w:val="24"/>
          <w:szCs w:val="24"/>
          <w:lang w:eastAsia="zh-CN"/>
        </w:rPr>
        <w:t xml:space="preserve"> team leaders</w:t>
      </w:r>
      <w:r>
        <w:rPr>
          <w:i/>
          <w:iCs/>
          <w:sz w:val="24"/>
          <w:szCs w:val="24"/>
          <w:lang w:eastAsia="zh-CN"/>
        </w:rPr>
        <w:t>,</w:t>
      </w:r>
      <w:r w:rsidRPr="005C3139">
        <w:rPr>
          <w:i/>
          <w:iCs/>
          <w:sz w:val="24"/>
          <w:szCs w:val="24"/>
          <w:lang w:eastAsia="zh-CN"/>
        </w:rPr>
        <w:t xml:space="preserve"> and me</w:t>
      </w:r>
      <w:r>
        <w:rPr>
          <w:i/>
          <w:iCs/>
          <w:sz w:val="24"/>
          <w:szCs w:val="24"/>
          <w:lang w:eastAsia="zh-CN"/>
        </w:rPr>
        <w:t>,</w:t>
      </w:r>
      <w:r w:rsidRPr="005C3139">
        <w:rPr>
          <w:i/>
          <w:iCs/>
          <w:sz w:val="24"/>
          <w:szCs w:val="24"/>
          <w:lang w:eastAsia="zh-CN"/>
        </w:rPr>
        <w:t xml:space="preserve"> and then we used to have senior care, but we don't have senior care anymore</w:t>
      </w:r>
      <w:r>
        <w:rPr>
          <w:i/>
          <w:iCs/>
          <w:sz w:val="24"/>
          <w:szCs w:val="24"/>
          <w:lang w:eastAsia="zh-CN"/>
        </w:rPr>
        <w:t>.</w:t>
      </w:r>
      <w:r w:rsidRPr="005C3139">
        <w:rPr>
          <w:i/>
          <w:iCs/>
          <w:sz w:val="24"/>
          <w:szCs w:val="24"/>
          <w:lang w:eastAsia="zh-CN"/>
        </w:rPr>
        <w:t xml:space="preserve"> </w:t>
      </w:r>
      <w:r>
        <w:rPr>
          <w:i/>
          <w:iCs/>
          <w:sz w:val="24"/>
          <w:szCs w:val="24"/>
          <w:lang w:eastAsia="zh-CN"/>
        </w:rPr>
        <w:t>T</w:t>
      </w:r>
      <w:r w:rsidRPr="005C3139">
        <w:rPr>
          <w:i/>
          <w:iCs/>
          <w:sz w:val="24"/>
          <w:szCs w:val="24"/>
          <w:lang w:eastAsia="zh-CN"/>
        </w:rPr>
        <w:t>hey got rid of senior care.</w:t>
      </w:r>
    </w:p>
    <w:p w14:paraId="25A8DFBF" w14:textId="77777777" w:rsidR="003800D2" w:rsidRPr="005C3139"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Researcher: </w:t>
      </w:r>
      <w:r w:rsidRPr="005C3139">
        <w:rPr>
          <w:i/>
          <w:iCs/>
          <w:sz w:val="24"/>
          <w:szCs w:val="24"/>
          <w:lang w:eastAsia="zh-CN"/>
        </w:rPr>
        <w:t>How come?</w:t>
      </w:r>
    </w:p>
    <w:p w14:paraId="5A9C588F" w14:textId="77777777" w:rsidR="003800D2" w:rsidRPr="005C3139"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Manager: </w:t>
      </w:r>
      <w:r w:rsidRPr="005C3139">
        <w:rPr>
          <w:i/>
          <w:iCs/>
          <w:sz w:val="24"/>
          <w:szCs w:val="24"/>
          <w:lang w:eastAsia="zh-CN"/>
        </w:rPr>
        <w:t>I don't know. A few years ago</w:t>
      </w:r>
      <w:r>
        <w:rPr>
          <w:i/>
          <w:iCs/>
          <w:sz w:val="24"/>
          <w:szCs w:val="24"/>
          <w:lang w:eastAsia="zh-CN"/>
        </w:rPr>
        <w:t>,</w:t>
      </w:r>
      <w:r w:rsidRPr="005C3139">
        <w:rPr>
          <w:i/>
          <w:iCs/>
          <w:sz w:val="24"/>
          <w:szCs w:val="24"/>
          <w:lang w:eastAsia="zh-CN"/>
        </w:rPr>
        <w:t xml:space="preserve"> they got rid of senior care, but I think that was a bad idea</w:t>
      </w:r>
      <w:r>
        <w:rPr>
          <w:i/>
          <w:iCs/>
          <w:sz w:val="24"/>
          <w:szCs w:val="24"/>
          <w:lang w:eastAsia="zh-CN"/>
        </w:rPr>
        <w:t>.</w:t>
      </w:r>
    </w:p>
    <w:p w14:paraId="3AFE4C4D" w14:textId="77777777" w:rsidR="003800D2" w:rsidRPr="005C3139"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Researcher: </w:t>
      </w:r>
      <w:r w:rsidRPr="005C3139">
        <w:rPr>
          <w:i/>
          <w:iCs/>
          <w:sz w:val="24"/>
          <w:szCs w:val="24"/>
          <w:lang w:eastAsia="zh-CN"/>
        </w:rPr>
        <w:t>How come?</w:t>
      </w:r>
    </w:p>
    <w:p w14:paraId="48C20475" w14:textId="77777777" w:rsidR="003800D2" w:rsidRPr="005C3139" w:rsidRDefault="003800D2" w:rsidP="006B5A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Manager: </w:t>
      </w:r>
      <w:r>
        <w:rPr>
          <w:i/>
          <w:iCs/>
          <w:sz w:val="24"/>
          <w:szCs w:val="24"/>
          <w:lang w:eastAsia="zh-CN"/>
        </w:rPr>
        <w:t>B</w:t>
      </w:r>
      <w:r w:rsidRPr="005C3139">
        <w:rPr>
          <w:i/>
          <w:iCs/>
          <w:sz w:val="24"/>
          <w:szCs w:val="24"/>
          <w:lang w:eastAsia="zh-CN"/>
        </w:rPr>
        <w:t>ecause the senior care are the next team leaders</w:t>
      </w:r>
      <w:r>
        <w:rPr>
          <w:i/>
          <w:iCs/>
          <w:sz w:val="24"/>
          <w:szCs w:val="24"/>
          <w:lang w:eastAsia="zh-CN"/>
        </w:rPr>
        <w:t>.</w:t>
      </w:r>
      <w:r w:rsidRPr="005C3139">
        <w:rPr>
          <w:i/>
          <w:iCs/>
          <w:sz w:val="24"/>
          <w:szCs w:val="24"/>
          <w:lang w:eastAsia="zh-CN"/>
        </w:rPr>
        <w:t xml:space="preserve"> </w:t>
      </w:r>
      <w:r>
        <w:rPr>
          <w:i/>
          <w:iCs/>
          <w:sz w:val="24"/>
          <w:szCs w:val="24"/>
          <w:lang w:eastAsia="zh-CN"/>
        </w:rPr>
        <w:t>T</w:t>
      </w:r>
      <w:r w:rsidRPr="005C3139">
        <w:rPr>
          <w:i/>
          <w:iCs/>
          <w:sz w:val="24"/>
          <w:szCs w:val="24"/>
          <w:lang w:eastAsia="zh-CN"/>
        </w:rPr>
        <w:t xml:space="preserve">hey had a little bit more responsibility. </w:t>
      </w:r>
      <w:r>
        <w:rPr>
          <w:i/>
          <w:iCs/>
          <w:sz w:val="24"/>
          <w:szCs w:val="24"/>
          <w:lang w:eastAsia="zh-CN"/>
        </w:rPr>
        <w:t>S</w:t>
      </w:r>
      <w:r w:rsidRPr="005C3139">
        <w:rPr>
          <w:i/>
          <w:iCs/>
          <w:sz w:val="24"/>
          <w:szCs w:val="24"/>
          <w:lang w:eastAsia="zh-CN"/>
        </w:rPr>
        <w:t>o</w:t>
      </w:r>
      <w:r>
        <w:rPr>
          <w:i/>
          <w:iCs/>
          <w:sz w:val="24"/>
          <w:szCs w:val="24"/>
          <w:lang w:eastAsia="zh-CN"/>
        </w:rPr>
        <w:t>,</w:t>
      </w:r>
      <w:r w:rsidRPr="005C3139">
        <w:rPr>
          <w:i/>
          <w:iCs/>
          <w:sz w:val="24"/>
          <w:szCs w:val="24"/>
          <w:lang w:eastAsia="zh-CN"/>
        </w:rPr>
        <w:t xml:space="preserve"> we were struggling then to get team leaders because we got rid of senior care</w:t>
      </w:r>
      <w:r>
        <w:rPr>
          <w:i/>
          <w:iCs/>
          <w:sz w:val="24"/>
          <w:szCs w:val="24"/>
          <w:lang w:eastAsia="zh-CN"/>
        </w:rPr>
        <w:t>. T</w:t>
      </w:r>
      <w:r w:rsidRPr="005C3139">
        <w:rPr>
          <w:i/>
          <w:iCs/>
          <w:sz w:val="24"/>
          <w:szCs w:val="24"/>
          <w:lang w:eastAsia="zh-CN"/>
        </w:rPr>
        <w:t>here were no stepping stone, so it were like care to team leaders and it's a big jump. So</w:t>
      </w:r>
      <w:r>
        <w:rPr>
          <w:i/>
          <w:iCs/>
          <w:sz w:val="24"/>
          <w:szCs w:val="24"/>
          <w:lang w:eastAsia="zh-CN"/>
        </w:rPr>
        <w:t>,</w:t>
      </w:r>
      <w:r w:rsidRPr="005C3139">
        <w:rPr>
          <w:i/>
          <w:iCs/>
          <w:sz w:val="24"/>
          <w:szCs w:val="24"/>
          <w:lang w:eastAsia="zh-CN"/>
        </w:rPr>
        <w:t xml:space="preserve"> we started the </w:t>
      </w:r>
      <w:r w:rsidRPr="00736F1B">
        <w:rPr>
          <w:iCs/>
          <w:sz w:val="24"/>
          <w:szCs w:val="24"/>
          <w:lang w:eastAsia="zh-CN"/>
        </w:rPr>
        <w:t>[redacted]</w:t>
      </w:r>
      <w:r w:rsidRPr="005C3139">
        <w:rPr>
          <w:i/>
          <w:iCs/>
          <w:sz w:val="24"/>
          <w:szCs w:val="24"/>
          <w:lang w:eastAsia="zh-CN"/>
        </w:rPr>
        <w:t xml:space="preserve"> scheme a couple of years ago</w:t>
      </w:r>
      <w:r>
        <w:rPr>
          <w:i/>
          <w:iCs/>
          <w:sz w:val="24"/>
          <w:szCs w:val="24"/>
          <w:lang w:eastAsia="zh-CN"/>
        </w:rPr>
        <w:t>,</w:t>
      </w:r>
      <w:r w:rsidRPr="005C3139">
        <w:rPr>
          <w:i/>
          <w:iCs/>
          <w:sz w:val="24"/>
          <w:szCs w:val="24"/>
          <w:lang w:eastAsia="zh-CN"/>
        </w:rPr>
        <w:t xml:space="preserve"> and actually all of my team leaders have been on the </w:t>
      </w:r>
      <w:r w:rsidR="006B5AC5" w:rsidRPr="006A13CE">
        <w:rPr>
          <w:sz w:val="24"/>
          <w:szCs w:val="24"/>
          <w:lang w:eastAsia="zh-CN"/>
        </w:rPr>
        <w:t>[redacted]</w:t>
      </w:r>
      <w:r w:rsidRPr="005C3139">
        <w:rPr>
          <w:i/>
          <w:iCs/>
          <w:sz w:val="24"/>
          <w:szCs w:val="24"/>
          <w:lang w:eastAsia="zh-CN"/>
        </w:rPr>
        <w:t xml:space="preserve"> scheme. So</w:t>
      </w:r>
      <w:r>
        <w:rPr>
          <w:i/>
          <w:iCs/>
          <w:sz w:val="24"/>
          <w:szCs w:val="24"/>
          <w:lang w:eastAsia="zh-CN"/>
        </w:rPr>
        <w:t>,</w:t>
      </w:r>
      <w:r w:rsidRPr="005C3139">
        <w:rPr>
          <w:i/>
          <w:iCs/>
          <w:sz w:val="24"/>
          <w:szCs w:val="24"/>
          <w:lang w:eastAsia="zh-CN"/>
        </w:rPr>
        <w:t xml:space="preserve"> it is working.</w:t>
      </w:r>
    </w:p>
    <w:p w14:paraId="5631D837" w14:textId="77777777" w:rsidR="003800D2" w:rsidRPr="005C3139"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Researcher: </w:t>
      </w:r>
      <w:r>
        <w:rPr>
          <w:i/>
          <w:iCs/>
          <w:sz w:val="24"/>
          <w:szCs w:val="24"/>
          <w:lang w:eastAsia="zh-CN"/>
        </w:rPr>
        <w:t>A</w:t>
      </w:r>
      <w:r w:rsidRPr="005C3139">
        <w:rPr>
          <w:i/>
          <w:iCs/>
          <w:sz w:val="24"/>
          <w:szCs w:val="24"/>
          <w:lang w:eastAsia="zh-CN"/>
        </w:rPr>
        <w:t xml:space="preserve">nd how many </w:t>
      </w:r>
      <w:r>
        <w:rPr>
          <w:i/>
          <w:iCs/>
          <w:sz w:val="24"/>
          <w:szCs w:val="24"/>
          <w:lang w:eastAsia="zh-CN"/>
        </w:rPr>
        <w:t>c</w:t>
      </w:r>
      <w:r w:rsidRPr="005C3139">
        <w:rPr>
          <w:i/>
          <w:iCs/>
          <w:sz w:val="24"/>
          <w:szCs w:val="24"/>
          <w:lang w:eastAsia="zh-CN"/>
        </w:rPr>
        <w:t xml:space="preserve">are </w:t>
      </w:r>
      <w:r>
        <w:rPr>
          <w:i/>
          <w:iCs/>
          <w:sz w:val="24"/>
          <w:szCs w:val="24"/>
          <w:lang w:eastAsia="zh-CN"/>
        </w:rPr>
        <w:t>a</w:t>
      </w:r>
      <w:r w:rsidRPr="005C3139">
        <w:rPr>
          <w:i/>
          <w:iCs/>
          <w:sz w:val="24"/>
          <w:szCs w:val="24"/>
          <w:lang w:eastAsia="zh-CN"/>
        </w:rPr>
        <w:t>ssistants do you have then</w:t>
      </w:r>
      <w:r>
        <w:rPr>
          <w:i/>
          <w:iCs/>
          <w:sz w:val="24"/>
          <w:szCs w:val="24"/>
          <w:lang w:eastAsia="zh-CN"/>
        </w:rPr>
        <w:t>,</w:t>
      </w:r>
      <w:r w:rsidRPr="005C3139">
        <w:rPr>
          <w:i/>
          <w:iCs/>
          <w:sz w:val="24"/>
          <w:szCs w:val="24"/>
          <w:lang w:eastAsia="zh-CN"/>
        </w:rPr>
        <w:t xml:space="preserve"> if you have about </w:t>
      </w:r>
      <w:r>
        <w:rPr>
          <w:i/>
          <w:iCs/>
          <w:sz w:val="24"/>
          <w:szCs w:val="24"/>
          <w:lang w:eastAsia="zh-CN"/>
        </w:rPr>
        <w:t>three</w:t>
      </w:r>
      <w:r w:rsidRPr="005C3139">
        <w:rPr>
          <w:i/>
          <w:iCs/>
          <w:sz w:val="24"/>
          <w:szCs w:val="24"/>
          <w:lang w:eastAsia="zh-CN"/>
        </w:rPr>
        <w:t xml:space="preserve"> team leaders?</w:t>
      </w:r>
    </w:p>
    <w:p w14:paraId="51409C68" w14:textId="77777777" w:rsidR="003800D2" w:rsidRPr="005C3139"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Manager: </w:t>
      </w:r>
      <w:r w:rsidRPr="005C3139">
        <w:rPr>
          <w:i/>
          <w:iCs/>
          <w:sz w:val="24"/>
          <w:szCs w:val="24"/>
          <w:lang w:eastAsia="zh-CN"/>
        </w:rPr>
        <w:t>Erm I have about</w:t>
      </w:r>
      <w:r>
        <w:rPr>
          <w:i/>
          <w:iCs/>
          <w:sz w:val="24"/>
          <w:szCs w:val="24"/>
          <w:lang w:eastAsia="zh-CN"/>
        </w:rPr>
        <w:t xml:space="preserve"> –</w:t>
      </w:r>
      <w:r w:rsidRPr="005C3139">
        <w:rPr>
          <w:i/>
          <w:iCs/>
          <w:sz w:val="24"/>
          <w:szCs w:val="24"/>
          <w:lang w:eastAsia="zh-CN"/>
        </w:rPr>
        <w:t xml:space="preserve"> I totted them up the other day actually</w:t>
      </w:r>
      <w:r>
        <w:rPr>
          <w:i/>
          <w:iCs/>
          <w:sz w:val="24"/>
          <w:szCs w:val="24"/>
          <w:lang w:eastAsia="zh-CN"/>
        </w:rPr>
        <w:t xml:space="preserve"> –</w:t>
      </w:r>
      <w:r w:rsidRPr="005C3139">
        <w:rPr>
          <w:i/>
          <w:iCs/>
          <w:sz w:val="24"/>
          <w:szCs w:val="24"/>
          <w:lang w:eastAsia="zh-CN"/>
        </w:rPr>
        <w:t xml:space="preserve"> about 37.</w:t>
      </w:r>
    </w:p>
    <w:p w14:paraId="36BD273C" w14:textId="77777777" w:rsidR="003800D2" w:rsidRPr="00736F1B"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5C3139">
        <w:rPr>
          <w:sz w:val="24"/>
          <w:szCs w:val="24"/>
          <w:lang w:eastAsia="zh-CN"/>
        </w:rPr>
        <w:t xml:space="preserve">Researcher: </w:t>
      </w:r>
      <w:r>
        <w:rPr>
          <w:i/>
          <w:sz w:val="24"/>
          <w:szCs w:val="24"/>
          <w:lang w:eastAsia="zh-CN"/>
        </w:rPr>
        <w:t>A</w:t>
      </w:r>
      <w:r w:rsidRPr="00736F1B">
        <w:rPr>
          <w:i/>
          <w:sz w:val="24"/>
          <w:szCs w:val="24"/>
          <w:lang w:eastAsia="zh-CN"/>
        </w:rPr>
        <w:t xml:space="preserve">nd what are your views on working here? Like, what is it that you like about this home? </w:t>
      </w:r>
    </w:p>
    <w:p w14:paraId="11970064" w14:textId="77777777" w:rsidR="003800D2" w:rsidRPr="005C3139"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5C3139">
        <w:rPr>
          <w:sz w:val="24"/>
          <w:szCs w:val="24"/>
          <w:lang w:eastAsia="zh-CN"/>
        </w:rPr>
        <w:lastRenderedPageBreak/>
        <w:t xml:space="preserve">Activity Coordinator: </w:t>
      </w:r>
      <w:r w:rsidRPr="005C3139">
        <w:rPr>
          <w:i/>
          <w:iCs/>
          <w:sz w:val="24"/>
          <w:szCs w:val="24"/>
          <w:lang w:eastAsia="zh-CN"/>
        </w:rPr>
        <w:t>I think it's because I came from a larger home and this is a lot smaller</w:t>
      </w:r>
      <w:r>
        <w:rPr>
          <w:i/>
          <w:iCs/>
          <w:sz w:val="24"/>
          <w:szCs w:val="24"/>
          <w:lang w:eastAsia="zh-CN"/>
        </w:rPr>
        <w:t>.</w:t>
      </w:r>
      <w:r w:rsidRPr="005C3139">
        <w:rPr>
          <w:i/>
          <w:iCs/>
          <w:sz w:val="24"/>
          <w:szCs w:val="24"/>
          <w:lang w:eastAsia="zh-CN"/>
        </w:rPr>
        <w:t xml:space="preserve"> </w:t>
      </w:r>
      <w:r>
        <w:rPr>
          <w:i/>
          <w:iCs/>
          <w:sz w:val="24"/>
          <w:szCs w:val="24"/>
          <w:lang w:eastAsia="zh-CN"/>
        </w:rPr>
        <w:t>I</w:t>
      </w:r>
      <w:r w:rsidRPr="005C3139">
        <w:rPr>
          <w:i/>
          <w:iCs/>
          <w:sz w:val="24"/>
          <w:szCs w:val="24"/>
          <w:lang w:eastAsia="zh-CN"/>
        </w:rPr>
        <w:t>t's just a better working environment</w:t>
      </w:r>
      <w:r>
        <w:rPr>
          <w:i/>
          <w:iCs/>
          <w:sz w:val="24"/>
          <w:szCs w:val="24"/>
          <w:lang w:eastAsia="zh-CN"/>
        </w:rPr>
        <w:t>,</w:t>
      </w:r>
      <w:r w:rsidRPr="005C3139">
        <w:rPr>
          <w:i/>
          <w:iCs/>
          <w:sz w:val="24"/>
          <w:szCs w:val="24"/>
          <w:lang w:eastAsia="zh-CN"/>
        </w:rPr>
        <w:t xml:space="preserve"> I think</w:t>
      </w:r>
      <w:r>
        <w:rPr>
          <w:i/>
          <w:iCs/>
          <w:sz w:val="24"/>
          <w:szCs w:val="24"/>
          <w:lang w:eastAsia="zh-CN"/>
        </w:rPr>
        <w:t>,</w:t>
      </w:r>
      <w:r w:rsidRPr="005C3139">
        <w:rPr>
          <w:i/>
          <w:iCs/>
          <w:sz w:val="24"/>
          <w:szCs w:val="24"/>
          <w:lang w:eastAsia="zh-CN"/>
        </w:rPr>
        <w:t xml:space="preserve"> being in a small home. The staff get on better, because there's not so many and the communication's better.</w:t>
      </w:r>
    </w:p>
    <w:p w14:paraId="68F6BCC4" w14:textId="77777777" w:rsidR="000F3296" w:rsidRPr="004D52D1" w:rsidRDefault="003800D2"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lang w:eastAsia="zh-CN"/>
        </w:rPr>
      </w:pPr>
      <w:r>
        <w:rPr>
          <w:sz w:val="24"/>
          <w:szCs w:val="24"/>
          <w:lang w:eastAsia="zh-CN"/>
        </w:rPr>
        <w:t>A</w:t>
      </w:r>
      <w:r w:rsidRPr="004D52D1">
        <w:rPr>
          <w:sz w:val="24"/>
          <w:szCs w:val="24"/>
          <w:lang w:eastAsia="zh-CN"/>
        </w:rPr>
        <w:t>lso</w:t>
      </w:r>
      <w:r>
        <w:rPr>
          <w:sz w:val="24"/>
          <w:szCs w:val="24"/>
          <w:lang w:eastAsia="zh-CN"/>
        </w:rPr>
        <w:t>,</w:t>
      </w:r>
      <w:r w:rsidRPr="004D52D1">
        <w:rPr>
          <w:sz w:val="24"/>
          <w:szCs w:val="24"/>
          <w:lang w:eastAsia="zh-CN"/>
        </w:rPr>
        <w:t xml:space="preserve"> see evidence for </w:t>
      </w:r>
      <w:r>
        <w:rPr>
          <w:sz w:val="24"/>
          <w:szCs w:val="24"/>
        </w:rPr>
        <w:t>'</w:t>
      </w:r>
      <w:r w:rsidRPr="004D52D1">
        <w:rPr>
          <w:sz w:val="24"/>
          <w:szCs w:val="24"/>
        </w:rPr>
        <w:t>Communication culture encourages trust</w:t>
      </w:r>
      <w:r>
        <w:rPr>
          <w:sz w:val="24"/>
          <w:szCs w:val="24"/>
        </w:rPr>
        <w:t xml:space="preserve">' </w:t>
      </w:r>
      <w:r w:rsidR="003D6163">
        <w:rPr>
          <w:sz w:val="24"/>
          <w:szCs w:val="24"/>
        </w:rPr>
        <w:t>(pp.</w:t>
      </w:r>
      <w:r w:rsidR="00CC7876">
        <w:rPr>
          <w:sz w:val="24"/>
          <w:szCs w:val="24"/>
        </w:rPr>
        <w:t>193</w:t>
      </w:r>
      <w:r w:rsidR="00271B5E">
        <w:rPr>
          <w:sz w:val="24"/>
          <w:szCs w:val="24"/>
        </w:rPr>
        <w:t>)</w:t>
      </w:r>
      <w:r>
        <w:rPr>
          <w:sz w:val="24"/>
          <w:szCs w:val="24"/>
        </w:rPr>
        <w:t>.</w:t>
      </w:r>
    </w:p>
    <w:p w14:paraId="5CB48D22" w14:textId="77777777" w:rsidR="00A74039" w:rsidRPr="00320758" w:rsidRDefault="003800D2" w:rsidP="000F3296">
      <w:pPr>
        <w:rPr>
          <w:sz w:val="24"/>
          <w:szCs w:val="24"/>
        </w:rPr>
      </w:pPr>
      <w:r w:rsidRPr="003800D2">
        <w:rPr>
          <w:b/>
          <w:sz w:val="24"/>
          <w:szCs w:val="24"/>
        </w:rPr>
        <w:t>Discussion:</w:t>
      </w:r>
      <w:r>
        <w:rPr>
          <w:sz w:val="24"/>
          <w:szCs w:val="24"/>
        </w:rPr>
        <w:t xml:space="preserve"> This CMOC</w:t>
      </w:r>
      <w:r w:rsidRPr="00341DA6">
        <w:rPr>
          <w:sz w:val="24"/>
          <w:szCs w:val="24"/>
        </w:rPr>
        <w:t xml:space="preserve"> </w:t>
      </w:r>
      <w:r>
        <w:rPr>
          <w:sz w:val="24"/>
          <w:szCs w:val="24"/>
        </w:rPr>
        <w:t>(</w:t>
      </w:r>
      <w:r>
        <w:rPr>
          <w:b/>
          <w:bCs/>
          <w:sz w:val="24"/>
          <w:szCs w:val="24"/>
        </w:rPr>
        <w:t>'</w:t>
      </w:r>
      <w:r w:rsidRPr="004B538D">
        <w:rPr>
          <w:bCs/>
          <w:sz w:val="24"/>
          <w:szCs w:val="24"/>
        </w:rPr>
        <w:t>Size supports dissemination of information</w:t>
      </w:r>
      <w:r>
        <w:rPr>
          <w:bCs/>
          <w:sz w:val="24"/>
          <w:szCs w:val="24"/>
        </w:rPr>
        <w:t>'</w:t>
      </w:r>
      <w:r w:rsidRPr="004B538D">
        <w:rPr>
          <w:bCs/>
          <w:sz w:val="24"/>
          <w:szCs w:val="24"/>
        </w:rPr>
        <w:t>)</w:t>
      </w:r>
      <w:r>
        <w:rPr>
          <w:sz w:val="24"/>
          <w:szCs w:val="24"/>
        </w:rPr>
        <w:t xml:space="preserve"> was supported by the evidence. T</w:t>
      </w:r>
      <w:r w:rsidRPr="00341DA6">
        <w:rPr>
          <w:sz w:val="24"/>
          <w:szCs w:val="24"/>
        </w:rPr>
        <w:t xml:space="preserve">here was a very low ratio of senior staff to care </w:t>
      </w:r>
      <w:r>
        <w:rPr>
          <w:sz w:val="24"/>
          <w:szCs w:val="24"/>
        </w:rPr>
        <w:t xml:space="preserve">assistants and </w:t>
      </w:r>
      <w:r w:rsidRPr="00341DA6">
        <w:rPr>
          <w:sz w:val="24"/>
          <w:szCs w:val="24"/>
        </w:rPr>
        <w:t>dissemination of knowledge and information</w:t>
      </w:r>
      <w:r>
        <w:rPr>
          <w:sz w:val="24"/>
          <w:szCs w:val="24"/>
        </w:rPr>
        <w:t xml:space="preserve"> was hindered, which </w:t>
      </w:r>
      <w:r w:rsidRPr="00341DA6">
        <w:rPr>
          <w:sz w:val="24"/>
          <w:szCs w:val="24"/>
        </w:rPr>
        <w:t>supports this theory</w:t>
      </w:r>
      <w:r>
        <w:rPr>
          <w:sz w:val="24"/>
          <w:szCs w:val="24"/>
        </w:rPr>
        <w:t>. This also supports the evidence for communication and trust and the work discussed by Zeffane et al, (2011</w:t>
      </w:r>
      <w:r w:rsidRPr="003800D2">
        <w:rPr>
          <w:sz w:val="24"/>
          <w:szCs w:val="24"/>
        </w:rPr>
        <w:t xml:space="preserve"> </w:t>
      </w:r>
      <w:r w:rsidRPr="004D52D1">
        <w:rPr>
          <w:sz w:val="24"/>
          <w:szCs w:val="24"/>
        </w:rPr>
        <w:t xml:space="preserve">in the key theories section </w:t>
      </w:r>
      <w:r>
        <w:rPr>
          <w:sz w:val="24"/>
          <w:szCs w:val="24"/>
        </w:rPr>
        <w:t>(Chapter 5.4</w:t>
      </w:r>
      <w:r w:rsidR="00AC6035">
        <w:rPr>
          <w:sz w:val="24"/>
          <w:szCs w:val="24"/>
        </w:rPr>
        <w:t>)</w:t>
      </w:r>
      <w:r w:rsidR="000F3296" w:rsidRPr="004D52D1">
        <w:rPr>
          <w:sz w:val="24"/>
          <w:szCs w:val="24"/>
        </w:rPr>
        <w:t xml:space="preserve">. </w:t>
      </w:r>
      <w:r>
        <w:rPr>
          <w:sz w:val="24"/>
          <w:szCs w:val="24"/>
        </w:rPr>
        <w:t>There appeared to be breakdown in communication, and the home was large. The home has three floors, 39 residents, 37 care staff; and only three team leaders, one deputy manager, and one manager. ('Communication culture encourages trust'</w:t>
      </w:r>
      <w:r w:rsidR="009B18A5">
        <w:rPr>
          <w:sz w:val="24"/>
          <w:szCs w:val="24"/>
        </w:rPr>
        <w:t xml:space="preserve"> </w:t>
      </w:r>
      <w:r w:rsidR="003D6163">
        <w:rPr>
          <w:sz w:val="24"/>
          <w:szCs w:val="24"/>
        </w:rPr>
        <w:t>(pp.</w:t>
      </w:r>
      <w:r w:rsidR="00CC7876">
        <w:rPr>
          <w:sz w:val="24"/>
          <w:szCs w:val="24"/>
        </w:rPr>
        <w:t>193</w:t>
      </w:r>
      <w:r w:rsidR="000F3296">
        <w:rPr>
          <w:sz w:val="24"/>
          <w:szCs w:val="24"/>
        </w:rPr>
        <w:t xml:space="preserve">). </w:t>
      </w:r>
      <w:r w:rsidR="000F3296" w:rsidRPr="00341DA6">
        <w:rPr>
          <w:sz w:val="24"/>
          <w:szCs w:val="24"/>
        </w:rPr>
        <w:t xml:space="preserve">Therefore, this </w:t>
      </w:r>
      <w:r w:rsidR="009B1878">
        <w:rPr>
          <w:sz w:val="24"/>
          <w:szCs w:val="24"/>
        </w:rPr>
        <w:t>CMOC</w:t>
      </w:r>
      <w:r w:rsidR="000F3296" w:rsidRPr="00341DA6">
        <w:rPr>
          <w:sz w:val="24"/>
          <w:szCs w:val="24"/>
        </w:rPr>
        <w:t xml:space="preserve"> will </w:t>
      </w:r>
      <w:r w:rsidR="001169B3">
        <w:rPr>
          <w:sz w:val="24"/>
          <w:szCs w:val="24"/>
          <w:lang w:eastAsia="zh-CN"/>
        </w:rPr>
        <w:t>not be amended</w:t>
      </w:r>
      <w:r w:rsidR="000F3296" w:rsidRPr="00341DA6">
        <w:rPr>
          <w:sz w:val="24"/>
          <w:szCs w:val="24"/>
        </w:rPr>
        <w:t xml:space="preserve">. </w:t>
      </w:r>
    </w:p>
    <w:p w14:paraId="15973AB4" w14:textId="77777777" w:rsidR="009B18A5" w:rsidRPr="009B18A5" w:rsidRDefault="009B18A5" w:rsidP="000F3296">
      <w:pPr>
        <w:rPr>
          <w:b/>
          <w:sz w:val="24"/>
          <w:szCs w:val="24"/>
        </w:rPr>
      </w:pPr>
      <w:r>
        <w:rPr>
          <w:b/>
          <w:sz w:val="24"/>
          <w:szCs w:val="24"/>
        </w:rPr>
        <w:t>M</w:t>
      </w:r>
      <w:r w:rsidR="002957ED">
        <w:rPr>
          <w:b/>
          <w:sz w:val="24"/>
          <w:szCs w:val="24"/>
        </w:rPr>
        <w:t>ediating and moderating factors</w:t>
      </w:r>
      <w:r w:rsidR="005E37D0">
        <w:rPr>
          <w:b/>
          <w:sz w:val="24"/>
          <w:szCs w:val="24"/>
        </w:rPr>
        <w:t>:</w:t>
      </w:r>
    </w:p>
    <w:p w14:paraId="65B3CDB3" w14:textId="77777777" w:rsidR="00B879E1" w:rsidRDefault="00B879E1" w:rsidP="00B879E1">
      <w:pPr>
        <w:pStyle w:val="Caption"/>
        <w:keepNext/>
      </w:pPr>
      <w:bookmarkStart w:id="328" w:name="_Toc499531608"/>
      <w:bookmarkStart w:id="329" w:name="_Toc499531846"/>
      <w:r>
        <w:t xml:space="preserve">Table </w:t>
      </w:r>
      <w:fldSimple w:instr=" SEQ Table \* ARABIC ">
        <w:r w:rsidR="00B30BAE">
          <w:rPr>
            <w:noProof/>
          </w:rPr>
          <w:t>51</w:t>
        </w:r>
      </w:fldSimple>
      <w:r>
        <w:t xml:space="preserve"> </w:t>
      </w:r>
      <w:r w:rsidRPr="00914438">
        <w:t>shows the breakdown of mediating and moderating factors</w:t>
      </w:r>
      <w:r>
        <w:t xml:space="preserve"> relating to the size of the organisation</w:t>
      </w:r>
      <w:r w:rsidRPr="00914438">
        <w:t xml:space="preserve"> and uptake/ sustainability</w:t>
      </w:r>
      <w:bookmarkEnd w:id="328"/>
      <w:bookmarkEnd w:id="329"/>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784"/>
        <w:gridCol w:w="3918"/>
      </w:tblGrid>
      <w:tr w:rsidR="000F3296" w:rsidRPr="00341DA6" w14:paraId="2F6A88C0" w14:textId="77777777" w:rsidTr="00056CDE">
        <w:trPr>
          <w:cantSplit/>
          <w:trHeight w:val="1408"/>
        </w:trPr>
        <w:tc>
          <w:tcPr>
            <w:tcW w:w="515" w:type="dxa"/>
            <w:vMerge w:val="restart"/>
            <w:textDirection w:val="btLr"/>
          </w:tcPr>
          <w:p w14:paraId="3DE742B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6BF7358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784" w:type="dxa"/>
            <w:shd w:val="clear" w:color="auto" w:fill="8496B0" w:themeFill="text2" w:themeFillTint="99"/>
          </w:tcPr>
          <w:p w14:paraId="05CD6E1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918" w:type="dxa"/>
            <w:shd w:val="clear" w:color="auto" w:fill="92D050"/>
          </w:tcPr>
          <w:p w14:paraId="3505072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ratio of senior members of staff to care assistants</w:t>
            </w:r>
          </w:p>
          <w:p w14:paraId="1CF02FB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Peer and managerial influence and information more likely to spread</w:t>
            </w:r>
          </w:p>
          <w:p w14:paraId="45647E4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Disseminate support</w:t>
            </w:r>
          </w:p>
          <w:p w14:paraId="3B4DB6C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Encourage engagement and uptake</w:t>
            </w:r>
          </w:p>
        </w:tc>
      </w:tr>
      <w:tr w:rsidR="000F3296" w:rsidRPr="00341DA6" w14:paraId="7011F077" w14:textId="77777777" w:rsidTr="00056CDE">
        <w:trPr>
          <w:cantSplit/>
          <w:trHeight w:val="1539"/>
        </w:trPr>
        <w:tc>
          <w:tcPr>
            <w:tcW w:w="515" w:type="dxa"/>
            <w:vMerge/>
            <w:textDirection w:val="btLr"/>
          </w:tcPr>
          <w:p w14:paraId="250D030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7F39A56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784" w:type="dxa"/>
            <w:shd w:val="clear" w:color="auto" w:fill="FFC000"/>
          </w:tcPr>
          <w:p w14:paraId="618BC21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918" w:type="dxa"/>
            <w:shd w:val="clear" w:color="auto" w:fill="FF0000"/>
          </w:tcPr>
          <w:p w14:paraId="49A23D2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The home is small</w:t>
            </w:r>
          </w:p>
        </w:tc>
      </w:tr>
      <w:tr w:rsidR="000F3296" w:rsidRPr="00341DA6" w14:paraId="0BECB281" w14:textId="77777777" w:rsidTr="00056CDE">
        <w:trPr>
          <w:trHeight w:val="269"/>
        </w:trPr>
        <w:tc>
          <w:tcPr>
            <w:tcW w:w="515" w:type="dxa"/>
          </w:tcPr>
          <w:p w14:paraId="7B42EE8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51C4ACA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784" w:type="dxa"/>
          </w:tcPr>
          <w:p w14:paraId="0120116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3918" w:type="dxa"/>
          </w:tcPr>
          <w:p w14:paraId="46497A7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74138532" w14:textId="77777777" w:rsidTr="00B879E1">
        <w:trPr>
          <w:trHeight w:val="269"/>
        </w:trPr>
        <w:tc>
          <w:tcPr>
            <w:tcW w:w="515" w:type="dxa"/>
          </w:tcPr>
          <w:p w14:paraId="1288BA6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264F75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16707A6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2BE9C494" w14:textId="77777777" w:rsidR="000F3296" w:rsidRPr="00341DA6" w:rsidRDefault="000F3296" w:rsidP="000F3296">
      <w:pPr>
        <w:spacing w:after="0" w:line="276" w:lineRule="auto"/>
        <w:rPr>
          <w:rFonts w:cs="Arial"/>
          <w:b/>
          <w:bCs/>
          <w:sz w:val="24"/>
          <w:szCs w:val="24"/>
        </w:rPr>
      </w:pPr>
    </w:p>
    <w:p w14:paraId="42272D85" w14:textId="77777777" w:rsidR="00320758" w:rsidRDefault="00320758" w:rsidP="00667525">
      <w:pPr>
        <w:rPr>
          <w:b/>
          <w:bCs/>
          <w:sz w:val="24"/>
          <w:szCs w:val="24"/>
        </w:rPr>
      </w:pPr>
    </w:p>
    <w:p w14:paraId="740A134A" w14:textId="77777777" w:rsidR="006913B8" w:rsidRDefault="006913B8" w:rsidP="003800D2">
      <w:pPr>
        <w:rPr>
          <w:b/>
          <w:bCs/>
          <w:sz w:val="24"/>
          <w:szCs w:val="24"/>
        </w:rPr>
      </w:pPr>
    </w:p>
    <w:p w14:paraId="41930521" w14:textId="77777777" w:rsidR="003800D2" w:rsidRPr="00667525" w:rsidRDefault="003800D2" w:rsidP="003800D2">
      <w:pPr>
        <w:rPr>
          <w:b/>
          <w:bCs/>
          <w:sz w:val="24"/>
          <w:szCs w:val="24"/>
        </w:rPr>
      </w:pPr>
      <w:r>
        <w:rPr>
          <w:b/>
          <w:bCs/>
          <w:sz w:val="24"/>
          <w:szCs w:val="24"/>
        </w:rPr>
        <w:lastRenderedPageBreak/>
        <w:t>'</w:t>
      </w:r>
      <w:r w:rsidRPr="00667525">
        <w:rPr>
          <w:b/>
          <w:bCs/>
          <w:sz w:val="24"/>
          <w:szCs w:val="24"/>
        </w:rPr>
        <w:t>Untrained carers support use</w:t>
      </w:r>
      <w:r>
        <w:rPr>
          <w:b/>
          <w:bCs/>
          <w:sz w:val="24"/>
          <w:szCs w:val="24"/>
        </w:rPr>
        <w:t>'</w:t>
      </w:r>
    </w:p>
    <w:p w14:paraId="40389795"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provides remote access to </w:t>
      </w:r>
      <w:r>
        <w:rPr>
          <w:sz w:val="24"/>
          <w:szCs w:val="24"/>
        </w:rPr>
        <w:t>healthcare</w:t>
      </w:r>
      <w:r w:rsidRPr="00341DA6">
        <w:rPr>
          <w:sz w:val="24"/>
          <w:szCs w:val="24"/>
        </w:rPr>
        <w:t>.</w:t>
      </w:r>
    </w:p>
    <w:p w14:paraId="561C0BBD"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Context: In contexts where staff have a reduced ability to make decisions about resident care, they are likely use videoconferencing more frequently to seek reassurance from external staff about resident health.</w:t>
      </w:r>
    </w:p>
    <w:p w14:paraId="0CFB3EFC"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 xml:space="preserve">Mechanism (reasoning): </w:t>
      </w:r>
      <w:r w:rsidRPr="00341DA6">
        <w:rPr>
          <w:color w:val="000000" w:themeColor="text1"/>
          <w:sz w:val="24"/>
          <w:szCs w:val="24"/>
        </w:rPr>
        <w:t xml:space="preserve">Therefore, the staff in these contexts are likely to call in situations that are less urgent, making it more likely that they will be willing to stay on hold longer before approaching </w:t>
      </w:r>
      <w:r>
        <w:rPr>
          <w:color w:val="000000" w:themeColor="text1"/>
          <w:sz w:val="24"/>
          <w:szCs w:val="24"/>
        </w:rPr>
        <w:t xml:space="preserve">a </w:t>
      </w:r>
      <w:r w:rsidRPr="00341DA6">
        <w:rPr>
          <w:color w:val="000000" w:themeColor="text1"/>
          <w:sz w:val="24"/>
          <w:szCs w:val="24"/>
        </w:rPr>
        <w:t>GP or call</w:t>
      </w:r>
      <w:r>
        <w:rPr>
          <w:color w:val="000000" w:themeColor="text1"/>
          <w:sz w:val="24"/>
          <w:szCs w:val="24"/>
        </w:rPr>
        <w:t>ing</w:t>
      </w:r>
      <w:r w:rsidRPr="00341DA6">
        <w:rPr>
          <w:color w:val="000000" w:themeColor="text1"/>
          <w:sz w:val="24"/>
          <w:szCs w:val="24"/>
        </w:rPr>
        <w:t xml:space="preserve"> 999 to get a </w:t>
      </w:r>
      <w:r>
        <w:rPr>
          <w:color w:val="000000" w:themeColor="text1"/>
          <w:sz w:val="24"/>
          <w:szCs w:val="24"/>
        </w:rPr>
        <w:t xml:space="preserve">faster </w:t>
      </w:r>
      <w:r w:rsidRPr="00341DA6">
        <w:rPr>
          <w:color w:val="000000" w:themeColor="text1"/>
          <w:sz w:val="24"/>
          <w:szCs w:val="24"/>
        </w:rPr>
        <w:t>response</w:t>
      </w:r>
    </w:p>
    <w:p w14:paraId="1DABFD8D" w14:textId="77777777" w:rsidR="003800D2" w:rsidRPr="00341DA6" w:rsidRDefault="003800D2" w:rsidP="003800D2">
      <w:pPr>
        <w:pStyle w:val="ListParagraph"/>
        <w:numPr>
          <w:ilvl w:val="0"/>
          <w:numId w:val="11"/>
        </w:numPr>
        <w:autoSpaceDE w:val="0"/>
        <w:autoSpaceDN w:val="0"/>
        <w:adjustRightInd w:val="0"/>
        <w:spacing w:line="360" w:lineRule="auto"/>
        <w:rPr>
          <w:sz w:val="24"/>
          <w:szCs w:val="24"/>
        </w:rPr>
      </w:pPr>
      <w:r w:rsidRPr="00341DA6">
        <w:rPr>
          <w:sz w:val="24"/>
          <w:szCs w:val="24"/>
        </w:rPr>
        <w:t xml:space="preserve">Outcome: </w:t>
      </w:r>
      <w:r>
        <w:rPr>
          <w:color w:val="000000" w:themeColor="text1"/>
          <w:sz w:val="24"/>
          <w:szCs w:val="24"/>
        </w:rPr>
        <w:t xml:space="preserve">This means </w:t>
      </w:r>
      <w:r w:rsidRPr="00341DA6">
        <w:rPr>
          <w:color w:val="000000" w:themeColor="text1"/>
          <w:sz w:val="24"/>
          <w:szCs w:val="24"/>
        </w:rPr>
        <w:t>that videoconferencing may be used more frequently to seek advice and support</w:t>
      </w:r>
      <w:r>
        <w:rPr>
          <w:color w:val="000000" w:themeColor="text1"/>
          <w:sz w:val="24"/>
          <w:szCs w:val="24"/>
        </w:rPr>
        <w:t xml:space="preserve"> in this context, w</w:t>
      </w:r>
      <w:r w:rsidRPr="00341DA6">
        <w:rPr>
          <w:color w:val="000000" w:themeColor="text1"/>
          <w:sz w:val="24"/>
          <w:szCs w:val="24"/>
        </w:rPr>
        <w:t xml:space="preserve">hich will increase </w:t>
      </w:r>
      <w:r>
        <w:rPr>
          <w:color w:val="000000" w:themeColor="text1"/>
          <w:sz w:val="24"/>
          <w:szCs w:val="24"/>
        </w:rPr>
        <w:t xml:space="preserve">its </w:t>
      </w:r>
      <w:r w:rsidRPr="00341DA6">
        <w:rPr>
          <w:color w:val="000000" w:themeColor="text1"/>
          <w:sz w:val="24"/>
          <w:szCs w:val="24"/>
        </w:rPr>
        <w:t xml:space="preserve">uptake and sustainability. </w:t>
      </w:r>
    </w:p>
    <w:p w14:paraId="6A2ABFF2" w14:textId="77777777" w:rsidR="003800D2" w:rsidRPr="00341DA6" w:rsidRDefault="003800D2" w:rsidP="003800D2">
      <w:pPr>
        <w:pStyle w:val="ListParagraph"/>
        <w:rPr>
          <w:sz w:val="24"/>
          <w:szCs w:val="24"/>
        </w:rPr>
      </w:pPr>
    </w:p>
    <w:p w14:paraId="051289D3" w14:textId="77777777" w:rsidR="003800D2" w:rsidRPr="00341DA6" w:rsidRDefault="003800D2" w:rsidP="003800D2">
      <w:pPr>
        <w:pStyle w:val="Normal0"/>
        <w:spacing w:after="200"/>
        <w:rPr>
          <w:rFonts w:asciiTheme="minorHAnsi" w:hAnsiTheme="minorHAnsi" w:cstheme="minorHAnsi"/>
        </w:rPr>
      </w:pPr>
      <w:r w:rsidRPr="00736F1B">
        <w:rPr>
          <w:rFonts w:cstheme="minorHAnsi"/>
          <w:b/>
        </w:rPr>
        <w:t xml:space="preserve">Evidence: </w:t>
      </w:r>
    </w:p>
    <w:p w14:paraId="333E0E23"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Researcher:</w:t>
      </w:r>
      <w:r w:rsidRPr="00341DA6">
        <w:rPr>
          <w:i/>
          <w:iCs/>
          <w:sz w:val="24"/>
          <w:szCs w:val="24"/>
          <w:lang w:eastAsia="zh-CN"/>
        </w:rPr>
        <w:t xml:space="preserve"> Ok</w:t>
      </w:r>
      <w:r>
        <w:rPr>
          <w:i/>
          <w:iCs/>
          <w:sz w:val="24"/>
          <w:szCs w:val="24"/>
          <w:lang w:eastAsia="zh-CN"/>
        </w:rPr>
        <w:t>ay,</w:t>
      </w:r>
      <w:r w:rsidRPr="00341DA6">
        <w:rPr>
          <w:i/>
          <w:iCs/>
          <w:sz w:val="24"/>
          <w:szCs w:val="24"/>
          <w:lang w:eastAsia="zh-CN"/>
        </w:rPr>
        <w:t xml:space="preserve"> and what kind of impact do you think videoconferencing would have on the home generally?</w:t>
      </w:r>
    </w:p>
    <w:p w14:paraId="6EB12E2D"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Manager: </w:t>
      </w:r>
      <w:r w:rsidRPr="00341DA6">
        <w:rPr>
          <w:i/>
          <w:iCs/>
          <w:sz w:val="24"/>
          <w:szCs w:val="24"/>
          <w:lang w:eastAsia="zh-CN"/>
        </w:rPr>
        <w:t>I think they</w:t>
      </w:r>
      <w:r>
        <w:rPr>
          <w:i/>
          <w:iCs/>
          <w:sz w:val="24"/>
          <w:szCs w:val="24"/>
          <w:lang w:eastAsia="zh-CN"/>
        </w:rPr>
        <w:t>'</w:t>
      </w:r>
      <w:r w:rsidRPr="00341DA6">
        <w:rPr>
          <w:i/>
          <w:iCs/>
          <w:sz w:val="24"/>
          <w:szCs w:val="24"/>
          <w:lang w:eastAsia="zh-CN"/>
        </w:rPr>
        <w:t>d use it quite a lot, you know</w:t>
      </w:r>
      <w:r>
        <w:rPr>
          <w:i/>
          <w:iCs/>
          <w:sz w:val="24"/>
          <w:szCs w:val="24"/>
          <w:lang w:eastAsia="zh-CN"/>
        </w:rPr>
        <w:t>,</w:t>
      </w:r>
      <w:r w:rsidRPr="00341DA6">
        <w:rPr>
          <w:i/>
          <w:iCs/>
          <w:sz w:val="24"/>
          <w:szCs w:val="24"/>
          <w:lang w:eastAsia="zh-CN"/>
        </w:rPr>
        <w:t xml:space="preserve"> if it were there. I think they would sometimes use it when it weren</w:t>
      </w:r>
      <w:r>
        <w:rPr>
          <w:i/>
          <w:iCs/>
          <w:sz w:val="24"/>
          <w:szCs w:val="24"/>
          <w:lang w:eastAsia="zh-CN"/>
        </w:rPr>
        <w:t>'</w:t>
      </w:r>
      <w:r w:rsidRPr="00341DA6">
        <w:rPr>
          <w:i/>
          <w:iCs/>
          <w:sz w:val="24"/>
          <w:szCs w:val="24"/>
          <w:lang w:eastAsia="zh-CN"/>
        </w:rPr>
        <w:t>t necessary. I think they</w:t>
      </w:r>
      <w:r>
        <w:rPr>
          <w:i/>
          <w:iCs/>
          <w:sz w:val="24"/>
          <w:szCs w:val="24"/>
          <w:lang w:eastAsia="zh-CN"/>
        </w:rPr>
        <w:t>'</w:t>
      </w:r>
      <w:r w:rsidRPr="00341DA6">
        <w:rPr>
          <w:i/>
          <w:iCs/>
          <w:sz w:val="24"/>
          <w:szCs w:val="24"/>
          <w:lang w:eastAsia="zh-CN"/>
        </w:rPr>
        <w:t xml:space="preserve">d think, </w:t>
      </w:r>
      <w:r>
        <w:rPr>
          <w:i/>
          <w:iCs/>
          <w:sz w:val="24"/>
          <w:szCs w:val="24"/>
          <w:lang w:eastAsia="zh-CN"/>
        </w:rPr>
        <w:t>'</w:t>
      </w:r>
      <w:r w:rsidRPr="00341DA6">
        <w:rPr>
          <w:i/>
          <w:iCs/>
          <w:sz w:val="24"/>
          <w:szCs w:val="24"/>
          <w:lang w:eastAsia="zh-CN"/>
        </w:rPr>
        <w:t>I</w:t>
      </w:r>
      <w:r>
        <w:rPr>
          <w:i/>
          <w:iCs/>
          <w:sz w:val="24"/>
          <w:szCs w:val="24"/>
          <w:lang w:eastAsia="zh-CN"/>
        </w:rPr>
        <w:t>'</w:t>
      </w:r>
      <w:r w:rsidRPr="00341DA6">
        <w:rPr>
          <w:i/>
          <w:iCs/>
          <w:sz w:val="24"/>
          <w:szCs w:val="24"/>
          <w:lang w:eastAsia="zh-CN"/>
        </w:rPr>
        <w:t>ll just check that</w:t>
      </w:r>
      <w:r>
        <w:rPr>
          <w:i/>
          <w:iCs/>
          <w:sz w:val="24"/>
          <w:szCs w:val="24"/>
          <w:lang w:eastAsia="zh-CN"/>
        </w:rPr>
        <w:t>'</w:t>
      </w:r>
      <w:r w:rsidRPr="00341DA6">
        <w:rPr>
          <w:i/>
          <w:iCs/>
          <w:sz w:val="24"/>
          <w:szCs w:val="24"/>
          <w:lang w:eastAsia="zh-CN"/>
        </w:rPr>
        <w:t>.</w:t>
      </w:r>
    </w:p>
    <w:p w14:paraId="1E456FE8"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sidRPr="00441799">
        <w:rPr>
          <w:i/>
          <w:iCs/>
          <w:sz w:val="24"/>
          <w:szCs w:val="24"/>
          <w:lang w:eastAsia="zh-CN"/>
        </w:rPr>
        <w:t>In</w:t>
      </w:r>
      <w:r w:rsidRPr="00341DA6">
        <w:rPr>
          <w:i/>
          <w:iCs/>
          <w:sz w:val="24"/>
          <w:szCs w:val="24"/>
          <w:lang w:eastAsia="zh-CN"/>
        </w:rPr>
        <w:t xml:space="preserve"> what way do you think it might be quite good? Or</w:t>
      </w:r>
      <w:r>
        <w:rPr>
          <w:i/>
          <w:iCs/>
          <w:sz w:val="24"/>
          <w:szCs w:val="24"/>
          <w:lang w:eastAsia="zh-CN"/>
        </w:rPr>
        <w:t xml:space="preserve">, </w:t>
      </w:r>
      <w:r w:rsidRPr="00341DA6">
        <w:rPr>
          <w:i/>
          <w:iCs/>
          <w:sz w:val="24"/>
          <w:szCs w:val="24"/>
          <w:lang w:eastAsia="zh-CN"/>
        </w:rPr>
        <w:t>what do you think might be bad about it?</w:t>
      </w:r>
    </w:p>
    <w:p w14:paraId="68E2DEFC"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Care Assistant: </w:t>
      </w:r>
      <w:r w:rsidRPr="00341DA6">
        <w:rPr>
          <w:i/>
          <w:iCs/>
          <w:sz w:val="24"/>
          <w:szCs w:val="24"/>
          <w:lang w:eastAsia="zh-CN"/>
        </w:rPr>
        <w:t>Well</w:t>
      </w:r>
      <w:r>
        <w:rPr>
          <w:i/>
          <w:iCs/>
          <w:sz w:val="24"/>
          <w:szCs w:val="24"/>
          <w:lang w:eastAsia="zh-CN"/>
        </w:rPr>
        <w:t>,</w:t>
      </w:r>
      <w:r w:rsidRPr="00341DA6">
        <w:rPr>
          <w:i/>
          <w:iCs/>
          <w:sz w:val="24"/>
          <w:szCs w:val="24"/>
          <w:lang w:eastAsia="zh-CN"/>
        </w:rPr>
        <w:t xml:space="preserve"> the good thing is it would cut out</w:t>
      </w:r>
      <w:r>
        <w:rPr>
          <w:i/>
          <w:iCs/>
          <w:sz w:val="24"/>
          <w:szCs w:val="24"/>
          <w:lang w:eastAsia="zh-CN"/>
        </w:rPr>
        <w:t>…</w:t>
      </w:r>
      <w:r w:rsidRPr="00341DA6">
        <w:rPr>
          <w:i/>
          <w:iCs/>
          <w:sz w:val="24"/>
          <w:szCs w:val="24"/>
          <w:lang w:eastAsia="zh-CN"/>
        </w:rPr>
        <w:t xml:space="preserve"> obviously with the hub</w:t>
      </w:r>
      <w:r>
        <w:rPr>
          <w:i/>
          <w:iCs/>
          <w:sz w:val="24"/>
          <w:szCs w:val="24"/>
          <w:lang w:eastAsia="zh-CN"/>
        </w:rPr>
        <w:t>,</w:t>
      </w:r>
      <w:r w:rsidRPr="00341DA6">
        <w:rPr>
          <w:i/>
          <w:iCs/>
          <w:sz w:val="24"/>
          <w:szCs w:val="24"/>
          <w:lang w:eastAsia="zh-CN"/>
        </w:rPr>
        <w:t xml:space="preserve"> with these type of homes, people aren</w:t>
      </w:r>
      <w:r>
        <w:rPr>
          <w:i/>
          <w:iCs/>
          <w:sz w:val="24"/>
          <w:szCs w:val="24"/>
          <w:lang w:eastAsia="zh-CN"/>
        </w:rPr>
        <w:t>'</w:t>
      </w:r>
      <w:r w:rsidRPr="00341DA6">
        <w:rPr>
          <w:i/>
          <w:iCs/>
          <w:sz w:val="24"/>
          <w:szCs w:val="24"/>
          <w:lang w:eastAsia="zh-CN"/>
        </w:rPr>
        <w:t>t medically trained and that, but you can recognise things</w:t>
      </w:r>
      <w:r>
        <w:rPr>
          <w:i/>
          <w:iCs/>
          <w:sz w:val="24"/>
          <w:szCs w:val="24"/>
          <w:lang w:eastAsia="zh-CN"/>
        </w:rPr>
        <w:t>.</w:t>
      </w:r>
      <w:r w:rsidRPr="00341DA6">
        <w:rPr>
          <w:i/>
          <w:iCs/>
          <w:sz w:val="24"/>
          <w:szCs w:val="24"/>
          <w:lang w:eastAsia="zh-CN"/>
        </w:rPr>
        <w:t xml:space="preserve"> </w:t>
      </w:r>
      <w:r>
        <w:rPr>
          <w:i/>
          <w:iCs/>
          <w:sz w:val="24"/>
          <w:szCs w:val="24"/>
          <w:lang w:eastAsia="zh-CN"/>
        </w:rPr>
        <w:t>Y</w:t>
      </w:r>
      <w:r w:rsidRPr="00341DA6">
        <w:rPr>
          <w:i/>
          <w:iCs/>
          <w:sz w:val="24"/>
          <w:szCs w:val="24"/>
          <w:lang w:eastAsia="zh-CN"/>
        </w:rPr>
        <w:t>ou know these people that well that you can recognise things and it</w:t>
      </w:r>
      <w:r>
        <w:rPr>
          <w:i/>
          <w:iCs/>
          <w:sz w:val="24"/>
          <w:szCs w:val="24"/>
          <w:lang w:eastAsia="zh-CN"/>
        </w:rPr>
        <w:t>'</w:t>
      </w:r>
      <w:r w:rsidRPr="00341DA6">
        <w:rPr>
          <w:i/>
          <w:iCs/>
          <w:sz w:val="24"/>
          <w:szCs w:val="24"/>
          <w:lang w:eastAsia="zh-CN"/>
        </w:rPr>
        <w:t>s whether you need to push, like I say, whether you need to ring help or not</w:t>
      </w:r>
      <w:r>
        <w:rPr>
          <w:i/>
          <w:iCs/>
          <w:sz w:val="24"/>
          <w:szCs w:val="24"/>
          <w:lang w:eastAsia="zh-CN"/>
        </w:rPr>
        <w:t>;</w:t>
      </w:r>
      <w:r w:rsidRPr="00341DA6">
        <w:rPr>
          <w:i/>
          <w:iCs/>
          <w:sz w:val="24"/>
          <w:szCs w:val="24"/>
          <w:lang w:eastAsia="zh-CN"/>
        </w:rPr>
        <w:t xml:space="preserve"> whereas if you had some sort of advice and say</w:t>
      </w:r>
      <w:r>
        <w:rPr>
          <w:i/>
          <w:iCs/>
          <w:sz w:val="24"/>
          <w:szCs w:val="24"/>
          <w:lang w:eastAsia="zh-CN"/>
        </w:rPr>
        <w:t>,</w:t>
      </w:r>
      <w:r w:rsidRPr="00341DA6">
        <w:rPr>
          <w:i/>
          <w:iCs/>
          <w:sz w:val="24"/>
          <w:szCs w:val="24"/>
          <w:lang w:eastAsia="zh-CN"/>
        </w:rPr>
        <w:t xml:space="preserve"> </w:t>
      </w:r>
      <w:r>
        <w:rPr>
          <w:i/>
          <w:iCs/>
          <w:sz w:val="24"/>
          <w:szCs w:val="24"/>
          <w:lang w:eastAsia="zh-CN"/>
        </w:rPr>
        <w:t>'L</w:t>
      </w:r>
      <w:r w:rsidRPr="00341DA6">
        <w:rPr>
          <w:i/>
          <w:iCs/>
          <w:sz w:val="24"/>
          <w:szCs w:val="24"/>
          <w:lang w:eastAsia="zh-CN"/>
        </w:rPr>
        <w:t>ook this has happened to this person, what do you think we need to do</w:t>
      </w:r>
      <w:r>
        <w:rPr>
          <w:i/>
          <w:iCs/>
          <w:sz w:val="24"/>
          <w:szCs w:val="24"/>
          <w:lang w:eastAsia="zh-CN"/>
        </w:rPr>
        <w:t>?'</w:t>
      </w:r>
      <w:r w:rsidRPr="00341DA6">
        <w:rPr>
          <w:i/>
          <w:iCs/>
          <w:sz w:val="24"/>
          <w:szCs w:val="24"/>
          <w:lang w:eastAsia="zh-CN"/>
        </w:rPr>
        <w:t xml:space="preserve"> That side of it might be good.</w:t>
      </w:r>
    </w:p>
    <w:p w14:paraId="6291633B"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341DA6">
        <w:rPr>
          <w:i/>
          <w:iCs/>
          <w:sz w:val="24"/>
          <w:szCs w:val="24"/>
          <w:lang w:eastAsia="zh-CN"/>
        </w:rPr>
        <w:t>I think sometimes because you</w:t>
      </w:r>
      <w:r>
        <w:rPr>
          <w:i/>
          <w:iCs/>
          <w:sz w:val="24"/>
          <w:szCs w:val="24"/>
          <w:lang w:eastAsia="zh-CN"/>
        </w:rPr>
        <w:t>'</w:t>
      </w:r>
      <w:r w:rsidRPr="00341DA6">
        <w:rPr>
          <w:i/>
          <w:iCs/>
          <w:sz w:val="24"/>
          <w:szCs w:val="24"/>
          <w:lang w:eastAsia="zh-CN"/>
        </w:rPr>
        <w:t>re a bit unsure as to when to ring 111 and stuff like that</w:t>
      </w:r>
      <w:r>
        <w:rPr>
          <w:i/>
          <w:iCs/>
          <w:sz w:val="24"/>
          <w:szCs w:val="24"/>
          <w:lang w:eastAsia="zh-CN"/>
        </w:rPr>
        <w:t>,</w:t>
      </w:r>
      <w:r w:rsidRPr="00341DA6">
        <w:rPr>
          <w:i/>
          <w:iCs/>
          <w:sz w:val="24"/>
          <w:szCs w:val="24"/>
          <w:lang w:eastAsia="zh-CN"/>
        </w:rPr>
        <w:t xml:space="preserve"> because we</w:t>
      </w:r>
      <w:r>
        <w:rPr>
          <w:i/>
          <w:iCs/>
          <w:sz w:val="24"/>
          <w:szCs w:val="24"/>
          <w:lang w:eastAsia="zh-CN"/>
        </w:rPr>
        <w:t>'</w:t>
      </w:r>
      <w:r w:rsidRPr="00341DA6">
        <w:rPr>
          <w:i/>
          <w:iCs/>
          <w:sz w:val="24"/>
          <w:szCs w:val="24"/>
          <w:lang w:eastAsia="zh-CN"/>
        </w:rPr>
        <w:t>re not nurses and we</w:t>
      </w:r>
      <w:r>
        <w:rPr>
          <w:i/>
          <w:iCs/>
          <w:sz w:val="24"/>
          <w:szCs w:val="24"/>
          <w:lang w:eastAsia="zh-CN"/>
        </w:rPr>
        <w:t>'</w:t>
      </w:r>
      <w:r w:rsidRPr="00341DA6">
        <w:rPr>
          <w:i/>
          <w:iCs/>
          <w:sz w:val="24"/>
          <w:szCs w:val="24"/>
          <w:lang w:eastAsia="zh-CN"/>
        </w:rPr>
        <w:t>re not doctors, we</w:t>
      </w:r>
      <w:r>
        <w:rPr>
          <w:i/>
          <w:iCs/>
          <w:sz w:val="24"/>
          <w:szCs w:val="24"/>
          <w:lang w:eastAsia="zh-CN"/>
        </w:rPr>
        <w:t>'</w:t>
      </w:r>
      <w:r w:rsidRPr="00341DA6">
        <w:rPr>
          <w:i/>
          <w:iCs/>
          <w:sz w:val="24"/>
          <w:szCs w:val="24"/>
          <w:lang w:eastAsia="zh-CN"/>
        </w:rPr>
        <w:t xml:space="preserve">re </w:t>
      </w:r>
      <w:r>
        <w:rPr>
          <w:i/>
          <w:iCs/>
          <w:sz w:val="24"/>
          <w:szCs w:val="24"/>
          <w:lang w:eastAsia="zh-CN"/>
        </w:rPr>
        <w:t>c</w:t>
      </w:r>
      <w:r w:rsidRPr="00341DA6">
        <w:rPr>
          <w:i/>
          <w:iCs/>
          <w:sz w:val="24"/>
          <w:szCs w:val="24"/>
          <w:lang w:eastAsia="zh-CN"/>
        </w:rPr>
        <w:t xml:space="preserve">are </w:t>
      </w:r>
      <w:r>
        <w:rPr>
          <w:i/>
          <w:iCs/>
          <w:sz w:val="24"/>
          <w:szCs w:val="24"/>
          <w:lang w:eastAsia="zh-CN"/>
        </w:rPr>
        <w:t>a</w:t>
      </w:r>
      <w:r w:rsidRPr="00341DA6">
        <w:rPr>
          <w:i/>
          <w:iCs/>
          <w:sz w:val="24"/>
          <w:szCs w:val="24"/>
          <w:lang w:eastAsia="zh-CN"/>
        </w:rPr>
        <w:t>ssistants and we</w:t>
      </w:r>
      <w:r>
        <w:rPr>
          <w:i/>
          <w:iCs/>
          <w:sz w:val="24"/>
          <w:szCs w:val="24"/>
          <w:lang w:eastAsia="zh-CN"/>
        </w:rPr>
        <w:t>'</w:t>
      </w:r>
      <w:r w:rsidRPr="00341DA6">
        <w:rPr>
          <w:i/>
          <w:iCs/>
          <w:sz w:val="24"/>
          <w:szCs w:val="24"/>
          <w:lang w:eastAsia="zh-CN"/>
        </w:rPr>
        <w:t>re not medically trained</w:t>
      </w:r>
      <w:r>
        <w:rPr>
          <w:i/>
          <w:iCs/>
          <w:sz w:val="24"/>
          <w:szCs w:val="24"/>
          <w:lang w:eastAsia="zh-CN"/>
        </w:rPr>
        <w:t>.</w:t>
      </w:r>
      <w:r w:rsidRPr="00341DA6">
        <w:rPr>
          <w:i/>
          <w:iCs/>
          <w:sz w:val="24"/>
          <w:szCs w:val="24"/>
          <w:lang w:eastAsia="zh-CN"/>
        </w:rPr>
        <w:t xml:space="preserve"> </w:t>
      </w:r>
      <w:r>
        <w:rPr>
          <w:i/>
          <w:iCs/>
          <w:sz w:val="24"/>
          <w:szCs w:val="24"/>
          <w:lang w:eastAsia="zh-CN"/>
        </w:rPr>
        <w:t>S</w:t>
      </w:r>
      <w:r w:rsidRPr="00341DA6">
        <w:rPr>
          <w:i/>
          <w:iCs/>
          <w:sz w:val="24"/>
          <w:szCs w:val="24"/>
          <w:lang w:eastAsia="zh-CN"/>
        </w:rPr>
        <w:t>o</w:t>
      </w:r>
      <w:r>
        <w:rPr>
          <w:i/>
          <w:iCs/>
          <w:sz w:val="24"/>
          <w:szCs w:val="24"/>
          <w:lang w:eastAsia="zh-CN"/>
        </w:rPr>
        <w:t>,</w:t>
      </w:r>
      <w:r w:rsidRPr="00341DA6">
        <w:rPr>
          <w:i/>
          <w:iCs/>
          <w:sz w:val="24"/>
          <w:szCs w:val="24"/>
          <w:lang w:eastAsia="zh-CN"/>
        </w:rPr>
        <w:t xml:space="preserve"> sometimes you do sit back and think</w:t>
      </w:r>
      <w:r>
        <w:rPr>
          <w:i/>
          <w:iCs/>
          <w:sz w:val="24"/>
          <w:szCs w:val="24"/>
          <w:lang w:eastAsia="zh-CN"/>
        </w:rPr>
        <w:t>:</w:t>
      </w:r>
      <w:r w:rsidRPr="00341DA6">
        <w:rPr>
          <w:i/>
          <w:iCs/>
          <w:sz w:val="24"/>
          <w:szCs w:val="24"/>
          <w:lang w:eastAsia="zh-CN"/>
        </w:rPr>
        <w:t xml:space="preserve"> do I get a GP? Don</w:t>
      </w:r>
      <w:r>
        <w:rPr>
          <w:i/>
          <w:iCs/>
          <w:sz w:val="24"/>
          <w:szCs w:val="24"/>
          <w:lang w:eastAsia="zh-CN"/>
        </w:rPr>
        <w:t>'</w:t>
      </w:r>
      <w:r w:rsidRPr="00341DA6">
        <w:rPr>
          <w:i/>
          <w:iCs/>
          <w:sz w:val="24"/>
          <w:szCs w:val="24"/>
          <w:lang w:eastAsia="zh-CN"/>
        </w:rPr>
        <w:t xml:space="preserve">t I? You sometimes feel a bit of a nuisance, but then you speak with your other team </w:t>
      </w:r>
      <w:r w:rsidRPr="00341DA6">
        <w:rPr>
          <w:i/>
          <w:iCs/>
          <w:sz w:val="24"/>
          <w:szCs w:val="24"/>
          <w:lang w:eastAsia="zh-CN"/>
        </w:rPr>
        <w:lastRenderedPageBreak/>
        <w:t>leaders and think</w:t>
      </w:r>
      <w:r>
        <w:rPr>
          <w:i/>
          <w:iCs/>
          <w:sz w:val="24"/>
          <w:szCs w:val="24"/>
          <w:lang w:eastAsia="zh-CN"/>
        </w:rPr>
        <w:t>:</w:t>
      </w:r>
      <w:r w:rsidRPr="00341DA6">
        <w:rPr>
          <w:i/>
          <w:iCs/>
          <w:sz w:val="24"/>
          <w:szCs w:val="24"/>
          <w:lang w:eastAsia="zh-CN"/>
        </w:rPr>
        <w:t xml:space="preserve"> right</w:t>
      </w:r>
      <w:r>
        <w:rPr>
          <w:i/>
          <w:iCs/>
          <w:sz w:val="24"/>
          <w:szCs w:val="24"/>
          <w:lang w:eastAsia="zh-CN"/>
        </w:rPr>
        <w:t>,</w:t>
      </w:r>
      <w:r w:rsidRPr="00341DA6">
        <w:rPr>
          <w:i/>
          <w:iCs/>
          <w:sz w:val="24"/>
          <w:szCs w:val="24"/>
          <w:lang w:eastAsia="zh-CN"/>
        </w:rPr>
        <w:t xml:space="preserve"> we do need to ring and get some advice</w:t>
      </w:r>
      <w:r>
        <w:rPr>
          <w:i/>
          <w:iCs/>
          <w:sz w:val="24"/>
          <w:szCs w:val="24"/>
          <w:lang w:eastAsia="zh-CN"/>
        </w:rPr>
        <w:t>.</w:t>
      </w:r>
      <w:r w:rsidRPr="00341DA6">
        <w:rPr>
          <w:i/>
          <w:iCs/>
          <w:sz w:val="24"/>
          <w:szCs w:val="24"/>
          <w:lang w:eastAsia="zh-CN"/>
        </w:rPr>
        <w:t xml:space="preserve"> </w:t>
      </w:r>
      <w:r>
        <w:rPr>
          <w:i/>
          <w:iCs/>
          <w:sz w:val="24"/>
          <w:szCs w:val="24"/>
          <w:lang w:eastAsia="zh-CN"/>
        </w:rPr>
        <w:t>S</w:t>
      </w:r>
      <w:r w:rsidRPr="00341DA6">
        <w:rPr>
          <w:i/>
          <w:iCs/>
          <w:sz w:val="24"/>
          <w:szCs w:val="24"/>
          <w:lang w:eastAsia="zh-CN"/>
        </w:rPr>
        <w:t>o</w:t>
      </w:r>
      <w:r>
        <w:rPr>
          <w:i/>
          <w:iCs/>
          <w:sz w:val="24"/>
          <w:szCs w:val="24"/>
          <w:lang w:eastAsia="zh-CN"/>
        </w:rPr>
        <w:t>,</w:t>
      </w:r>
      <w:r w:rsidRPr="00341DA6">
        <w:rPr>
          <w:i/>
          <w:iCs/>
          <w:sz w:val="24"/>
          <w:szCs w:val="24"/>
          <w:lang w:eastAsia="zh-CN"/>
        </w:rPr>
        <w:t xml:space="preserve"> it would be nice to have that and not feel like you</w:t>
      </w:r>
      <w:r>
        <w:rPr>
          <w:i/>
          <w:iCs/>
          <w:sz w:val="24"/>
          <w:szCs w:val="24"/>
          <w:lang w:eastAsia="zh-CN"/>
        </w:rPr>
        <w:t>'</w:t>
      </w:r>
      <w:r w:rsidRPr="00341DA6">
        <w:rPr>
          <w:i/>
          <w:iCs/>
          <w:sz w:val="24"/>
          <w:szCs w:val="24"/>
          <w:lang w:eastAsia="zh-CN"/>
        </w:rPr>
        <w:t>re being a pain in the backside.</w:t>
      </w:r>
      <w:r w:rsidR="007D4F33">
        <w:rPr>
          <w:i/>
          <w:iCs/>
          <w:sz w:val="24"/>
          <w:szCs w:val="24"/>
          <w:lang w:eastAsia="zh-CN"/>
        </w:rPr>
        <w:t xml:space="preserve">  </w:t>
      </w:r>
      <w:r w:rsidR="007D4F33">
        <w:rPr>
          <w:iCs/>
          <w:sz w:val="24"/>
          <w:szCs w:val="24"/>
          <w:lang w:eastAsia="zh-CN"/>
        </w:rPr>
        <w:t>(Team Leader)</w:t>
      </w:r>
    </w:p>
    <w:p w14:paraId="7E98A7AB" w14:textId="77777777" w:rsidR="000F3296" w:rsidRPr="003800D2" w:rsidRDefault="000F3296"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lang w:eastAsia="zh-CN"/>
        </w:rPr>
      </w:pPr>
      <w:r w:rsidRPr="00EF372A">
        <w:rPr>
          <w:b/>
          <w:sz w:val="24"/>
          <w:szCs w:val="24"/>
          <w:lang w:eastAsia="zh-CN"/>
        </w:rPr>
        <w:t>Discussion:</w:t>
      </w:r>
      <w:r w:rsidRPr="00341DA6">
        <w:rPr>
          <w:sz w:val="24"/>
          <w:szCs w:val="24"/>
          <w:lang w:eastAsia="zh-CN"/>
        </w:rPr>
        <w:t xml:space="preserve"> </w:t>
      </w:r>
      <w:r w:rsidR="003800D2" w:rsidRPr="00341DA6">
        <w:rPr>
          <w:sz w:val="24"/>
          <w:szCs w:val="24"/>
        </w:rPr>
        <w:t xml:space="preserve">This evidence </w:t>
      </w:r>
      <w:r w:rsidR="003800D2">
        <w:rPr>
          <w:sz w:val="24"/>
          <w:szCs w:val="24"/>
        </w:rPr>
        <w:t>supports</w:t>
      </w:r>
      <w:r w:rsidR="003800D2" w:rsidRPr="00341DA6">
        <w:rPr>
          <w:sz w:val="24"/>
          <w:szCs w:val="24"/>
        </w:rPr>
        <w:t xml:space="preserve"> the </w:t>
      </w:r>
      <w:r w:rsidR="003800D2">
        <w:rPr>
          <w:sz w:val="24"/>
          <w:szCs w:val="24"/>
        </w:rPr>
        <w:t>CMOC (</w:t>
      </w:r>
      <w:r w:rsidR="003800D2">
        <w:rPr>
          <w:b/>
          <w:bCs/>
          <w:sz w:val="24"/>
          <w:szCs w:val="24"/>
        </w:rPr>
        <w:t>'</w:t>
      </w:r>
      <w:r w:rsidR="003800D2" w:rsidRPr="00164A03">
        <w:rPr>
          <w:bCs/>
          <w:sz w:val="24"/>
          <w:szCs w:val="24"/>
        </w:rPr>
        <w:t>Untrained carers support use</w:t>
      </w:r>
      <w:r w:rsidR="003800D2">
        <w:rPr>
          <w:bCs/>
          <w:sz w:val="24"/>
          <w:szCs w:val="24"/>
        </w:rPr>
        <w:t>'</w:t>
      </w:r>
      <w:r w:rsidR="003800D2" w:rsidRPr="00164A03">
        <w:rPr>
          <w:bCs/>
          <w:sz w:val="24"/>
          <w:szCs w:val="24"/>
        </w:rPr>
        <w:t>)</w:t>
      </w:r>
      <w:r w:rsidR="003800D2" w:rsidRPr="00341DA6">
        <w:rPr>
          <w:sz w:val="24"/>
          <w:szCs w:val="24"/>
        </w:rPr>
        <w:t xml:space="preserve"> and so will remain unchanged</w:t>
      </w:r>
      <w:r w:rsidR="003800D2">
        <w:rPr>
          <w:sz w:val="24"/>
          <w:szCs w:val="24"/>
        </w:rPr>
        <w:t xml:space="preserve">. This theory links to the self-determination model, as it concerns care staff members' feelings of competence and confidence in managing resident care </w:t>
      </w:r>
      <w:r w:rsidR="003B595C">
        <w:rPr>
          <w:sz w:val="24"/>
          <w:szCs w:val="24"/>
        </w:rPr>
        <w:fldChar w:fldCharType="begin"/>
      </w:r>
      <w:r w:rsidR="003B595C">
        <w:rPr>
          <w:rFonts w:hint="eastAsia"/>
          <w:sz w:val="24"/>
          <w:szCs w:val="24"/>
        </w:rPr>
        <w:instrText xml:space="preserve"> ADDIN EN.CITE &lt;EndNote&gt;&lt;Cite&gt;&lt;Author&gt;Marylène&lt;/Author&gt;&lt;Year&gt;2005&lt;/Year&gt;&lt;IDText&gt;Self</w:instrText>
      </w:r>
      <w:r w:rsidR="003B595C">
        <w:rPr>
          <w:rFonts w:hint="eastAsia"/>
          <w:sz w:val="24"/>
          <w:szCs w:val="24"/>
        </w:rPr>
        <w:instrText>‐</w:instrText>
      </w:r>
      <w:r w:rsidR="003B595C">
        <w:rPr>
          <w:rFonts w:hint="eastAsia"/>
          <w:sz w:val="24"/>
          <w:szCs w:val="24"/>
        </w:rPr>
        <w:instrText>determination theory and work motivation&lt;/IDText&gt;&lt;DisplayText&gt;(Marylène et al., 2005)&lt;/DisplayText&gt;&lt;record&gt;&lt;urls&gt;&lt;related-urls&gt;&lt;url&gt;http://onlinelibrary.wiley.com/doi/10.1002/job.322/abstract&lt;/url&gt;&lt;url&gt;http://onlinelibrary.wiley.com/doi/10.1002/job.322/pdf&lt;/url&gt;&lt;/related-urls&gt;&lt;/urls&gt;&lt;isbn&gt;1099-1379&lt;/isbn&gt;&lt;titles&gt;&lt;title&gt;Self</w:instrText>
      </w:r>
      <w:r w:rsidR="003B595C">
        <w:rPr>
          <w:rFonts w:hint="eastAsia"/>
          <w:sz w:val="24"/>
          <w:szCs w:val="24"/>
        </w:rPr>
        <w:instrText>‐</w:instrText>
      </w:r>
      <w:r w:rsidR="003B595C">
        <w:rPr>
          <w:rFonts w:hint="eastAsia"/>
          <w:sz w:val="24"/>
          <w:szCs w:val="24"/>
        </w:rPr>
        <w:instrText>determination theory and work motivation&lt;/title&gt;&lt;secondary-title&gt;Journal of Organizational Behavior</w:instrText>
      </w:r>
      <w:r w:rsidR="003B595C">
        <w:rPr>
          <w:sz w:val="24"/>
          <w:szCs w:val="24"/>
        </w:rPr>
        <w:instrText>&lt;/secondary-title&gt;&lt;/titles&gt;&lt;pages&gt;331-362&lt;/pages&gt;&lt;number&gt;4&lt;/number&gt;&lt;contributors&gt;&lt;authors&gt;&lt;author&gt;Marylène,  Gagné.&lt;/author&gt;&lt;author&gt;Molson,  John.&lt;/author&gt;&lt;author&gt;Deci, Edward L.&lt;/author&gt;&lt;/authors&gt;&lt;/contributors&gt;&lt;language&gt;en&lt;/language&gt;&lt;added-date format="utc"&gt;1499786587&lt;/added-date&gt;&lt;ref-type name="Journal Article"&gt;17&lt;/ref-type&gt;&lt;dates&gt;&lt;year&gt;2005&lt;/year&gt;&lt;/dates&gt;&lt;rec-number&gt;24163&lt;/rec-number&gt;&lt;publisher&gt;John Wiley &amp;amp; Sons, Ltd.&lt;/publisher&gt;&lt;last-updated-date format="utc"&gt;1512075681&lt;/last-updated-date&gt;&lt;electronic-resource-num&gt;10.1002/job.322&lt;/electronic-resource-num&gt;&lt;volume&gt;26&lt;/volume&gt;&lt;/record&gt;&lt;/Cite&gt;&lt;/EndNote&gt;</w:instrText>
      </w:r>
      <w:r w:rsidR="003B595C">
        <w:rPr>
          <w:sz w:val="24"/>
          <w:szCs w:val="24"/>
        </w:rPr>
        <w:fldChar w:fldCharType="separate"/>
      </w:r>
      <w:r w:rsidR="003B595C">
        <w:rPr>
          <w:noProof/>
          <w:sz w:val="24"/>
          <w:szCs w:val="24"/>
        </w:rPr>
        <w:t>(Marylène et al., 2005)</w:t>
      </w:r>
      <w:r w:rsidR="003B595C">
        <w:rPr>
          <w:sz w:val="24"/>
          <w:szCs w:val="24"/>
        </w:rPr>
        <w:fldChar w:fldCharType="end"/>
      </w:r>
      <w:r>
        <w:rPr>
          <w:sz w:val="24"/>
          <w:szCs w:val="24"/>
        </w:rPr>
        <w:t xml:space="preserve">. </w:t>
      </w:r>
    </w:p>
    <w:p w14:paraId="41655823" w14:textId="77777777" w:rsidR="009B18A5" w:rsidRPr="009B18A5" w:rsidRDefault="009B18A5" w:rsidP="009B18A5">
      <w:pPr>
        <w:rPr>
          <w:b/>
          <w:sz w:val="24"/>
          <w:szCs w:val="24"/>
        </w:rPr>
      </w:pPr>
      <w:bookmarkStart w:id="330" w:name="_Toc499531609"/>
      <w:bookmarkStart w:id="331" w:name="_Toc499531847"/>
      <w:r>
        <w:rPr>
          <w:b/>
          <w:sz w:val="24"/>
          <w:szCs w:val="24"/>
        </w:rPr>
        <w:t>M</w:t>
      </w:r>
      <w:r w:rsidR="002957ED">
        <w:rPr>
          <w:b/>
          <w:sz w:val="24"/>
          <w:szCs w:val="24"/>
        </w:rPr>
        <w:t>ediating and moderating factors</w:t>
      </w:r>
      <w:r w:rsidR="005E37D0">
        <w:rPr>
          <w:b/>
          <w:sz w:val="24"/>
          <w:szCs w:val="24"/>
        </w:rPr>
        <w:t>:</w:t>
      </w:r>
    </w:p>
    <w:p w14:paraId="67F30ADB" w14:textId="77777777" w:rsidR="00B879E1" w:rsidRDefault="00B879E1" w:rsidP="00B879E1">
      <w:pPr>
        <w:pStyle w:val="Caption"/>
        <w:keepNext/>
      </w:pPr>
      <w:r>
        <w:t xml:space="preserve">Table </w:t>
      </w:r>
      <w:fldSimple w:instr=" SEQ Table \* ARABIC ">
        <w:r w:rsidR="00B30BAE">
          <w:rPr>
            <w:noProof/>
          </w:rPr>
          <w:t>52</w:t>
        </w:r>
      </w:fldSimple>
      <w:r>
        <w:t xml:space="preserve"> </w:t>
      </w:r>
      <w:r w:rsidRPr="0045598A">
        <w:t xml:space="preserve">shows </w:t>
      </w:r>
      <w:r w:rsidR="003800D2">
        <w:t>a</w:t>
      </w:r>
      <w:r w:rsidRPr="0045598A">
        <w:t xml:space="preserve"> breakdown of mediating and moderating factors relating to </w:t>
      </w:r>
      <w:r>
        <w:t>untrained carers</w:t>
      </w:r>
      <w:r w:rsidRPr="0045598A">
        <w:t xml:space="preserve"> and uptake/ sustainability</w:t>
      </w:r>
      <w:bookmarkEnd w:id="330"/>
      <w:bookmarkEnd w:id="331"/>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784"/>
        <w:gridCol w:w="3918"/>
      </w:tblGrid>
      <w:tr w:rsidR="000F3296" w:rsidRPr="00341DA6" w14:paraId="0AEC4AA8" w14:textId="77777777" w:rsidTr="00056CDE">
        <w:trPr>
          <w:cantSplit/>
          <w:trHeight w:val="1125"/>
        </w:trPr>
        <w:tc>
          <w:tcPr>
            <w:tcW w:w="515" w:type="dxa"/>
            <w:vMerge w:val="restart"/>
            <w:textDirection w:val="btLr"/>
          </w:tcPr>
          <w:p w14:paraId="71F4731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49EFF2A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784" w:type="dxa"/>
            <w:shd w:val="clear" w:color="auto" w:fill="8496B0" w:themeFill="text2" w:themeFillTint="99"/>
          </w:tcPr>
          <w:p w14:paraId="153DAF0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918" w:type="dxa"/>
            <w:shd w:val="clear" w:color="auto" w:fill="92D050"/>
          </w:tcPr>
          <w:p w14:paraId="7A70E47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Need for staff to be reassured about health of resident</w:t>
            </w:r>
          </w:p>
          <w:p w14:paraId="57F91D77" w14:textId="77777777" w:rsidR="000F3296" w:rsidRPr="00341DA6" w:rsidRDefault="000F3296"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Situatio</w:t>
            </w:r>
            <w:r w:rsidR="00A74039">
              <w:rPr>
                <w:sz w:val="24"/>
                <w:szCs w:val="24"/>
              </w:rPr>
              <w:t xml:space="preserve">n </w:t>
            </w:r>
            <w:r w:rsidR="003800D2">
              <w:rPr>
                <w:sz w:val="24"/>
                <w:szCs w:val="24"/>
              </w:rPr>
              <w:t xml:space="preserve">for which </w:t>
            </w:r>
            <w:r w:rsidR="00A74039">
              <w:rPr>
                <w:sz w:val="24"/>
                <w:szCs w:val="24"/>
              </w:rPr>
              <w:t xml:space="preserve">videoconferencing is used </w:t>
            </w:r>
          </w:p>
        </w:tc>
      </w:tr>
      <w:tr w:rsidR="000F3296" w:rsidRPr="00341DA6" w14:paraId="5FE7484F" w14:textId="77777777" w:rsidTr="00056CDE">
        <w:trPr>
          <w:cantSplit/>
          <w:trHeight w:val="1539"/>
        </w:trPr>
        <w:tc>
          <w:tcPr>
            <w:tcW w:w="515" w:type="dxa"/>
            <w:vMerge/>
            <w:textDirection w:val="btLr"/>
          </w:tcPr>
          <w:p w14:paraId="25F8BC2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525671E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784" w:type="dxa"/>
            <w:shd w:val="clear" w:color="auto" w:fill="FFC000"/>
          </w:tcPr>
          <w:p w14:paraId="595C163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918" w:type="dxa"/>
            <w:shd w:val="clear" w:color="auto" w:fill="FF0000"/>
          </w:tcPr>
          <w:p w14:paraId="3CCDF6E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ability to make decisions about resident care</w:t>
            </w:r>
          </w:p>
          <w:p w14:paraId="4485E67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Speed of response from the hub </w:t>
            </w:r>
          </w:p>
        </w:tc>
      </w:tr>
      <w:tr w:rsidR="000F3296" w:rsidRPr="00341DA6" w14:paraId="776FEAB5" w14:textId="77777777" w:rsidTr="00056CDE">
        <w:trPr>
          <w:trHeight w:val="269"/>
        </w:trPr>
        <w:tc>
          <w:tcPr>
            <w:tcW w:w="515" w:type="dxa"/>
          </w:tcPr>
          <w:p w14:paraId="46CDD9D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6229D59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784" w:type="dxa"/>
          </w:tcPr>
          <w:p w14:paraId="79F47B5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3918" w:type="dxa"/>
          </w:tcPr>
          <w:p w14:paraId="332D99B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46FA7D25" w14:textId="77777777" w:rsidTr="00B879E1">
        <w:trPr>
          <w:trHeight w:val="269"/>
        </w:trPr>
        <w:tc>
          <w:tcPr>
            <w:tcW w:w="515" w:type="dxa"/>
          </w:tcPr>
          <w:p w14:paraId="1B8C160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68367A3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0CFC52A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129FD70D" w14:textId="77777777" w:rsidR="00320758" w:rsidRDefault="00320758" w:rsidP="00667525">
      <w:pPr>
        <w:rPr>
          <w:b/>
          <w:bCs/>
          <w:sz w:val="24"/>
          <w:szCs w:val="24"/>
        </w:rPr>
      </w:pPr>
    </w:p>
    <w:p w14:paraId="1909C2B3" w14:textId="77777777" w:rsidR="003800D2" w:rsidRPr="00667525" w:rsidRDefault="003800D2" w:rsidP="003800D2">
      <w:pPr>
        <w:rPr>
          <w:b/>
          <w:bCs/>
          <w:sz w:val="24"/>
          <w:szCs w:val="24"/>
        </w:rPr>
      </w:pPr>
      <w:r>
        <w:rPr>
          <w:b/>
          <w:bCs/>
          <w:sz w:val="24"/>
          <w:szCs w:val="24"/>
        </w:rPr>
        <w:t>'</w:t>
      </w:r>
      <w:r w:rsidRPr="00667525">
        <w:rPr>
          <w:b/>
          <w:bCs/>
          <w:sz w:val="24"/>
          <w:szCs w:val="24"/>
        </w:rPr>
        <w:t>Medical training hinders use</w:t>
      </w:r>
      <w:r>
        <w:rPr>
          <w:b/>
          <w:bCs/>
          <w:sz w:val="24"/>
          <w:szCs w:val="24"/>
        </w:rPr>
        <w:t>'</w:t>
      </w:r>
      <w:r w:rsidRPr="00667525">
        <w:rPr>
          <w:b/>
          <w:bCs/>
          <w:sz w:val="24"/>
          <w:szCs w:val="24"/>
        </w:rPr>
        <w:t xml:space="preserve"> </w:t>
      </w:r>
    </w:p>
    <w:p w14:paraId="267F109D"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provides remote access to </w:t>
      </w:r>
      <w:r>
        <w:rPr>
          <w:sz w:val="24"/>
          <w:szCs w:val="24"/>
        </w:rPr>
        <w:t>healthcare</w:t>
      </w:r>
      <w:r w:rsidRPr="00341DA6">
        <w:rPr>
          <w:sz w:val="24"/>
          <w:szCs w:val="24"/>
        </w:rPr>
        <w:t>.</w:t>
      </w:r>
    </w:p>
    <w:p w14:paraId="73AD2ABA"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Context: In contexts where staff have more medical training</w:t>
      </w:r>
      <w:r>
        <w:rPr>
          <w:sz w:val="24"/>
          <w:szCs w:val="24"/>
        </w:rPr>
        <w:t>,</w:t>
      </w:r>
      <w:r w:rsidRPr="00341DA6">
        <w:rPr>
          <w:sz w:val="24"/>
          <w:szCs w:val="24"/>
        </w:rPr>
        <w:t xml:space="preserve"> it is more likely that </w:t>
      </w:r>
      <w:r>
        <w:rPr>
          <w:sz w:val="24"/>
          <w:szCs w:val="24"/>
        </w:rPr>
        <w:t xml:space="preserve">they </w:t>
      </w:r>
      <w:r w:rsidRPr="00341DA6">
        <w:rPr>
          <w:sz w:val="24"/>
          <w:szCs w:val="24"/>
        </w:rPr>
        <w:t xml:space="preserve">will be able to deal with minor ailments </w:t>
      </w:r>
      <w:r>
        <w:rPr>
          <w:sz w:val="24"/>
          <w:szCs w:val="24"/>
        </w:rPr>
        <w:t xml:space="preserve">within </w:t>
      </w:r>
      <w:r w:rsidRPr="00341DA6">
        <w:rPr>
          <w:sz w:val="24"/>
          <w:szCs w:val="24"/>
        </w:rPr>
        <w:t xml:space="preserve">the care home team and </w:t>
      </w:r>
      <w:r>
        <w:rPr>
          <w:sz w:val="24"/>
          <w:szCs w:val="24"/>
        </w:rPr>
        <w:t xml:space="preserve">using the </w:t>
      </w:r>
      <w:r w:rsidRPr="00341DA6">
        <w:rPr>
          <w:sz w:val="24"/>
          <w:szCs w:val="24"/>
        </w:rPr>
        <w:t xml:space="preserve">current services.  </w:t>
      </w:r>
    </w:p>
    <w:p w14:paraId="554D1DA7"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 xml:space="preserve">Mechanism (reasoning): This means </w:t>
      </w:r>
      <w:r>
        <w:rPr>
          <w:sz w:val="24"/>
          <w:szCs w:val="24"/>
        </w:rPr>
        <w:t xml:space="preserve">staff </w:t>
      </w:r>
      <w:r w:rsidRPr="00341DA6">
        <w:rPr>
          <w:sz w:val="24"/>
          <w:szCs w:val="24"/>
        </w:rPr>
        <w:t xml:space="preserve">are more likely to use videoconferencing in more urgent situations to </w:t>
      </w:r>
      <w:r>
        <w:rPr>
          <w:sz w:val="24"/>
          <w:szCs w:val="24"/>
        </w:rPr>
        <w:t xml:space="preserve">try and </w:t>
      </w:r>
      <w:r w:rsidRPr="00341DA6">
        <w:rPr>
          <w:sz w:val="24"/>
          <w:szCs w:val="24"/>
        </w:rPr>
        <w:t>prevent unnecessary admissions.</w:t>
      </w:r>
    </w:p>
    <w:p w14:paraId="0A7761B8" w14:textId="77777777" w:rsidR="003800D2" w:rsidRPr="00056CDE" w:rsidRDefault="003800D2" w:rsidP="003800D2">
      <w:pPr>
        <w:pStyle w:val="ListParagraph"/>
        <w:numPr>
          <w:ilvl w:val="0"/>
          <w:numId w:val="11"/>
        </w:numPr>
        <w:autoSpaceDE w:val="0"/>
        <w:autoSpaceDN w:val="0"/>
        <w:adjustRightInd w:val="0"/>
        <w:spacing w:line="360" w:lineRule="auto"/>
      </w:pPr>
      <w:r w:rsidRPr="00341DA6">
        <w:rPr>
          <w:sz w:val="24"/>
          <w:szCs w:val="24"/>
        </w:rPr>
        <w:t xml:space="preserve">Outcome: </w:t>
      </w:r>
      <w:r w:rsidRPr="00341DA6">
        <w:rPr>
          <w:color w:val="000000" w:themeColor="text1"/>
          <w:sz w:val="24"/>
          <w:szCs w:val="24"/>
        </w:rPr>
        <w:t xml:space="preserve">This may </w:t>
      </w:r>
      <w:r>
        <w:rPr>
          <w:color w:val="000000" w:themeColor="text1"/>
          <w:sz w:val="24"/>
          <w:szCs w:val="24"/>
        </w:rPr>
        <w:t xml:space="preserve">mean that calls </w:t>
      </w:r>
      <w:r w:rsidRPr="00341DA6">
        <w:rPr>
          <w:color w:val="000000" w:themeColor="text1"/>
          <w:sz w:val="24"/>
          <w:szCs w:val="24"/>
        </w:rPr>
        <w:t xml:space="preserve">necessitate </w:t>
      </w:r>
      <w:r>
        <w:rPr>
          <w:color w:val="000000" w:themeColor="text1"/>
          <w:sz w:val="24"/>
          <w:szCs w:val="24"/>
        </w:rPr>
        <w:t xml:space="preserve">faster </w:t>
      </w:r>
      <w:r w:rsidRPr="00341DA6">
        <w:rPr>
          <w:color w:val="000000" w:themeColor="text1"/>
          <w:sz w:val="24"/>
          <w:szCs w:val="24"/>
        </w:rPr>
        <w:t>response</w:t>
      </w:r>
      <w:r>
        <w:rPr>
          <w:color w:val="000000" w:themeColor="text1"/>
          <w:sz w:val="24"/>
          <w:szCs w:val="24"/>
        </w:rPr>
        <w:t>s,</w:t>
      </w:r>
      <w:r w:rsidRPr="00341DA6">
        <w:rPr>
          <w:color w:val="000000" w:themeColor="text1"/>
          <w:sz w:val="24"/>
          <w:szCs w:val="24"/>
        </w:rPr>
        <w:t xml:space="preserve"> and where the hub does not respond quickly</w:t>
      </w:r>
      <w:r>
        <w:rPr>
          <w:color w:val="000000" w:themeColor="text1"/>
          <w:sz w:val="24"/>
          <w:szCs w:val="24"/>
        </w:rPr>
        <w:t>,</w:t>
      </w:r>
      <w:r w:rsidRPr="00341DA6">
        <w:rPr>
          <w:color w:val="000000" w:themeColor="text1"/>
          <w:sz w:val="24"/>
          <w:szCs w:val="24"/>
        </w:rPr>
        <w:t xml:space="preserve"> confidence in the system </w:t>
      </w:r>
      <w:r>
        <w:rPr>
          <w:color w:val="000000" w:themeColor="text1"/>
          <w:sz w:val="24"/>
          <w:szCs w:val="24"/>
        </w:rPr>
        <w:t xml:space="preserve">is </w:t>
      </w:r>
      <w:r w:rsidRPr="00341DA6">
        <w:rPr>
          <w:color w:val="000000" w:themeColor="text1"/>
          <w:sz w:val="24"/>
          <w:szCs w:val="24"/>
        </w:rPr>
        <w:t xml:space="preserve">lost. </w:t>
      </w:r>
      <w:r>
        <w:rPr>
          <w:color w:val="000000" w:themeColor="text1"/>
          <w:sz w:val="24"/>
          <w:szCs w:val="24"/>
        </w:rPr>
        <w:t xml:space="preserve">This will reduce </w:t>
      </w:r>
      <w:r w:rsidRPr="00341DA6">
        <w:rPr>
          <w:color w:val="000000" w:themeColor="text1"/>
          <w:sz w:val="24"/>
          <w:szCs w:val="24"/>
        </w:rPr>
        <w:t xml:space="preserve">the uptake and sustainability of videoconferencing. </w:t>
      </w:r>
    </w:p>
    <w:p w14:paraId="20EC7F5A" w14:textId="77777777" w:rsidR="00056CDE" w:rsidRDefault="00056CDE" w:rsidP="00056CDE">
      <w:pPr>
        <w:pStyle w:val="ListParagraph"/>
        <w:autoSpaceDE w:val="0"/>
        <w:autoSpaceDN w:val="0"/>
        <w:adjustRightInd w:val="0"/>
        <w:spacing w:line="360" w:lineRule="auto"/>
      </w:pPr>
    </w:p>
    <w:p w14:paraId="2BDE5951" w14:textId="77777777" w:rsidR="003800D2" w:rsidRPr="00736F1B"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rPr>
          <w:b/>
          <w:sz w:val="24"/>
          <w:szCs w:val="24"/>
          <w:lang w:eastAsia="zh-CN"/>
        </w:rPr>
      </w:pPr>
      <w:r w:rsidRPr="00736F1B">
        <w:rPr>
          <w:b/>
          <w:sz w:val="24"/>
          <w:szCs w:val="24"/>
          <w:lang w:eastAsia="zh-CN"/>
        </w:rPr>
        <w:lastRenderedPageBreak/>
        <w:t xml:space="preserve">Evidence: </w:t>
      </w:r>
    </w:p>
    <w:p w14:paraId="0C15460E" w14:textId="77777777" w:rsidR="003800D2" w:rsidRPr="00341DA6" w:rsidRDefault="003800D2" w:rsidP="003800D2">
      <w:pPr>
        <w:rPr>
          <w:bCs/>
          <w:sz w:val="24"/>
          <w:szCs w:val="24"/>
        </w:rPr>
      </w:pPr>
      <w:r>
        <w:rPr>
          <w:sz w:val="24"/>
          <w:szCs w:val="24"/>
          <w:lang w:eastAsia="zh-CN"/>
        </w:rPr>
        <w:t>S</w:t>
      </w:r>
      <w:r w:rsidRPr="00341DA6">
        <w:rPr>
          <w:sz w:val="24"/>
          <w:szCs w:val="24"/>
          <w:lang w:eastAsia="zh-CN"/>
        </w:rPr>
        <w:t xml:space="preserve">ee evidence for </w:t>
      </w:r>
      <w:r>
        <w:rPr>
          <w:bCs/>
          <w:sz w:val="24"/>
          <w:szCs w:val="24"/>
          <w:lang w:eastAsia="zh-CN"/>
        </w:rPr>
        <w:t>'Untrained carer</w:t>
      </w:r>
      <w:r w:rsidR="00486066">
        <w:rPr>
          <w:bCs/>
          <w:sz w:val="24"/>
          <w:szCs w:val="24"/>
          <w:lang w:eastAsia="zh-CN"/>
        </w:rPr>
        <w:t>s support use' (pp.188</w:t>
      </w:r>
      <w:r>
        <w:rPr>
          <w:bCs/>
          <w:sz w:val="24"/>
          <w:szCs w:val="24"/>
          <w:lang w:eastAsia="zh-CN"/>
        </w:rPr>
        <w:t>)</w:t>
      </w:r>
      <w:r w:rsidRPr="00341DA6">
        <w:rPr>
          <w:bCs/>
          <w:sz w:val="24"/>
          <w:szCs w:val="24"/>
        </w:rPr>
        <w:t>.</w:t>
      </w:r>
    </w:p>
    <w:p w14:paraId="272D4175" w14:textId="77777777" w:rsidR="003800D2" w:rsidRPr="00EF372A" w:rsidRDefault="00EF372A" w:rsidP="00EF37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b/>
          <w:sz w:val="24"/>
          <w:szCs w:val="24"/>
          <w:lang w:eastAsia="zh-CN"/>
        </w:rPr>
      </w:pPr>
      <w:r>
        <w:rPr>
          <w:b/>
          <w:sz w:val="24"/>
          <w:szCs w:val="24"/>
          <w:lang w:eastAsia="zh-CN"/>
        </w:rPr>
        <w:t xml:space="preserve">Discussion: </w:t>
      </w:r>
      <w:r w:rsidR="003800D2" w:rsidRPr="00341DA6">
        <w:rPr>
          <w:sz w:val="24"/>
          <w:szCs w:val="24"/>
          <w:lang w:eastAsia="zh-CN"/>
        </w:rPr>
        <w:t xml:space="preserve">The evidence </w:t>
      </w:r>
      <w:r w:rsidR="003800D2">
        <w:rPr>
          <w:sz w:val="24"/>
          <w:szCs w:val="24"/>
          <w:lang w:eastAsia="zh-CN"/>
        </w:rPr>
        <w:t>supports</w:t>
      </w:r>
      <w:r w:rsidR="003800D2" w:rsidRPr="00341DA6">
        <w:rPr>
          <w:sz w:val="24"/>
          <w:szCs w:val="24"/>
          <w:lang w:eastAsia="zh-CN"/>
        </w:rPr>
        <w:t xml:space="preserve"> this </w:t>
      </w:r>
      <w:r w:rsidR="003800D2">
        <w:rPr>
          <w:sz w:val="24"/>
          <w:szCs w:val="24"/>
          <w:lang w:eastAsia="zh-CN"/>
        </w:rPr>
        <w:t>CMOC</w:t>
      </w:r>
      <w:r w:rsidR="003800D2" w:rsidRPr="00341DA6">
        <w:rPr>
          <w:sz w:val="24"/>
          <w:szCs w:val="24"/>
          <w:lang w:eastAsia="zh-CN"/>
        </w:rPr>
        <w:t xml:space="preserve"> </w:t>
      </w:r>
      <w:r w:rsidR="003800D2">
        <w:rPr>
          <w:sz w:val="24"/>
          <w:szCs w:val="24"/>
          <w:lang w:eastAsia="zh-CN"/>
        </w:rPr>
        <w:t>(</w:t>
      </w:r>
      <w:r w:rsidR="003800D2">
        <w:rPr>
          <w:b/>
          <w:bCs/>
          <w:sz w:val="24"/>
          <w:szCs w:val="24"/>
        </w:rPr>
        <w:t>'</w:t>
      </w:r>
      <w:r w:rsidR="003800D2" w:rsidRPr="00164A03">
        <w:rPr>
          <w:bCs/>
          <w:sz w:val="24"/>
          <w:szCs w:val="24"/>
        </w:rPr>
        <w:t>Medical training hinders use</w:t>
      </w:r>
      <w:r w:rsidR="003800D2">
        <w:rPr>
          <w:bCs/>
          <w:sz w:val="24"/>
          <w:szCs w:val="24"/>
        </w:rPr>
        <w:t>'</w:t>
      </w:r>
      <w:r w:rsidR="003800D2" w:rsidRPr="00164A03">
        <w:rPr>
          <w:bCs/>
          <w:sz w:val="24"/>
          <w:szCs w:val="24"/>
        </w:rPr>
        <w:t>)</w:t>
      </w:r>
      <w:r w:rsidR="003800D2">
        <w:rPr>
          <w:b/>
          <w:bCs/>
          <w:sz w:val="24"/>
          <w:szCs w:val="24"/>
        </w:rPr>
        <w:t xml:space="preserve"> </w:t>
      </w:r>
      <w:r w:rsidR="003800D2" w:rsidRPr="00341DA6">
        <w:rPr>
          <w:sz w:val="24"/>
          <w:szCs w:val="24"/>
          <w:lang w:eastAsia="zh-CN"/>
        </w:rPr>
        <w:t xml:space="preserve">and so will </w:t>
      </w:r>
      <w:r w:rsidR="003800D2">
        <w:rPr>
          <w:sz w:val="24"/>
          <w:szCs w:val="24"/>
          <w:lang w:eastAsia="zh-CN"/>
        </w:rPr>
        <w:t>not be amended</w:t>
      </w:r>
      <w:r w:rsidR="003800D2" w:rsidRPr="00341DA6">
        <w:rPr>
          <w:sz w:val="24"/>
          <w:szCs w:val="24"/>
          <w:lang w:eastAsia="zh-CN"/>
        </w:rPr>
        <w:t xml:space="preserve">. </w:t>
      </w:r>
      <w:r w:rsidR="003800D2">
        <w:rPr>
          <w:sz w:val="24"/>
          <w:szCs w:val="24"/>
          <w:lang w:eastAsia="zh-CN"/>
        </w:rPr>
        <w:t xml:space="preserve">This again feeds into the theory of self-efficacy, in that staff may lose confidence in using the system when the response from the hub and associated outcomes are slow. In addition, they may not observe as many benefits as other homes do when using the system, and so may be more likely to revert back to older methods of healthcare delivery  </w:t>
      </w:r>
      <w:r w:rsidR="000F3296">
        <w:rPr>
          <w:sz w:val="24"/>
          <w:szCs w:val="24"/>
          <w:lang w:eastAsia="zh-CN"/>
        </w:rPr>
        <w:fldChar w:fldCharType="begin"/>
      </w:r>
      <w:r w:rsidR="000F3296">
        <w:rPr>
          <w:sz w:val="24"/>
          <w:szCs w:val="24"/>
          <w:lang w:eastAsia="zh-CN"/>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Pr>
          <w:sz w:val="24"/>
          <w:szCs w:val="24"/>
          <w:lang w:eastAsia="zh-CN"/>
        </w:rPr>
        <w:fldChar w:fldCharType="separate"/>
      </w:r>
      <w:r w:rsidR="000F3296">
        <w:rPr>
          <w:noProof/>
          <w:sz w:val="24"/>
          <w:szCs w:val="24"/>
          <w:lang w:eastAsia="zh-CN"/>
        </w:rPr>
        <w:t>(Schonfeld et al., 2017)</w:t>
      </w:r>
      <w:r w:rsidR="000F3296">
        <w:rPr>
          <w:sz w:val="24"/>
          <w:szCs w:val="24"/>
          <w:lang w:eastAsia="zh-CN"/>
        </w:rPr>
        <w:fldChar w:fldCharType="end"/>
      </w:r>
      <w:r w:rsidR="000F3296">
        <w:rPr>
          <w:sz w:val="24"/>
          <w:szCs w:val="24"/>
          <w:lang w:eastAsia="zh-CN"/>
        </w:rPr>
        <w:t>(</w:t>
      </w:r>
      <w:r w:rsidR="003800D2" w:rsidRPr="003800D2">
        <w:rPr>
          <w:sz w:val="24"/>
          <w:szCs w:val="24"/>
          <w:lang w:eastAsia="zh-CN"/>
        </w:rPr>
        <w:t xml:space="preserve"> </w:t>
      </w:r>
      <w:r w:rsidR="003800D2">
        <w:rPr>
          <w:sz w:val="24"/>
          <w:szCs w:val="24"/>
          <w:lang w:eastAsia="zh-CN"/>
        </w:rPr>
        <w:t xml:space="preserve">'Faster response supports uptake' </w:t>
      </w:r>
      <w:r w:rsidR="003D6163">
        <w:rPr>
          <w:sz w:val="24"/>
          <w:szCs w:val="24"/>
          <w:lang w:eastAsia="zh-CN"/>
        </w:rPr>
        <w:t>(pp.</w:t>
      </w:r>
      <w:r w:rsidR="00714325">
        <w:rPr>
          <w:sz w:val="24"/>
          <w:szCs w:val="24"/>
          <w:lang w:eastAsia="zh-CN"/>
        </w:rPr>
        <w:t>169</w:t>
      </w:r>
      <w:r w:rsidR="00271B5E">
        <w:rPr>
          <w:sz w:val="24"/>
          <w:szCs w:val="24"/>
          <w:lang w:eastAsia="zh-CN"/>
        </w:rPr>
        <w:t>)</w:t>
      </w:r>
      <w:r w:rsidR="000F3296">
        <w:rPr>
          <w:sz w:val="24"/>
          <w:szCs w:val="24"/>
          <w:lang w:eastAsia="zh-CN"/>
        </w:rPr>
        <w:t xml:space="preserve">). </w:t>
      </w:r>
      <w:r w:rsidR="003800D2">
        <w:rPr>
          <w:sz w:val="24"/>
          <w:szCs w:val="24"/>
          <w:lang w:eastAsia="zh-CN"/>
        </w:rPr>
        <w:t xml:space="preserve">This feeds into a positive feedback loop, with positive experiences encouraging the uptake and sustainability of videoconferencing. </w:t>
      </w:r>
    </w:p>
    <w:p w14:paraId="0E34EC17" w14:textId="77777777" w:rsidR="00164A03" w:rsidRPr="009B18A5" w:rsidRDefault="009B18A5" w:rsidP="009B18A5">
      <w:pPr>
        <w:rPr>
          <w:b/>
          <w:sz w:val="24"/>
          <w:szCs w:val="24"/>
        </w:rPr>
      </w:pPr>
      <w:r>
        <w:rPr>
          <w:b/>
          <w:sz w:val="24"/>
          <w:szCs w:val="24"/>
        </w:rPr>
        <w:t>M</w:t>
      </w:r>
      <w:r w:rsidR="002957ED">
        <w:rPr>
          <w:b/>
          <w:sz w:val="24"/>
          <w:szCs w:val="24"/>
        </w:rPr>
        <w:t>ediating and moderating factors</w:t>
      </w:r>
      <w:r w:rsidR="005E37D0">
        <w:rPr>
          <w:b/>
          <w:sz w:val="24"/>
          <w:szCs w:val="24"/>
        </w:rPr>
        <w:t>:</w:t>
      </w:r>
    </w:p>
    <w:p w14:paraId="1F51E5E1" w14:textId="77777777" w:rsidR="00B879E1" w:rsidRDefault="00B879E1" w:rsidP="00B879E1">
      <w:pPr>
        <w:pStyle w:val="Caption"/>
        <w:keepNext/>
      </w:pPr>
      <w:bookmarkStart w:id="332" w:name="_Toc499531610"/>
      <w:bookmarkStart w:id="333" w:name="_Toc499531848"/>
      <w:r>
        <w:t xml:space="preserve">Table </w:t>
      </w:r>
      <w:fldSimple w:instr=" SEQ Table \* ARABIC ">
        <w:r w:rsidR="00B30BAE">
          <w:rPr>
            <w:noProof/>
          </w:rPr>
          <w:t>53</w:t>
        </w:r>
      </w:fldSimple>
      <w:r>
        <w:t xml:space="preserve"> </w:t>
      </w:r>
      <w:r w:rsidRPr="00934F6D">
        <w:t xml:space="preserve">shows </w:t>
      </w:r>
      <w:r w:rsidR="003800D2">
        <w:t>a</w:t>
      </w:r>
      <w:r w:rsidRPr="00934F6D">
        <w:t xml:space="preserve"> breakdown of mediating and moderating factors relating to </w:t>
      </w:r>
      <w:r>
        <w:t xml:space="preserve">medical training </w:t>
      </w:r>
      <w:r w:rsidRPr="00934F6D">
        <w:t>and uptake/ sustainability</w:t>
      </w:r>
      <w:bookmarkEnd w:id="332"/>
      <w:bookmarkEnd w:id="333"/>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48"/>
        <w:gridCol w:w="3854"/>
      </w:tblGrid>
      <w:tr w:rsidR="000F3296" w:rsidRPr="00341DA6" w14:paraId="4858AE63" w14:textId="77777777" w:rsidTr="00B879E1">
        <w:trPr>
          <w:cantSplit/>
          <w:trHeight w:val="1162"/>
        </w:trPr>
        <w:tc>
          <w:tcPr>
            <w:tcW w:w="515" w:type="dxa"/>
            <w:vMerge w:val="restart"/>
            <w:textDirection w:val="btLr"/>
          </w:tcPr>
          <w:p w14:paraId="23ECB31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4A9E743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848" w:type="dxa"/>
            <w:shd w:val="clear" w:color="auto" w:fill="8496B0" w:themeFill="text2" w:themeFillTint="99"/>
          </w:tcPr>
          <w:p w14:paraId="3BDCF7B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54" w:type="dxa"/>
            <w:shd w:val="clear" w:color="auto" w:fill="92D050"/>
          </w:tcPr>
          <w:p w14:paraId="2717CE8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 Level of medical training amongst staff</w:t>
            </w:r>
          </w:p>
          <w:p w14:paraId="575A902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Ability to treat more minor ailments</w:t>
            </w:r>
          </w:p>
        </w:tc>
      </w:tr>
      <w:tr w:rsidR="000F3296" w:rsidRPr="00341DA6" w14:paraId="5B861F76" w14:textId="77777777" w:rsidTr="00B879E1">
        <w:trPr>
          <w:cantSplit/>
          <w:trHeight w:val="1539"/>
        </w:trPr>
        <w:tc>
          <w:tcPr>
            <w:tcW w:w="515" w:type="dxa"/>
            <w:vMerge/>
            <w:textDirection w:val="btLr"/>
          </w:tcPr>
          <w:p w14:paraId="0D26E8B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28BAFC7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848" w:type="dxa"/>
            <w:shd w:val="clear" w:color="auto" w:fill="FFC000"/>
          </w:tcPr>
          <w:p w14:paraId="2874335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54" w:type="dxa"/>
            <w:shd w:val="clear" w:color="auto" w:fill="FF0000"/>
          </w:tcPr>
          <w:p w14:paraId="0CE2E08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Services currently available</w:t>
            </w:r>
          </w:p>
          <w:p w14:paraId="76CC9D4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Resident health </w:t>
            </w:r>
          </w:p>
          <w:p w14:paraId="22BA2E1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Hub response time</w:t>
            </w:r>
          </w:p>
        </w:tc>
      </w:tr>
      <w:tr w:rsidR="000F3296" w:rsidRPr="00341DA6" w14:paraId="262EE5DF" w14:textId="77777777" w:rsidTr="00B879E1">
        <w:trPr>
          <w:trHeight w:val="269"/>
        </w:trPr>
        <w:tc>
          <w:tcPr>
            <w:tcW w:w="515" w:type="dxa"/>
          </w:tcPr>
          <w:p w14:paraId="4371D12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07286F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48" w:type="dxa"/>
          </w:tcPr>
          <w:p w14:paraId="44B1510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3854" w:type="dxa"/>
          </w:tcPr>
          <w:p w14:paraId="617D7CF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020AB7D4" w14:textId="77777777" w:rsidTr="00B879E1">
        <w:trPr>
          <w:trHeight w:val="269"/>
        </w:trPr>
        <w:tc>
          <w:tcPr>
            <w:tcW w:w="515" w:type="dxa"/>
          </w:tcPr>
          <w:p w14:paraId="703557F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497C117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37B6FCB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703AF955" w14:textId="77777777" w:rsidR="000F3296" w:rsidRPr="00341DA6" w:rsidRDefault="000F3296" w:rsidP="000F3296">
      <w:pPr>
        <w:rPr>
          <w:sz w:val="24"/>
          <w:szCs w:val="24"/>
        </w:rPr>
      </w:pPr>
    </w:p>
    <w:p w14:paraId="217C305D" w14:textId="77777777" w:rsidR="000F3296" w:rsidRPr="00C10B52" w:rsidRDefault="003800D2" w:rsidP="00486066">
      <w:pPr>
        <w:pStyle w:val="ListParagraph"/>
        <w:numPr>
          <w:ilvl w:val="0"/>
          <w:numId w:val="24"/>
        </w:numPr>
        <w:autoSpaceDE w:val="0"/>
        <w:autoSpaceDN w:val="0"/>
        <w:adjustRightInd w:val="0"/>
        <w:spacing w:after="0" w:line="360" w:lineRule="auto"/>
        <w:rPr>
          <w:sz w:val="24"/>
          <w:szCs w:val="24"/>
        </w:rPr>
      </w:pPr>
      <w:r w:rsidRPr="00C10B52">
        <w:rPr>
          <w:b/>
          <w:bCs/>
          <w:sz w:val="24"/>
          <w:szCs w:val="24"/>
        </w:rPr>
        <w:t xml:space="preserve">Networks &amp; </w:t>
      </w:r>
      <w:r>
        <w:rPr>
          <w:b/>
          <w:bCs/>
          <w:sz w:val="24"/>
          <w:szCs w:val="24"/>
        </w:rPr>
        <w:t>c</w:t>
      </w:r>
      <w:r w:rsidRPr="00C10B52">
        <w:rPr>
          <w:b/>
          <w:bCs/>
          <w:sz w:val="24"/>
          <w:szCs w:val="24"/>
        </w:rPr>
        <w:t xml:space="preserve">ommunications: </w:t>
      </w:r>
      <w:r w:rsidRPr="00736F1B">
        <w:rPr>
          <w:bCs/>
          <w:sz w:val="24"/>
          <w:szCs w:val="24"/>
        </w:rPr>
        <w:t>The</w:t>
      </w:r>
      <w:r>
        <w:rPr>
          <w:b/>
          <w:bCs/>
          <w:sz w:val="24"/>
          <w:szCs w:val="24"/>
        </w:rPr>
        <w:t xml:space="preserve"> </w:t>
      </w:r>
      <w:r>
        <w:rPr>
          <w:sz w:val="24"/>
          <w:szCs w:val="24"/>
        </w:rPr>
        <w:t>n</w:t>
      </w:r>
      <w:r w:rsidRPr="00C10B52">
        <w:rPr>
          <w:sz w:val="24"/>
          <w:szCs w:val="24"/>
        </w:rPr>
        <w:t xml:space="preserve">etworks and communications </w:t>
      </w:r>
      <w:r>
        <w:rPr>
          <w:sz w:val="24"/>
          <w:szCs w:val="24"/>
        </w:rPr>
        <w:t xml:space="preserve">sub-construct </w:t>
      </w:r>
      <w:r w:rsidRPr="00C10B52">
        <w:rPr>
          <w:sz w:val="24"/>
          <w:szCs w:val="24"/>
        </w:rPr>
        <w:t xml:space="preserve">was seen as an important part of </w:t>
      </w:r>
      <w:r>
        <w:rPr>
          <w:sz w:val="24"/>
          <w:szCs w:val="24"/>
        </w:rPr>
        <w:t xml:space="preserve">the </w:t>
      </w:r>
      <w:r w:rsidRPr="00C10B52">
        <w:rPr>
          <w:sz w:val="24"/>
          <w:szCs w:val="24"/>
        </w:rPr>
        <w:t xml:space="preserve">shared learning and </w:t>
      </w:r>
      <w:r>
        <w:rPr>
          <w:sz w:val="24"/>
          <w:szCs w:val="24"/>
        </w:rPr>
        <w:t xml:space="preserve">in </w:t>
      </w:r>
      <w:r w:rsidRPr="00C10B52">
        <w:rPr>
          <w:sz w:val="24"/>
          <w:szCs w:val="24"/>
        </w:rPr>
        <w:t>promoti</w:t>
      </w:r>
      <w:r>
        <w:rPr>
          <w:sz w:val="24"/>
          <w:szCs w:val="24"/>
        </w:rPr>
        <w:t>on of the system. H</w:t>
      </w:r>
      <w:r w:rsidRPr="00C10B52">
        <w:rPr>
          <w:sz w:val="24"/>
          <w:szCs w:val="24"/>
        </w:rPr>
        <w:t xml:space="preserve">owever, the theories developed </w:t>
      </w:r>
      <w:r>
        <w:rPr>
          <w:sz w:val="24"/>
          <w:szCs w:val="24"/>
        </w:rPr>
        <w:t>were</w:t>
      </w:r>
      <w:r w:rsidRPr="00C10B52">
        <w:rPr>
          <w:sz w:val="24"/>
          <w:szCs w:val="24"/>
        </w:rPr>
        <w:t xml:space="preserve"> a better fit under culture</w:t>
      </w:r>
      <w:r>
        <w:rPr>
          <w:sz w:val="24"/>
          <w:szCs w:val="24"/>
        </w:rPr>
        <w:t xml:space="preserve"> </w:t>
      </w:r>
      <w:r w:rsidR="003D6163">
        <w:rPr>
          <w:sz w:val="24"/>
          <w:szCs w:val="24"/>
        </w:rPr>
        <w:t>(pp.</w:t>
      </w:r>
      <w:r w:rsidR="00CC7876">
        <w:rPr>
          <w:sz w:val="24"/>
          <w:szCs w:val="24"/>
        </w:rPr>
        <w:t>191</w:t>
      </w:r>
      <w:r w:rsidR="00486066">
        <w:rPr>
          <w:sz w:val="24"/>
          <w:szCs w:val="24"/>
        </w:rPr>
        <w:t>, 191</w:t>
      </w:r>
      <w:r w:rsidR="004D2EC0">
        <w:rPr>
          <w:sz w:val="24"/>
          <w:szCs w:val="24"/>
        </w:rPr>
        <w:t>)</w:t>
      </w:r>
      <w:r w:rsidR="000F3296" w:rsidRPr="00C10B52">
        <w:rPr>
          <w:sz w:val="24"/>
          <w:szCs w:val="24"/>
        </w:rPr>
        <w:t xml:space="preserve">, structural characteristics </w:t>
      </w:r>
      <w:r w:rsidR="003D6163">
        <w:rPr>
          <w:sz w:val="24"/>
          <w:szCs w:val="24"/>
        </w:rPr>
        <w:t>(pp.</w:t>
      </w:r>
      <w:r w:rsidR="00D070A8">
        <w:rPr>
          <w:sz w:val="24"/>
          <w:szCs w:val="24"/>
        </w:rPr>
        <w:t xml:space="preserve"> </w:t>
      </w:r>
      <w:r w:rsidR="00CC7876">
        <w:rPr>
          <w:sz w:val="24"/>
          <w:szCs w:val="24"/>
        </w:rPr>
        <w:t>184</w:t>
      </w:r>
      <w:r w:rsidR="004D2EC0">
        <w:rPr>
          <w:sz w:val="24"/>
          <w:szCs w:val="24"/>
        </w:rPr>
        <w:t>)</w:t>
      </w:r>
      <w:r>
        <w:rPr>
          <w:sz w:val="24"/>
          <w:szCs w:val="24"/>
        </w:rPr>
        <w:t>,</w:t>
      </w:r>
      <w:r w:rsidR="004D2EC0">
        <w:rPr>
          <w:sz w:val="24"/>
          <w:szCs w:val="24"/>
        </w:rPr>
        <w:t xml:space="preserve"> </w:t>
      </w:r>
      <w:r w:rsidR="000F3296" w:rsidRPr="00C10B52">
        <w:rPr>
          <w:sz w:val="24"/>
          <w:szCs w:val="24"/>
        </w:rPr>
        <w:t>and managerial engagement</w:t>
      </w:r>
      <w:r w:rsidR="004D2EC0">
        <w:rPr>
          <w:sz w:val="24"/>
          <w:szCs w:val="24"/>
        </w:rPr>
        <w:t xml:space="preserve"> </w:t>
      </w:r>
      <w:r w:rsidR="003D6163">
        <w:rPr>
          <w:sz w:val="24"/>
          <w:szCs w:val="24"/>
        </w:rPr>
        <w:t>(pp.</w:t>
      </w:r>
      <w:r w:rsidR="00A72FA8">
        <w:rPr>
          <w:sz w:val="24"/>
          <w:szCs w:val="24"/>
        </w:rPr>
        <w:t xml:space="preserve"> </w:t>
      </w:r>
      <w:r w:rsidR="00CC7876">
        <w:rPr>
          <w:sz w:val="24"/>
          <w:szCs w:val="24"/>
        </w:rPr>
        <w:t>207</w:t>
      </w:r>
      <w:r w:rsidR="004D2EC0">
        <w:rPr>
          <w:sz w:val="24"/>
          <w:szCs w:val="24"/>
        </w:rPr>
        <w:t>)</w:t>
      </w:r>
      <w:r>
        <w:rPr>
          <w:sz w:val="24"/>
          <w:szCs w:val="24"/>
        </w:rPr>
        <w:t xml:space="preserve">. </w:t>
      </w:r>
      <w:r w:rsidRPr="00C10B52">
        <w:rPr>
          <w:sz w:val="24"/>
          <w:szCs w:val="24"/>
        </w:rPr>
        <w:t xml:space="preserve">This is because the networks and communication appeared to be </w:t>
      </w:r>
      <w:r>
        <w:rPr>
          <w:sz w:val="24"/>
          <w:szCs w:val="24"/>
        </w:rPr>
        <w:t xml:space="preserve">better </w:t>
      </w:r>
      <w:r w:rsidRPr="00C10B52">
        <w:rPr>
          <w:sz w:val="24"/>
          <w:szCs w:val="24"/>
        </w:rPr>
        <w:t>linked to leadership</w:t>
      </w:r>
      <w:r>
        <w:rPr>
          <w:sz w:val="24"/>
          <w:szCs w:val="24"/>
        </w:rPr>
        <w:t xml:space="preserve"> </w:t>
      </w:r>
      <w:r w:rsidR="003D6163">
        <w:rPr>
          <w:sz w:val="24"/>
          <w:szCs w:val="24"/>
        </w:rPr>
        <w:t>(pp.</w:t>
      </w:r>
      <w:r w:rsidR="00012D8D">
        <w:rPr>
          <w:sz w:val="24"/>
          <w:szCs w:val="24"/>
        </w:rPr>
        <w:t xml:space="preserve"> </w:t>
      </w:r>
      <w:r w:rsidR="00CC7876">
        <w:rPr>
          <w:sz w:val="24"/>
          <w:szCs w:val="24"/>
        </w:rPr>
        <w:t>204</w:t>
      </w:r>
      <w:r w:rsidR="00D070A8">
        <w:rPr>
          <w:sz w:val="24"/>
          <w:szCs w:val="24"/>
        </w:rPr>
        <w:t xml:space="preserve">, </w:t>
      </w:r>
      <w:r w:rsidR="00CC7876">
        <w:rPr>
          <w:sz w:val="24"/>
          <w:szCs w:val="24"/>
        </w:rPr>
        <w:t>209</w:t>
      </w:r>
      <w:r w:rsidR="001820D9">
        <w:rPr>
          <w:sz w:val="24"/>
          <w:szCs w:val="24"/>
        </w:rPr>
        <w:t>)</w:t>
      </w:r>
      <w:r w:rsidR="000F3296" w:rsidRPr="00C10B52">
        <w:rPr>
          <w:sz w:val="24"/>
          <w:szCs w:val="24"/>
        </w:rPr>
        <w:t xml:space="preserve"> and the kind of culture that was promoted in the care home</w:t>
      </w:r>
      <w:r w:rsidR="001820D9">
        <w:rPr>
          <w:sz w:val="24"/>
          <w:szCs w:val="24"/>
        </w:rPr>
        <w:t xml:space="preserve"> </w:t>
      </w:r>
      <w:r w:rsidR="003D6163">
        <w:rPr>
          <w:sz w:val="24"/>
          <w:szCs w:val="24"/>
        </w:rPr>
        <w:t>(pp.</w:t>
      </w:r>
      <w:r w:rsidR="00CC7876">
        <w:rPr>
          <w:sz w:val="24"/>
          <w:szCs w:val="24"/>
        </w:rPr>
        <w:t>189</w:t>
      </w:r>
      <w:r w:rsidR="00D070A8">
        <w:rPr>
          <w:sz w:val="24"/>
          <w:szCs w:val="24"/>
        </w:rPr>
        <w:t xml:space="preserve">, </w:t>
      </w:r>
      <w:r w:rsidR="00CC7876">
        <w:rPr>
          <w:sz w:val="24"/>
          <w:szCs w:val="24"/>
        </w:rPr>
        <w:t>193</w:t>
      </w:r>
      <w:r w:rsidR="001820D9">
        <w:rPr>
          <w:sz w:val="24"/>
          <w:szCs w:val="24"/>
        </w:rPr>
        <w:t>)</w:t>
      </w:r>
      <w:r>
        <w:rPr>
          <w:sz w:val="24"/>
          <w:szCs w:val="24"/>
        </w:rPr>
        <w:t>,</w:t>
      </w:r>
      <w:r w:rsidR="001820D9">
        <w:rPr>
          <w:sz w:val="24"/>
          <w:szCs w:val="24"/>
        </w:rPr>
        <w:t xml:space="preserve"> </w:t>
      </w:r>
      <w:r>
        <w:rPr>
          <w:sz w:val="24"/>
          <w:szCs w:val="24"/>
        </w:rPr>
        <w:t>a</w:t>
      </w:r>
      <w:r w:rsidRPr="00C10B52">
        <w:rPr>
          <w:sz w:val="24"/>
          <w:szCs w:val="24"/>
        </w:rPr>
        <w:t xml:space="preserve">s well as </w:t>
      </w:r>
      <w:r>
        <w:rPr>
          <w:sz w:val="24"/>
          <w:szCs w:val="24"/>
        </w:rPr>
        <w:t xml:space="preserve">to </w:t>
      </w:r>
      <w:r w:rsidRPr="00C10B52">
        <w:rPr>
          <w:sz w:val="24"/>
          <w:szCs w:val="24"/>
        </w:rPr>
        <w:t xml:space="preserve">having the time and resources to share learning. </w:t>
      </w:r>
      <w:r w:rsidRPr="00C10B52">
        <w:rPr>
          <w:sz w:val="24"/>
          <w:szCs w:val="24"/>
        </w:rPr>
        <w:lastRenderedPageBreak/>
        <w:t xml:space="preserve">Communication and networks also seemed to be fostered by </w:t>
      </w:r>
      <w:r>
        <w:rPr>
          <w:sz w:val="24"/>
          <w:szCs w:val="24"/>
        </w:rPr>
        <w:t xml:space="preserve">the </w:t>
      </w:r>
      <w:r w:rsidRPr="00C10B52">
        <w:rPr>
          <w:sz w:val="24"/>
          <w:szCs w:val="24"/>
        </w:rPr>
        <w:t xml:space="preserve">characteristics </w:t>
      </w:r>
      <w:r>
        <w:rPr>
          <w:sz w:val="24"/>
          <w:szCs w:val="24"/>
        </w:rPr>
        <w:t xml:space="preserve">of </w:t>
      </w:r>
      <w:r w:rsidRPr="00C10B52">
        <w:rPr>
          <w:sz w:val="24"/>
          <w:szCs w:val="24"/>
        </w:rPr>
        <w:t>a</w:t>
      </w:r>
      <w:r>
        <w:rPr>
          <w:sz w:val="24"/>
          <w:szCs w:val="24"/>
        </w:rPr>
        <w:t xml:space="preserve"> flatter hierarchical structure in the home </w:t>
      </w:r>
      <w:r w:rsidR="003D6163">
        <w:rPr>
          <w:sz w:val="24"/>
          <w:szCs w:val="24"/>
        </w:rPr>
        <w:t>(pp.</w:t>
      </w:r>
      <w:r w:rsidR="00D070A8">
        <w:rPr>
          <w:sz w:val="24"/>
          <w:szCs w:val="24"/>
        </w:rPr>
        <w:t xml:space="preserve"> </w:t>
      </w:r>
      <w:r w:rsidR="00CC7876">
        <w:rPr>
          <w:sz w:val="24"/>
          <w:szCs w:val="24"/>
        </w:rPr>
        <w:t>184</w:t>
      </w:r>
      <w:r w:rsidR="001820D9">
        <w:rPr>
          <w:sz w:val="24"/>
          <w:szCs w:val="24"/>
        </w:rPr>
        <w:t>)</w:t>
      </w:r>
      <w:r w:rsidR="000F3296" w:rsidRPr="00C10B52">
        <w:rPr>
          <w:sz w:val="24"/>
          <w:szCs w:val="24"/>
        </w:rPr>
        <w:t xml:space="preserve">. </w:t>
      </w:r>
    </w:p>
    <w:p w14:paraId="34581B5B" w14:textId="77777777" w:rsidR="000F3296" w:rsidRPr="00F06111" w:rsidRDefault="000F3296" w:rsidP="000F3296">
      <w:pPr>
        <w:pStyle w:val="ListParagraph"/>
        <w:spacing w:after="0"/>
        <w:rPr>
          <w:sz w:val="24"/>
          <w:szCs w:val="24"/>
        </w:rPr>
      </w:pPr>
    </w:p>
    <w:p w14:paraId="331E350C" w14:textId="77777777" w:rsidR="00056CDE" w:rsidRPr="00056CDE" w:rsidRDefault="000F3296" w:rsidP="00056CDE">
      <w:pPr>
        <w:pStyle w:val="ListParagraph"/>
        <w:numPr>
          <w:ilvl w:val="0"/>
          <w:numId w:val="24"/>
        </w:numPr>
        <w:autoSpaceDE w:val="0"/>
        <w:autoSpaceDN w:val="0"/>
        <w:adjustRightInd w:val="0"/>
        <w:spacing w:line="259" w:lineRule="auto"/>
        <w:rPr>
          <w:b/>
          <w:bCs/>
          <w:sz w:val="24"/>
          <w:szCs w:val="24"/>
        </w:rPr>
      </w:pPr>
      <w:r w:rsidRPr="003800D2">
        <w:rPr>
          <w:b/>
          <w:bCs/>
          <w:sz w:val="24"/>
          <w:szCs w:val="24"/>
        </w:rPr>
        <w:t xml:space="preserve">Culture: </w:t>
      </w:r>
      <w:r w:rsidR="003800D2" w:rsidRPr="00F06111">
        <w:rPr>
          <w:sz w:val="24"/>
          <w:szCs w:val="24"/>
        </w:rPr>
        <w:t>This was included</w:t>
      </w:r>
      <w:r w:rsidR="003800D2">
        <w:rPr>
          <w:sz w:val="24"/>
          <w:szCs w:val="24"/>
        </w:rPr>
        <w:t>.</w:t>
      </w:r>
      <w:r w:rsidR="003800D2" w:rsidRPr="00F06111">
        <w:rPr>
          <w:sz w:val="24"/>
          <w:szCs w:val="24"/>
        </w:rPr>
        <w:t xml:space="preserve"> </w:t>
      </w:r>
      <w:r w:rsidR="003800D2">
        <w:rPr>
          <w:sz w:val="24"/>
          <w:szCs w:val="24"/>
        </w:rPr>
        <w:t>S</w:t>
      </w:r>
      <w:r w:rsidR="003800D2" w:rsidRPr="00F06111">
        <w:rPr>
          <w:sz w:val="24"/>
          <w:szCs w:val="24"/>
        </w:rPr>
        <w:t>ee theories developed below.</w:t>
      </w:r>
      <w:r w:rsidR="003800D2">
        <w:rPr>
          <w:b/>
          <w:bCs/>
          <w:sz w:val="24"/>
          <w:szCs w:val="24"/>
        </w:rPr>
        <w:t xml:space="preserve"> </w:t>
      </w:r>
    </w:p>
    <w:p w14:paraId="28E5CFAC" w14:textId="77777777" w:rsidR="003800D2" w:rsidRPr="00056CDE" w:rsidRDefault="003800D2" w:rsidP="00056CDE">
      <w:pPr>
        <w:autoSpaceDE w:val="0"/>
        <w:autoSpaceDN w:val="0"/>
        <w:adjustRightInd w:val="0"/>
        <w:spacing w:line="259" w:lineRule="auto"/>
        <w:rPr>
          <w:b/>
          <w:bCs/>
          <w:sz w:val="32"/>
          <w:szCs w:val="32"/>
        </w:rPr>
      </w:pPr>
      <w:r w:rsidRPr="00056CDE">
        <w:rPr>
          <w:b/>
          <w:bCs/>
          <w:sz w:val="24"/>
          <w:szCs w:val="24"/>
        </w:rPr>
        <w:t>'Culture supports commitment and self-efficacy'</w:t>
      </w:r>
      <w:r w:rsidRPr="00056CDE">
        <w:rPr>
          <w:b/>
          <w:bCs/>
          <w:sz w:val="32"/>
          <w:szCs w:val="32"/>
        </w:rPr>
        <w:t xml:space="preserve"> </w:t>
      </w:r>
    </w:p>
    <w:p w14:paraId="135CC9D0" w14:textId="77777777" w:rsidR="003800D2" w:rsidRPr="00654AF9" w:rsidRDefault="003800D2" w:rsidP="003800D2">
      <w:pPr>
        <w:autoSpaceDE w:val="0"/>
        <w:autoSpaceDN w:val="0"/>
        <w:adjustRightInd w:val="0"/>
        <w:rPr>
          <w:sz w:val="24"/>
          <w:szCs w:val="24"/>
        </w:rPr>
      </w:pPr>
      <w:r>
        <w:rPr>
          <w:sz w:val="24"/>
          <w:szCs w:val="24"/>
        </w:rPr>
        <w:t>(This CMOC was o</w:t>
      </w:r>
      <w:r w:rsidRPr="00654AF9">
        <w:rPr>
          <w:sz w:val="24"/>
          <w:szCs w:val="24"/>
        </w:rPr>
        <w:t xml:space="preserve">riginally aggregated as part of </w:t>
      </w:r>
      <w:r>
        <w:rPr>
          <w:sz w:val="24"/>
          <w:szCs w:val="24"/>
        </w:rPr>
        <w:t>'</w:t>
      </w:r>
      <w:r w:rsidRPr="00654AF9">
        <w:rPr>
          <w:sz w:val="24"/>
          <w:szCs w:val="24"/>
        </w:rPr>
        <w:t>Managerial autonomy supports commitment and identification with the organisation</w:t>
      </w:r>
      <w:r>
        <w:rPr>
          <w:sz w:val="24"/>
          <w:szCs w:val="24"/>
        </w:rPr>
        <w:t>',</w:t>
      </w:r>
      <w:r w:rsidRPr="00654AF9">
        <w:rPr>
          <w:sz w:val="24"/>
          <w:szCs w:val="24"/>
        </w:rPr>
        <w:t xml:space="preserve"> </w:t>
      </w:r>
      <w:r>
        <w:rPr>
          <w:sz w:val="24"/>
          <w:szCs w:val="24"/>
        </w:rPr>
        <w:t>'</w:t>
      </w:r>
      <w:r w:rsidRPr="00654AF9">
        <w:rPr>
          <w:sz w:val="24"/>
          <w:szCs w:val="24"/>
        </w:rPr>
        <w:t>Managerial autonomy supports advocacy</w:t>
      </w:r>
      <w:r>
        <w:rPr>
          <w:sz w:val="24"/>
          <w:szCs w:val="24"/>
        </w:rPr>
        <w:t>'</w:t>
      </w:r>
      <w:r w:rsidRPr="00654AF9">
        <w:rPr>
          <w:sz w:val="24"/>
          <w:szCs w:val="24"/>
        </w:rPr>
        <w:t xml:space="preserve"> in </w:t>
      </w:r>
      <w:r>
        <w:rPr>
          <w:sz w:val="24"/>
          <w:szCs w:val="24"/>
        </w:rPr>
        <w:t>the Case Study 2</w:t>
      </w:r>
      <w:r w:rsidRPr="00654AF9">
        <w:rPr>
          <w:sz w:val="24"/>
          <w:szCs w:val="24"/>
        </w:rPr>
        <w:t xml:space="preserve"> results, under </w:t>
      </w:r>
      <w:r>
        <w:rPr>
          <w:sz w:val="24"/>
          <w:szCs w:val="24"/>
        </w:rPr>
        <w:t>'</w:t>
      </w:r>
      <w:r w:rsidRPr="00654AF9">
        <w:rPr>
          <w:sz w:val="24"/>
          <w:szCs w:val="24"/>
        </w:rPr>
        <w:t>Leadership, culture and identification with organisation</w:t>
      </w:r>
      <w:r>
        <w:rPr>
          <w:sz w:val="24"/>
          <w:szCs w:val="24"/>
        </w:rPr>
        <w:t>'</w:t>
      </w:r>
      <w:r w:rsidRPr="00654AF9">
        <w:rPr>
          <w:sz w:val="24"/>
          <w:szCs w:val="24"/>
        </w:rPr>
        <w:t>)</w:t>
      </w:r>
    </w:p>
    <w:p w14:paraId="69B6D93F" w14:textId="77777777" w:rsidR="003800D2" w:rsidRPr="0056219D" w:rsidRDefault="003800D2" w:rsidP="003800D2">
      <w:pPr>
        <w:pStyle w:val="ListParagraph"/>
        <w:numPr>
          <w:ilvl w:val="0"/>
          <w:numId w:val="14"/>
        </w:numPr>
        <w:autoSpaceDE w:val="0"/>
        <w:autoSpaceDN w:val="0"/>
        <w:adjustRightInd w:val="0"/>
        <w:spacing w:line="360" w:lineRule="auto"/>
        <w:rPr>
          <w:sz w:val="24"/>
          <w:szCs w:val="24"/>
        </w:rPr>
      </w:pPr>
      <w:r w:rsidRPr="0056219D">
        <w:rPr>
          <w:sz w:val="24"/>
          <w:szCs w:val="24"/>
        </w:rPr>
        <w:t>Mechanism (</w:t>
      </w:r>
      <w:r>
        <w:rPr>
          <w:sz w:val="24"/>
          <w:szCs w:val="24"/>
        </w:rPr>
        <w:t>r</w:t>
      </w:r>
      <w:r w:rsidRPr="0056219D">
        <w:rPr>
          <w:sz w:val="24"/>
          <w:szCs w:val="24"/>
        </w:rPr>
        <w:t xml:space="preserve">esource): Videoconferencing provides a new </w:t>
      </w:r>
      <w:r>
        <w:rPr>
          <w:sz w:val="24"/>
          <w:szCs w:val="24"/>
        </w:rPr>
        <w:t xml:space="preserve">and </w:t>
      </w:r>
      <w:r w:rsidRPr="0056219D">
        <w:rPr>
          <w:sz w:val="24"/>
          <w:szCs w:val="24"/>
        </w:rPr>
        <w:t xml:space="preserve">innovative method of </w:t>
      </w:r>
      <w:r>
        <w:rPr>
          <w:sz w:val="24"/>
          <w:szCs w:val="24"/>
        </w:rPr>
        <w:t>healthcare provision</w:t>
      </w:r>
      <w:r w:rsidRPr="0056219D">
        <w:rPr>
          <w:sz w:val="24"/>
          <w:szCs w:val="24"/>
        </w:rPr>
        <w:t>.</w:t>
      </w:r>
    </w:p>
    <w:p w14:paraId="26B937EE" w14:textId="77777777" w:rsidR="003800D2" w:rsidRPr="0056219D" w:rsidRDefault="003800D2" w:rsidP="003800D2">
      <w:pPr>
        <w:pStyle w:val="ListParagraph"/>
        <w:numPr>
          <w:ilvl w:val="0"/>
          <w:numId w:val="14"/>
        </w:numPr>
        <w:autoSpaceDE w:val="0"/>
        <w:autoSpaceDN w:val="0"/>
        <w:adjustRightInd w:val="0"/>
        <w:spacing w:line="360" w:lineRule="auto"/>
        <w:rPr>
          <w:sz w:val="24"/>
          <w:szCs w:val="24"/>
        </w:rPr>
      </w:pPr>
      <w:r w:rsidRPr="0056219D">
        <w:rPr>
          <w:sz w:val="24"/>
          <w:szCs w:val="24"/>
        </w:rPr>
        <w:t>Context: In contexts where manager</w:t>
      </w:r>
      <w:r>
        <w:rPr>
          <w:sz w:val="24"/>
          <w:szCs w:val="24"/>
        </w:rPr>
        <w:t>s</w:t>
      </w:r>
      <w:r w:rsidRPr="0056219D">
        <w:rPr>
          <w:sz w:val="24"/>
          <w:szCs w:val="24"/>
        </w:rPr>
        <w:t xml:space="preserve"> </w:t>
      </w:r>
      <w:r>
        <w:rPr>
          <w:sz w:val="24"/>
          <w:szCs w:val="24"/>
        </w:rPr>
        <w:t xml:space="preserve">nurture </w:t>
      </w:r>
      <w:r w:rsidRPr="0056219D">
        <w:rPr>
          <w:sz w:val="24"/>
          <w:szCs w:val="24"/>
        </w:rPr>
        <w:t>a positive culture, employees have higher rate</w:t>
      </w:r>
      <w:r>
        <w:rPr>
          <w:sz w:val="24"/>
          <w:szCs w:val="24"/>
        </w:rPr>
        <w:t>s</w:t>
      </w:r>
      <w:r w:rsidRPr="0056219D">
        <w:rPr>
          <w:sz w:val="24"/>
          <w:szCs w:val="24"/>
        </w:rPr>
        <w:t xml:space="preserve"> of job satisfaction.</w:t>
      </w:r>
    </w:p>
    <w:p w14:paraId="2AA36A79" w14:textId="77777777" w:rsidR="003800D2" w:rsidRPr="0056219D" w:rsidRDefault="003800D2" w:rsidP="003800D2">
      <w:pPr>
        <w:pStyle w:val="ListParagraph"/>
        <w:numPr>
          <w:ilvl w:val="0"/>
          <w:numId w:val="14"/>
        </w:numPr>
        <w:autoSpaceDE w:val="0"/>
        <w:autoSpaceDN w:val="0"/>
        <w:adjustRightInd w:val="0"/>
        <w:spacing w:line="360" w:lineRule="auto"/>
        <w:rPr>
          <w:sz w:val="24"/>
          <w:szCs w:val="24"/>
        </w:rPr>
      </w:pPr>
      <w:r w:rsidRPr="0056219D">
        <w:rPr>
          <w:sz w:val="24"/>
          <w:szCs w:val="24"/>
        </w:rPr>
        <w:t xml:space="preserve">Mechanism (reasoning): </w:t>
      </w:r>
      <w:r>
        <w:rPr>
          <w:sz w:val="24"/>
          <w:szCs w:val="24"/>
        </w:rPr>
        <w:t xml:space="preserve">This means that </w:t>
      </w:r>
      <w:r w:rsidRPr="0056219D">
        <w:rPr>
          <w:sz w:val="24"/>
          <w:szCs w:val="24"/>
        </w:rPr>
        <w:t xml:space="preserve">staff are more likely to work </w:t>
      </w:r>
      <w:r>
        <w:rPr>
          <w:sz w:val="24"/>
          <w:szCs w:val="24"/>
        </w:rPr>
        <w:t xml:space="preserve">well </w:t>
      </w:r>
      <w:r w:rsidRPr="0056219D">
        <w:rPr>
          <w:sz w:val="24"/>
          <w:szCs w:val="24"/>
        </w:rPr>
        <w:t xml:space="preserve">together and have greater commitment </w:t>
      </w:r>
      <w:r>
        <w:rPr>
          <w:sz w:val="24"/>
          <w:szCs w:val="24"/>
        </w:rPr>
        <w:t xml:space="preserve">to </w:t>
      </w:r>
      <w:r w:rsidRPr="0056219D">
        <w:rPr>
          <w:sz w:val="24"/>
          <w:szCs w:val="24"/>
        </w:rPr>
        <w:t>developing their self-efficacy in videoconferencing</w:t>
      </w:r>
      <w:r>
        <w:rPr>
          <w:sz w:val="24"/>
          <w:szCs w:val="24"/>
        </w:rPr>
        <w:t>.</w:t>
      </w:r>
    </w:p>
    <w:p w14:paraId="5A386299" w14:textId="77777777" w:rsidR="003800D2" w:rsidRPr="009B18A5" w:rsidRDefault="003800D2" w:rsidP="003800D2">
      <w:pPr>
        <w:pStyle w:val="ListParagraph"/>
        <w:numPr>
          <w:ilvl w:val="0"/>
          <w:numId w:val="14"/>
        </w:numPr>
        <w:autoSpaceDE w:val="0"/>
        <w:autoSpaceDN w:val="0"/>
        <w:adjustRightInd w:val="0"/>
        <w:spacing w:line="360" w:lineRule="auto"/>
        <w:rPr>
          <w:sz w:val="24"/>
          <w:szCs w:val="24"/>
        </w:rPr>
      </w:pPr>
      <w:r w:rsidRPr="0056219D">
        <w:rPr>
          <w:sz w:val="24"/>
          <w:szCs w:val="24"/>
        </w:rPr>
        <w:t xml:space="preserve">Outcome: </w:t>
      </w:r>
      <w:r>
        <w:rPr>
          <w:sz w:val="24"/>
          <w:szCs w:val="24"/>
        </w:rPr>
        <w:t xml:space="preserve">Staff </w:t>
      </w:r>
      <w:r w:rsidRPr="0056219D">
        <w:rPr>
          <w:sz w:val="24"/>
          <w:szCs w:val="24"/>
        </w:rPr>
        <w:t xml:space="preserve">will use </w:t>
      </w:r>
      <w:r>
        <w:rPr>
          <w:sz w:val="24"/>
          <w:szCs w:val="24"/>
        </w:rPr>
        <w:t xml:space="preserve">the tool </w:t>
      </w:r>
      <w:r w:rsidRPr="0056219D">
        <w:rPr>
          <w:sz w:val="24"/>
          <w:szCs w:val="24"/>
        </w:rPr>
        <w:t xml:space="preserve">more and develop their experience, </w:t>
      </w:r>
      <w:r>
        <w:rPr>
          <w:sz w:val="24"/>
          <w:szCs w:val="24"/>
        </w:rPr>
        <w:t xml:space="preserve">which </w:t>
      </w:r>
      <w:r w:rsidRPr="0056219D">
        <w:rPr>
          <w:sz w:val="24"/>
          <w:szCs w:val="24"/>
        </w:rPr>
        <w:t>they will then pass on to others</w:t>
      </w:r>
      <w:r>
        <w:rPr>
          <w:sz w:val="24"/>
          <w:szCs w:val="24"/>
        </w:rPr>
        <w:t xml:space="preserve">, allowing them to </w:t>
      </w:r>
      <w:r w:rsidRPr="0056219D">
        <w:rPr>
          <w:sz w:val="24"/>
          <w:szCs w:val="24"/>
        </w:rPr>
        <w:t>go through the same process</w:t>
      </w:r>
      <w:r>
        <w:rPr>
          <w:sz w:val="24"/>
          <w:szCs w:val="24"/>
        </w:rPr>
        <w:t xml:space="preserve"> and</w:t>
      </w:r>
      <w:r w:rsidRPr="0056219D">
        <w:rPr>
          <w:sz w:val="24"/>
          <w:szCs w:val="24"/>
        </w:rPr>
        <w:t xml:space="preserve"> making the adoption of videoconferencing more sustainable. </w:t>
      </w:r>
    </w:p>
    <w:p w14:paraId="402B5BBA" w14:textId="77777777" w:rsidR="003800D2" w:rsidRPr="00736F1B" w:rsidRDefault="003800D2" w:rsidP="003800D2">
      <w:pPr>
        <w:rPr>
          <w:b/>
          <w:sz w:val="24"/>
          <w:szCs w:val="24"/>
        </w:rPr>
      </w:pPr>
      <w:r w:rsidRPr="00736F1B">
        <w:rPr>
          <w:b/>
          <w:sz w:val="24"/>
          <w:szCs w:val="24"/>
        </w:rPr>
        <w:t xml:space="preserve">Evidence: </w:t>
      </w:r>
    </w:p>
    <w:p w14:paraId="5A6AC7BC" w14:textId="77777777" w:rsidR="003800D2" w:rsidRPr="007D4F33"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Cs/>
          <w:sz w:val="24"/>
          <w:szCs w:val="24"/>
          <w:lang w:eastAsia="zh-CN"/>
        </w:rPr>
      </w:pPr>
      <w:r w:rsidRPr="000B5DF6">
        <w:rPr>
          <w:i/>
          <w:iCs/>
          <w:sz w:val="24"/>
          <w:szCs w:val="24"/>
          <w:lang w:eastAsia="zh-CN"/>
        </w:rPr>
        <w:t>Erm, they are and they aren</w:t>
      </w:r>
      <w:r>
        <w:rPr>
          <w:i/>
          <w:iCs/>
          <w:sz w:val="24"/>
          <w:szCs w:val="24"/>
          <w:lang w:eastAsia="zh-CN"/>
        </w:rPr>
        <w:t>'</w:t>
      </w:r>
      <w:r w:rsidRPr="000B5DF6">
        <w:rPr>
          <w:i/>
          <w:iCs/>
          <w:sz w:val="24"/>
          <w:szCs w:val="24"/>
          <w:lang w:eastAsia="zh-CN"/>
        </w:rPr>
        <w:t>t</w:t>
      </w:r>
      <w:r>
        <w:rPr>
          <w:i/>
          <w:iCs/>
          <w:sz w:val="24"/>
          <w:szCs w:val="24"/>
          <w:lang w:eastAsia="zh-CN"/>
        </w:rPr>
        <w:t>.</w:t>
      </w:r>
      <w:r w:rsidRPr="000B5DF6">
        <w:rPr>
          <w:i/>
          <w:iCs/>
          <w:sz w:val="24"/>
          <w:szCs w:val="24"/>
          <w:lang w:eastAsia="zh-CN"/>
        </w:rPr>
        <w:t xml:space="preserve"> </w:t>
      </w:r>
      <w:r>
        <w:rPr>
          <w:i/>
          <w:iCs/>
          <w:sz w:val="24"/>
          <w:szCs w:val="24"/>
          <w:lang w:eastAsia="zh-CN"/>
        </w:rPr>
        <w:t>T</w:t>
      </w:r>
      <w:r w:rsidRPr="000B5DF6">
        <w:rPr>
          <w:i/>
          <w:iCs/>
          <w:sz w:val="24"/>
          <w:szCs w:val="24"/>
          <w:lang w:eastAsia="zh-CN"/>
        </w:rPr>
        <w:t>he manager</w:t>
      </w:r>
      <w:r>
        <w:rPr>
          <w:i/>
          <w:iCs/>
          <w:sz w:val="24"/>
          <w:szCs w:val="24"/>
          <w:lang w:eastAsia="zh-CN"/>
        </w:rPr>
        <w:t>,</w:t>
      </w:r>
      <w:r w:rsidRPr="000B5DF6">
        <w:rPr>
          <w:i/>
          <w:iCs/>
          <w:sz w:val="24"/>
          <w:szCs w:val="24"/>
          <w:lang w:eastAsia="zh-CN"/>
        </w:rPr>
        <w:t xml:space="preserve"> she</w:t>
      </w:r>
      <w:r>
        <w:rPr>
          <w:i/>
          <w:iCs/>
          <w:sz w:val="24"/>
          <w:szCs w:val="24"/>
          <w:lang w:eastAsia="zh-CN"/>
        </w:rPr>
        <w:t>'</w:t>
      </w:r>
      <w:r w:rsidRPr="000B5DF6">
        <w:rPr>
          <w:i/>
          <w:iCs/>
          <w:sz w:val="24"/>
          <w:szCs w:val="24"/>
          <w:lang w:eastAsia="zh-CN"/>
        </w:rPr>
        <w:t>s not very supportive, she wouldn</w:t>
      </w:r>
      <w:r>
        <w:rPr>
          <w:i/>
          <w:iCs/>
          <w:sz w:val="24"/>
          <w:szCs w:val="24"/>
          <w:lang w:eastAsia="zh-CN"/>
        </w:rPr>
        <w:t>'</w:t>
      </w:r>
      <w:r w:rsidRPr="000B5DF6">
        <w:rPr>
          <w:i/>
          <w:iCs/>
          <w:sz w:val="24"/>
          <w:szCs w:val="24"/>
          <w:lang w:eastAsia="zh-CN"/>
        </w:rPr>
        <w:t>t help you out. The team leaders will</w:t>
      </w:r>
      <w:r>
        <w:rPr>
          <w:i/>
          <w:iCs/>
          <w:sz w:val="24"/>
          <w:szCs w:val="24"/>
          <w:lang w:eastAsia="zh-CN"/>
        </w:rPr>
        <w:t>,</w:t>
      </w:r>
      <w:r w:rsidRPr="000B5DF6">
        <w:rPr>
          <w:i/>
          <w:iCs/>
          <w:sz w:val="24"/>
          <w:szCs w:val="24"/>
          <w:lang w:eastAsia="zh-CN"/>
        </w:rPr>
        <w:t xml:space="preserve"> and the deputy manager will, but she won</w:t>
      </w:r>
      <w:r>
        <w:rPr>
          <w:i/>
          <w:iCs/>
          <w:sz w:val="24"/>
          <w:szCs w:val="24"/>
          <w:lang w:eastAsia="zh-CN"/>
        </w:rPr>
        <w:t>'</w:t>
      </w:r>
      <w:r w:rsidRPr="000B5DF6">
        <w:rPr>
          <w:i/>
          <w:iCs/>
          <w:sz w:val="24"/>
          <w:szCs w:val="24"/>
          <w:lang w:eastAsia="zh-CN"/>
        </w:rPr>
        <w:t>t and sometimes on a weekend we</w:t>
      </w:r>
      <w:r>
        <w:rPr>
          <w:i/>
          <w:iCs/>
          <w:sz w:val="24"/>
          <w:szCs w:val="24"/>
          <w:lang w:eastAsia="zh-CN"/>
        </w:rPr>
        <w:t>'</w:t>
      </w:r>
      <w:r w:rsidRPr="000B5DF6">
        <w:rPr>
          <w:i/>
          <w:iCs/>
          <w:sz w:val="24"/>
          <w:szCs w:val="24"/>
          <w:lang w:eastAsia="zh-CN"/>
        </w:rPr>
        <w:t>ve been really short of staff and she won</w:t>
      </w:r>
      <w:r>
        <w:rPr>
          <w:i/>
          <w:iCs/>
          <w:sz w:val="24"/>
          <w:szCs w:val="24"/>
          <w:lang w:eastAsia="zh-CN"/>
        </w:rPr>
        <w:t>'</w:t>
      </w:r>
      <w:r w:rsidRPr="000B5DF6">
        <w:rPr>
          <w:i/>
          <w:iCs/>
          <w:sz w:val="24"/>
          <w:szCs w:val="24"/>
          <w:lang w:eastAsia="zh-CN"/>
        </w:rPr>
        <w:t>t come in on a weekend.</w:t>
      </w:r>
      <w:r w:rsidR="007D4F33">
        <w:rPr>
          <w:i/>
          <w:iCs/>
          <w:sz w:val="24"/>
          <w:szCs w:val="24"/>
          <w:lang w:eastAsia="zh-CN"/>
        </w:rPr>
        <w:t xml:space="preserve"> </w:t>
      </w:r>
      <w:r w:rsidR="007D4F33">
        <w:rPr>
          <w:iCs/>
          <w:sz w:val="24"/>
          <w:szCs w:val="24"/>
          <w:lang w:eastAsia="zh-CN"/>
        </w:rPr>
        <w:t>(</w:t>
      </w:r>
      <w:r w:rsidR="007D4F33">
        <w:rPr>
          <w:sz w:val="24"/>
          <w:szCs w:val="24"/>
          <w:lang w:eastAsia="zh-CN"/>
        </w:rPr>
        <w:t>Care assistant)</w:t>
      </w:r>
    </w:p>
    <w:p w14:paraId="4D7D56FB" w14:textId="77777777" w:rsidR="003800D2" w:rsidRPr="000B5DF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0B5DF6">
        <w:rPr>
          <w:i/>
          <w:iCs/>
          <w:sz w:val="24"/>
          <w:szCs w:val="24"/>
          <w:lang w:eastAsia="zh-CN"/>
        </w:rPr>
        <w:t>Ye</w:t>
      </w:r>
      <w:r>
        <w:rPr>
          <w:i/>
          <w:iCs/>
          <w:sz w:val="24"/>
          <w:szCs w:val="24"/>
          <w:lang w:eastAsia="zh-CN"/>
        </w:rPr>
        <w:t>a</w:t>
      </w:r>
      <w:r w:rsidRPr="000B5DF6">
        <w:rPr>
          <w:i/>
          <w:iCs/>
          <w:sz w:val="24"/>
          <w:szCs w:val="24"/>
          <w:lang w:eastAsia="zh-CN"/>
        </w:rPr>
        <w:t>h in my erm</w:t>
      </w:r>
      <w:r>
        <w:rPr>
          <w:i/>
          <w:iCs/>
          <w:sz w:val="24"/>
          <w:szCs w:val="24"/>
          <w:lang w:eastAsia="zh-CN"/>
        </w:rPr>
        <w:t>…</w:t>
      </w:r>
      <w:r w:rsidRPr="000B5DF6">
        <w:rPr>
          <w:i/>
          <w:iCs/>
          <w:sz w:val="24"/>
          <w:szCs w:val="24"/>
          <w:lang w:eastAsia="zh-CN"/>
        </w:rPr>
        <w:t xml:space="preserve"> ye</w:t>
      </w:r>
      <w:r>
        <w:rPr>
          <w:i/>
          <w:iCs/>
          <w:sz w:val="24"/>
          <w:szCs w:val="24"/>
          <w:lang w:eastAsia="zh-CN"/>
        </w:rPr>
        <w:t>a</w:t>
      </w:r>
      <w:r w:rsidRPr="000B5DF6">
        <w:rPr>
          <w:i/>
          <w:iCs/>
          <w:sz w:val="24"/>
          <w:szCs w:val="24"/>
          <w:lang w:eastAsia="zh-CN"/>
        </w:rPr>
        <w:t>h my daughter</w:t>
      </w:r>
      <w:r>
        <w:rPr>
          <w:i/>
          <w:iCs/>
          <w:sz w:val="24"/>
          <w:szCs w:val="24"/>
          <w:lang w:eastAsia="zh-CN"/>
        </w:rPr>
        <w:t>'</w:t>
      </w:r>
      <w:r w:rsidRPr="000B5DF6">
        <w:rPr>
          <w:i/>
          <w:iCs/>
          <w:sz w:val="24"/>
          <w:szCs w:val="24"/>
          <w:lang w:eastAsia="zh-CN"/>
        </w:rPr>
        <w:t>s pregnant at the moment and she had a bit of a do during the night</w:t>
      </w:r>
      <w:r>
        <w:rPr>
          <w:i/>
          <w:iCs/>
          <w:sz w:val="24"/>
          <w:szCs w:val="24"/>
          <w:lang w:eastAsia="zh-CN"/>
        </w:rPr>
        <w:t>.</w:t>
      </w:r>
      <w:r w:rsidRPr="000B5DF6">
        <w:rPr>
          <w:i/>
          <w:iCs/>
          <w:sz w:val="24"/>
          <w:szCs w:val="24"/>
          <w:lang w:eastAsia="zh-CN"/>
        </w:rPr>
        <w:t xml:space="preserve"> </w:t>
      </w:r>
      <w:r>
        <w:rPr>
          <w:i/>
          <w:iCs/>
          <w:sz w:val="24"/>
          <w:szCs w:val="24"/>
          <w:lang w:eastAsia="zh-CN"/>
        </w:rPr>
        <w:t>M</w:t>
      </w:r>
      <w:r w:rsidRPr="000B5DF6">
        <w:rPr>
          <w:i/>
          <w:iCs/>
          <w:sz w:val="24"/>
          <w:szCs w:val="24"/>
          <w:lang w:eastAsia="zh-CN"/>
        </w:rPr>
        <w:t>y wife was at work and my daughter phoned her</w:t>
      </w:r>
      <w:r>
        <w:rPr>
          <w:i/>
          <w:iCs/>
          <w:sz w:val="24"/>
          <w:szCs w:val="24"/>
          <w:lang w:eastAsia="zh-CN"/>
        </w:rPr>
        <w:t>,</w:t>
      </w:r>
      <w:r w:rsidRPr="000B5DF6">
        <w:rPr>
          <w:i/>
          <w:iCs/>
          <w:sz w:val="24"/>
          <w:szCs w:val="24"/>
          <w:lang w:eastAsia="zh-CN"/>
        </w:rPr>
        <w:t xml:space="preserve"> and she was like</w:t>
      </w:r>
      <w:r>
        <w:rPr>
          <w:i/>
          <w:iCs/>
          <w:sz w:val="24"/>
          <w:szCs w:val="24"/>
          <w:lang w:eastAsia="zh-CN"/>
        </w:rPr>
        <w:t>,</w:t>
      </w:r>
      <w:r w:rsidRPr="000B5DF6">
        <w:rPr>
          <w:i/>
          <w:iCs/>
          <w:sz w:val="24"/>
          <w:szCs w:val="24"/>
          <w:lang w:eastAsia="zh-CN"/>
        </w:rPr>
        <w:t xml:space="preserve"> </w:t>
      </w:r>
      <w:r>
        <w:rPr>
          <w:i/>
          <w:iCs/>
          <w:sz w:val="24"/>
          <w:szCs w:val="24"/>
          <w:lang w:eastAsia="zh-CN"/>
        </w:rPr>
        <w:t>'R</w:t>
      </w:r>
      <w:r w:rsidRPr="000B5DF6">
        <w:rPr>
          <w:i/>
          <w:iCs/>
          <w:sz w:val="24"/>
          <w:szCs w:val="24"/>
          <w:lang w:eastAsia="zh-CN"/>
        </w:rPr>
        <w:t>ight</w:t>
      </w:r>
      <w:r>
        <w:rPr>
          <w:i/>
          <w:iCs/>
          <w:sz w:val="24"/>
          <w:szCs w:val="24"/>
          <w:lang w:eastAsia="zh-CN"/>
        </w:rPr>
        <w:t>,</w:t>
      </w:r>
      <w:r w:rsidRPr="000B5DF6">
        <w:rPr>
          <w:i/>
          <w:iCs/>
          <w:sz w:val="24"/>
          <w:szCs w:val="24"/>
          <w:lang w:eastAsia="zh-CN"/>
        </w:rPr>
        <w:t xml:space="preserve"> I</w:t>
      </w:r>
      <w:r>
        <w:rPr>
          <w:i/>
          <w:iCs/>
          <w:sz w:val="24"/>
          <w:szCs w:val="24"/>
          <w:lang w:eastAsia="zh-CN"/>
        </w:rPr>
        <w:t>'</w:t>
      </w:r>
      <w:r w:rsidRPr="000B5DF6">
        <w:rPr>
          <w:i/>
          <w:iCs/>
          <w:sz w:val="24"/>
          <w:szCs w:val="24"/>
          <w:lang w:eastAsia="zh-CN"/>
        </w:rPr>
        <w:t>m coming home</w:t>
      </w:r>
      <w:r>
        <w:rPr>
          <w:i/>
          <w:iCs/>
          <w:sz w:val="24"/>
          <w:szCs w:val="24"/>
          <w:lang w:eastAsia="zh-CN"/>
        </w:rPr>
        <w:t>'.</w:t>
      </w:r>
      <w:r w:rsidRPr="000B5DF6">
        <w:rPr>
          <w:i/>
          <w:iCs/>
          <w:sz w:val="24"/>
          <w:szCs w:val="24"/>
          <w:lang w:eastAsia="zh-CN"/>
        </w:rPr>
        <w:t xml:space="preserve"> </w:t>
      </w:r>
      <w:r>
        <w:rPr>
          <w:i/>
          <w:iCs/>
          <w:sz w:val="24"/>
          <w:szCs w:val="24"/>
          <w:lang w:eastAsia="zh-CN"/>
        </w:rPr>
        <w:t>A</w:t>
      </w:r>
      <w:r w:rsidRPr="000B5DF6">
        <w:rPr>
          <w:i/>
          <w:iCs/>
          <w:sz w:val="24"/>
          <w:szCs w:val="24"/>
          <w:lang w:eastAsia="zh-CN"/>
        </w:rPr>
        <w:t>nd she phoned the duty manager up to tell her what was happening</w:t>
      </w:r>
      <w:r>
        <w:rPr>
          <w:i/>
          <w:iCs/>
          <w:sz w:val="24"/>
          <w:szCs w:val="24"/>
          <w:lang w:eastAsia="zh-CN"/>
        </w:rPr>
        <w:t>.</w:t>
      </w:r>
      <w:r w:rsidRPr="000B5DF6">
        <w:rPr>
          <w:i/>
          <w:iCs/>
          <w:sz w:val="24"/>
          <w:szCs w:val="24"/>
          <w:lang w:eastAsia="zh-CN"/>
        </w:rPr>
        <w:t xml:space="preserve"> </w:t>
      </w:r>
      <w:r>
        <w:rPr>
          <w:i/>
          <w:iCs/>
          <w:sz w:val="24"/>
          <w:szCs w:val="24"/>
          <w:lang w:eastAsia="zh-CN"/>
        </w:rPr>
        <w:t>T</w:t>
      </w:r>
      <w:r w:rsidRPr="000B5DF6">
        <w:rPr>
          <w:i/>
          <w:iCs/>
          <w:sz w:val="24"/>
          <w:szCs w:val="24"/>
          <w:lang w:eastAsia="zh-CN"/>
        </w:rPr>
        <w:t xml:space="preserve">he duty manager was here within </w:t>
      </w:r>
      <w:r>
        <w:rPr>
          <w:i/>
          <w:iCs/>
          <w:sz w:val="24"/>
          <w:szCs w:val="24"/>
          <w:lang w:eastAsia="zh-CN"/>
        </w:rPr>
        <w:t>five</w:t>
      </w:r>
      <w:r w:rsidRPr="000B5DF6">
        <w:rPr>
          <w:i/>
          <w:iCs/>
          <w:sz w:val="24"/>
          <w:szCs w:val="24"/>
          <w:lang w:eastAsia="zh-CN"/>
        </w:rPr>
        <w:t xml:space="preserve"> minutes</w:t>
      </w:r>
      <w:r>
        <w:rPr>
          <w:i/>
          <w:iCs/>
          <w:sz w:val="24"/>
          <w:szCs w:val="24"/>
          <w:lang w:eastAsia="zh-CN"/>
        </w:rPr>
        <w:t>.</w:t>
      </w:r>
      <w:r w:rsidR="007D4F33">
        <w:rPr>
          <w:i/>
          <w:iCs/>
          <w:sz w:val="24"/>
          <w:szCs w:val="24"/>
          <w:lang w:eastAsia="zh-CN"/>
        </w:rPr>
        <w:t xml:space="preserve"> </w:t>
      </w:r>
      <w:r w:rsidR="007D4F33">
        <w:rPr>
          <w:iCs/>
          <w:sz w:val="24"/>
          <w:szCs w:val="24"/>
          <w:lang w:eastAsia="zh-CN"/>
        </w:rPr>
        <w:t>(</w:t>
      </w:r>
      <w:r w:rsidR="007D4F33">
        <w:rPr>
          <w:sz w:val="24"/>
          <w:szCs w:val="24"/>
          <w:lang w:eastAsia="zh-CN"/>
        </w:rPr>
        <w:t>Care assistant)</w:t>
      </w:r>
    </w:p>
    <w:p w14:paraId="5C7EB34C" w14:textId="77777777" w:rsidR="003800D2" w:rsidRPr="007D4F33"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Cs/>
          <w:sz w:val="24"/>
          <w:szCs w:val="24"/>
          <w:lang w:eastAsia="zh-CN"/>
        </w:rPr>
      </w:pPr>
      <w:r w:rsidRPr="000B5DF6">
        <w:rPr>
          <w:i/>
          <w:iCs/>
          <w:sz w:val="24"/>
          <w:szCs w:val="24"/>
          <w:lang w:eastAsia="zh-CN"/>
        </w:rPr>
        <w:t>Just everything</w:t>
      </w:r>
      <w:r>
        <w:rPr>
          <w:i/>
          <w:iCs/>
          <w:sz w:val="24"/>
          <w:szCs w:val="24"/>
          <w:lang w:eastAsia="zh-CN"/>
        </w:rPr>
        <w:t>.</w:t>
      </w:r>
      <w:r w:rsidRPr="000B5DF6">
        <w:rPr>
          <w:i/>
          <w:iCs/>
          <w:sz w:val="24"/>
          <w:szCs w:val="24"/>
          <w:lang w:eastAsia="zh-CN"/>
        </w:rPr>
        <w:t xml:space="preserve"> </w:t>
      </w:r>
      <w:r>
        <w:rPr>
          <w:i/>
          <w:iCs/>
          <w:sz w:val="24"/>
          <w:szCs w:val="24"/>
          <w:lang w:eastAsia="zh-CN"/>
        </w:rPr>
        <w:t>T</w:t>
      </w:r>
      <w:r w:rsidRPr="000B5DF6">
        <w:rPr>
          <w:i/>
          <w:iCs/>
          <w:sz w:val="24"/>
          <w:szCs w:val="24"/>
          <w:lang w:eastAsia="zh-CN"/>
        </w:rPr>
        <w:t>he staff</w:t>
      </w:r>
      <w:r>
        <w:rPr>
          <w:i/>
          <w:iCs/>
          <w:sz w:val="24"/>
          <w:szCs w:val="24"/>
          <w:lang w:eastAsia="zh-CN"/>
        </w:rPr>
        <w:t>.</w:t>
      </w:r>
      <w:r w:rsidRPr="000B5DF6">
        <w:rPr>
          <w:i/>
          <w:iCs/>
          <w:sz w:val="24"/>
          <w:szCs w:val="24"/>
          <w:lang w:eastAsia="zh-CN"/>
        </w:rPr>
        <w:t xml:space="preserve"> </w:t>
      </w:r>
      <w:r>
        <w:rPr>
          <w:i/>
          <w:iCs/>
          <w:sz w:val="24"/>
          <w:szCs w:val="24"/>
          <w:lang w:eastAsia="zh-CN"/>
        </w:rPr>
        <w:t>W</w:t>
      </w:r>
      <w:r w:rsidRPr="000B5DF6">
        <w:rPr>
          <w:i/>
          <w:iCs/>
          <w:sz w:val="24"/>
          <w:szCs w:val="24"/>
          <w:lang w:eastAsia="zh-CN"/>
        </w:rPr>
        <w:t>e</w:t>
      </w:r>
      <w:r>
        <w:rPr>
          <w:i/>
          <w:iCs/>
          <w:sz w:val="24"/>
          <w:szCs w:val="24"/>
          <w:lang w:eastAsia="zh-CN"/>
        </w:rPr>
        <w:t>'</w:t>
      </w:r>
      <w:r w:rsidRPr="000B5DF6">
        <w:rPr>
          <w:i/>
          <w:iCs/>
          <w:sz w:val="24"/>
          <w:szCs w:val="24"/>
          <w:lang w:eastAsia="zh-CN"/>
        </w:rPr>
        <w:t>ve got a nice staff team</w:t>
      </w:r>
      <w:r>
        <w:rPr>
          <w:i/>
          <w:iCs/>
          <w:sz w:val="24"/>
          <w:szCs w:val="24"/>
          <w:lang w:eastAsia="zh-CN"/>
        </w:rPr>
        <w:t>.</w:t>
      </w:r>
      <w:r w:rsidRPr="000B5DF6">
        <w:rPr>
          <w:i/>
          <w:iCs/>
          <w:sz w:val="24"/>
          <w:szCs w:val="24"/>
          <w:lang w:eastAsia="zh-CN"/>
        </w:rPr>
        <w:t xml:space="preserve"> </w:t>
      </w:r>
      <w:r>
        <w:rPr>
          <w:i/>
          <w:iCs/>
          <w:sz w:val="24"/>
          <w:szCs w:val="24"/>
          <w:lang w:eastAsia="zh-CN"/>
        </w:rPr>
        <w:t>W</w:t>
      </w:r>
      <w:r w:rsidRPr="000B5DF6">
        <w:rPr>
          <w:i/>
          <w:iCs/>
          <w:sz w:val="24"/>
          <w:szCs w:val="24"/>
          <w:lang w:eastAsia="zh-CN"/>
        </w:rPr>
        <w:t>e do pull together and we get on with it. Err we</w:t>
      </w:r>
      <w:r>
        <w:rPr>
          <w:i/>
          <w:iCs/>
          <w:sz w:val="24"/>
          <w:szCs w:val="24"/>
          <w:lang w:eastAsia="zh-CN"/>
        </w:rPr>
        <w:t>'</w:t>
      </w:r>
      <w:r w:rsidRPr="000B5DF6">
        <w:rPr>
          <w:i/>
          <w:iCs/>
          <w:sz w:val="24"/>
          <w:szCs w:val="24"/>
          <w:lang w:eastAsia="zh-CN"/>
        </w:rPr>
        <w:t xml:space="preserve">ve had a few managers, but </w:t>
      </w:r>
      <w:r w:rsidRPr="00736F1B">
        <w:rPr>
          <w:iCs/>
          <w:sz w:val="24"/>
          <w:szCs w:val="24"/>
          <w:lang w:eastAsia="zh-CN"/>
        </w:rPr>
        <w:t>[redacted]</w:t>
      </w:r>
      <w:r w:rsidRPr="000B5DF6">
        <w:rPr>
          <w:i/>
          <w:iCs/>
          <w:sz w:val="24"/>
          <w:szCs w:val="24"/>
          <w:lang w:eastAsia="zh-CN"/>
        </w:rPr>
        <w:t xml:space="preserve"> has got it going great </w:t>
      </w:r>
      <w:r w:rsidRPr="000B5DF6">
        <w:rPr>
          <w:i/>
          <w:iCs/>
          <w:sz w:val="24"/>
          <w:szCs w:val="24"/>
          <w:lang w:eastAsia="zh-CN"/>
        </w:rPr>
        <w:lastRenderedPageBreak/>
        <w:t>now</w:t>
      </w:r>
      <w:r>
        <w:rPr>
          <w:i/>
          <w:iCs/>
          <w:sz w:val="24"/>
          <w:szCs w:val="24"/>
          <w:lang w:eastAsia="zh-CN"/>
        </w:rPr>
        <w:t>,</w:t>
      </w:r>
      <w:r w:rsidRPr="000B5DF6">
        <w:rPr>
          <w:i/>
          <w:iCs/>
          <w:sz w:val="24"/>
          <w:szCs w:val="24"/>
          <w:lang w:eastAsia="zh-CN"/>
        </w:rPr>
        <w:t xml:space="preserve"> and the residents, you do</w:t>
      </w:r>
      <w:r>
        <w:rPr>
          <w:i/>
          <w:iCs/>
          <w:sz w:val="24"/>
          <w:szCs w:val="24"/>
          <w:lang w:eastAsia="zh-CN"/>
        </w:rPr>
        <w:t>…</w:t>
      </w:r>
      <w:r w:rsidRPr="000B5DF6">
        <w:rPr>
          <w:i/>
          <w:iCs/>
          <w:sz w:val="24"/>
          <w:szCs w:val="24"/>
          <w:lang w:eastAsia="zh-CN"/>
        </w:rPr>
        <w:t xml:space="preserve"> you get attached</w:t>
      </w:r>
      <w:r>
        <w:rPr>
          <w:i/>
          <w:iCs/>
          <w:sz w:val="24"/>
          <w:szCs w:val="24"/>
          <w:lang w:eastAsia="zh-CN"/>
        </w:rPr>
        <w:t>,</w:t>
      </w:r>
      <w:r w:rsidRPr="000B5DF6">
        <w:rPr>
          <w:i/>
          <w:iCs/>
          <w:sz w:val="24"/>
          <w:szCs w:val="24"/>
          <w:lang w:eastAsia="zh-CN"/>
        </w:rPr>
        <w:t xml:space="preserve"> and it is a lovely</w:t>
      </w:r>
      <w:r>
        <w:rPr>
          <w:i/>
          <w:iCs/>
          <w:sz w:val="24"/>
          <w:szCs w:val="24"/>
          <w:lang w:eastAsia="zh-CN"/>
        </w:rPr>
        <w:t>,</w:t>
      </w:r>
      <w:r w:rsidRPr="000B5DF6">
        <w:rPr>
          <w:i/>
          <w:iCs/>
          <w:sz w:val="24"/>
          <w:szCs w:val="24"/>
          <w:lang w:eastAsia="zh-CN"/>
        </w:rPr>
        <w:t xml:space="preserve"> lovely home</w:t>
      </w:r>
      <w:r>
        <w:rPr>
          <w:i/>
          <w:iCs/>
          <w:sz w:val="24"/>
          <w:szCs w:val="24"/>
          <w:lang w:eastAsia="zh-CN"/>
        </w:rPr>
        <w:t>.</w:t>
      </w:r>
      <w:r w:rsidRPr="000B5DF6">
        <w:rPr>
          <w:i/>
          <w:iCs/>
          <w:sz w:val="24"/>
          <w:szCs w:val="24"/>
          <w:lang w:eastAsia="zh-CN"/>
        </w:rPr>
        <w:t xml:space="preserve"> </w:t>
      </w:r>
      <w:r>
        <w:rPr>
          <w:i/>
          <w:iCs/>
          <w:sz w:val="24"/>
          <w:szCs w:val="24"/>
          <w:lang w:eastAsia="zh-CN"/>
        </w:rPr>
        <w:t>I</w:t>
      </w:r>
      <w:r w:rsidRPr="000B5DF6">
        <w:rPr>
          <w:i/>
          <w:iCs/>
          <w:sz w:val="24"/>
          <w:szCs w:val="24"/>
          <w:lang w:eastAsia="zh-CN"/>
        </w:rPr>
        <w:t>t</w:t>
      </w:r>
      <w:r>
        <w:rPr>
          <w:i/>
          <w:iCs/>
          <w:sz w:val="24"/>
          <w:szCs w:val="24"/>
          <w:lang w:eastAsia="zh-CN"/>
        </w:rPr>
        <w:t>'</w:t>
      </w:r>
      <w:r w:rsidRPr="000B5DF6">
        <w:rPr>
          <w:i/>
          <w:iCs/>
          <w:sz w:val="24"/>
          <w:szCs w:val="24"/>
          <w:lang w:eastAsia="zh-CN"/>
        </w:rPr>
        <w:t>s got a nice feel to it. A little family</w:t>
      </w:r>
      <w:r>
        <w:rPr>
          <w:i/>
          <w:iCs/>
          <w:sz w:val="24"/>
          <w:szCs w:val="24"/>
          <w:lang w:eastAsia="zh-CN"/>
        </w:rPr>
        <w:t>.</w:t>
      </w:r>
      <w:r w:rsidRPr="000B5DF6">
        <w:rPr>
          <w:i/>
          <w:iCs/>
          <w:sz w:val="24"/>
          <w:szCs w:val="24"/>
          <w:lang w:eastAsia="zh-CN"/>
        </w:rPr>
        <w:t xml:space="preserve"> </w:t>
      </w:r>
      <w:r>
        <w:rPr>
          <w:i/>
          <w:iCs/>
          <w:sz w:val="24"/>
          <w:szCs w:val="24"/>
          <w:lang w:eastAsia="zh-CN"/>
        </w:rPr>
        <w:t>I</w:t>
      </w:r>
      <w:r w:rsidRPr="000B5DF6">
        <w:rPr>
          <w:i/>
          <w:iCs/>
          <w:sz w:val="24"/>
          <w:szCs w:val="24"/>
          <w:lang w:eastAsia="zh-CN"/>
        </w:rPr>
        <w:t>t is nice, it</w:t>
      </w:r>
      <w:r>
        <w:rPr>
          <w:i/>
          <w:iCs/>
          <w:sz w:val="24"/>
          <w:szCs w:val="24"/>
          <w:lang w:eastAsia="zh-CN"/>
        </w:rPr>
        <w:t>'</w:t>
      </w:r>
      <w:r w:rsidRPr="000B5DF6">
        <w:rPr>
          <w:i/>
          <w:iCs/>
          <w:sz w:val="24"/>
          <w:szCs w:val="24"/>
          <w:lang w:eastAsia="zh-CN"/>
        </w:rPr>
        <w:t>s really nice. Hard going at times, but it</w:t>
      </w:r>
      <w:r>
        <w:rPr>
          <w:i/>
          <w:iCs/>
          <w:sz w:val="24"/>
          <w:szCs w:val="24"/>
          <w:lang w:eastAsia="zh-CN"/>
        </w:rPr>
        <w:t>'</w:t>
      </w:r>
      <w:r w:rsidRPr="000B5DF6">
        <w:rPr>
          <w:i/>
          <w:iCs/>
          <w:sz w:val="24"/>
          <w:szCs w:val="24"/>
          <w:lang w:eastAsia="zh-CN"/>
        </w:rPr>
        <w:t>s good.</w:t>
      </w:r>
      <w:r w:rsidR="007D4F33">
        <w:rPr>
          <w:iCs/>
          <w:sz w:val="24"/>
          <w:szCs w:val="24"/>
          <w:lang w:eastAsia="zh-CN"/>
        </w:rPr>
        <w:t xml:space="preserve"> (Team leader)</w:t>
      </w:r>
    </w:p>
    <w:p w14:paraId="03B15BD4" w14:textId="77777777" w:rsidR="003800D2" w:rsidRPr="000B5DF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0B5DF6">
        <w:rPr>
          <w:sz w:val="24"/>
          <w:szCs w:val="24"/>
          <w:lang w:eastAsia="zh-CN"/>
        </w:rPr>
        <w:t xml:space="preserve">Researcher: </w:t>
      </w:r>
      <w:r>
        <w:rPr>
          <w:i/>
          <w:iCs/>
          <w:sz w:val="24"/>
          <w:szCs w:val="24"/>
          <w:lang w:eastAsia="zh-CN"/>
        </w:rPr>
        <w:t>Okay,</w:t>
      </w:r>
      <w:r w:rsidRPr="000B5DF6">
        <w:rPr>
          <w:i/>
          <w:iCs/>
          <w:sz w:val="24"/>
          <w:szCs w:val="24"/>
          <w:lang w:eastAsia="zh-CN"/>
        </w:rPr>
        <w:t xml:space="preserve"> and what do you think that staff retention is like? Is there quite a high staff turnover</w:t>
      </w:r>
      <w:r>
        <w:rPr>
          <w:i/>
          <w:iCs/>
          <w:sz w:val="24"/>
          <w:szCs w:val="24"/>
          <w:lang w:eastAsia="zh-CN"/>
        </w:rPr>
        <w:t>,</w:t>
      </w:r>
      <w:r w:rsidRPr="000B5DF6">
        <w:rPr>
          <w:i/>
          <w:iCs/>
          <w:sz w:val="24"/>
          <w:szCs w:val="24"/>
          <w:lang w:eastAsia="zh-CN"/>
        </w:rPr>
        <w:t xml:space="preserve"> or do people come and stay?</w:t>
      </w:r>
    </w:p>
    <w:p w14:paraId="461C9919" w14:textId="77777777" w:rsidR="003800D2" w:rsidRPr="000B5DF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0B5DF6">
        <w:rPr>
          <w:sz w:val="24"/>
          <w:szCs w:val="24"/>
          <w:lang w:eastAsia="zh-CN"/>
        </w:rPr>
        <w:t xml:space="preserve">Care Assistant: </w:t>
      </w:r>
      <w:r w:rsidRPr="000B5DF6">
        <w:rPr>
          <w:i/>
          <w:iCs/>
          <w:sz w:val="24"/>
          <w:szCs w:val="24"/>
          <w:lang w:eastAsia="zh-CN"/>
        </w:rPr>
        <w:t>No</w:t>
      </w:r>
      <w:r>
        <w:rPr>
          <w:i/>
          <w:iCs/>
          <w:sz w:val="24"/>
          <w:szCs w:val="24"/>
          <w:lang w:eastAsia="zh-CN"/>
        </w:rPr>
        <w:t>,</w:t>
      </w:r>
      <w:r w:rsidRPr="000B5DF6">
        <w:rPr>
          <w:i/>
          <w:iCs/>
          <w:sz w:val="24"/>
          <w:szCs w:val="24"/>
          <w:lang w:eastAsia="zh-CN"/>
        </w:rPr>
        <w:t xml:space="preserve"> all the staff that</w:t>
      </w:r>
      <w:r>
        <w:rPr>
          <w:i/>
          <w:iCs/>
          <w:sz w:val="24"/>
          <w:szCs w:val="24"/>
          <w:lang w:eastAsia="zh-CN"/>
        </w:rPr>
        <w:t>'</w:t>
      </w:r>
      <w:r w:rsidRPr="000B5DF6">
        <w:rPr>
          <w:i/>
          <w:iCs/>
          <w:sz w:val="24"/>
          <w:szCs w:val="24"/>
          <w:lang w:eastAsia="zh-CN"/>
        </w:rPr>
        <w:t>s been here have been here since I</w:t>
      </w:r>
      <w:r>
        <w:rPr>
          <w:i/>
          <w:iCs/>
          <w:sz w:val="24"/>
          <w:szCs w:val="24"/>
          <w:lang w:eastAsia="zh-CN"/>
        </w:rPr>
        <w:t>'</w:t>
      </w:r>
      <w:r w:rsidRPr="000B5DF6">
        <w:rPr>
          <w:i/>
          <w:iCs/>
          <w:sz w:val="24"/>
          <w:szCs w:val="24"/>
          <w:lang w:eastAsia="zh-CN"/>
        </w:rPr>
        <w:t>ve been here.</w:t>
      </w:r>
    </w:p>
    <w:p w14:paraId="522A400E" w14:textId="77777777" w:rsidR="003800D2" w:rsidRPr="000B5DF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0B5DF6">
        <w:rPr>
          <w:sz w:val="24"/>
          <w:szCs w:val="24"/>
          <w:lang w:eastAsia="zh-CN"/>
        </w:rPr>
        <w:t xml:space="preserve">Researcher: </w:t>
      </w:r>
      <w:r>
        <w:rPr>
          <w:i/>
          <w:iCs/>
          <w:sz w:val="24"/>
          <w:szCs w:val="24"/>
          <w:lang w:eastAsia="zh-CN"/>
        </w:rPr>
        <w:t>A</w:t>
      </w:r>
      <w:r w:rsidRPr="000B5DF6">
        <w:rPr>
          <w:i/>
          <w:iCs/>
          <w:sz w:val="24"/>
          <w:szCs w:val="24"/>
          <w:lang w:eastAsia="zh-CN"/>
        </w:rPr>
        <w:t>nd what do you think it is about the home that makes people want to stay?</w:t>
      </w:r>
    </w:p>
    <w:p w14:paraId="39E8291C" w14:textId="77777777" w:rsidR="000F3296" w:rsidRDefault="003800D2"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720"/>
        <w:rPr>
          <w:sz w:val="24"/>
          <w:szCs w:val="24"/>
          <w:lang w:eastAsia="zh-CN"/>
        </w:rPr>
      </w:pPr>
      <w:r w:rsidRPr="000B5DF6">
        <w:rPr>
          <w:sz w:val="24"/>
          <w:szCs w:val="24"/>
          <w:lang w:eastAsia="zh-CN"/>
        </w:rPr>
        <w:t xml:space="preserve">Care Assistant: </w:t>
      </w:r>
      <w:r w:rsidRPr="000B5DF6">
        <w:rPr>
          <w:i/>
          <w:iCs/>
          <w:sz w:val="24"/>
          <w:szCs w:val="24"/>
          <w:lang w:eastAsia="zh-CN"/>
        </w:rPr>
        <w:t>Well</w:t>
      </w:r>
      <w:r>
        <w:rPr>
          <w:i/>
          <w:iCs/>
          <w:sz w:val="24"/>
          <w:szCs w:val="24"/>
          <w:lang w:eastAsia="zh-CN"/>
        </w:rPr>
        <w:t>,</w:t>
      </w:r>
      <w:r w:rsidRPr="000B5DF6">
        <w:rPr>
          <w:i/>
          <w:iCs/>
          <w:sz w:val="24"/>
          <w:szCs w:val="24"/>
          <w:lang w:eastAsia="zh-CN"/>
        </w:rPr>
        <w:t xml:space="preserve"> it</w:t>
      </w:r>
      <w:r>
        <w:rPr>
          <w:i/>
          <w:iCs/>
          <w:sz w:val="24"/>
          <w:szCs w:val="24"/>
          <w:lang w:eastAsia="zh-CN"/>
        </w:rPr>
        <w:t>'</w:t>
      </w:r>
      <w:r w:rsidRPr="000B5DF6">
        <w:rPr>
          <w:i/>
          <w:iCs/>
          <w:sz w:val="24"/>
          <w:szCs w:val="24"/>
          <w:lang w:eastAsia="zh-CN"/>
        </w:rPr>
        <w:t>s a bit awkward because a lot of them don</w:t>
      </w:r>
      <w:r>
        <w:rPr>
          <w:i/>
          <w:iCs/>
          <w:sz w:val="24"/>
          <w:szCs w:val="24"/>
          <w:lang w:eastAsia="zh-CN"/>
        </w:rPr>
        <w:t>'</w:t>
      </w:r>
      <w:r w:rsidR="007D4F33">
        <w:rPr>
          <w:i/>
          <w:iCs/>
          <w:sz w:val="24"/>
          <w:szCs w:val="24"/>
          <w:lang w:eastAsia="zh-CN"/>
        </w:rPr>
        <w:t xml:space="preserve">t want to at the </w:t>
      </w:r>
      <w:r w:rsidRPr="000B5DF6">
        <w:rPr>
          <w:i/>
          <w:iCs/>
          <w:sz w:val="24"/>
          <w:szCs w:val="24"/>
          <w:lang w:eastAsia="zh-CN"/>
        </w:rPr>
        <w:t>moment</w:t>
      </w:r>
    </w:p>
    <w:p w14:paraId="1A7DF0B7" w14:textId="77777777" w:rsidR="009B18A5" w:rsidRPr="000B5DF6" w:rsidRDefault="009B18A5" w:rsidP="009B18A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lang w:eastAsia="zh-CN"/>
        </w:rPr>
      </w:pPr>
    </w:p>
    <w:p w14:paraId="6C885247" w14:textId="77777777" w:rsidR="00333377" w:rsidRPr="003800D2" w:rsidRDefault="00EF372A" w:rsidP="00333377">
      <w:pPr>
        <w:rPr>
          <w:sz w:val="24"/>
          <w:szCs w:val="24"/>
        </w:rPr>
      </w:pPr>
      <w:r w:rsidRPr="00EF372A">
        <w:rPr>
          <w:b/>
          <w:sz w:val="24"/>
          <w:szCs w:val="24"/>
        </w:rPr>
        <w:t>Discussion:</w:t>
      </w:r>
      <w:r>
        <w:rPr>
          <w:sz w:val="24"/>
          <w:szCs w:val="24"/>
        </w:rPr>
        <w:t xml:space="preserve"> </w:t>
      </w:r>
      <w:r w:rsidR="003800D2">
        <w:rPr>
          <w:sz w:val="24"/>
          <w:szCs w:val="24"/>
        </w:rPr>
        <w:t>This</w:t>
      </w:r>
      <w:r w:rsidR="003800D2" w:rsidRPr="000B5DF6">
        <w:rPr>
          <w:sz w:val="24"/>
          <w:szCs w:val="24"/>
        </w:rPr>
        <w:t xml:space="preserve"> </w:t>
      </w:r>
      <w:r w:rsidR="003800D2">
        <w:rPr>
          <w:sz w:val="24"/>
          <w:szCs w:val="24"/>
        </w:rPr>
        <w:t>CMOC</w:t>
      </w:r>
      <w:r w:rsidR="003800D2" w:rsidRPr="000B5DF6">
        <w:rPr>
          <w:sz w:val="24"/>
          <w:szCs w:val="24"/>
        </w:rPr>
        <w:t xml:space="preserve"> </w:t>
      </w:r>
      <w:r w:rsidR="003800D2">
        <w:rPr>
          <w:sz w:val="24"/>
          <w:szCs w:val="24"/>
        </w:rPr>
        <w:t>(</w:t>
      </w:r>
      <w:r w:rsidR="003800D2">
        <w:rPr>
          <w:bCs/>
          <w:sz w:val="24"/>
          <w:szCs w:val="24"/>
        </w:rPr>
        <w:t>'</w:t>
      </w:r>
      <w:r w:rsidR="003800D2" w:rsidRPr="00164A03">
        <w:rPr>
          <w:bCs/>
          <w:sz w:val="24"/>
          <w:szCs w:val="24"/>
        </w:rPr>
        <w:t>Culture supports commitment and self-efficacy</w:t>
      </w:r>
      <w:r w:rsidR="003800D2">
        <w:rPr>
          <w:bCs/>
          <w:sz w:val="24"/>
          <w:szCs w:val="24"/>
        </w:rPr>
        <w:t>')</w:t>
      </w:r>
      <w:r w:rsidR="003800D2" w:rsidRPr="000B5DF6">
        <w:rPr>
          <w:sz w:val="24"/>
          <w:szCs w:val="24"/>
        </w:rPr>
        <w:t xml:space="preserve"> was refined based on the data from </w:t>
      </w:r>
      <w:r w:rsidR="003800D2">
        <w:rPr>
          <w:sz w:val="24"/>
          <w:szCs w:val="24"/>
        </w:rPr>
        <w:t>C</w:t>
      </w:r>
      <w:r w:rsidR="003800D2" w:rsidRPr="000B5DF6">
        <w:rPr>
          <w:sz w:val="24"/>
          <w:szCs w:val="24"/>
        </w:rPr>
        <w:t xml:space="preserve">are </w:t>
      </w:r>
      <w:r w:rsidR="003800D2">
        <w:rPr>
          <w:sz w:val="24"/>
          <w:szCs w:val="24"/>
        </w:rPr>
        <w:t>H</w:t>
      </w:r>
      <w:r w:rsidR="003800D2" w:rsidRPr="000B5DF6">
        <w:rPr>
          <w:sz w:val="24"/>
          <w:szCs w:val="24"/>
        </w:rPr>
        <w:t xml:space="preserve">ome </w:t>
      </w:r>
      <w:r w:rsidR="003800D2">
        <w:rPr>
          <w:sz w:val="24"/>
          <w:szCs w:val="24"/>
        </w:rPr>
        <w:t>3</w:t>
      </w:r>
      <w:r w:rsidR="003800D2" w:rsidRPr="000B5DF6">
        <w:rPr>
          <w:sz w:val="24"/>
          <w:szCs w:val="24"/>
        </w:rPr>
        <w:t xml:space="preserve">. Where the manager </w:t>
      </w:r>
      <w:r w:rsidR="003800D2">
        <w:rPr>
          <w:sz w:val="24"/>
          <w:szCs w:val="24"/>
        </w:rPr>
        <w:t>is able to convey</w:t>
      </w:r>
      <w:r w:rsidR="003800D2" w:rsidRPr="000B5DF6">
        <w:rPr>
          <w:sz w:val="24"/>
          <w:szCs w:val="24"/>
        </w:rPr>
        <w:t xml:space="preserve"> a positive care home culture</w:t>
      </w:r>
      <w:r w:rsidR="003800D2">
        <w:rPr>
          <w:sz w:val="24"/>
          <w:szCs w:val="24"/>
        </w:rPr>
        <w:t>, this</w:t>
      </w:r>
      <w:r w:rsidR="003800D2" w:rsidRPr="000B5DF6">
        <w:rPr>
          <w:sz w:val="24"/>
          <w:szCs w:val="24"/>
        </w:rPr>
        <w:t xml:space="preserve"> influence</w:t>
      </w:r>
      <w:r w:rsidR="003800D2">
        <w:rPr>
          <w:sz w:val="24"/>
          <w:szCs w:val="24"/>
        </w:rPr>
        <w:t>s</w:t>
      </w:r>
      <w:r w:rsidR="003800D2" w:rsidRPr="000B5DF6">
        <w:rPr>
          <w:sz w:val="24"/>
          <w:szCs w:val="24"/>
        </w:rPr>
        <w:t xml:space="preserve"> outcomes and improve</w:t>
      </w:r>
      <w:r w:rsidR="003800D2">
        <w:rPr>
          <w:sz w:val="24"/>
          <w:szCs w:val="24"/>
        </w:rPr>
        <w:t>s</w:t>
      </w:r>
      <w:r w:rsidR="003800D2" w:rsidRPr="000B5DF6">
        <w:rPr>
          <w:sz w:val="24"/>
          <w:szCs w:val="24"/>
        </w:rPr>
        <w:t xml:space="preserve"> commitment. In this home</w:t>
      </w:r>
      <w:r w:rsidR="003800D2">
        <w:rPr>
          <w:sz w:val="24"/>
          <w:szCs w:val="24"/>
        </w:rPr>
        <w:t>,</w:t>
      </w:r>
      <w:r w:rsidR="003800D2" w:rsidRPr="000B5DF6">
        <w:rPr>
          <w:sz w:val="24"/>
          <w:szCs w:val="24"/>
        </w:rPr>
        <w:t xml:space="preserve"> it appeared that there were mixed views over the support</w:t>
      </w:r>
      <w:r w:rsidR="003800D2">
        <w:rPr>
          <w:sz w:val="24"/>
          <w:szCs w:val="24"/>
        </w:rPr>
        <w:t>iveness</w:t>
      </w:r>
      <w:r w:rsidR="003800D2" w:rsidRPr="000B5DF6">
        <w:rPr>
          <w:sz w:val="24"/>
          <w:szCs w:val="24"/>
        </w:rPr>
        <w:t xml:space="preserve"> </w:t>
      </w:r>
      <w:r w:rsidR="003800D2">
        <w:rPr>
          <w:sz w:val="24"/>
          <w:szCs w:val="24"/>
        </w:rPr>
        <w:t xml:space="preserve">of </w:t>
      </w:r>
      <w:r w:rsidR="003800D2" w:rsidRPr="000B5DF6">
        <w:rPr>
          <w:sz w:val="24"/>
          <w:szCs w:val="24"/>
        </w:rPr>
        <w:t>the manager, so there may be varying levels of commitment</w:t>
      </w:r>
      <w:r w:rsidR="003800D2">
        <w:rPr>
          <w:sz w:val="24"/>
          <w:szCs w:val="24"/>
        </w:rPr>
        <w:t>,</w:t>
      </w:r>
      <w:r w:rsidR="003800D2" w:rsidRPr="000B5DF6">
        <w:rPr>
          <w:sz w:val="24"/>
          <w:szCs w:val="24"/>
        </w:rPr>
        <w:t xml:space="preserve"> which may </w:t>
      </w:r>
      <w:r w:rsidR="003800D2">
        <w:rPr>
          <w:sz w:val="24"/>
          <w:szCs w:val="24"/>
        </w:rPr>
        <w:t xml:space="preserve">in turn </w:t>
      </w:r>
      <w:r w:rsidR="003800D2" w:rsidRPr="000B5DF6">
        <w:rPr>
          <w:sz w:val="24"/>
          <w:szCs w:val="24"/>
        </w:rPr>
        <w:t xml:space="preserve">influence the uptake of any intervention </w:t>
      </w:r>
      <w:r w:rsidR="003800D2">
        <w:rPr>
          <w:sz w:val="24"/>
          <w:szCs w:val="24"/>
        </w:rPr>
        <w:t>('</w:t>
      </w:r>
      <w:r w:rsidR="003800D2" w:rsidRPr="00156B0F">
        <w:rPr>
          <w:bCs/>
          <w:sz w:val="24"/>
          <w:szCs w:val="24"/>
          <w:lang w:eastAsia="zh-CN"/>
        </w:rPr>
        <w:t>Opinion leader advocacy supports uptake</w:t>
      </w:r>
      <w:r w:rsidR="003800D2">
        <w:rPr>
          <w:bCs/>
          <w:sz w:val="24"/>
          <w:szCs w:val="24"/>
          <w:lang w:eastAsia="zh-CN"/>
        </w:rPr>
        <w:t xml:space="preserve">' </w:t>
      </w:r>
      <w:r w:rsidR="003D6163">
        <w:rPr>
          <w:bCs/>
          <w:sz w:val="24"/>
          <w:szCs w:val="24"/>
          <w:lang w:eastAsia="zh-CN"/>
        </w:rPr>
        <w:t>pp.</w:t>
      </w:r>
      <w:r w:rsidR="00A10D07">
        <w:rPr>
          <w:bCs/>
          <w:sz w:val="24"/>
          <w:szCs w:val="24"/>
          <w:lang w:eastAsia="zh-CN"/>
        </w:rPr>
        <w:t xml:space="preserve"> </w:t>
      </w:r>
      <w:r w:rsidR="00EE3AAE">
        <w:rPr>
          <w:bCs/>
          <w:sz w:val="24"/>
          <w:szCs w:val="24"/>
          <w:lang w:eastAsia="zh-CN"/>
        </w:rPr>
        <w:t>221</w:t>
      </w:r>
      <w:r w:rsidR="003800D2">
        <w:rPr>
          <w:bCs/>
          <w:sz w:val="24"/>
          <w:szCs w:val="24"/>
          <w:lang w:eastAsia="zh-CN"/>
        </w:rPr>
        <w:t xml:space="preserve">; </w:t>
      </w:r>
      <w:r w:rsidR="003800D2">
        <w:rPr>
          <w:sz w:val="24"/>
          <w:szCs w:val="24"/>
        </w:rPr>
        <w:t xml:space="preserve">'Tension for change supports uptake', </w:t>
      </w:r>
      <w:r w:rsidR="003D6163">
        <w:rPr>
          <w:sz w:val="24"/>
          <w:szCs w:val="24"/>
        </w:rPr>
        <w:t>pp.</w:t>
      </w:r>
      <w:r w:rsidR="00CC7876">
        <w:rPr>
          <w:sz w:val="24"/>
          <w:szCs w:val="24"/>
        </w:rPr>
        <w:t>196</w:t>
      </w:r>
      <w:r w:rsidR="000F3296">
        <w:rPr>
          <w:sz w:val="24"/>
          <w:szCs w:val="24"/>
        </w:rPr>
        <w:t>)</w:t>
      </w:r>
      <w:r w:rsidR="000F3296" w:rsidRPr="000B5DF6">
        <w:rPr>
          <w:sz w:val="24"/>
          <w:szCs w:val="24"/>
        </w:rPr>
        <w:t xml:space="preserve">. </w:t>
      </w:r>
      <w:r w:rsidR="003800D2" w:rsidRPr="000B5DF6">
        <w:rPr>
          <w:sz w:val="24"/>
          <w:szCs w:val="24"/>
        </w:rPr>
        <w:t xml:space="preserve">This work can be explained by </w:t>
      </w:r>
      <w:r w:rsidR="007F3199">
        <w:rPr>
          <w:sz w:val="24"/>
          <w:szCs w:val="24"/>
        </w:rPr>
        <w:t>theories present in 'Grand/ middle range</w:t>
      </w:r>
      <w:r w:rsidR="003800D2">
        <w:rPr>
          <w:sz w:val="24"/>
          <w:szCs w:val="24"/>
        </w:rPr>
        <w:t xml:space="preserve"> theory' (Chapter </w:t>
      </w:r>
      <w:r w:rsidR="007F3199">
        <w:rPr>
          <w:sz w:val="24"/>
          <w:szCs w:val="24"/>
        </w:rPr>
        <w:t>5.2</w:t>
      </w:r>
      <w:r w:rsidR="000B2C39">
        <w:rPr>
          <w:sz w:val="24"/>
          <w:szCs w:val="24"/>
        </w:rPr>
        <w:t>)</w:t>
      </w:r>
      <w:r w:rsidR="000F3296">
        <w:rPr>
          <w:sz w:val="24"/>
          <w:szCs w:val="24"/>
        </w:rPr>
        <w:t xml:space="preserve"> </w:t>
      </w:r>
      <w:r w:rsidR="000F3296" w:rsidRPr="002672AB">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ZG1vbmRzb24gZXQgYWwuLCAyMDAxLCBBdm9saW8gZXQgYWwuLCAyMDA0KTwvRGlzcGxheVRleHQ+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</w:fldData>
        </w:fldChar>
      </w:r>
      <w:r w:rsidR="00186DB0">
        <w:rPr>
          <w:sz w:val="24"/>
          <w:szCs w:val="24"/>
        </w:rPr>
        <w:instrText xml:space="preserve"> ADDIN EN.CITE </w:instrText>
      </w:r>
      <w:r w:rsidR="00186DB0">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ZG1vbmRzb24gZXQgYWwuLCAyMDAxLCBBdm9saW8gZXQgYWwuLCAyMDA0KTwvRGlzcGxheVRleHQ+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</w:fldData>
        </w:fldChar>
      </w:r>
      <w:r w:rsidR="00186DB0">
        <w:rPr>
          <w:sz w:val="24"/>
          <w:szCs w:val="24"/>
        </w:rPr>
        <w:instrText xml:space="preserve"> ADDIN EN.CITE.DATA </w:instrText>
      </w:r>
      <w:r w:rsidR="00186DB0">
        <w:rPr>
          <w:sz w:val="24"/>
          <w:szCs w:val="24"/>
        </w:rPr>
      </w:r>
      <w:r w:rsidR="00186DB0">
        <w:rPr>
          <w:sz w:val="24"/>
          <w:szCs w:val="24"/>
        </w:rPr>
        <w:fldChar w:fldCharType="end"/>
      </w:r>
      <w:r w:rsidR="000F3296" w:rsidRPr="002672AB">
        <w:rPr>
          <w:sz w:val="24"/>
          <w:szCs w:val="24"/>
        </w:rPr>
      </w:r>
      <w:r w:rsidR="000F3296" w:rsidRPr="002672AB">
        <w:rPr>
          <w:sz w:val="24"/>
          <w:szCs w:val="24"/>
        </w:rPr>
        <w:fldChar w:fldCharType="separate"/>
      </w:r>
      <w:r w:rsidR="00186DB0">
        <w:rPr>
          <w:noProof/>
          <w:sz w:val="24"/>
          <w:szCs w:val="24"/>
        </w:rPr>
        <w:t>(Edmondson et al., 2001, Avolio et al., 2004)</w:t>
      </w:r>
      <w:r w:rsidR="000F3296" w:rsidRPr="002672AB">
        <w:rPr>
          <w:sz w:val="24"/>
          <w:szCs w:val="24"/>
        </w:rPr>
        <w:fldChar w:fldCharType="end"/>
      </w:r>
      <w:r w:rsidR="003800D2">
        <w:rPr>
          <w:sz w:val="24"/>
          <w:szCs w:val="24"/>
        </w:rPr>
        <w:t>, which</w:t>
      </w:r>
      <w:r w:rsidR="003800D2" w:rsidRPr="000B5DF6">
        <w:rPr>
          <w:sz w:val="24"/>
          <w:szCs w:val="24"/>
        </w:rPr>
        <w:t xml:space="preserve"> suggest</w:t>
      </w:r>
      <w:r w:rsidR="003800D2">
        <w:rPr>
          <w:sz w:val="24"/>
          <w:szCs w:val="24"/>
        </w:rPr>
        <w:t>s</w:t>
      </w:r>
      <w:r w:rsidR="003800D2" w:rsidRPr="000B5DF6">
        <w:rPr>
          <w:sz w:val="24"/>
          <w:szCs w:val="24"/>
        </w:rPr>
        <w:t xml:space="preserve"> that leaders influence the care home culture </w:t>
      </w:r>
      <w:r w:rsidR="003800D2">
        <w:rPr>
          <w:sz w:val="24"/>
          <w:szCs w:val="24"/>
        </w:rPr>
        <w:t xml:space="preserve">with </w:t>
      </w:r>
      <w:r w:rsidR="003800D2" w:rsidRPr="000B5DF6">
        <w:rPr>
          <w:sz w:val="24"/>
          <w:szCs w:val="24"/>
        </w:rPr>
        <w:t xml:space="preserve">the staff they </w:t>
      </w:r>
      <w:r w:rsidR="003800D2">
        <w:rPr>
          <w:sz w:val="24"/>
          <w:szCs w:val="24"/>
        </w:rPr>
        <w:t xml:space="preserve">choose to </w:t>
      </w:r>
      <w:r w:rsidR="003800D2" w:rsidRPr="000B5DF6">
        <w:rPr>
          <w:sz w:val="24"/>
          <w:szCs w:val="24"/>
        </w:rPr>
        <w:t>employ</w:t>
      </w:r>
      <w:r w:rsidR="003800D2">
        <w:rPr>
          <w:sz w:val="24"/>
          <w:szCs w:val="24"/>
        </w:rPr>
        <w:t>,</w:t>
      </w:r>
      <w:r w:rsidR="003800D2" w:rsidRPr="000B5DF6">
        <w:rPr>
          <w:sz w:val="24"/>
          <w:szCs w:val="24"/>
        </w:rPr>
        <w:t xml:space="preserve"> and </w:t>
      </w:r>
      <w:r w:rsidR="003800D2">
        <w:rPr>
          <w:sz w:val="24"/>
          <w:szCs w:val="24"/>
        </w:rPr>
        <w:t xml:space="preserve">this </w:t>
      </w:r>
      <w:r w:rsidR="003800D2" w:rsidRPr="000B5DF6">
        <w:rPr>
          <w:sz w:val="24"/>
          <w:szCs w:val="24"/>
        </w:rPr>
        <w:t xml:space="preserve">affects staff turnover and job satisfaction amongst employees. (This is further explained in </w:t>
      </w:r>
      <w:r w:rsidR="003800D2">
        <w:rPr>
          <w:sz w:val="24"/>
          <w:szCs w:val="24"/>
        </w:rPr>
        <w:t>'</w:t>
      </w:r>
      <w:r w:rsidR="003800D2" w:rsidRPr="000B5DF6">
        <w:rPr>
          <w:bCs/>
          <w:sz w:val="24"/>
          <w:szCs w:val="24"/>
        </w:rPr>
        <w:t>Effective recruitment of staff results in employees feeling valued</w:t>
      </w:r>
      <w:r w:rsidR="003800D2">
        <w:rPr>
          <w:bCs/>
          <w:sz w:val="24"/>
          <w:szCs w:val="24"/>
        </w:rPr>
        <w:t xml:space="preserve">', pp. </w:t>
      </w:r>
      <w:r w:rsidR="00CC7876">
        <w:rPr>
          <w:bCs/>
          <w:sz w:val="24"/>
          <w:szCs w:val="24"/>
        </w:rPr>
        <w:t>199</w:t>
      </w:r>
      <w:r w:rsidR="000F3296" w:rsidRPr="000B5DF6">
        <w:rPr>
          <w:bCs/>
          <w:sz w:val="24"/>
          <w:szCs w:val="24"/>
        </w:rPr>
        <w:t>)</w:t>
      </w:r>
      <w:r w:rsidR="009B18A5">
        <w:rPr>
          <w:bCs/>
          <w:sz w:val="24"/>
          <w:szCs w:val="24"/>
        </w:rPr>
        <w:t>.</w:t>
      </w:r>
      <w:bookmarkStart w:id="334" w:name="_Toc499531611"/>
      <w:bookmarkStart w:id="335" w:name="_Toc499531849"/>
    </w:p>
    <w:p w14:paraId="44C957AB" w14:textId="77777777" w:rsidR="006913B8" w:rsidRDefault="006913B8" w:rsidP="009B18A5">
      <w:pPr>
        <w:rPr>
          <w:b/>
          <w:sz w:val="24"/>
          <w:szCs w:val="24"/>
        </w:rPr>
      </w:pPr>
    </w:p>
    <w:p w14:paraId="7B3507EB" w14:textId="77777777" w:rsidR="006913B8" w:rsidRDefault="006913B8" w:rsidP="009B18A5">
      <w:pPr>
        <w:rPr>
          <w:b/>
          <w:sz w:val="24"/>
          <w:szCs w:val="24"/>
        </w:rPr>
      </w:pPr>
    </w:p>
    <w:p w14:paraId="3C7DC98B" w14:textId="77777777" w:rsidR="006913B8" w:rsidRDefault="006913B8" w:rsidP="009B18A5">
      <w:pPr>
        <w:rPr>
          <w:b/>
          <w:sz w:val="24"/>
          <w:szCs w:val="24"/>
        </w:rPr>
      </w:pPr>
    </w:p>
    <w:p w14:paraId="40A9A70C" w14:textId="77777777" w:rsidR="006913B8" w:rsidRDefault="006913B8" w:rsidP="009B18A5">
      <w:pPr>
        <w:rPr>
          <w:b/>
          <w:sz w:val="24"/>
          <w:szCs w:val="24"/>
        </w:rPr>
      </w:pPr>
    </w:p>
    <w:p w14:paraId="477A5120" w14:textId="77777777" w:rsidR="006913B8" w:rsidRDefault="006913B8" w:rsidP="009B18A5">
      <w:pPr>
        <w:rPr>
          <w:b/>
          <w:sz w:val="24"/>
          <w:szCs w:val="24"/>
        </w:rPr>
      </w:pPr>
    </w:p>
    <w:p w14:paraId="3A870354" w14:textId="77777777" w:rsidR="009B18A5" w:rsidRPr="009B18A5" w:rsidRDefault="009B18A5" w:rsidP="009B18A5">
      <w:pPr>
        <w:rPr>
          <w:b/>
          <w:sz w:val="24"/>
          <w:szCs w:val="24"/>
        </w:rPr>
      </w:pPr>
      <w:r>
        <w:rPr>
          <w:b/>
          <w:sz w:val="24"/>
          <w:szCs w:val="24"/>
        </w:rPr>
        <w:lastRenderedPageBreak/>
        <w:t>Mediating and moderating f</w:t>
      </w:r>
      <w:r w:rsidR="002957ED">
        <w:rPr>
          <w:b/>
          <w:sz w:val="24"/>
          <w:szCs w:val="24"/>
        </w:rPr>
        <w:t>actors</w:t>
      </w:r>
      <w:r w:rsidR="005E37D0">
        <w:rPr>
          <w:b/>
          <w:sz w:val="24"/>
          <w:szCs w:val="24"/>
        </w:rPr>
        <w:t>:</w:t>
      </w:r>
    </w:p>
    <w:p w14:paraId="68978B06" w14:textId="77777777" w:rsidR="00B879E1" w:rsidRDefault="00B879E1" w:rsidP="00B879E1">
      <w:pPr>
        <w:pStyle w:val="Caption"/>
        <w:keepNext/>
      </w:pPr>
      <w:r>
        <w:t xml:space="preserve">Table </w:t>
      </w:r>
      <w:fldSimple w:instr=" SEQ Table \* ARABIC ">
        <w:r w:rsidR="00B30BAE">
          <w:rPr>
            <w:noProof/>
          </w:rPr>
          <w:t>54</w:t>
        </w:r>
      </w:fldSimple>
      <w:r>
        <w:t xml:space="preserve"> </w:t>
      </w:r>
      <w:r w:rsidRPr="00530F44">
        <w:t xml:space="preserve">shows </w:t>
      </w:r>
      <w:r w:rsidR="003800D2">
        <w:t>a</w:t>
      </w:r>
      <w:r w:rsidRPr="00530F44">
        <w:t xml:space="preserve"> breakdown of mediating and moderating factors relating to </w:t>
      </w:r>
      <w:r>
        <w:t>culture</w:t>
      </w:r>
      <w:r w:rsidRPr="00530F44">
        <w:t xml:space="preserve"> and uptake/ sustainability</w:t>
      </w:r>
      <w:bookmarkEnd w:id="334"/>
      <w:bookmarkEnd w:id="335"/>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643"/>
        <w:gridCol w:w="4059"/>
      </w:tblGrid>
      <w:tr w:rsidR="000F3296" w:rsidRPr="00341DA6" w14:paraId="4CFC687D" w14:textId="77777777" w:rsidTr="00BC1BFF">
        <w:trPr>
          <w:cantSplit/>
          <w:trHeight w:val="1539"/>
        </w:trPr>
        <w:tc>
          <w:tcPr>
            <w:tcW w:w="515" w:type="dxa"/>
            <w:vMerge w:val="restart"/>
            <w:textDirection w:val="btLr"/>
          </w:tcPr>
          <w:p w14:paraId="18BD596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331B46F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643" w:type="dxa"/>
            <w:shd w:val="clear" w:color="auto" w:fill="8496B0" w:themeFill="text2" w:themeFillTint="99"/>
          </w:tcPr>
          <w:p w14:paraId="387E525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Staff commitment to developing their </w:t>
            </w:r>
            <w:r w:rsidRPr="00341DA6">
              <w:rPr>
                <w:rStyle w:val="CommentReference"/>
                <w:sz w:val="24"/>
                <w:szCs w:val="24"/>
              </w:rPr>
              <w:t>self-efficacy in videoconferencing</w:t>
            </w:r>
          </w:p>
        </w:tc>
        <w:tc>
          <w:tcPr>
            <w:tcW w:w="4059" w:type="dxa"/>
            <w:shd w:val="clear" w:color="auto" w:fill="92D050"/>
          </w:tcPr>
          <w:p w14:paraId="6128A61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Job satisfaction</w:t>
            </w:r>
          </w:p>
          <w:p w14:paraId="6F77E6A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identification with the organisation</w:t>
            </w:r>
          </w:p>
          <w:p w14:paraId="65D8F7B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Employees work together effectively Shared learning </w:t>
            </w:r>
          </w:p>
          <w:p w14:paraId="4FA3764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Care home culture portrayed by manager</w:t>
            </w:r>
          </w:p>
        </w:tc>
      </w:tr>
      <w:tr w:rsidR="000F3296" w:rsidRPr="00341DA6" w14:paraId="6512AA94" w14:textId="77777777" w:rsidTr="00BC1BFF">
        <w:trPr>
          <w:cantSplit/>
          <w:trHeight w:val="1539"/>
        </w:trPr>
        <w:tc>
          <w:tcPr>
            <w:tcW w:w="515" w:type="dxa"/>
            <w:vMerge/>
            <w:textDirection w:val="btLr"/>
          </w:tcPr>
          <w:p w14:paraId="0A416B3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0AB9D9D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643" w:type="dxa"/>
            <w:shd w:val="clear" w:color="auto" w:fill="FFC000"/>
          </w:tcPr>
          <w:p w14:paraId="16E7F3C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059" w:type="dxa"/>
            <w:shd w:val="clear" w:color="auto" w:fill="FF0000"/>
          </w:tcPr>
          <w:p w14:paraId="5B80539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3ED96D5A" w14:textId="77777777" w:rsidTr="00BC1BFF">
        <w:trPr>
          <w:trHeight w:val="269"/>
        </w:trPr>
        <w:tc>
          <w:tcPr>
            <w:tcW w:w="515" w:type="dxa"/>
          </w:tcPr>
          <w:p w14:paraId="1826E5D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74CC03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643" w:type="dxa"/>
          </w:tcPr>
          <w:p w14:paraId="4677375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4059" w:type="dxa"/>
          </w:tcPr>
          <w:p w14:paraId="6693601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153BC0B0" w14:textId="77777777" w:rsidTr="00B879E1">
        <w:trPr>
          <w:trHeight w:val="269"/>
        </w:trPr>
        <w:tc>
          <w:tcPr>
            <w:tcW w:w="515" w:type="dxa"/>
          </w:tcPr>
          <w:p w14:paraId="3644F53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E80A29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77EB342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305BEC97" w14:textId="77777777" w:rsidR="00F6530A" w:rsidRPr="00667525" w:rsidRDefault="00F6530A" w:rsidP="00667525">
      <w:pPr>
        <w:rPr>
          <w:b/>
          <w:bCs/>
          <w:sz w:val="24"/>
          <w:szCs w:val="24"/>
        </w:rPr>
      </w:pPr>
    </w:p>
    <w:p w14:paraId="51902FBA" w14:textId="77777777" w:rsidR="003800D2" w:rsidRPr="00667525" w:rsidRDefault="003800D2" w:rsidP="003800D2">
      <w:pPr>
        <w:rPr>
          <w:b/>
          <w:bCs/>
          <w:sz w:val="24"/>
          <w:szCs w:val="24"/>
        </w:rPr>
      </w:pPr>
      <w:r>
        <w:rPr>
          <w:b/>
          <w:bCs/>
          <w:sz w:val="24"/>
          <w:szCs w:val="24"/>
        </w:rPr>
        <w:t>'</w:t>
      </w:r>
      <w:r w:rsidRPr="00667525">
        <w:rPr>
          <w:b/>
          <w:bCs/>
          <w:sz w:val="24"/>
          <w:szCs w:val="24"/>
        </w:rPr>
        <w:t>Communication culture encourages trust</w:t>
      </w:r>
      <w:r>
        <w:rPr>
          <w:b/>
          <w:bCs/>
          <w:sz w:val="24"/>
          <w:szCs w:val="24"/>
        </w:rPr>
        <w:t>'</w:t>
      </w:r>
      <w:r w:rsidRPr="00667525">
        <w:rPr>
          <w:b/>
          <w:bCs/>
          <w:sz w:val="24"/>
          <w:szCs w:val="24"/>
        </w:rPr>
        <w:t xml:space="preserve"> </w:t>
      </w:r>
    </w:p>
    <w:p w14:paraId="2383C85E" w14:textId="77777777" w:rsidR="003800D2" w:rsidRPr="00341DA6" w:rsidRDefault="003800D2" w:rsidP="003800D2">
      <w:pPr>
        <w:pStyle w:val="ListParagraph"/>
        <w:numPr>
          <w:ilvl w:val="0"/>
          <w:numId w:val="15"/>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is a new method of </w:t>
      </w:r>
      <w:r>
        <w:rPr>
          <w:sz w:val="24"/>
          <w:szCs w:val="24"/>
        </w:rPr>
        <w:t>healthcare</w:t>
      </w:r>
      <w:r w:rsidRPr="00341DA6">
        <w:rPr>
          <w:sz w:val="24"/>
          <w:szCs w:val="24"/>
        </w:rPr>
        <w:t xml:space="preserve"> delivery that requires commitment from the care home staff </w:t>
      </w:r>
      <w:r>
        <w:rPr>
          <w:sz w:val="24"/>
          <w:szCs w:val="24"/>
        </w:rPr>
        <w:t xml:space="preserve">to </w:t>
      </w:r>
      <w:r w:rsidRPr="00341DA6">
        <w:rPr>
          <w:sz w:val="24"/>
          <w:szCs w:val="24"/>
        </w:rPr>
        <w:t>optimis</w:t>
      </w:r>
      <w:r>
        <w:rPr>
          <w:sz w:val="24"/>
          <w:szCs w:val="24"/>
        </w:rPr>
        <w:t xml:space="preserve">e </w:t>
      </w:r>
      <w:r w:rsidRPr="00341DA6">
        <w:rPr>
          <w:sz w:val="24"/>
          <w:szCs w:val="24"/>
        </w:rPr>
        <w:t>its use to ensure optimal benefit for staff and residents.</w:t>
      </w:r>
    </w:p>
    <w:p w14:paraId="11AA70CE" w14:textId="77777777" w:rsidR="003800D2" w:rsidRPr="00341DA6" w:rsidRDefault="003800D2" w:rsidP="003800D2">
      <w:pPr>
        <w:pStyle w:val="ListParagraph"/>
        <w:numPr>
          <w:ilvl w:val="0"/>
          <w:numId w:val="15"/>
        </w:numPr>
        <w:autoSpaceDE w:val="0"/>
        <w:autoSpaceDN w:val="0"/>
        <w:adjustRightInd w:val="0"/>
        <w:spacing w:line="360" w:lineRule="auto"/>
        <w:rPr>
          <w:sz w:val="24"/>
          <w:szCs w:val="24"/>
        </w:rPr>
      </w:pPr>
      <w:r w:rsidRPr="00341DA6">
        <w:rPr>
          <w:sz w:val="24"/>
          <w:szCs w:val="24"/>
        </w:rPr>
        <w:t>Context: In contexts where leadership style and culture are effective in promoting a strong communication culture, trust and commitment within the organisation are likely to be increased.</w:t>
      </w:r>
    </w:p>
    <w:p w14:paraId="52B63A38" w14:textId="77777777" w:rsidR="003800D2" w:rsidRPr="00341DA6" w:rsidRDefault="003800D2" w:rsidP="003800D2">
      <w:pPr>
        <w:pStyle w:val="ListParagraph"/>
        <w:numPr>
          <w:ilvl w:val="0"/>
          <w:numId w:val="15"/>
        </w:numPr>
        <w:autoSpaceDE w:val="0"/>
        <w:autoSpaceDN w:val="0"/>
        <w:adjustRightInd w:val="0"/>
        <w:spacing w:line="360" w:lineRule="auto"/>
        <w:rPr>
          <w:sz w:val="24"/>
          <w:szCs w:val="24"/>
        </w:rPr>
      </w:pPr>
      <w:r w:rsidRPr="00341DA6">
        <w:rPr>
          <w:sz w:val="24"/>
          <w:szCs w:val="24"/>
        </w:rPr>
        <w:t>Mechanisms (reasoning): Increased amounts of trust will lead to greater organisational commitment</w:t>
      </w:r>
      <w:r>
        <w:rPr>
          <w:sz w:val="24"/>
          <w:szCs w:val="24"/>
        </w:rPr>
        <w:t>, and greater</w:t>
      </w:r>
      <w:r w:rsidRPr="00341DA6">
        <w:rPr>
          <w:sz w:val="24"/>
          <w:szCs w:val="24"/>
        </w:rPr>
        <w:t xml:space="preserve"> proactiv</w:t>
      </w:r>
      <w:r>
        <w:rPr>
          <w:sz w:val="24"/>
          <w:szCs w:val="24"/>
        </w:rPr>
        <w:t>ity</w:t>
      </w:r>
      <w:r w:rsidRPr="00341DA6">
        <w:rPr>
          <w:sz w:val="24"/>
          <w:szCs w:val="24"/>
        </w:rPr>
        <w:t xml:space="preserve"> in helping the care home achieve its goals.</w:t>
      </w:r>
    </w:p>
    <w:p w14:paraId="33E456B4" w14:textId="77777777" w:rsidR="003800D2" w:rsidRPr="00056CDE" w:rsidRDefault="003800D2" w:rsidP="00056CDE">
      <w:pPr>
        <w:pStyle w:val="ListParagraph"/>
        <w:numPr>
          <w:ilvl w:val="0"/>
          <w:numId w:val="15"/>
        </w:numPr>
        <w:autoSpaceDE w:val="0"/>
        <w:autoSpaceDN w:val="0"/>
        <w:adjustRightInd w:val="0"/>
        <w:spacing w:line="360" w:lineRule="auto"/>
        <w:rPr>
          <w:sz w:val="24"/>
          <w:szCs w:val="24"/>
        </w:rPr>
      </w:pPr>
      <w:r w:rsidRPr="00341DA6">
        <w:rPr>
          <w:sz w:val="24"/>
          <w:szCs w:val="24"/>
        </w:rPr>
        <w:t xml:space="preserve">Outcome: </w:t>
      </w:r>
      <w:r>
        <w:rPr>
          <w:sz w:val="24"/>
          <w:szCs w:val="24"/>
        </w:rPr>
        <w:t xml:space="preserve">Staff are more </w:t>
      </w:r>
      <w:r w:rsidRPr="00341DA6">
        <w:rPr>
          <w:sz w:val="24"/>
          <w:szCs w:val="24"/>
        </w:rPr>
        <w:t xml:space="preserve">likely to </w:t>
      </w:r>
      <w:r>
        <w:rPr>
          <w:sz w:val="24"/>
          <w:szCs w:val="24"/>
        </w:rPr>
        <w:t xml:space="preserve">remain </w:t>
      </w:r>
      <w:r w:rsidRPr="00341DA6">
        <w:rPr>
          <w:sz w:val="24"/>
          <w:szCs w:val="24"/>
        </w:rPr>
        <w:t>committed to effectively implementing videoconferencing</w:t>
      </w:r>
      <w:r>
        <w:rPr>
          <w:sz w:val="24"/>
          <w:szCs w:val="24"/>
        </w:rPr>
        <w:t>,</w:t>
      </w:r>
      <w:r w:rsidRPr="00341DA6">
        <w:rPr>
          <w:sz w:val="24"/>
          <w:szCs w:val="24"/>
        </w:rPr>
        <w:t xml:space="preserve"> and supporting each other in using it, </w:t>
      </w:r>
      <w:r>
        <w:rPr>
          <w:sz w:val="24"/>
          <w:szCs w:val="24"/>
        </w:rPr>
        <w:t xml:space="preserve">when </w:t>
      </w:r>
      <w:r w:rsidRPr="00341DA6">
        <w:rPr>
          <w:sz w:val="24"/>
          <w:szCs w:val="24"/>
        </w:rPr>
        <w:t xml:space="preserve">they see </w:t>
      </w:r>
      <w:r>
        <w:rPr>
          <w:sz w:val="24"/>
          <w:szCs w:val="24"/>
        </w:rPr>
        <w:t xml:space="preserve">the tool </w:t>
      </w:r>
      <w:r w:rsidRPr="00341DA6">
        <w:rPr>
          <w:sz w:val="24"/>
          <w:szCs w:val="24"/>
        </w:rPr>
        <w:t>as a means of increasing the home</w:t>
      </w:r>
      <w:r>
        <w:rPr>
          <w:sz w:val="24"/>
          <w:szCs w:val="24"/>
        </w:rPr>
        <w:t>'</w:t>
      </w:r>
      <w:r w:rsidRPr="00341DA6">
        <w:rPr>
          <w:sz w:val="24"/>
          <w:szCs w:val="24"/>
        </w:rPr>
        <w:t>s performance. This result</w:t>
      </w:r>
      <w:r>
        <w:rPr>
          <w:sz w:val="24"/>
          <w:szCs w:val="24"/>
        </w:rPr>
        <w:t>s</w:t>
      </w:r>
      <w:r w:rsidRPr="00341DA6">
        <w:rPr>
          <w:sz w:val="24"/>
          <w:szCs w:val="24"/>
        </w:rPr>
        <w:t xml:space="preserve"> in staff gaining experience through formal or informal training, making it more likely that videoconferencing will be used.  </w:t>
      </w:r>
    </w:p>
    <w:p w14:paraId="59DF017E" w14:textId="77777777" w:rsidR="003800D2" w:rsidRPr="00736F1B" w:rsidRDefault="003800D2" w:rsidP="003800D2">
      <w:pPr>
        <w:rPr>
          <w:b/>
          <w:sz w:val="24"/>
          <w:szCs w:val="24"/>
        </w:rPr>
      </w:pPr>
      <w:r w:rsidRPr="00736F1B">
        <w:rPr>
          <w:b/>
          <w:sz w:val="24"/>
          <w:szCs w:val="24"/>
        </w:rPr>
        <w:lastRenderedPageBreak/>
        <w:t>Evidence:</w:t>
      </w:r>
    </w:p>
    <w:p w14:paraId="5B493143"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sz w:val="24"/>
          <w:szCs w:val="24"/>
          <w:lang w:eastAsia="zh-CN"/>
        </w:rPr>
        <w:t xml:space="preserve">Researcher: </w:t>
      </w:r>
      <w:r>
        <w:rPr>
          <w:i/>
          <w:sz w:val="24"/>
          <w:szCs w:val="24"/>
          <w:lang w:eastAsia="zh-CN"/>
        </w:rPr>
        <w:t>A</w:t>
      </w:r>
      <w:r w:rsidRPr="00341DA6">
        <w:rPr>
          <w:i/>
          <w:sz w:val="24"/>
          <w:szCs w:val="24"/>
          <w:lang w:eastAsia="zh-CN"/>
        </w:rPr>
        <w:t>nd what do you think it is that</w:t>
      </w:r>
      <w:r>
        <w:rPr>
          <w:i/>
          <w:sz w:val="24"/>
          <w:szCs w:val="24"/>
          <w:lang w:eastAsia="zh-CN"/>
        </w:rPr>
        <w:t>'</w:t>
      </w:r>
      <w:r w:rsidRPr="00341DA6">
        <w:rPr>
          <w:i/>
          <w:sz w:val="24"/>
          <w:szCs w:val="24"/>
          <w:lang w:eastAsia="zh-CN"/>
        </w:rPr>
        <w:t>s kind of kept you here? How do you find the work environment?</w:t>
      </w:r>
    </w:p>
    <w:p w14:paraId="21F3C629"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sz w:val="24"/>
          <w:szCs w:val="24"/>
          <w:lang w:eastAsia="zh-CN"/>
        </w:rPr>
        <w:t xml:space="preserve">Care Assistant: </w:t>
      </w:r>
      <w:r>
        <w:rPr>
          <w:i/>
          <w:sz w:val="24"/>
          <w:szCs w:val="24"/>
          <w:lang w:eastAsia="zh-CN"/>
        </w:rPr>
        <w:t>E</w:t>
      </w:r>
      <w:r w:rsidRPr="00341DA6">
        <w:rPr>
          <w:i/>
          <w:sz w:val="24"/>
          <w:szCs w:val="24"/>
          <w:lang w:eastAsia="zh-CN"/>
        </w:rPr>
        <w:t>rm, it</w:t>
      </w:r>
      <w:r>
        <w:rPr>
          <w:i/>
          <w:sz w:val="24"/>
          <w:szCs w:val="24"/>
          <w:lang w:eastAsia="zh-CN"/>
        </w:rPr>
        <w:t>'</w:t>
      </w:r>
      <w:r w:rsidRPr="00341DA6">
        <w:rPr>
          <w:i/>
          <w:sz w:val="24"/>
          <w:szCs w:val="24"/>
          <w:lang w:eastAsia="zh-CN"/>
        </w:rPr>
        <w:t>s handy because I live just up the road</w:t>
      </w:r>
      <w:r>
        <w:rPr>
          <w:i/>
          <w:sz w:val="24"/>
          <w:szCs w:val="24"/>
          <w:lang w:eastAsia="zh-CN"/>
        </w:rPr>
        <w:t>.</w:t>
      </w:r>
    </w:p>
    <w:p w14:paraId="2005DF2C"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sz w:val="24"/>
          <w:szCs w:val="24"/>
          <w:lang w:eastAsia="zh-CN"/>
        </w:rPr>
        <w:t xml:space="preserve">Researcher: </w:t>
      </w:r>
      <w:r w:rsidRPr="00341DA6">
        <w:rPr>
          <w:i/>
          <w:sz w:val="24"/>
          <w:szCs w:val="24"/>
          <w:lang w:eastAsia="zh-CN"/>
        </w:rPr>
        <w:t>So</w:t>
      </w:r>
      <w:r>
        <w:rPr>
          <w:i/>
          <w:sz w:val="24"/>
          <w:szCs w:val="24"/>
          <w:lang w:eastAsia="zh-CN"/>
        </w:rPr>
        <w:t>,</w:t>
      </w:r>
      <w:r w:rsidRPr="00341DA6">
        <w:rPr>
          <w:i/>
          <w:sz w:val="24"/>
          <w:szCs w:val="24"/>
          <w:lang w:eastAsia="zh-CN"/>
        </w:rPr>
        <w:t xml:space="preserve"> is that senior staff as well? Do you all gel?</w:t>
      </w:r>
    </w:p>
    <w:p w14:paraId="1C4F7161" w14:textId="77777777" w:rsidR="003800D2" w:rsidRPr="00203A52"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sz w:val="24"/>
          <w:szCs w:val="24"/>
          <w:lang w:eastAsia="zh-CN"/>
        </w:rPr>
        <w:t xml:space="preserve">Care Assistant: </w:t>
      </w:r>
      <w:r w:rsidRPr="00341DA6">
        <w:rPr>
          <w:i/>
          <w:sz w:val="24"/>
          <w:szCs w:val="24"/>
          <w:lang w:eastAsia="zh-CN"/>
        </w:rPr>
        <w:t xml:space="preserve">No comment </w:t>
      </w:r>
      <w:r w:rsidRPr="00736F1B">
        <w:rPr>
          <w:sz w:val="24"/>
          <w:szCs w:val="24"/>
          <w:lang w:eastAsia="zh-CN"/>
        </w:rPr>
        <w:t>[laughter]</w:t>
      </w:r>
    </w:p>
    <w:p w14:paraId="2EBD5A46"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sz w:val="24"/>
          <w:szCs w:val="24"/>
          <w:lang w:eastAsia="zh-CN"/>
        </w:rPr>
        <w:t xml:space="preserve">Researcher: </w:t>
      </w:r>
      <w:r w:rsidRPr="00341DA6">
        <w:rPr>
          <w:i/>
          <w:sz w:val="24"/>
          <w:szCs w:val="24"/>
          <w:lang w:eastAsia="zh-CN"/>
        </w:rPr>
        <w:t>How do promotions work and things like that?</w:t>
      </w:r>
    </w:p>
    <w:p w14:paraId="313D0693"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sz w:val="24"/>
          <w:szCs w:val="24"/>
          <w:lang w:eastAsia="zh-CN"/>
        </w:rPr>
        <w:t xml:space="preserve">Care Assistant: </w:t>
      </w:r>
      <w:r w:rsidRPr="00341DA6">
        <w:rPr>
          <w:i/>
          <w:sz w:val="24"/>
          <w:szCs w:val="24"/>
          <w:lang w:eastAsia="zh-CN"/>
        </w:rPr>
        <w:t xml:space="preserve">No, when I first came here, I came as a </w:t>
      </w:r>
      <w:r>
        <w:rPr>
          <w:i/>
          <w:sz w:val="24"/>
          <w:szCs w:val="24"/>
          <w:lang w:eastAsia="zh-CN"/>
        </w:rPr>
        <w:t>c</w:t>
      </w:r>
      <w:r w:rsidRPr="00341DA6">
        <w:rPr>
          <w:i/>
          <w:sz w:val="24"/>
          <w:szCs w:val="24"/>
          <w:lang w:eastAsia="zh-CN"/>
        </w:rPr>
        <w:t xml:space="preserve">are </w:t>
      </w:r>
      <w:r>
        <w:rPr>
          <w:i/>
          <w:sz w:val="24"/>
          <w:szCs w:val="24"/>
          <w:lang w:eastAsia="zh-CN"/>
        </w:rPr>
        <w:t>a</w:t>
      </w:r>
      <w:r w:rsidRPr="00341DA6">
        <w:rPr>
          <w:i/>
          <w:sz w:val="24"/>
          <w:szCs w:val="24"/>
          <w:lang w:eastAsia="zh-CN"/>
        </w:rPr>
        <w:t>ssistant but because I</w:t>
      </w:r>
      <w:r>
        <w:rPr>
          <w:i/>
          <w:sz w:val="24"/>
          <w:szCs w:val="24"/>
          <w:lang w:eastAsia="zh-CN"/>
        </w:rPr>
        <w:t>'</w:t>
      </w:r>
      <w:r w:rsidRPr="00341DA6">
        <w:rPr>
          <w:i/>
          <w:sz w:val="24"/>
          <w:szCs w:val="24"/>
          <w:lang w:eastAsia="zh-CN"/>
        </w:rPr>
        <w:t xml:space="preserve">ve actually got a </w:t>
      </w:r>
      <w:r w:rsidRPr="00736F1B">
        <w:rPr>
          <w:sz w:val="24"/>
          <w:szCs w:val="24"/>
          <w:lang w:eastAsia="zh-CN"/>
        </w:rPr>
        <w:t>[edited out]</w:t>
      </w:r>
      <w:r w:rsidRPr="00341DA6">
        <w:rPr>
          <w:i/>
          <w:sz w:val="24"/>
          <w:szCs w:val="24"/>
          <w:lang w:eastAsia="zh-CN"/>
        </w:rPr>
        <w:t xml:space="preserve"> the manager at the time said, </w:t>
      </w:r>
      <w:r>
        <w:rPr>
          <w:i/>
          <w:sz w:val="24"/>
          <w:szCs w:val="24"/>
          <w:lang w:eastAsia="zh-CN"/>
        </w:rPr>
        <w:t>'W</w:t>
      </w:r>
      <w:r w:rsidRPr="00341DA6">
        <w:rPr>
          <w:i/>
          <w:sz w:val="24"/>
          <w:szCs w:val="24"/>
          <w:lang w:eastAsia="zh-CN"/>
        </w:rPr>
        <w:t>ould you like to be a team leader instead?</w:t>
      </w:r>
      <w:r>
        <w:rPr>
          <w:i/>
          <w:sz w:val="24"/>
          <w:szCs w:val="24"/>
          <w:lang w:eastAsia="zh-CN"/>
        </w:rPr>
        <w:t>'</w:t>
      </w:r>
      <w:r w:rsidRPr="00341DA6">
        <w:rPr>
          <w:i/>
          <w:sz w:val="24"/>
          <w:szCs w:val="24"/>
          <w:lang w:eastAsia="zh-CN"/>
        </w:rPr>
        <w:t xml:space="preserve"> So</w:t>
      </w:r>
      <w:r>
        <w:rPr>
          <w:i/>
          <w:sz w:val="24"/>
          <w:szCs w:val="24"/>
          <w:lang w:eastAsia="zh-CN"/>
        </w:rPr>
        <w:t>,</w:t>
      </w:r>
      <w:r w:rsidRPr="00341DA6">
        <w:rPr>
          <w:i/>
          <w:sz w:val="24"/>
          <w:szCs w:val="24"/>
          <w:lang w:eastAsia="zh-CN"/>
        </w:rPr>
        <w:t xml:space="preserve"> I started as a team leader, but the company got shut of her</w:t>
      </w:r>
      <w:r>
        <w:rPr>
          <w:i/>
          <w:sz w:val="24"/>
          <w:szCs w:val="24"/>
          <w:lang w:eastAsia="zh-CN"/>
        </w:rPr>
        <w:t>.</w:t>
      </w:r>
      <w:r w:rsidRPr="00341DA6">
        <w:rPr>
          <w:i/>
          <w:sz w:val="24"/>
          <w:szCs w:val="24"/>
          <w:lang w:eastAsia="zh-CN"/>
        </w:rPr>
        <w:t xml:space="preserve"> I don</w:t>
      </w:r>
      <w:r>
        <w:rPr>
          <w:i/>
          <w:sz w:val="24"/>
          <w:szCs w:val="24"/>
          <w:lang w:eastAsia="zh-CN"/>
        </w:rPr>
        <w:t>'</w:t>
      </w:r>
      <w:r w:rsidRPr="00341DA6">
        <w:rPr>
          <w:i/>
          <w:sz w:val="24"/>
          <w:szCs w:val="24"/>
          <w:lang w:eastAsia="zh-CN"/>
        </w:rPr>
        <w:t>t know why</w:t>
      </w:r>
      <w:r>
        <w:rPr>
          <w:i/>
          <w:sz w:val="24"/>
          <w:szCs w:val="24"/>
          <w:lang w:eastAsia="zh-CN"/>
        </w:rPr>
        <w:t>.</w:t>
      </w:r>
      <w:r w:rsidRPr="00341DA6">
        <w:rPr>
          <w:i/>
          <w:sz w:val="24"/>
          <w:szCs w:val="24"/>
          <w:lang w:eastAsia="zh-CN"/>
        </w:rPr>
        <w:t xml:space="preserve"> </w:t>
      </w:r>
      <w:r>
        <w:rPr>
          <w:i/>
          <w:sz w:val="24"/>
          <w:szCs w:val="24"/>
          <w:lang w:eastAsia="zh-CN"/>
        </w:rPr>
        <w:t>A</w:t>
      </w:r>
      <w:r w:rsidRPr="00341DA6">
        <w:rPr>
          <w:i/>
          <w:sz w:val="24"/>
          <w:szCs w:val="24"/>
          <w:lang w:eastAsia="zh-CN"/>
        </w:rPr>
        <w:t xml:space="preserve">nd this new manager came and she booted me and two others who were training to be team leaders off, back down to </w:t>
      </w:r>
      <w:r>
        <w:rPr>
          <w:i/>
          <w:sz w:val="24"/>
          <w:szCs w:val="24"/>
          <w:lang w:eastAsia="zh-CN"/>
        </w:rPr>
        <w:t>c</w:t>
      </w:r>
      <w:r w:rsidRPr="00341DA6">
        <w:rPr>
          <w:i/>
          <w:sz w:val="24"/>
          <w:szCs w:val="24"/>
          <w:lang w:eastAsia="zh-CN"/>
        </w:rPr>
        <w:t xml:space="preserve">are </w:t>
      </w:r>
      <w:r>
        <w:rPr>
          <w:i/>
          <w:sz w:val="24"/>
          <w:szCs w:val="24"/>
          <w:lang w:eastAsia="zh-CN"/>
        </w:rPr>
        <w:t>a</w:t>
      </w:r>
      <w:r w:rsidRPr="00341DA6">
        <w:rPr>
          <w:i/>
          <w:sz w:val="24"/>
          <w:szCs w:val="24"/>
          <w:lang w:eastAsia="zh-CN"/>
        </w:rPr>
        <w:t>ssistants</w:t>
      </w:r>
      <w:r>
        <w:rPr>
          <w:i/>
          <w:sz w:val="24"/>
          <w:szCs w:val="24"/>
          <w:lang w:eastAsia="zh-CN"/>
        </w:rPr>
        <w:t>.</w:t>
      </w:r>
      <w:r w:rsidRPr="00341DA6">
        <w:rPr>
          <w:i/>
          <w:sz w:val="24"/>
          <w:szCs w:val="24"/>
          <w:lang w:eastAsia="zh-CN"/>
        </w:rPr>
        <w:t xml:space="preserve"> </w:t>
      </w:r>
      <w:r>
        <w:rPr>
          <w:i/>
          <w:sz w:val="24"/>
          <w:szCs w:val="24"/>
          <w:lang w:eastAsia="zh-CN"/>
        </w:rPr>
        <w:t>A</w:t>
      </w:r>
      <w:r w:rsidRPr="00341DA6">
        <w:rPr>
          <w:i/>
          <w:sz w:val="24"/>
          <w:szCs w:val="24"/>
          <w:lang w:eastAsia="zh-CN"/>
        </w:rPr>
        <w:t>nd there was</w:t>
      </w:r>
      <w:r>
        <w:rPr>
          <w:i/>
          <w:sz w:val="24"/>
          <w:szCs w:val="24"/>
          <w:lang w:eastAsia="zh-CN"/>
        </w:rPr>
        <w:t>,</w:t>
      </w:r>
      <w:r w:rsidRPr="00341DA6">
        <w:rPr>
          <w:i/>
          <w:sz w:val="24"/>
          <w:szCs w:val="24"/>
          <w:lang w:eastAsia="zh-CN"/>
        </w:rPr>
        <w:t xml:space="preserve"> </w:t>
      </w:r>
      <w:r>
        <w:rPr>
          <w:i/>
          <w:sz w:val="24"/>
          <w:szCs w:val="24"/>
          <w:lang w:eastAsia="zh-CN"/>
        </w:rPr>
        <w:t>'Y</w:t>
      </w:r>
      <w:r w:rsidRPr="00341DA6">
        <w:rPr>
          <w:i/>
          <w:sz w:val="24"/>
          <w:szCs w:val="24"/>
          <w:lang w:eastAsia="zh-CN"/>
        </w:rPr>
        <w:t xml:space="preserve">ou can do it again in another </w:t>
      </w:r>
      <w:r>
        <w:rPr>
          <w:i/>
          <w:sz w:val="24"/>
          <w:szCs w:val="24"/>
          <w:lang w:eastAsia="zh-CN"/>
        </w:rPr>
        <w:t>six</w:t>
      </w:r>
      <w:r w:rsidRPr="00341DA6">
        <w:rPr>
          <w:i/>
          <w:sz w:val="24"/>
          <w:szCs w:val="24"/>
          <w:lang w:eastAsia="zh-CN"/>
        </w:rPr>
        <w:t xml:space="preserve"> months</w:t>
      </w:r>
      <w:r>
        <w:rPr>
          <w:i/>
          <w:sz w:val="24"/>
          <w:szCs w:val="24"/>
          <w:lang w:eastAsia="zh-CN"/>
        </w:rPr>
        <w:t>,</w:t>
      </w:r>
      <w:r w:rsidRPr="00341DA6">
        <w:rPr>
          <w:i/>
          <w:sz w:val="24"/>
          <w:szCs w:val="24"/>
          <w:lang w:eastAsia="zh-CN"/>
        </w:rPr>
        <w:t xml:space="preserve"> if you want</w:t>
      </w:r>
      <w:r>
        <w:rPr>
          <w:i/>
          <w:sz w:val="24"/>
          <w:szCs w:val="24"/>
          <w:lang w:eastAsia="zh-CN"/>
        </w:rPr>
        <w:t>'</w:t>
      </w:r>
      <w:r w:rsidRPr="00341DA6">
        <w:rPr>
          <w:i/>
          <w:sz w:val="24"/>
          <w:szCs w:val="24"/>
          <w:lang w:eastAsia="zh-CN"/>
        </w:rPr>
        <w:t>, but I</w:t>
      </w:r>
      <w:r>
        <w:rPr>
          <w:i/>
          <w:sz w:val="24"/>
          <w:szCs w:val="24"/>
          <w:lang w:eastAsia="zh-CN"/>
        </w:rPr>
        <w:t>'</w:t>
      </w:r>
      <w:r w:rsidRPr="00341DA6">
        <w:rPr>
          <w:i/>
          <w:sz w:val="24"/>
          <w:szCs w:val="24"/>
          <w:lang w:eastAsia="zh-CN"/>
        </w:rPr>
        <w:t>ve been here 3.5 years and I</w:t>
      </w:r>
      <w:r>
        <w:rPr>
          <w:i/>
          <w:sz w:val="24"/>
          <w:szCs w:val="24"/>
          <w:lang w:eastAsia="zh-CN"/>
        </w:rPr>
        <w:t>'</w:t>
      </w:r>
      <w:r w:rsidRPr="00341DA6">
        <w:rPr>
          <w:i/>
          <w:sz w:val="24"/>
          <w:szCs w:val="24"/>
          <w:lang w:eastAsia="zh-CN"/>
        </w:rPr>
        <w:t>m still</w:t>
      </w:r>
      <w:r>
        <w:rPr>
          <w:i/>
          <w:sz w:val="24"/>
          <w:szCs w:val="24"/>
          <w:lang w:eastAsia="zh-CN"/>
        </w:rPr>
        <w:t>…</w:t>
      </w:r>
      <w:r w:rsidRPr="00341DA6">
        <w:rPr>
          <w:i/>
          <w:sz w:val="24"/>
          <w:szCs w:val="24"/>
          <w:lang w:eastAsia="zh-CN"/>
        </w:rPr>
        <w:t xml:space="preserve"> you know.</w:t>
      </w:r>
    </w:p>
    <w:p w14:paraId="0D31F266"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341DA6">
        <w:rPr>
          <w:sz w:val="24"/>
          <w:szCs w:val="24"/>
          <w:lang w:eastAsia="zh-CN"/>
        </w:rPr>
        <w:t xml:space="preserve">Researcher: </w:t>
      </w:r>
      <w:r w:rsidRPr="00341DA6">
        <w:rPr>
          <w:i/>
          <w:sz w:val="24"/>
          <w:szCs w:val="24"/>
          <w:lang w:eastAsia="zh-CN"/>
        </w:rPr>
        <w:t>Oh, sorry about that.</w:t>
      </w:r>
    </w:p>
    <w:p w14:paraId="502CE0FC"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341DA6">
        <w:rPr>
          <w:sz w:val="24"/>
          <w:szCs w:val="24"/>
          <w:lang w:eastAsia="zh-CN"/>
        </w:rPr>
        <w:t>Care Assistant:</w:t>
      </w:r>
      <w:r w:rsidRPr="00341DA6">
        <w:rPr>
          <w:i/>
          <w:sz w:val="24"/>
          <w:szCs w:val="24"/>
          <w:lang w:eastAsia="zh-CN"/>
        </w:rPr>
        <w:t xml:space="preserve"> I was, but I</w:t>
      </w:r>
      <w:r>
        <w:rPr>
          <w:i/>
          <w:sz w:val="24"/>
          <w:szCs w:val="24"/>
          <w:lang w:eastAsia="zh-CN"/>
        </w:rPr>
        <w:t>'</w:t>
      </w:r>
      <w:r w:rsidRPr="00341DA6">
        <w:rPr>
          <w:i/>
          <w:sz w:val="24"/>
          <w:szCs w:val="24"/>
          <w:lang w:eastAsia="zh-CN"/>
        </w:rPr>
        <w:t>m not now. I wouldn</w:t>
      </w:r>
      <w:r>
        <w:rPr>
          <w:i/>
          <w:sz w:val="24"/>
          <w:szCs w:val="24"/>
          <w:lang w:eastAsia="zh-CN"/>
        </w:rPr>
        <w:t>'</w:t>
      </w:r>
      <w:r w:rsidRPr="00341DA6">
        <w:rPr>
          <w:i/>
          <w:sz w:val="24"/>
          <w:szCs w:val="24"/>
          <w:lang w:eastAsia="zh-CN"/>
        </w:rPr>
        <w:t>t want to be now.</w:t>
      </w:r>
    </w:p>
    <w:p w14:paraId="64C00AA5" w14:textId="77777777" w:rsidR="003800D2" w:rsidRPr="007D4F33"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Cs/>
          <w:sz w:val="24"/>
          <w:szCs w:val="24"/>
          <w:lang w:eastAsia="zh-CN"/>
        </w:rPr>
      </w:pPr>
      <w:r>
        <w:rPr>
          <w:i/>
          <w:iCs/>
          <w:sz w:val="24"/>
          <w:szCs w:val="24"/>
          <w:lang w:eastAsia="zh-CN"/>
        </w:rPr>
        <w:t xml:space="preserve">Oh </w:t>
      </w:r>
      <w:r w:rsidRPr="00341DA6">
        <w:rPr>
          <w:i/>
          <w:iCs/>
          <w:sz w:val="24"/>
          <w:szCs w:val="24"/>
          <w:lang w:eastAsia="zh-CN"/>
        </w:rPr>
        <w:t xml:space="preserve">erm, how would I describe it? </w:t>
      </w:r>
      <w:r>
        <w:rPr>
          <w:i/>
          <w:iCs/>
          <w:sz w:val="24"/>
          <w:szCs w:val="24"/>
          <w:lang w:eastAsia="zh-CN"/>
        </w:rPr>
        <w:t>F</w:t>
      </w:r>
      <w:r w:rsidRPr="00341DA6">
        <w:rPr>
          <w:i/>
          <w:iCs/>
          <w:sz w:val="24"/>
          <w:szCs w:val="24"/>
          <w:lang w:eastAsia="zh-CN"/>
        </w:rPr>
        <w:t>irm, but fair. I</w:t>
      </w:r>
      <w:r>
        <w:rPr>
          <w:i/>
          <w:iCs/>
          <w:sz w:val="24"/>
          <w:szCs w:val="24"/>
          <w:lang w:eastAsia="zh-CN"/>
        </w:rPr>
        <w:t>'</w:t>
      </w:r>
      <w:r w:rsidRPr="00341DA6">
        <w:rPr>
          <w:i/>
          <w:iCs/>
          <w:sz w:val="24"/>
          <w:szCs w:val="24"/>
          <w:lang w:eastAsia="zh-CN"/>
        </w:rPr>
        <w:t>m approachable, but I don</w:t>
      </w:r>
      <w:r>
        <w:rPr>
          <w:i/>
          <w:iCs/>
          <w:sz w:val="24"/>
          <w:szCs w:val="24"/>
          <w:lang w:eastAsia="zh-CN"/>
        </w:rPr>
        <w:t>'</w:t>
      </w:r>
      <w:r w:rsidRPr="00341DA6">
        <w:rPr>
          <w:i/>
          <w:iCs/>
          <w:sz w:val="24"/>
          <w:szCs w:val="24"/>
          <w:lang w:eastAsia="zh-CN"/>
        </w:rPr>
        <w:t>t like people</w:t>
      </w:r>
      <w:r>
        <w:rPr>
          <w:i/>
          <w:iCs/>
          <w:sz w:val="24"/>
          <w:szCs w:val="24"/>
          <w:lang w:eastAsia="zh-CN"/>
        </w:rPr>
        <w:t>,</w:t>
      </w:r>
      <w:r w:rsidRPr="00341DA6">
        <w:rPr>
          <w:i/>
          <w:iCs/>
          <w:sz w:val="24"/>
          <w:szCs w:val="24"/>
          <w:lang w:eastAsia="zh-CN"/>
        </w:rPr>
        <w:t xml:space="preserve"> you know</w:t>
      </w:r>
      <w:r>
        <w:rPr>
          <w:i/>
          <w:iCs/>
          <w:sz w:val="24"/>
          <w:szCs w:val="24"/>
          <w:lang w:eastAsia="zh-CN"/>
        </w:rPr>
        <w:t>,</w:t>
      </w:r>
      <w:r w:rsidRPr="00341DA6">
        <w:rPr>
          <w:i/>
          <w:iCs/>
          <w:sz w:val="24"/>
          <w:szCs w:val="24"/>
          <w:lang w:eastAsia="zh-CN"/>
        </w:rPr>
        <w:t xml:space="preserve"> when they</w:t>
      </w:r>
      <w:r>
        <w:rPr>
          <w:i/>
          <w:iCs/>
          <w:sz w:val="24"/>
          <w:szCs w:val="24"/>
          <w:lang w:eastAsia="zh-CN"/>
        </w:rPr>
        <w:t>'</w:t>
      </w:r>
      <w:r w:rsidRPr="00341DA6">
        <w:rPr>
          <w:i/>
          <w:iCs/>
          <w:sz w:val="24"/>
          <w:szCs w:val="24"/>
          <w:lang w:eastAsia="zh-CN"/>
        </w:rPr>
        <w:t>re obviously taking mick. I don</w:t>
      </w:r>
      <w:r>
        <w:rPr>
          <w:i/>
          <w:iCs/>
          <w:sz w:val="24"/>
          <w:szCs w:val="24"/>
          <w:lang w:eastAsia="zh-CN"/>
        </w:rPr>
        <w:t>'</w:t>
      </w:r>
      <w:r w:rsidRPr="00341DA6">
        <w:rPr>
          <w:i/>
          <w:iCs/>
          <w:sz w:val="24"/>
          <w:szCs w:val="24"/>
          <w:lang w:eastAsia="zh-CN"/>
        </w:rPr>
        <w:t>t like that, but I am approachable and if I can help them I will.</w:t>
      </w:r>
      <w:r w:rsidR="007D4F33">
        <w:rPr>
          <w:i/>
          <w:iCs/>
          <w:sz w:val="24"/>
          <w:szCs w:val="24"/>
          <w:lang w:eastAsia="zh-CN"/>
        </w:rPr>
        <w:t xml:space="preserve"> </w:t>
      </w:r>
      <w:r w:rsidR="007D4F33">
        <w:rPr>
          <w:iCs/>
          <w:sz w:val="24"/>
          <w:szCs w:val="24"/>
          <w:lang w:eastAsia="zh-CN"/>
        </w:rPr>
        <w:t>(Manager)</w:t>
      </w:r>
    </w:p>
    <w:p w14:paraId="366559BF"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sz w:val="24"/>
          <w:szCs w:val="24"/>
          <w:lang w:eastAsia="zh-CN"/>
        </w:rPr>
      </w:pPr>
      <w:r w:rsidRPr="00341DA6">
        <w:rPr>
          <w:i/>
          <w:sz w:val="24"/>
          <w:szCs w:val="24"/>
          <w:lang w:eastAsia="zh-CN"/>
        </w:rPr>
        <w:t>I don</w:t>
      </w:r>
      <w:r>
        <w:rPr>
          <w:i/>
          <w:sz w:val="24"/>
          <w:szCs w:val="24"/>
          <w:lang w:eastAsia="zh-CN"/>
        </w:rPr>
        <w:t>'</w:t>
      </w:r>
      <w:r w:rsidRPr="00341DA6">
        <w:rPr>
          <w:i/>
          <w:sz w:val="24"/>
          <w:szCs w:val="24"/>
          <w:lang w:eastAsia="zh-CN"/>
        </w:rPr>
        <w:t>t know. A few years ago</w:t>
      </w:r>
      <w:r>
        <w:rPr>
          <w:i/>
          <w:sz w:val="24"/>
          <w:szCs w:val="24"/>
          <w:lang w:eastAsia="zh-CN"/>
        </w:rPr>
        <w:t>,</w:t>
      </w:r>
      <w:r w:rsidRPr="00341DA6">
        <w:rPr>
          <w:i/>
          <w:sz w:val="24"/>
          <w:szCs w:val="24"/>
          <w:lang w:eastAsia="zh-CN"/>
        </w:rPr>
        <w:t xml:space="preserve"> they got rid of senior care, but I think that was a bad idea</w:t>
      </w:r>
      <w:r w:rsidR="007D4F33">
        <w:rPr>
          <w:i/>
          <w:sz w:val="24"/>
          <w:szCs w:val="24"/>
          <w:lang w:eastAsia="zh-CN"/>
        </w:rPr>
        <w:t xml:space="preserve"> </w:t>
      </w:r>
      <w:r w:rsidR="007D4F33">
        <w:rPr>
          <w:iCs/>
          <w:sz w:val="24"/>
          <w:szCs w:val="24"/>
          <w:lang w:eastAsia="zh-CN"/>
        </w:rPr>
        <w:t>(Manager)</w:t>
      </w:r>
    </w:p>
    <w:p w14:paraId="6930CD40"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sz w:val="24"/>
          <w:szCs w:val="24"/>
          <w:lang w:eastAsia="zh-CN"/>
        </w:rPr>
      </w:pPr>
      <w:r w:rsidRPr="00736F1B">
        <w:rPr>
          <w:sz w:val="24"/>
          <w:szCs w:val="24"/>
          <w:lang w:eastAsia="zh-CN"/>
        </w:rPr>
        <w:t xml:space="preserve">Researcher: </w:t>
      </w:r>
      <w:r w:rsidRPr="00341DA6">
        <w:rPr>
          <w:i/>
          <w:sz w:val="24"/>
          <w:szCs w:val="24"/>
          <w:lang w:eastAsia="zh-CN"/>
        </w:rPr>
        <w:t>How come?</w:t>
      </w:r>
    </w:p>
    <w:p w14:paraId="103EFA6D" w14:textId="77777777" w:rsidR="000F3296" w:rsidRPr="00341DA6" w:rsidRDefault="003800D2"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Manager: </w:t>
      </w:r>
      <w:r>
        <w:rPr>
          <w:i/>
          <w:sz w:val="24"/>
          <w:szCs w:val="24"/>
          <w:lang w:eastAsia="zh-CN"/>
        </w:rPr>
        <w:t>B</w:t>
      </w:r>
      <w:r w:rsidRPr="00341DA6">
        <w:rPr>
          <w:i/>
          <w:sz w:val="24"/>
          <w:szCs w:val="24"/>
          <w:lang w:eastAsia="zh-CN"/>
        </w:rPr>
        <w:t>ecause the senior care are the next team leaders, they had a little bit more responsibility. So</w:t>
      </w:r>
      <w:r>
        <w:rPr>
          <w:i/>
          <w:sz w:val="24"/>
          <w:szCs w:val="24"/>
          <w:lang w:eastAsia="zh-CN"/>
        </w:rPr>
        <w:t>,</w:t>
      </w:r>
      <w:r w:rsidRPr="00341DA6">
        <w:rPr>
          <w:i/>
          <w:sz w:val="24"/>
          <w:szCs w:val="24"/>
          <w:lang w:eastAsia="zh-CN"/>
        </w:rPr>
        <w:t xml:space="preserve"> what we</w:t>
      </w:r>
      <w:r>
        <w:rPr>
          <w:i/>
          <w:sz w:val="24"/>
          <w:szCs w:val="24"/>
          <w:lang w:eastAsia="zh-CN"/>
        </w:rPr>
        <w:t>'</w:t>
      </w:r>
      <w:r w:rsidRPr="00341DA6">
        <w:rPr>
          <w:i/>
          <w:sz w:val="24"/>
          <w:szCs w:val="24"/>
          <w:lang w:eastAsia="zh-CN"/>
        </w:rPr>
        <w:t xml:space="preserve">ve started doing now is the </w:t>
      </w:r>
      <w:r w:rsidRPr="00736F1B">
        <w:rPr>
          <w:sz w:val="24"/>
          <w:szCs w:val="24"/>
          <w:lang w:eastAsia="zh-CN"/>
        </w:rPr>
        <w:t>[redacted]</w:t>
      </w:r>
      <w:r w:rsidRPr="00341DA6">
        <w:rPr>
          <w:i/>
          <w:sz w:val="24"/>
          <w:szCs w:val="24"/>
          <w:lang w:eastAsia="zh-CN"/>
        </w:rPr>
        <w:t xml:space="preserve"> programme. So</w:t>
      </w:r>
      <w:r>
        <w:rPr>
          <w:i/>
          <w:sz w:val="24"/>
          <w:szCs w:val="24"/>
          <w:lang w:eastAsia="zh-CN"/>
        </w:rPr>
        <w:t>,</w:t>
      </w:r>
      <w:r w:rsidRPr="00341DA6">
        <w:rPr>
          <w:i/>
          <w:sz w:val="24"/>
          <w:szCs w:val="24"/>
          <w:lang w:eastAsia="zh-CN"/>
        </w:rPr>
        <w:t xml:space="preserve"> anybody who wants to be a team leader, we spend some time going through the team leader role with them so we have additional time spent on them to learn that</w:t>
      </w:r>
      <w:r>
        <w:rPr>
          <w:i/>
          <w:sz w:val="24"/>
          <w:szCs w:val="24"/>
          <w:lang w:eastAsia="zh-CN"/>
        </w:rPr>
        <w:t>.</w:t>
      </w:r>
      <w:r w:rsidRPr="00341DA6">
        <w:rPr>
          <w:i/>
          <w:sz w:val="24"/>
          <w:szCs w:val="24"/>
          <w:lang w:eastAsia="zh-CN"/>
        </w:rPr>
        <w:t xml:space="preserve"> </w:t>
      </w:r>
      <w:r>
        <w:rPr>
          <w:i/>
          <w:sz w:val="24"/>
          <w:szCs w:val="24"/>
          <w:lang w:eastAsia="zh-CN"/>
        </w:rPr>
        <w:t>S</w:t>
      </w:r>
      <w:r w:rsidRPr="00341DA6">
        <w:rPr>
          <w:i/>
          <w:sz w:val="24"/>
          <w:szCs w:val="24"/>
          <w:lang w:eastAsia="zh-CN"/>
        </w:rPr>
        <w:t>o</w:t>
      </w:r>
      <w:r>
        <w:rPr>
          <w:i/>
          <w:sz w:val="24"/>
          <w:szCs w:val="24"/>
          <w:lang w:eastAsia="zh-CN"/>
        </w:rPr>
        <w:t>,</w:t>
      </w:r>
      <w:r w:rsidRPr="00341DA6">
        <w:rPr>
          <w:i/>
          <w:sz w:val="24"/>
          <w:szCs w:val="24"/>
          <w:lang w:eastAsia="zh-CN"/>
        </w:rPr>
        <w:t xml:space="preserve"> we were struggling then to get team leaders because we got rid of senior care, </w:t>
      </w:r>
      <w:r w:rsidRPr="00341DA6">
        <w:rPr>
          <w:i/>
          <w:sz w:val="24"/>
          <w:szCs w:val="24"/>
          <w:lang w:eastAsia="zh-CN"/>
        </w:rPr>
        <w:lastRenderedPageBreak/>
        <w:t>there were no stepping stone</w:t>
      </w:r>
      <w:r>
        <w:rPr>
          <w:i/>
          <w:sz w:val="24"/>
          <w:szCs w:val="24"/>
          <w:lang w:eastAsia="zh-CN"/>
        </w:rPr>
        <w:t>.</w:t>
      </w:r>
      <w:r w:rsidRPr="00341DA6">
        <w:rPr>
          <w:i/>
          <w:sz w:val="24"/>
          <w:szCs w:val="24"/>
          <w:lang w:eastAsia="zh-CN"/>
        </w:rPr>
        <w:t xml:space="preserve"> </w:t>
      </w:r>
      <w:r>
        <w:rPr>
          <w:i/>
          <w:sz w:val="24"/>
          <w:szCs w:val="24"/>
          <w:lang w:eastAsia="zh-CN"/>
        </w:rPr>
        <w:t>S</w:t>
      </w:r>
      <w:r w:rsidRPr="00341DA6">
        <w:rPr>
          <w:i/>
          <w:sz w:val="24"/>
          <w:szCs w:val="24"/>
          <w:lang w:eastAsia="zh-CN"/>
        </w:rPr>
        <w:t>o</w:t>
      </w:r>
      <w:r>
        <w:rPr>
          <w:i/>
          <w:sz w:val="24"/>
          <w:szCs w:val="24"/>
          <w:lang w:eastAsia="zh-CN"/>
        </w:rPr>
        <w:t>,</w:t>
      </w:r>
      <w:r w:rsidRPr="00341DA6">
        <w:rPr>
          <w:i/>
          <w:sz w:val="24"/>
          <w:szCs w:val="24"/>
          <w:lang w:eastAsia="zh-CN"/>
        </w:rPr>
        <w:t xml:space="preserve"> it were like care to team leaders</w:t>
      </w:r>
      <w:r>
        <w:rPr>
          <w:i/>
          <w:sz w:val="24"/>
          <w:szCs w:val="24"/>
          <w:lang w:eastAsia="zh-CN"/>
        </w:rPr>
        <w:t>,</w:t>
      </w:r>
      <w:r w:rsidRPr="00341DA6">
        <w:rPr>
          <w:i/>
          <w:sz w:val="24"/>
          <w:szCs w:val="24"/>
          <w:lang w:eastAsia="zh-CN"/>
        </w:rPr>
        <w:t xml:space="preserve"> and it</w:t>
      </w:r>
      <w:r>
        <w:rPr>
          <w:i/>
          <w:sz w:val="24"/>
          <w:szCs w:val="24"/>
          <w:lang w:eastAsia="zh-CN"/>
        </w:rPr>
        <w:t>'</w:t>
      </w:r>
      <w:r w:rsidRPr="00341DA6">
        <w:rPr>
          <w:i/>
          <w:sz w:val="24"/>
          <w:szCs w:val="24"/>
          <w:lang w:eastAsia="zh-CN"/>
        </w:rPr>
        <w:t xml:space="preserve">s a big jump. </w:t>
      </w:r>
    </w:p>
    <w:p w14:paraId="5B19E9D5" w14:textId="77777777" w:rsidR="004C6A50" w:rsidRDefault="000F3296" w:rsidP="00BC1BFF">
      <w:pPr>
        <w:spacing w:after="0"/>
        <w:rPr>
          <w:rFonts w:cstheme="minorHAnsi"/>
          <w:sz w:val="20"/>
          <w:szCs w:val="20"/>
        </w:rPr>
      </w:pPr>
      <w:r w:rsidRPr="00EF372A">
        <w:rPr>
          <w:b/>
          <w:sz w:val="24"/>
          <w:szCs w:val="24"/>
          <w:lang w:eastAsia="zh-CN"/>
        </w:rPr>
        <w:t>Discus</w:t>
      </w:r>
      <w:r w:rsidR="001169B3" w:rsidRPr="00EF372A">
        <w:rPr>
          <w:b/>
          <w:sz w:val="24"/>
          <w:szCs w:val="24"/>
          <w:lang w:eastAsia="zh-CN"/>
        </w:rPr>
        <w:t>sion:</w:t>
      </w:r>
      <w:r w:rsidR="001169B3">
        <w:rPr>
          <w:sz w:val="24"/>
          <w:szCs w:val="24"/>
          <w:lang w:eastAsia="zh-CN"/>
        </w:rPr>
        <w:t xml:space="preserve"> </w:t>
      </w:r>
      <w:r w:rsidR="003800D2">
        <w:rPr>
          <w:sz w:val="24"/>
          <w:szCs w:val="24"/>
          <w:lang w:eastAsia="zh-CN"/>
        </w:rPr>
        <w:t>The above CMOC (</w:t>
      </w:r>
      <w:r w:rsidR="003800D2">
        <w:rPr>
          <w:b/>
          <w:bCs/>
          <w:sz w:val="24"/>
          <w:szCs w:val="24"/>
        </w:rPr>
        <w:t>'</w:t>
      </w:r>
      <w:r w:rsidR="003800D2" w:rsidRPr="00164A03">
        <w:rPr>
          <w:bCs/>
          <w:sz w:val="24"/>
          <w:szCs w:val="24"/>
        </w:rPr>
        <w:t>Communication culture encourages trust</w:t>
      </w:r>
      <w:r w:rsidR="003800D2">
        <w:rPr>
          <w:bCs/>
          <w:sz w:val="24"/>
          <w:szCs w:val="24"/>
        </w:rPr>
        <w:t>'</w:t>
      </w:r>
      <w:r w:rsidR="003800D2" w:rsidRPr="00164A03">
        <w:rPr>
          <w:bCs/>
          <w:sz w:val="24"/>
          <w:szCs w:val="24"/>
        </w:rPr>
        <w:t>)</w:t>
      </w:r>
      <w:r w:rsidR="003800D2">
        <w:rPr>
          <w:b/>
          <w:bCs/>
          <w:sz w:val="24"/>
          <w:szCs w:val="24"/>
        </w:rPr>
        <w:t xml:space="preserve"> </w:t>
      </w:r>
      <w:r w:rsidR="003800D2">
        <w:rPr>
          <w:sz w:val="24"/>
          <w:szCs w:val="24"/>
          <w:lang w:eastAsia="zh-CN"/>
        </w:rPr>
        <w:t xml:space="preserve">is supported by the participants' perceptions. </w:t>
      </w:r>
    </w:p>
    <w:p w14:paraId="0C2C801A" w14:textId="77777777" w:rsidR="004A4B7D" w:rsidRDefault="004C6A50" w:rsidP="004A4B7D">
      <w:pPr>
        <w:spacing w:after="0"/>
        <w:rPr>
          <w:rFonts w:ascii="Times New Roman" w:hAnsi="Times New Roman" w:cs="Times New Roman"/>
          <w:sz w:val="24"/>
          <w:szCs w:val="24"/>
          <w:lang w:eastAsia="en-GB"/>
        </w:rPr>
      </w:pPr>
      <w:r w:rsidRPr="00BC1BFF">
        <w:rPr>
          <w:rFonts w:cstheme="minorHAnsi"/>
          <w:sz w:val="24"/>
          <w:szCs w:val="24"/>
        </w:rPr>
        <w:t xml:space="preserve">The evidence demonstrates that there was a breakdown in communication between the management and care staff. The care assistant reported being unsure of why a development opportunity had been removed from the home. This resulted in the care assistant being </w:t>
      </w:r>
      <w:r w:rsidR="004A4B7D">
        <w:rPr>
          <w:rFonts w:cstheme="minorHAnsi"/>
          <w:sz w:val="24"/>
          <w:szCs w:val="24"/>
        </w:rPr>
        <w:t>distrusting of the manager.</w:t>
      </w:r>
    </w:p>
    <w:p w14:paraId="223B1241" w14:textId="77777777" w:rsidR="003800D2" w:rsidRPr="004A4B7D" w:rsidRDefault="003800D2" w:rsidP="004A4B7D">
      <w:pPr>
        <w:spacing w:after="0"/>
        <w:rPr>
          <w:rFonts w:ascii="Times New Roman" w:hAnsi="Times New Roman" w:cs="Times New Roman"/>
          <w:sz w:val="24"/>
          <w:szCs w:val="24"/>
          <w:lang w:eastAsia="en-GB"/>
        </w:rPr>
      </w:pPr>
      <w:r>
        <w:rPr>
          <w:sz w:val="24"/>
          <w:szCs w:val="24"/>
          <w:lang w:eastAsia="zh-CN"/>
        </w:rPr>
        <w:t xml:space="preserve">The </w:t>
      </w:r>
      <w:r w:rsidRPr="00341DA6">
        <w:rPr>
          <w:sz w:val="24"/>
          <w:szCs w:val="24"/>
          <w:lang w:eastAsia="zh-CN"/>
        </w:rPr>
        <w:t xml:space="preserve">manager agreed </w:t>
      </w:r>
      <w:r>
        <w:rPr>
          <w:sz w:val="24"/>
          <w:szCs w:val="24"/>
          <w:lang w:eastAsia="zh-CN"/>
        </w:rPr>
        <w:t xml:space="preserve">that </w:t>
      </w:r>
      <w:r w:rsidRPr="00341DA6">
        <w:rPr>
          <w:sz w:val="24"/>
          <w:szCs w:val="24"/>
          <w:lang w:eastAsia="zh-CN"/>
        </w:rPr>
        <w:t>this opportunity should</w:t>
      </w:r>
      <w:r>
        <w:rPr>
          <w:sz w:val="24"/>
          <w:szCs w:val="24"/>
          <w:lang w:eastAsia="zh-CN"/>
        </w:rPr>
        <w:t xml:space="preserve"> not </w:t>
      </w:r>
      <w:r w:rsidRPr="00341DA6">
        <w:rPr>
          <w:sz w:val="24"/>
          <w:szCs w:val="24"/>
          <w:lang w:eastAsia="zh-CN"/>
        </w:rPr>
        <w:t>have been removed</w:t>
      </w:r>
      <w:r>
        <w:rPr>
          <w:sz w:val="24"/>
          <w:szCs w:val="24"/>
          <w:lang w:eastAsia="zh-CN"/>
        </w:rPr>
        <w:t>,</w:t>
      </w:r>
      <w:r w:rsidRPr="00341DA6">
        <w:rPr>
          <w:sz w:val="24"/>
          <w:szCs w:val="24"/>
          <w:lang w:eastAsia="zh-CN"/>
        </w:rPr>
        <w:t xml:space="preserve"> and </w:t>
      </w:r>
      <w:r>
        <w:rPr>
          <w:sz w:val="24"/>
          <w:szCs w:val="24"/>
          <w:lang w:eastAsia="zh-CN"/>
        </w:rPr>
        <w:t xml:space="preserve">expressed </w:t>
      </w:r>
      <w:r w:rsidRPr="00341DA6">
        <w:rPr>
          <w:sz w:val="24"/>
          <w:szCs w:val="24"/>
          <w:lang w:eastAsia="zh-CN"/>
        </w:rPr>
        <w:t>their disappointment</w:t>
      </w:r>
      <w:r>
        <w:rPr>
          <w:sz w:val="24"/>
          <w:szCs w:val="24"/>
          <w:lang w:eastAsia="zh-CN"/>
        </w:rPr>
        <w:t xml:space="preserve"> about this</w:t>
      </w:r>
      <w:r w:rsidRPr="00341DA6">
        <w:rPr>
          <w:sz w:val="24"/>
          <w:szCs w:val="24"/>
          <w:lang w:eastAsia="zh-CN"/>
        </w:rPr>
        <w:t>. This possible miscommunication</w:t>
      </w:r>
      <w:r>
        <w:rPr>
          <w:sz w:val="24"/>
          <w:szCs w:val="24"/>
          <w:lang w:eastAsia="zh-CN"/>
        </w:rPr>
        <w:t>,</w:t>
      </w:r>
      <w:r w:rsidRPr="00341DA6">
        <w:rPr>
          <w:sz w:val="24"/>
          <w:szCs w:val="24"/>
          <w:lang w:eastAsia="zh-CN"/>
        </w:rPr>
        <w:t xml:space="preserve"> and the </w:t>
      </w:r>
      <w:r>
        <w:rPr>
          <w:sz w:val="24"/>
          <w:szCs w:val="24"/>
          <w:lang w:eastAsia="zh-CN"/>
        </w:rPr>
        <w:t>c</w:t>
      </w:r>
      <w:r w:rsidRPr="00341DA6">
        <w:rPr>
          <w:sz w:val="24"/>
          <w:szCs w:val="24"/>
          <w:lang w:eastAsia="zh-CN"/>
        </w:rPr>
        <w:t xml:space="preserve">are </w:t>
      </w:r>
      <w:r>
        <w:rPr>
          <w:sz w:val="24"/>
          <w:szCs w:val="24"/>
          <w:lang w:eastAsia="zh-CN"/>
        </w:rPr>
        <w:t>a</w:t>
      </w:r>
      <w:r w:rsidRPr="00341DA6">
        <w:rPr>
          <w:sz w:val="24"/>
          <w:szCs w:val="24"/>
          <w:lang w:eastAsia="zh-CN"/>
        </w:rPr>
        <w:t xml:space="preserve">ssistant being unsure </w:t>
      </w:r>
      <w:r>
        <w:rPr>
          <w:sz w:val="24"/>
          <w:szCs w:val="24"/>
          <w:lang w:eastAsia="zh-CN"/>
        </w:rPr>
        <w:t xml:space="preserve">as to </w:t>
      </w:r>
      <w:r w:rsidRPr="00341DA6">
        <w:rPr>
          <w:sz w:val="24"/>
          <w:szCs w:val="24"/>
          <w:lang w:eastAsia="zh-CN"/>
        </w:rPr>
        <w:t xml:space="preserve">why the development opportunity </w:t>
      </w:r>
      <w:r>
        <w:rPr>
          <w:sz w:val="24"/>
          <w:szCs w:val="24"/>
          <w:lang w:eastAsia="zh-CN"/>
        </w:rPr>
        <w:t xml:space="preserve">had been </w:t>
      </w:r>
      <w:r w:rsidRPr="00341DA6">
        <w:rPr>
          <w:sz w:val="24"/>
          <w:szCs w:val="24"/>
          <w:lang w:eastAsia="zh-CN"/>
        </w:rPr>
        <w:t>removed, may be affecting trust and reducing the staff member</w:t>
      </w:r>
      <w:r>
        <w:rPr>
          <w:sz w:val="24"/>
          <w:szCs w:val="24"/>
          <w:lang w:eastAsia="zh-CN"/>
        </w:rPr>
        <w:t>'</w:t>
      </w:r>
      <w:r w:rsidRPr="00341DA6">
        <w:rPr>
          <w:sz w:val="24"/>
          <w:szCs w:val="24"/>
          <w:lang w:eastAsia="zh-CN"/>
        </w:rPr>
        <w:t xml:space="preserve">s commitment to the organisation. This </w:t>
      </w:r>
      <w:r>
        <w:rPr>
          <w:sz w:val="24"/>
          <w:szCs w:val="24"/>
          <w:lang w:eastAsia="zh-CN"/>
        </w:rPr>
        <w:t>supports</w:t>
      </w:r>
      <w:r w:rsidRPr="00341DA6">
        <w:rPr>
          <w:sz w:val="24"/>
          <w:szCs w:val="24"/>
          <w:lang w:eastAsia="zh-CN"/>
        </w:rPr>
        <w:t xml:space="preserve"> the work by </w:t>
      </w:r>
      <w:r>
        <w:rPr>
          <w:rStyle w:val="Emphasis"/>
          <w:i w:val="0"/>
          <w:color w:val="auto"/>
          <w:sz w:val="24"/>
          <w:szCs w:val="24"/>
        </w:rPr>
        <w:t>Zeffane,</w:t>
      </w:r>
      <w:r w:rsidRPr="007E0A61">
        <w:rPr>
          <w:rStyle w:val="Emphasis"/>
          <w:i w:val="0"/>
          <w:color w:val="auto"/>
          <w:sz w:val="24"/>
          <w:szCs w:val="24"/>
        </w:rPr>
        <w:t xml:space="preserve"> et al. (2011), who looked at the link between communication, trust</w:t>
      </w:r>
      <w:r>
        <w:rPr>
          <w:rStyle w:val="Emphasis"/>
          <w:i w:val="0"/>
          <w:color w:val="auto"/>
          <w:sz w:val="24"/>
          <w:szCs w:val="24"/>
        </w:rPr>
        <w:t>,</w:t>
      </w:r>
      <w:r w:rsidRPr="007E0A61">
        <w:rPr>
          <w:rStyle w:val="Emphasis"/>
          <w:i w:val="0"/>
          <w:color w:val="auto"/>
          <w:sz w:val="24"/>
          <w:szCs w:val="24"/>
        </w:rPr>
        <w:t xml:space="preserve"> and organisational commitment </w:t>
      </w:r>
      <w:r w:rsidR="00DA78CF">
        <w:rPr>
          <w:rStyle w:val="Emphasis"/>
          <w:i w:val="0"/>
          <w:color w:val="auto"/>
          <w:sz w:val="24"/>
          <w:szCs w:val="24"/>
        </w:rPr>
        <w:fldChar w:fldCharType="begin"/>
      </w:r>
      <w:r w:rsidR="00DA78CF">
        <w:rPr>
          <w:rStyle w:val="Emphasis"/>
          <w:i w:val="0"/>
          <w:color w:val="auto"/>
          <w:sz w:val="24"/>
          <w:szCs w:val="24"/>
        </w:rPr>
        <w:instrText xml:space="preserve"> ADDIN EN.CITE &lt;EndNote&gt;&lt;Cite&gt;&lt;Author&gt;Zeffane&lt;/Author&gt;&lt;Year&gt;2011&lt;/Year&gt;&lt;IDText&gt;Communication, Commitment &amp;amp; Trust: Exploring the Triad&lt;/IDText&gt;&lt;DisplayText&gt;(Zeffane et al., 2011)&lt;/DisplayText&gt;&lt;record&gt;&lt;dates&gt;&lt;pub-dates&gt;&lt;date&gt;2011-06-01&lt;/date&gt;&lt;/pub-dates&gt;&lt;year&gt;2011&lt;/year&gt;&lt;/dates&gt;&lt;urls&gt;&lt;related-urls&gt;&lt;url&gt;http://www.ccsenet.org/journal/index.php/ijbm/article/view/10815&lt;/url&gt;&lt;/related-urls&gt;&lt;/urls&gt;&lt;work-type&gt;Articles&lt;/work-type&gt;&lt;titles&gt;&lt;title&gt;Communication, Commitment &amp;amp; Trust: Exploring the Triad&lt;/title&gt;&lt;secondary-title&gt;6&lt;/secondary-title&gt;&lt;/titles&gt;&lt;contributors&gt;&lt;authors&gt;&lt;author&gt;Zeffane, Rachid.&lt;/author&gt;&lt;author&gt;Tipu, Syed.&lt;/author&gt;&lt;author&gt;Ryan, James.&lt;/author&gt;&lt;/authors&gt;&lt;/contributors&gt;&lt;language&gt;en&lt;/language&gt;&lt;added-date format="utc"&gt;1499873580&lt;/added-date&gt;&lt;ref-type name="Journal Article"&gt;17&lt;/ref-type&gt;&lt;rec-number&gt;24169&lt;/rec-number&gt;&lt;last-updated-date format="utc"&gt;1512917236&lt;/last-updated-date&gt;&lt;electronic-resource-num&gt;http://www.ccsenet.org/journal/index.php/ijbm/article/view/10815&lt;/electronic-resource-num&gt;&lt;/record&gt;&lt;/Cite&gt;&lt;/EndNote&gt;</w:instrText>
      </w:r>
      <w:r w:rsidR="00DA78CF">
        <w:rPr>
          <w:rStyle w:val="Emphasis"/>
          <w:i w:val="0"/>
          <w:color w:val="auto"/>
          <w:sz w:val="24"/>
          <w:szCs w:val="24"/>
        </w:rPr>
        <w:fldChar w:fldCharType="separate"/>
      </w:r>
      <w:r w:rsidR="00DA78CF">
        <w:rPr>
          <w:rStyle w:val="Emphasis"/>
          <w:i w:val="0"/>
          <w:noProof/>
          <w:color w:val="auto"/>
          <w:sz w:val="24"/>
          <w:szCs w:val="24"/>
        </w:rPr>
        <w:t>(Zeffane et al., 2011)</w:t>
      </w:r>
      <w:r w:rsidR="00DA78CF">
        <w:rPr>
          <w:rStyle w:val="Emphasis"/>
          <w:i w:val="0"/>
          <w:color w:val="auto"/>
          <w:sz w:val="24"/>
          <w:szCs w:val="24"/>
        </w:rPr>
        <w:fldChar w:fldCharType="end"/>
      </w:r>
      <w:r w:rsidR="00AC6035" w:rsidRPr="00AC6035">
        <w:rPr>
          <w:noProof/>
          <w:sz w:val="24"/>
          <w:szCs w:val="24"/>
        </w:rPr>
        <w:t xml:space="preserve"> </w:t>
      </w:r>
      <w:r w:rsidR="000F3296" w:rsidRPr="007E0A61">
        <w:rPr>
          <w:rStyle w:val="Emphasis"/>
          <w:i w:val="0"/>
          <w:color w:val="auto"/>
          <w:sz w:val="24"/>
          <w:szCs w:val="24"/>
        </w:rPr>
        <w:t>(</w:t>
      </w:r>
      <w:r>
        <w:rPr>
          <w:sz w:val="24"/>
          <w:szCs w:val="24"/>
        </w:rPr>
        <w:t>Chapter 5.4.1; '</w:t>
      </w:r>
      <w:r w:rsidRPr="007E0A61">
        <w:rPr>
          <w:sz w:val="24"/>
          <w:szCs w:val="24"/>
        </w:rPr>
        <w:t>Size supports dissemination of information</w:t>
      </w:r>
      <w:r>
        <w:rPr>
          <w:sz w:val="24"/>
          <w:szCs w:val="24"/>
        </w:rPr>
        <w:t xml:space="preserve">', </w:t>
      </w:r>
      <w:r w:rsidR="003D6163">
        <w:rPr>
          <w:sz w:val="24"/>
          <w:szCs w:val="24"/>
        </w:rPr>
        <w:t>pp.</w:t>
      </w:r>
      <w:r w:rsidR="00CC7876">
        <w:rPr>
          <w:sz w:val="24"/>
          <w:szCs w:val="24"/>
        </w:rPr>
        <w:t>186</w:t>
      </w:r>
      <w:r w:rsidR="00271B5E">
        <w:rPr>
          <w:sz w:val="24"/>
          <w:szCs w:val="24"/>
        </w:rPr>
        <w:t>)</w:t>
      </w:r>
      <w:r w:rsidR="000F3296" w:rsidRPr="007E0A61">
        <w:rPr>
          <w:rStyle w:val="Emphasis"/>
          <w:color w:val="auto"/>
          <w:sz w:val="24"/>
          <w:szCs w:val="24"/>
        </w:rPr>
        <w:t>.</w:t>
      </w:r>
      <w:r w:rsidR="00F01C4F" w:rsidRPr="00F01C4F">
        <w:rPr>
          <w:rStyle w:val="Emphasis"/>
          <w:i w:val="0"/>
          <w:color w:val="auto"/>
          <w:sz w:val="24"/>
          <w:szCs w:val="24"/>
        </w:rPr>
        <w:t xml:space="preserve"> </w:t>
      </w:r>
      <w:r w:rsidRPr="00F01C4F">
        <w:rPr>
          <w:rStyle w:val="Emphasis"/>
          <w:i w:val="0"/>
          <w:color w:val="auto"/>
          <w:sz w:val="24"/>
          <w:szCs w:val="24"/>
        </w:rPr>
        <w:t>Zaffane</w:t>
      </w:r>
      <w:r>
        <w:rPr>
          <w:rStyle w:val="Emphasis"/>
          <w:i w:val="0"/>
          <w:color w:val="auto"/>
          <w:sz w:val="24"/>
          <w:szCs w:val="24"/>
        </w:rPr>
        <w:t xml:space="preserve"> et al. (2011)</w:t>
      </w:r>
      <w:r w:rsidRPr="00F01C4F">
        <w:rPr>
          <w:rStyle w:val="Emphasis"/>
          <w:i w:val="0"/>
          <w:color w:val="auto"/>
          <w:sz w:val="24"/>
          <w:szCs w:val="24"/>
        </w:rPr>
        <w:t xml:space="preserve"> stated that increased </w:t>
      </w:r>
      <w:r>
        <w:rPr>
          <w:rStyle w:val="Emphasis"/>
          <w:i w:val="0"/>
          <w:color w:val="auto"/>
          <w:sz w:val="24"/>
          <w:szCs w:val="24"/>
        </w:rPr>
        <w:t xml:space="preserve">face-to-face </w:t>
      </w:r>
      <w:r w:rsidRPr="00F01C4F">
        <w:rPr>
          <w:rStyle w:val="Emphasis"/>
          <w:i w:val="0"/>
          <w:color w:val="auto"/>
          <w:sz w:val="24"/>
          <w:szCs w:val="24"/>
        </w:rPr>
        <w:t xml:space="preserve">communication helps </w:t>
      </w:r>
      <w:r>
        <w:rPr>
          <w:rStyle w:val="Emphasis"/>
          <w:i w:val="0"/>
          <w:color w:val="auto"/>
          <w:sz w:val="24"/>
          <w:szCs w:val="24"/>
        </w:rPr>
        <w:t xml:space="preserve">the </w:t>
      </w:r>
      <w:r w:rsidRPr="00F01C4F">
        <w:rPr>
          <w:rStyle w:val="Emphasis"/>
          <w:i w:val="0"/>
          <w:color w:val="auto"/>
          <w:sz w:val="24"/>
          <w:szCs w:val="24"/>
        </w:rPr>
        <w:t>develop</w:t>
      </w:r>
      <w:r>
        <w:rPr>
          <w:rStyle w:val="Emphasis"/>
          <w:i w:val="0"/>
          <w:color w:val="auto"/>
          <w:sz w:val="24"/>
          <w:szCs w:val="24"/>
        </w:rPr>
        <w:t>ment of</w:t>
      </w:r>
      <w:r w:rsidRPr="00F01C4F">
        <w:rPr>
          <w:rStyle w:val="Emphasis"/>
          <w:i w:val="0"/>
          <w:color w:val="auto"/>
          <w:sz w:val="24"/>
          <w:szCs w:val="24"/>
        </w:rPr>
        <w:t xml:space="preserve"> trusting relationships. </w:t>
      </w:r>
      <w:r>
        <w:rPr>
          <w:rStyle w:val="Emphasis"/>
          <w:i w:val="0"/>
          <w:color w:val="auto"/>
          <w:sz w:val="24"/>
          <w:szCs w:val="24"/>
        </w:rPr>
        <w:t xml:space="preserve">There has been here </w:t>
      </w:r>
      <w:r w:rsidRPr="00F01C4F">
        <w:rPr>
          <w:rStyle w:val="Emphasis"/>
          <w:i w:val="0"/>
          <w:color w:val="auto"/>
          <w:sz w:val="24"/>
          <w:szCs w:val="24"/>
        </w:rPr>
        <w:t xml:space="preserve">a breakdown in communication that affected trust. </w:t>
      </w:r>
      <w:r w:rsidRPr="007E0A61">
        <w:rPr>
          <w:rStyle w:val="Emphasis"/>
          <w:i w:val="0"/>
          <w:color w:val="auto"/>
          <w:sz w:val="24"/>
          <w:szCs w:val="24"/>
        </w:rPr>
        <w:t xml:space="preserve">This links with one of the key theories </w:t>
      </w:r>
      <w:r>
        <w:rPr>
          <w:rStyle w:val="Emphasis"/>
          <w:i w:val="0"/>
          <w:color w:val="auto"/>
          <w:sz w:val="24"/>
          <w:szCs w:val="24"/>
        </w:rPr>
        <w:t>on</w:t>
      </w:r>
      <w:r w:rsidRPr="007E0A61">
        <w:rPr>
          <w:rStyle w:val="Emphasis"/>
          <w:i w:val="0"/>
          <w:color w:val="auto"/>
          <w:sz w:val="24"/>
          <w:szCs w:val="24"/>
        </w:rPr>
        <w:t xml:space="preserve"> authentic leadership and how managers who portray hope, trust</w:t>
      </w:r>
      <w:r>
        <w:rPr>
          <w:rStyle w:val="Emphasis"/>
          <w:i w:val="0"/>
          <w:color w:val="auto"/>
          <w:sz w:val="24"/>
          <w:szCs w:val="24"/>
        </w:rPr>
        <w:t>,</w:t>
      </w:r>
      <w:r w:rsidRPr="007E0A61">
        <w:rPr>
          <w:rStyle w:val="Emphasis"/>
          <w:i w:val="0"/>
          <w:color w:val="auto"/>
          <w:sz w:val="24"/>
          <w:szCs w:val="24"/>
        </w:rPr>
        <w:t xml:space="preserve"> and positive emotions have followers </w:t>
      </w:r>
      <w:r>
        <w:rPr>
          <w:rStyle w:val="Emphasis"/>
          <w:i w:val="0"/>
          <w:color w:val="auto"/>
          <w:sz w:val="24"/>
          <w:szCs w:val="24"/>
        </w:rPr>
        <w:t xml:space="preserve">who </w:t>
      </w:r>
      <w:r w:rsidRPr="007E0A61">
        <w:rPr>
          <w:rStyle w:val="Emphasis"/>
          <w:i w:val="0"/>
          <w:color w:val="auto"/>
          <w:sz w:val="24"/>
          <w:szCs w:val="24"/>
        </w:rPr>
        <w:t xml:space="preserve">are more committed and give extra effort </w:t>
      </w:r>
      <w:r w:rsidR="00186DB0">
        <w:rPr>
          <w:rStyle w:val="Emphasis"/>
          <w:i w:val="0"/>
          <w:color w:val="auto"/>
          <w:sz w:val="24"/>
          <w:szCs w:val="24"/>
        </w:rPr>
        <w:fldChar w:fldCharType="begin"/>
      </w:r>
      <w:r w:rsidR="00186DB0">
        <w:rPr>
          <w:rStyle w:val="Emphasis"/>
          <w:i w:val="0"/>
          <w:color w:val="auto"/>
          <w:sz w:val="24"/>
          <w:szCs w:val="24"/>
        </w:rPr>
        <w:instrText xml:space="preserve"> ADDIN EN.CITE &lt;EndNote&gt;&lt;Cite&gt;&lt;Author&gt;Avolio&lt;/Author&gt;&lt;Year&gt;2004&lt;/Year&gt;&lt;IDText&gt;Unlocking the mask: a look at the process by which authentic leaders impact follower attitudes and behaviors - ScienceDirect&lt;/IDText&gt;&lt;DisplayText&gt;(Avolio et al., 2004)&lt;/DisplayText&gt;&lt;record&gt;&lt;keywords&gt;&lt;keyword&gt;1. Introduction&lt;/keyword&gt;&lt;/keywords&gt;&lt;urls&gt;&lt;related-urls&gt;&lt;url&gt;http://www.sciencedirect.com/science/article/pii/S1048984304000876&lt;/url&gt;&lt;/related-urls&gt;&lt;/urls&gt;&lt;titles&gt;&lt;title&gt;Unlocking the mask: a look at the process by which authentic leaders impact follower attitudes and behaviors - ScienceDirect&lt;/title&gt;&lt;secondary-title&gt;The Leadership Quarterly&lt;/secondary-title&gt;&lt;/titles&gt;&lt;pages&gt;801-823&lt;/pages&gt;&lt;number&gt;6&lt;/number&gt;&lt;contributors&gt;&lt;authors&gt;&lt;author&gt;Avolio, Bruce.&lt;/author&gt;&lt;author&gt;Gardner,William.&lt;/author&gt;&lt;author&gt;Walumbwa, Fred.&lt;/author&gt;&lt;author&gt;Luthans, Fred.&lt;/author&gt;&lt;author&gt;May, Douglas.&lt;/author&gt;&lt;/authors&gt;&lt;/contributors&gt;&lt;added-date format="utc"&gt;1499940790&lt;/added-date&gt;&lt;ref-type name="Journal Article"&gt;17&lt;/ref-type&gt;&lt;dates&gt;&lt;year&gt;2004&lt;/year&gt;&lt;/dates&gt;&lt;rec-number&gt;24172&lt;/rec-number&gt;&lt;last-updated-date format="utc"&gt;1512068950&lt;/last-updated-date&gt;&lt;volume&gt;15&lt;/volume&gt;&lt;/record&gt;&lt;/Cite&gt;&lt;/EndNote&gt;</w:instrText>
      </w:r>
      <w:r w:rsidR="00186DB0">
        <w:rPr>
          <w:rStyle w:val="Emphasis"/>
          <w:i w:val="0"/>
          <w:color w:val="auto"/>
          <w:sz w:val="24"/>
          <w:szCs w:val="24"/>
        </w:rPr>
        <w:fldChar w:fldCharType="separate"/>
      </w:r>
      <w:r w:rsidR="00186DB0">
        <w:rPr>
          <w:rStyle w:val="Emphasis"/>
          <w:i w:val="0"/>
          <w:noProof/>
          <w:color w:val="auto"/>
          <w:sz w:val="24"/>
          <w:szCs w:val="24"/>
        </w:rPr>
        <w:t>(Avolio et al., 2004)</w:t>
      </w:r>
      <w:r w:rsidR="00186DB0">
        <w:rPr>
          <w:rStyle w:val="Emphasis"/>
          <w:i w:val="0"/>
          <w:color w:val="auto"/>
          <w:sz w:val="24"/>
          <w:szCs w:val="24"/>
        </w:rPr>
        <w:fldChar w:fldCharType="end"/>
      </w:r>
      <w:r w:rsidR="00AC6035">
        <w:rPr>
          <w:rStyle w:val="Emphasis"/>
          <w:i w:val="0"/>
          <w:color w:val="auto"/>
          <w:sz w:val="24"/>
          <w:szCs w:val="24"/>
        </w:rPr>
        <w:t xml:space="preserve"> </w:t>
      </w:r>
      <w:r>
        <w:rPr>
          <w:rStyle w:val="Emphasis"/>
          <w:i w:val="0"/>
          <w:color w:val="auto"/>
          <w:sz w:val="24"/>
          <w:szCs w:val="24"/>
        </w:rPr>
        <w:t xml:space="preserve">(Section 5.4.1.2, </w:t>
      </w:r>
      <w:r w:rsidR="003D6163">
        <w:rPr>
          <w:rStyle w:val="Emphasis"/>
          <w:i w:val="0"/>
          <w:color w:val="auto"/>
          <w:sz w:val="24"/>
          <w:szCs w:val="24"/>
        </w:rPr>
        <w:t>pp.</w:t>
      </w:r>
      <w:r w:rsidR="00A10D07">
        <w:rPr>
          <w:rStyle w:val="Emphasis"/>
          <w:i w:val="0"/>
          <w:color w:val="auto"/>
          <w:sz w:val="24"/>
          <w:szCs w:val="24"/>
        </w:rPr>
        <w:t xml:space="preserve"> </w:t>
      </w:r>
      <w:r w:rsidR="00EE3AAE">
        <w:rPr>
          <w:rStyle w:val="Emphasis"/>
          <w:i w:val="0"/>
          <w:color w:val="auto"/>
          <w:sz w:val="24"/>
          <w:szCs w:val="24"/>
        </w:rPr>
        <w:t>2</w:t>
      </w:r>
      <w:r w:rsidR="00486066">
        <w:rPr>
          <w:rStyle w:val="Emphasis"/>
          <w:i w:val="0"/>
          <w:color w:val="auto"/>
          <w:sz w:val="24"/>
          <w:szCs w:val="24"/>
        </w:rPr>
        <w:t>02</w:t>
      </w:r>
      <w:r>
        <w:rPr>
          <w:rStyle w:val="Emphasis"/>
          <w:i w:val="0"/>
          <w:color w:val="auto"/>
          <w:sz w:val="24"/>
          <w:szCs w:val="24"/>
        </w:rPr>
        <w:t>;</w:t>
      </w:r>
      <w:r w:rsidRPr="007E0A61">
        <w:rPr>
          <w:rStyle w:val="Emphasis"/>
          <w:i w:val="0"/>
          <w:color w:val="auto"/>
          <w:sz w:val="24"/>
          <w:szCs w:val="24"/>
        </w:rPr>
        <w:t xml:space="preserve"> </w:t>
      </w:r>
      <w:r>
        <w:rPr>
          <w:rStyle w:val="Emphasis"/>
          <w:i w:val="0"/>
          <w:color w:val="auto"/>
          <w:sz w:val="24"/>
          <w:szCs w:val="24"/>
        </w:rPr>
        <w:t>'C</w:t>
      </w:r>
      <w:r w:rsidRPr="007E0A61">
        <w:rPr>
          <w:rStyle w:val="Emphasis"/>
          <w:i w:val="0"/>
          <w:color w:val="auto"/>
          <w:sz w:val="24"/>
          <w:szCs w:val="24"/>
        </w:rPr>
        <w:t>ulture supports commitment and self-efficacy</w:t>
      </w:r>
      <w:r>
        <w:rPr>
          <w:rStyle w:val="Emphasis"/>
          <w:i w:val="0"/>
          <w:color w:val="auto"/>
          <w:sz w:val="24"/>
          <w:szCs w:val="24"/>
        </w:rPr>
        <w:t xml:space="preserve">', </w:t>
      </w:r>
      <w:r w:rsidR="003D6163">
        <w:rPr>
          <w:rStyle w:val="Emphasis"/>
          <w:i w:val="0"/>
          <w:color w:val="auto"/>
          <w:sz w:val="24"/>
          <w:szCs w:val="24"/>
        </w:rPr>
        <w:t>pp.</w:t>
      </w:r>
      <w:r w:rsidR="00012D8D">
        <w:rPr>
          <w:rStyle w:val="Emphasis"/>
          <w:i w:val="0"/>
          <w:color w:val="auto"/>
          <w:sz w:val="24"/>
          <w:szCs w:val="24"/>
        </w:rPr>
        <w:t xml:space="preserve"> </w:t>
      </w:r>
      <w:r w:rsidR="00CC7876">
        <w:rPr>
          <w:rStyle w:val="Emphasis"/>
          <w:i w:val="0"/>
          <w:color w:val="auto"/>
          <w:sz w:val="24"/>
          <w:szCs w:val="24"/>
        </w:rPr>
        <w:t>191</w:t>
      </w:r>
      <w:r w:rsidR="00AC6035">
        <w:rPr>
          <w:rStyle w:val="Emphasis"/>
          <w:i w:val="0"/>
          <w:color w:val="auto"/>
          <w:sz w:val="24"/>
          <w:szCs w:val="24"/>
        </w:rPr>
        <w:t>)</w:t>
      </w:r>
      <w:r w:rsidR="000F3296" w:rsidRPr="007E0A61">
        <w:rPr>
          <w:rStyle w:val="Emphasis"/>
          <w:i w:val="0"/>
          <w:color w:val="auto"/>
          <w:sz w:val="24"/>
          <w:szCs w:val="24"/>
        </w:rPr>
        <w:t xml:space="preserve">. </w:t>
      </w:r>
      <w:bookmarkStart w:id="336" w:name="_Toc499531612"/>
      <w:bookmarkStart w:id="337" w:name="_Toc499531850"/>
      <w:r w:rsidRPr="007E0A61">
        <w:rPr>
          <w:sz w:val="24"/>
          <w:szCs w:val="24"/>
          <w:lang w:eastAsia="zh-CN"/>
        </w:rPr>
        <w:t xml:space="preserve">In light of the evidence, this </w:t>
      </w:r>
      <w:r>
        <w:rPr>
          <w:sz w:val="24"/>
          <w:szCs w:val="24"/>
          <w:lang w:eastAsia="zh-CN"/>
        </w:rPr>
        <w:t>CMOC</w:t>
      </w:r>
      <w:r w:rsidRPr="007E0A61">
        <w:rPr>
          <w:sz w:val="24"/>
          <w:szCs w:val="24"/>
          <w:lang w:eastAsia="zh-CN"/>
        </w:rPr>
        <w:t xml:space="preserve"> </w:t>
      </w:r>
      <w:r>
        <w:rPr>
          <w:sz w:val="24"/>
          <w:szCs w:val="24"/>
          <w:lang w:eastAsia="zh-CN"/>
        </w:rPr>
        <w:t>was not amended</w:t>
      </w:r>
      <w:r w:rsidRPr="007E0A61">
        <w:rPr>
          <w:sz w:val="24"/>
          <w:szCs w:val="24"/>
          <w:lang w:eastAsia="zh-CN"/>
        </w:rPr>
        <w:t>.</w:t>
      </w:r>
    </w:p>
    <w:p w14:paraId="4F3812EA" w14:textId="77777777" w:rsidR="006913B8" w:rsidRDefault="006913B8" w:rsidP="002957ED">
      <w:pPr>
        <w:rPr>
          <w:rFonts w:cstheme="minorHAnsi"/>
          <w:b/>
        </w:rPr>
      </w:pPr>
    </w:p>
    <w:p w14:paraId="353A89E7" w14:textId="77777777" w:rsidR="006913B8" w:rsidRDefault="006913B8" w:rsidP="002957ED">
      <w:pPr>
        <w:rPr>
          <w:rFonts w:cstheme="minorHAnsi"/>
          <w:b/>
        </w:rPr>
      </w:pPr>
    </w:p>
    <w:p w14:paraId="21C9362A" w14:textId="77777777" w:rsidR="00942F37" w:rsidRDefault="00942F37" w:rsidP="002957ED">
      <w:pPr>
        <w:rPr>
          <w:rFonts w:cstheme="minorHAnsi"/>
          <w:b/>
        </w:rPr>
      </w:pPr>
    </w:p>
    <w:p w14:paraId="3F2FBB88" w14:textId="77777777" w:rsidR="006913B8" w:rsidRDefault="006913B8" w:rsidP="002957ED">
      <w:pPr>
        <w:rPr>
          <w:rFonts w:cstheme="minorHAnsi"/>
          <w:b/>
        </w:rPr>
      </w:pPr>
    </w:p>
    <w:p w14:paraId="253A14D1" w14:textId="77777777" w:rsidR="006913B8" w:rsidRDefault="006913B8" w:rsidP="002957ED">
      <w:pPr>
        <w:rPr>
          <w:rFonts w:cstheme="minorHAnsi"/>
          <w:b/>
        </w:rPr>
      </w:pPr>
    </w:p>
    <w:p w14:paraId="403D698C" w14:textId="77777777" w:rsidR="006913B8" w:rsidRDefault="006913B8" w:rsidP="002957ED">
      <w:pPr>
        <w:rPr>
          <w:rFonts w:cstheme="minorHAnsi"/>
          <w:b/>
        </w:rPr>
      </w:pPr>
    </w:p>
    <w:p w14:paraId="0F06EE9D" w14:textId="77777777" w:rsidR="006913B8" w:rsidRDefault="006913B8" w:rsidP="002957ED">
      <w:pPr>
        <w:rPr>
          <w:rFonts w:cstheme="minorHAnsi"/>
          <w:b/>
        </w:rPr>
      </w:pPr>
    </w:p>
    <w:p w14:paraId="17FCACD8" w14:textId="77777777" w:rsidR="006913B8" w:rsidRDefault="006913B8" w:rsidP="002957ED">
      <w:pPr>
        <w:rPr>
          <w:rFonts w:cstheme="minorHAnsi"/>
          <w:b/>
        </w:rPr>
      </w:pPr>
    </w:p>
    <w:p w14:paraId="537F8999" w14:textId="77777777" w:rsidR="002957ED" w:rsidRPr="009B18A5" w:rsidRDefault="002957ED" w:rsidP="002957ED">
      <w:pPr>
        <w:rPr>
          <w:b/>
        </w:rPr>
      </w:pPr>
      <w:r w:rsidRPr="009B18A5">
        <w:rPr>
          <w:rFonts w:cstheme="minorHAnsi"/>
          <w:b/>
        </w:rPr>
        <w:lastRenderedPageBreak/>
        <w:t xml:space="preserve">Mediating and </w:t>
      </w:r>
      <w:r>
        <w:rPr>
          <w:rFonts w:cstheme="minorHAnsi"/>
          <w:b/>
          <w:sz w:val="24"/>
          <w:szCs w:val="24"/>
        </w:rPr>
        <w:t>moderating factors</w:t>
      </w:r>
      <w:r w:rsidR="005E37D0">
        <w:rPr>
          <w:rFonts w:cstheme="minorHAnsi"/>
          <w:b/>
          <w:sz w:val="24"/>
          <w:szCs w:val="24"/>
        </w:rPr>
        <w:t>:</w:t>
      </w:r>
    </w:p>
    <w:p w14:paraId="5ECE9616" w14:textId="77777777" w:rsidR="00B879E1" w:rsidRDefault="00B879E1" w:rsidP="00B879E1">
      <w:pPr>
        <w:pStyle w:val="Caption"/>
        <w:keepNext/>
      </w:pPr>
      <w:r>
        <w:t xml:space="preserve">Table </w:t>
      </w:r>
      <w:fldSimple w:instr=" SEQ Table \* ARABIC ">
        <w:r w:rsidR="00B30BAE">
          <w:rPr>
            <w:noProof/>
          </w:rPr>
          <w:t>55</w:t>
        </w:r>
      </w:fldSimple>
      <w:r>
        <w:t xml:space="preserve"> </w:t>
      </w:r>
      <w:r w:rsidRPr="00715F17">
        <w:t xml:space="preserve">shows </w:t>
      </w:r>
      <w:r w:rsidR="003800D2">
        <w:t>a</w:t>
      </w:r>
      <w:r w:rsidRPr="00715F17">
        <w:t xml:space="preserve"> breakdown of mediating and moderating factors relating to </w:t>
      </w:r>
      <w:r>
        <w:t>communication culture</w:t>
      </w:r>
      <w:r w:rsidRPr="00715F17">
        <w:t xml:space="preserve"> and uptake/ sustainability</w:t>
      </w:r>
      <w:bookmarkEnd w:id="336"/>
      <w:bookmarkEnd w:id="337"/>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2367"/>
        <w:gridCol w:w="5335"/>
      </w:tblGrid>
      <w:tr w:rsidR="000F3296" w:rsidRPr="00341DA6" w14:paraId="00C80045" w14:textId="77777777" w:rsidTr="005E37D0">
        <w:trPr>
          <w:cantSplit/>
          <w:trHeight w:val="2297"/>
        </w:trPr>
        <w:tc>
          <w:tcPr>
            <w:tcW w:w="515" w:type="dxa"/>
            <w:vMerge w:val="restart"/>
            <w:textDirection w:val="btLr"/>
          </w:tcPr>
          <w:p w14:paraId="3660AC3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35BBE59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2367" w:type="dxa"/>
            <w:shd w:val="clear" w:color="auto" w:fill="8496B0" w:themeFill="text2" w:themeFillTint="99"/>
          </w:tcPr>
          <w:p w14:paraId="0462C3D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5335" w:type="dxa"/>
            <w:shd w:val="clear" w:color="auto" w:fill="92D050"/>
          </w:tcPr>
          <w:p w14:paraId="5C00ED7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Leadership style and culture are effective in promoting a strong communication culture</w:t>
            </w:r>
          </w:p>
          <w:p w14:paraId="2AA2FBE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Trust and commitment to the organisation </w:t>
            </w:r>
          </w:p>
          <w:p w14:paraId="49A752B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See the benefits of repeatedly using the system</w:t>
            </w:r>
          </w:p>
          <w:p w14:paraId="331D295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Formal/ informal training</w:t>
            </w:r>
          </w:p>
        </w:tc>
      </w:tr>
      <w:tr w:rsidR="000F3296" w:rsidRPr="00341DA6" w14:paraId="4DD1720F" w14:textId="77777777" w:rsidTr="005E37D0">
        <w:trPr>
          <w:cantSplit/>
          <w:trHeight w:val="1539"/>
        </w:trPr>
        <w:tc>
          <w:tcPr>
            <w:tcW w:w="515" w:type="dxa"/>
            <w:vMerge/>
            <w:textDirection w:val="btLr"/>
          </w:tcPr>
          <w:p w14:paraId="13BF0EB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23A540E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2367" w:type="dxa"/>
            <w:shd w:val="clear" w:color="auto" w:fill="FFC000"/>
          </w:tcPr>
          <w:p w14:paraId="15B8A86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5335" w:type="dxa"/>
            <w:shd w:val="clear" w:color="auto" w:fill="FF0000"/>
          </w:tcPr>
          <w:p w14:paraId="6820CFD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1B76A251" w14:textId="77777777" w:rsidTr="005E37D0">
        <w:trPr>
          <w:trHeight w:val="269"/>
        </w:trPr>
        <w:tc>
          <w:tcPr>
            <w:tcW w:w="515" w:type="dxa"/>
          </w:tcPr>
          <w:p w14:paraId="7711859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763F9B8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2367" w:type="dxa"/>
          </w:tcPr>
          <w:p w14:paraId="013F16A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5335" w:type="dxa"/>
          </w:tcPr>
          <w:p w14:paraId="6C55324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6431DBFB" w14:textId="77777777" w:rsidTr="00B879E1">
        <w:trPr>
          <w:trHeight w:val="269"/>
        </w:trPr>
        <w:tc>
          <w:tcPr>
            <w:tcW w:w="515" w:type="dxa"/>
          </w:tcPr>
          <w:p w14:paraId="313DB83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7D212E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412C868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67D11E72" w14:textId="77777777" w:rsidR="000F3296" w:rsidRPr="00341DA6" w:rsidRDefault="000F3296" w:rsidP="000F3296">
      <w:pPr>
        <w:spacing w:after="0"/>
        <w:rPr>
          <w:sz w:val="24"/>
          <w:szCs w:val="24"/>
        </w:rPr>
      </w:pPr>
    </w:p>
    <w:p w14:paraId="5C89FBB1" w14:textId="77777777" w:rsidR="000F3296" w:rsidRDefault="000F3296" w:rsidP="009139E1">
      <w:pPr>
        <w:pStyle w:val="ListParagraph"/>
        <w:numPr>
          <w:ilvl w:val="0"/>
          <w:numId w:val="24"/>
        </w:numPr>
        <w:autoSpaceDE w:val="0"/>
        <w:autoSpaceDN w:val="0"/>
        <w:adjustRightInd w:val="0"/>
        <w:spacing w:after="0" w:line="259" w:lineRule="auto"/>
        <w:rPr>
          <w:b/>
          <w:bCs/>
          <w:sz w:val="24"/>
          <w:szCs w:val="24"/>
        </w:rPr>
      </w:pPr>
      <w:r w:rsidRPr="00341DA6">
        <w:rPr>
          <w:b/>
          <w:bCs/>
          <w:sz w:val="24"/>
          <w:szCs w:val="24"/>
        </w:rPr>
        <w:t>Implementation Climate</w:t>
      </w:r>
    </w:p>
    <w:p w14:paraId="34898DF1" w14:textId="77777777" w:rsidR="000F3296" w:rsidRPr="00341DA6" w:rsidRDefault="000F3296" w:rsidP="000F3296">
      <w:pPr>
        <w:pStyle w:val="ListParagraph"/>
        <w:spacing w:after="0"/>
        <w:rPr>
          <w:b/>
          <w:bCs/>
          <w:sz w:val="24"/>
          <w:szCs w:val="24"/>
        </w:rPr>
      </w:pPr>
    </w:p>
    <w:p w14:paraId="1C172BD2" w14:textId="77777777" w:rsidR="003800D2" w:rsidRPr="00320758" w:rsidRDefault="003800D2" w:rsidP="003800D2">
      <w:pPr>
        <w:pStyle w:val="ListParagraph"/>
        <w:numPr>
          <w:ilvl w:val="0"/>
          <w:numId w:val="18"/>
        </w:numPr>
        <w:autoSpaceDE w:val="0"/>
        <w:autoSpaceDN w:val="0"/>
        <w:adjustRightInd w:val="0"/>
        <w:spacing w:line="259" w:lineRule="auto"/>
        <w:rPr>
          <w:b/>
          <w:bCs/>
          <w:sz w:val="24"/>
          <w:szCs w:val="24"/>
        </w:rPr>
      </w:pPr>
      <w:r>
        <w:rPr>
          <w:b/>
          <w:bCs/>
          <w:sz w:val="24"/>
          <w:szCs w:val="24"/>
        </w:rPr>
        <w:t>Tension for c</w:t>
      </w:r>
      <w:r w:rsidR="000F3296" w:rsidRPr="00341DA6">
        <w:rPr>
          <w:b/>
          <w:bCs/>
          <w:sz w:val="24"/>
          <w:szCs w:val="24"/>
        </w:rPr>
        <w:t>hange</w:t>
      </w:r>
      <w:r w:rsidR="000F3296">
        <w:rPr>
          <w:b/>
          <w:bCs/>
          <w:sz w:val="24"/>
          <w:szCs w:val="24"/>
        </w:rPr>
        <w:t xml:space="preserve">: </w:t>
      </w:r>
      <w:r w:rsidRPr="00F06111">
        <w:rPr>
          <w:sz w:val="24"/>
          <w:szCs w:val="24"/>
        </w:rPr>
        <w:t>This was included</w:t>
      </w:r>
      <w:r>
        <w:rPr>
          <w:sz w:val="24"/>
          <w:szCs w:val="24"/>
        </w:rPr>
        <w:t>. S</w:t>
      </w:r>
      <w:r w:rsidRPr="00F06111">
        <w:rPr>
          <w:sz w:val="24"/>
          <w:szCs w:val="24"/>
        </w:rPr>
        <w:t>ee relevant theory below</w:t>
      </w:r>
      <w:r>
        <w:rPr>
          <w:sz w:val="24"/>
          <w:szCs w:val="24"/>
        </w:rPr>
        <w:t>.</w:t>
      </w:r>
      <w:r>
        <w:rPr>
          <w:b/>
          <w:bCs/>
          <w:sz w:val="24"/>
          <w:szCs w:val="24"/>
        </w:rPr>
        <w:t xml:space="preserve"> </w:t>
      </w:r>
    </w:p>
    <w:p w14:paraId="3FF8E5E4" w14:textId="77777777" w:rsidR="003800D2" w:rsidRPr="00F06111" w:rsidRDefault="003800D2" w:rsidP="003800D2">
      <w:pPr>
        <w:pStyle w:val="ListParagraph"/>
        <w:ind w:left="1080"/>
        <w:rPr>
          <w:b/>
          <w:bCs/>
          <w:sz w:val="24"/>
          <w:szCs w:val="24"/>
        </w:rPr>
      </w:pPr>
    </w:p>
    <w:p w14:paraId="4A98240F" w14:textId="77777777" w:rsidR="003800D2" w:rsidRPr="00667525" w:rsidRDefault="003800D2" w:rsidP="003800D2">
      <w:pPr>
        <w:rPr>
          <w:b/>
          <w:bCs/>
          <w:sz w:val="32"/>
          <w:szCs w:val="32"/>
        </w:rPr>
      </w:pPr>
      <w:r w:rsidRPr="00667525">
        <w:rPr>
          <w:b/>
          <w:bCs/>
          <w:sz w:val="24"/>
          <w:szCs w:val="24"/>
        </w:rPr>
        <w:t xml:space="preserve"> </w:t>
      </w:r>
      <w:r>
        <w:rPr>
          <w:b/>
          <w:bCs/>
          <w:sz w:val="24"/>
          <w:szCs w:val="24"/>
        </w:rPr>
        <w:t>'</w:t>
      </w:r>
      <w:r w:rsidRPr="00667525">
        <w:rPr>
          <w:b/>
          <w:bCs/>
          <w:sz w:val="24"/>
          <w:szCs w:val="24"/>
        </w:rPr>
        <w:t>Tension for change supports uptake</w:t>
      </w:r>
      <w:r>
        <w:rPr>
          <w:b/>
          <w:bCs/>
          <w:sz w:val="24"/>
          <w:szCs w:val="24"/>
        </w:rPr>
        <w:t>'</w:t>
      </w:r>
      <w:r w:rsidRPr="00667525">
        <w:rPr>
          <w:b/>
          <w:bCs/>
          <w:sz w:val="24"/>
          <w:szCs w:val="24"/>
        </w:rPr>
        <w:t xml:space="preserve"> </w:t>
      </w:r>
    </w:p>
    <w:p w14:paraId="49AC312F" w14:textId="77777777" w:rsidR="00505F2E" w:rsidRPr="00BC1BFF" w:rsidRDefault="00505F2E" w:rsidP="00CD4A19">
      <w:pPr>
        <w:numPr>
          <w:ilvl w:val="0"/>
          <w:numId w:val="80"/>
        </w:numPr>
        <w:spacing w:after="45" w:line="364" w:lineRule="auto"/>
        <w:ind w:right="58" w:hanging="360"/>
        <w:rPr>
          <w:sz w:val="24"/>
        </w:rPr>
      </w:pPr>
      <w:r w:rsidRPr="00BC1BFF">
        <w:rPr>
          <w:sz w:val="24"/>
        </w:rPr>
        <w:t xml:space="preserve">Mechanism (resource): Videoconferencing provides a new and innovative method for delivering healthcare. </w:t>
      </w:r>
    </w:p>
    <w:p w14:paraId="6DE7BAD4" w14:textId="77777777" w:rsidR="00B62B5E" w:rsidRPr="00BC1BFF" w:rsidRDefault="00505F2E" w:rsidP="00CD4A19">
      <w:pPr>
        <w:numPr>
          <w:ilvl w:val="0"/>
          <w:numId w:val="80"/>
        </w:numPr>
        <w:spacing w:after="45" w:line="364" w:lineRule="auto"/>
        <w:ind w:right="58" w:hanging="360"/>
        <w:rPr>
          <w:sz w:val="24"/>
        </w:rPr>
      </w:pPr>
      <w:r w:rsidRPr="00BC1BFF">
        <w:rPr>
          <w:sz w:val="24"/>
        </w:rPr>
        <w:t>Context: In contexts where there is a low opinion of alternative services (e.g., out-of hours, remote support, 111), and there are strong communication links with staff in the care home</w:t>
      </w:r>
    </w:p>
    <w:p w14:paraId="6DF7404A" w14:textId="77777777" w:rsidR="002C769C" w:rsidRPr="00BC1BFF" w:rsidRDefault="00505F2E" w:rsidP="00CD4A19">
      <w:pPr>
        <w:numPr>
          <w:ilvl w:val="0"/>
          <w:numId w:val="80"/>
        </w:numPr>
        <w:spacing w:after="45" w:line="364" w:lineRule="auto"/>
        <w:ind w:right="58" w:hanging="360"/>
        <w:rPr>
          <w:sz w:val="24"/>
        </w:rPr>
      </w:pPr>
      <w:r w:rsidRPr="00BC1BFF">
        <w:rPr>
          <w:sz w:val="24"/>
        </w:rPr>
        <w:t xml:space="preserve">Mechanism (reasoning): </w:t>
      </w:r>
      <w:r w:rsidR="00B62B5E" w:rsidRPr="00BC1BFF">
        <w:rPr>
          <w:sz w:val="24"/>
        </w:rPr>
        <w:t>s</w:t>
      </w:r>
      <w:r w:rsidRPr="00BC1BFF">
        <w:rPr>
          <w:sz w:val="24"/>
        </w:rPr>
        <w:t>taff are more likely to seek to avoid the problems associated with alternative services, and dissatisfaction with the current status quo may build, creating a more homogenous environment, in which there is general dissatisfaction with alternative services. This will make it more likely that staff will use the hub, where they can speak to a nurse and quickly show them the problem, thus speeding up the access to appropriate health support. Staff will therefore increase their commitment to using videoconferencing</w:t>
      </w:r>
    </w:p>
    <w:p w14:paraId="416A38AA" w14:textId="77777777" w:rsidR="00505F2E" w:rsidRPr="00BC1BFF" w:rsidRDefault="00505F2E" w:rsidP="00CD4A19">
      <w:pPr>
        <w:numPr>
          <w:ilvl w:val="0"/>
          <w:numId w:val="80"/>
        </w:numPr>
        <w:spacing w:after="45" w:line="364" w:lineRule="auto"/>
        <w:ind w:right="58" w:hanging="360"/>
        <w:rPr>
          <w:sz w:val="24"/>
        </w:rPr>
      </w:pPr>
      <w:r w:rsidRPr="00BC1BFF">
        <w:rPr>
          <w:sz w:val="24"/>
        </w:rPr>
        <w:lastRenderedPageBreak/>
        <w:t>Outcome: This will result in reduced resistance to change, making it more likely that videoconferencing will be widely adopted, and so in the long-term</w:t>
      </w:r>
      <w:r w:rsidR="00B62B5E" w:rsidRPr="00BC1BFF">
        <w:rPr>
          <w:sz w:val="24"/>
        </w:rPr>
        <w:t xml:space="preserve"> will</w:t>
      </w:r>
      <w:r w:rsidRPr="00BC1BFF">
        <w:rPr>
          <w:sz w:val="24"/>
        </w:rPr>
        <w:t xml:space="preserve"> improve access to healthcare for residents. </w:t>
      </w:r>
    </w:p>
    <w:p w14:paraId="230CAD3F" w14:textId="77777777" w:rsidR="003800D2" w:rsidRPr="00736F1B" w:rsidRDefault="003800D2" w:rsidP="003800D2">
      <w:pPr>
        <w:pStyle w:val="Normal0"/>
        <w:spacing w:after="200"/>
        <w:rPr>
          <w:rFonts w:asciiTheme="minorHAnsi" w:hAnsiTheme="minorHAnsi" w:cstheme="minorHAnsi"/>
          <w:b/>
        </w:rPr>
      </w:pPr>
      <w:r w:rsidRPr="00736F1B">
        <w:rPr>
          <w:rFonts w:asciiTheme="minorHAnsi" w:hAnsiTheme="minorHAnsi" w:cstheme="minorHAnsi"/>
          <w:b/>
        </w:rPr>
        <w:t xml:space="preserve">Evidence: </w:t>
      </w:r>
    </w:p>
    <w:p w14:paraId="385F1B69"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Researcher:</w:t>
      </w:r>
      <w:r w:rsidRPr="00341DA6">
        <w:rPr>
          <w:i/>
          <w:iCs/>
          <w:sz w:val="24"/>
          <w:szCs w:val="24"/>
          <w:lang w:eastAsia="zh-CN"/>
        </w:rPr>
        <w:t xml:space="preserve"> So</w:t>
      </w:r>
      <w:r>
        <w:rPr>
          <w:i/>
          <w:iCs/>
          <w:sz w:val="24"/>
          <w:szCs w:val="24"/>
          <w:lang w:eastAsia="zh-CN"/>
        </w:rPr>
        <w:t>,</w:t>
      </w:r>
      <w:r w:rsidRPr="00341DA6">
        <w:rPr>
          <w:i/>
          <w:iCs/>
          <w:sz w:val="24"/>
          <w:szCs w:val="24"/>
          <w:lang w:eastAsia="zh-CN"/>
        </w:rPr>
        <w:t xml:space="preserve"> what</w:t>
      </w:r>
      <w:r>
        <w:rPr>
          <w:i/>
          <w:iCs/>
          <w:sz w:val="24"/>
          <w:szCs w:val="24"/>
          <w:lang w:eastAsia="zh-CN"/>
        </w:rPr>
        <w:t>'</w:t>
      </w:r>
      <w:r w:rsidRPr="00341DA6">
        <w:rPr>
          <w:i/>
          <w:iCs/>
          <w:sz w:val="24"/>
          <w:szCs w:val="24"/>
          <w:lang w:eastAsia="zh-CN"/>
        </w:rPr>
        <w:t>s your opinion of the services that are currently available</w:t>
      </w:r>
      <w:r>
        <w:rPr>
          <w:i/>
          <w:iCs/>
          <w:sz w:val="24"/>
          <w:szCs w:val="24"/>
          <w:lang w:eastAsia="zh-CN"/>
        </w:rPr>
        <w:t>,</w:t>
      </w:r>
      <w:r w:rsidRPr="00341DA6">
        <w:rPr>
          <w:i/>
          <w:iCs/>
          <w:sz w:val="24"/>
          <w:szCs w:val="24"/>
          <w:lang w:eastAsia="zh-CN"/>
        </w:rPr>
        <w:t xml:space="preserve"> like </w:t>
      </w:r>
      <w:r>
        <w:rPr>
          <w:i/>
          <w:iCs/>
          <w:sz w:val="24"/>
          <w:szCs w:val="24"/>
          <w:lang w:eastAsia="zh-CN"/>
        </w:rPr>
        <w:t>out-of-hours</w:t>
      </w:r>
      <w:r w:rsidRPr="00341DA6">
        <w:rPr>
          <w:i/>
          <w:iCs/>
          <w:sz w:val="24"/>
          <w:szCs w:val="24"/>
          <w:lang w:eastAsia="zh-CN"/>
        </w:rPr>
        <w:t>? So</w:t>
      </w:r>
      <w:r>
        <w:rPr>
          <w:i/>
          <w:iCs/>
          <w:sz w:val="24"/>
          <w:szCs w:val="24"/>
          <w:lang w:eastAsia="zh-CN"/>
        </w:rPr>
        <w:t>,</w:t>
      </w:r>
      <w:r w:rsidRPr="00341DA6">
        <w:rPr>
          <w:i/>
          <w:iCs/>
          <w:sz w:val="24"/>
          <w:szCs w:val="24"/>
          <w:lang w:eastAsia="zh-CN"/>
        </w:rPr>
        <w:t xml:space="preserve"> what</w:t>
      </w:r>
      <w:r>
        <w:rPr>
          <w:i/>
          <w:iCs/>
          <w:sz w:val="24"/>
          <w:szCs w:val="24"/>
          <w:lang w:eastAsia="zh-CN"/>
        </w:rPr>
        <w:t>'</w:t>
      </w:r>
      <w:r w:rsidRPr="00341DA6">
        <w:rPr>
          <w:i/>
          <w:iCs/>
          <w:sz w:val="24"/>
          <w:szCs w:val="24"/>
          <w:lang w:eastAsia="zh-CN"/>
        </w:rPr>
        <w:t>s your opinion of like 111?</w:t>
      </w:r>
    </w:p>
    <w:p w14:paraId="33AB5699"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Care Assistant: </w:t>
      </w:r>
      <w:r w:rsidRPr="00341DA6">
        <w:rPr>
          <w:i/>
          <w:iCs/>
          <w:sz w:val="24"/>
          <w:szCs w:val="24"/>
          <w:lang w:eastAsia="zh-CN"/>
        </w:rPr>
        <w:t>Oh they</w:t>
      </w:r>
      <w:r>
        <w:rPr>
          <w:i/>
          <w:iCs/>
          <w:sz w:val="24"/>
          <w:szCs w:val="24"/>
          <w:lang w:eastAsia="zh-CN"/>
        </w:rPr>
        <w:t>'</w:t>
      </w:r>
      <w:r w:rsidRPr="00341DA6">
        <w:rPr>
          <w:i/>
          <w:iCs/>
          <w:sz w:val="24"/>
          <w:szCs w:val="24"/>
          <w:lang w:eastAsia="zh-CN"/>
        </w:rPr>
        <w:t>re very good</w:t>
      </w:r>
      <w:r>
        <w:rPr>
          <w:i/>
          <w:iCs/>
          <w:sz w:val="24"/>
          <w:szCs w:val="24"/>
          <w:lang w:eastAsia="zh-CN"/>
        </w:rPr>
        <w:t>.</w:t>
      </w:r>
      <w:r w:rsidRPr="00341DA6">
        <w:rPr>
          <w:i/>
          <w:iCs/>
          <w:sz w:val="24"/>
          <w:szCs w:val="24"/>
          <w:lang w:eastAsia="zh-CN"/>
        </w:rPr>
        <w:t xml:space="preserve"> </w:t>
      </w:r>
      <w:r>
        <w:rPr>
          <w:i/>
          <w:iCs/>
          <w:sz w:val="24"/>
          <w:szCs w:val="24"/>
          <w:lang w:eastAsia="zh-CN"/>
        </w:rPr>
        <w:t>T</w:t>
      </w:r>
      <w:r w:rsidRPr="00341DA6">
        <w:rPr>
          <w:i/>
          <w:iCs/>
          <w:sz w:val="24"/>
          <w:szCs w:val="24"/>
          <w:lang w:eastAsia="zh-CN"/>
        </w:rPr>
        <w:t>hey never let us down</w:t>
      </w:r>
      <w:r>
        <w:rPr>
          <w:i/>
          <w:iCs/>
          <w:sz w:val="24"/>
          <w:szCs w:val="24"/>
          <w:lang w:eastAsia="zh-CN"/>
        </w:rPr>
        <w:t>,</w:t>
      </w:r>
      <w:r w:rsidRPr="00341DA6">
        <w:rPr>
          <w:i/>
          <w:iCs/>
          <w:sz w:val="24"/>
          <w:szCs w:val="24"/>
          <w:lang w:eastAsia="zh-CN"/>
        </w:rPr>
        <w:t xml:space="preserve"> you know, if</w:t>
      </w:r>
      <w:r>
        <w:rPr>
          <w:i/>
          <w:iCs/>
          <w:sz w:val="24"/>
          <w:szCs w:val="24"/>
          <w:lang w:eastAsia="zh-CN"/>
        </w:rPr>
        <w:t xml:space="preserve">… </w:t>
      </w:r>
      <w:r w:rsidRPr="00341DA6">
        <w:rPr>
          <w:i/>
          <w:iCs/>
          <w:sz w:val="24"/>
          <w:szCs w:val="24"/>
          <w:lang w:eastAsia="zh-CN"/>
        </w:rPr>
        <w:t>you know sometimes you make a call and it may not be 100% necessary</w:t>
      </w:r>
      <w:r>
        <w:rPr>
          <w:i/>
          <w:iCs/>
          <w:sz w:val="24"/>
          <w:szCs w:val="24"/>
          <w:lang w:eastAsia="zh-CN"/>
        </w:rPr>
        <w:t>.</w:t>
      </w:r>
      <w:r w:rsidRPr="00341DA6">
        <w:rPr>
          <w:i/>
          <w:iCs/>
          <w:sz w:val="24"/>
          <w:szCs w:val="24"/>
          <w:lang w:eastAsia="zh-CN"/>
        </w:rPr>
        <w:t xml:space="preserve"> </w:t>
      </w:r>
      <w:r>
        <w:rPr>
          <w:i/>
          <w:iCs/>
          <w:sz w:val="24"/>
          <w:szCs w:val="24"/>
          <w:lang w:eastAsia="zh-CN"/>
        </w:rPr>
        <w:t>T</w:t>
      </w:r>
      <w:r w:rsidRPr="00341DA6">
        <w:rPr>
          <w:i/>
          <w:iCs/>
          <w:sz w:val="24"/>
          <w:szCs w:val="24"/>
          <w:lang w:eastAsia="zh-CN"/>
        </w:rPr>
        <w:t>hey</w:t>
      </w:r>
      <w:r>
        <w:rPr>
          <w:i/>
          <w:iCs/>
          <w:sz w:val="24"/>
          <w:szCs w:val="24"/>
          <w:lang w:eastAsia="zh-CN"/>
        </w:rPr>
        <w:t>'</w:t>
      </w:r>
      <w:r w:rsidRPr="00341DA6">
        <w:rPr>
          <w:i/>
          <w:iCs/>
          <w:sz w:val="24"/>
          <w:szCs w:val="24"/>
          <w:lang w:eastAsia="zh-CN"/>
        </w:rPr>
        <w:t xml:space="preserve">ll still attend. They never say, </w:t>
      </w:r>
      <w:r>
        <w:rPr>
          <w:i/>
          <w:iCs/>
          <w:sz w:val="24"/>
          <w:szCs w:val="24"/>
          <w:lang w:eastAsia="zh-CN"/>
        </w:rPr>
        <w:t>'W</w:t>
      </w:r>
      <w:r w:rsidRPr="00341DA6">
        <w:rPr>
          <w:i/>
          <w:iCs/>
          <w:sz w:val="24"/>
          <w:szCs w:val="24"/>
          <w:lang w:eastAsia="zh-CN"/>
        </w:rPr>
        <w:t>hy did you call? You needn</w:t>
      </w:r>
      <w:r>
        <w:rPr>
          <w:i/>
          <w:iCs/>
          <w:sz w:val="24"/>
          <w:szCs w:val="24"/>
          <w:lang w:eastAsia="zh-CN"/>
        </w:rPr>
        <w:t>'</w:t>
      </w:r>
      <w:r w:rsidRPr="00341DA6">
        <w:rPr>
          <w:i/>
          <w:iCs/>
          <w:sz w:val="24"/>
          <w:szCs w:val="24"/>
          <w:lang w:eastAsia="zh-CN"/>
        </w:rPr>
        <w:t>t call us for that</w:t>
      </w:r>
      <w:r>
        <w:rPr>
          <w:i/>
          <w:iCs/>
          <w:sz w:val="24"/>
          <w:szCs w:val="24"/>
          <w:lang w:eastAsia="zh-CN"/>
        </w:rPr>
        <w:t>,</w:t>
      </w:r>
      <w:r w:rsidRPr="00341DA6">
        <w:rPr>
          <w:i/>
          <w:iCs/>
          <w:sz w:val="24"/>
          <w:szCs w:val="24"/>
          <w:lang w:eastAsia="zh-CN"/>
        </w:rPr>
        <w:t xml:space="preserve"> you know</w:t>
      </w:r>
      <w:r>
        <w:rPr>
          <w:i/>
          <w:iCs/>
          <w:sz w:val="24"/>
          <w:szCs w:val="24"/>
          <w:lang w:eastAsia="zh-CN"/>
        </w:rPr>
        <w:t>'</w:t>
      </w:r>
      <w:r w:rsidRPr="00341DA6">
        <w:rPr>
          <w:i/>
          <w:iCs/>
          <w:sz w:val="24"/>
          <w:szCs w:val="24"/>
          <w:lang w:eastAsia="zh-CN"/>
        </w:rPr>
        <w:t>. You know</w:t>
      </w:r>
      <w:r>
        <w:rPr>
          <w:i/>
          <w:iCs/>
          <w:sz w:val="24"/>
          <w:szCs w:val="24"/>
          <w:lang w:eastAsia="zh-CN"/>
        </w:rPr>
        <w:t>,</w:t>
      </w:r>
      <w:r w:rsidRPr="00341DA6">
        <w:rPr>
          <w:i/>
          <w:iCs/>
          <w:sz w:val="24"/>
          <w:szCs w:val="24"/>
          <w:lang w:eastAsia="zh-CN"/>
        </w:rPr>
        <w:t xml:space="preserve"> so they are good.</w:t>
      </w:r>
    </w:p>
    <w:p w14:paraId="4F26020C"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341DA6">
        <w:rPr>
          <w:i/>
          <w:iCs/>
          <w:sz w:val="24"/>
          <w:szCs w:val="24"/>
          <w:lang w:eastAsia="zh-CN"/>
        </w:rPr>
        <w:t>Researcher: Oh ok</w:t>
      </w:r>
      <w:r>
        <w:rPr>
          <w:i/>
          <w:iCs/>
          <w:sz w:val="24"/>
          <w:szCs w:val="24"/>
          <w:lang w:eastAsia="zh-CN"/>
        </w:rPr>
        <w:t>ay</w:t>
      </w:r>
      <w:r w:rsidRPr="00341DA6">
        <w:rPr>
          <w:i/>
          <w:iCs/>
          <w:sz w:val="24"/>
          <w:szCs w:val="24"/>
          <w:lang w:eastAsia="zh-CN"/>
        </w:rPr>
        <w:t>, have you ever heard from other members of staff about how they find using the services? For example, has a member of staff every gone</w:t>
      </w:r>
      <w:r>
        <w:rPr>
          <w:i/>
          <w:iCs/>
          <w:sz w:val="24"/>
          <w:szCs w:val="24"/>
          <w:lang w:eastAsia="zh-CN"/>
        </w:rPr>
        <w:t>,</w:t>
      </w:r>
      <w:r w:rsidRPr="00341DA6">
        <w:rPr>
          <w:i/>
          <w:iCs/>
          <w:sz w:val="24"/>
          <w:szCs w:val="24"/>
          <w:lang w:eastAsia="zh-CN"/>
        </w:rPr>
        <w:t xml:space="preserve"> </w:t>
      </w:r>
      <w:r>
        <w:rPr>
          <w:i/>
          <w:iCs/>
          <w:sz w:val="24"/>
          <w:szCs w:val="24"/>
          <w:lang w:eastAsia="zh-CN"/>
        </w:rPr>
        <w:t>'O</w:t>
      </w:r>
      <w:r w:rsidRPr="00341DA6">
        <w:rPr>
          <w:i/>
          <w:iCs/>
          <w:sz w:val="24"/>
          <w:szCs w:val="24"/>
          <w:lang w:eastAsia="zh-CN"/>
        </w:rPr>
        <w:t>h 111 was rubbish yesterday</w:t>
      </w:r>
      <w:r>
        <w:rPr>
          <w:i/>
          <w:iCs/>
          <w:sz w:val="24"/>
          <w:szCs w:val="24"/>
          <w:lang w:eastAsia="zh-CN"/>
        </w:rPr>
        <w:t>'?</w:t>
      </w:r>
      <w:r w:rsidRPr="00341DA6">
        <w:rPr>
          <w:i/>
          <w:iCs/>
          <w:sz w:val="24"/>
          <w:szCs w:val="24"/>
          <w:lang w:eastAsia="zh-CN"/>
        </w:rPr>
        <w:t xml:space="preserve"> </w:t>
      </w:r>
      <w:r>
        <w:rPr>
          <w:i/>
          <w:iCs/>
          <w:sz w:val="24"/>
          <w:szCs w:val="24"/>
          <w:lang w:eastAsia="zh-CN"/>
        </w:rPr>
        <w:t>O</w:t>
      </w:r>
      <w:r w:rsidRPr="00341DA6">
        <w:rPr>
          <w:i/>
          <w:iCs/>
          <w:sz w:val="24"/>
          <w:szCs w:val="24"/>
          <w:lang w:eastAsia="zh-CN"/>
        </w:rPr>
        <w:t>r</w:t>
      </w:r>
      <w:r>
        <w:rPr>
          <w:i/>
          <w:iCs/>
          <w:sz w:val="24"/>
          <w:szCs w:val="24"/>
          <w:lang w:eastAsia="zh-CN"/>
        </w:rPr>
        <w:t>…</w:t>
      </w:r>
    </w:p>
    <w:p w14:paraId="002977BB"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Activity coordinator: </w:t>
      </w:r>
      <w:r w:rsidRPr="00341DA6">
        <w:rPr>
          <w:i/>
          <w:iCs/>
          <w:sz w:val="24"/>
          <w:szCs w:val="24"/>
          <w:lang w:eastAsia="zh-CN"/>
        </w:rPr>
        <w:t>Erm no no, when I</w:t>
      </w:r>
      <w:r>
        <w:rPr>
          <w:i/>
          <w:iCs/>
          <w:sz w:val="24"/>
          <w:szCs w:val="24"/>
          <w:lang w:eastAsia="zh-CN"/>
        </w:rPr>
        <w:t>'</w:t>
      </w:r>
      <w:r w:rsidRPr="00341DA6">
        <w:rPr>
          <w:i/>
          <w:iCs/>
          <w:sz w:val="24"/>
          <w:szCs w:val="24"/>
          <w:lang w:eastAsia="zh-CN"/>
        </w:rPr>
        <w:t>ve dealt with them they</w:t>
      </w:r>
      <w:r>
        <w:rPr>
          <w:i/>
          <w:iCs/>
          <w:sz w:val="24"/>
          <w:szCs w:val="24"/>
          <w:lang w:eastAsia="zh-CN"/>
        </w:rPr>
        <w:t>'</w:t>
      </w:r>
      <w:r w:rsidRPr="00341DA6">
        <w:rPr>
          <w:i/>
          <w:iCs/>
          <w:sz w:val="24"/>
          <w:szCs w:val="24"/>
          <w:lang w:eastAsia="zh-CN"/>
        </w:rPr>
        <w:t>ve been excellent, the response times.</w:t>
      </w:r>
    </w:p>
    <w:p w14:paraId="51E2ED97"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Pr>
          <w:i/>
          <w:iCs/>
          <w:sz w:val="24"/>
          <w:szCs w:val="24"/>
          <w:lang w:eastAsia="zh-CN"/>
        </w:rPr>
        <w:t>W</w:t>
      </w:r>
      <w:r w:rsidRPr="00341DA6">
        <w:rPr>
          <w:i/>
          <w:iCs/>
          <w:sz w:val="24"/>
          <w:szCs w:val="24"/>
          <w:lang w:eastAsia="zh-CN"/>
        </w:rPr>
        <w:t>ith 111</w:t>
      </w:r>
      <w:r>
        <w:rPr>
          <w:i/>
          <w:iCs/>
          <w:sz w:val="24"/>
          <w:szCs w:val="24"/>
          <w:lang w:eastAsia="zh-CN"/>
        </w:rPr>
        <w:t>?</w:t>
      </w:r>
    </w:p>
    <w:p w14:paraId="09C19D97" w14:textId="77777777" w:rsidR="000F3296" w:rsidRDefault="003800D2" w:rsidP="003800D2">
      <w:pPr>
        <w:autoSpaceDE w:val="0"/>
        <w:autoSpaceDN w:val="0"/>
        <w:adjustRightInd w:val="0"/>
        <w:spacing w:after="0" w:line="259" w:lineRule="auto"/>
        <w:ind w:firstLine="720"/>
        <w:rPr>
          <w:i/>
          <w:iCs/>
          <w:sz w:val="24"/>
          <w:szCs w:val="24"/>
        </w:rPr>
      </w:pPr>
      <w:r w:rsidRPr="003800D2">
        <w:rPr>
          <w:iCs/>
          <w:sz w:val="24"/>
          <w:szCs w:val="24"/>
        </w:rPr>
        <w:t>Activity coordinator:</w:t>
      </w:r>
      <w:r w:rsidRPr="003800D2">
        <w:rPr>
          <w:i/>
          <w:iCs/>
          <w:sz w:val="24"/>
          <w:szCs w:val="24"/>
        </w:rPr>
        <w:t xml:space="preserve"> Yeah, they've been very good.</w:t>
      </w:r>
    </w:p>
    <w:p w14:paraId="63C762A6" w14:textId="77777777" w:rsidR="003800D2" w:rsidRPr="003800D2" w:rsidRDefault="003800D2" w:rsidP="003800D2">
      <w:pPr>
        <w:autoSpaceDE w:val="0"/>
        <w:autoSpaceDN w:val="0"/>
        <w:adjustRightInd w:val="0"/>
        <w:spacing w:after="0" w:line="259" w:lineRule="auto"/>
        <w:ind w:firstLine="720"/>
        <w:rPr>
          <w:sz w:val="24"/>
          <w:szCs w:val="24"/>
        </w:rPr>
      </w:pPr>
    </w:p>
    <w:p w14:paraId="73206E5E" w14:textId="77777777" w:rsidR="003800D2" w:rsidRDefault="00EF372A" w:rsidP="00164A03">
      <w:pPr>
        <w:rPr>
          <w:sz w:val="24"/>
          <w:szCs w:val="24"/>
          <w:lang w:eastAsia="zh-CN"/>
        </w:rPr>
      </w:pPr>
      <w:r w:rsidRPr="00EF372A">
        <w:rPr>
          <w:b/>
          <w:sz w:val="24"/>
          <w:szCs w:val="24"/>
          <w:lang w:eastAsia="zh-CN"/>
        </w:rPr>
        <w:t>Discussion:</w:t>
      </w:r>
      <w:r>
        <w:rPr>
          <w:sz w:val="24"/>
          <w:szCs w:val="24"/>
          <w:lang w:eastAsia="zh-CN"/>
        </w:rPr>
        <w:t xml:space="preserve"> </w:t>
      </w:r>
      <w:r w:rsidR="003800D2" w:rsidRPr="00341DA6">
        <w:rPr>
          <w:sz w:val="24"/>
          <w:szCs w:val="24"/>
          <w:lang w:eastAsia="zh-CN"/>
        </w:rPr>
        <w:t xml:space="preserve">The perceptions here again support the </w:t>
      </w:r>
      <w:r w:rsidR="003800D2">
        <w:rPr>
          <w:sz w:val="24"/>
          <w:szCs w:val="24"/>
          <w:lang w:eastAsia="zh-CN"/>
        </w:rPr>
        <w:t>CMOC</w:t>
      </w:r>
      <w:r w:rsidR="003800D2" w:rsidRPr="00341DA6">
        <w:rPr>
          <w:sz w:val="24"/>
          <w:szCs w:val="24"/>
          <w:lang w:eastAsia="zh-CN"/>
        </w:rPr>
        <w:t xml:space="preserve"> </w:t>
      </w:r>
      <w:r w:rsidR="003800D2">
        <w:rPr>
          <w:sz w:val="24"/>
          <w:szCs w:val="24"/>
          <w:lang w:eastAsia="zh-CN"/>
        </w:rPr>
        <w:t>(</w:t>
      </w:r>
      <w:r w:rsidR="003800D2">
        <w:rPr>
          <w:b/>
          <w:bCs/>
          <w:sz w:val="24"/>
          <w:szCs w:val="24"/>
        </w:rPr>
        <w:t>'</w:t>
      </w:r>
      <w:r w:rsidR="003800D2" w:rsidRPr="00164A03">
        <w:rPr>
          <w:bCs/>
          <w:sz w:val="24"/>
          <w:szCs w:val="24"/>
        </w:rPr>
        <w:t>Tension for change supports uptake</w:t>
      </w:r>
      <w:r w:rsidR="003800D2">
        <w:rPr>
          <w:bCs/>
          <w:sz w:val="24"/>
          <w:szCs w:val="24"/>
        </w:rPr>
        <w:t>'</w:t>
      </w:r>
      <w:r w:rsidR="003800D2" w:rsidRPr="00164A03">
        <w:rPr>
          <w:bCs/>
          <w:sz w:val="24"/>
          <w:szCs w:val="24"/>
        </w:rPr>
        <w:t>)</w:t>
      </w:r>
      <w:r w:rsidR="003800D2">
        <w:rPr>
          <w:bCs/>
          <w:sz w:val="24"/>
          <w:szCs w:val="24"/>
        </w:rPr>
        <w:t>,</w:t>
      </w:r>
      <w:r w:rsidR="003800D2" w:rsidRPr="00164A03">
        <w:rPr>
          <w:bCs/>
          <w:sz w:val="24"/>
          <w:szCs w:val="24"/>
        </w:rPr>
        <w:t xml:space="preserve"> </w:t>
      </w:r>
      <w:r w:rsidR="003800D2">
        <w:rPr>
          <w:sz w:val="24"/>
          <w:szCs w:val="24"/>
          <w:lang w:eastAsia="zh-CN"/>
        </w:rPr>
        <w:t xml:space="preserve">as </w:t>
      </w:r>
      <w:r w:rsidR="003800D2" w:rsidRPr="00341DA6">
        <w:rPr>
          <w:sz w:val="24"/>
          <w:szCs w:val="24"/>
          <w:lang w:eastAsia="zh-CN"/>
        </w:rPr>
        <w:t xml:space="preserve">staff </w:t>
      </w:r>
      <w:r w:rsidR="003800D2">
        <w:rPr>
          <w:sz w:val="24"/>
          <w:szCs w:val="24"/>
          <w:lang w:eastAsia="zh-CN"/>
        </w:rPr>
        <w:t xml:space="preserve">are </w:t>
      </w:r>
      <w:r w:rsidR="003800D2" w:rsidRPr="00341DA6">
        <w:rPr>
          <w:sz w:val="24"/>
          <w:szCs w:val="24"/>
          <w:lang w:eastAsia="zh-CN"/>
        </w:rPr>
        <w:t>happy with the alternative services</w:t>
      </w:r>
      <w:r w:rsidR="003800D2">
        <w:rPr>
          <w:sz w:val="24"/>
          <w:szCs w:val="24"/>
          <w:lang w:eastAsia="zh-CN"/>
        </w:rPr>
        <w:t xml:space="preserve"> provided</w:t>
      </w:r>
      <w:r w:rsidR="003800D2" w:rsidRPr="00341DA6">
        <w:rPr>
          <w:sz w:val="24"/>
          <w:szCs w:val="24"/>
          <w:lang w:eastAsia="zh-CN"/>
        </w:rPr>
        <w:t xml:space="preserve">. </w:t>
      </w:r>
      <w:r w:rsidR="003800D2">
        <w:rPr>
          <w:sz w:val="24"/>
          <w:szCs w:val="24"/>
          <w:lang w:eastAsia="zh-CN"/>
        </w:rPr>
        <w:t xml:space="preserve">This CMOC is in line with the CMOC 'Communication culture encourages trust' </w:t>
      </w:r>
      <w:r w:rsidR="003D6163">
        <w:rPr>
          <w:sz w:val="24"/>
          <w:szCs w:val="24"/>
          <w:lang w:eastAsia="zh-CN"/>
        </w:rPr>
        <w:t>(pp.</w:t>
      </w:r>
      <w:r w:rsidR="00B15140">
        <w:rPr>
          <w:sz w:val="24"/>
          <w:szCs w:val="24"/>
          <w:lang w:eastAsia="zh-CN"/>
        </w:rPr>
        <w:t xml:space="preserve"> </w:t>
      </w:r>
      <w:r w:rsidR="00CC7876">
        <w:rPr>
          <w:sz w:val="24"/>
          <w:szCs w:val="24"/>
          <w:lang w:eastAsia="zh-CN"/>
        </w:rPr>
        <w:t>193</w:t>
      </w:r>
      <w:r w:rsidR="009B18A5">
        <w:rPr>
          <w:sz w:val="24"/>
          <w:szCs w:val="24"/>
          <w:lang w:eastAsia="zh-CN"/>
        </w:rPr>
        <w:t xml:space="preserve">) </w:t>
      </w:r>
      <w:r w:rsidR="00DA78CF">
        <w:rPr>
          <w:sz w:val="24"/>
          <w:szCs w:val="24"/>
          <w:lang w:eastAsia="zh-CN"/>
        </w:rPr>
        <w:fldChar w:fldCharType="begin"/>
      </w:r>
      <w:r w:rsidR="00DA78CF">
        <w:rPr>
          <w:sz w:val="24"/>
          <w:szCs w:val="24"/>
          <w:lang w:eastAsia="zh-CN"/>
        </w:rPr>
        <w:instrText xml:space="preserve"> ADDIN EN.CITE &lt;EndNote&gt;&lt;Cite&gt;&lt;Author&gt;Zeffane&lt;/Author&gt;&lt;Year&gt;2011&lt;/Year&gt;&lt;IDText&gt;Communication, Commitment &amp;amp; Trust: Exploring the Triad&lt;/IDText&gt;&lt;DisplayText&gt;(Zeffane et al., 2011)&lt;/DisplayText&gt;&lt;record&gt;&lt;dates&gt;&lt;pub-dates&gt;&lt;date&gt;2011-06-01&lt;/date&gt;&lt;/pub-dates&gt;&lt;year&gt;2011&lt;/year&gt;&lt;/dates&gt;&lt;urls&gt;&lt;related-urls&gt;&lt;url&gt;http://www.ccsenet.org/journal/index.php/ijbm/article/view/10815&lt;/url&gt;&lt;/related-urls&gt;&lt;/urls&gt;&lt;work-type&gt;Articles&lt;/work-type&gt;&lt;titles&gt;&lt;title&gt;Communication, Commitment &amp;amp; Trust: Exploring the Triad&lt;/title&gt;&lt;secondary-title&gt;6&lt;/secondary-title&gt;&lt;/titles&gt;&lt;contributors&gt;&lt;authors&gt;&lt;author&gt;Zeffane, Rachid.&lt;/author&gt;&lt;author&gt;Tipu, Syed.&lt;/author&gt;&lt;author&gt;Ryan, James.&lt;/author&gt;&lt;/authors&gt;&lt;/contributors&gt;&lt;language&gt;en&lt;/language&gt;&lt;added-date format="utc"&gt;1499873580&lt;/added-date&gt;&lt;ref-type name="Journal Article"&gt;17&lt;/ref-type&gt;&lt;rec-number&gt;24169&lt;/rec-number&gt;&lt;last-updated-date format="utc"&gt;1512917236&lt;/last-updated-date&gt;&lt;electronic-resource-num&gt;http://www.ccsenet.org/journal/index.php/ijbm/article/view/10815&lt;/electronic-resource-num&gt;&lt;/record&gt;&lt;/Cite&gt;&lt;/EndNote&gt;</w:instrText>
      </w:r>
      <w:r w:rsidR="00DA78CF">
        <w:rPr>
          <w:sz w:val="24"/>
          <w:szCs w:val="24"/>
          <w:lang w:eastAsia="zh-CN"/>
        </w:rPr>
        <w:fldChar w:fldCharType="separate"/>
      </w:r>
      <w:r w:rsidR="00DA78CF">
        <w:rPr>
          <w:noProof/>
          <w:sz w:val="24"/>
          <w:szCs w:val="24"/>
          <w:lang w:eastAsia="zh-CN"/>
        </w:rPr>
        <w:t>(Zeffane et al., 2011)</w:t>
      </w:r>
      <w:r w:rsidR="00DA78CF">
        <w:rPr>
          <w:sz w:val="24"/>
          <w:szCs w:val="24"/>
          <w:lang w:eastAsia="zh-CN"/>
        </w:rPr>
        <w:fldChar w:fldCharType="end"/>
      </w:r>
      <w:r w:rsidR="003800D2">
        <w:rPr>
          <w:sz w:val="24"/>
          <w:szCs w:val="24"/>
        </w:rPr>
        <w:t>(Chapter 5.4</w:t>
      </w:r>
      <w:r w:rsidR="00AC6035">
        <w:rPr>
          <w:sz w:val="24"/>
          <w:szCs w:val="24"/>
        </w:rPr>
        <w:t>)</w:t>
      </w:r>
      <w:r w:rsidR="000F3296">
        <w:rPr>
          <w:sz w:val="24"/>
          <w:szCs w:val="24"/>
          <w:lang w:eastAsia="zh-CN"/>
        </w:rPr>
        <w:t xml:space="preserve">. </w:t>
      </w:r>
      <w:r w:rsidR="003800D2">
        <w:rPr>
          <w:sz w:val="24"/>
          <w:szCs w:val="24"/>
          <w:lang w:eastAsia="zh-CN"/>
        </w:rPr>
        <w:t xml:space="preserve">However, it is unclear whether the strong communication links and reduced resistance to change will have an impact on the future of videoconferencing, as it suggests that it may be dropped quickly in light of other services (new and previously used). This was not explored in the study as this hunch only appeared upon consolidation of the findings, and was not explored due to the home having been using videoconferencing for some time, and the system already being well integrated. </w:t>
      </w:r>
      <w:r w:rsidR="003800D2" w:rsidRPr="00341DA6">
        <w:rPr>
          <w:sz w:val="24"/>
          <w:szCs w:val="24"/>
          <w:lang w:eastAsia="zh-CN"/>
        </w:rPr>
        <w:t>T</w:t>
      </w:r>
      <w:r w:rsidR="003800D2">
        <w:rPr>
          <w:sz w:val="24"/>
          <w:szCs w:val="24"/>
          <w:lang w:eastAsia="zh-CN"/>
        </w:rPr>
        <w:t xml:space="preserve">his CMOC will not be amended. </w:t>
      </w:r>
    </w:p>
    <w:p w14:paraId="3E36F3DA" w14:textId="77777777" w:rsidR="00056CDE" w:rsidRPr="00164A03" w:rsidRDefault="00056CDE" w:rsidP="00164A03">
      <w:pPr>
        <w:rPr>
          <w:b/>
          <w:bCs/>
          <w:sz w:val="32"/>
          <w:szCs w:val="32"/>
        </w:rPr>
      </w:pPr>
    </w:p>
    <w:p w14:paraId="5D35B4A8" w14:textId="77777777" w:rsidR="002957ED" w:rsidRPr="009B18A5" w:rsidRDefault="002957ED" w:rsidP="002957ED">
      <w:pPr>
        <w:rPr>
          <w:b/>
        </w:rPr>
      </w:pPr>
      <w:bookmarkStart w:id="338" w:name="_Toc499531613"/>
      <w:bookmarkStart w:id="339" w:name="_Toc499531851"/>
      <w:r w:rsidRPr="009B18A5">
        <w:rPr>
          <w:rFonts w:cstheme="minorHAnsi"/>
          <w:b/>
        </w:rPr>
        <w:lastRenderedPageBreak/>
        <w:t xml:space="preserve">Mediating and </w:t>
      </w:r>
      <w:r>
        <w:rPr>
          <w:rFonts w:cstheme="minorHAnsi"/>
          <w:b/>
          <w:sz w:val="24"/>
          <w:szCs w:val="24"/>
        </w:rPr>
        <w:t>moderating factors</w:t>
      </w:r>
      <w:r w:rsidR="005E37D0">
        <w:rPr>
          <w:rFonts w:cstheme="minorHAnsi"/>
          <w:b/>
          <w:sz w:val="24"/>
          <w:szCs w:val="24"/>
        </w:rPr>
        <w:t>:</w:t>
      </w:r>
    </w:p>
    <w:p w14:paraId="70606F4A" w14:textId="77777777" w:rsidR="00B879E1" w:rsidRDefault="00B879E1" w:rsidP="00B879E1">
      <w:pPr>
        <w:pStyle w:val="Caption"/>
        <w:keepNext/>
      </w:pPr>
      <w:r>
        <w:t xml:space="preserve">Table </w:t>
      </w:r>
      <w:fldSimple w:instr=" SEQ Table \* ARABIC ">
        <w:r w:rsidR="00B30BAE">
          <w:rPr>
            <w:noProof/>
          </w:rPr>
          <w:t>56</w:t>
        </w:r>
      </w:fldSimple>
      <w:r>
        <w:t xml:space="preserve"> </w:t>
      </w:r>
      <w:r w:rsidRPr="00DB2FA7">
        <w:t xml:space="preserve">shows </w:t>
      </w:r>
      <w:r w:rsidR="003800D2">
        <w:t>a</w:t>
      </w:r>
      <w:r w:rsidRPr="00DB2FA7">
        <w:t xml:space="preserve"> breakdown of mediating and moderating factors relating to </w:t>
      </w:r>
      <w:r>
        <w:t>tension for change</w:t>
      </w:r>
      <w:r w:rsidRPr="00DB2FA7">
        <w:t xml:space="preserve"> and uptake/ sustainability</w:t>
      </w:r>
      <w:bookmarkEnd w:id="338"/>
      <w:bookmarkEnd w:id="339"/>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60"/>
        <w:gridCol w:w="3842"/>
      </w:tblGrid>
      <w:tr w:rsidR="000F3296" w:rsidRPr="00341DA6" w14:paraId="35DED8E6" w14:textId="77777777" w:rsidTr="00B879E1">
        <w:trPr>
          <w:cantSplit/>
          <w:trHeight w:val="1408"/>
        </w:trPr>
        <w:tc>
          <w:tcPr>
            <w:tcW w:w="515" w:type="dxa"/>
            <w:vMerge w:val="restart"/>
            <w:textDirection w:val="btLr"/>
          </w:tcPr>
          <w:p w14:paraId="3E9A570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420A809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860" w:type="dxa"/>
            <w:shd w:val="clear" w:color="auto" w:fill="8496B0" w:themeFill="text2" w:themeFillTint="99"/>
          </w:tcPr>
          <w:p w14:paraId="27F3E5C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Commitment to using videoconferencing</w:t>
            </w:r>
          </w:p>
        </w:tc>
        <w:tc>
          <w:tcPr>
            <w:tcW w:w="3842" w:type="dxa"/>
            <w:shd w:val="clear" w:color="auto" w:fill="92D050"/>
          </w:tcPr>
          <w:p w14:paraId="52C3546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Staff opinion of alternative services </w:t>
            </w:r>
          </w:p>
          <w:p w14:paraId="2A8A652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Communication links in the home</w:t>
            </w:r>
          </w:p>
          <w:p w14:paraId="1A56C88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Dissatisfaction with current status quo </w:t>
            </w:r>
          </w:p>
          <w:p w14:paraId="0E56E01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confidence to undertake activities in different ways; such as using technology</w:t>
            </w:r>
          </w:p>
        </w:tc>
      </w:tr>
      <w:tr w:rsidR="000F3296" w:rsidRPr="00341DA6" w14:paraId="35661322" w14:textId="77777777" w:rsidTr="00B879E1">
        <w:trPr>
          <w:cantSplit/>
          <w:trHeight w:val="1539"/>
        </w:trPr>
        <w:tc>
          <w:tcPr>
            <w:tcW w:w="515" w:type="dxa"/>
            <w:vMerge/>
            <w:textDirection w:val="btLr"/>
          </w:tcPr>
          <w:p w14:paraId="4133B88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783B367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860" w:type="dxa"/>
            <w:shd w:val="clear" w:color="auto" w:fill="FFC000"/>
          </w:tcPr>
          <w:p w14:paraId="12A52CC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42" w:type="dxa"/>
            <w:shd w:val="clear" w:color="auto" w:fill="FF0000"/>
          </w:tcPr>
          <w:p w14:paraId="65B394F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6FE3EC06" w14:textId="77777777" w:rsidTr="00B879E1">
        <w:trPr>
          <w:trHeight w:val="269"/>
        </w:trPr>
        <w:tc>
          <w:tcPr>
            <w:tcW w:w="515" w:type="dxa"/>
          </w:tcPr>
          <w:p w14:paraId="27F8C59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DBFE05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0" w:type="dxa"/>
          </w:tcPr>
          <w:p w14:paraId="150EE1F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3842" w:type="dxa"/>
          </w:tcPr>
          <w:p w14:paraId="7700AC6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7C553F4D" w14:textId="77777777" w:rsidTr="00B879E1">
        <w:trPr>
          <w:trHeight w:val="269"/>
        </w:trPr>
        <w:tc>
          <w:tcPr>
            <w:tcW w:w="515" w:type="dxa"/>
          </w:tcPr>
          <w:p w14:paraId="15E289F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ED3458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7A1E6D5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6D6A5CB0" w14:textId="77777777" w:rsidR="000F3296" w:rsidRPr="00F06111" w:rsidRDefault="000F3296" w:rsidP="000F3296">
      <w:pPr>
        <w:spacing w:after="0"/>
        <w:rPr>
          <w:sz w:val="24"/>
          <w:szCs w:val="24"/>
        </w:rPr>
      </w:pPr>
    </w:p>
    <w:p w14:paraId="2472C58C" w14:textId="77777777" w:rsidR="003800D2" w:rsidRPr="00605720" w:rsidRDefault="000F3296" w:rsidP="00CD4A19">
      <w:pPr>
        <w:pStyle w:val="ListParagraph"/>
        <w:numPr>
          <w:ilvl w:val="0"/>
          <w:numId w:val="78"/>
        </w:numPr>
        <w:autoSpaceDE w:val="0"/>
        <w:autoSpaceDN w:val="0"/>
        <w:adjustRightInd w:val="0"/>
        <w:spacing w:line="360" w:lineRule="auto"/>
        <w:rPr>
          <w:b/>
          <w:bCs/>
          <w:sz w:val="24"/>
          <w:szCs w:val="24"/>
        </w:rPr>
      </w:pPr>
      <w:r w:rsidRPr="003800D2">
        <w:rPr>
          <w:b/>
          <w:bCs/>
          <w:sz w:val="24"/>
          <w:szCs w:val="24"/>
        </w:rPr>
        <w:t xml:space="preserve">Compatibility: </w:t>
      </w:r>
      <w:r w:rsidR="003800D2" w:rsidRPr="00176893">
        <w:rPr>
          <w:sz w:val="24"/>
          <w:szCs w:val="24"/>
        </w:rPr>
        <w:t xml:space="preserve">This </w:t>
      </w:r>
      <w:r w:rsidR="003800D2">
        <w:rPr>
          <w:sz w:val="24"/>
          <w:szCs w:val="24"/>
        </w:rPr>
        <w:t>sub-construct of the CFIR was not reported in the findings</w:t>
      </w:r>
      <w:r w:rsidR="003800D2" w:rsidRPr="00176893">
        <w:rPr>
          <w:sz w:val="24"/>
          <w:szCs w:val="24"/>
        </w:rPr>
        <w:t xml:space="preserve"> as it </w:t>
      </w:r>
      <w:r w:rsidR="003800D2">
        <w:rPr>
          <w:sz w:val="24"/>
          <w:szCs w:val="24"/>
        </w:rPr>
        <w:t>was not identified as</w:t>
      </w:r>
      <w:r w:rsidR="003800D2" w:rsidRPr="00176893">
        <w:rPr>
          <w:sz w:val="24"/>
          <w:szCs w:val="24"/>
        </w:rPr>
        <w:t xml:space="preserve"> a </w:t>
      </w:r>
      <w:r w:rsidR="003800D2">
        <w:rPr>
          <w:sz w:val="24"/>
          <w:szCs w:val="24"/>
        </w:rPr>
        <w:t xml:space="preserve">pertinent </w:t>
      </w:r>
      <w:r w:rsidR="003800D2" w:rsidRPr="00176893">
        <w:rPr>
          <w:sz w:val="24"/>
          <w:szCs w:val="24"/>
        </w:rPr>
        <w:t xml:space="preserve">theme. </w:t>
      </w:r>
      <w:r w:rsidR="003800D2">
        <w:rPr>
          <w:sz w:val="24"/>
          <w:szCs w:val="24"/>
        </w:rPr>
        <w:t>T</w:t>
      </w:r>
      <w:r w:rsidR="003800D2" w:rsidRPr="00234201">
        <w:rPr>
          <w:sz w:val="24"/>
          <w:szCs w:val="24"/>
        </w:rPr>
        <w:t xml:space="preserve">here </w:t>
      </w:r>
      <w:r w:rsidR="003800D2">
        <w:rPr>
          <w:sz w:val="24"/>
          <w:szCs w:val="24"/>
        </w:rPr>
        <w:t xml:space="preserve">was </w:t>
      </w:r>
      <w:r w:rsidR="003800D2" w:rsidRPr="00234201">
        <w:rPr>
          <w:sz w:val="24"/>
          <w:szCs w:val="24"/>
        </w:rPr>
        <w:t>one related, but these were deemed to be a better fit under self-efficacy</w:t>
      </w:r>
      <w:r w:rsidR="003800D2">
        <w:rPr>
          <w:sz w:val="24"/>
          <w:szCs w:val="24"/>
        </w:rPr>
        <w:t xml:space="preserve"> (pp.204),</w:t>
      </w:r>
      <w:r w:rsidR="003800D2" w:rsidRPr="00234201">
        <w:rPr>
          <w:sz w:val="24"/>
          <w:szCs w:val="24"/>
        </w:rPr>
        <w:t xml:space="preserve"> as the theory </w:t>
      </w:r>
      <w:r w:rsidR="003800D2">
        <w:rPr>
          <w:sz w:val="24"/>
          <w:szCs w:val="24"/>
        </w:rPr>
        <w:t xml:space="preserve">concerned </w:t>
      </w:r>
      <w:r w:rsidR="003800D2" w:rsidRPr="00234201">
        <w:rPr>
          <w:sz w:val="24"/>
          <w:szCs w:val="24"/>
        </w:rPr>
        <w:t>the staff members</w:t>
      </w:r>
      <w:r w:rsidR="003800D2">
        <w:rPr>
          <w:sz w:val="24"/>
          <w:szCs w:val="24"/>
        </w:rPr>
        <w:t>'</w:t>
      </w:r>
      <w:r w:rsidR="003800D2" w:rsidRPr="00234201">
        <w:rPr>
          <w:sz w:val="24"/>
          <w:szCs w:val="24"/>
        </w:rPr>
        <w:t xml:space="preserve"> perceived ability to use videoconferencing. All staff believed </w:t>
      </w:r>
      <w:r w:rsidR="003800D2">
        <w:rPr>
          <w:sz w:val="24"/>
          <w:szCs w:val="24"/>
        </w:rPr>
        <w:t xml:space="preserve">that </w:t>
      </w:r>
      <w:r w:rsidR="003800D2" w:rsidRPr="00234201">
        <w:rPr>
          <w:sz w:val="24"/>
          <w:szCs w:val="24"/>
        </w:rPr>
        <w:t xml:space="preserve">videoconferencing would be useful, but whether or not they felt comfortable using it </w:t>
      </w:r>
      <w:r w:rsidR="003800D2">
        <w:rPr>
          <w:sz w:val="24"/>
          <w:szCs w:val="24"/>
        </w:rPr>
        <w:t xml:space="preserve">was </w:t>
      </w:r>
      <w:r w:rsidR="003800D2" w:rsidRPr="00234201">
        <w:rPr>
          <w:sz w:val="24"/>
          <w:szCs w:val="24"/>
        </w:rPr>
        <w:t xml:space="preserve">strongly related to their perceived ability.  </w:t>
      </w:r>
    </w:p>
    <w:p w14:paraId="62115E34" w14:textId="77777777" w:rsidR="000F3296" w:rsidRPr="003800D2" w:rsidRDefault="000F3296" w:rsidP="00CD4A19">
      <w:pPr>
        <w:pStyle w:val="ListParagraph"/>
        <w:numPr>
          <w:ilvl w:val="0"/>
          <w:numId w:val="78"/>
        </w:numPr>
        <w:autoSpaceDE w:val="0"/>
        <w:autoSpaceDN w:val="0"/>
        <w:adjustRightInd w:val="0"/>
        <w:spacing w:after="0" w:line="360" w:lineRule="auto"/>
        <w:rPr>
          <w:b/>
          <w:bCs/>
          <w:sz w:val="24"/>
          <w:szCs w:val="24"/>
        </w:rPr>
      </w:pPr>
      <w:r w:rsidRPr="003800D2">
        <w:rPr>
          <w:b/>
          <w:bCs/>
          <w:sz w:val="24"/>
          <w:szCs w:val="24"/>
        </w:rPr>
        <w:t xml:space="preserve">Relative Priority: </w:t>
      </w:r>
      <w:r w:rsidR="003800D2" w:rsidRPr="00C12C6C">
        <w:rPr>
          <w:sz w:val="24"/>
          <w:szCs w:val="24"/>
        </w:rPr>
        <w:t xml:space="preserve">This sub-construct of the CFIR was not reported in the findings as it was not identified as a pertinent theme. All </w:t>
      </w:r>
      <w:r w:rsidR="003800D2">
        <w:rPr>
          <w:sz w:val="24"/>
          <w:szCs w:val="24"/>
        </w:rPr>
        <w:t xml:space="preserve">of the </w:t>
      </w:r>
      <w:r w:rsidR="003800D2" w:rsidRPr="00C12C6C">
        <w:rPr>
          <w:sz w:val="24"/>
          <w:szCs w:val="24"/>
        </w:rPr>
        <w:t xml:space="preserve">homes could see the importance of </w:t>
      </w:r>
      <w:r w:rsidR="003800D2">
        <w:rPr>
          <w:sz w:val="24"/>
          <w:szCs w:val="24"/>
        </w:rPr>
        <w:t xml:space="preserve">implementing </w:t>
      </w:r>
      <w:r w:rsidR="003800D2" w:rsidRPr="00C12C6C">
        <w:rPr>
          <w:sz w:val="24"/>
          <w:szCs w:val="24"/>
        </w:rPr>
        <w:t>videoconferencing, but having the time and resources to implement it, without taking away from routine resident care</w:t>
      </w:r>
      <w:r w:rsidR="003800D2">
        <w:rPr>
          <w:sz w:val="24"/>
          <w:szCs w:val="24"/>
        </w:rPr>
        <w:t>, was deemed more important</w:t>
      </w:r>
      <w:r w:rsidR="003800D2" w:rsidRPr="00C12C6C">
        <w:rPr>
          <w:sz w:val="24"/>
          <w:szCs w:val="24"/>
        </w:rPr>
        <w:t xml:space="preserve">. </w:t>
      </w:r>
      <w:r w:rsidR="003800D2">
        <w:rPr>
          <w:sz w:val="24"/>
          <w:szCs w:val="24"/>
        </w:rPr>
        <w:t>S</w:t>
      </w:r>
      <w:r w:rsidR="003800D2" w:rsidRPr="00C12C6C">
        <w:rPr>
          <w:sz w:val="24"/>
          <w:szCs w:val="24"/>
        </w:rPr>
        <w:t xml:space="preserve">ee </w:t>
      </w:r>
      <w:r w:rsidR="003800D2">
        <w:rPr>
          <w:sz w:val="24"/>
          <w:szCs w:val="24"/>
        </w:rPr>
        <w:t>'S</w:t>
      </w:r>
      <w:r w:rsidR="003800D2" w:rsidRPr="00C12C6C">
        <w:rPr>
          <w:sz w:val="24"/>
          <w:szCs w:val="24"/>
        </w:rPr>
        <w:t>tructural characteristics</w:t>
      </w:r>
      <w:r w:rsidR="003800D2">
        <w:rPr>
          <w:sz w:val="24"/>
          <w:szCs w:val="24"/>
        </w:rPr>
        <w:t>'</w:t>
      </w:r>
      <w:r w:rsidR="003800D2" w:rsidRPr="00C12C6C">
        <w:rPr>
          <w:sz w:val="24"/>
          <w:szCs w:val="24"/>
        </w:rPr>
        <w:t xml:space="preserve"> </w:t>
      </w:r>
      <w:r w:rsidR="003D6163" w:rsidRPr="003800D2">
        <w:rPr>
          <w:sz w:val="24"/>
          <w:szCs w:val="24"/>
        </w:rPr>
        <w:t>(pp.</w:t>
      </w:r>
      <w:r w:rsidR="00CC7876">
        <w:rPr>
          <w:sz w:val="24"/>
          <w:szCs w:val="24"/>
        </w:rPr>
        <w:t>184</w:t>
      </w:r>
      <w:r w:rsidR="004D2EC0" w:rsidRPr="003800D2">
        <w:rPr>
          <w:sz w:val="24"/>
          <w:szCs w:val="24"/>
        </w:rPr>
        <w:t>)</w:t>
      </w:r>
      <w:r w:rsidR="003800D2">
        <w:rPr>
          <w:sz w:val="24"/>
          <w:szCs w:val="24"/>
        </w:rPr>
        <w:t xml:space="preserve"> and C</w:t>
      </w:r>
      <w:r w:rsidRPr="003800D2">
        <w:rPr>
          <w:sz w:val="24"/>
          <w:szCs w:val="24"/>
        </w:rPr>
        <w:t xml:space="preserve">ulture </w:t>
      </w:r>
      <w:r w:rsidR="003D6163" w:rsidRPr="003800D2">
        <w:rPr>
          <w:sz w:val="24"/>
          <w:szCs w:val="24"/>
        </w:rPr>
        <w:t>(pp.</w:t>
      </w:r>
      <w:r w:rsidR="00BB4414" w:rsidRPr="003800D2">
        <w:rPr>
          <w:sz w:val="24"/>
          <w:szCs w:val="24"/>
        </w:rPr>
        <w:t xml:space="preserve"> </w:t>
      </w:r>
      <w:r w:rsidR="00CC7876">
        <w:rPr>
          <w:sz w:val="24"/>
          <w:szCs w:val="24"/>
        </w:rPr>
        <w:t>191</w:t>
      </w:r>
      <w:r w:rsidR="00BB4414" w:rsidRPr="003800D2">
        <w:rPr>
          <w:sz w:val="24"/>
          <w:szCs w:val="24"/>
        </w:rPr>
        <w:t xml:space="preserve">, </w:t>
      </w:r>
      <w:r w:rsidR="00CC7876">
        <w:rPr>
          <w:sz w:val="24"/>
          <w:szCs w:val="24"/>
        </w:rPr>
        <w:t>193</w:t>
      </w:r>
      <w:r w:rsidR="001820D9" w:rsidRPr="003800D2">
        <w:rPr>
          <w:sz w:val="24"/>
          <w:szCs w:val="24"/>
        </w:rPr>
        <w:t xml:space="preserve">) </w:t>
      </w:r>
      <w:r w:rsidRPr="003800D2">
        <w:rPr>
          <w:sz w:val="24"/>
          <w:szCs w:val="24"/>
        </w:rPr>
        <w:t xml:space="preserve">for related theories. </w:t>
      </w:r>
    </w:p>
    <w:p w14:paraId="4F57E2A2" w14:textId="77777777" w:rsidR="000F3296" w:rsidRPr="00C12C6C" w:rsidRDefault="003800D2" w:rsidP="00CD4A19">
      <w:pPr>
        <w:pStyle w:val="ListParagraph"/>
        <w:numPr>
          <w:ilvl w:val="0"/>
          <w:numId w:val="78"/>
        </w:numPr>
        <w:autoSpaceDE w:val="0"/>
        <w:autoSpaceDN w:val="0"/>
        <w:adjustRightInd w:val="0"/>
        <w:spacing w:after="0" w:line="360" w:lineRule="auto"/>
        <w:rPr>
          <w:b/>
          <w:bCs/>
          <w:sz w:val="24"/>
          <w:szCs w:val="24"/>
        </w:rPr>
      </w:pPr>
      <w:r w:rsidRPr="00C12C6C">
        <w:rPr>
          <w:b/>
          <w:bCs/>
          <w:sz w:val="24"/>
          <w:szCs w:val="24"/>
        </w:rPr>
        <w:t>Organi</w:t>
      </w:r>
      <w:r>
        <w:rPr>
          <w:b/>
          <w:bCs/>
          <w:sz w:val="24"/>
          <w:szCs w:val="24"/>
        </w:rPr>
        <w:t>s</w:t>
      </w:r>
      <w:r w:rsidRPr="00C12C6C">
        <w:rPr>
          <w:b/>
          <w:bCs/>
          <w:sz w:val="24"/>
          <w:szCs w:val="24"/>
        </w:rPr>
        <w:t xml:space="preserve">ational </w:t>
      </w:r>
      <w:r>
        <w:rPr>
          <w:b/>
          <w:bCs/>
          <w:sz w:val="24"/>
          <w:szCs w:val="24"/>
        </w:rPr>
        <w:t>i</w:t>
      </w:r>
      <w:r w:rsidRPr="00C12C6C">
        <w:rPr>
          <w:b/>
          <w:bCs/>
          <w:sz w:val="24"/>
          <w:szCs w:val="24"/>
        </w:rPr>
        <w:t xml:space="preserve">ncentives &amp; </w:t>
      </w:r>
      <w:r>
        <w:rPr>
          <w:b/>
          <w:bCs/>
          <w:sz w:val="24"/>
          <w:szCs w:val="24"/>
        </w:rPr>
        <w:t>r</w:t>
      </w:r>
      <w:r w:rsidRPr="00C12C6C">
        <w:rPr>
          <w:b/>
          <w:bCs/>
          <w:sz w:val="24"/>
          <w:szCs w:val="24"/>
        </w:rPr>
        <w:t xml:space="preserve">ewards: </w:t>
      </w:r>
      <w:r w:rsidRPr="00C12C6C">
        <w:rPr>
          <w:sz w:val="24"/>
          <w:szCs w:val="24"/>
        </w:rPr>
        <w:t>This sub-construct of the CFIR was not reported in the findings as it was not identified as a pertinent theme. Staff</w:t>
      </w:r>
      <w:r>
        <w:rPr>
          <w:sz w:val="24"/>
          <w:szCs w:val="24"/>
        </w:rPr>
        <w:t xml:space="preserve"> members'</w:t>
      </w:r>
      <w:r w:rsidRPr="00C12C6C">
        <w:rPr>
          <w:sz w:val="24"/>
          <w:szCs w:val="24"/>
        </w:rPr>
        <w:t xml:space="preserve"> intrinsic motivat</w:t>
      </w:r>
      <w:r>
        <w:rPr>
          <w:sz w:val="24"/>
          <w:szCs w:val="24"/>
        </w:rPr>
        <w:t>ion</w:t>
      </w:r>
      <w:r w:rsidRPr="00C12C6C">
        <w:rPr>
          <w:sz w:val="24"/>
          <w:szCs w:val="24"/>
        </w:rPr>
        <w:t xml:space="preserve"> to take</w:t>
      </w:r>
      <w:r>
        <w:rPr>
          <w:sz w:val="24"/>
          <w:szCs w:val="24"/>
        </w:rPr>
        <w:t xml:space="preserve"> up</w:t>
      </w:r>
      <w:r w:rsidRPr="00C12C6C">
        <w:rPr>
          <w:sz w:val="24"/>
          <w:szCs w:val="24"/>
        </w:rPr>
        <w:t xml:space="preserve"> videoconferencing seemed to be the </w:t>
      </w:r>
      <w:r>
        <w:rPr>
          <w:sz w:val="24"/>
          <w:szCs w:val="24"/>
        </w:rPr>
        <w:t xml:space="preserve">strongest </w:t>
      </w:r>
      <w:r w:rsidRPr="00C12C6C">
        <w:rPr>
          <w:sz w:val="24"/>
          <w:szCs w:val="24"/>
        </w:rPr>
        <w:t>driver</w:t>
      </w:r>
      <w:r>
        <w:rPr>
          <w:sz w:val="24"/>
          <w:szCs w:val="24"/>
        </w:rPr>
        <w:t>:</w:t>
      </w:r>
      <w:r w:rsidRPr="00C12C6C">
        <w:rPr>
          <w:sz w:val="24"/>
          <w:szCs w:val="24"/>
        </w:rPr>
        <w:t xml:space="preserve"> </w:t>
      </w:r>
      <w:r>
        <w:rPr>
          <w:sz w:val="24"/>
          <w:szCs w:val="24"/>
        </w:rPr>
        <w:t>w</w:t>
      </w:r>
      <w:r w:rsidRPr="00C12C6C">
        <w:rPr>
          <w:sz w:val="24"/>
          <w:szCs w:val="24"/>
        </w:rPr>
        <w:t>here organisational commitment was higher</w:t>
      </w:r>
      <w:r>
        <w:rPr>
          <w:sz w:val="24"/>
          <w:szCs w:val="24"/>
        </w:rPr>
        <w:t>,</w:t>
      </w:r>
      <w:r w:rsidRPr="00C12C6C">
        <w:rPr>
          <w:sz w:val="24"/>
          <w:szCs w:val="24"/>
        </w:rPr>
        <w:t xml:space="preserve"> staff were more </w:t>
      </w:r>
      <w:r w:rsidRPr="00C12C6C">
        <w:rPr>
          <w:sz w:val="24"/>
          <w:szCs w:val="24"/>
        </w:rPr>
        <w:lastRenderedPageBreak/>
        <w:t xml:space="preserve">committed to the outcomes of the home. </w:t>
      </w:r>
      <w:r>
        <w:rPr>
          <w:sz w:val="24"/>
          <w:szCs w:val="24"/>
        </w:rPr>
        <w:t>The r</w:t>
      </w:r>
      <w:r w:rsidRPr="00C12C6C">
        <w:rPr>
          <w:sz w:val="24"/>
          <w:szCs w:val="24"/>
        </w:rPr>
        <w:t xml:space="preserve">elevant theories are presented under </w:t>
      </w:r>
      <w:r>
        <w:rPr>
          <w:sz w:val="24"/>
          <w:szCs w:val="24"/>
        </w:rPr>
        <w:t>'C</w:t>
      </w:r>
      <w:r w:rsidRPr="00C12C6C">
        <w:rPr>
          <w:sz w:val="24"/>
          <w:szCs w:val="24"/>
        </w:rPr>
        <w:t>ulture</w:t>
      </w:r>
      <w:r>
        <w:rPr>
          <w:sz w:val="24"/>
          <w:szCs w:val="24"/>
        </w:rPr>
        <w:t>'</w:t>
      </w:r>
      <w:r w:rsidRPr="00C12C6C">
        <w:rPr>
          <w:sz w:val="24"/>
          <w:szCs w:val="24"/>
        </w:rPr>
        <w:t xml:space="preserve"> and </w:t>
      </w:r>
      <w:r>
        <w:rPr>
          <w:sz w:val="24"/>
          <w:szCs w:val="24"/>
        </w:rPr>
        <w:t>'L</w:t>
      </w:r>
      <w:r w:rsidRPr="00C12C6C">
        <w:rPr>
          <w:sz w:val="24"/>
          <w:szCs w:val="24"/>
        </w:rPr>
        <w:t>eadership engagement</w:t>
      </w:r>
      <w:r>
        <w:rPr>
          <w:sz w:val="24"/>
          <w:szCs w:val="24"/>
        </w:rPr>
        <w:t>'</w:t>
      </w:r>
      <w:r w:rsidRPr="00C12C6C">
        <w:rPr>
          <w:sz w:val="24"/>
          <w:szCs w:val="24"/>
        </w:rPr>
        <w:t xml:space="preserve"> </w:t>
      </w:r>
      <w:r>
        <w:rPr>
          <w:sz w:val="24"/>
          <w:szCs w:val="24"/>
        </w:rPr>
        <w:t>(s</w:t>
      </w:r>
      <w:r w:rsidR="001820D9" w:rsidRPr="00C12C6C">
        <w:rPr>
          <w:sz w:val="24"/>
          <w:szCs w:val="24"/>
        </w:rPr>
        <w:t xml:space="preserve">ee </w:t>
      </w:r>
      <w:r w:rsidR="003D6163" w:rsidRPr="00C12C6C">
        <w:rPr>
          <w:sz w:val="24"/>
          <w:szCs w:val="24"/>
        </w:rPr>
        <w:t>p</w:t>
      </w:r>
      <w:r w:rsidR="009C2395">
        <w:rPr>
          <w:sz w:val="24"/>
          <w:szCs w:val="24"/>
        </w:rPr>
        <w:t>p.</w:t>
      </w:r>
      <w:r w:rsidR="00CC7876">
        <w:rPr>
          <w:sz w:val="24"/>
          <w:szCs w:val="24"/>
        </w:rPr>
        <w:t>189</w:t>
      </w:r>
      <w:r w:rsidR="00A10D07">
        <w:rPr>
          <w:sz w:val="24"/>
          <w:szCs w:val="24"/>
        </w:rPr>
        <w:t>, 1</w:t>
      </w:r>
      <w:r w:rsidR="00486066">
        <w:rPr>
          <w:sz w:val="24"/>
          <w:szCs w:val="24"/>
        </w:rPr>
        <w:t>91</w:t>
      </w:r>
      <w:r w:rsidR="00012D8D">
        <w:rPr>
          <w:sz w:val="24"/>
          <w:szCs w:val="24"/>
        </w:rPr>
        <w:t xml:space="preserve">, </w:t>
      </w:r>
      <w:r w:rsidR="00486066">
        <w:rPr>
          <w:sz w:val="24"/>
          <w:szCs w:val="24"/>
        </w:rPr>
        <w:t>207</w:t>
      </w:r>
      <w:r w:rsidR="00A72FA8">
        <w:rPr>
          <w:sz w:val="24"/>
          <w:szCs w:val="24"/>
        </w:rPr>
        <w:t xml:space="preserve">, </w:t>
      </w:r>
      <w:r w:rsidR="00486066">
        <w:rPr>
          <w:sz w:val="24"/>
          <w:szCs w:val="24"/>
        </w:rPr>
        <w:t>209</w:t>
      </w:r>
      <w:r w:rsidR="001820D9" w:rsidRPr="00C12C6C">
        <w:rPr>
          <w:sz w:val="24"/>
          <w:szCs w:val="24"/>
        </w:rPr>
        <w:t>)</w:t>
      </w:r>
    </w:p>
    <w:p w14:paraId="799E3059" w14:textId="77777777" w:rsidR="003800D2" w:rsidRPr="00341DA6" w:rsidRDefault="000F3296" w:rsidP="003800D2">
      <w:pPr>
        <w:pStyle w:val="ListParagraph"/>
        <w:numPr>
          <w:ilvl w:val="0"/>
          <w:numId w:val="18"/>
        </w:numPr>
        <w:autoSpaceDE w:val="0"/>
        <w:autoSpaceDN w:val="0"/>
        <w:adjustRightInd w:val="0"/>
        <w:spacing w:line="360" w:lineRule="auto"/>
        <w:rPr>
          <w:b/>
          <w:bCs/>
          <w:sz w:val="24"/>
          <w:szCs w:val="24"/>
        </w:rPr>
      </w:pPr>
      <w:r w:rsidRPr="00341DA6">
        <w:rPr>
          <w:b/>
          <w:bCs/>
          <w:sz w:val="24"/>
          <w:szCs w:val="24"/>
        </w:rPr>
        <w:t>Goals &amp; Feedback</w:t>
      </w:r>
      <w:r>
        <w:rPr>
          <w:b/>
          <w:bCs/>
          <w:sz w:val="24"/>
          <w:szCs w:val="24"/>
        </w:rPr>
        <w:t xml:space="preserve">: </w:t>
      </w:r>
      <w:r w:rsidR="003800D2" w:rsidRPr="00341DA6">
        <w:rPr>
          <w:b/>
          <w:bCs/>
          <w:sz w:val="24"/>
          <w:szCs w:val="24"/>
        </w:rPr>
        <w:t xml:space="preserve">Goals &amp; </w:t>
      </w:r>
      <w:r w:rsidR="003800D2">
        <w:rPr>
          <w:b/>
          <w:bCs/>
          <w:sz w:val="24"/>
          <w:szCs w:val="24"/>
        </w:rPr>
        <w:t>f</w:t>
      </w:r>
      <w:r w:rsidR="003800D2" w:rsidRPr="00341DA6">
        <w:rPr>
          <w:b/>
          <w:bCs/>
          <w:sz w:val="24"/>
          <w:szCs w:val="24"/>
        </w:rPr>
        <w:t>eedback</w:t>
      </w:r>
      <w:r w:rsidR="003800D2">
        <w:rPr>
          <w:b/>
          <w:bCs/>
          <w:sz w:val="24"/>
          <w:szCs w:val="24"/>
        </w:rPr>
        <w:t xml:space="preserve">: </w:t>
      </w:r>
      <w:r w:rsidR="003800D2" w:rsidRPr="00176893">
        <w:rPr>
          <w:sz w:val="24"/>
          <w:szCs w:val="24"/>
        </w:rPr>
        <w:t xml:space="preserve">This </w:t>
      </w:r>
      <w:r w:rsidR="003800D2">
        <w:rPr>
          <w:sz w:val="24"/>
          <w:szCs w:val="24"/>
        </w:rPr>
        <w:t>sub-construct of the CFIR was not reported in the findings</w:t>
      </w:r>
      <w:r w:rsidR="003800D2" w:rsidRPr="00176893">
        <w:rPr>
          <w:sz w:val="24"/>
          <w:szCs w:val="24"/>
        </w:rPr>
        <w:t xml:space="preserve"> as it </w:t>
      </w:r>
      <w:r w:rsidR="003800D2">
        <w:rPr>
          <w:sz w:val="24"/>
          <w:szCs w:val="24"/>
        </w:rPr>
        <w:t>was not identified as</w:t>
      </w:r>
      <w:r w:rsidR="003800D2" w:rsidRPr="00176893">
        <w:rPr>
          <w:sz w:val="24"/>
          <w:szCs w:val="24"/>
        </w:rPr>
        <w:t xml:space="preserve"> a </w:t>
      </w:r>
      <w:r w:rsidR="003800D2">
        <w:rPr>
          <w:sz w:val="24"/>
          <w:szCs w:val="24"/>
        </w:rPr>
        <w:t xml:space="preserve">pertinent </w:t>
      </w:r>
      <w:r w:rsidR="003800D2" w:rsidRPr="00176893">
        <w:rPr>
          <w:sz w:val="24"/>
          <w:szCs w:val="24"/>
        </w:rPr>
        <w:t>theme.</w:t>
      </w:r>
      <w:r w:rsidR="003800D2">
        <w:rPr>
          <w:sz w:val="24"/>
          <w:szCs w:val="24"/>
        </w:rPr>
        <w:t xml:space="preserve"> U</w:t>
      </w:r>
      <w:r w:rsidR="003800D2" w:rsidRPr="005F3149">
        <w:rPr>
          <w:sz w:val="24"/>
          <w:szCs w:val="24"/>
        </w:rPr>
        <w:t xml:space="preserve">ptake of videoconferencing was </w:t>
      </w:r>
      <w:r w:rsidR="003800D2">
        <w:rPr>
          <w:sz w:val="24"/>
          <w:szCs w:val="24"/>
        </w:rPr>
        <w:t xml:space="preserve">more likely to be </w:t>
      </w:r>
      <w:r w:rsidR="003800D2" w:rsidRPr="005F3149">
        <w:rPr>
          <w:sz w:val="24"/>
          <w:szCs w:val="24"/>
        </w:rPr>
        <w:t>linked to physiological feedback when developing self-efficacy</w:t>
      </w:r>
      <w:r w:rsidR="003800D2">
        <w:rPr>
          <w:sz w:val="24"/>
          <w:szCs w:val="24"/>
        </w:rPr>
        <w:t xml:space="preserve"> </w:t>
      </w:r>
      <w:r w:rsidR="003D6163">
        <w:rPr>
          <w:sz w:val="24"/>
          <w:szCs w:val="24"/>
        </w:rPr>
        <w:t>(pp.</w:t>
      </w:r>
      <w:r w:rsidR="00CC7876">
        <w:rPr>
          <w:sz w:val="24"/>
          <w:szCs w:val="24"/>
        </w:rPr>
        <w:t>209</w:t>
      </w:r>
      <w:r w:rsidR="003800D2">
        <w:rPr>
          <w:sz w:val="24"/>
          <w:szCs w:val="24"/>
        </w:rPr>
        <w:t>). T</w:t>
      </w:r>
      <w:r w:rsidR="001820D9">
        <w:rPr>
          <w:sz w:val="24"/>
          <w:szCs w:val="24"/>
        </w:rPr>
        <w:t xml:space="preserve">he </w:t>
      </w:r>
      <w:r w:rsidR="00DD2F34">
        <w:rPr>
          <w:sz w:val="24"/>
          <w:szCs w:val="24"/>
        </w:rPr>
        <w:t>relative advantage</w:t>
      </w:r>
      <w:r w:rsidRPr="005F3149">
        <w:rPr>
          <w:sz w:val="24"/>
          <w:szCs w:val="24"/>
        </w:rPr>
        <w:t xml:space="preserve"> </w:t>
      </w:r>
      <w:r w:rsidR="003D6163">
        <w:rPr>
          <w:sz w:val="24"/>
        </w:rPr>
        <w:t>(pp.</w:t>
      </w:r>
      <w:r w:rsidR="00714325">
        <w:rPr>
          <w:sz w:val="24"/>
        </w:rPr>
        <w:t>169</w:t>
      </w:r>
      <w:r w:rsidR="004D2EC0">
        <w:rPr>
          <w:sz w:val="24"/>
        </w:rPr>
        <w:t>)</w:t>
      </w:r>
      <w:r w:rsidR="004D2EC0" w:rsidRPr="00176893">
        <w:rPr>
          <w:sz w:val="24"/>
        </w:rPr>
        <w:t xml:space="preserve"> </w:t>
      </w:r>
      <w:r w:rsidR="003800D2" w:rsidRPr="005F3149">
        <w:rPr>
          <w:sz w:val="24"/>
          <w:szCs w:val="24"/>
        </w:rPr>
        <w:t xml:space="preserve">of the effects of the intervention </w:t>
      </w:r>
      <w:r w:rsidR="003800D2">
        <w:rPr>
          <w:sz w:val="24"/>
          <w:szCs w:val="24"/>
        </w:rPr>
        <w:t xml:space="preserve">are </w:t>
      </w:r>
      <w:r w:rsidR="003800D2" w:rsidRPr="005F3149">
        <w:rPr>
          <w:sz w:val="24"/>
          <w:szCs w:val="24"/>
        </w:rPr>
        <w:t xml:space="preserve">discussed in </w:t>
      </w:r>
      <w:r w:rsidR="003800D2">
        <w:rPr>
          <w:sz w:val="24"/>
          <w:szCs w:val="24"/>
        </w:rPr>
        <w:t>'I</w:t>
      </w:r>
      <w:r w:rsidR="003800D2" w:rsidRPr="005F3149">
        <w:rPr>
          <w:sz w:val="24"/>
          <w:szCs w:val="24"/>
        </w:rPr>
        <w:t>ntervention characteristics</w:t>
      </w:r>
      <w:r w:rsidR="003800D2">
        <w:rPr>
          <w:sz w:val="24"/>
          <w:szCs w:val="24"/>
        </w:rPr>
        <w:t>'</w:t>
      </w:r>
      <w:r w:rsidR="003800D2" w:rsidRPr="005F3149">
        <w:rPr>
          <w:sz w:val="24"/>
          <w:szCs w:val="24"/>
        </w:rPr>
        <w:t>.</w:t>
      </w:r>
      <w:r w:rsidR="003800D2">
        <w:rPr>
          <w:b/>
          <w:bCs/>
          <w:sz w:val="24"/>
          <w:szCs w:val="24"/>
        </w:rPr>
        <w:t xml:space="preserve">  </w:t>
      </w:r>
    </w:p>
    <w:p w14:paraId="44B1BBD2" w14:textId="77777777" w:rsidR="00320758" w:rsidRPr="00320758" w:rsidRDefault="003800D2" w:rsidP="00CD4A19">
      <w:pPr>
        <w:pStyle w:val="ListParagraph"/>
        <w:numPr>
          <w:ilvl w:val="0"/>
          <w:numId w:val="78"/>
        </w:numPr>
        <w:autoSpaceDE w:val="0"/>
        <w:autoSpaceDN w:val="0"/>
        <w:adjustRightInd w:val="0"/>
        <w:spacing w:after="0" w:line="360" w:lineRule="auto"/>
        <w:rPr>
          <w:sz w:val="24"/>
          <w:szCs w:val="24"/>
        </w:rPr>
      </w:pPr>
      <w:r w:rsidRPr="00341DA6">
        <w:rPr>
          <w:b/>
          <w:bCs/>
          <w:sz w:val="24"/>
          <w:szCs w:val="24"/>
        </w:rPr>
        <w:t xml:space="preserve">Learning </w:t>
      </w:r>
      <w:r>
        <w:rPr>
          <w:b/>
          <w:bCs/>
          <w:sz w:val="24"/>
          <w:szCs w:val="24"/>
        </w:rPr>
        <w:t>c</w:t>
      </w:r>
      <w:r w:rsidRPr="00341DA6">
        <w:rPr>
          <w:b/>
          <w:bCs/>
          <w:sz w:val="24"/>
          <w:szCs w:val="24"/>
        </w:rPr>
        <w:t>limate</w:t>
      </w:r>
      <w:r>
        <w:rPr>
          <w:b/>
          <w:bCs/>
          <w:sz w:val="24"/>
          <w:szCs w:val="24"/>
        </w:rPr>
        <w:t xml:space="preserve">: </w:t>
      </w:r>
      <w:r w:rsidRPr="00F06111">
        <w:rPr>
          <w:sz w:val="24"/>
          <w:szCs w:val="24"/>
        </w:rPr>
        <w:t xml:space="preserve">This was included. </w:t>
      </w:r>
      <w:r>
        <w:rPr>
          <w:sz w:val="24"/>
          <w:szCs w:val="24"/>
        </w:rPr>
        <w:t>S</w:t>
      </w:r>
      <w:r w:rsidRPr="00F06111">
        <w:rPr>
          <w:sz w:val="24"/>
          <w:szCs w:val="24"/>
        </w:rPr>
        <w:t>ee relevant theories below</w:t>
      </w:r>
    </w:p>
    <w:p w14:paraId="717F39EF" w14:textId="77777777" w:rsidR="003800D2" w:rsidRDefault="003800D2" w:rsidP="00667525">
      <w:pPr>
        <w:rPr>
          <w:b/>
          <w:bCs/>
          <w:sz w:val="24"/>
          <w:szCs w:val="24"/>
        </w:rPr>
      </w:pPr>
    </w:p>
    <w:p w14:paraId="38DE6D14" w14:textId="77777777" w:rsidR="003800D2" w:rsidRPr="00667525" w:rsidRDefault="003800D2" w:rsidP="003800D2">
      <w:pPr>
        <w:rPr>
          <w:b/>
          <w:bCs/>
          <w:sz w:val="24"/>
          <w:szCs w:val="24"/>
        </w:rPr>
      </w:pPr>
      <w:r>
        <w:rPr>
          <w:b/>
          <w:bCs/>
          <w:sz w:val="24"/>
          <w:szCs w:val="24"/>
        </w:rPr>
        <w:t>'</w:t>
      </w:r>
      <w:r w:rsidRPr="00667525">
        <w:rPr>
          <w:b/>
          <w:bCs/>
          <w:sz w:val="24"/>
          <w:szCs w:val="24"/>
        </w:rPr>
        <w:t>Effective recruitment of staff, results in employees feeling valued</w:t>
      </w:r>
      <w:r>
        <w:rPr>
          <w:b/>
          <w:bCs/>
          <w:sz w:val="24"/>
          <w:szCs w:val="24"/>
        </w:rPr>
        <w:t>'</w:t>
      </w:r>
    </w:p>
    <w:p w14:paraId="480B576E"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provides a new method of </w:t>
      </w:r>
      <w:r>
        <w:rPr>
          <w:sz w:val="24"/>
          <w:szCs w:val="24"/>
        </w:rPr>
        <w:t>healthcare,</w:t>
      </w:r>
      <w:r w:rsidRPr="00341DA6">
        <w:rPr>
          <w:sz w:val="24"/>
          <w:szCs w:val="24"/>
        </w:rPr>
        <w:t xml:space="preserve"> </w:t>
      </w:r>
      <w:r>
        <w:rPr>
          <w:sz w:val="24"/>
          <w:szCs w:val="24"/>
        </w:rPr>
        <w:t xml:space="preserve">which </w:t>
      </w:r>
      <w:r w:rsidRPr="00341DA6">
        <w:rPr>
          <w:sz w:val="24"/>
          <w:szCs w:val="24"/>
        </w:rPr>
        <w:t xml:space="preserve">staff </w:t>
      </w:r>
      <w:r>
        <w:rPr>
          <w:sz w:val="24"/>
          <w:szCs w:val="24"/>
        </w:rPr>
        <w:t xml:space="preserve">may </w:t>
      </w:r>
      <w:r w:rsidRPr="00341DA6">
        <w:rPr>
          <w:sz w:val="24"/>
          <w:szCs w:val="24"/>
        </w:rPr>
        <w:t>lack confidence in using.</w:t>
      </w:r>
    </w:p>
    <w:p w14:paraId="7625F584"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 xml:space="preserve">Context: </w:t>
      </w:r>
      <w:r w:rsidRPr="00341DA6">
        <w:rPr>
          <w:rFonts w:cstheme="minorHAnsi"/>
          <w:sz w:val="24"/>
          <w:szCs w:val="24"/>
        </w:rPr>
        <w:t xml:space="preserve">In contexts where there are strong social links and the home is </w:t>
      </w:r>
      <w:r>
        <w:rPr>
          <w:rFonts w:cstheme="minorHAnsi"/>
          <w:sz w:val="24"/>
          <w:szCs w:val="24"/>
        </w:rPr>
        <w:t xml:space="preserve">adequately or </w:t>
      </w:r>
      <w:r w:rsidRPr="00341DA6">
        <w:rPr>
          <w:rFonts w:cstheme="minorHAnsi"/>
          <w:sz w:val="24"/>
          <w:szCs w:val="24"/>
        </w:rPr>
        <w:t>over</w:t>
      </w:r>
      <w:r>
        <w:rPr>
          <w:rFonts w:cstheme="minorHAnsi"/>
          <w:sz w:val="24"/>
          <w:szCs w:val="24"/>
        </w:rPr>
        <w:t>-</w:t>
      </w:r>
      <w:r w:rsidRPr="00341DA6">
        <w:rPr>
          <w:rFonts w:cstheme="minorHAnsi"/>
          <w:sz w:val="24"/>
          <w:szCs w:val="24"/>
        </w:rPr>
        <w:t xml:space="preserve">staffed, staff </w:t>
      </w:r>
      <w:r>
        <w:rPr>
          <w:rFonts w:cstheme="minorHAnsi"/>
          <w:sz w:val="24"/>
          <w:szCs w:val="24"/>
        </w:rPr>
        <w:t xml:space="preserve">are made to </w:t>
      </w:r>
      <w:r w:rsidRPr="00341DA6">
        <w:rPr>
          <w:rFonts w:cstheme="minorHAnsi"/>
          <w:sz w:val="24"/>
          <w:szCs w:val="24"/>
        </w:rPr>
        <w:t xml:space="preserve">feel valued </w:t>
      </w:r>
      <w:r>
        <w:rPr>
          <w:rFonts w:cstheme="minorHAnsi"/>
          <w:sz w:val="24"/>
          <w:szCs w:val="24"/>
        </w:rPr>
        <w:t xml:space="preserve">by enjoyment of </w:t>
      </w:r>
      <w:r w:rsidRPr="00341DA6">
        <w:rPr>
          <w:rFonts w:cstheme="minorHAnsi"/>
          <w:sz w:val="24"/>
          <w:szCs w:val="24"/>
        </w:rPr>
        <w:t>equal opportunities to learn in the home.</w:t>
      </w:r>
    </w:p>
    <w:p w14:paraId="2948D200"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 xml:space="preserve">Mechanism (reasoning): </w:t>
      </w:r>
      <w:r w:rsidRPr="00341DA6">
        <w:rPr>
          <w:rFonts w:cstheme="minorHAnsi"/>
          <w:sz w:val="24"/>
          <w:szCs w:val="24"/>
        </w:rPr>
        <w:t xml:space="preserve">This </w:t>
      </w:r>
      <w:r w:rsidRPr="00341DA6">
        <w:rPr>
          <w:sz w:val="24"/>
          <w:szCs w:val="24"/>
        </w:rPr>
        <w:t>promote</w:t>
      </w:r>
      <w:r>
        <w:rPr>
          <w:sz w:val="24"/>
          <w:szCs w:val="24"/>
        </w:rPr>
        <w:t>s</w:t>
      </w:r>
      <w:r w:rsidRPr="00341DA6">
        <w:rPr>
          <w:sz w:val="24"/>
          <w:szCs w:val="24"/>
        </w:rPr>
        <w:t xml:space="preserve"> an environment for shared learning, </w:t>
      </w:r>
      <w:r>
        <w:rPr>
          <w:sz w:val="24"/>
          <w:szCs w:val="24"/>
        </w:rPr>
        <w:t xml:space="preserve">with </w:t>
      </w:r>
      <w:r w:rsidRPr="00341DA6">
        <w:rPr>
          <w:sz w:val="24"/>
          <w:szCs w:val="24"/>
        </w:rPr>
        <w:t>members support</w:t>
      </w:r>
      <w:r>
        <w:rPr>
          <w:sz w:val="24"/>
          <w:szCs w:val="24"/>
        </w:rPr>
        <w:t>ing</w:t>
      </w:r>
      <w:r w:rsidRPr="00341DA6">
        <w:rPr>
          <w:sz w:val="24"/>
          <w:szCs w:val="24"/>
        </w:rPr>
        <w:t xml:space="preserve"> each other emotionally</w:t>
      </w:r>
      <w:r>
        <w:rPr>
          <w:sz w:val="24"/>
          <w:szCs w:val="24"/>
        </w:rPr>
        <w:t xml:space="preserve"> and</w:t>
      </w:r>
      <w:r w:rsidRPr="00341DA6">
        <w:rPr>
          <w:sz w:val="24"/>
          <w:szCs w:val="24"/>
        </w:rPr>
        <w:t xml:space="preserve"> covering each other</w:t>
      </w:r>
      <w:r>
        <w:rPr>
          <w:sz w:val="24"/>
          <w:szCs w:val="24"/>
        </w:rPr>
        <w:t>'</w:t>
      </w:r>
      <w:r w:rsidRPr="00341DA6">
        <w:rPr>
          <w:sz w:val="24"/>
          <w:szCs w:val="24"/>
        </w:rPr>
        <w:t>s jobs</w:t>
      </w:r>
      <w:r>
        <w:rPr>
          <w:sz w:val="24"/>
          <w:szCs w:val="24"/>
        </w:rPr>
        <w:t xml:space="preserve">. Staff </w:t>
      </w:r>
      <w:r w:rsidRPr="00341DA6">
        <w:rPr>
          <w:sz w:val="24"/>
          <w:szCs w:val="24"/>
        </w:rPr>
        <w:t>have more time to pursue training</w:t>
      </w:r>
      <w:r>
        <w:rPr>
          <w:sz w:val="24"/>
          <w:szCs w:val="24"/>
        </w:rPr>
        <w:t>,</w:t>
      </w:r>
      <w:r w:rsidRPr="00341DA6">
        <w:rPr>
          <w:sz w:val="24"/>
          <w:szCs w:val="24"/>
        </w:rPr>
        <w:t xml:space="preserve"> and managers undertake effective recruitment of committed staff.</w:t>
      </w:r>
    </w:p>
    <w:p w14:paraId="69AD0604" w14:textId="77777777" w:rsidR="006913B8" w:rsidRPr="00060180" w:rsidRDefault="003800D2" w:rsidP="00060180">
      <w:pPr>
        <w:pStyle w:val="ListParagraph"/>
        <w:numPr>
          <w:ilvl w:val="0"/>
          <w:numId w:val="11"/>
        </w:numPr>
        <w:autoSpaceDE w:val="0"/>
        <w:autoSpaceDN w:val="0"/>
        <w:adjustRightInd w:val="0"/>
        <w:spacing w:line="360" w:lineRule="auto"/>
        <w:rPr>
          <w:sz w:val="24"/>
          <w:szCs w:val="24"/>
        </w:rPr>
      </w:pPr>
      <w:r w:rsidRPr="00341DA6">
        <w:rPr>
          <w:sz w:val="24"/>
          <w:szCs w:val="24"/>
        </w:rPr>
        <w:t xml:space="preserve">Outcome: This provides </w:t>
      </w:r>
      <w:r>
        <w:rPr>
          <w:sz w:val="24"/>
          <w:szCs w:val="24"/>
        </w:rPr>
        <w:t xml:space="preserve">the </w:t>
      </w:r>
      <w:r w:rsidRPr="00341DA6">
        <w:rPr>
          <w:sz w:val="24"/>
          <w:szCs w:val="24"/>
        </w:rPr>
        <w:t xml:space="preserve">space and time for staff to learn how to use videoconferencing, </w:t>
      </w:r>
      <w:r>
        <w:rPr>
          <w:sz w:val="24"/>
          <w:szCs w:val="24"/>
        </w:rPr>
        <w:t xml:space="preserve">thus </w:t>
      </w:r>
      <w:r w:rsidRPr="00341DA6">
        <w:rPr>
          <w:sz w:val="24"/>
          <w:szCs w:val="24"/>
        </w:rPr>
        <w:t>increas</w:t>
      </w:r>
      <w:r>
        <w:rPr>
          <w:sz w:val="24"/>
          <w:szCs w:val="24"/>
        </w:rPr>
        <w:t>ing</w:t>
      </w:r>
      <w:r w:rsidRPr="00341DA6">
        <w:rPr>
          <w:sz w:val="24"/>
          <w:szCs w:val="24"/>
        </w:rPr>
        <w:t xml:space="preserve"> use of </w:t>
      </w:r>
      <w:r>
        <w:rPr>
          <w:sz w:val="24"/>
          <w:szCs w:val="24"/>
        </w:rPr>
        <w:t xml:space="preserve">the tool </w:t>
      </w:r>
      <w:r w:rsidRPr="00341DA6">
        <w:rPr>
          <w:sz w:val="24"/>
          <w:szCs w:val="24"/>
        </w:rPr>
        <w:t xml:space="preserve">amongst staff. </w:t>
      </w:r>
      <w:r>
        <w:rPr>
          <w:rFonts w:cstheme="minorHAnsi"/>
          <w:sz w:val="24"/>
          <w:szCs w:val="24"/>
        </w:rPr>
        <w:t xml:space="preserve">This makes </w:t>
      </w:r>
      <w:r w:rsidRPr="00341DA6">
        <w:rPr>
          <w:rFonts w:cstheme="minorHAnsi"/>
          <w:sz w:val="24"/>
          <w:szCs w:val="24"/>
        </w:rPr>
        <w:t xml:space="preserve">it more likely that </w:t>
      </w:r>
      <w:r>
        <w:rPr>
          <w:rFonts w:cstheme="minorHAnsi"/>
          <w:sz w:val="24"/>
          <w:szCs w:val="24"/>
        </w:rPr>
        <w:t xml:space="preserve">staff </w:t>
      </w:r>
      <w:r w:rsidRPr="00341DA6">
        <w:rPr>
          <w:rFonts w:cstheme="minorHAnsi"/>
          <w:sz w:val="24"/>
          <w:szCs w:val="24"/>
        </w:rPr>
        <w:t>will feel valued</w:t>
      </w:r>
      <w:r>
        <w:rPr>
          <w:rFonts w:cstheme="minorHAnsi"/>
          <w:sz w:val="24"/>
          <w:szCs w:val="24"/>
        </w:rPr>
        <w:t>,</w:t>
      </w:r>
      <w:r w:rsidRPr="00341DA6">
        <w:rPr>
          <w:rFonts w:cstheme="minorHAnsi"/>
          <w:sz w:val="24"/>
          <w:szCs w:val="24"/>
        </w:rPr>
        <w:t xml:space="preserve"> and that their </w:t>
      </w:r>
      <w:r w:rsidRPr="00341DA6">
        <w:rPr>
          <w:sz w:val="24"/>
          <w:szCs w:val="24"/>
        </w:rPr>
        <w:t>self-efficacy in videoconferencing will be heightened</w:t>
      </w:r>
      <w:r>
        <w:rPr>
          <w:sz w:val="24"/>
          <w:szCs w:val="24"/>
        </w:rPr>
        <w:t>,</w:t>
      </w:r>
      <w:r w:rsidRPr="00341DA6">
        <w:rPr>
          <w:sz w:val="24"/>
          <w:szCs w:val="24"/>
        </w:rPr>
        <w:t xml:space="preserve"> </w:t>
      </w:r>
      <w:r>
        <w:rPr>
          <w:sz w:val="24"/>
          <w:szCs w:val="24"/>
        </w:rPr>
        <w:t>thus encouraging future use</w:t>
      </w:r>
      <w:r w:rsidRPr="00341DA6">
        <w:rPr>
          <w:sz w:val="24"/>
          <w:szCs w:val="24"/>
        </w:rPr>
        <w:t xml:space="preserve">. This building up </w:t>
      </w:r>
      <w:r>
        <w:rPr>
          <w:sz w:val="24"/>
          <w:szCs w:val="24"/>
        </w:rPr>
        <w:t xml:space="preserve">of </w:t>
      </w:r>
      <w:r w:rsidRPr="00341DA6">
        <w:rPr>
          <w:sz w:val="24"/>
          <w:szCs w:val="24"/>
        </w:rPr>
        <w:t xml:space="preserve">experience </w:t>
      </w:r>
      <w:r>
        <w:rPr>
          <w:sz w:val="24"/>
          <w:szCs w:val="24"/>
        </w:rPr>
        <w:t xml:space="preserve">will </w:t>
      </w:r>
      <w:r w:rsidRPr="00341DA6">
        <w:rPr>
          <w:sz w:val="24"/>
          <w:szCs w:val="24"/>
        </w:rPr>
        <w:t xml:space="preserve">reaffirm commitment to using </w:t>
      </w:r>
      <w:r>
        <w:rPr>
          <w:sz w:val="24"/>
          <w:szCs w:val="24"/>
        </w:rPr>
        <w:t xml:space="preserve">the tool, and it will then be </w:t>
      </w:r>
      <w:r w:rsidRPr="00341DA6">
        <w:rPr>
          <w:sz w:val="24"/>
          <w:szCs w:val="24"/>
        </w:rPr>
        <w:t>promot</w:t>
      </w:r>
      <w:r>
        <w:rPr>
          <w:sz w:val="24"/>
          <w:szCs w:val="24"/>
        </w:rPr>
        <w:t>ed</w:t>
      </w:r>
      <w:r w:rsidRPr="00341DA6">
        <w:rPr>
          <w:sz w:val="24"/>
          <w:szCs w:val="24"/>
        </w:rPr>
        <w:t xml:space="preserve"> to others within the network</w:t>
      </w:r>
    </w:p>
    <w:p w14:paraId="2DCCB440" w14:textId="77777777" w:rsidR="003800D2" w:rsidRPr="00736F1B" w:rsidRDefault="003800D2" w:rsidP="003800D2">
      <w:pPr>
        <w:pStyle w:val="Normal0"/>
        <w:spacing w:after="200" w:line="360" w:lineRule="auto"/>
        <w:rPr>
          <w:rFonts w:asciiTheme="minorHAnsi" w:hAnsiTheme="minorHAnsi" w:cstheme="minorHAnsi"/>
          <w:b/>
        </w:rPr>
      </w:pPr>
      <w:r w:rsidRPr="00736F1B">
        <w:rPr>
          <w:rFonts w:asciiTheme="minorHAnsi" w:hAnsiTheme="minorHAnsi" w:cstheme="minorHAnsi"/>
          <w:b/>
        </w:rPr>
        <w:t xml:space="preserve">Evidence: </w:t>
      </w:r>
    </w:p>
    <w:p w14:paraId="212BCB33"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Researcher:</w:t>
      </w:r>
      <w:r w:rsidRPr="00341DA6">
        <w:rPr>
          <w:i/>
          <w:iCs/>
          <w:sz w:val="24"/>
          <w:szCs w:val="24"/>
          <w:lang w:eastAsia="zh-CN"/>
        </w:rPr>
        <w:t xml:space="preserve"> Oh ok</w:t>
      </w:r>
      <w:r>
        <w:rPr>
          <w:i/>
          <w:iCs/>
          <w:sz w:val="24"/>
          <w:szCs w:val="24"/>
          <w:lang w:eastAsia="zh-CN"/>
        </w:rPr>
        <w:t>ay</w:t>
      </w:r>
      <w:r w:rsidRPr="00341DA6">
        <w:rPr>
          <w:i/>
          <w:iCs/>
          <w:sz w:val="24"/>
          <w:szCs w:val="24"/>
          <w:lang w:eastAsia="zh-CN"/>
        </w:rPr>
        <w:t>, that</w:t>
      </w:r>
      <w:r>
        <w:rPr>
          <w:i/>
          <w:iCs/>
          <w:sz w:val="24"/>
          <w:szCs w:val="24"/>
          <w:lang w:eastAsia="zh-CN"/>
        </w:rPr>
        <w:t>'</w:t>
      </w:r>
      <w:r w:rsidRPr="00341DA6">
        <w:rPr>
          <w:i/>
          <w:iCs/>
          <w:sz w:val="24"/>
          <w:szCs w:val="24"/>
          <w:lang w:eastAsia="zh-CN"/>
        </w:rPr>
        <w:t>s interesting</w:t>
      </w:r>
      <w:r>
        <w:rPr>
          <w:i/>
          <w:iCs/>
          <w:sz w:val="24"/>
          <w:szCs w:val="24"/>
          <w:lang w:eastAsia="zh-CN"/>
        </w:rPr>
        <w:t>,</w:t>
      </w:r>
      <w:r w:rsidRPr="00341DA6">
        <w:rPr>
          <w:i/>
          <w:iCs/>
          <w:sz w:val="24"/>
          <w:szCs w:val="24"/>
          <w:lang w:eastAsia="zh-CN"/>
        </w:rPr>
        <w:t xml:space="preserve"> thank you. </w:t>
      </w:r>
      <w:r>
        <w:rPr>
          <w:i/>
          <w:iCs/>
          <w:sz w:val="24"/>
          <w:szCs w:val="24"/>
          <w:lang w:eastAsia="zh-CN"/>
        </w:rPr>
        <w:t>Okay,</w:t>
      </w:r>
      <w:r w:rsidRPr="00341DA6">
        <w:rPr>
          <w:i/>
          <w:iCs/>
          <w:sz w:val="24"/>
          <w:szCs w:val="24"/>
          <w:lang w:eastAsia="zh-CN"/>
        </w:rPr>
        <w:t xml:space="preserve"> and how easy is it for you to get cover and things for shifts?</w:t>
      </w:r>
    </w:p>
    <w:p w14:paraId="281F361A"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lastRenderedPageBreak/>
        <w:t xml:space="preserve">Manager: </w:t>
      </w:r>
      <w:r w:rsidRPr="00341DA6">
        <w:rPr>
          <w:i/>
          <w:iCs/>
          <w:sz w:val="24"/>
          <w:szCs w:val="24"/>
          <w:lang w:eastAsia="zh-CN"/>
        </w:rPr>
        <w:t>Erm no, agency usually</w:t>
      </w:r>
      <w:r>
        <w:rPr>
          <w:i/>
          <w:iCs/>
          <w:sz w:val="24"/>
          <w:szCs w:val="24"/>
          <w:lang w:eastAsia="zh-CN"/>
        </w:rPr>
        <w:t>.</w:t>
      </w:r>
      <w:r w:rsidRPr="00341DA6">
        <w:rPr>
          <w:i/>
          <w:iCs/>
          <w:sz w:val="24"/>
          <w:szCs w:val="24"/>
          <w:lang w:eastAsia="zh-CN"/>
        </w:rPr>
        <w:t xml:space="preserve"> </w:t>
      </w:r>
      <w:r>
        <w:rPr>
          <w:i/>
          <w:iCs/>
          <w:sz w:val="24"/>
          <w:szCs w:val="24"/>
          <w:lang w:eastAsia="zh-CN"/>
        </w:rPr>
        <w:t>I</w:t>
      </w:r>
      <w:r w:rsidRPr="00341DA6">
        <w:rPr>
          <w:i/>
          <w:iCs/>
          <w:sz w:val="24"/>
          <w:szCs w:val="24"/>
          <w:lang w:eastAsia="zh-CN"/>
        </w:rPr>
        <w:t>t were better before we went onto 12-hour shift</w:t>
      </w:r>
      <w:r>
        <w:rPr>
          <w:i/>
          <w:iCs/>
          <w:sz w:val="24"/>
          <w:szCs w:val="24"/>
          <w:lang w:eastAsia="zh-CN"/>
        </w:rPr>
        <w:t>.</w:t>
      </w:r>
      <w:r w:rsidRPr="00341DA6">
        <w:rPr>
          <w:i/>
          <w:iCs/>
          <w:sz w:val="24"/>
          <w:szCs w:val="24"/>
          <w:lang w:eastAsia="zh-CN"/>
        </w:rPr>
        <w:t xml:space="preserve"> </w:t>
      </w:r>
      <w:r>
        <w:rPr>
          <w:i/>
          <w:iCs/>
          <w:sz w:val="24"/>
          <w:szCs w:val="24"/>
          <w:lang w:eastAsia="zh-CN"/>
        </w:rPr>
        <w:t>N</w:t>
      </w:r>
      <w:r w:rsidRPr="00341DA6">
        <w:rPr>
          <w:i/>
          <w:iCs/>
          <w:sz w:val="24"/>
          <w:szCs w:val="24"/>
          <w:lang w:eastAsia="zh-CN"/>
        </w:rPr>
        <w:t>ow we</w:t>
      </w:r>
      <w:r>
        <w:rPr>
          <w:i/>
          <w:iCs/>
          <w:sz w:val="24"/>
          <w:szCs w:val="24"/>
          <w:lang w:eastAsia="zh-CN"/>
        </w:rPr>
        <w:t>'</w:t>
      </w:r>
      <w:r w:rsidRPr="00341DA6">
        <w:rPr>
          <w:i/>
          <w:iCs/>
          <w:sz w:val="24"/>
          <w:szCs w:val="24"/>
          <w:lang w:eastAsia="zh-CN"/>
        </w:rPr>
        <w:t>re on 12</w:t>
      </w:r>
      <w:r>
        <w:rPr>
          <w:i/>
          <w:iCs/>
          <w:sz w:val="24"/>
          <w:szCs w:val="24"/>
          <w:lang w:eastAsia="zh-CN"/>
        </w:rPr>
        <w:t>-</w:t>
      </w:r>
      <w:r w:rsidRPr="00341DA6">
        <w:rPr>
          <w:i/>
          <w:iCs/>
          <w:sz w:val="24"/>
          <w:szCs w:val="24"/>
          <w:lang w:eastAsia="zh-CN"/>
        </w:rPr>
        <w:t>hour shifts</w:t>
      </w:r>
      <w:r>
        <w:rPr>
          <w:i/>
          <w:iCs/>
          <w:sz w:val="24"/>
          <w:szCs w:val="24"/>
          <w:lang w:eastAsia="zh-CN"/>
        </w:rPr>
        <w:t>,</w:t>
      </w:r>
      <w:r w:rsidRPr="00341DA6">
        <w:rPr>
          <w:i/>
          <w:iCs/>
          <w:sz w:val="24"/>
          <w:szCs w:val="24"/>
          <w:lang w:eastAsia="zh-CN"/>
        </w:rPr>
        <w:t xml:space="preserve"> after they</w:t>
      </w:r>
      <w:r>
        <w:rPr>
          <w:i/>
          <w:iCs/>
          <w:sz w:val="24"/>
          <w:szCs w:val="24"/>
          <w:lang w:eastAsia="zh-CN"/>
        </w:rPr>
        <w:t>'</w:t>
      </w:r>
      <w:r w:rsidRPr="00341DA6">
        <w:rPr>
          <w:i/>
          <w:iCs/>
          <w:sz w:val="24"/>
          <w:szCs w:val="24"/>
          <w:lang w:eastAsia="zh-CN"/>
        </w:rPr>
        <w:t xml:space="preserve">ve done </w:t>
      </w:r>
      <w:r>
        <w:rPr>
          <w:i/>
          <w:iCs/>
          <w:sz w:val="24"/>
          <w:szCs w:val="24"/>
          <w:lang w:eastAsia="zh-CN"/>
        </w:rPr>
        <w:t>three</w:t>
      </w:r>
      <w:r w:rsidRPr="00341DA6">
        <w:rPr>
          <w:i/>
          <w:iCs/>
          <w:sz w:val="24"/>
          <w:szCs w:val="24"/>
          <w:lang w:eastAsia="zh-CN"/>
        </w:rPr>
        <w:t xml:space="preserve"> 12</w:t>
      </w:r>
      <w:r>
        <w:rPr>
          <w:i/>
          <w:iCs/>
          <w:sz w:val="24"/>
          <w:szCs w:val="24"/>
          <w:lang w:eastAsia="zh-CN"/>
        </w:rPr>
        <w:t>-</w:t>
      </w:r>
      <w:r w:rsidRPr="00341DA6">
        <w:rPr>
          <w:i/>
          <w:iCs/>
          <w:sz w:val="24"/>
          <w:szCs w:val="24"/>
          <w:lang w:eastAsia="zh-CN"/>
        </w:rPr>
        <w:t>hour shifts, they</w:t>
      </w:r>
      <w:r>
        <w:rPr>
          <w:i/>
          <w:iCs/>
          <w:sz w:val="24"/>
          <w:szCs w:val="24"/>
          <w:lang w:eastAsia="zh-CN"/>
        </w:rPr>
        <w:t>'</w:t>
      </w:r>
      <w:r w:rsidRPr="00341DA6">
        <w:rPr>
          <w:i/>
          <w:iCs/>
          <w:sz w:val="24"/>
          <w:szCs w:val="24"/>
          <w:lang w:eastAsia="zh-CN"/>
        </w:rPr>
        <w:t>ve had enough</w:t>
      </w:r>
      <w:r>
        <w:rPr>
          <w:i/>
          <w:iCs/>
          <w:sz w:val="24"/>
          <w:szCs w:val="24"/>
          <w:lang w:eastAsia="zh-CN"/>
        </w:rPr>
        <w:t>,</w:t>
      </w:r>
      <w:r w:rsidRPr="00341DA6">
        <w:rPr>
          <w:i/>
          <w:iCs/>
          <w:sz w:val="24"/>
          <w:szCs w:val="24"/>
          <w:lang w:eastAsia="zh-CN"/>
        </w:rPr>
        <w:t xml:space="preserve"> haven</w:t>
      </w:r>
      <w:r>
        <w:rPr>
          <w:i/>
          <w:iCs/>
          <w:sz w:val="24"/>
          <w:szCs w:val="24"/>
          <w:lang w:eastAsia="zh-CN"/>
        </w:rPr>
        <w:t>'</w:t>
      </w:r>
      <w:r w:rsidRPr="00341DA6">
        <w:rPr>
          <w:i/>
          <w:iCs/>
          <w:sz w:val="24"/>
          <w:szCs w:val="24"/>
          <w:lang w:eastAsia="zh-CN"/>
        </w:rPr>
        <w:t>t they</w:t>
      </w:r>
      <w:r>
        <w:rPr>
          <w:i/>
          <w:iCs/>
          <w:sz w:val="24"/>
          <w:szCs w:val="24"/>
          <w:lang w:eastAsia="zh-CN"/>
        </w:rPr>
        <w:t>?</w:t>
      </w:r>
      <w:r w:rsidRPr="00341DA6">
        <w:rPr>
          <w:i/>
          <w:iCs/>
          <w:sz w:val="24"/>
          <w:szCs w:val="24"/>
          <w:lang w:eastAsia="zh-CN"/>
        </w:rPr>
        <w:t xml:space="preserve"> They will sometimes pick up half a shift.</w:t>
      </w:r>
    </w:p>
    <w:p w14:paraId="506B3D5D"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Pr>
          <w:i/>
          <w:iCs/>
          <w:sz w:val="24"/>
          <w:szCs w:val="24"/>
          <w:lang w:eastAsia="zh-CN"/>
        </w:rPr>
        <w:t>A</w:t>
      </w:r>
      <w:r w:rsidRPr="00341DA6">
        <w:rPr>
          <w:i/>
          <w:iCs/>
          <w:sz w:val="24"/>
          <w:szCs w:val="24"/>
          <w:lang w:eastAsia="zh-CN"/>
        </w:rPr>
        <w:t>nd what are the links like in the home? Does everyone get on well or are there certain groups that get on well?</w:t>
      </w:r>
    </w:p>
    <w:p w14:paraId="3D1E0249"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Manager: </w:t>
      </w:r>
      <w:r w:rsidRPr="00341DA6">
        <w:rPr>
          <w:i/>
          <w:iCs/>
          <w:sz w:val="24"/>
          <w:szCs w:val="24"/>
          <w:lang w:eastAsia="zh-CN"/>
        </w:rPr>
        <w:t>Most of them are really good</w:t>
      </w:r>
      <w:r>
        <w:rPr>
          <w:i/>
          <w:iCs/>
          <w:sz w:val="24"/>
          <w:szCs w:val="24"/>
          <w:lang w:eastAsia="zh-CN"/>
        </w:rPr>
        <w:t>.</w:t>
      </w:r>
      <w:r w:rsidRPr="00341DA6">
        <w:rPr>
          <w:i/>
          <w:iCs/>
          <w:sz w:val="24"/>
          <w:szCs w:val="24"/>
          <w:lang w:eastAsia="zh-CN"/>
        </w:rPr>
        <w:t xml:space="preserve"> </w:t>
      </w:r>
      <w:r>
        <w:rPr>
          <w:i/>
          <w:iCs/>
          <w:sz w:val="24"/>
          <w:szCs w:val="24"/>
          <w:lang w:eastAsia="zh-CN"/>
        </w:rPr>
        <w:t>S</w:t>
      </w:r>
      <w:r w:rsidRPr="00341DA6">
        <w:rPr>
          <w:i/>
          <w:iCs/>
          <w:sz w:val="24"/>
          <w:szCs w:val="24"/>
          <w:lang w:eastAsia="zh-CN"/>
        </w:rPr>
        <w:t xml:space="preserve">ometimes you can get </w:t>
      </w:r>
      <w:r>
        <w:rPr>
          <w:i/>
          <w:iCs/>
          <w:sz w:val="24"/>
          <w:szCs w:val="24"/>
          <w:lang w:eastAsia="zh-CN"/>
        </w:rPr>
        <w:t>'</w:t>
      </w:r>
      <w:r w:rsidRPr="00341DA6">
        <w:rPr>
          <w:i/>
          <w:iCs/>
          <w:sz w:val="24"/>
          <w:szCs w:val="24"/>
          <w:lang w:eastAsia="zh-CN"/>
        </w:rPr>
        <w:t>us and them</w:t>
      </w:r>
      <w:r>
        <w:rPr>
          <w:i/>
          <w:iCs/>
          <w:sz w:val="24"/>
          <w:szCs w:val="24"/>
          <w:lang w:eastAsia="zh-CN"/>
        </w:rPr>
        <w:t>'</w:t>
      </w:r>
      <w:r w:rsidRPr="00341DA6">
        <w:rPr>
          <w:i/>
          <w:iCs/>
          <w:sz w:val="24"/>
          <w:szCs w:val="24"/>
          <w:lang w:eastAsia="zh-CN"/>
        </w:rPr>
        <w:t xml:space="preserve"> with night staff and day staff</w:t>
      </w:r>
      <w:r>
        <w:rPr>
          <w:i/>
          <w:iCs/>
          <w:sz w:val="24"/>
          <w:szCs w:val="24"/>
          <w:lang w:eastAsia="zh-CN"/>
        </w:rPr>
        <w:t>.</w:t>
      </w:r>
    </w:p>
    <w:p w14:paraId="434A7AC5"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sidRPr="00341DA6">
        <w:rPr>
          <w:i/>
          <w:iCs/>
          <w:sz w:val="24"/>
          <w:szCs w:val="24"/>
          <w:lang w:eastAsia="zh-CN"/>
        </w:rPr>
        <w:t>Does that affect the workload at all?</w:t>
      </w:r>
    </w:p>
    <w:p w14:paraId="1B549FA6"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Manager: </w:t>
      </w:r>
      <w:r w:rsidRPr="00341DA6">
        <w:rPr>
          <w:i/>
          <w:iCs/>
          <w:sz w:val="24"/>
          <w:szCs w:val="24"/>
          <w:lang w:eastAsia="zh-CN"/>
        </w:rPr>
        <w:t>Not really, but you can get in the morning</w:t>
      </w:r>
      <w:r>
        <w:rPr>
          <w:i/>
          <w:iCs/>
          <w:sz w:val="24"/>
          <w:szCs w:val="24"/>
          <w:lang w:eastAsia="zh-CN"/>
        </w:rPr>
        <w:t>,</w:t>
      </w:r>
      <w:r w:rsidRPr="00341DA6">
        <w:rPr>
          <w:i/>
          <w:iCs/>
          <w:sz w:val="24"/>
          <w:szCs w:val="24"/>
          <w:lang w:eastAsia="zh-CN"/>
        </w:rPr>
        <w:t xml:space="preserve"> </w:t>
      </w:r>
      <w:r>
        <w:rPr>
          <w:i/>
          <w:iCs/>
          <w:sz w:val="24"/>
          <w:szCs w:val="24"/>
          <w:lang w:eastAsia="zh-CN"/>
        </w:rPr>
        <w:t>'O</w:t>
      </w:r>
      <w:r w:rsidRPr="00341DA6">
        <w:rPr>
          <w:i/>
          <w:iCs/>
          <w:sz w:val="24"/>
          <w:szCs w:val="24"/>
          <w:lang w:eastAsia="zh-CN"/>
        </w:rPr>
        <w:t>h night staff haven</w:t>
      </w:r>
      <w:r>
        <w:rPr>
          <w:i/>
          <w:iCs/>
          <w:sz w:val="24"/>
          <w:szCs w:val="24"/>
          <w:lang w:eastAsia="zh-CN"/>
        </w:rPr>
        <w:t>'</w:t>
      </w:r>
      <w:r w:rsidRPr="00341DA6">
        <w:rPr>
          <w:i/>
          <w:iCs/>
          <w:sz w:val="24"/>
          <w:szCs w:val="24"/>
          <w:lang w:eastAsia="zh-CN"/>
        </w:rPr>
        <w:t>t got this person up</w:t>
      </w:r>
      <w:r>
        <w:rPr>
          <w:i/>
          <w:iCs/>
          <w:sz w:val="24"/>
          <w:szCs w:val="24"/>
          <w:lang w:eastAsia="zh-CN"/>
        </w:rPr>
        <w:t>'</w:t>
      </w:r>
      <w:r w:rsidRPr="00341DA6">
        <w:rPr>
          <w:i/>
          <w:iCs/>
          <w:sz w:val="24"/>
          <w:szCs w:val="24"/>
          <w:lang w:eastAsia="zh-CN"/>
        </w:rPr>
        <w:t>, you know</w:t>
      </w:r>
      <w:r>
        <w:rPr>
          <w:i/>
          <w:iCs/>
          <w:sz w:val="24"/>
          <w:szCs w:val="24"/>
          <w:lang w:eastAsia="zh-CN"/>
        </w:rPr>
        <w:t>,</w:t>
      </w:r>
      <w:r w:rsidRPr="00341DA6">
        <w:rPr>
          <w:i/>
          <w:iCs/>
          <w:sz w:val="24"/>
          <w:szCs w:val="24"/>
          <w:lang w:eastAsia="zh-CN"/>
        </w:rPr>
        <w:t xml:space="preserve"> like</w:t>
      </w:r>
      <w:r>
        <w:rPr>
          <w:i/>
          <w:iCs/>
          <w:sz w:val="24"/>
          <w:szCs w:val="24"/>
          <w:lang w:eastAsia="zh-CN"/>
        </w:rPr>
        <w:t>.</w:t>
      </w:r>
      <w:r w:rsidRPr="00341DA6">
        <w:rPr>
          <w:i/>
          <w:iCs/>
          <w:sz w:val="24"/>
          <w:szCs w:val="24"/>
          <w:lang w:eastAsia="zh-CN"/>
        </w:rPr>
        <w:t xml:space="preserve"> </w:t>
      </w:r>
      <w:r>
        <w:rPr>
          <w:i/>
          <w:iCs/>
          <w:sz w:val="24"/>
          <w:szCs w:val="24"/>
          <w:lang w:eastAsia="zh-CN"/>
        </w:rPr>
        <w:t>B</w:t>
      </w:r>
      <w:r w:rsidRPr="00341DA6">
        <w:rPr>
          <w:i/>
          <w:iCs/>
          <w:sz w:val="24"/>
          <w:szCs w:val="24"/>
          <w:lang w:eastAsia="zh-CN"/>
        </w:rPr>
        <w:t>ut you sit day staff down and say</w:t>
      </w:r>
      <w:r>
        <w:rPr>
          <w:i/>
          <w:iCs/>
          <w:sz w:val="24"/>
          <w:szCs w:val="24"/>
          <w:lang w:eastAsia="zh-CN"/>
        </w:rPr>
        <w:t>,</w:t>
      </w:r>
      <w:r w:rsidRPr="00341DA6">
        <w:rPr>
          <w:i/>
          <w:iCs/>
          <w:sz w:val="24"/>
          <w:szCs w:val="24"/>
          <w:lang w:eastAsia="zh-CN"/>
        </w:rPr>
        <w:t xml:space="preserve"> </w:t>
      </w:r>
      <w:r>
        <w:rPr>
          <w:i/>
          <w:iCs/>
          <w:sz w:val="24"/>
          <w:szCs w:val="24"/>
          <w:lang w:eastAsia="zh-CN"/>
        </w:rPr>
        <w:t>'T</w:t>
      </w:r>
      <w:r w:rsidRPr="00341DA6">
        <w:rPr>
          <w:i/>
          <w:iCs/>
          <w:sz w:val="24"/>
          <w:szCs w:val="24"/>
          <w:lang w:eastAsia="zh-CN"/>
        </w:rPr>
        <w:t>here</w:t>
      </w:r>
      <w:r>
        <w:rPr>
          <w:i/>
          <w:iCs/>
          <w:sz w:val="24"/>
          <w:szCs w:val="24"/>
          <w:lang w:eastAsia="zh-CN"/>
        </w:rPr>
        <w:t xml:space="preserve"> </w:t>
      </w:r>
      <w:r>
        <w:rPr>
          <w:iCs/>
          <w:sz w:val="24"/>
          <w:szCs w:val="24"/>
          <w:lang w:eastAsia="zh-CN"/>
        </w:rPr>
        <w:t>[are]</w:t>
      </w:r>
      <w:r w:rsidRPr="00341DA6">
        <w:rPr>
          <w:i/>
          <w:iCs/>
          <w:sz w:val="24"/>
          <w:szCs w:val="24"/>
          <w:lang w:eastAsia="zh-CN"/>
        </w:rPr>
        <w:t xml:space="preserve"> less night staff on</w:t>
      </w:r>
      <w:r>
        <w:rPr>
          <w:i/>
          <w:iCs/>
          <w:sz w:val="24"/>
          <w:szCs w:val="24"/>
          <w:lang w:eastAsia="zh-CN"/>
        </w:rPr>
        <w:t>.</w:t>
      </w:r>
      <w:r w:rsidRPr="00341DA6">
        <w:rPr>
          <w:i/>
          <w:iCs/>
          <w:sz w:val="24"/>
          <w:szCs w:val="24"/>
          <w:lang w:eastAsia="zh-CN"/>
        </w:rPr>
        <w:t xml:space="preserve"> </w:t>
      </w:r>
      <w:r>
        <w:rPr>
          <w:i/>
          <w:iCs/>
          <w:sz w:val="24"/>
          <w:szCs w:val="24"/>
          <w:lang w:eastAsia="zh-CN"/>
        </w:rPr>
        <w:t>T</w:t>
      </w:r>
      <w:r w:rsidRPr="00341DA6">
        <w:rPr>
          <w:i/>
          <w:iCs/>
          <w:sz w:val="24"/>
          <w:szCs w:val="24"/>
          <w:lang w:eastAsia="zh-CN"/>
        </w:rPr>
        <w:t>here</w:t>
      </w:r>
      <w:r>
        <w:rPr>
          <w:i/>
          <w:iCs/>
          <w:sz w:val="24"/>
          <w:szCs w:val="24"/>
          <w:lang w:eastAsia="zh-CN"/>
        </w:rPr>
        <w:t>'</w:t>
      </w:r>
      <w:r w:rsidRPr="00341DA6">
        <w:rPr>
          <w:i/>
          <w:iCs/>
          <w:sz w:val="24"/>
          <w:szCs w:val="24"/>
          <w:lang w:eastAsia="zh-CN"/>
        </w:rPr>
        <w:t>s only one of them per corridor, there</w:t>
      </w:r>
      <w:r>
        <w:rPr>
          <w:i/>
          <w:iCs/>
          <w:sz w:val="24"/>
          <w:szCs w:val="24"/>
          <w:lang w:eastAsia="zh-CN"/>
        </w:rPr>
        <w:t>'</w:t>
      </w:r>
      <w:r w:rsidRPr="00341DA6">
        <w:rPr>
          <w:i/>
          <w:iCs/>
          <w:sz w:val="24"/>
          <w:szCs w:val="24"/>
          <w:lang w:eastAsia="zh-CN"/>
        </w:rPr>
        <w:t>s two of you. How can you expect one person to do as much work as you two?</w:t>
      </w:r>
      <w:r>
        <w:rPr>
          <w:i/>
          <w:iCs/>
          <w:sz w:val="24"/>
          <w:szCs w:val="24"/>
          <w:lang w:eastAsia="zh-CN"/>
        </w:rPr>
        <w:t>'</w:t>
      </w:r>
    </w:p>
    <w:p w14:paraId="187D731B"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
          <w:iCs/>
          <w:sz w:val="24"/>
          <w:szCs w:val="24"/>
          <w:lang w:eastAsia="zh-CN"/>
        </w:rPr>
        <w:t>I</w:t>
      </w:r>
      <w:r w:rsidRPr="00341DA6">
        <w:rPr>
          <w:i/>
          <w:iCs/>
          <w:sz w:val="24"/>
          <w:szCs w:val="24"/>
          <w:lang w:eastAsia="zh-CN"/>
        </w:rPr>
        <w:t>t</w:t>
      </w:r>
      <w:r>
        <w:rPr>
          <w:i/>
          <w:iCs/>
          <w:sz w:val="24"/>
          <w:szCs w:val="24"/>
          <w:lang w:eastAsia="zh-CN"/>
        </w:rPr>
        <w:t>'</w:t>
      </w:r>
      <w:r w:rsidRPr="00341DA6">
        <w:rPr>
          <w:i/>
          <w:iCs/>
          <w:sz w:val="24"/>
          <w:szCs w:val="24"/>
          <w:lang w:eastAsia="zh-CN"/>
        </w:rPr>
        <w:t>s just hard to get night staff</w:t>
      </w:r>
      <w:r>
        <w:rPr>
          <w:i/>
          <w:iCs/>
          <w:sz w:val="24"/>
          <w:szCs w:val="24"/>
          <w:lang w:eastAsia="zh-CN"/>
        </w:rPr>
        <w:t>,</w:t>
      </w:r>
      <w:r w:rsidRPr="00341DA6">
        <w:rPr>
          <w:i/>
          <w:iCs/>
          <w:sz w:val="24"/>
          <w:szCs w:val="24"/>
          <w:lang w:eastAsia="zh-CN"/>
        </w:rPr>
        <w:t xml:space="preserve"> and I think</w:t>
      </w:r>
      <w:r>
        <w:rPr>
          <w:i/>
          <w:iCs/>
          <w:sz w:val="24"/>
          <w:szCs w:val="24"/>
          <w:lang w:eastAsia="zh-CN"/>
        </w:rPr>
        <w:t>…</w:t>
      </w:r>
      <w:r w:rsidRPr="00341DA6">
        <w:rPr>
          <w:i/>
          <w:iCs/>
          <w:sz w:val="24"/>
          <w:szCs w:val="24"/>
          <w:lang w:eastAsia="zh-CN"/>
        </w:rPr>
        <w:t xml:space="preserve"> and I think just out of desperation</w:t>
      </w:r>
      <w:r>
        <w:rPr>
          <w:i/>
          <w:iCs/>
          <w:sz w:val="24"/>
          <w:szCs w:val="24"/>
          <w:lang w:eastAsia="zh-CN"/>
        </w:rPr>
        <w:t>,</w:t>
      </w:r>
      <w:r w:rsidRPr="00341DA6">
        <w:rPr>
          <w:i/>
          <w:iCs/>
          <w:sz w:val="24"/>
          <w:szCs w:val="24"/>
          <w:lang w:eastAsia="zh-CN"/>
        </w:rPr>
        <w:t xml:space="preserve"> they just took anybody</w:t>
      </w:r>
      <w:r>
        <w:rPr>
          <w:i/>
          <w:iCs/>
          <w:sz w:val="24"/>
          <w:szCs w:val="24"/>
          <w:lang w:eastAsia="zh-CN"/>
        </w:rPr>
        <w:t>.</w:t>
      </w:r>
      <w:r w:rsidR="007D4F33">
        <w:rPr>
          <w:i/>
          <w:iCs/>
          <w:sz w:val="24"/>
          <w:szCs w:val="24"/>
          <w:lang w:eastAsia="zh-CN"/>
        </w:rPr>
        <w:t xml:space="preserve"> </w:t>
      </w:r>
      <w:r w:rsidR="007D4F33" w:rsidRPr="007D4F33">
        <w:rPr>
          <w:iCs/>
          <w:sz w:val="24"/>
          <w:szCs w:val="24"/>
          <w:lang w:eastAsia="zh-CN"/>
        </w:rPr>
        <w:t>(Care assistant)</w:t>
      </w:r>
    </w:p>
    <w:p w14:paraId="1FB59772" w14:textId="77777777" w:rsidR="003800D2" w:rsidRDefault="003800D2" w:rsidP="003800D2">
      <w:pPr>
        <w:ind w:left="720"/>
        <w:rPr>
          <w:i/>
          <w:sz w:val="24"/>
          <w:szCs w:val="24"/>
          <w:lang w:eastAsia="zh-CN"/>
        </w:rPr>
      </w:pPr>
      <w:r w:rsidRPr="00341DA6">
        <w:rPr>
          <w:i/>
          <w:sz w:val="24"/>
          <w:szCs w:val="24"/>
          <w:lang w:eastAsia="zh-CN"/>
        </w:rPr>
        <w:t>You see the problem with that is that we</w:t>
      </w:r>
      <w:r>
        <w:rPr>
          <w:i/>
          <w:sz w:val="24"/>
          <w:szCs w:val="24"/>
          <w:lang w:eastAsia="zh-CN"/>
        </w:rPr>
        <w:t>'</w:t>
      </w:r>
      <w:r w:rsidRPr="00341DA6">
        <w:rPr>
          <w:i/>
          <w:sz w:val="24"/>
          <w:szCs w:val="24"/>
          <w:lang w:eastAsia="zh-CN"/>
        </w:rPr>
        <w:t>ve had a really bad batch of night staff</w:t>
      </w:r>
      <w:r>
        <w:rPr>
          <w:i/>
          <w:sz w:val="24"/>
          <w:szCs w:val="24"/>
          <w:lang w:eastAsia="zh-CN"/>
        </w:rPr>
        <w:t>.</w:t>
      </w:r>
      <w:r w:rsidRPr="00341DA6">
        <w:rPr>
          <w:i/>
          <w:sz w:val="24"/>
          <w:szCs w:val="24"/>
          <w:lang w:eastAsia="zh-CN"/>
        </w:rPr>
        <w:t xml:space="preserve"> </w:t>
      </w:r>
      <w:r>
        <w:rPr>
          <w:i/>
          <w:sz w:val="24"/>
          <w:szCs w:val="24"/>
          <w:lang w:eastAsia="zh-CN"/>
        </w:rPr>
        <w:t>T</w:t>
      </w:r>
      <w:r w:rsidRPr="00341DA6">
        <w:rPr>
          <w:i/>
          <w:sz w:val="24"/>
          <w:szCs w:val="24"/>
          <w:lang w:eastAsia="zh-CN"/>
        </w:rPr>
        <w:t>hey</w:t>
      </w:r>
      <w:r>
        <w:rPr>
          <w:i/>
          <w:sz w:val="24"/>
          <w:szCs w:val="24"/>
          <w:lang w:eastAsia="zh-CN"/>
        </w:rPr>
        <w:t>'</w:t>
      </w:r>
      <w:r w:rsidRPr="00341DA6">
        <w:rPr>
          <w:i/>
          <w:sz w:val="24"/>
          <w:szCs w:val="24"/>
          <w:lang w:eastAsia="zh-CN"/>
        </w:rPr>
        <w:t>ve employed young girls that are just not interested</w:t>
      </w:r>
      <w:r>
        <w:rPr>
          <w:i/>
          <w:sz w:val="24"/>
          <w:szCs w:val="24"/>
          <w:lang w:eastAsia="zh-CN"/>
        </w:rPr>
        <w:t>.</w:t>
      </w:r>
      <w:r w:rsidRPr="00341DA6">
        <w:rPr>
          <w:i/>
          <w:sz w:val="24"/>
          <w:szCs w:val="24"/>
          <w:lang w:eastAsia="zh-CN"/>
        </w:rPr>
        <w:t xml:space="preserve"> </w:t>
      </w:r>
      <w:r>
        <w:rPr>
          <w:i/>
          <w:sz w:val="24"/>
          <w:szCs w:val="24"/>
          <w:lang w:eastAsia="zh-CN"/>
        </w:rPr>
        <w:t>T</w:t>
      </w:r>
      <w:r w:rsidRPr="00341DA6">
        <w:rPr>
          <w:i/>
          <w:sz w:val="24"/>
          <w:szCs w:val="24"/>
          <w:lang w:eastAsia="zh-CN"/>
        </w:rPr>
        <w:t>hey</w:t>
      </w:r>
      <w:r>
        <w:rPr>
          <w:i/>
          <w:sz w:val="24"/>
          <w:szCs w:val="24"/>
          <w:lang w:eastAsia="zh-CN"/>
        </w:rPr>
        <w:t>'</w:t>
      </w:r>
      <w:r w:rsidRPr="00341DA6">
        <w:rPr>
          <w:i/>
          <w:sz w:val="24"/>
          <w:szCs w:val="24"/>
          <w:lang w:eastAsia="zh-CN"/>
        </w:rPr>
        <w:t>re just here to</w:t>
      </w:r>
      <w:r>
        <w:rPr>
          <w:i/>
          <w:sz w:val="24"/>
          <w:szCs w:val="24"/>
          <w:lang w:eastAsia="zh-CN"/>
        </w:rPr>
        <w:t>,</w:t>
      </w:r>
      <w:r w:rsidRPr="00341DA6">
        <w:rPr>
          <w:i/>
          <w:sz w:val="24"/>
          <w:szCs w:val="24"/>
          <w:lang w:eastAsia="zh-CN"/>
        </w:rPr>
        <w:t xml:space="preserve"> you know</w:t>
      </w:r>
      <w:r>
        <w:rPr>
          <w:i/>
          <w:sz w:val="24"/>
          <w:szCs w:val="24"/>
          <w:lang w:eastAsia="zh-CN"/>
        </w:rPr>
        <w:t>…</w:t>
      </w:r>
      <w:r w:rsidRPr="00341DA6">
        <w:rPr>
          <w:i/>
          <w:sz w:val="24"/>
          <w:szCs w:val="24"/>
          <w:lang w:eastAsia="zh-CN"/>
        </w:rPr>
        <w:t xml:space="preserve"> </w:t>
      </w:r>
      <w:r>
        <w:rPr>
          <w:i/>
          <w:sz w:val="24"/>
          <w:szCs w:val="24"/>
          <w:lang w:eastAsia="zh-CN"/>
        </w:rPr>
        <w:t>T</w:t>
      </w:r>
      <w:r w:rsidRPr="00341DA6">
        <w:rPr>
          <w:i/>
          <w:sz w:val="24"/>
          <w:szCs w:val="24"/>
          <w:lang w:eastAsia="zh-CN"/>
        </w:rPr>
        <w:t>hey</w:t>
      </w:r>
      <w:r>
        <w:rPr>
          <w:i/>
          <w:sz w:val="24"/>
          <w:szCs w:val="24"/>
          <w:lang w:eastAsia="zh-CN"/>
        </w:rPr>
        <w:t>'</w:t>
      </w:r>
      <w:r w:rsidRPr="00341DA6">
        <w:rPr>
          <w:i/>
          <w:sz w:val="24"/>
          <w:szCs w:val="24"/>
          <w:lang w:eastAsia="zh-CN"/>
        </w:rPr>
        <w:t>re not interested in looking after the residents</w:t>
      </w:r>
      <w:r>
        <w:rPr>
          <w:i/>
          <w:sz w:val="24"/>
          <w:szCs w:val="24"/>
          <w:lang w:eastAsia="zh-CN"/>
        </w:rPr>
        <w:t>.</w:t>
      </w:r>
      <w:r w:rsidRPr="00341DA6">
        <w:rPr>
          <w:i/>
          <w:sz w:val="24"/>
          <w:szCs w:val="24"/>
          <w:lang w:eastAsia="zh-CN"/>
        </w:rPr>
        <w:t xml:space="preserve"> </w:t>
      </w:r>
      <w:r>
        <w:rPr>
          <w:i/>
          <w:sz w:val="24"/>
          <w:szCs w:val="24"/>
          <w:lang w:eastAsia="zh-CN"/>
        </w:rPr>
        <w:t>A</w:t>
      </w:r>
      <w:r w:rsidRPr="00341DA6">
        <w:rPr>
          <w:i/>
          <w:sz w:val="24"/>
          <w:szCs w:val="24"/>
          <w:lang w:eastAsia="zh-CN"/>
        </w:rPr>
        <w:t>nd of course that puts pressure on the day staff</w:t>
      </w:r>
      <w:r>
        <w:rPr>
          <w:i/>
          <w:sz w:val="24"/>
          <w:szCs w:val="24"/>
          <w:lang w:eastAsia="zh-CN"/>
        </w:rPr>
        <w:t>,</w:t>
      </w:r>
      <w:r w:rsidRPr="00341DA6">
        <w:rPr>
          <w:i/>
          <w:sz w:val="24"/>
          <w:szCs w:val="24"/>
          <w:lang w:eastAsia="zh-CN"/>
        </w:rPr>
        <w:t xml:space="preserve"> because you</w:t>
      </w:r>
      <w:r>
        <w:rPr>
          <w:i/>
          <w:sz w:val="24"/>
          <w:szCs w:val="24"/>
          <w:lang w:eastAsia="zh-CN"/>
        </w:rPr>
        <w:t>'</w:t>
      </w:r>
      <w:r w:rsidRPr="00341DA6">
        <w:rPr>
          <w:i/>
          <w:sz w:val="24"/>
          <w:szCs w:val="24"/>
          <w:lang w:eastAsia="zh-CN"/>
        </w:rPr>
        <w:t>ve got to pick up what they haven</w:t>
      </w:r>
      <w:r>
        <w:rPr>
          <w:i/>
          <w:sz w:val="24"/>
          <w:szCs w:val="24"/>
          <w:lang w:eastAsia="zh-CN"/>
        </w:rPr>
        <w:t>'</w:t>
      </w:r>
      <w:r w:rsidRPr="00341DA6">
        <w:rPr>
          <w:i/>
          <w:sz w:val="24"/>
          <w:szCs w:val="24"/>
          <w:lang w:eastAsia="zh-CN"/>
        </w:rPr>
        <w:t>t done</w:t>
      </w:r>
      <w:r>
        <w:rPr>
          <w:i/>
          <w:sz w:val="24"/>
          <w:szCs w:val="24"/>
          <w:lang w:eastAsia="zh-CN"/>
        </w:rPr>
        <w:t>.</w:t>
      </w:r>
      <w:r w:rsidRPr="00341DA6">
        <w:rPr>
          <w:i/>
          <w:sz w:val="24"/>
          <w:szCs w:val="24"/>
          <w:lang w:eastAsia="zh-CN"/>
        </w:rPr>
        <w:t xml:space="preserve"> </w:t>
      </w:r>
      <w:r>
        <w:rPr>
          <w:i/>
          <w:sz w:val="24"/>
          <w:szCs w:val="24"/>
          <w:lang w:eastAsia="zh-CN"/>
        </w:rPr>
        <w:t>A</w:t>
      </w:r>
      <w:r w:rsidRPr="00341DA6">
        <w:rPr>
          <w:i/>
          <w:sz w:val="24"/>
          <w:szCs w:val="24"/>
          <w:lang w:eastAsia="zh-CN"/>
        </w:rPr>
        <w:t>nd because it</w:t>
      </w:r>
      <w:r>
        <w:rPr>
          <w:i/>
          <w:sz w:val="24"/>
          <w:szCs w:val="24"/>
          <w:lang w:eastAsia="zh-CN"/>
        </w:rPr>
        <w:t>'</w:t>
      </w:r>
      <w:r w:rsidRPr="00341DA6">
        <w:rPr>
          <w:i/>
          <w:sz w:val="24"/>
          <w:szCs w:val="24"/>
          <w:lang w:eastAsia="zh-CN"/>
        </w:rPr>
        <w:t>s hard for them to get night staff</w:t>
      </w:r>
      <w:r>
        <w:rPr>
          <w:i/>
          <w:sz w:val="24"/>
          <w:szCs w:val="24"/>
          <w:lang w:eastAsia="zh-CN"/>
        </w:rPr>
        <w:t>,</w:t>
      </w:r>
      <w:r w:rsidRPr="00341DA6">
        <w:rPr>
          <w:i/>
          <w:sz w:val="24"/>
          <w:szCs w:val="24"/>
          <w:lang w:eastAsia="zh-CN"/>
        </w:rPr>
        <w:t xml:space="preserve"> even though we</w:t>
      </w:r>
      <w:r>
        <w:rPr>
          <w:i/>
          <w:sz w:val="24"/>
          <w:szCs w:val="24"/>
          <w:lang w:eastAsia="zh-CN"/>
        </w:rPr>
        <w:t>'</w:t>
      </w:r>
      <w:r w:rsidRPr="00341DA6">
        <w:rPr>
          <w:i/>
          <w:sz w:val="24"/>
          <w:szCs w:val="24"/>
          <w:lang w:eastAsia="zh-CN"/>
        </w:rPr>
        <w:t>ve moaned about it, nothing seems to get done for a while</w:t>
      </w:r>
      <w:r>
        <w:rPr>
          <w:i/>
          <w:sz w:val="24"/>
          <w:szCs w:val="24"/>
          <w:lang w:eastAsia="zh-CN"/>
        </w:rPr>
        <w:t>.</w:t>
      </w:r>
      <w:r w:rsidRPr="00341DA6">
        <w:rPr>
          <w:i/>
          <w:sz w:val="24"/>
          <w:szCs w:val="24"/>
          <w:lang w:eastAsia="zh-CN"/>
        </w:rPr>
        <w:t xml:space="preserve"> </w:t>
      </w:r>
      <w:r>
        <w:rPr>
          <w:i/>
          <w:sz w:val="24"/>
          <w:szCs w:val="24"/>
          <w:lang w:eastAsia="zh-CN"/>
        </w:rPr>
        <w:t>A</w:t>
      </w:r>
      <w:r w:rsidRPr="00341DA6">
        <w:rPr>
          <w:i/>
          <w:sz w:val="24"/>
          <w:szCs w:val="24"/>
          <w:lang w:eastAsia="zh-CN"/>
        </w:rPr>
        <w:t>nd people get depressed and stressed</w:t>
      </w:r>
      <w:r w:rsidRPr="00341DA6">
        <w:rPr>
          <w:sz w:val="24"/>
          <w:szCs w:val="24"/>
          <w:lang w:eastAsia="zh-CN"/>
        </w:rPr>
        <w:t xml:space="preserve"> </w:t>
      </w:r>
      <w:r w:rsidRPr="00736F1B">
        <w:rPr>
          <w:i/>
          <w:sz w:val="24"/>
          <w:szCs w:val="24"/>
          <w:lang w:eastAsia="zh-CN"/>
        </w:rPr>
        <w:t>due to the extra work</w:t>
      </w:r>
      <w:r>
        <w:rPr>
          <w:i/>
          <w:sz w:val="24"/>
          <w:szCs w:val="24"/>
          <w:lang w:eastAsia="zh-CN"/>
        </w:rPr>
        <w:t>.</w:t>
      </w:r>
      <w:r w:rsidRPr="00736F1B">
        <w:rPr>
          <w:i/>
          <w:sz w:val="24"/>
          <w:szCs w:val="24"/>
          <w:lang w:eastAsia="zh-CN"/>
        </w:rPr>
        <w:t xml:space="preserve"> </w:t>
      </w:r>
      <w:r>
        <w:rPr>
          <w:i/>
          <w:sz w:val="24"/>
          <w:szCs w:val="24"/>
          <w:lang w:eastAsia="zh-CN"/>
        </w:rPr>
        <w:t>A</w:t>
      </w:r>
      <w:r w:rsidRPr="00736F1B">
        <w:rPr>
          <w:i/>
          <w:sz w:val="24"/>
          <w:szCs w:val="24"/>
          <w:lang w:eastAsia="zh-CN"/>
        </w:rPr>
        <w:t>nd it's just recently come to a</w:t>
      </w:r>
      <w:r>
        <w:rPr>
          <w:i/>
          <w:sz w:val="24"/>
          <w:szCs w:val="24"/>
          <w:lang w:eastAsia="zh-CN"/>
        </w:rPr>
        <w:t xml:space="preserve"> </w:t>
      </w:r>
      <w:r w:rsidRPr="00736F1B">
        <w:rPr>
          <w:i/>
          <w:sz w:val="24"/>
          <w:szCs w:val="24"/>
          <w:lang w:eastAsia="zh-CN"/>
        </w:rPr>
        <w:t>head, I think she's starting to notice now</w:t>
      </w:r>
      <w:r>
        <w:rPr>
          <w:i/>
          <w:sz w:val="24"/>
          <w:szCs w:val="24"/>
          <w:lang w:eastAsia="zh-CN"/>
        </w:rPr>
        <w:t>.</w:t>
      </w:r>
      <w:r w:rsidR="007D4F33">
        <w:rPr>
          <w:i/>
          <w:sz w:val="24"/>
          <w:szCs w:val="24"/>
          <w:lang w:eastAsia="zh-CN"/>
        </w:rPr>
        <w:t xml:space="preserve"> </w:t>
      </w:r>
      <w:r w:rsidR="007D4F33" w:rsidRPr="007D4F33">
        <w:rPr>
          <w:iCs/>
          <w:sz w:val="24"/>
          <w:szCs w:val="24"/>
          <w:lang w:eastAsia="zh-CN"/>
        </w:rPr>
        <w:t>(Care assistant)</w:t>
      </w:r>
    </w:p>
    <w:p w14:paraId="147FB294" w14:textId="77777777" w:rsidR="00320758" w:rsidRPr="003800D2" w:rsidRDefault="000F3296" w:rsidP="006B5AC5">
      <w:pPr>
        <w:rPr>
          <w:i/>
          <w:sz w:val="24"/>
          <w:szCs w:val="24"/>
          <w:lang w:eastAsia="zh-CN"/>
        </w:rPr>
      </w:pPr>
      <w:r w:rsidRPr="00EF372A">
        <w:rPr>
          <w:b/>
          <w:sz w:val="24"/>
          <w:szCs w:val="24"/>
        </w:rPr>
        <w:t>Discussion:</w:t>
      </w:r>
      <w:r w:rsidRPr="00341DA6">
        <w:rPr>
          <w:sz w:val="24"/>
          <w:szCs w:val="24"/>
        </w:rPr>
        <w:t xml:space="preserve"> </w:t>
      </w:r>
      <w:r w:rsidR="003800D2">
        <w:rPr>
          <w:sz w:val="24"/>
          <w:szCs w:val="24"/>
        </w:rPr>
        <w:t>T</w:t>
      </w:r>
      <w:r w:rsidR="003800D2" w:rsidRPr="00341DA6">
        <w:rPr>
          <w:sz w:val="24"/>
          <w:szCs w:val="24"/>
        </w:rPr>
        <w:t xml:space="preserve">he perceptions support the </w:t>
      </w:r>
      <w:r w:rsidR="003800D2">
        <w:rPr>
          <w:sz w:val="24"/>
          <w:szCs w:val="24"/>
        </w:rPr>
        <w:t>CMOC (</w:t>
      </w:r>
      <w:r w:rsidR="003800D2">
        <w:rPr>
          <w:bCs/>
          <w:sz w:val="24"/>
          <w:szCs w:val="24"/>
        </w:rPr>
        <w:t>'</w:t>
      </w:r>
      <w:r w:rsidR="003800D2" w:rsidRPr="00164A03">
        <w:rPr>
          <w:bCs/>
          <w:sz w:val="24"/>
          <w:szCs w:val="24"/>
        </w:rPr>
        <w:t>Effective recruitment of staff, results in employees feeling valued</w:t>
      </w:r>
      <w:r w:rsidR="003800D2">
        <w:rPr>
          <w:bCs/>
          <w:sz w:val="24"/>
          <w:szCs w:val="24"/>
        </w:rPr>
        <w:t>'</w:t>
      </w:r>
      <w:r w:rsidR="003800D2" w:rsidRPr="00164A03">
        <w:rPr>
          <w:bCs/>
          <w:sz w:val="24"/>
          <w:szCs w:val="24"/>
        </w:rPr>
        <w:t>)</w:t>
      </w:r>
      <w:r w:rsidR="003800D2">
        <w:rPr>
          <w:bCs/>
          <w:sz w:val="24"/>
          <w:szCs w:val="24"/>
        </w:rPr>
        <w:t>,</w:t>
      </w:r>
      <w:r w:rsidR="003800D2">
        <w:rPr>
          <w:b/>
          <w:bCs/>
          <w:sz w:val="24"/>
          <w:szCs w:val="24"/>
        </w:rPr>
        <w:t xml:space="preserve"> </w:t>
      </w:r>
      <w:r w:rsidR="003800D2">
        <w:rPr>
          <w:sz w:val="24"/>
          <w:szCs w:val="24"/>
        </w:rPr>
        <w:t>as this home appeared</w:t>
      </w:r>
      <w:r w:rsidR="003800D2" w:rsidRPr="00341DA6">
        <w:rPr>
          <w:sz w:val="24"/>
          <w:szCs w:val="24"/>
        </w:rPr>
        <w:t xml:space="preserve"> to have weaker social links than </w:t>
      </w:r>
      <w:r w:rsidR="006B5AC5">
        <w:rPr>
          <w:sz w:val="24"/>
          <w:szCs w:val="24"/>
        </w:rPr>
        <w:t>case study 2</w:t>
      </w:r>
      <w:r w:rsidR="003800D2">
        <w:rPr>
          <w:sz w:val="24"/>
          <w:szCs w:val="24"/>
        </w:rPr>
        <w:t>, with</w:t>
      </w:r>
      <w:r w:rsidR="003800D2" w:rsidRPr="00341DA6">
        <w:rPr>
          <w:sz w:val="24"/>
          <w:szCs w:val="24"/>
        </w:rPr>
        <w:t xml:space="preserve"> some discord between night and day staff</w:t>
      </w:r>
      <w:r w:rsidR="003800D2">
        <w:rPr>
          <w:sz w:val="24"/>
          <w:szCs w:val="24"/>
        </w:rPr>
        <w:t xml:space="preserve"> noted</w:t>
      </w:r>
      <w:r w:rsidR="003800D2" w:rsidRPr="00341DA6">
        <w:rPr>
          <w:sz w:val="24"/>
          <w:szCs w:val="24"/>
        </w:rPr>
        <w:t>. Additionally, the use of agency staff may also impact team stability and social support</w:t>
      </w:r>
      <w:r w:rsidR="003800D2">
        <w:rPr>
          <w:sz w:val="24"/>
          <w:szCs w:val="24"/>
        </w:rPr>
        <w:t xml:space="preserve"> </w:t>
      </w:r>
      <w:r>
        <w:rPr>
          <w:sz w:val="24"/>
          <w:szCs w:val="24"/>
        </w:rPr>
        <w:fldChar w:fldCharType="begin"/>
      </w:r>
      <w:r>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Pr>
          <w:sz w:val="24"/>
          <w:szCs w:val="24"/>
        </w:rPr>
        <w:fldChar w:fldCharType="separate"/>
      </w:r>
      <w:r>
        <w:rPr>
          <w:noProof/>
          <w:sz w:val="24"/>
          <w:szCs w:val="24"/>
        </w:rPr>
        <w:t>(Edmondson et al., 2001)</w:t>
      </w:r>
      <w:r>
        <w:rPr>
          <w:sz w:val="24"/>
          <w:szCs w:val="24"/>
        </w:rPr>
        <w:fldChar w:fldCharType="end"/>
      </w:r>
      <w:r w:rsidRPr="00341DA6">
        <w:rPr>
          <w:sz w:val="24"/>
          <w:szCs w:val="24"/>
        </w:rPr>
        <w:t xml:space="preserve">. </w:t>
      </w:r>
      <w:r w:rsidR="003800D2" w:rsidRPr="00341DA6">
        <w:rPr>
          <w:sz w:val="24"/>
          <w:szCs w:val="24"/>
        </w:rPr>
        <w:t>There also appears to be difficulties i</w:t>
      </w:r>
      <w:r w:rsidR="003800D2">
        <w:rPr>
          <w:sz w:val="24"/>
          <w:szCs w:val="24"/>
        </w:rPr>
        <w:t>n recruiting appropriate staff. This</w:t>
      </w:r>
      <w:r w:rsidR="003800D2" w:rsidRPr="00341DA6">
        <w:rPr>
          <w:sz w:val="24"/>
          <w:szCs w:val="24"/>
        </w:rPr>
        <w:t xml:space="preserve"> may be exacerbated by having fewer staff employed </w:t>
      </w:r>
      <w:r w:rsidR="003800D2">
        <w:rPr>
          <w:sz w:val="24"/>
          <w:szCs w:val="24"/>
        </w:rPr>
        <w:t xml:space="preserve">at </w:t>
      </w:r>
      <w:r w:rsidR="003800D2" w:rsidRPr="00341DA6">
        <w:rPr>
          <w:sz w:val="24"/>
          <w:szCs w:val="24"/>
        </w:rPr>
        <w:t>the home at the time of recruitment</w:t>
      </w:r>
      <w:r w:rsidR="003800D2">
        <w:rPr>
          <w:sz w:val="24"/>
          <w:szCs w:val="24"/>
        </w:rPr>
        <w:t xml:space="preserve">, with recruitment </w:t>
      </w:r>
      <w:r w:rsidR="003800D2">
        <w:rPr>
          <w:sz w:val="24"/>
          <w:szCs w:val="24"/>
        </w:rPr>
        <w:lastRenderedPageBreak/>
        <w:t>based on need instead of suitability</w:t>
      </w:r>
      <w:r w:rsidR="003800D2" w:rsidRPr="00341DA6">
        <w:rPr>
          <w:sz w:val="24"/>
          <w:szCs w:val="24"/>
        </w:rPr>
        <w:t xml:space="preserve">. </w:t>
      </w:r>
      <w:r w:rsidR="003800D2">
        <w:rPr>
          <w:sz w:val="24"/>
          <w:szCs w:val="24"/>
        </w:rPr>
        <w:t xml:space="preserve">This again supports the work of </w:t>
      </w:r>
      <w:r w:rsidR="003800D2">
        <w:rPr>
          <w:noProof/>
          <w:sz w:val="24"/>
          <w:szCs w:val="24"/>
        </w:rPr>
        <w:t>Zeffane et al. (2011)</w:t>
      </w:r>
      <w:r w:rsidR="003800D2">
        <w:rPr>
          <w:sz w:val="24"/>
          <w:szCs w:val="24"/>
        </w:rPr>
        <w:t xml:space="preserve">, on communication and trust, and Edmondson on team stability and psychological safety </w:t>
      </w:r>
      <w:r w:rsidRPr="00465464">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ZG1vbmRzb24gZXQgYWwuLCAyMDAxLCBaZWZmYW5lIGV0IGFsLiwgMjAxMSk8L0Rpc3BsYXlUZXh0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</w:fldData>
        </w:fldChar>
      </w:r>
      <w:r w:rsidR="00E45003" w:rsidRPr="00942F37">
        <w:rPr>
          <w:sz w:val="24"/>
          <w:szCs w:val="24"/>
        </w:rPr>
        <w:instrText xml:space="preserve"> ADDIN EN.CITE </w:instrText>
      </w:r>
      <w:r w:rsidR="00E45003" w:rsidRPr="00942F37">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ZG1vbmRzb24gZXQgYWwuLCAyMDAxLCBaZWZmYW5lIGV0IGFsLiwgMjAxMSk8L0Rpc3BsYXlUZXh0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</w:fldData>
        </w:fldChar>
      </w:r>
      <w:r w:rsidR="00E45003" w:rsidRPr="00942F37">
        <w:rPr>
          <w:sz w:val="24"/>
          <w:szCs w:val="24"/>
        </w:rPr>
        <w:instrText xml:space="preserve"> ADDIN EN.CITE.DATA </w:instrText>
      </w:r>
      <w:r w:rsidR="00E45003" w:rsidRPr="00942F37">
        <w:rPr>
          <w:sz w:val="24"/>
          <w:szCs w:val="24"/>
        </w:rPr>
      </w:r>
      <w:r w:rsidR="00E45003" w:rsidRPr="00942F37">
        <w:rPr>
          <w:sz w:val="24"/>
          <w:szCs w:val="24"/>
        </w:rPr>
        <w:fldChar w:fldCharType="end"/>
      </w:r>
      <w:r w:rsidRPr="00465464">
        <w:rPr>
          <w:sz w:val="24"/>
          <w:szCs w:val="24"/>
        </w:rPr>
      </w:r>
      <w:r w:rsidRPr="00465464">
        <w:rPr>
          <w:sz w:val="24"/>
          <w:szCs w:val="24"/>
        </w:rPr>
        <w:fldChar w:fldCharType="separate"/>
      </w:r>
      <w:r w:rsidR="00E45003">
        <w:rPr>
          <w:noProof/>
          <w:sz w:val="24"/>
          <w:szCs w:val="24"/>
        </w:rPr>
        <w:t>(Edmondson et al., 2001, Zeffane et al., 2011)</w:t>
      </w:r>
      <w:r w:rsidRPr="00465464">
        <w:rPr>
          <w:sz w:val="24"/>
          <w:szCs w:val="24"/>
        </w:rPr>
        <w:fldChar w:fldCharType="end"/>
      </w:r>
      <w:r w:rsidR="003800D2" w:rsidRPr="003800D2">
        <w:rPr>
          <w:sz w:val="24"/>
          <w:szCs w:val="24"/>
        </w:rPr>
        <w:t xml:space="preserve"> </w:t>
      </w:r>
      <w:r w:rsidR="003800D2" w:rsidRPr="00465464">
        <w:rPr>
          <w:sz w:val="24"/>
          <w:szCs w:val="24"/>
        </w:rPr>
        <w:t>(</w:t>
      </w:r>
      <w:r w:rsidR="00486066">
        <w:rPr>
          <w:sz w:val="24"/>
          <w:szCs w:val="24"/>
        </w:rPr>
        <w:t>Chapter 5.4</w:t>
      </w:r>
      <w:r w:rsidR="003800D2">
        <w:rPr>
          <w:sz w:val="24"/>
          <w:szCs w:val="24"/>
        </w:rPr>
        <w:t>;</w:t>
      </w:r>
      <w:r w:rsidR="003800D2" w:rsidRPr="004D52D1">
        <w:rPr>
          <w:sz w:val="24"/>
          <w:szCs w:val="24"/>
        </w:rPr>
        <w:t xml:space="preserve"> </w:t>
      </w:r>
      <w:r w:rsidR="003800D2">
        <w:rPr>
          <w:sz w:val="24"/>
          <w:szCs w:val="24"/>
        </w:rPr>
        <w:t xml:space="preserve">'Team stability supports psychological safety', </w:t>
      </w:r>
      <w:r w:rsidR="003D6163">
        <w:rPr>
          <w:sz w:val="24"/>
          <w:szCs w:val="24"/>
        </w:rPr>
        <w:t>pp.</w:t>
      </w:r>
      <w:r w:rsidR="00CC7876">
        <w:rPr>
          <w:sz w:val="24"/>
          <w:szCs w:val="24"/>
        </w:rPr>
        <w:t>184</w:t>
      </w:r>
      <w:r w:rsidRPr="00465464">
        <w:rPr>
          <w:sz w:val="24"/>
          <w:szCs w:val="24"/>
        </w:rPr>
        <w:t>).</w:t>
      </w:r>
      <w:r>
        <w:rPr>
          <w:sz w:val="24"/>
          <w:szCs w:val="24"/>
        </w:rPr>
        <w:t xml:space="preserve"> </w:t>
      </w:r>
      <w:r w:rsidRPr="00341DA6">
        <w:rPr>
          <w:sz w:val="24"/>
          <w:szCs w:val="24"/>
        </w:rPr>
        <w:t xml:space="preserve">This </w:t>
      </w:r>
      <w:r w:rsidR="009B1878">
        <w:rPr>
          <w:sz w:val="24"/>
          <w:szCs w:val="24"/>
        </w:rPr>
        <w:t>CMOC</w:t>
      </w:r>
      <w:r w:rsidRPr="00341DA6">
        <w:rPr>
          <w:sz w:val="24"/>
          <w:szCs w:val="24"/>
        </w:rPr>
        <w:t xml:space="preserve"> will remain </w:t>
      </w:r>
      <w:r w:rsidR="001169B3">
        <w:rPr>
          <w:sz w:val="24"/>
          <w:szCs w:val="24"/>
          <w:lang w:eastAsia="zh-CN"/>
        </w:rPr>
        <w:t>not be amended</w:t>
      </w:r>
      <w:r w:rsidR="00320758">
        <w:rPr>
          <w:sz w:val="24"/>
          <w:szCs w:val="24"/>
        </w:rPr>
        <w:t xml:space="preserve">. </w:t>
      </w:r>
    </w:p>
    <w:p w14:paraId="01F29A28" w14:textId="77777777" w:rsidR="002957ED" w:rsidRPr="009B18A5" w:rsidRDefault="002957ED" w:rsidP="002957ED">
      <w:pPr>
        <w:rPr>
          <w:b/>
        </w:rPr>
      </w:pPr>
      <w:bookmarkStart w:id="340" w:name="_Toc499531614"/>
      <w:bookmarkStart w:id="341" w:name="_Toc499531852"/>
      <w:r w:rsidRPr="009B18A5">
        <w:rPr>
          <w:rFonts w:cstheme="minorHAnsi"/>
          <w:b/>
        </w:rPr>
        <w:t xml:space="preserve">Mediating and </w:t>
      </w:r>
      <w:r>
        <w:rPr>
          <w:rFonts w:cstheme="minorHAnsi"/>
          <w:b/>
          <w:sz w:val="24"/>
          <w:szCs w:val="24"/>
        </w:rPr>
        <w:t>moderating factors</w:t>
      </w:r>
      <w:r w:rsidR="005E37D0">
        <w:rPr>
          <w:rFonts w:cstheme="minorHAnsi"/>
          <w:b/>
          <w:sz w:val="24"/>
          <w:szCs w:val="24"/>
        </w:rPr>
        <w:t>:</w:t>
      </w:r>
    </w:p>
    <w:p w14:paraId="5310A175" w14:textId="77777777" w:rsidR="00B879E1" w:rsidRDefault="00B879E1" w:rsidP="00B879E1">
      <w:pPr>
        <w:pStyle w:val="Caption"/>
        <w:keepNext/>
      </w:pPr>
      <w:r>
        <w:t xml:space="preserve">Table </w:t>
      </w:r>
      <w:fldSimple w:instr=" SEQ Table \* ARABIC ">
        <w:r w:rsidR="00B30BAE">
          <w:rPr>
            <w:noProof/>
          </w:rPr>
          <w:t>57</w:t>
        </w:r>
      </w:fldSimple>
      <w:r>
        <w:t xml:space="preserve"> </w:t>
      </w:r>
      <w:r w:rsidRPr="005105B2">
        <w:t xml:space="preserve">shows </w:t>
      </w:r>
      <w:r w:rsidR="003800D2">
        <w:t xml:space="preserve">a </w:t>
      </w:r>
      <w:r w:rsidRPr="005105B2">
        <w:t xml:space="preserve">breakdown of mediating and moderating factors relating to </w:t>
      </w:r>
      <w:r>
        <w:t>effective recruitment of staff</w:t>
      </w:r>
      <w:r w:rsidRPr="005105B2">
        <w:t xml:space="preserve"> and uptake/ sustainability</w:t>
      </w:r>
      <w:bookmarkEnd w:id="340"/>
      <w:bookmarkEnd w:id="341"/>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2509"/>
        <w:gridCol w:w="5193"/>
      </w:tblGrid>
      <w:tr w:rsidR="000F3296" w:rsidRPr="00341DA6" w14:paraId="58B6AE7F" w14:textId="77777777" w:rsidTr="005E37D0">
        <w:trPr>
          <w:cantSplit/>
          <w:trHeight w:val="1408"/>
        </w:trPr>
        <w:tc>
          <w:tcPr>
            <w:tcW w:w="515" w:type="dxa"/>
            <w:vMerge w:val="restart"/>
            <w:textDirection w:val="btLr"/>
          </w:tcPr>
          <w:p w14:paraId="400EF6C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191ED32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2509" w:type="dxa"/>
            <w:shd w:val="clear" w:color="auto" w:fill="8496B0" w:themeFill="text2" w:themeFillTint="99"/>
          </w:tcPr>
          <w:p w14:paraId="4E97D10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Cover each other’s jobs</w:t>
            </w:r>
          </w:p>
          <w:p w14:paraId="313B643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Commitment to making videoconferencing work</w:t>
            </w:r>
          </w:p>
        </w:tc>
        <w:tc>
          <w:tcPr>
            <w:tcW w:w="5193" w:type="dxa"/>
            <w:shd w:val="clear" w:color="auto" w:fill="92D050"/>
          </w:tcPr>
          <w:p w14:paraId="4E808E4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341DA6">
              <w:rPr>
                <w:rFonts w:cstheme="minorHAnsi"/>
                <w:sz w:val="24"/>
                <w:szCs w:val="24"/>
              </w:rPr>
              <w:t>Strong social links</w:t>
            </w:r>
          </w:p>
          <w:p w14:paraId="34DF6D7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341DA6">
              <w:rPr>
                <w:rFonts w:cstheme="minorHAnsi"/>
                <w:sz w:val="24"/>
                <w:szCs w:val="24"/>
              </w:rPr>
              <w:t xml:space="preserve">Home is over staffed </w:t>
            </w:r>
          </w:p>
          <w:p w14:paraId="7A77847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Staff feel valued </w:t>
            </w:r>
          </w:p>
          <w:p w14:paraId="562183F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Equal opportunities to learn </w:t>
            </w:r>
          </w:p>
          <w:p w14:paraId="5ED0D0E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Support</w:t>
            </w:r>
          </w:p>
          <w:p w14:paraId="0BEA376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Time to pursue training</w:t>
            </w:r>
          </w:p>
          <w:p w14:paraId="335B76C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Space and time for staff to learn how to use videoconferencing</w:t>
            </w:r>
          </w:p>
          <w:p w14:paraId="56E98C42" w14:textId="77777777" w:rsidR="000F3296" w:rsidRPr="00341DA6" w:rsidRDefault="003800D2"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confidence to undertake activities in different ways</w:t>
            </w:r>
            <w:r>
              <w:rPr>
                <w:sz w:val="24"/>
                <w:szCs w:val="24"/>
              </w:rPr>
              <w:t>,</w:t>
            </w:r>
            <w:r w:rsidRPr="00341DA6">
              <w:rPr>
                <w:sz w:val="24"/>
                <w:szCs w:val="24"/>
              </w:rPr>
              <w:t xml:space="preserve"> such as using technology</w:t>
            </w:r>
            <w:r>
              <w:rPr>
                <w:sz w:val="24"/>
                <w:szCs w:val="24"/>
              </w:rPr>
              <w:t>,</w:t>
            </w:r>
            <w:r w:rsidRPr="00341DA6">
              <w:rPr>
                <w:sz w:val="24"/>
                <w:szCs w:val="24"/>
              </w:rPr>
              <w:t xml:space="preserve"> </w:t>
            </w:r>
            <w:r>
              <w:rPr>
                <w:sz w:val="24"/>
                <w:szCs w:val="24"/>
              </w:rPr>
              <w:t>s</w:t>
            </w:r>
            <w:r w:rsidRPr="00341DA6">
              <w:rPr>
                <w:sz w:val="24"/>
                <w:szCs w:val="24"/>
              </w:rPr>
              <w:t>lack resources to undertake effective recruitment</w:t>
            </w:r>
          </w:p>
        </w:tc>
      </w:tr>
      <w:tr w:rsidR="000F3296" w:rsidRPr="00341DA6" w14:paraId="30F26390" w14:textId="77777777" w:rsidTr="005E37D0">
        <w:trPr>
          <w:cantSplit/>
          <w:trHeight w:val="1539"/>
        </w:trPr>
        <w:tc>
          <w:tcPr>
            <w:tcW w:w="515" w:type="dxa"/>
            <w:vMerge/>
            <w:textDirection w:val="btLr"/>
          </w:tcPr>
          <w:p w14:paraId="735114E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089BC8C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2509" w:type="dxa"/>
            <w:shd w:val="clear" w:color="auto" w:fill="FFC000"/>
          </w:tcPr>
          <w:p w14:paraId="5B72FCB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5193" w:type="dxa"/>
            <w:shd w:val="clear" w:color="auto" w:fill="FF0000"/>
          </w:tcPr>
          <w:p w14:paraId="65560B0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5D0D672D" w14:textId="77777777" w:rsidTr="005E37D0">
        <w:trPr>
          <w:trHeight w:val="269"/>
        </w:trPr>
        <w:tc>
          <w:tcPr>
            <w:tcW w:w="515" w:type="dxa"/>
          </w:tcPr>
          <w:p w14:paraId="5DE2587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4F6990B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2509" w:type="dxa"/>
          </w:tcPr>
          <w:p w14:paraId="1FE0DBF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5193" w:type="dxa"/>
          </w:tcPr>
          <w:p w14:paraId="1063BB1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4D00961E" w14:textId="77777777" w:rsidTr="00B879E1">
        <w:trPr>
          <w:trHeight w:val="269"/>
        </w:trPr>
        <w:tc>
          <w:tcPr>
            <w:tcW w:w="515" w:type="dxa"/>
          </w:tcPr>
          <w:p w14:paraId="663C12E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9AEBEF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2FE05A9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2A8BE460" w14:textId="77777777" w:rsidR="00320758" w:rsidRDefault="00320758" w:rsidP="00667525">
      <w:pPr>
        <w:rPr>
          <w:b/>
          <w:bCs/>
          <w:sz w:val="24"/>
          <w:szCs w:val="24"/>
        </w:rPr>
      </w:pPr>
    </w:p>
    <w:p w14:paraId="53C50ACB" w14:textId="77777777" w:rsidR="00333377" w:rsidRDefault="00333377" w:rsidP="00667525">
      <w:pPr>
        <w:rPr>
          <w:b/>
          <w:bCs/>
          <w:sz w:val="24"/>
          <w:szCs w:val="24"/>
        </w:rPr>
      </w:pPr>
    </w:p>
    <w:p w14:paraId="493BF85E" w14:textId="77777777" w:rsidR="006913B8" w:rsidRDefault="006913B8" w:rsidP="00667525">
      <w:pPr>
        <w:rPr>
          <w:b/>
          <w:bCs/>
          <w:sz w:val="24"/>
          <w:szCs w:val="24"/>
        </w:rPr>
      </w:pPr>
    </w:p>
    <w:p w14:paraId="1CB41A33" w14:textId="77777777" w:rsidR="00BC1BFF" w:rsidRDefault="00BC1BFF" w:rsidP="00667525">
      <w:pPr>
        <w:rPr>
          <w:b/>
          <w:bCs/>
          <w:sz w:val="24"/>
          <w:szCs w:val="24"/>
        </w:rPr>
      </w:pPr>
    </w:p>
    <w:p w14:paraId="445DC728" w14:textId="77777777" w:rsidR="00BC1BFF" w:rsidRDefault="00BC1BFF" w:rsidP="00667525">
      <w:pPr>
        <w:rPr>
          <w:b/>
          <w:bCs/>
          <w:sz w:val="24"/>
          <w:szCs w:val="24"/>
        </w:rPr>
      </w:pPr>
    </w:p>
    <w:p w14:paraId="5CAE1EF3" w14:textId="77777777" w:rsidR="003800D2" w:rsidRPr="00667525" w:rsidRDefault="003800D2" w:rsidP="003800D2">
      <w:pPr>
        <w:rPr>
          <w:b/>
          <w:bCs/>
          <w:sz w:val="24"/>
          <w:szCs w:val="24"/>
        </w:rPr>
      </w:pPr>
      <w:r>
        <w:rPr>
          <w:b/>
          <w:bCs/>
          <w:sz w:val="24"/>
          <w:szCs w:val="24"/>
        </w:rPr>
        <w:lastRenderedPageBreak/>
        <w:t>'</w:t>
      </w:r>
      <w:r w:rsidRPr="00667525">
        <w:rPr>
          <w:b/>
          <w:bCs/>
          <w:sz w:val="24"/>
          <w:szCs w:val="24"/>
        </w:rPr>
        <w:t>Senior fallibility results in carers feeling valued</w:t>
      </w:r>
      <w:r>
        <w:rPr>
          <w:b/>
          <w:bCs/>
          <w:sz w:val="24"/>
          <w:szCs w:val="24"/>
        </w:rPr>
        <w:t>'</w:t>
      </w:r>
    </w:p>
    <w:p w14:paraId="1EE62CD1"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provides a new method of </w:t>
      </w:r>
      <w:r>
        <w:rPr>
          <w:sz w:val="24"/>
          <w:szCs w:val="24"/>
        </w:rPr>
        <w:t>healthcare</w:t>
      </w:r>
      <w:r w:rsidRPr="00341DA6">
        <w:rPr>
          <w:sz w:val="24"/>
          <w:szCs w:val="24"/>
        </w:rPr>
        <w:t xml:space="preserve"> provision that requires training.</w:t>
      </w:r>
    </w:p>
    <w:p w14:paraId="7F520DE9"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 xml:space="preserve">Context: In contexts where senior members of staff admit they need assistance from care assistants, they are more likely to </w:t>
      </w:r>
      <w:r>
        <w:rPr>
          <w:sz w:val="24"/>
          <w:szCs w:val="24"/>
        </w:rPr>
        <w:t xml:space="preserve">consider themselves </w:t>
      </w:r>
      <w:r w:rsidRPr="00341DA6">
        <w:rPr>
          <w:sz w:val="24"/>
          <w:szCs w:val="24"/>
        </w:rPr>
        <w:t>valued partners through the change process.</w:t>
      </w:r>
    </w:p>
    <w:p w14:paraId="09ECA87F" w14:textId="77777777" w:rsidR="003800D2" w:rsidRPr="00341DA6" w:rsidRDefault="003800D2" w:rsidP="003800D2">
      <w:pPr>
        <w:pStyle w:val="ListParagraph"/>
        <w:numPr>
          <w:ilvl w:val="0"/>
          <w:numId w:val="13"/>
        </w:numPr>
        <w:autoSpaceDE w:val="0"/>
        <w:autoSpaceDN w:val="0"/>
        <w:adjustRightInd w:val="0"/>
        <w:spacing w:line="360" w:lineRule="auto"/>
        <w:rPr>
          <w:sz w:val="24"/>
          <w:szCs w:val="24"/>
        </w:rPr>
      </w:pPr>
      <w:r w:rsidRPr="00341DA6">
        <w:rPr>
          <w:sz w:val="24"/>
          <w:szCs w:val="24"/>
        </w:rPr>
        <w:t>Mechanism (reasoning): This increases care assistants</w:t>
      </w:r>
      <w:r>
        <w:rPr>
          <w:sz w:val="24"/>
          <w:szCs w:val="24"/>
        </w:rPr>
        <w:t>'</w:t>
      </w:r>
      <w:r w:rsidRPr="00341DA6">
        <w:rPr>
          <w:sz w:val="24"/>
          <w:szCs w:val="24"/>
        </w:rPr>
        <w:t xml:space="preserve"> feelings of psychological safety and make</w:t>
      </w:r>
      <w:r>
        <w:rPr>
          <w:sz w:val="24"/>
          <w:szCs w:val="24"/>
        </w:rPr>
        <w:t>s</w:t>
      </w:r>
      <w:r w:rsidRPr="00341DA6">
        <w:rPr>
          <w:sz w:val="24"/>
          <w:szCs w:val="24"/>
        </w:rPr>
        <w:t xml:space="preserve"> feel </w:t>
      </w:r>
      <w:r>
        <w:rPr>
          <w:sz w:val="24"/>
          <w:szCs w:val="24"/>
        </w:rPr>
        <w:t>better</w:t>
      </w:r>
      <w:r w:rsidRPr="00341DA6">
        <w:rPr>
          <w:sz w:val="24"/>
          <w:szCs w:val="24"/>
        </w:rPr>
        <w:t xml:space="preserve"> able to trial videoconferencing and build up their experience</w:t>
      </w:r>
      <w:r>
        <w:rPr>
          <w:sz w:val="24"/>
          <w:szCs w:val="24"/>
        </w:rPr>
        <w:t xml:space="preserve"> of it</w:t>
      </w:r>
      <w:r w:rsidRPr="00341DA6">
        <w:rPr>
          <w:sz w:val="24"/>
          <w:szCs w:val="24"/>
        </w:rPr>
        <w:t>.</w:t>
      </w:r>
    </w:p>
    <w:p w14:paraId="5708C58F" w14:textId="77777777" w:rsidR="003800D2" w:rsidRPr="00320758" w:rsidRDefault="003800D2" w:rsidP="003800D2">
      <w:pPr>
        <w:pStyle w:val="ListParagraph"/>
        <w:numPr>
          <w:ilvl w:val="0"/>
          <w:numId w:val="11"/>
        </w:numPr>
        <w:autoSpaceDE w:val="0"/>
        <w:autoSpaceDN w:val="0"/>
        <w:adjustRightInd w:val="0"/>
        <w:spacing w:line="360" w:lineRule="auto"/>
        <w:rPr>
          <w:sz w:val="24"/>
          <w:szCs w:val="24"/>
        </w:rPr>
      </w:pPr>
      <w:r w:rsidRPr="00341DA6">
        <w:rPr>
          <w:sz w:val="24"/>
          <w:szCs w:val="24"/>
        </w:rPr>
        <w:t>Outcome: This will increase their self-efficacy</w:t>
      </w:r>
      <w:r w:rsidRPr="00AF20BA">
        <w:rPr>
          <w:sz w:val="24"/>
          <w:szCs w:val="24"/>
        </w:rPr>
        <w:t xml:space="preserve"> in using the system, helping them </w:t>
      </w:r>
      <w:r>
        <w:rPr>
          <w:sz w:val="24"/>
          <w:szCs w:val="24"/>
        </w:rPr>
        <w:t xml:space="preserve">to </w:t>
      </w:r>
      <w:r w:rsidRPr="00AF20BA">
        <w:rPr>
          <w:sz w:val="24"/>
          <w:szCs w:val="24"/>
        </w:rPr>
        <w:t xml:space="preserve">reaffirm their commitment to videoconferencing. Upon seeing benefits to using videoconferencing, the member of staff is likely to become an advocate for the system and promote </w:t>
      </w:r>
      <w:r>
        <w:rPr>
          <w:sz w:val="24"/>
          <w:szCs w:val="24"/>
        </w:rPr>
        <w:t xml:space="preserve">its </w:t>
      </w:r>
      <w:r w:rsidRPr="00AF20BA">
        <w:rPr>
          <w:sz w:val="24"/>
          <w:szCs w:val="24"/>
        </w:rPr>
        <w:t xml:space="preserve">use to others. This will therefore increase the uptake of videoconferencing and make it more sustainable. </w:t>
      </w:r>
    </w:p>
    <w:p w14:paraId="068FEC59" w14:textId="77777777" w:rsidR="003800D2" w:rsidRPr="00736F1B" w:rsidRDefault="003800D2" w:rsidP="003800D2">
      <w:pPr>
        <w:rPr>
          <w:b/>
          <w:sz w:val="24"/>
          <w:szCs w:val="24"/>
        </w:rPr>
      </w:pPr>
      <w:r w:rsidRPr="00736F1B">
        <w:rPr>
          <w:rFonts w:cstheme="minorHAnsi"/>
          <w:b/>
          <w:sz w:val="24"/>
          <w:szCs w:val="24"/>
        </w:rPr>
        <w:t xml:space="preserve">Evidence: </w:t>
      </w:r>
    </w:p>
    <w:p w14:paraId="5A6ACD4D" w14:textId="77777777" w:rsidR="003800D2" w:rsidRPr="00341DA6" w:rsidRDefault="003800D2" w:rsidP="003800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
          <w:iCs/>
          <w:sz w:val="24"/>
          <w:szCs w:val="24"/>
          <w:lang w:eastAsia="zh-CN"/>
        </w:rPr>
        <w:t>Yeah,</w:t>
      </w:r>
      <w:r w:rsidRPr="00341DA6">
        <w:rPr>
          <w:i/>
          <w:iCs/>
          <w:sz w:val="24"/>
          <w:szCs w:val="24"/>
          <w:lang w:eastAsia="zh-CN"/>
        </w:rPr>
        <w:t xml:space="preserve"> because sometimes although we know our residents</w:t>
      </w:r>
      <w:r>
        <w:rPr>
          <w:i/>
          <w:iCs/>
          <w:sz w:val="24"/>
          <w:szCs w:val="24"/>
          <w:lang w:eastAsia="zh-CN"/>
        </w:rPr>
        <w:t>…</w:t>
      </w:r>
      <w:r w:rsidRPr="00341DA6">
        <w:rPr>
          <w:i/>
          <w:iCs/>
          <w:sz w:val="24"/>
          <w:szCs w:val="24"/>
          <w:lang w:eastAsia="zh-CN"/>
        </w:rPr>
        <w:t xml:space="preserve"> because I</w:t>
      </w:r>
      <w:r>
        <w:rPr>
          <w:i/>
          <w:iCs/>
          <w:sz w:val="24"/>
          <w:szCs w:val="24"/>
          <w:lang w:eastAsia="zh-CN"/>
        </w:rPr>
        <w:t>'</w:t>
      </w:r>
      <w:r w:rsidRPr="00341DA6">
        <w:rPr>
          <w:i/>
          <w:iCs/>
          <w:sz w:val="24"/>
          <w:szCs w:val="24"/>
          <w:lang w:eastAsia="zh-CN"/>
        </w:rPr>
        <w:t>ve worked on corridors before anyway and I</w:t>
      </w:r>
      <w:r>
        <w:rPr>
          <w:i/>
          <w:iCs/>
          <w:sz w:val="24"/>
          <w:szCs w:val="24"/>
          <w:lang w:eastAsia="zh-CN"/>
        </w:rPr>
        <w:t>'</w:t>
      </w:r>
      <w:r w:rsidRPr="00341DA6">
        <w:rPr>
          <w:i/>
          <w:iCs/>
          <w:sz w:val="24"/>
          <w:szCs w:val="24"/>
          <w:lang w:eastAsia="zh-CN"/>
        </w:rPr>
        <w:t xml:space="preserve">ve </w:t>
      </w:r>
      <w:r w:rsidRPr="00736F1B">
        <w:rPr>
          <w:iCs/>
          <w:sz w:val="24"/>
          <w:szCs w:val="24"/>
          <w:lang w:eastAsia="zh-CN"/>
        </w:rPr>
        <w:t>[inaudible]</w:t>
      </w:r>
      <w:r w:rsidRPr="00341DA6">
        <w:rPr>
          <w:i/>
          <w:iCs/>
          <w:sz w:val="24"/>
          <w:szCs w:val="24"/>
          <w:lang w:eastAsia="zh-CN"/>
        </w:rPr>
        <w:t xml:space="preserve"> but the </w:t>
      </w:r>
      <w:r>
        <w:rPr>
          <w:i/>
          <w:iCs/>
          <w:sz w:val="24"/>
          <w:szCs w:val="24"/>
          <w:lang w:eastAsia="zh-CN"/>
        </w:rPr>
        <w:t>c</w:t>
      </w:r>
      <w:r w:rsidRPr="00341DA6">
        <w:rPr>
          <w:i/>
          <w:iCs/>
          <w:sz w:val="24"/>
          <w:szCs w:val="24"/>
          <w:lang w:eastAsia="zh-CN"/>
        </w:rPr>
        <w:t xml:space="preserve">are </w:t>
      </w:r>
      <w:r>
        <w:rPr>
          <w:i/>
          <w:iCs/>
          <w:sz w:val="24"/>
          <w:szCs w:val="24"/>
          <w:lang w:eastAsia="zh-CN"/>
        </w:rPr>
        <w:t>a</w:t>
      </w:r>
      <w:r w:rsidRPr="00341DA6">
        <w:rPr>
          <w:i/>
          <w:iCs/>
          <w:sz w:val="24"/>
          <w:szCs w:val="24"/>
          <w:lang w:eastAsia="zh-CN"/>
        </w:rPr>
        <w:t>ssistants are hands</w:t>
      </w:r>
      <w:r>
        <w:rPr>
          <w:i/>
          <w:iCs/>
          <w:sz w:val="24"/>
          <w:szCs w:val="24"/>
          <w:lang w:eastAsia="zh-CN"/>
        </w:rPr>
        <w:t>-</w:t>
      </w:r>
      <w:r w:rsidRPr="00341DA6">
        <w:rPr>
          <w:i/>
          <w:iCs/>
          <w:sz w:val="24"/>
          <w:szCs w:val="24"/>
          <w:lang w:eastAsia="zh-CN"/>
        </w:rPr>
        <w:t>on every day</w:t>
      </w:r>
      <w:r>
        <w:rPr>
          <w:i/>
          <w:iCs/>
          <w:sz w:val="24"/>
          <w:szCs w:val="24"/>
          <w:lang w:eastAsia="zh-CN"/>
        </w:rPr>
        <w:t>.</w:t>
      </w:r>
      <w:r w:rsidRPr="00341DA6">
        <w:rPr>
          <w:i/>
          <w:iCs/>
          <w:sz w:val="24"/>
          <w:szCs w:val="24"/>
          <w:lang w:eastAsia="zh-CN"/>
        </w:rPr>
        <w:t xml:space="preserve"> </w:t>
      </w:r>
      <w:r>
        <w:rPr>
          <w:i/>
          <w:iCs/>
          <w:sz w:val="24"/>
          <w:szCs w:val="24"/>
          <w:lang w:eastAsia="zh-CN"/>
        </w:rPr>
        <w:t>S</w:t>
      </w:r>
      <w:r w:rsidRPr="00341DA6">
        <w:rPr>
          <w:i/>
          <w:iCs/>
          <w:sz w:val="24"/>
          <w:szCs w:val="24"/>
          <w:lang w:eastAsia="zh-CN"/>
        </w:rPr>
        <w:t>o</w:t>
      </w:r>
      <w:r>
        <w:rPr>
          <w:i/>
          <w:iCs/>
          <w:sz w:val="24"/>
          <w:szCs w:val="24"/>
          <w:lang w:eastAsia="zh-CN"/>
        </w:rPr>
        <w:t>,</w:t>
      </w:r>
      <w:r w:rsidRPr="00341DA6">
        <w:rPr>
          <w:i/>
          <w:iCs/>
          <w:sz w:val="24"/>
          <w:szCs w:val="24"/>
          <w:lang w:eastAsia="zh-CN"/>
        </w:rPr>
        <w:t xml:space="preserve"> they might pick up thing</w:t>
      </w:r>
      <w:r>
        <w:rPr>
          <w:i/>
          <w:iCs/>
          <w:sz w:val="24"/>
          <w:szCs w:val="24"/>
          <w:lang w:eastAsia="zh-CN"/>
        </w:rPr>
        <w:t>s</w:t>
      </w:r>
      <w:r w:rsidRPr="00341DA6">
        <w:rPr>
          <w:i/>
          <w:iCs/>
          <w:sz w:val="24"/>
          <w:szCs w:val="24"/>
          <w:lang w:eastAsia="zh-CN"/>
        </w:rPr>
        <w:t xml:space="preserve"> that we</w:t>
      </w:r>
      <w:r>
        <w:rPr>
          <w:i/>
          <w:iCs/>
          <w:sz w:val="24"/>
          <w:szCs w:val="24"/>
          <w:lang w:eastAsia="zh-CN"/>
        </w:rPr>
        <w:t>'</w:t>
      </w:r>
      <w:r w:rsidRPr="00341DA6">
        <w:rPr>
          <w:i/>
          <w:iCs/>
          <w:sz w:val="24"/>
          <w:szCs w:val="24"/>
          <w:lang w:eastAsia="zh-CN"/>
        </w:rPr>
        <w:t xml:space="preserve">re not aware of and they might be able to… </w:t>
      </w:r>
      <w:r>
        <w:rPr>
          <w:i/>
          <w:iCs/>
          <w:sz w:val="24"/>
          <w:szCs w:val="24"/>
          <w:lang w:eastAsia="zh-CN"/>
        </w:rPr>
        <w:t>Y</w:t>
      </w:r>
      <w:r w:rsidRPr="00341DA6">
        <w:rPr>
          <w:i/>
          <w:iCs/>
          <w:sz w:val="24"/>
          <w:szCs w:val="24"/>
          <w:lang w:eastAsia="zh-CN"/>
        </w:rPr>
        <w:t xml:space="preserve">ou get certain relationships. Some service users will do things for some </w:t>
      </w:r>
      <w:r>
        <w:rPr>
          <w:i/>
          <w:iCs/>
          <w:sz w:val="24"/>
          <w:szCs w:val="24"/>
          <w:lang w:eastAsia="zh-CN"/>
        </w:rPr>
        <w:t>c</w:t>
      </w:r>
      <w:r w:rsidRPr="00341DA6">
        <w:rPr>
          <w:i/>
          <w:iCs/>
          <w:sz w:val="24"/>
          <w:szCs w:val="24"/>
          <w:lang w:eastAsia="zh-CN"/>
        </w:rPr>
        <w:t xml:space="preserve">are </w:t>
      </w:r>
      <w:r>
        <w:rPr>
          <w:i/>
          <w:iCs/>
          <w:sz w:val="24"/>
          <w:szCs w:val="24"/>
          <w:lang w:eastAsia="zh-CN"/>
        </w:rPr>
        <w:t>a</w:t>
      </w:r>
      <w:r w:rsidRPr="00341DA6">
        <w:rPr>
          <w:i/>
          <w:iCs/>
          <w:sz w:val="24"/>
          <w:szCs w:val="24"/>
          <w:lang w:eastAsia="zh-CN"/>
        </w:rPr>
        <w:t>ssistants, but not for others. You know</w:t>
      </w:r>
      <w:r>
        <w:rPr>
          <w:i/>
          <w:iCs/>
          <w:sz w:val="24"/>
          <w:szCs w:val="24"/>
          <w:lang w:eastAsia="zh-CN"/>
        </w:rPr>
        <w:t>,</w:t>
      </w:r>
      <w:r w:rsidRPr="00341DA6">
        <w:rPr>
          <w:i/>
          <w:iCs/>
          <w:sz w:val="24"/>
          <w:szCs w:val="24"/>
          <w:lang w:eastAsia="zh-CN"/>
        </w:rPr>
        <w:t xml:space="preserve"> like I could go on and go and get someone to take a tablet and they might point blank refuse, but a </w:t>
      </w:r>
      <w:r>
        <w:rPr>
          <w:i/>
          <w:iCs/>
          <w:sz w:val="24"/>
          <w:szCs w:val="24"/>
          <w:lang w:eastAsia="zh-CN"/>
        </w:rPr>
        <w:t>c</w:t>
      </w:r>
      <w:r w:rsidRPr="00341DA6">
        <w:rPr>
          <w:i/>
          <w:iCs/>
          <w:sz w:val="24"/>
          <w:szCs w:val="24"/>
          <w:lang w:eastAsia="zh-CN"/>
        </w:rPr>
        <w:t xml:space="preserve">are </w:t>
      </w:r>
      <w:r>
        <w:rPr>
          <w:i/>
          <w:iCs/>
          <w:sz w:val="24"/>
          <w:szCs w:val="24"/>
          <w:lang w:eastAsia="zh-CN"/>
        </w:rPr>
        <w:t>a</w:t>
      </w:r>
      <w:r w:rsidRPr="00341DA6">
        <w:rPr>
          <w:i/>
          <w:iCs/>
          <w:sz w:val="24"/>
          <w:szCs w:val="24"/>
          <w:lang w:eastAsia="zh-CN"/>
        </w:rPr>
        <w:t>ssistant could do that. They have that relationship</w:t>
      </w:r>
      <w:r>
        <w:rPr>
          <w:i/>
          <w:iCs/>
          <w:sz w:val="24"/>
          <w:szCs w:val="24"/>
          <w:lang w:eastAsia="zh-CN"/>
        </w:rPr>
        <w:t>.</w:t>
      </w:r>
      <w:r w:rsidRPr="00341DA6">
        <w:rPr>
          <w:i/>
          <w:iCs/>
          <w:sz w:val="24"/>
          <w:szCs w:val="24"/>
          <w:lang w:eastAsia="zh-CN"/>
        </w:rPr>
        <w:t xml:space="preserve"> </w:t>
      </w:r>
      <w:r>
        <w:rPr>
          <w:i/>
          <w:iCs/>
          <w:sz w:val="24"/>
          <w:szCs w:val="24"/>
          <w:lang w:eastAsia="zh-CN"/>
        </w:rPr>
        <w:t>S</w:t>
      </w:r>
      <w:r w:rsidRPr="00341DA6">
        <w:rPr>
          <w:i/>
          <w:iCs/>
          <w:sz w:val="24"/>
          <w:szCs w:val="24"/>
          <w:lang w:eastAsia="zh-CN"/>
        </w:rPr>
        <w:t>o</w:t>
      </w:r>
      <w:r>
        <w:rPr>
          <w:i/>
          <w:iCs/>
          <w:sz w:val="24"/>
          <w:szCs w:val="24"/>
          <w:lang w:eastAsia="zh-CN"/>
        </w:rPr>
        <w:t>,</w:t>
      </w:r>
      <w:r w:rsidRPr="00341DA6">
        <w:rPr>
          <w:i/>
          <w:iCs/>
          <w:sz w:val="24"/>
          <w:szCs w:val="24"/>
          <w:lang w:eastAsia="zh-CN"/>
        </w:rPr>
        <w:t xml:space="preserve"> </w:t>
      </w:r>
      <w:r>
        <w:rPr>
          <w:i/>
          <w:iCs/>
          <w:sz w:val="24"/>
          <w:szCs w:val="24"/>
          <w:lang w:eastAsia="zh-CN"/>
        </w:rPr>
        <w:t>yeah,</w:t>
      </w:r>
      <w:r w:rsidRPr="00341DA6">
        <w:rPr>
          <w:i/>
          <w:iCs/>
          <w:sz w:val="24"/>
          <w:szCs w:val="24"/>
          <w:lang w:eastAsia="zh-CN"/>
        </w:rPr>
        <w:t xml:space="preserve"> sometimes you do need the </w:t>
      </w:r>
      <w:r>
        <w:rPr>
          <w:i/>
          <w:iCs/>
          <w:sz w:val="24"/>
          <w:szCs w:val="24"/>
          <w:lang w:eastAsia="zh-CN"/>
        </w:rPr>
        <w:t>c</w:t>
      </w:r>
      <w:r w:rsidRPr="00341DA6">
        <w:rPr>
          <w:i/>
          <w:iCs/>
          <w:sz w:val="24"/>
          <w:szCs w:val="24"/>
          <w:lang w:eastAsia="zh-CN"/>
        </w:rPr>
        <w:t xml:space="preserve">are </w:t>
      </w:r>
      <w:r>
        <w:rPr>
          <w:i/>
          <w:iCs/>
          <w:sz w:val="24"/>
          <w:szCs w:val="24"/>
          <w:lang w:eastAsia="zh-CN"/>
        </w:rPr>
        <w:t>a</w:t>
      </w:r>
      <w:r w:rsidRPr="00341DA6">
        <w:rPr>
          <w:i/>
          <w:iCs/>
          <w:sz w:val="24"/>
          <w:szCs w:val="24"/>
          <w:lang w:eastAsia="zh-CN"/>
        </w:rPr>
        <w:t>ssistants to have a bit of input and say</w:t>
      </w:r>
      <w:r>
        <w:rPr>
          <w:i/>
          <w:iCs/>
          <w:sz w:val="24"/>
          <w:szCs w:val="24"/>
          <w:lang w:eastAsia="zh-CN"/>
        </w:rPr>
        <w:t>,</w:t>
      </w:r>
      <w:r w:rsidRPr="00341DA6">
        <w:rPr>
          <w:i/>
          <w:iCs/>
          <w:sz w:val="24"/>
          <w:szCs w:val="24"/>
          <w:lang w:eastAsia="zh-CN"/>
        </w:rPr>
        <w:t xml:space="preserve"> </w:t>
      </w:r>
      <w:r>
        <w:rPr>
          <w:i/>
          <w:iCs/>
          <w:sz w:val="24"/>
          <w:szCs w:val="24"/>
          <w:lang w:eastAsia="zh-CN"/>
        </w:rPr>
        <w:t>'T</w:t>
      </w:r>
      <w:r w:rsidRPr="00341DA6">
        <w:rPr>
          <w:i/>
          <w:iCs/>
          <w:sz w:val="24"/>
          <w:szCs w:val="24"/>
          <w:lang w:eastAsia="zh-CN"/>
        </w:rPr>
        <w:t>his is how we</w:t>
      </w:r>
      <w:r>
        <w:rPr>
          <w:i/>
          <w:iCs/>
          <w:sz w:val="24"/>
          <w:szCs w:val="24"/>
          <w:lang w:eastAsia="zh-CN"/>
        </w:rPr>
        <w:t>'</w:t>
      </w:r>
      <w:r w:rsidRPr="00341DA6">
        <w:rPr>
          <w:i/>
          <w:iCs/>
          <w:sz w:val="24"/>
          <w:szCs w:val="24"/>
          <w:lang w:eastAsia="zh-CN"/>
        </w:rPr>
        <w:t>re doing it and this is what we</w:t>
      </w:r>
      <w:r>
        <w:rPr>
          <w:i/>
          <w:iCs/>
          <w:sz w:val="24"/>
          <w:szCs w:val="24"/>
          <w:lang w:eastAsia="zh-CN"/>
        </w:rPr>
        <w:t>'</w:t>
      </w:r>
      <w:r w:rsidRPr="00341DA6">
        <w:rPr>
          <w:i/>
          <w:iCs/>
          <w:sz w:val="24"/>
          <w:szCs w:val="24"/>
          <w:lang w:eastAsia="zh-CN"/>
        </w:rPr>
        <w:t>ve been doing</w:t>
      </w:r>
      <w:r>
        <w:rPr>
          <w:i/>
          <w:iCs/>
          <w:sz w:val="24"/>
          <w:szCs w:val="24"/>
          <w:lang w:eastAsia="zh-CN"/>
        </w:rPr>
        <w:t>'</w:t>
      </w:r>
      <w:r w:rsidRPr="00341DA6">
        <w:rPr>
          <w:i/>
          <w:iCs/>
          <w:sz w:val="24"/>
          <w:szCs w:val="24"/>
          <w:lang w:eastAsia="zh-CN"/>
        </w:rPr>
        <w:t>. They do come up with some good ideas and strategies to help.</w:t>
      </w:r>
      <w:r w:rsidR="007D4F33">
        <w:rPr>
          <w:i/>
          <w:iCs/>
          <w:sz w:val="24"/>
          <w:szCs w:val="24"/>
          <w:lang w:eastAsia="zh-CN"/>
        </w:rPr>
        <w:t xml:space="preserve"> </w:t>
      </w:r>
      <w:r w:rsidR="007D4F33" w:rsidRPr="007D4F33">
        <w:rPr>
          <w:iCs/>
          <w:sz w:val="24"/>
          <w:szCs w:val="24"/>
          <w:lang w:eastAsia="zh-CN"/>
        </w:rPr>
        <w:t>(Team leader)</w:t>
      </w:r>
    </w:p>
    <w:p w14:paraId="4E52DAF0" w14:textId="77777777" w:rsidR="009F7878" w:rsidRDefault="000F3296" w:rsidP="00B63D7F">
      <w:pPr>
        <w:rPr>
          <w:sz w:val="24"/>
          <w:szCs w:val="24"/>
          <w:lang w:eastAsia="zh-CN"/>
        </w:rPr>
      </w:pPr>
      <w:r w:rsidRPr="00EF372A">
        <w:rPr>
          <w:b/>
          <w:sz w:val="24"/>
          <w:szCs w:val="24"/>
          <w:lang w:eastAsia="zh-CN"/>
        </w:rPr>
        <w:t>Discussion:</w:t>
      </w:r>
      <w:r w:rsidRPr="00341DA6">
        <w:rPr>
          <w:sz w:val="24"/>
          <w:szCs w:val="24"/>
          <w:lang w:eastAsia="zh-CN"/>
        </w:rPr>
        <w:t xml:space="preserve"> </w:t>
      </w:r>
      <w:r w:rsidR="003800D2">
        <w:rPr>
          <w:sz w:val="24"/>
          <w:szCs w:val="24"/>
          <w:lang w:eastAsia="zh-CN"/>
        </w:rPr>
        <w:t>This CMOC (</w:t>
      </w:r>
      <w:r w:rsidR="003800D2">
        <w:rPr>
          <w:bCs/>
          <w:sz w:val="24"/>
          <w:szCs w:val="24"/>
        </w:rPr>
        <w:t>'S</w:t>
      </w:r>
      <w:r w:rsidR="003800D2" w:rsidRPr="00164A03">
        <w:rPr>
          <w:bCs/>
          <w:sz w:val="24"/>
          <w:szCs w:val="24"/>
        </w:rPr>
        <w:t>enior fallibility results in carers feeling valued</w:t>
      </w:r>
      <w:r w:rsidR="003800D2">
        <w:rPr>
          <w:bCs/>
          <w:sz w:val="24"/>
          <w:szCs w:val="24"/>
        </w:rPr>
        <w:t>'</w:t>
      </w:r>
      <w:r w:rsidR="003800D2" w:rsidRPr="00164A03">
        <w:rPr>
          <w:bCs/>
          <w:sz w:val="24"/>
          <w:szCs w:val="24"/>
        </w:rPr>
        <w:t xml:space="preserve">) was supported by the evidence. </w:t>
      </w:r>
      <w:r w:rsidR="003800D2" w:rsidRPr="00341DA6">
        <w:rPr>
          <w:sz w:val="24"/>
          <w:szCs w:val="24"/>
          <w:lang w:eastAsia="zh-CN"/>
        </w:rPr>
        <w:t>Staff in this home showed some degree of fallibility</w:t>
      </w:r>
      <w:r w:rsidR="003800D2">
        <w:rPr>
          <w:sz w:val="24"/>
          <w:szCs w:val="24"/>
          <w:lang w:eastAsia="zh-CN"/>
        </w:rPr>
        <w:t xml:space="preserve">, with their need for team members' input and assistance </w:t>
      </w:r>
      <w:r w:rsidR="00F01C4F">
        <w:rPr>
          <w:sz w:val="24"/>
          <w:szCs w:val="24"/>
          <w:lang w:eastAsia="zh-CN"/>
        </w:rPr>
        <w:fldChar w:fldCharType="begin"/>
      </w:r>
      <w:r w:rsidR="00F01C4F">
        <w:rPr>
          <w:sz w:val="24"/>
          <w:szCs w:val="24"/>
          <w:lang w:eastAsia="zh-CN"/>
        </w:rPr>
        <w:instrText xml:space="preserve"> ADDIN EN.CITE &lt;EndNote&gt;&lt;Cite&gt;&lt;Author&gt;CFIR  Research Team &lt;/Author&gt;&lt;Year&gt;2017&lt;/Year&gt;&lt;IDText&gt;Consolidated Framework for Implementation Research (CFIR)&lt;/IDText&gt;&lt;DisplayText&gt;(CFIR  Research Team 2017)&lt;/DisplayText&gt;&lt;record&gt;&lt;rec-number&gt;10399&lt;/rec-number&gt;&lt;foreign-keys&gt;&lt;key app="EN" db-id="f0s0v2srkptfz4edftkvwzemr0sdatp9pt0v" timestamp="1497436662"&gt;10399&lt;/key&gt;&lt;/foreign-keys&gt;&lt;ref-type name="Web Page"&gt;12&lt;/ref-type&gt;&lt;contributors&gt;&lt;authors&gt;&lt;author&gt;CFIR  Research Team ,&lt;/author&gt;&lt;/authors&gt;&lt;/contributors&gt;&lt;titles&gt;&lt;title&gt;Consolidated Framework for Implementation Research (CFIR)&lt;/title&gt;&lt;/titles&gt;&lt;volume&gt;2017&lt;/volume&gt;&lt;number&gt;15.5.2017&lt;/number&gt;&lt;dates&gt;&lt;year&gt;2017&lt;/year&gt;&lt;/dates&gt;&lt;pub-location&gt;Online&lt;/pub-location&gt;&lt;publisher&gt;CFIR&lt;/publisher&gt;&lt;urls&gt;&lt;related-urls&gt;&lt;url&gt;http://www.cfirguide.org/constructs.html&lt;/url&gt;&lt;/related-urls&gt;&lt;/urls&gt;&lt;/record&gt;&lt;/Cite&gt;&lt;/EndNote&gt;</w:instrText>
      </w:r>
      <w:r w:rsidR="00F01C4F">
        <w:rPr>
          <w:sz w:val="24"/>
          <w:szCs w:val="24"/>
          <w:lang w:eastAsia="zh-CN"/>
        </w:rPr>
        <w:fldChar w:fldCharType="separate"/>
      </w:r>
      <w:r w:rsidR="00F01C4F">
        <w:rPr>
          <w:noProof/>
          <w:sz w:val="24"/>
          <w:szCs w:val="24"/>
          <w:lang w:eastAsia="zh-CN"/>
        </w:rPr>
        <w:t>(CFIR  Research Team 2017)</w:t>
      </w:r>
      <w:r w:rsidR="00F01C4F">
        <w:rPr>
          <w:sz w:val="24"/>
          <w:szCs w:val="24"/>
          <w:lang w:eastAsia="zh-CN"/>
        </w:rPr>
        <w:fldChar w:fldCharType="end"/>
      </w:r>
      <w:r w:rsidR="00F01C4F">
        <w:rPr>
          <w:sz w:val="24"/>
          <w:szCs w:val="24"/>
          <w:lang w:eastAsia="zh-CN"/>
        </w:rPr>
        <w:t>,</w:t>
      </w:r>
      <w:r w:rsidRPr="00341DA6">
        <w:rPr>
          <w:sz w:val="24"/>
          <w:szCs w:val="24"/>
          <w:lang w:eastAsia="zh-CN"/>
        </w:rPr>
        <w:t xml:space="preserve"> </w:t>
      </w:r>
      <w:r w:rsidR="003800D2" w:rsidRPr="00341DA6">
        <w:rPr>
          <w:sz w:val="24"/>
          <w:szCs w:val="24"/>
          <w:lang w:eastAsia="zh-CN"/>
        </w:rPr>
        <w:t xml:space="preserve">but not to the same extent as in </w:t>
      </w:r>
      <w:r w:rsidR="00B63D7F">
        <w:rPr>
          <w:sz w:val="24"/>
          <w:szCs w:val="24"/>
          <w:lang w:eastAsia="zh-CN"/>
        </w:rPr>
        <w:t>case study 2</w:t>
      </w:r>
      <w:r w:rsidR="003800D2">
        <w:rPr>
          <w:sz w:val="24"/>
          <w:szCs w:val="24"/>
          <w:lang w:eastAsia="zh-CN"/>
        </w:rPr>
        <w:t>,</w:t>
      </w:r>
      <w:r w:rsidR="003800D2" w:rsidRPr="00341DA6">
        <w:rPr>
          <w:sz w:val="24"/>
          <w:szCs w:val="24"/>
          <w:lang w:eastAsia="zh-CN"/>
        </w:rPr>
        <w:t xml:space="preserve"> as senior members of staff </w:t>
      </w:r>
      <w:r w:rsidR="003800D2">
        <w:rPr>
          <w:sz w:val="24"/>
          <w:szCs w:val="24"/>
          <w:lang w:eastAsia="zh-CN"/>
        </w:rPr>
        <w:t xml:space="preserve">sought </w:t>
      </w:r>
      <w:r w:rsidR="003800D2" w:rsidRPr="00341DA6">
        <w:rPr>
          <w:sz w:val="24"/>
          <w:szCs w:val="24"/>
          <w:lang w:eastAsia="zh-CN"/>
        </w:rPr>
        <w:t xml:space="preserve">support </w:t>
      </w:r>
      <w:r w:rsidR="003800D2">
        <w:rPr>
          <w:sz w:val="24"/>
          <w:szCs w:val="24"/>
          <w:lang w:eastAsia="zh-CN"/>
        </w:rPr>
        <w:t>about residents preferences</w:t>
      </w:r>
      <w:r w:rsidR="003800D2" w:rsidRPr="00341DA6">
        <w:rPr>
          <w:sz w:val="24"/>
          <w:szCs w:val="24"/>
          <w:lang w:eastAsia="zh-CN"/>
        </w:rPr>
        <w:t>.</w:t>
      </w:r>
      <w:r w:rsidR="003800D2">
        <w:rPr>
          <w:sz w:val="24"/>
          <w:szCs w:val="24"/>
          <w:lang w:eastAsia="zh-CN"/>
        </w:rPr>
        <w:t xml:space="preserve"> It also appears that advocacy is a key mechanism to promoting sustainability. This CMOC feeds into </w:t>
      </w:r>
      <w:r w:rsidR="003800D2">
        <w:rPr>
          <w:sz w:val="24"/>
          <w:szCs w:val="24"/>
          <w:lang w:eastAsia="zh-CN"/>
        </w:rPr>
        <w:lastRenderedPageBreak/>
        <w:t xml:space="preserve">the self-determination theory </w:t>
      </w:r>
      <w:r w:rsidR="003B595C">
        <w:rPr>
          <w:sz w:val="24"/>
          <w:szCs w:val="24"/>
          <w:lang w:eastAsia="zh-CN"/>
        </w:rPr>
        <w:fldChar w:fldCharType="begin"/>
      </w:r>
      <w:r w:rsidR="003B595C">
        <w:rPr>
          <w:rFonts w:hint="eastAsia"/>
          <w:sz w:val="24"/>
          <w:szCs w:val="24"/>
          <w:lang w:eastAsia="zh-CN"/>
        </w:rPr>
        <w:instrText xml:space="preserve"> ADDIN EN.CITE &lt;EndNote&gt;&lt;Cite&gt;&lt;Author&gt;Maryl</w:instrText>
      </w:r>
      <w:r w:rsidR="003B595C">
        <w:rPr>
          <w:rFonts w:hint="eastAsia"/>
          <w:sz w:val="24"/>
          <w:szCs w:val="24"/>
          <w:lang w:eastAsia="zh-CN"/>
        </w:rPr>
        <w:instrText>è</w:instrText>
      </w:r>
      <w:r w:rsidR="003B595C">
        <w:rPr>
          <w:rFonts w:hint="eastAsia"/>
          <w:sz w:val="24"/>
          <w:szCs w:val="24"/>
          <w:lang w:eastAsia="zh-CN"/>
        </w:rPr>
        <w:instrText>ne&lt;/Author&gt;&lt;Year&gt;2005&lt;/Year&gt;&lt;IDText&gt;Self</w:instrText>
      </w:r>
      <w:r w:rsidR="003B595C">
        <w:rPr>
          <w:rFonts w:hint="eastAsia"/>
          <w:sz w:val="24"/>
          <w:szCs w:val="24"/>
          <w:lang w:eastAsia="zh-CN"/>
        </w:rPr>
        <w:instrText>‐</w:instrText>
      </w:r>
      <w:r w:rsidR="003B595C">
        <w:rPr>
          <w:rFonts w:hint="eastAsia"/>
          <w:sz w:val="24"/>
          <w:szCs w:val="24"/>
          <w:lang w:eastAsia="zh-CN"/>
        </w:rPr>
        <w:instrText>determination theory and work motivation&lt;/IDText&gt;&lt;DisplayText&gt;(Maryl</w:instrText>
      </w:r>
      <w:r w:rsidR="003B595C">
        <w:rPr>
          <w:rFonts w:hint="eastAsia"/>
          <w:sz w:val="24"/>
          <w:szCs w:val="24"/>
          <w:lang w:eastAsia="zh-CN"/>
        </w:rPr>
        <w:instrText>è</w:instrText>
      </w:r>
      <w:r w:rsidR="003B595C">
        <w:rPr>
          <w:rFonts w:hint="eastAsia"/>
          <w:sz w:val="24"/>
          <w:szCs w:val="24"/>
          <w:lang w:eastAsia="zh-CN"/>
        </w:rPr>
        <w:instrText>ne et al., 2005)&lt;/DisplayText&gt;&lt;record&gt;&lt;urls&gt;&lt;related-urls&gt;&lt;url&gt;http://onlinelibrary.wiley.com/doi/10.1002/job.322/abstract&lt;/url&gt;&lt;url&gt;http://onlinelibrary.wiley.com/doi/10.1002/job.322/pdf&lt;/url&gt;&lt;/related-urls&gt;&lt;/urls&gt;&lt;isbn&gt;1099-1379&lt;/isbn&gt;&lt;titles&gt;&lt;title&gt;Self</w:instrText>
      </w:r>
      <w:r w:rsidR="003B595C">
        <w:rPr>
          <w:rFonts w:hint="eastAsia"/>
          <w:sz w:val="24"/>
          <w:szCs w:val="24"/>
          <w:lang w:eastAsia="zh-CN"/>
        </w:rPr>
        <w:instrText>‐</w:instrText>
      </w:r>
      <w:r w:rsidR="003B595C">
        <w:rPr>
          <w:rFonts w:hint="eastAsia"/>
          <w:sz w:val="24"/>
          <w:szCs w:val="24"/>
          <w:lang w:eastAsia="zh-CN"/>
        </w:rPr>
        <w:instrText>determination theory and work motivation&lt;/title&gt;&lt;secondary-title&gt;Journal of Organizational Behavior</w:instrText>
      </w:r>
      <w:r w:rsidR="003B595C">
        <w:rPr>
          <w:sz w:val="24"/>
          <w:szCs w:val="24"/>
          <w:lang w:eastAsia="zh-CN"/>
        </w:rPr>
        <w:instrText>&lt;/secondary-title&gt;&lt;/titles&gt;&lt;pages&gt;331-362&lt;/pages&gt;&lt;number&gt;4&lt;/number&gt;&lt;contributors&gt;&lt;authors&gt;&lt;author&gt;Marylène,  Gagné.&lt;/author&gt;&lt;author&gt;Molson,  John.&lt;/author&gt;&lt;author&gt;Deci, Edward L.&lt;/author&gt;&lt;/authors&gt;&lt;/contributors&gt;&lt;language&gt;en&lt;/language&gt;&lt;added-date format="utc"&gt;1499786587&lt;/added-date&gt;&lt;ref-type name="Journal Article"&gt;17&lt;/ref-type&gt;&lt;dates&gt;&lt;year&gt;2005&lt;/year&gt;&lt;/dates&gt;&lt;rec-number&gt;24163&lt;/rec-number&gt;&lt;publisher&gt;John Wiley &amp;amp; Sons, Ltd.&lt;/publisher&gt;&lt;last-updated-date format="utc"&gt;1512075681&lt;/last-updated-date&gt;&lt;electronic-resource-num&gt;10.1002/job.322&lt;/electronic-resource-num&gt;&lt;volume&gt;26&lt;/volume&gt;&lt;/record&gt;&lt;/Cite&gt;&lt;/EndNote&gt;</w:instrText>
      </w:r>
      <w:r w:rsidR="003B595C">
        <w:rPr>
          <w:sz w:val="24"/>
          <w:szCs w:val="24"/>
          <w:lang w:eastAsia="zh-CN"/>
        </w:rPr>
        <w:fldChar w:fldCharType="separate"/>
      </w:r>
      <w:r w:rsidR="003B595C">
        <w:rPr>
          <w:noProof/>
          <w:sz w:val="24"/>
          <w:szCs w:val="24"/>
          <w:lang w:eastAsia="zh-CN"/>
        </w:rPr>
        <w:t>(Marylène et al., 2005)</w:t>
      </w:r>
      <w:r w:rsidR="003B595C">
        <w:rPr>
          <w:sz w:val="24"/>
          <w:szCs w:val="24"/>
          <w:lang w:eastAsia="zh-CN"/>
        </w:rPr>
        <w:fldChar w:fldCharType="end"/>
      </w:r>
      <w:r>
        <w:rPr>
          <w:sz w:val="24"/>
          <w:szCs w:val="24"/>
          <w:lang w:eastAsia="zh-CN"/>
        </w:rPr>
        <w:t>,</w:t>
      </w:r>
      <w:r w:rsidR="00BE3996">
        <w:rPr>
          <w:sz w:val="24"/>
          <w:szCs w:val="24"/>
          <w:lang w:eastAsia="zh-CN"/>
        </w:rPr>
        <w:t xml:space="preserve"> </w:t>
      </w:r>
      <w:r w:rsidR="003800D2">
        <w:rPr>
          <w:sz w:val="24"/>
          <w:szCs w:val="24"/>
          <w:lang w:eastAsia="zh-CN"/>
        </w:rPr>
        <w:t xml:space="preserve">and is related to the theory of communication and trust described in the key theories section </w:t>
      </w:r>
      <w:r w:rsidR="00DA78CF">
        <w:rPr>
          <w:sz w:val="24"/>
          <w:szCs w:val="24"/>
          <w:lang w:eastAsia="zh-CN"/>
        </w:rPr>
        <w:fldChar w:fldCharType="begin"/>
      </w:r>
      <w:r w:rsidR="00DA78CF">
        <w:rPr>
          <w:sz w:val="24"/>
          <w:szCs w:val="24"/>
          <w:lang w:eastAsia="zh-CN"/>
        </w:rPr>
        <w:instrText xml:space="preserve"> ADDIN EN.CITE &lt;EndNote&gt;&lt;Cite&gt;&lt;Author&gt;Zeffane&lt;/Author&gt;&lt;Year&gt;2011&lt;/Year&gt;&lt;IDText&gt;Communication, Commitment &amp;amp; Trust: Exploring the Triad&lt;/IDText&gt;&lt;DisplayText&gt;(Zeffane et al., 2011)&lt;/DisplayText&gt;&lt;record&gt;&lt;dates&gt;&lt;pub-dates&gt;&lt;date&gt;2011-06-01&lt;/date&gt;&lt;/pub-dates&gt;&lt;year&gt;2011&lt;/year&gt;&lt;/dates&gt;&lt;urls&gt;&lt;related-urls&gt;&lt;url&gt;http://www.ccsenet.org/journal/index.php/ijbm/article/view/10815&lt;/url&gt;&lt;/related-urls&gt;&lt;/urls&gt;&lt;work-type&gt;Articles&lt;/work-type&gt;&lt;titles&gt;&lt;title&gt;Communication, Commitment &amp;amp; Trust: Exploring the Triad&lt;/title&gt;&lt;secondary-title&gt;6&lt;/secondary-title&gt;&lt;/titles&gt;&lt;contributors&gt;&lt;authors&gt;&lt;author&gt;Zeffane, Rachid.&lt;/author&gt;&lt;author&gt;Tipu, Syed.&lt;/author&gt;&lt;author&gt;Ryan, James.&lt;/author&gt;&lt;/authors&gt;&lt;/contributors&gt;&lt;language&gt;en&lt;/language&gt;&lt;added-date format="utc"&gt;1499873580&lt;/added-date&gt;&lt;ref-type name="Journal Article"&gt;17&lt;/ref-type&gt;&lt;rec-number&gt;24169&lt;/rec-number&gt;&lt;last-updated-date format="utc"&gt;1512917236&lt;/last-updated-date&gt;&lt;electronic-resource-num&gt;http://www.ccsenet.org/journal/index.php/ijbm/article/view/10815&lt;/electronic-resource-num&gt;&lt;/record&gt;&lt;/Cite&gt;&lt;/EndNote&gt;</w:instrText>
      </w:r>
      <w:r w:rsidR="00DA78CF">
        <w:rPr>
          <w:sz w:val="24"/>
          <w:szCs w:val="24"/>
          <w:lang w:eastAsia="zh-CN"/>
        </w:rPr>
        <w:fldChar w:fldCharType="separate"/>
      </w:r>
      <w:r w:rsidR="00DA78CF">
        <w:rPr>
          <w:noProof/>
          <w:sz w:val="24"/>
          <w:szCs w:val="24"/>
          <w:lang w:eastAsia="zh-CN"/>
        </w:rPr>
        <w:t>(Zeffane et al., 2011)</w:t>
      </w:r>
      <w:r w:rsidR="00DA78CF">
        <w:rPr>
          <w:sz w:val="24"/>
          <w:szCs w:val="24"/>
          <w:lang w:eastAsia="zh-CN"/>
        </w:rPr>
        <w:fldChar w:fldCharType="end"/>
      </w:r>
      <w:r w:rsidR="00AC6035">
        <w:rPr>
          <w:sz w:val="24"/>
          <w:szCs w:val="24"/>
          <w:lang w:eastAsia="zh-CN"/>
        </w:rPr>
        <w:t xml:space="preserve"> </w:t>
      </w:r>
      <w:r w:rsidR="00AC6035">
        <w:rPr>
          <w:sz w:val="24"/>
          <w:szCs w:val="24"/>
        </w:rPr>
        <w:t>(chapte</w:t>
      </w:r>
      <w:r w:rsidR="003800D2">
        <w:rPr>
          <w:sz w:val="24"/>
          <w:szCs w:val="24"/>
        </w:rPr>
        <w:t>r 5.4</w:t>
      </w:r>
      <w:r w:rsidR="00AC6035">
        <w:rPr>
          <w:sz w:val="24"/>
          <w:szCs w:val="24"/>
        </w:rPr>
        <w:t>)</w:t>
      </w:r>
      <w:r>
        <w:rPr>
          <w:sz w:val="24"/>
          <w:szCs w:val="24"/>
          <w:lang w:eastAsia="zh-CN"/>
        </w:rPr>
        <w:t>.</w:t>
      </w:r>
      <w:r w:rsidR="005930E7">
        <w:rPr>
          <w:sz w:val="24"/>
          <w:szCs w:val="24"/>
          <w:lang w:eastAsia="zh-CN"/>
        </w:rPr>
        <w:t xml:space="preserve"> </w:t>
      </w:r>
      <w:bookmarkStart w:id="342" w:name="_Toc499531615"/>
      <w:bookmarkStart w:id="343" w:name="_Toc499531853"/>
      <w:r w:rsidR="003800D2">
        <w:rPr>
          <w:sz w:val="24"/>
          <w:szCs w:val="24"/>
          <w:lang w:eastAsia="zh-CN"/>
        </w:rPr>
        <w:t xml:space="preserve">The perceptions </w:t>
      </w:r>
      <w:r w:rsidR="003800D2" w:rsidRPr="00341DA6">
        <w:rPr>
          <w:sz w:val="24"/>
          <w:szCs w:val="24"/>
          <w:lang w:eastAsia="zh-CN"/>
        </w:rPr>
        <w:t xml:space="preserve">support this </w:t>
      </w:r>
      <w:r w:rsidR="003800D2">
        <w:rPr>
          <w:sz w:val="24"/>
          <w:szCs w:val="24"/>
          <w:lang w:eastAsia="zh-CN"/>
        </w:rPr>
        <w:t>CMOC</w:t>
      </w:r>
      <w:r w:rsidR="003800D2" w:rsidRPr="00341DA6">
        <w:rPr>
          <w:sz w:val="24"/>
          <w:szCs w:val="24"/>
          <w:lang w:eastAsia="zh-CN"/>
        </w:rPr>
        <w:t xml:space="preserve"> and </w:t>
      </w:r>
      <w:r w:rsidR="003800D2">
        <w:rPr>
          <w:sz w:val="24"/>
          <w:szCs w:val="24"/>
          <w:lang w:eastAsia="zh-CN"/>
        </w:rPr>
        <w:t xml:space="preserve">it </w:t>
      </w:r>
      <w:r w:rsidR="003800D2" w:rsidRPr="00341DA6">
        <w:rPr>
          <w:sz w:val="24"/>
          <w:szCs w:val="24"/>
          <w:lang w:eastAsia="zh-CN"/>
        </w:rPr>
        <w:t xml:space="preserve">will </w:t>
      </w:r>
      <w:r w:rsidR="003800D2">
        <w:rPr>
          <w:sz w:val="24"/>
          <w:szCs w:val="24"/>
          <w:lang w:eastAsia="zh-CN"/>
        </w:rPr>
        <w:t>therefore not be amended</w:t>
      </w:r>
      <w:r w:rsidR="003800D2" w:rsidRPr="00341DA6">
        <w:rPr>
          <w:sz w:val="24"/>
          <w:szCs w:val="24"/>
          <w:lang w:eastAsia="zh-CN"/>
        </w:rPr>
        <w:t xml:space="preserve">.  </w:t>
      </w:r>
    </w:p>
    <w:p w14:paraId="5BA60C77" w14:textId="77777777" w:rsidR="002957ED" w:rsidRPr="009B18A5" w:rsidRDefault="002957ED" w:rsidP="002957ED">
      <w:pPr>
        <w:rPr>
          <w:b/>
        </w:rPr>
      </w:pPr>
      <w:r w:rsidRPr="009B18A5">
        <w:rPr>
          <w:rFonts w:cstheme="minorHAnsi"/>
          <w:b/>
        </w:rPr>
        <w:t xml:space="preserve">Mediating and </w:t>
      </w:r>
      <w:r>
        <w:rPr>
          <w:rFonts w:cstheme="minorHAnsi"/>
          <w:b/>
          <w:sz w:val="24"/>
          <w:szCs w:val="24"/>
        </w:rPr>
        <w:t>moderating factors</w:t>
      </w:r>
      <w:r w:rsidR="005E37D0">
        <w:rPr>
          <w:rFonts w:cstheme="minorHAnsi"/>
          <w:b/>
          <w:sz w:val="24"/>
          <w:szCs w:val="24"/>
        </w:rPr>
        <w:t>:</w:t>
      </w:r>
    </w:p>
    <w:p w14:paraId="0C3924EC" w14:textId="77777777" w:rsidR="00771726" w:rsidRDefault="00771726" w:rsidP="00771726">
      <w:pPr>
        <w:pStyle w:val="Caption"/>
        <w:keepNext/>
      </w:pPr>
      <w:r>
        <w:t xml:space="preserve">Table </w:t>
      </w:r>
      <w:fldSimple w:instr=" SEQ Table \* ARABIC ">
        <w:r w:rsidR="00B30BAE">
          <w:rPr>
            <w:noProof/>
          </w:rPr>
          <w:t>58</w:t>
        </w:r>
      </w:fldSimple>
      <w:r>
        <w:t xml:space="preserve"> </w:t>
      </w:r>
      <w:r w:rsidRPr="004265D5">
        <w:t>shows</w:t>
      </w:r>
      <w:r w:rsidR="009F7878">
        <w:t xml:space="preserve"> a</w:t>
      </w:r>
      <w:r w:rsidRPr="004265D5">
        <w:t xml:space="preserve"> breakdown of mediating and moderating factors relating to </w:t>
      </w:r>
      <w:r>
        <w:t xml:space="preserve">senior </w:t>
      </w:r>
      <w:r w:rsidR="009B18A5">
        <w:t>fallibility</w:t>
      </w:r>
      <w:r w:rsidRPr="004265D5">
        <w:t xml:space="preserve"> and uptake/ sustainability</w:t>
      </w:r>
      <w:bookmarkEnd w:id="342"/>
      <w:bookmarkEnd w:id="343"/>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2024"/>
        <w:gridCol w:w="5678"/>
      </w:tblGrid>
      <w:tr w:rsidR="000F3296" w:rsidRPr="00341DA6" w14:paraId="2107FC7C" w14:textId="77777777" w:rsidTr="005E37D0">
        <w:trPr>
          <w:cantSplit/>
          <w:trHeight w:val="1408"/>
        </w:trPr>
        <w:tc>
          <w:tcPr>
            <w:tcW w:w="515" w:type="dxa"/>
            <w:vMerge w:val="restart"/>
            <w:textDirection w:val="btLr"/>
          </w:tcPr>
          <w:p w14:paraId="074A369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451D3C4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1942" w:type="dxa"/>
            <w:shd w:val="clear" w:color="auto" w:fill="8496B0" w:themeFill="text2" w:themeFillTint="99"/>
          </w:tcPr>
          <w:p w14:paraId="0D9E98E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Commitment to videoconferencing</w:t>
            </w:r>
          </w:p>
        </w:tc>
        <w:tc>
          <w:tcPr>
            <w:tcW w:w="5760" w:type="dxa"/>
            <w:shd w:val="clear" w:color="auto" w:fill="92D050"/>
          </w:tcPr>
          <w:p w14:paraId="185CD4B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Senior members of staff admit they need assistance from care assistants</w:t>
            </w:r>
          </w:p>
          <w:p w14:paraId="3C58976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Care assistants are more likely to feel valued partners through the change process</w:t>
            </w:r>
          </w:p>
          <w:p w14:paraId="2DB4B24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Perceived ability in trialling videoconferencing</w:t>
            </w:r>
          </w:p>
          <w:p w14:paraId="0828AE5B" w14:textId="77777777" w:rsidR="009F7878"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confidence to undertake activities in different ways</w:t>
            </w:r>
            <w:r>
              <w:rPr>
                <w:sz w:val="24"/>
                <w:szCs w:val="24"/>
              </w:rPr>
              <w:t>,</w:t>
            </w:r>
            <w:r w:rsidRPr="00341DA6">
              <w:rPr>
                <w:sz w:val="24"/>
                <w:szCs w:val="24"/>
              </w:rPr>
              <w:t xml:space="preserve"> such as using technology</w:t>
            </w:r>
            <w:r>
              <w:rPr>
                <w:sz w:val="24"/>
                <w:szCs w:val="24"/>
              </w:rPr>
              <w:t>,</w:t>
            </w:r>
            <w:r w:rsidRPr="00341DA6">
              <w:rPr>
                <w:sz w:val="24"/>
                <w:szCs w:val="24"/>
              </w:rPr>
              <w:t xml:space="preserve"> </w:t>
            </w:r>
            <w:r>
              <w:rPr>
                <w:sz w:val="24"/>
                <w:szCs w:val="24"/>
              </w:rPr>
              <w:t>o</w:t>
            </w:r>
            <w:r w:rsidRPr="00341DA6">
              <w:rPr>
                <w:sz w:val="24"/>
                <w:szCs w:val="24"/>
              </w:rPr>
              <w:t xml:space="preserve">bserving </w:t>
            </w:r>
            <w:r>
              <w:rPr>
                <w:sz w:val="24"/>
                <w:szCs w:val="24"/>
              </w:rPr>
              <w:t xml:space="preserve">benefits of videoconferencing </w:t>
            </w:r>
          </w:p>
          <w:p w14:paraId="1BB59AFF" w14:textId="77777777" w:rsidR="000F3296" w:rsidRPr="00341DA6" w:rsidRDefault="000F3296"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Advocates for videoconferencing</w:t>
            </w:r>
          </w:p>
        </w:tc>
      </w:tr>
      <w:tr w:rsidR="000F3296" w:rsidRPr="00341DA6" w14:paraId="5C8EEF82" w14:textId="77777777" w:rsidTr="005E37D0">
        <w:trPr>
          <w:cantSplit/>
          <w:trHeight w:val="1539"/>
        </w:trPr>
        <w:tc>
          <w:tcPr>
            <w:tcW w:w="515" w:type="dxa"/>
            <w:vMerge/>
            <w:textDirection w:val="btLr"/>
          </w:tcPr>
          <w:p w14:paraId="4A6DDE5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73F7796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1942" w:type="dxa"/>
            <w:shd w:val="clear" w:color="auto" w:fill="FFC000"/>
          </w:tcPr>
          <w:p w14:paraId="77F987C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5760" w:type="dxa"/>
            <w:shd w:val="clear" w:color="auto" w:fill="FF0000"/>
          </w:tcPr>
          <w:p w14:paraId="3ADA1CC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2856F92F" w14:textId="77777777" w:rsidTr="005E37D0">
        <w:trPr>
          <w:trHeight w:val="269"/>
        </w:trPr>
        <w:tc>
          <w:tcPr>
            <w:tcW w:w="515" w:type="dxa"/>
          </w:tcPr>
          <w:p w14:paraId="728739A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48BC677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1942" w:type="dxa"/>
          </w:tcPr>
          <w:p w14:paraId="7ED9C39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5760" w:type="dxa"/>
          </w:tcPr>
          <w:p w14:paraId="0331CB7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128EFE32" w14:textId="77777777" w:rsidTr="00771726">
        <w:trPr>
          <w:trHeight w:val="269"/>
        </w:trPr>
        <w:tc>
          <w:tcPr>
            <w:tcW w:w="515" w:type="dxa"/>
          </w:tcPr>
          <w:p w14:paraId="2BA243F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B16149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69202DE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12BA8BE0" w14:textId="77777777" w:rsidR="00333377" w:rsidRPr="00341DA6" w:rsidRDefault="00333377" w:rsidP="00181DC4"/>
    <w:p w14:paraId="1994BD56" w14:textId="77777777" w:rsidR="003C1679" w:rsidRDefault="003C1679" w:rsidP="009F7878">
      <w:pPr>
        <w:rPr>
          <w:b/>
          <w:bCs/>
          <w:sz w:val="24"/>
          <w:szCs w:val="24"/>
        </w:rPr>
      </w:pPr>
    </w:p>
    <w:p w14:paraId="7A303F1E" w14:textId="77777777" w:rsidR="003C1679" w:rsidRDefault="003C1679" w:rsidP="009F7878">
      <w:pPr>
        <w:rPr>
          <w:b/>
          <w:bCs/>
          <w:sz w:val="24"/>
          <w:szCs w:val="24"/>
        </w:rPr>
      </w:pPr>
    </w:p>
    <w:p w14:paraId="27F2488D" w14:textId="77777777" w:rsidR="003C1679" w:rsidRDefault="003C1679" w:rsidP="009F7878">
      <w:pPr>
        <w:rPr>
          <w:b/>
          <w:bCs/>
          <w:sz w:val="24"/>
          <w:szCs w:val="24"/>
        </w:rPr>
      </w:pPr>
    </w:p>
    <w:p w14:paraId="14D61D5F" w14:textId="77777777" w:rsidR="003C1679" w:rsidRDefault="003C1679" w:rsidP="009F7878">
      <w:pPr>
        <w:rPr>
          <w:b/>
          <w:bCs/>
          <w:sz w:val="24"/>
          <w:szCs w:val="24"/>
        </w:rPr>
      </w:pPr>
    </w:p>
    <w:p w14:paraId="7531784F" w14:textId="77777777" w:rsidR="003C1679" w:rsidRDefault="003C1679" w:rsidP="009F7878">
      <w:pPr>
        <w:rPr>
          <w:b/>
          <w:bCs/>
          <w:sz w:val="24"/>
          <w:szCs w:val="24"/>
        </w:rPr>
      </w:pPr>
    </w:p>
    <w:p w14:paraId="05E174C0" w14:textId="77777777" w:rsidR="003C1679" w:rsidRDefault="003C1679" w:rsidP="009F7878">
      <w:pPr>
        <w:rPr>
          <w:b/>
          <w:bCs/>
          <w:sz w:val="24"/>
          <w:szCs w:val="24"/>
        </w:rPr>
      </w:pPr>
    </w:p>
    <w:p w14:paraId="35489B94" w14:textId="77777777" w:rsidR="003C1679" w:rsidRDefault="003C1679" w:rsidP="009F7878">
      <w:pPr>
        <w:rPr>
          <w:b/>
          <w:bCs/>
          <w:sz w:val="24"/>
          <w:szCs w:val="24"/>
        </w:rPr>
      </w:pPr>
    </w:p>
    <w:p w14:paraId="3D854E96" w14:textId="77777777" w:rsidR="009F7878" w:rsidRPr="00667525" w:rsidRDefault="009F7878" w:rsidP="009F7878">
      <w:pPr>
        <w:rPr>
          <w:b/>
          <w:bCs/>
          <w:sz w:val="24"/>
          <w:szCs w:val="24"/>
        </w:rPr>
      </w:pPr>
      <w:r>
        <w:rPr>
          <w:b/>
          <w:bCs/>
          <w:sz w:val="24"/>
          <w:szCs w:val="24"/>
        </w:rPr>
        <w:lastRenderedPageBreak/>
        <w:t>'</w:t>
      </w:r>
      <w:r w:rsidRPr="00667525">
        <w:rPr>
          <w:b/>
          <w:bCs/>
          <w:sz w:val="24"/>
          <w:szCs w:val="24"/>
        </w:rPr>
        <w:t>Empowerment supports use</w:t>
      </w:r>
      <w:r>
        <w:rPr>
          <w:b/>
          <w:bCs/>
          <w:sz w:val="24"/>
          <w:szCs w:val="24"/>
        </w:rPr>
        <w:t>'</w:t>
      </w:r>
      <w:r w:rsidRPr="00667525">
        <w:rPr>
          <w:b/>
          <w:bCs/>
          <w:sz w:val="24"/>
          <w:szCs w:val="24"/>
        </w:rPr>
        <w:t xml:space="preserve"> </w:t>
      </w:r>
    </w:p>
    <w:p w14:paraId="3E24B7D2" w14:textId="77777777" w:rsidR="009F7878" w:rsidRPr="00341DA6" w:rsidRDefault="009F7878" w:rsidP="009F7878">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is a new method of </w:t>
      </w:r>
      <w:r>
        <w:rPr>
          <w:sz w:val="24"/>
          <w:szCs w:val="24"/>
        </w:rPr>
        <w:t>healthcare</w:t>
      </w:r>
      <w:r w:rsidRPr="00341DA6">
        <w:rPr>
          <w:sz w:val="24"/>
          <w:szCs w:val="24"/>
        </w:rPr>
        <w:t xml:space="preserve"> delivery that requires commitment from the care home staff </w:t>
      </w:r>
      <w:r>
        <w:rPr>
          <w:sz w:val="24"/>
          <w:szCs w:val="24"/>
        </w:rPr>
        <w:t>to</w:t>
      </w:r>
      <w:r w:rsidRPr="00341DA6">
        <w:rPr>
          <w:sz w:val="24"/>
          <w:szCs w:val="24"/>
        </w:rPr>
        <w:t xml:space="preserve"> optimis</w:t>
      </w:r>
      <w:r>
        <w:rPr>
          <w:sz w:val="24"/>
          <w:szCs w:val="24"/>
        </w:rPr>
        <w:t>e</w:t>
      </w:r>
      <w:r w:rsidRPr="00341DA6">
        <w:rPr>
          <w:sz w:val="24"/>
          <w:szCs w:val="24"/>
        </w:rPr>
        <w:t xml:space="preserve"> us</w:t>
      </w:r>
      <w:r>
        <w:rPr>
          <w:sz w:val="24"/>
          <w:szCs w:val="24"/>
        </w:rPr>
        <w:t>age</w:t>
      </w:r>
      <w:r w:rsidRPr="00341DA6">
        <w:rPr>
          <w:sz w:val="24"/>
          <w:szCs w:val="24"/>
        </w:rPr>
        <w:t xml:space="preserve"> </w:t>
      </w:r>
      <w:r>
        <w:rPr>
          <w:sz w:val="24"/>
          <w:szCs w:val="24"/>
        </w:rPr>
        <w:t xml:space="preserve">and </w:t>
      </w:r>
      <w:r w:rsidRPr="00341DA6">
        <w:rPr>
          <w:sz w:val="24"/>
          <w:szCs w:val="24"/>
        </w:rPr>
        <w:t>ensure optimal benefit for staff and residents.</w:t>
      </w:r>
    </w:p>
    <w:p w14:paraId="21ACB946" w14:textId="77777777" w:rsidR="000F3296" w:rsidRPr="00341DA6" w:rsidRDefault="009F7878" w:rsidP="009F7878">
      <w:pPr>
        <w:pStyle w:val="ListParagraph"/>
        <w:numPr>
          <w:ilvl w:val="0"/>
          <w:numId w:val="13"/>
        </w:numPr>
        <w:autoSpaceDE w:val="0"/>
        <w:autoSpaceDN w:val="0"/>
        <w:adjustRightInd w:val="0"/>
        <w:spacing w:after="160" w:line="360" w:lineRule="auto"/>
        <w:rPr>
          <w:sz w:val="24"/>
          <w:szCs w:val="24"/>
        </w:rPr>
      </w:pPr>
      <w:r w:rsidRPr="00341DA6">
        <w:rPr>
          <w:sz w:val="24"/>
          <w:szCs w:val="24"/>
        </w:rPr>
        <w:t xml:space="preserve">Context: In contexts where staff feel empowered </w:t>
      </w:r>
      <w:r>
        <w:rPr>
          <w:sz w:val="24"/>
          <w:szCs w:val="24"/>
        </w:rPr>
        <w:t xml:space="preserve">by </w:t>
      </w:r>
      <w:r w:rsidRPr="00341DA6">
        <w:rPr>
          <w:sz w:val="24"/>
          <w:szCs w:val="24"/>
        </w:rPr>
        <w:t>systemic factors (</w:t>
      </w:r>
      <w:r>
        <w:rPr>
          <w:sz w:val="24"/>
          <w:szCs w:val="24"/>
        </w:rPr>
        <w:t xml:space="preserve">e.g., strong social </w:t>
      </w:r>
      <w:r w:rsidRPr="00341DA6">
        <w:rPr>
          <w:sz w:val="24"/>
          <w:szCs w:val="24"/>
        </w:rPr>
        <w:t>connections</w:t>
      </w:r>
      <w:r>
        <w:rPr>
          <w:sz w:val="24"/>
          <w:szCs w:val="24"/>
        </w:rPr>
        <w:t>)</w:t>
      </w:r>
      <w:r w:rsidRPr="00341DA6">
        <w:rPr>
          <w:sz w:val="24"/>
          <w:szCs w:val="24"/>
        </w:rPr>
        <w:t xml:space="preserve"> </w:t>
      </w:r>
      <w:r>
        <w:rPr>
          <w:sz w:val="24"/>
          <w:szCs w:val="24"/>
        </w:rPr>
        <w:t>('</w:t>
      </w:r>
      <w:r w:rsidRPr="009B18A5">
        <w:rPr>
          <w:sz w:val="24"/>
          <w:szCs w:val="24"/>
        </w:rPr>
        <w:t>Team stability supports psychological safety</w:t>
      </w:r>
      <w:r>
        <w:rPr>
          <w:sz w:val="24"/>
          <w:szCs w:val="24"/>
        </w:rPr>
        <w:t xml:space="preserve">', </w:t>
      </w:r>
      <w:r w:rsidR="003D6163">
        <w:rPr>
          <w:sz w:val="24"/>
          <w:szCs w:val="24"/>
        </w:rPr>
        <w:t>pp.</w:t>
      </w:r>
      <w:r w:rsidR="00B15140">
        <w:rPr>
          <w:sz w:val="24"/>
          <w:szCs w:val="24"/>
        </w:rPr>
        <w:t xml:space="preserve"> </w:t>
      </w:r>
      <w:r w:rsidR="00CC7876">
        <w:rPr>
          <w:sz w:val="24"/>
          <w:szCs w:val="24"/>
        </w:rPr>
        <w:t>184</w:t>
      </w:r>
      <w:r>
        <w:rPr>
          <w:sz w:val="24"/>
          <w:szCs w:val="24"/>
        </w:rPr>
        <w:t>;</w:t>
      </w:r>
      <w:r w:rsidRPr="009B18A5">
        <w:rPr>
          <w:sz w:val="24"/>
          <w:szCs w:val="24"/>
        </w:rPr>
        <w:t xml:space="preserve"> </w:t>
      </w:r>
      <w:r>
        <w:rPr>
          <w:sz w:val="24"/>
          <w:szCs w:val="24"/>
        </w:rPr>
        <w:t>'</w:t>
      </w:r>
      <w:r w:rsidRPr="009B18A5">
        <w:rPr>
          <w:sz w:val="24"/>
          <w:szCs w:val="24"/>
        </w:rPr>
        <w:t>Communication culture encourages trust</w:t>
      </w:r>
      <w:r>
        <w:rPr>
          <w:sz w:val="24"/>
          <w:szCs w:val="24"/>
        </w:rPr>
        <w:t>',</w:t>
      </w:r>
      <w:r w:rsidR="003D6163">
        <w:rPr>
          <w:sz w:val="24"/>
          <w:szCs w:val="24"/>
        </w:rPr>
        <w:t>pp.</w:t>
      </w:r>
      <w:r w:rsidR="00CC7876">
        <w:rPr>
          <w:sz w:val="24"/>
          <w:szCs w:val="24"/>
        </w:rPr>
        <w:t>193</w:t>
      </w:r>
      <w:r>
        <w:rPr>
          <w:sz w:val="24"/>
          <w:szCs w:val="24"/>
        </w:rPr>
        <w:t>),</w:t>
      </w:r>
      <w:r w:rsidRPr="009B18A5">
        <w:rPr>
          <w:sz w:val="24"/>
          <w:szCs w:val="24"/>
        </w:rPr>
        <w:t xml:space="preserve"> </w:t>
      </w:r>
      <w:r>
        <w:rPr>
          <w:sz w:val="24"/>
          <w:szCs w:val="24"/>
        </w:rPr>
        <w:t>f</w:t>
      </w:r>
      <w:r w:rsidRPr="009B18A5">
        <w:rPr>
          <w:sz w:val="24"/>
          <w:szCs w:val="24"/>
        </w:rPr>
        <w:t xml:space="preserve">rom inside or outside </w:t>
      </w:r>
      <w:r>
        <w:rPr>
          <w:sz w:val="24"/>
          <w:szCs w:val="24"/>
        </w:rPr>
        <w:t xml:space="preserve">of </w:t>
      </w:r>
      <w:r w:rsidRPr="009B18A5">
        <w:rPr>
          <w:sz w:val="24"/>
          <w:szCs w:val="24"/>
        </w:rPr>
        <w:t xml:space="preserve">the organisation, through peers or links with the remote site </w:t>
      </w:r>
      <w:r w:rsidRPr="001820D9">
        <w:rPr>
          <w:sz w:val="24"/>
          <w:szCs w:val="24"/>
        </w:rPr>
        <w:t>(</w:t>
      </w:r>
      <w:r>
        <w:rPr>
          <w:sz w:val="24"/>
          <w:szCs w:val="24"/>
        </w:rPr>
        <w:t xml:space="preserve">'Unequal relationships hinder use', </w:t>
      </w:r>
      <w:r w:rsidR="003D6163">
        <w:rPr>
          <w:sz w:val="24"/>
          <w:szCs w:val="24"/>
        </w:rPr>
        <w:t>pp.</w:t>
      </w:r>
      <w:r w:rsidR="00714325">
        <w:rPr>
          <w:sz w:val="24"/>
          <w:szCs w:val="24"/>
        </w:rPr>
        <w:t>180</w:t>
      </w:r>
      <w:r w:rsidR="000F3296" w:rsidRPr="00341DA6">
        <w:rPr>
          <w:sz w:val="24"/>
          <w:szCs w:val="24"/>
        </w:rPr>
        <w:t>) or through</w:t>
      </w:r>
      <w:r w:rsidR="009B18A5">
        <w:rPr>
          <w:sz w:val="24"/>
          <w:szCs w:val="24"/>
        </w:rPr>
        <w:t xml:space="preserve"> employment related structures </w:t>
      </w:r>
      <w:r>
        <w:rPr>
          <w:sz w:val="24"/>
          <w:szCs w:val="24"/>
        </w:rPr>
        <w:t>(</w:t>
      </w:r>
      <w:r w:rsidR="000F3296" w:rsidRPr="00341DA6">
        <w:rPr>
          <w:sz w:val="24"/>
          <w:szCs w:val="24"/>
        </w:rPr>
        <w:t>e.g.</w:t>
      </w:r>
      <w:r>
        <w:rPr>
          <w:sz w:val="24"/>
          <w:szCs w:val="24"/>
        </w:rPr>
        <w:t>,</w:t>
      </w:r>
      <w:r w:rsidR="000F3296" w:rsidRPr="00341DA6">
        <w:rPr>
          <w:sz w:val="24"/>
          <w:szCs w:val="24"/>
        </w:rPr>
        <w:t xml:space="preserve"> opportunities, resources and support</w:t>
      </w:r>
      <w:r w:rsidR="000F3296">
        <w:rPr>
          <w:sz w:val="24"/>
          <w:szCs w:val="24"/>
        </w:rPr>
        <w:t xml:space="preserve"> </w:t>
      </w:r>
      <w:r>
        <w:rPr>
          <w:sz w:val="24"/>
          <w:szCs w:val="24"/>
        </w:rPr>
        <w:t xml:space="preserve">) ('Culture </w:t>
      </w:r>
      <w:r w:rsidR="009B18A5">
        <w:rPr>
          <w:sz w:val="24"/>
          <w:szCs w:val="24"/>
        </w:rPr>
        <w:t xml:space="preserve">supports commitment and </w:t>
      </w:r>
      <w:r>
        <w:rPr>
          <w:sz w:val="24"/>
          <w:szCs w:val="24"/>
        </w:rPr>
        <w:t xml:space="preserve">self-efficacy', </w:t>
      </w:r>
      <w:r w:rsidR="003D6163">
        <w:rPr>
          <w:sz w:val="24"/>
          <w:szCs w:val="24"/>
        </w:rPr>
        <w:t>pp.</w:t>
      </w:r>
      <w:r w:rsidR="00012D8D">
        <w:rPr>
          <w:sz w:val="24"/>
          <w:szCs w:val="24"/>
        </w:rPr>
        <w:t xml:space="preserve"> </w:t>
      </w:r>
      <w:r w:rsidR="00CC7876">
        <w:rPr>
          <w:sz w:val="24"/>
          <w:szCs w:val="24"/>
        </w:rPr>
        <w:t>191</w:t>
      </w:r>
      <w:r>
        <w:rPr>
          <w:sz w:val="24"/>
          <w:szCs w:val="24"/>
        </w:rPr>
        <w:t>; '</w:t>
      </w:r>
      <w:r w:rsidR="009B18A5">
        <w:rPr>
          <w:sz w:val="24"/>
          <w:szCs w:val="24"/>
        </w:rPr>
        <w:t xml:space="preserve">Size supports dissemination of </w:t>
      </w:r>
      <w:r>
        <w:rPr>
          <w:sz w:val="24"/>
          <w:szCs w:val="24"/>
        </w:rPr>
        <w:t xml:space="preserve">information', </w:t>
      </w:r>
      <w:r w:rsidR="003D6163">
        <w:rPr>
          <w:sz w:val="24"/>
          <w:szCs w:val="24"/>
        </w:rPr>
        <w:t>p</w:t>
      </w:r>
      <w:r w:rsidR="00C12C6C">
        <w:rPr>
          <w:sz w:val="24"/>
          <w:szCs w:val="24"/>
        </w:rPr>
        <w:t xml:space="preserve">p. </w:t>
      </w:r>
      <w:r w:rsidR="00CC7876">
        <w:rPr>
          <w:sz w:val="24"/>
          <w:szCs w:val="24"/>
        </w:rPr>
        <w:t>186</w:t>
      </w:r>
      <w:r>
        <w:rPr>
          <w:sz w:val="24"/>
          <w:szCs w:val="24"/>
        </w:rPr>
        <w:t>; '</w:t>
      </w:r>
      <w:r>
        <w:rPr>
          <w:bCs/>
          <w:sz w:val="24"/>
          <w:szCs w:val="24"/>
        </w:rPr>
        <w:t>E</w:t>
      </w:r>
      <w:r w:rsidRPr="00790C25">
        <w:rPr>
          <w:bCs/>
          <w:sz w:val="24"/>
          <w:szCs w:val="24"/>
        </w:rPr>
        <w:t>ffective recruitment of staff</w:t>
      </w:r>
      <w:r>
        <w:rPr>
          <w:bCs/>
          <w:sz w:val="24"/>
          <w:szCs w:val="24"/>
        </w:rPr>
        <w:t xml:space="preserve">, results in employees feeling valued', </w:t>
      </w:r>
      <w:r w:rsidR="003D6163">
        <w:rPr>
          <w:bCs/>
          <w:sz w:val="24"/>
          <w:szCs w:val="24"/>
        </w:rPr>
        <w:t>pp.</w:t>
      </w:r>
      <w:r w:rsidR="00012D8D">
        <w:rPr>
          <w:bCs/>
          <w:sz w:val="24"/>
          <w:szCs w:val="24"/>
        </w:rPr>
        <w:t xml:space="preserve"> </w:t>
      </w:r>
      <w:r w:rsidR="00CC7876">
        <w:rPr>
          <w:bCs/>
          <w:sz w:val="24"/>
          <w:szCs w:val="24"/>
        </w:rPr>
        <w:t>199</w:t>
      </w:r>
      <w:r w:rsidR="009B18A5">
        <w:rPr>
          <w:bCs/>
          <w:sz w:val="24"/>
          <w:szCs w:val="24"/>
        </w:rPr>
        <w:t>)</w:t>
      </w:r>
      <w:r>
        <w:rPr>
          <w:sz w:val="24"/>
          <w:szCs w:val="24"/>
        </w:rPr>
        <w:t>,</w:t>
      </w:r>
      <w:r w:rsidR="000F3296" w:rsidRPr="00341DA6">
        <w:rPr>
          <w:sz w:val="24"/>
          <w:szCs w:val="24"/>
        </w:rPr>
        <w:t xml:space="preserve"> they are more likely to have higher self- efficacy in meeting the needs of residents, resulting in increased organisational commitment and increased job satisfaction. </w:t>
      </w:r>
    </w:p>
    <w:p w14:paraId="7A4C7EEE" w14:textId="77777777" w:rsidR="000F3296" w:rsidRPr="00341DA6" w:rsidRDefault="000F3296" w:rsidP="009139E1">
      <w:pPr>
        <w:pStyle w:val="ListParagraph"/>
        <w:numPr>
          <w:ilvl w:val="0"/>
          <w:numId w:val="13"/>
        </w:numPr>
        <w:autoSpaceDE w:val="0"/>
        <w:autoSpaceDN w:val="0"/>
        <w:adjustRightInd w:val="0"/>
        <w:spacing w:after="160" w:line="360" w:lineRule="auto"/>
        <w:rPr>
          <w:sz w:val="24"/>
          <w:szCs w:val="24"/>
        </w:rPr>
      </w:pPr>
      <w:r w:rsidRPr="00341DA6">
        <w:rPr>
          <w:sz w:val="24"/>
          <w:szCs w:val="24"/>
        </w:rPr>
        <w:t>Mechanism (reasoning): This will improve the effectiveness of the staff’s work as there will be increased respect and cooperation. This is likely to make staff more proactive in helping the care home achieve its goals.</w:t>
      </w:r>
    </w:p>
    <w:p w14:paraId="63AE5BC2" w14:textId="77777777" w:rsidR="009F7878" w:rsidRPr="009B18A5" w:rsidRDefault="000F3296" w:rsidP="009F7878">
      <w:pPr>
        <w:pStyle w:val="ListParagraph"/>
        <w:numPr>
          <w:ilvl w:val="0"/>
          <w:numId w:val="10"/>
        </w:numPr>
        <w:autoSpaceDE w:val="0"/>
        <w:autoSpaceDN w:val="0"/>
        <w:adjustRightInd w:val="0"/>
        <w:spacing w:line="360" w:lineRule="auto"/>
        <w:rPr>
          <w:sz w:val="24"/>
          <w:szCs w:val="24"/>
        </w:rPr>
      </w:pPr>
      <w:r w:rsidRPr="00341DA6">
        <w:rPr>
          <w:sz w:val="24"/>
          <w:szCs w:val="24"/>
        </w:rPr>
        <w:t xml:space="preserve">Outcome: </w:t>
      </w:r>
      <w:r w:rsidR="009F7878">
        <w:rPr>
          <w:rFonts w:cstheme="minorHAnsi"/>
          <w:sz w:val="24"/>
          <w:szCs w:val="24"/>
        </w:rPr>
        <w:t xml:space="preserve">They will </w:t>
      </w:r>
      <w:r w:rsidR="009F7878" w:rsidRPr="00341DA6">
        <w:rPr>
          <w:rFonts w:cstheme="minorHAnsi"/>
          <w:sz w:val="24"/>
          <w:szCs w:val="24"/>
        </w:rPr>
        <w:t xml:space="preserve">increase their commitment </w:t>
      </w:r>
      <w:r w:rsidR="009F7878" w:rsidRPr="00341DA6">
        <w:rPr>
          <w:sz w:val="24"/>
          <w:szCs w:val="24"/>
        </w:rPr>
        <w:t>to effectively implementing videoconferencing as they support each other in using it, if they see this as a means of increasing the home</w:t>
      </w:r>
      <w:r w:rsidR="009F7878">
        <w:rPr>
          <w:sz w:val="24"/>
          <w:szCs w:val="24"/>
        </w:rPr>
        <w:t>'</w:t>
      </w:r>
      <w:r w:rsidR="009F7878" w:rsidRPr="00341DA6">
        <w:rPr>
          <w:sz w:val="24"/>
          <w:szCs w:val="24"/>
        </w:rPr>
        <w:t xml:space="preserve">s performance. </w:t>
      </w:r>
      <w:r w:rsidR="009F7878">
        <w:rPr>
          <w:sz w:val="24"/>
          <w:szCs w:val="24"/>
        </w:rPr>
        <w:t>S</w:t>
      </w:r>
      <w:r w:rsidR="009F7878" w:rsidRPr="00341DA6">
        <w:rPr>
          <w:sz w:val="24"/>
          <w:szCs w:val="24"/>
        </w:rPr>
        <w:t xml:space="preserve">taff will gain more experience through formal or informal training, </w:t>
      </w:r>
      <w:r w:rsidR="009F7878">
        <w:rPr>
          <w:sz w:val="24"/>
          <w:szCs w:val="24"/>
        </w:rPr>
        <w:t xml:space="preserve">increasing </w:t>
      </w:r>
      <w:r w:rsidR="009F7878" w:rsidRPr="00341DA6">
        <w:rPr>
          <w:sz w:val="24"/>
          <w:szCs w:val="24"/>
        </w:rPr>
        <w:t xml:space="preserve">uptake and sustainability. </w:t>
      </w:r>
    </w:p>
    <w:p w14:paraId="3302FF83" w14:textId="77777777" w:rsidR="009F7878" w:rsidRPr="00736F1B" w:rsidRDefault="009F7878" w:rsidP="009F7878">
      <w:pPr>
        <w:rPr>
          <w:b/>
          <w:sz w:val="24"/>
          <w:szCs w:val="24"/>
        </w:rPr>
      </w:pPr>
      <w:r w:rsidRPr="00736F1B">
        <w:rPr>
          <w:b/>
          <w:sz w:val="24"/>
          <w:szCs w:val="24"/>
        </w:rPr>
        <w:t xml:space="preserve">Evidence: </w:t>
      </w:r>
    </w:p>
    <w:p w14:paraId="15111CDC"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Manager: </w:t>
      </w:r>
      <w:r w:rsidRPr="00341DA6">
        <w:rPr>
          <w:i/>
          <w:sz w:val="24"/>
          <w:szCs w:val="24"/>
          <w:lang w:eastAsia="zh-CN"/>
        </w:rPr>
        <w:t>I don</w:t>
      </w:r>
      <w:r>
        <w:rPr>
          <w:i/>
          <w:sz w:val="24"/>
          <w:szCs w:val="24"/>
          <w:lang w:eastAsia="zh-CN"/>
        </w:rPr>
        <w:t>'</w:t>
      </w:r>
      <w:r w:rsidRPr="00341DA6">
        <w:rPr>
          <w:i/>
          <w:sz w:val="24"/>
          <w:szCs w:val="24"/>
          <w:lang w:eastAsia="zh-CN"/>
        </w:rPr>
        <w:t>t know. A few years ago</w:t>
      </w:r>
      <w:r>
        <w:rPr>
          <w:i/>
          <w:sz w:val="24"/>
          <w:szCs w:val="24"/>
          <w:lang w:eastAsia="zh-CN"/>
        </w:rPr>
        <w:t>,</w:t>
      </w:r>
      <w:r w:rsidRPr="00341DA6">
        <w:rPr>
          <w:i/>
          <w:sz w:val="24"/>
          <w:szCs w:val="24"/>
          <w:lang w:eastAsia="zh-CN"/>
        </w:rPr>
        <w:t xml:space="preserve"> they got rid of senior care, but I think that was a bad idea</w:t>
      </w:r>
      <w:r>
        <w:rPr>
          <w:i/>
          <w:sz w:val="24"/>
          <w:szCs w:val="24"/>
          <w:lang w:eastAsia="zh-CN"/>
        </w:rPr>
        <w:t>.</w:t>
      </w:r>
    </w:p>
    <w:p w14:paraId="4C8CD659"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Researcher: </w:t>
      </w:r>
      <w:r w:rsidRPr="00341DA6">
        <w:rPr>
          <w:i/>
          <w:sz w:val="24"/>
          <w:szCs w:val="24"/>
          <w:lang w:eastAsia="zh-CN"/>
        </w:rPr>
        <w:t>How come?</w:t>
      </w:r>
    </w:p>
    <w:p w14:paraId="5207F789" w14:textId="77777777" w:rsidR="009F7878"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Manager: </w:t>
      </w:r>
      <w:r>
        <w:rPr>
          <w:i/>
          <w:sz w:val="24"/>
          <w:szCs w:val="24"/>
          <w:lang w:eastAsia="zh-CN"/>
        </w:rPr>
        <w:t>B</w:t>
      </w:r>
      <w:r w:rsidRPr="00341DA6">
        <w:rPr>
          <w:i/>
          <w:sz w:val="24"/>
          <w:szCs w:val="24"/>
          <w:lang w:eastAsia="zh-CN"/>
        </w:rPr>
        <w:t>ecause the senior care are the next team leaders</w:t>
      </w:r>
      <w:r>
        <w:rPr>
          <w:i/>
          <w:sz w:val="24"/>
          <w:szCs w:val="24"/>
          <w:lang w:eastAsia="zh-CN"/>
        </w:rPr>
        <w:t>.</w:t>
      </w:r>
      <w:r w:rsidRPr="00341DA6">
        <w:rPr>
          <w:i/>
          <w:sz w:val="24"/>
          <w:szCs w:val="24"/>
          <w:lang w:eastAsia="zh-CN"/>
        </w:rPr>
        <w:t xml:space="preserve"> </w:t>
      </w:r>
      <w:r>
        <w:rPr>
          <w:i/>
          <w:sz w:val="24"/>
          <w:szCs w:val="24"/>
          <w:lang w:eastAsia="zh-CN"/>
        </w:rPr>
        <w:t>T</w:t>
      </w:r>
      <w:r w:rsidRPr="00341DA6">
        <w:rPr>
          <w:i/>
          <w:sz w:val="24"/>
          <w:szCs w:val="24"/>
          <w:lang w:eastAsia="zh-CN"/>
        </w:rPr>
        <w:t>hey had a little bit more responsibility. So</w:t>
      </w:r>
      <w:r>
        <w:rPr>
          <w:i/>
          <w:sz w:val="24"/>
          <w:szCs w:val="24"/>
          <w:lang w:eastAsia="zh-CN"/>
        </w:rPr>
        <w:t>,</w:t>
      </w:r>
      <w:r w:rsidRPr="00341DA6">
        <w:rPr>
          <w:i/>
          <w:sz w:val="24"/>
          <w:szCs w:val="24"/>
          <w:lang w:eastAsia="zh-CN"/>
        </w:rPr>
        <w:t xml:space="preserve"> what we</w:t>
      </w:r>
      <w:r>
        <w:rPr>
          <w:i/>
          <w:sz w:val="24"/>
          <w:szCs w:val="24"/>
          <w:lang w:eastAsia="zh-CN"/>
        </w:rPr>
        <w:t>'</w:t>
      </w:r>
      <w:r w:rsidRPr="00341DA6">
        <w:rPr>
          <w:i/>
          <w:sz w:val="24"/>
          <w:szCs w:val="24"/>
          <w:lang w:eastAsia="zh-CN"/>
        </w:rPr>
        <w:t xml:space="preserve">ve started doing now is the </w:t>
      </w:r>
      <w:r w:rsidRPr="00736F1B">
        <w:rPr>
          <w:sz w:val="24"/>
          <w:szCs w:val="24"/>
          <w:lang w:eastAsia="zh-CN"/>
        </w:rPr>
        <w:t>[redacted]</w:t>
      </w:r>
      <w:r w:rsidRPr="00341DA6">
        <w:rPr>
          <w:i/>
          <w:sz w:val="24"/>
          <w:szCs w:val="24"/>
          <w:lang w:eastAsia="zh-CN"/>
        </w:rPr>
        <w:t xml:space="preserve"> programme. So</w:t>
      </w:r>
      <w:r>
        <w:rPr>
          <w:i/>
          <w:sz w:val="24"/>
          <w:szCs w:val="24"/>
          <w:lang w:eastAsia="zh-CN"/>
        </w:rPr>
        <w:t>,</w:t>
      </w:r>
      <w:r w:rsidRPr="00341DA6">
        <w:rPr>
          <w:i/>
          <w:sz w:val="24"/>
          <w:szCs w:val="24"/>
          <w:lang w:eastAsia="zh-CN"/>
        </w:rPr>
        <w:t xml:space="preserve"> anybody who wants to be a team leader, we spend some time going through the team leader role with them so we have additional time spent on them to learn that</w:t>
      </w:r>
      <w:r>
        <w:rPr>
          <w:i/>
          <w:sz w:val="24"/>
          <w:szCs w:val="24"/>
          <w:lang w:eastAsia="zh-CN"/>
        </w:rPr>
        <w:t>.</w:t>
      </w:r>
      <w:r w:rsidRPr="00341DA6">
        <w:rPr>
          <w:i/>
          <w:sz w:val="24"/>
          <w:szCs w:val="24"/>
          <w:lang w:eastAsia="zh-CN"/>
        </w:rPr>
        <w:t xml:space="preserve"> </w:t>
      </w:r>
      <w:r>
        <w:rPr>
          <w:i/>
          <w:sz w:val="24"/>
          <w:szCs w:val="24"/>
          <w:lang w:eastAsia="zh-CN"/>
        </w:rPr>
        <w:lastRenderedPageBreak/>
        <w:t xml:space="preserve">So, </w:t>
      </w:r>
      <w:r w:rsidRPr="00341DA6">
        <w:rPr>
          <w:i/>
          <w:sz w:val="24"/>
          <w:szCs w:val="24"/>
          <w:lang w:eastAsia="zh-CN"/>
        </w:rPr>
        <w:t>we were struggling then to get team leaders because we got rid of senior care, there were no stepping stone</w:t>
      </w:r>
      <w:r>
        <w:rPr>
          <w:i/>
          <w:sz w:val="24"/>
          <w:szCs w:val="24"/>
          <w:lang w:eastAsia="zh-CN"/>
        </w:rPr>
        <w:t>.</w:t>
      </w:r>
      <w:r w:rsidRPr="00341DA6">
        <w:rPr>
          <w:i/>
          <w:sz w:val="24"/>
          <w:szCs w:val="24"/>
          <w:lang w:eastAsia="zh-CN"/>
        </w:rPr>
        <w:t xml:space="preserve"> </w:t>
      </w:r>
      <w:r>
        <w:rPr>
          <w:i/>
          <w:sz w:val="24"/>
          <w:szCs w:val="24"/>
          <w:lang w:eastAsia="zh-CN"/>
        </w:rPr>
        <w:t>S</w:t>
      </w:r>
      <w:r w:rsidRPr="00341DA6">
        <w:rPr>
          <w:i/>
          <w:sz w:val="24"/>
          <w:szCs w:val="24"/>
          <w:lang w:eastAsia="zh-CN"/>
        </w:rPr>
        <w:t>o</w:t>
      </w:r>
      <w:r>
        <w:rPr>
          <w:i/>
          <w:sz w:val="24"/>
          <w:szCs w:val="24"/>
          <w:lang w:eastAsia="zh-CN"/>
        </w:rPr>
        <w:t>,</w:t>
      </w:r>
      <w:r w:rsidRPr="00341DA6">
        <w:rPr>
          <w:i/>
          <w:sz w:val="24"/>
          <w:szCs w:val="24"/>
          <w:lang w:eastAsia="zh-CN"/>
        </w:rPr>
        <w:t xml:space="preserve"> it were like care to team leaders</w:t>
      </w:r>
      <w:r>
        <w:rPr>
          <w:i/>
          <w:sz w:val="24"/>
          <w:szCs w:val="24"/>
          <w:lang w:eastAsia="zh-CN"/>
        </w:rPr>
        <w:t>,</w:t>
      </w:r>
      <w:r w:rsidRPr="00341DA6">
        <w:rPr>
          <w:i/>
          <w:sz w:val="24"/>
          <w:szCs w:val="24"/>
          <w:lang w:eastAsia="zh-CN"/>
        </w:rPr>
        <w:t xml:space="preserve"> and it</w:t>
      </w:r>
      <w:r>
        <w:rPr>
          <w:i/>
          <w:sz w:val="24"/>
          <w:szCs w:val="24"/>
          <w:lang w:eastAsia="zh-CN"/>
        </w:rPr>
        <w:t>'</w:t>
      </w:r>
      <w:r w:rsidRPr="00341DA6">
        <w:rPr>
          <w:i/>
          <w:sz w:val="24"/>
          <w:szCs w:val="24"/>
          <w:lang w:eastAsia="zh-CN"/>
        </w:rPr>
        <w:t xml:space="preserve">s a big jump. </w:t>
      </w:r>
    </w:p>
    <w:p w14:paraId="16B02F7E"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Researcher:</w:t>
      </w:r>
      <w:r w:rsidRPr="00341DA6">
        <w:rPr>
          <w:i/>
          <w:sz w:val="24"/>
          <w:szCs w:val="24"/>
          <w:lang w:eastAsia="zh-CN"/>
        </w:rPr>
        <w:t xml:space="preserve"> </w:t>
      </w:r>
      <w:r>
        <w:rPr>
          <w:i/>
          <w:sz w:val="24"/>
          <w:szCs w:val="24"/>
          <w:lang w:eastAsia="zh-CN"/>
        </w:rPr>
        <w:t>A</w:t>
      </w:r>
      <w:r w:rsidRPr="00341DA6">
        <w:rPr>
          <w:i/>
          <w:sz w:val="24"/>
          <w:szCs w:val="24"/>
          <w:lang w:eastAsia="zh-CN"/>
        </w:rPr>
        <w:t>nd what are the links like in the home? Does everyone get on well or are there certain groups that get on well?</w:t>
      </w:r>
    </w:p>
    <w:p w14:paraId="001ABDC2"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Manager: </w:t>
      </w:r>
      <w:r w:rsidRPr="00341DA6">
        <w:rPr>
          <w:i/>
          <w:sz w:val="24"/>
          <w:szCs w:val="24"/>
          <w:lang w:eastAsia="zh-CN"/>
        </w:rPr>
        <w:t>Most of them are really good</w:t>
      </w:r>
      <w:r>
        <w:rPr>
          <w:i/>
          <w:sz w:val="24"/>
          <w:szCs w:val="24"/>
          <w:lang w:eastAsia="zh-CN"/>
        </w:rPr>
        <w:t>.</w:t>
      </w:r>
      <w:r w:rsidRPr="00341DA6">
        <w:rPr>
          <w:i/>
          <w:sz w:val="24"/>
          <w:szCs w:val="24"/>
          <w:lang w:eastAsia="zh-CN"/>
        </w:rPr>
        <w:t xml:space="preserve"> </w:t>
      </w:r>
      <w:r>
        <w:rPr>
          <w:i/>
          <w:sz w:val="24"/>
          <w:szCs w:val="24"/>
          <w:lang w:eastAsia="zh-CN"/>
        </w:rPr>
        <w:t>S</w:t>
      </w:r>
      <w:r w:rsidRPr="00341DA6">
        <w:rPr>
          <w:i/>
          <w:sz w:val="24"/>
          <w:szCs w:val="24"/>
          <w:lang w:eastAsia="zh-CN"/>
        </w:rPr>
        <w:t xml:space="preserve">ometimes you can get </w:t>
      </w:r>
      <w:r>
        <w:rPr>
          <w:i/>
          <w:sz w:val="24"/>
          <w:szCs w:val="24"/>
          <w:lang w:eastAsia="zh-CN"/>
        </w:rPr>
        <w:t>'</w:t>
      </w:r>
      <w:r w:rsidRPr="00341DA6">
        <w:rPr>
          <w:i/>
          <w:sz w:val="24"/>
          <w:szCs w:val="24"/>
          <w:lang w:eastAsia="zh-CN"/>
        </w:rPr>
        <w:t>us and them</w:t>
      </w:r>
      <w:r>
        <w:rPr>
          <w:i/>
          <w:sz w:val="24"/>
          <w:szCs w:val="24"/>
          <w:lang w:eastAsia="zh-CN"/>
        </w:rPr>
        <w:t>'</w:t>
      </w:r>
      <w:r w:rsidRPr="00341DA6">
        <w:rPr>
          <w:i/>
          <w:sz w:val="24"/>
          <w:szCs w:val="24"/>
          <w:lang w:eastAsia="zh-CN"/>
        </w:rPr>
        <w:t xml:space="preserve"> with night staff and day staff</w:t>
      </w:r>
      <w:r>
        <w:rPr>
          <w:i/>
          <w:sz w:val="24"/>
          <w:szCs w:val="24"/>
          <w:lang w:eastAsia="zh-CN"/>
        </w:rPr>
        <w:t>.</w:t>
      </w:r>
    </w:p>
    <w:p w14:paraId="1CEE6BCF"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Researcher: </w:t>
      </w:r>
      <w:r w:rsidRPr="00341DA6">
        <w:rPr>
          <w:i/>
          <w:sz w:val="24"/>
          <w:szCs w:val="24"/>
          <w:lang w:eastAsia="zh-CN"/>
        </w:rPr>
        <w:t>Does that affect the workload at all?</w:t>
      </w:r>
    </w:p>
    <w:p w14:paraId="01AA9DC0" w14:textId="77777777" w:rsidR="009F7878" w:rsidRPr="00667525"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Manager: </w:t>
      </w:r>
      <w:r w:rsidRPr="00341DA6">
        <w:rPr>
          <w:i/>
          <w:sz w:val="24"/>
          <w:szCs w:val="24"/>
          <w:lang w:eastAsia="zh-CN"/>
        </w:rPr>
        <w:t>Not really, but you can get in the morning</w:t>
      </w:r>
      <w:r>
        <w:rPr>
          <w:i/>
          <w:sz w:val="24"/>
          <w:szCs w:val="24"/>
          <w:lang w:eastAsia="zh-CN"/>
        </w:rPr>
        <w:t>,</w:t>
      </w:r>
      <w:r w:rsidRPr="00341DA6">
        <w:rPr>
          <w:i/>
          <w:sz w:val="24"/>
          <w:szCs w:val="24"/>
          <w:lang w:eastAsia="zh-CN"/>
        </w:rPr>
        <w:t xml:space="preserve"> </w:t>
      </w:r>
      <w:r>
        <w:rPr>
          <w:i/>
          <w:sz w:val="24"/>
          <w:szCs w:val="24"/>
          <w:lang w:eastAsia="zh-CN"/>
        </w:rPr>
        <w:t>'O</w:t>
      </w:r>
      <w:r w:rsidRPr="00341DA6">
        <w:rPr>
          <w:i/>
          <w:sz w:val="24"/>
          <w:szCs w:val="24"/>
          <w:lang w:eastAsia="zh-CN"/>
        </w:rPr>
        <w:t>h night staff haven</w:t>
      </w:r>
      <w:r>
        <w:rPr>
          <w:i/>
          <w:sz w:val="24"/>
          <w:szCs w:val="24"/>
          <w:lang w:eastAsia="zh-CN"/>
        </w:rPr>
        <w:t>'</w:t>
      </w:r>
      <w:r w:rsidRPr="00341DA6">
        <w:rPr>
          <w:i/>
          <w:sz w:val="24"/>
          <w:szCs w:val="24"/>
          <w:lang w:eastAsia="zh-CN"/>
        </w:rPr>
        <w:t>t got this person up</w:t>
      </w:r>
      <w:r>
        <w:rPr>
          <w:i/>
          <w:sz w:val="24"/>
          <w:szCs w:val="24"/>
          <w:lang w:eastAsia="zh-CN"/>
        </w:rPr>
        <w:t>'</w:t>
      </w:r>
      <w:r w:rsidRPr="00341DA6">
        <w:rPr>
          <w:i/>
          <w:sz w:val="24"/>
          <w:szCs w:val="24"/>
          <w:lang w:eastAsia="zh-CN"/>
        </w:rPr>
        <w:t>, you know like</w:t>
      </w:r>
      <w:r>
        <w:rPr>
          <w:i/>
          <w:sz w:val="24"/>
          <w:szCs w:val="24"/>
          <w:lang w:eastAsia="zh-CN"/>
        </w:rPr>
        <w:t>.</w:t>
      </w:r>
      <w:r w:rsidRPr="00341DA6">
        <w:rPr>
          <w:i/>
          <w:sz w:val="24"/>
          <w:szCs w:val="24"/>
          <w:lang w:eastAsia="zh-CN"/>
        </w:rPr>
        <w:t xml:space="preserve"> </w:t>
      </w:r>
      <w:r>
        <w:rPr>
          <w:i/>
          <w:sz w:val="24"/>
          <w:szCs w:val="24"/>
          <w:lang w:eastAsia="zh-CN"/>
        </w:rPr>
        <w:t>B</w:t>
      </w:r>
      <w:r w:rsidRPr="00341DA6">
        <w:rPr>
          <w:i/>
          <w:sz w:val="24"/>
          <w:szCs w:val="24"/>
          <w:lang w:eastAsia="zh-CN"/>
        </w:rPr>
        <w:t>ut you sit day staff down and say</w:t>
      </w:r>
      <w:r>
        <w:rPr>
          <w:i/>
          <w:sz w:val="24"/>
          <w:szCs w:val="24"/>
          <w:lang w:eastAsia="zh-CN"/>
        </w:rPr>
        <w:t>,</w:t>
      </w:r>
      <w:r w:rsidRPr="00341DA6">
        <w:rPr>
          <w:i/>
          <w:sz w:val="24"/>
          <w:szCs w:val="24"/>
          <w:lang w:eastAsia="zh-CN"/>
        </w:rPr>
        <w:t xml:space="preserve"> </w:t>
      </w:r>
      <w:r>
        <w:rPr>
          <w:i/>
          <w:sz w:val="24"/>
          <w:szCs w:val="24"/>
          <w:lang w:eastAsia="zh-CN"/>
        </w:rPr>
        <w:t>'T</w:t>
      </w:r>
      <w:r w:rsidRPr="00341DA6">
        <w:rPr>
          <w:i/>
          <w:sz w:val="24"/>
          <w:szCs w:val="24"/>
          <w:lang w:eastAsia="zh-CN"/>
        </w:rPr>
        <w:t>here</w:t>
      </w:r>
      <w:r>
        <w:rPr>
          <w:i/>
          <w:sz w:val="24"/>
          <w:szCs w:val="24"/>
          <w:lang w:eastAsia="zh-CN"/>
        </w:rPr>
        <w:t xml:space="preserve"> </w:t>
      </w:r>
      <w:r>
        <w:rPr>
          <w:sz w:val="24"/>
          <w:szCs w:val="24"/>
          <w:lang w:eastAsia="zh-CN"/>
        </w:rPr>
        <w:t>[are]</w:t>
      </w:r>
      <w:r w:rsidRPr="00341DA6">
        <w:rPr>
          <w:i/>
          <w:sz w:val="24"/>
          <w:szCs w:val="24"/>
          <w:lang w:eastAsia="zh-CN"/>
        </w:rPr>
        <w:t xml:space="preserve"> less night staff on, there</w:t>
      </w:r>
      <w:r>
        <w:rPr>
          <w:i/>
          <w:sz w:val="24"/>
          <w:szCs w:val="24"/>
          <w:lang w:eastAsia="zh-CN"/>
        </w:rPr>
        <w:t>'</w:t>
      </w:r>
      <w:r w:rsidRPr="00341DA6">
        <w:rPr>
          <w:i/>
          <w:sz w:val="24"/>
          <w:szCs w:val="24"/>
          <w:lang w:eastAsia="zh-CN"/>
        </w:rPr>
        <w:t>s only one of them per corridor</w:t>
      </w:r>
      <w:r>
        <w:rPr>
          <w:i/>
          <w:sz w:val="24"/>
          <w:szCs w:val="24"/>
          <w:lang w:eastAsia="zh-CN"/>
        </w:rPr>
        <w:t>.</w:t>
      </w:r>
      <w:r w:rsidRPr="00341DA6">
        <w:rPr>
          <w:i/>
          <w:sz w:val="24"/>
          <w:szCs w:val="24"/>
          <w:lang w:eastAsia="zh-CN"/>
        </w:rPr>
        <w:t xml:space="preserve"> </w:t>
      </w:r>
      <w:r>
        <w:rPr>
          <w:i/>
          <w:sz w:val="24"/>
          <w:szCs w:val="24"/>
          <w:lang w:eastAsia="zh-CN"/>
        </w:rPr>
        <w:t>T</w:t>
      </w:r>
      <w:r w:rsidRPr="00341DA6">
        <w:rPr>
          <w:i/>
          <w:sz w:val="24"/>
          <w:szCs w:val="24"/>
          <w:lang w:eastAsia="zh-CN"/>
        </w:rPr>
        <w:t>here</w:t>
      </w:r>
      <w:r>
        <w:rPr>
          <w:i/>
          <w:sz w:val="24"/>
          <w:szCs w:val="24"/>
          <w:lang w:eastAsia="zh-CN"/>
        </w:rPr>
        <w:t>'</w:t>
      </w:r>
      <w:r w:rsidRPr="00341DA6">
        <w:rPr>
          <w:i/>
          <w:sz w:val="24"/>
          <w:szCs w:val="24"/>
          <w:lang w:eastAsia="zh-CN"/>
        </w:rPr>
        <w:t>s two of you. How can you expect one person to do as much wor</w:t>
      </w:r>
      <w:r>
        <w:rPr>
          <w:i/>
          <w:sz w:val="24"/>
          <w:szCs w:val="24"/>
          <w:lang w:eastAsia="zh-CN"/>
        </w:rPr>
        <w:t>k as you two?'</w:t>
      </w:r>
    </w:p>
    <w:p w14:paraId="09727D6F"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i/>
          <w:iCs/>
          <w:sz w:val="24"/>
          <w:szCs w:val="24"/>
          <w:lang w:eastAsia="zh-CN"/>
        </w:rPr>
        <w:t>Yeah,</w:t>
      </w:r>
      <w:r w:rsidRPr="00341DA6">
        <w:rPr>
          <w:i/>
          <w:iCs/>
          <w:sz w:val="24"/>
          <w:szCs w:val="24"/>
          <w:lang w:eastAsia="zh-CN"/>
        </w:rPr>
        <w:t xml:space="preserve"> in my erm</w:t>
      </w:r>
      <w:r>
        <w:rPr>
          <w:i/>
          <w:iCs/>
          <w:sz w:val="24"/>
          <w:szCs w:val="24"/>
          <w:lang w:eastAsia="zh-CN"/>
        </w:rPr>
        <w:t>…</w:t>
      </w:r>
      <w:r w:rsidRPr="00341DA6">
        <w:rPr>
          <w:i/>
          <w:iCs/>
          <w:sz w:val="24"/>
          <w:szCs w:val="24"/>
          <w:lang w:eastAsia="zh-CN"/>
        </w:rPr>
        <w:t xml:space="preserve"> </w:t>
      </w:r>
      <w:r>
        <w:rPr>
          <w:i/>
          <w:iCs/>
          <w:sz w:val="24"/>
          <w:szCs w:val="24"/>
          <w:lang w:eastAsia="zh-CN"/>
        </w:rPr>
        <w:t>yeah,</w:t>
      </w:r>
      <w:r w:rsidRPr="00341DA6">
        <w:rPr>
          <w:i/>
          <w:iCs/>
          <w:sz w:val="24"/>
          <w:szCs w:val="24"/>
          <w:lang w:eastAsia="zh-CN"/>
        </w:rPr>
        <w:t xml:space="preserve"> my daughter</w:t>
      </w:r>
      <w:r>
        <w:rPr>
          <w:i/>
          <w:iCs/>
          <w:sz w:val="24"/>
          <w:szCs w:val="24"/>
          <w:lang w:eastAsia="zh-CN"/>
        </w:rPr>
        <w:t>'</w:t>
      </w:r>
      <w:r w:rsidRPr="00341DA6">
        <w:rPr>
          <w:i/>
          <w:iCs/>
          <w:sz w:val="24"/>
          <w:szCs w:val="24"/>
          <w:lang w:eastAsia="zh-CN"/>
        </w:rPr>
        <w:t>s pregnant at the moment and she had a bit of a do during the night</w:t>
      </w:r>
      <w:r>
        <w:rPr>
          <w:i/>
          <w:iCs/>
          <w:sz w:val="24"/>
          <w:szCs w:val="24"/>
          <w:lang w:eastAsia="zh-CN"/>
        </w:rPr>
        <w:t>.</w:t>
      </w:r>
      <w:r w:rsidRPr="00341DA6">
        <w:rPr>
          <w:i/>
          <w:iCs/>
          <w:sz w:val="24"/>
          <w:szCs w:val="24"/>
          <w:lang w:eastAsia="zh-CN"/>
        </w:rPr>
        <w:t xml:space="preserve"> </w:t>
      </w:r>
      <w:r>
        <w:rPr>
          <w:i/>
          <w:iCs/>
          <w:sz w:val="24"/>
          <w:szCs w:val="24"/>
          <w:lang w:eastAsia="zh-CN"/>
        </w:rPr>
        <w:t>M</w:t>
      </w:r>
      <w:r w:rsidRPr="00341DA6">
        <w:rPr>
          <w:i/>
          <w:iCs/>
          <w:sz w:val="24"/>
          <w:szCs w:val="24"/>
          <w:lang w:eastAsia="zh-CN"/>
        </w:rPr>
        <w:t>y wife was at work and my daughter phoned her</w:t>
      </w:r>
      <w:r>
        <w:rPr>
          <w:i/>
          <w:iCs/>
          <w:sz w:val="24"/>
          <w:szCs w:val="24"/>
          <w:lang w:eastAsia="zh-CN"/>
        </w:rPr>
        <w:t>.</w:t>
      </w:r>
      <w:r w:rsidRPr="00341DA6">
        <w:rPr>
          <w:i/>
          <w:iCs/>
          <w:sz w:val="24"/>
          <w:szCs w:val="24"/>
          <w:lang w:eastAsia="zh-CN"/>
        </w:rPr>
        <w:t xml:space="preserve"> </w:t>
      </w:r>
      <w:r>
        <w:rPr>
          <w:i/>
          <w:iCs/>
          <w:sz w:val="24"/>
          <w:szCs w:val="24"/>
          <w:lang w:eastAsia="zh-CN"/>
        </w:rPr>
        <w:t>A</w:t>
      </w:r>
      <w:r w:rsidRPr="00341DA6">
        <w:rPr>
          <w:i/>
          <w:iCs/>
          <w:sz w:val="24"/>
          <w:szCs w:val="24"/>
          <w:lang w:eastAsia="zh-CN"/>
        </w:rPr>
        <w:t>nd she was like</w:t>
      </w:r>
      <w:r>
        <w:rPr>
          <w:i/>
          <w:iCs/>
          <w:sz w:val="24"/>
          <w:szCs w:val="24"/>
          <w:lang w:eastAsia="zh-CN"/>
        </w:rPr>
        <w:t>,</w:t>
      </w:r>
      <w:r w:rsidRPr="00341DA6">
        <w:rPr>
          <w:i/>
          <w:iCs/>
          <w:sz w:val="24"/>
          <w:szCs w:val="24"/>
          <w:lang w:eastAsia="zh-CN"/>
        </w:rPr>
        <w:t xml:space="preserve"> </w:t>
      </w:r>
      <w:r>
        <w:rPr>
          <w:i/>
          <w:iCs/>
          <w:sz w:val="24"/>
          <w:szCs w:val="24"/>
          <w:lang w:eastAsia="zh-CN"/>
        </w:rPr>
        <w:t>'R</w:t>
      </w:r>
      <w:r w:rsidRPr="00341DA6">
        <w:rPr>
          <w:i/>
          <w:iCs/>
          <w:sz w:val="24"/>
          <w:szCs w:val="24"/>
          <w:lang w:eastAsia="zh-CN"/>
        </w:rPr>
        <w:t>ight I</w:t>
      </w:r>
      <w:r>
        <w:rPr>
          <w:i/>
          <w:iCs/>
          <w:sz w:val="24"/>
          <w:szCs w:val="24"/>
          <w:lang w:eastAsia="zh-CN"/>
        </w:rPr>
        <w:t>'</w:t>
      </w:r>
      <w:r w:rsidRPr="00341DA6">
        <w:rPr>
          <w:i/>
          <w:iCs/>
          <w:sz w:val="24"/>
          <w:szCs w:val="24"/>
          <w:lang w:eastAsia="zh-CN"/>
        </w:rPr>
        <w:t>m coming home</w:t>
      </w:r>
      <w:r>
        <w:rPr>
          <w:i/>
          <w:iCs/>
          <w:sz w:val="24"/>
          <w:szCs w:val="24"/>
          <w:lang w:eastAsia="zh-CN"/>
        </w:rPr>
        <w:t>', a</w:t>
      </w:r>
      <w:r w:rsidRPr="00341DA6">
        <w:rPr>
          <w:i/>
          <w:iCs/>
          <w:sz w:val="24"/>
          <w:szCs w:val="24"/>
          <w:lang w:eastAsia="zh-CN"/>
        </w:rPr>
        <w:t>nd she phoned the duty manager up to tell her what was happening</w:t>
      </w:r>
      <w:r>
        <w:rPr>
          <w:i/>
          <w:iCs/>
          <w:sz w:val="24"/>
          <w:szCs w:val="24"/>
          <w:lang w:eastAsia="zh-CN"/>
        </w:rPr>
        <w:t>.</w:t>
      </w:r>
      <w:r w:rsidRPr="00341DA6">
        <w:rPr>
          <w:i/>
          <w:iCs/>
          <w:sz w:val="24"/>
          <w:szCs w:val="24"/>
          <w:lang w:eastAsia="zh-CN"/>
        </w:rPr>
        <w:t xml:space="preserve"> </w:t>
      </w:r>
      <w:r>
        <w:rPr>
          <w:i/>
          <w:iCs/>
          <w:sz w:val="24"/>
          <w:szCs w:val="24"/>
          <w:lang w:eastAsia="zh-CN"/>
        </w:rPr>
        <w:t>T</w:t>
      </w:r>
      <w:r w:rsidRPr="00341DA6">
        <w:rPr>
          <w:i/>
          <w:iCs/>
          <w:sz w:val="24"/>
          <w:szCs w:val="24"/>
          <w:lang w:eastAsia="zh-CN"/>
        </w:rPr>
        <w:t xml:space="preserve">he duty manager was here within </w:t>
      </w:r>
      <w:r>
        <w:rPr>
          <w:i/>
          <w:iCs/>
          <w:sz w:val="24"/>
          <w:szCs w:val="24"/>
          <w:lang w:eastAsia="zh-CN"/>
        </w:rPr>
        <w:t>five</w:t>
      </w:r>
      <w:r w:rsidRPr="00341DA6">
        <w:rPr>
          <w:i/>
          <w:iCs/>
          <w:sz w:val="24"/>
          <w:szCs w:val="24"/>
          <w:lang w:eastAsia="zh-CN"/>
        </w:rPr>
        <w:t xml:space="preserve"> minutes</w:t>
      </w:r>
      <w:r>
        <w:rPr>
          <w:i/>
          <w:iCs/>
          <w:sz w:val="24"/>
          <w:szCs w:val="24"/>
          <w:lang w:eastAsia="zh-CN"/>
        </w:rPr>
        <w:t>.</w:t>
      </w:r>
      <w:r w:rsidR="007D4F33">
        <w:rPr>
          <w:i/>
          <w:iCs/>
          <w:sz w:val="24"/>
          <w:szCs w:val="24"/>
          <w:lang w:eastAsia="zh-CN"/>
        </w:rPr>
        <w:t xml:space="preserve"> </w:t>
      </w:r>
      <w:r w:rsidR="007D4F33" w:rsidRPr="007D4F33">
        <w:rPr>
          <w:iCs/>
          <w:sz w:val="24"/>
          <w:szCs w:val="24"/>
          <w:lang w:eastAsia="zh-CN"/>
        </w:rPr>
        <w:t>(Care assistant)</w:t>
      </w:r>
    </w:p>
    <w:p w14:paraId="0842C506"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i/>
          <w:iCs/>
          <w:sz w:val="24"/>
          <w:szCs w:val="24"/>
          <w:lang w:eastAsia="zh-CN"/>
        </w:rPr>
        <w:t>Yeah,</w:t>
      </w:r>
      <w:r w:rsidRPr="00341DA6">
        <w:rPr>
          <w:i/>
          <w:iCs/>
          <w:sz w:val="24"/>
          <w:szCs w:val="24"/>
          <w:lang w:eastAsia="zh-CN"/>
        </w:rPr>
        <w:t xml:space="preserve"> well</w:t>
      </w:r>
      <w:r>
        <w:rPr>
          <w:i/>
          <w:iCs/>
          <w:sz w:val="24"/>
          <w:szCs w:val="24"/>
          <w:lang w:eastAsia="zh-CN"/>
        </w:rPr>
        <w:t>,</w:t>
      </w:r>
      <w:r w:rsidRPr="00341DA6">
        <w:rPr>
          <w:i/>
          <w:iCs/>
          <w:sz w:val="24"/>
          <w:szCs w:val="24"/>
          <w:lang w:eastAsia="zh-CN"/>
        </w:rPr>
        <w:t xml:space="preserve"> the staff will talk to each other on Facebook, but very discretely</w:t>
      </w:r>
      <w:r>
        <w:rPr>
          <w:i/>
          <w:iCs/>
          <w:sz w:val="24"/>
          <w:szCs w:val="24"/>
          <w:lang w:eastAsia="zh-CN"/>
        </w:rPr>
        <w:t>.</w:t>
      </w:r>
      <w:r w:rsidRPr="00341DA6">
        <w:rPr>
          <w:i/>
          <w:iCs/>
          <w:sz w:val="24"/>
          <w:szCs w:val="24"/>
          <w:lang w:eastAsia="zh-CN"/>
        </w:rPr>
        <w:t xml:space="preserve"> </w:t>
      </w:r>
      <w:r>
        <w:rPr>
          <w:i/>
          <w:iCs/>
          <w:sz w:val="24"/>
          <w:szCs w:val="24"/>
          <w:lang w:eastAsia="zh-CN"/>
        </w:rPr>
        <w:t>W</w:t>
      </w:r>
      <w:r w:rsidRPr="00341DA6">
        <w:rPr>
          <w:i/>
          <w:iCs/>
          <w:sz w:val="24"/>
          <w:szCs w:val="24"/>
          <w:lang w:eastAsia="zh-CN"/>
        </w:rPr>
        <w:t>e don</w:t>
      </w:r>
      <w:r>
        <w:rPr>
          <w:i/>
          <w:iCs/>
          <w:sz w:val="24"/>
          <w:szCs w:val="24"/>
          <w:lang w:eastAsia="zh-CN"/>
        </w:rPr>
        <w:t>'</w:t>
      </w:r>
      <w:r w:rsidRPr="00341DA6">
        <w:rPr>
          <w:i/>
          <w:iCs/>
          <w:sz w:val="24"/>
          <w:szCs w:val="24"/>
          <w:lang w:eastAsia="zh-CN"/>
        </w:rPr>
        <w:t>t mention anything about the resident or anything like that, just put things like</w:t>
      </w:r>
      <w:r>
        <w:rPr>
          <w:i/>
          <w:iCs/>
          <w:sz w:val="24"/>
          <w:szCs w:val="24"/>
          <w:lang w:eastAsia="zh-CN"/>
        </w:rPr>
        <w:t>,</w:t>
      </w:r>
      <w:r w:rsidRPr="00341DA6">
        <w:rPr>
          <w:i/>
          <w:iCs/>
          <w:sz w:val="24"/>
          <w:szCs w:val="24"/>
          <w:lang w:eastAsia="zh-CN"/>
        </w:rPr>
        <w:t xml:space="preserve"> </w:t>
      </w:r>
      <w:r>
        <w:rPr>
          <w:i/>
          <w:iCs/>
          <w:sz w:val="24"/>
          <w:szCs w:val="24"/>
          <w:lang w:eastAsia="zh-CN"/>
        </w:rPr>
        <w:t>'C</w:t>
      </w:r>
      <w:r w:rsidRPr="00341DA6">
        <w:rPr>
          <w:i/>
          <w:iCs/>
          <w:sz w:val="24"/>
          <w:szCs w:val="24"/>
          <w:lang w:eastAsia="zh-CN"/>
        </w:rPr>
        <w:t>rap day today at work</w:t>
      </w:r>
      <w:r>
        <w:rPr>
          <w:i/>
          <w:iCs/>
          <w:sz w:val="24"/>
          <w:szCs w:val="24"/>
          <w:lang w:eastAsia="zh-CN"/>
        </w:rPr>
        <w:t>',</w:t>
      </w:r>
      <w:r w:rsidRPr="00341DA6">
        <w:rPr>
          <w:i/>
          <w:iCs/>
          <w:sz w:val="24"/>
          <w:szCs w:val="24"/>
          <w:lang w:eastAsia="zh-CN"/>
        </w:rPr>
        <w:t xml:space="preserve"> you know</w:t>
      </w:r>
      <w:r>
        <w:rPr>
          <w:i/>
          <w:iCs/>
          <w:sz w:val="24"/>
          <w:szCs w:val="24"/>
          <w:lang w:eastAsia="zh-CN"/>
        </w:rPr>
        <w:t>.</w:t>
      </w:r>
      <w:r w:rsidRPr="00341DA6">
        <w:rPr>
          <w:i/>
          <w:iCs/>
          <w:sz w:val="24"/>
          <w:szCs w:val="24"/>
          <w:lang w:eastAsia="zh-CN"/>
        </w:rPr>
        <w:t xml:space="preserve"> </w:t>
      </w:r>
      <w:r>
        <w:rPr>
          <w:i/>
          <w:iCs/>
          <w:sz w:val="24"/>
          <w:szCs w:val="24"/>
          <w:lang w:eastAsia="zh-CN"/>
        </w:rPr>
        <w:t>B</w:t>
      </w:r>
      <w:r w:rsidRPr="00341DA6">
        <w:rPr>
          <w:i/>
          <w:iCs/>
          <w:sz w:val="24"/>
          <w:szCs w:val="24"/>
          <w:lang w:eastAsia="zh-CN"/>
        </w:rPr>
        <w:t>ut most of the staff know each other really well</w:t>
      </w:r>
      <w:r>
        <w:rPr>
          <w:i/>
          <w:iCs/>
          <w:sz w:val="24"/>
          <w:szCs w:val="24"/>
          <w:lang w:eastAsia="zh-CN"/>
        </w:rPr>
        <w:t>.</w:t>
      </w:r>
      <w:r w:rsidRPr="00341DA6">
        <w:rPr>
          <w:i/>
          <w:iCs/>
          <w:sz w:val="24"/>
          <w:szCs w:val="24"/>
          <w:lang w:eastAsia="zh-CN"/>
        </w:rPr>
        <w:t xml:space="preserve"> </w:t>
      </w:r>
      <w:r>
        <w:rPr>
          <w:i/>
          <w:iCs/>
          <w:sz w:val="24"/>
          <w:szCs w:val="24"/>
          <w:lang w:eastAsia="zh-CN"/>
        </w:rPr>
        <w:t>W</w:t>
      </w:r>
      <w:r w:rsidRPr="00341DA6">
        <w:rPr>
          <w:i/>
          <w:iCs/>
          <w:sz w:val="24"/>
          <w:szCs w:val="24"/>
          <w:lang w:eastAsia="zh-CN"/>
        </w:rPr>
        <w:t>e go out after work together and drink sometimes</w:t>
      </w:r>
      <w:r>
        <w:rPr>
          <w:i/>
          <w:iCs/>
          <w:sz w:val="24"/>
          <w:szCs w:val="24"/>
          <w:lang w:eastAsia="zh-CN"/>
        </w:rPr>
        <w:t>,</w:t>
      </w:r>
      <w:r w:rsidRPr="00341DA6">
        <w:rPr>
          <w:i/>
          <w:iCs/>
          <w:sz w:val="24"/>
          <w:szCs w:val="24"/>
          <w:lang w:eastAsia="zh-CN"/>
        </w:rPr>
        <w:t xml:space="preserve"> you know.</w:t>
      </w:r>
      <w:r w:rsidR="007D4F33">
        <w:rPr>
          <w:i/>
          <w:iCs/>
          <w:sz w:val="24"/>
          <w:szCs w:val="24"/>
          <w:lang w:eastAsia="zh-CN"/>
        </w:rPr>
        <w:t xml:space="preserve"> </w:t>
      </w:r>
      <w:r w:rsidR="007D4F33" w:rsidRPr="007D4F33">
        <w:rPr>
          <w:iCs/>
          <w:sz w:val="24"/>
          <w:szCs w:val="24"/>
          <w:lang w:eastAsia="zh-CN"/>
        </w:rPr>
        <w:t>(Care assistant)</w:t>
      </w:r>
    </w:p>
    <w:p w14:paraId="048D3C68"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sz w:val="24"/>
          <w:szCs w:val="24"/>
          <w:lang w:eastAsia="zh-CN"/>
        </w:rPr>
        <w:t xml:space="preserve">Researcher: </w:t>
      </w:r>
      <w:r>
        <w:rPr>
          <w:i/>
          <w:iCs/>
          <w:sz w:val="24"/>
          <w:szCs w:val="24"/>
          <w:lang w:eastAsia="zh-CN"/>
        </w:rPr>
        <w:t xml:space="preserve">Okay, </w:t>
      </w:r>
      <w:r w:rsidRPr="00341DA6">
        <w:rPr>
          <w:i/>
          <w:iCs/>
          <w:sz w:val="24"/>
          <w:szCs w:val="24"/>
          <w:lang w:eastAsia="zh-CN"/>
        </w:rPr>
        <w:t>and you said earlier that your nan was here</w:t>
      </w:r>
      <w:r>
        <w:rPr>
          <w:i/>
          <w:iCs/>
          <w:sz w:val="24"/>
          <w:szCs w:val="24"/>
          <w:lang w:eastAsia="zh-CN"/>
        </w:rPr>
        <w:t>.</w:t>
      </w:r>
      <w:r w:rsidRPr="00341DA6">
        <w:rPr>
          <w:i/>
          <w:iCs/>
          <w:sz w:val="24"/>
          <w:szCs w:val="24"/>
          <w:lang w:eastAsia="zh-CN"/>
        </w:rPr>
        <w:t xml:space="preserve"> </w:t>
      </w:r>
      <w:r>
        <w:rPr>
          <w:i/>
          <w:iCs/>
          <w:sz w:val="24"/>
          <w:szCs w:val="24"/>
          <w:lang w:eastAsia="zh-CN"/>
        </w:rPr>
        <w:t>D</w:t>
      </w:r>
      <w:r w:rsidRPr="00341DA6">
        <w:rPr>
          <w:i/>
          <w:iCs/>
          <w:sz w:val="24"/>
          <w:szCs w:val="24"/>
          <w:lang w:eastAsia="zh-CN"/>
        </w:rPr>
        <w:t>id that have any influence on you getting the job here?</w:t>
      </w:r>
    </w:p>
    <w:p w14:paraId="39532612"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i/>
          <w:iCs/>
          <w:sz w:val="24"/>
          <w:szCs w:val="24"/>
          <w:lang w:eastAsia="zh-CN"/>
        </w:rPr>
        <w:t>I wanted to be in care and I were doing home care, but I didn</w:t>
      </w:r>
      <w:r>
        <w:rPr>
          <w:i/>
          <w:iCs/>
          <w:sz w:val="24"/>
          <w:szCs w:val="24"/>
          <w:lang w:eastAsia="zh-CN"/>
        </w:rPr>
        <w:t>'</w:t>
      </w:r>
      <w:r w:rsidRPr="00341DA6">
        <w:rPr>
          <w:i/>
          <w:iCs/>
          <w:sz w:val="24"/>
          <w:szCs w:val="24"/>
          <w:lang w:eastAsia="zh-CN"/>
        </w:rPr>
        <w:t>t stick at it because I didn</w:t>
      </w:r>
      <w:r>
        <w:rPr>
          <w:i/>
          <w:iCs/>
          <w:sz w:val="24"/>
          <w:szCs w:val="24"/>
          <w:lang w:eastAsia="zh-CN"/>
        </w:rPr>
        <w:t>'</w:t>
      </w:r>
      <w:r w:rsidRPr="00341DA6">
        <w:rPr>
          <w:i/>
          <w:iCs/>
          <w:sz w:val="24"/>
          <w:szCs w:val="24"/>
          <w:lang w:eastAsia="zh-CN"/>
        </w:rPr>
        <w:t>t like it</w:t>
      </w:r>
      <w:r>
        <w:rPr>
          <w:i/>
          <w:iCs/>
          <w:sz w:val="24"/>
          <w:szCs w:val="24"/>
          <w:lang w:eastAsia="zh-CN"/>
        </w:rPr>
        <w:t>.</w:t>
      </w:r>
      <w:r w:rsidRPr="00341DA6">
        <w:rPr>
          <w:i/>
          <w:iCs/>
          <w:sz w:val="24"/>
          <w:szCs w:val="24"/>
          <w:lang w:eastAsia="zh-CN"/>
        </w:rPr>
        <w:t xml:space="preserve"> </w:t>
      </w:r>
      <w:r>
        <w:rPr>
          <w:i/>
          <w:iCs/>
          <w:sz w:val="24"/>
          <w:szCs w:val="24"/>
          <w:lang w:eastAsia="zh-CN"/>
        </w:rPr>
        <w:t>A</w:t>
      </w:r>
      <w:r w:rsidRPr="00341DA6">
        <w:rPr>
          <w:i/>
          <w:iCs/>
          <w:sz w:val="24"/>
          <w:szCs w:val="24"/>
          <w:lang w:eastAsia="zh-CN"/>
        </w:rPr>
        <w:t xml:space="preserve">nd I brought my </w:t>
      </w:r>
      <w:r>
        <w:rPr>
          <w:i/>
          <w:iCs/>
          <w:sz w:val="24"/>
          <w:szCs w:val="24"/>
          <w:lang w:eastAsia="zh-CN"/>
        </w:rPr>
        <w:t>N</w:t>
      </w:r>
      <w:r w:rsidRPr="00341DA6">
        <w:rPr>
          <w:i/>
          <w:iCs/>
          <w:sz w:val="24"/>
          <w:szCs w:val="24"/>
          <w:lang w:eastAsia="zh-CN"/>
        </w:rPr>
        <w:t>anan in here</w:t>
      </w:r>
      <w:r>
        <w:rPr>
          <w:i/>
          <w:iCs/>
          <w:sz w:val="24"/>
          <w:szCs w:val="24"/>
          <w:lang w:eastAsia="zh-CN"/>
        </w:rPr>
        <w:t>,</w:t>
      </w:r>
      <w:r w:rsidRPr="00341DA6">
        <w:rPr>
          <w:i/>
          <w:iCs/>
          <w:sz w:val="24"/>
          <w:szCs w:val="24"/>
          <w:lang w:eastAsia="zh-CN"/>
        </w:rPr>
        <w:t xml:space="preserve"> and then</w:t>
      </w:r>
      <w:r>
        <w:rPr>
          <w:i/>
          <w:iCs/>
          <w:sz w:val="24"/>
          <w:szCs w:val="24"/>
          <w:lang w:eastAsia="zh-CN"/>
        </w:rPr>
        <w:t>,</w:t>
      </w:r>
      <w:r w:rsidRPr="00341DA6">
        <w:rPr>
          <w:i/>
          <w:iCs/>
          <w:sz w:val="24"/>
          <w:szCs w:val="24"/>
          <w:lang w:eastAsia="zh-CN"/>
        </w:rPr>
        <w:t xml:space="preserve"> erm</w:t>
      </w:r>
      <w:r>
        <w:rPr>
          <w:i/>
          <w:iCs/>
          <w:sz w:val="24"/>
          <w:szCs w:val="24"/>
          <w:lang w:eastAsia="zh-CN"/>
        </w:rPr>
        <w:t>…</w:t>
      </w:r>
      <w:r w:rsidRPr="00341DA6">
        <w:rPr>
          <w:i/>
          <w:iCs/>
          <w:sz w:val="24"/>
          <w:szCs w:val="24"/>
          <w:lang w:eastAsia="zh-CN"/>
        </w:rPr>
        <w:t xml:space="preserve"> and then I filled out an application form</w:t>
      </w:r>
      <w:r>
        <w:rPr>
          <w:i/>
          <w:iCs/>
          <w:sz w:val="24"/>
          <w:szCs w:val="24"/>
          <w:lang w:eastAsia="zh-CN"/>
        </w:rPr>
        <w:t>,</w:t>
      </w:r>
      <w:r w:rsidRPr="00341DA6">
        <w:rPr>
          <w:i/>
          <w:iCs/>
          <w:sz w:val="24"/>
          <w:szCs w:val="24"/>
          <w:lang w:eastAsia="zh-CN"/>
        </w:rPr>
        <w:t xml:space="preserve"> and a few months later they gave me an interview</w:t>
      </w:r>
      <w:r>
        <w:rPr>
          <w:i/>
          <w:iCs/>
          <w:sz w:val="24"/>
          <w:szCs w:val="24"/>
          <w:lang w:eastAsia="zh-CN"/>
        </w:rPr>
        <w:t>.</w:t>
      </w:r>
      <w:r w:rsidR="007D4F33">
        <w:rPr>
          <w:i/>
          <w:iCs/>
          <w:sz w:val="24"/>
          <w:szCs w:val="24"/>
          <w:lang w:eastAsia="zh-CN"/>
        </w:rPr>
        <w:t xml:space="preserve"> </w:t>
      </w:r>
      <w:r w:rsidR="007D4F33" w:rsidRPr="007D4F33">
        <w:rPr>
          <w:iCs/>
          <w:sz w:val="24"/>
          <w:szCs w:val="24"/>
          <w:lang w:eastAsia="zh-CN"/>
        </w:rPr>
        <w:t>(Care assistant)</w:t>
      </w:r>
    </w:p>
    <w:p w14:paraId="45E84DA2" w14:textId="77777777" w:rsidR="005E37D0" w:rsidRPr="009F7878" w:rsidRDefault="000F3296" w:rsidP="009F7878">
      <w:pPr>
        <w:autoSpaceDE w:val="0"/>
        <w:autoSpaceDN w:val="0"/>
        <w:adjustRightInd w:val="0"/>
        <w:spacing w:after="160"/>
        <w:rPr>
          <w:sz w:val="24"/>
          <w:szCs w:val="24"/>
        </w:rPr>
      </w:pPr>
      <w:r w:rsidRPr="00EF372A">
        <w:rPr>
          <w:b/>
          <w:sz w:val="24"/>
          <w:szCs w:val="24"/>
        </w:rPr>
        <w:lastRenderedPageBreak/>
        <w:t>Discussion:</w:t>
      </w:r>
      <w:r w:rsidR="009F7878">
        <w:rPr>
          <w:sz w:val="24"/>
          <w:szCs w:val="24"/>
        </w:rPr>
        <w:t xml:space="preserve"> This CMOC (</w:t>
      </w:r>
      <w:r w:rsidR="009F7878">
        <w:rPr>
          <w:b/>
          <w:bCs/>
          <w:sz w:val="24"/>
          <w:szCs w:val="24"/>
        </w:rPr>
        <w:t>'</w:t>
      </w:r>
      <w:r w:rsidR="009F7878" w:rsidRPr="00164A03">
        <w:rPr>
          <w:bCs/>
          <w:sz w:val="24"/>
          <w:szCs w:val="24"/>
        </w:rPr>
        <w:t>Empowerment supports use</w:t>
      </w:r>
      <w:r w:rsidR="009F7878">
        <w:rPr>
          <w:bCs/>
          <w:sz w:val="24"/>
          <w:szCs w:val="24"/>
        </w:rPr>
        <w:t>'</w:t>
      </w:r>
      <w:r w:rsidR="009F7878" w:rsidRPr="00164A03">
        <w:rPr>
          <w:bCs/>
          <w:sz w:val="24"/>
          <w:szCs w:val="24"/>
        </w:rPr>
        <w:t>)</w:t>
      </w:r>
      <w:r w:rsidR="009F7878">
        <w:rPr>
          <w:b/>
          <w:bCs/>
          <w:sz w:val="24"/>
          <w:szCs w:val="24"/>
        </w:rPr>
        <w:t xml:space="preserve"> </w:t>
      </w:r>
      <w:r w:rsidR="009F7878">
        <w:rPr>
          <w:sz w:val="24"/>
          <w:szCs w:val="24"/>
        </w:rPr>
        <w:t xml:space="preserve">was supported by the evidence. </w:t>
      </w:r>
      <w:r w:rsidR="009F7878" w:rsidRPr="00341DA6">
        <w:rPr>
          <w:sz w:val="24"/>
          <w:szCs w:val="24"/>
        </w:rPr>
        <w:t>Although staff members mentioned that they got on well</w:t>
      </w:r>
      <w:r w:rsidR="009F7878">
        <w:rPr>
          <w:sz w:val="24"/>
          <w:szCs w:val="24"/>
        </w:rPr>
        <w:t>,</w:t>
      </w:r>
      <w:r w:rsidR="009F7878" w:rsidRPr="00341DA6">
        <w:rPr>
          <w:sz w:val="24"/>
          <w:szCs w:val="24"/>
        </w:rPr>
        <w:t xml:space="preserve"> and some links were evident </w:t>
      </w:r>
      <w:r w:rsidR="009F7878">
        <w:rPr>
          <w:sz w:val="24"/>
          <w:szCs w:val="24"/>
        </w:rPr>
        <w:t xml:space="preserve">as </w:t>
      </w:r>
      <w:r w:rsidR="009F7878" w:rsidRPr="00341DA6">
        <w:rPr>
          <w:sz w:val="24"/>
          <w:szCs w:val="24"/>
        </w:rPr>
        <w:t xml:space="preserve">staff </w:t>
      </w:r>
      <w:r w:rsidR="009F7878">
        <w:rPr>
          <w:sz w:val="24"/>
          <w:szCs w:val="24"/>
        </w:rPr>
        <w:t xml:space="preserve">were </w:t>
      </w:r>
      <w:r w:rsidR="009F7878" w:rsidRPr="00341DA6">
        <w:rPr>
          <w:sz w:val="24"/>
          <w:szCs w:val="24"/>
        </w:rPr>
        <w:t xml:space="preserve">related </w:t>
      </w:r>
      <w:r w:rsidR="009F7878">
        <w:rPr>
          <w:sz w:val="24"/>
          <w:szCs w:val="24"/>
        </w:rPr>
        <w:t>to residents and each other</w:t>
      </w:r>
      <w:r w:rsidR="009F7878" w:rsidRPr="00341DA6">
        <w:rPr>
          <w:sz w:val="24"/>
          <w:szCs w:val="24"/>
        </w:rPr>
        <w:t xml:space="preserve">, there </w:t>
      </w:r>
      <w:r w:rsidR="009F7878">
        <w:rPr>
          <w:sz w:val="24"/>
          <w:szCs w:val="24"/>
        </w:rPr>
        <w:t xml:space="preserve">was </w:t>
      </w:r>
      <w:r w:rsidR="009F7878" w:rsidRPr="00341DA6">
        <w:rPr>
          <w:sz w:val="24"/>
          <w:szCs w:val="24"/>
        </w:rPr>
        <w:t xml:space="preserve">also some discord </w:t>
      </w:r>
      <w:r w:rsidR="009F7878">
        <w:rPr>
          <w:sz w:val="24"/>
          <w:szCs w:val="24"/>
        </w:rPr>
        <w:t xml:space="preserve">between </w:t>
      </w:r>
      <w:r w:rsidR="009F7878" w:rsidRPr="00341DA6">
        <w:rPr>
          <w:sz w:val="24"/>
          <w:szCs w:val="24"/>
        </w:rPr>
        <w:t>the staff</w:t>
      </w:r>
      <w:r w:rsidR="009F7878">
        <w:rPr>
          <w:sz w:val="24"/>
          <w:szCs w:val="24"/>
        </w:rPr>
        <w:t>,</w:t>
      </w:r>
      <w:r w:rsidR="009F7878" w:rsidRPr="00341DA6">
        <w:rPr>
          <w:sz w:val="24"/>
          <w:szCs w:val="24"/>
        </w:rPr>
        <w:t xml:space="preserve"> which may affect </w:t>
      </w:r>
      <w:r w:rsidR="009F7878">
        <w:rPr>
          <w:sz w:val="24"/>
          <w:szCs w:val="24"/>
        </w:rPr>
        <w:t xml:space="preserve">their </w:t>
      </w:r>
      <w:r w:rsidR="009F7878" w:rsidRPr="00341DA6">
        <w:rPr>
          <w:sz w:val="24"/>
          <w:szCs w:val="24"/>
        </w:rPr>
        <w:t xml:space="preserve">commitment and feelings of empowerment. </w:t>
      </w:r>
      <w:r w:rsidR="009F7878">
        <w:rPr>
          <w:sz w:val="24"/>
          <w:szCs w:val="24"/>
        </w:rPr>
        <w:t>This is p</w:t>
      </w:r>
      <w:r w:rsidR="009F7878" w:rsidRPr="00341DA6">
        <w:rPr>
          <w:sz w:val="24"/>
          <w:szCs w:val="24"/>
        </w:rPr>
        <w:t xml:space="preserve">articularly </w:t>
      </w:r>
      <w:r w:rsidR="009F7878">
        <w:rPr>
          <w:sz w:val="24"/>
          <w:szCs w:val="24"/>
        </w:rPr>
        <w:t xml:space="preserve">so, </w:t>
      </w:r>
      <w:r w:rsidR="009F7878" w:rsidRPr="00341DA6">
        <w:rPr>
          <w:sz w:val="24"/>
          <w:szCs w:val="24"/>
        </w:rPr>
        <w:t>as it appears that development opportunities have also been cut, with the removal of the senior care assistant</w:t>
      </w:r>
      <w:r w:rsidR="009F7878">
        <w:rPr>
          <w:sz w:val="24"/>
          <w:szCs w:val="24"/>
        </w:rPr>
        <w:t>'</w:t>
      </w:r>
      <w:r w:rsidR="009F7878" w:rsidRPr="00341DA6">
        <w:rPr>
          <w:sz w:val="24"/>
          <w:szCs w:val="24"/>
        </w:rPr>
        <w:t>s position</w:t>
      </w:r>
      <w:r w:rsidR="009F7878">
        <w:rPr>
          <w:sz w:val="24"/>
          <w:szCs w:val="24"/>
        </w:rPr>
        <w:t xml:space="preserve"> which had been seen as a stepping stone for junior members of staff</w:t>
      </w:r>
      <w:r w:rsidR="009F7878" w:rsidRPr="00341DA6">
        <w:rPr>
          <w:sz w:val="24"/>
          <w:szCs w:val="24"/>
        </w:rPr>
        <w:t xml:space="preserve">. This is in agreement with the previously proposed </w:t>
      </w:r>
      <w:r w:rsidR="009F7878">
        <w:rPr>
          <w:sz w:val="24"/>
          <w:szCs w:val="24"/>
        </w:rPr>
        <w:t>CMOC,</w:t>
      </w:r>
      <w:r w:rsidR="009F7878" w:rsidRPr="00341DA6">
        <w:rPr>
          <w:sz w:val="24"/>
          <w:szCs w:val="24"/>
        </w:rPr>
        <w:t xml:space="preserve"> so it will </w:t>
      </w:r>
      <w:r w:rsidR="009F7878">
        <w:rPr>
          <w:sz w:val="24"/>
          <w:szCs w:val="24"/>
          <w:lang w:eastAsia="zh-CN"/>
        </w:rPr>
        <w:t>not be amended</w:t>
      </w:r>
      <w:r w:rsidR="009F7878" w:rsidRPr="00341DA6">
        <w:rPr>
          <w:sz w:val="24"/>
          <w:szCs w:val="24"/>
        </w:rPr>
        <w:t xml:space="preserve">. </w:t>
      </w:r>
      <w:r w:rsidR="009F7878" w:rsidRPr="00790C25">
        <w:rPr>
          <w:sz w:val="24"/>
          <w:szCs w:val="24"/>
        </w:rPr>
        <w:t xml:space="preserve">This is </w:t>
      </w:r>
      <w:r w:rsidR="009F7878">
        <w:rPr>
          <w:sz w:val="24"/>
          <w:szCs w:val="24"/>
        </w:rPr>
        <w:t xml:space="preserve">also </w:t>
      </w:r>
      <w:r w:rsidR="009F7878" w:rsidRPr="00790C25">
        <w:rPr>
          <w:sz w:val="24"/>
          <w:szCs w:val="24"/>
        </w:rPr>
        <w:t xml:space="preserve">very similar to an earlier </w:t>
      </w:r>
      <w:r w:rsidR="009F7878">
        <w:rPr>
          <w:sz w:val="24"/>
          <w:szCs w:val="24"/>
        </w:rPr>
        <w:t xml:space="preserve">CMOC </w:t>
      </w:r>
      <w:r w:rsidR="009F7878" w:rsidRPr="00790C25">
        <w:rPr>
          <w:sz w:val="24"/>
          <w:szCs w:val="24"/>
        </w:rPr>
        <w:t>(</w:t>
      </w:r>
      <w:r w:rsidR="009F7878">
        <w:rPr>
          <w:sz w:val="24"/>
          <w:szCs w:val="24"/>
        </w:rPr>
        <w:t>'</w:t>
      </w:r>
      <w:r w:rsidR="009F7878" w:rsidRPr="00790C25">
        <w:rPr>
          <w:sz w:val="24"/>
          <w:szCs w:val="24"/>
        </w:rPr>
        <w:t>Culture supports commitment and self-efficacy</w:t>
      </w:r>
      <w:r w:rsidR="009F7878">
        <w:rPr>
          <w:sz w:val="24"/>
          <w:szCs w:val="24"/>
        </w:rPr>
        <w:t xml:space="preserve">', </w:t>
      </w:r>
      <w:r w:rsidR="003D6163">
        <w:rPr>
          <w:sz w:val="24"/>
          <w:szCs w:val="24"/>
        </w:rPr>
        <w:t>pp.</w:t>
      </w:r>
      <w:r w:rsidR="00012D8D">
        <w:rPr>
          <w:sz w:val="24"/>
          <w:szCs w:val="24"/>
        </w:rPr>
        <w:t xml:space="preserve"> </w:t>
      </w:r>
      <w:r w:rsidR="00CC7876">
        <w:rPr>
          <w:sz w:val="24"/>
          <w:szCs w:val="24"/>
        </w:rPr>
        <w:t>191</w:t>
      </w:r>
      <w:r w:rsidR="009F7878" w:rsidRPr="00790C25">
        <w:rPr>
          <w:sz w:val="24"/>
          <w:szCs w:val="24"/>
        </w:rPr>
        <w:t>),</w:t>
      </w:r>
      <w:r w:rsidR="009F7878" w:rsidRPr="00576749">
        <w:rPr>
          <w:sz w:val="28"/>
          <w:szCs w:val="28"/>
        </w:rPr>
        <w:t xml:space="preserve"> </w:t>
      </w:r>
      <w:r w:rsidR="009F7878">
        <w:rPr>
          <w:sz w:val="24"/>
          <w:szCs w:val="24"/>
        </w:rPr>
        <w:t xml:space="preserve">albeit </w:t>
      </w:r>
      <w:r w:rsidR="009F7878" w:rsidRPr="00790C25">
        <w:rPr>
          <w:sz w:val="24"/>
          <w:szCs w:val="24"/>
        </w:rPr>
        <w:t xml:space="preserve">the relationship seems to work the other way </w:t>
      </w:r>
      <w:r w:rsidR="009F7878">
        <w:rPr>
          <w:sz w:val="24"/>
          <w:szCs w:val="24"/>
        </w:rPr>
        <w:t>a</w:t>
      </w:r>
      <w:r w:rsidR="009F7878" w:rsidRPr="00790C25">
        <w:rPr>
          <w:sz w:val="24"/>
          <w:szCs w:val="24"/>
        </w:rPr>
        <w:t>r</w:t>
      </w:r>
      <w:r w:rsidR="009F7878">
        <w:rPr>
          <w:sz w:val="24"/>
          <w:szCs w:val="24"/>
        </w:rPr>
        <w:t>ound, with s</w:t>
      </w:r>
      <w:r w:rsidR="009F7878" w:rsidRPr="00790C25">
        <w:rPr>
          <w:sz w:val="24"/>
          <w:szCs w:val="24"/>
        </w:rPr>
        <w:t>elf-efficacy resulting in commitment and satisfaction, rather than commitment and satisfaction leading to self-efficacy</w:t>
      </w:r>
      <w:r w:rsidR="009F7878">
        <w:rPr>
          <w:sz w:val="24"/>
          <w:szCs w:val="24"/>
        </w:rPr>
        <w:t xml:space="preserve"> </w:t>
      </w:r>
      <w:r>
        <w:rPr>
          <w:sz w:val="24"/>
          <w:szCs w:val="24"/>
        </w:rPr>
        <w:fldChar w:fldCharType="begin"/>
      </w:r>
      <w:r>
        <w:rPr>
          <w:sz w:val="24"/>
          <w:szCs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Pr>
          <w:sz w:val="24"/>
          <w:szCs w:val="24"/>
        </w:rPr>
        <w:fldChar w:fldCharType="separate"/>
      </w:r>
      <w:r>
        <w:rPr>
          <w:noProof/>
          <w:sz w:val="24"/>
          <w:szCs w:val="24"/>
        </w:rPr>
        <w:t>(Schonfeld et al., 2017)</w:t>
      </w:r>
      <w:r>
        <w:rPr>
          <w:sz w:val="24"/>
          <w:szCs w:val="24"/>
        </w:rPr>
        <w:fldChar w:fldCharType="end"/>
      </w:r>
      <w:r w:rsidRPr="00790C25">
        <w:rPr>
          <w:sz w:val="24"/>
          <w:szCs w:val="24"/>
        </w:rPr>
        <w:t>.</w:t>
      </w:r>
      <w:r>
        <w:rPr>
          <w:sz w:val="24"/>
          <w:szCs w:val="24"/>
        </w:rPr>
        <w:t xml:space="preserve"> This again links in to </w:t>
      </w:r>
      <w:r>
        <w:rPr>
          <w:noProof/>
          <w:sz w:val="24"/>
          <w:szCs w:val="24"/>
        </w:rPr>
        <w:t>Zeffane</w:t>
      </w:r>
      <w:r w:rsidR="00DA78CF">
        <w:rPr>
          <w:noProof/>
          <w:sz w:val="24"/>
          <w:szCs w:val="24"/>
        </w:rPr>
        <w:t xml:space="preserve"> et al. (2011)</w:t>
      </w:r>
      <w:r w:rsidRPr="00EB4FB1">
        <w:rPr>
          <w:sz w:val="24"/>
          <w:szCs w:val="24"/>
        </w:rPr>
        <w:t xml:space="preserve"> </w:t>
      </w:r>
      <w:r w:rsidR="009F7878">
        <w:rPr>
          <w:sz w:val="24"/>
          <w:szCs w:val="24"/>
        </w:rPr>
        <w:t>on communication and trust,</w:t>
      </w:r>
      <w:r w:rsidR="009F7878" w:rsidRPr="004D52D1">
        <w:rPr>
          <w:sz w:val="24"/>
          <w:szCs w:val="24"/>
        </w:rPr>
        <w:t xml:space="preserve"> </w:t>
      </w:r>
      <w:r w:rsidR="009F7878">
        <w:rPr>
          <w:sz w:val="24"/>
          <w:szCs w:val="24"/>
        </w:rPr>
        <w:t xml:space="preserve">as empowerment is achieved through social links (systemic power), and </w:t>
      </w:r>
      <w:r w:rsidR="009F7878" w:rsidRPr="005D5B9F">
        <w:rPr>
          <w:sz w:val="24"/>
          <w:szCs w:val="24"/>
        </w:rPr>
        <w:t>Rosabeth</w:t>
      </w:r>
      <w:r w:rsidR="009F7878">
        <w:rPr>
          <w:sz w:val="24"/>
          <w:szCs w:val="24"/>
        </w:rPr>
        <w:t>'</w:t>
      </w:r>
      <w:r w:rsidR="009F7878" w:rsidRPr="005D5B9F">
        <w:rPr>
          <w:sz w:val="24"/>
          <w:szCs w:val="24"/>
        </w:rPr>
        <w:t>s theory</w:t>
      </w:r>
      <w:r w:rsidR="009F7878">
        <w:rPr>
          <w:sz w:val="24"/>
          <w:szCs w:val="24"/>
        </w:rPr>
        <w:t xml:space="preserve"> of empowerment (Chapter 5.4</w:t>
      </w:r>
      <w:r w:rsidR="00AC6035">
        <w:rPr>
          <w:sz w:val="24"/>
          <w:szCs w:val="24"/>
        </w:rPr>
        <w:t>)</w:t>
      </w:r>
      <w:r>
        <w:rPr>
          <w:sz w:val="24"/>
          <w:szCs w:val="24"/>
        </w:rPr>
        <w:t xml:space="preserve"> </w:t>
      </w:r>
      <w:r>
        <w:rPr>
          <w:sz w:val="24"/>
          <w:szCs w:val="24"/>
        </w:rPr>
        <w:fldChar w:fldCharType="begin">
          <w:fldData xml:space="preserve">PEVuZE5vdGU+PENpdGU+PEF1dGhvcj5MYXNjaGluZ2VyPC9BdXRob3I+PFllYXI+MjAwMTwvWWVh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=
</w:fldData>
        </w:fldChar>
      </w:r>
      <w:r w:rsidR="00DA78CF">
        <w:rPr>
          <w:sz w:val="24"/>
          <w:szCs w:val="24"/>
        </w:rPr>
        <w:instrText xml:space="preserve"> ADDIN EN.CITE </w:instrText>
      </w:r>
      <w:r w:rsidR="00DA78CF">
        <w:rPr>
          <w:sz w:val="24"/>
          <w:szCs w:val="24"/>
        </w:rPr>
        <w:fldChar w:fldCharType="begin">
          <w:fldData xml:space="preserve">PEVuZE5vdGU+PENpdGU+PEF1dGhvcj5MYXNjaGluZ2VyPC9BdXRob3I+PFllYXI+MjAwMTwvWWVh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=
</w:fldData>
        </w:fldChar>
      </w:r>
      <w:r w:rsidR="00DA78CF">
        <w:rPr>
          <w:sz w:val="24"/>
          <w:szCs w:val="24"/>
        </w:rPr>
        <w:instrText xml:space="preserve"> ADDIN EN.CITE.DATA </w:instrText>
      </w:r>
      <w:r w:rsidR="00DA78CF">
        <w:rPr>
          <w:sz w:val="24"/>
          <w:szCs w:val="24"/>
        </w:rPr>
      </w:r>
      <w:r w:rsidR="00DA78CF">
        <w:rPr>
          <w:sz w:val="24"/>
          <w:szCs w:val="24"/>
        </w:rPr>
        <w:fldChar w:fldCharType="end"/>
      </w:r>
      <w:r>
        <w:rPr>
          <w:sz w:val="24"/>
          <w:szCs w:val="24"/>
        </w:rPr>
      </w:r>
      <w:r>
        <w:rPr>
          <w:sz w:val="24"/>
          <w:szCs w:val="24"/>
        </w:rPr>
        <w:fldChar w:fldCharType="separate"/>
      </w:r>
      <w:r w:rsidR="00DA78CF">
        <w:rPr>
          <w:noProof/>
          <w:sz w:val="24"/>
          <w:szCs w:val="24"/>
        </w:rPr>
        <w:t>(Laschinger et al., 2001, Zeffane et al., 2011)</w:t>
      </w:r>
      <w:r>
        <w:rPr>
          <w:sz w:val="24"/>
          <w:szCs w:val="24"/>
        </w:rPr>
        <w:fldChar w:fldCharType="end"/>
      </w:r>
      <w:r>
        <w:rPr>
          <w:sz w:val="24"/>
          <w:szCs w:val="24"/>
        </w:rPr>
        <w:t xml:space="preserve">. </w:t>
      </w:r>
    </w:p>
    <w:p w14:paraId="7BF706E1" w14:textId="77777777" w:rsidR="002957ED" w:rsidRPr="009B18A5" w:rsidRDefault="002957ED" w:rsidP="002957ED">
      <w:pPr>
        <w:rPr>
          <w:b/>
        </w:rPr>
      </w:pPr>
      <w:bookmarkStart w:id="344" w:name="_Toc499531616"/>
      <w:bookmarkStart w:id="345" w:name="_Toc499531854"/>
      <w:r w:rsidRPr="009B18A5">
        <w:rPr>
          <w:rFonts w:cstheme="minorHAnsi"/>
          <w:b/>
        </w:rPr>
        <w:t xml:space="preserve">Mediating and </w:t>
      </w:r>
      <w:r>
        <w:rPr>
          <w:rFonts w:cstheme="minorHAnsi"/>
          <w:b/>
          <w:sz w:val="24"/>
          <w:szCs w:val="24"/>
        </w:rPr>
        <w:t>moderating factors</w:t>
      </w:r>
      <w:r w:rsidR="005E37D0">
        <w:rPr>
          <w:rFonts w:cstheme="minorHAnsi"/>
          <w:b/>
          <w:sz w:val="24"/>
          <w:szCs w:val="24"/>
        </w:rPr>
        <w:t>:</w:t>
      </w:r>
    </w:p>
    <w:p w14:paraId="4ECFED6F" w14:textId="77777777" w:rsidR="00771726" w:rsidRDefault="00771726" w:rsidP="00771726">
      <w:pPr>
        <w:pStyle w:val="Caption"/>
        <w:keepNext/>
      </w:pPr>
      <w:r>
        <w:t xml:space="preserve">Table </w:t>
      </w:r>
      <w:fldSimple w:instr=" SEQ Table \* ARABIC ">
        <w:r w:rsidR="00B30BAE">
          <w:rPr>
            <w:noProof/>
          </w:rPr>
          <w:t>59</w:t>
        </w:r>
      </w:fldSimple>
      <w:r>
        <w:t xml:space="preserve"> </w:t>
      </w:r>
      <w:r w:rsidRPr="00650410">
        <w:t xml:space="preserve">shows </w:t>
      </w:r>
      <w:r w:rsidR="009F7878">
        <w:t xml:space="preserve">a </w:t>
      </w:r>
      <w:r w:rsidRPr="00650410">
        <w:t xml:space="preserve">breakdown of mediating and moderating factors relating to </w:t>
      </w:r>
      <w:r>
        <w:t xml:space="preserve">empowerment </w:t>
      </w:r>
      <w:r w:rsidRPr="00650410">
        <w:t xml:space="preserve"> and uptake/ sustainability</w:t>
      </w:r>
      <w:bookmarkEnd w:id="344"/>
      <w:bookmarkEnd w:id="345"/>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30"/>
        <w:gridCol w:w="3872"/>
      </w:tblGrid>
      <w:tr w:rsidR="000F3296" w:rsidRPr="00341DA6" w14:paraId="337C78B1" w14:textId="77777777" w:rsidTr="00771726">
        <w:trPr>
          <w:cantSplit/>
          <w:trHeight w:val="1408"/>
        </w:trPr>
        <w:tc>
          <w:tcPr>
            <w:tcW w:w="515" w:type="dxa"/>
            <w:vMerge w:val="restart"/>
            <w:textDirection w:val="btLr"/>
          </w:tcPr>
          <w:p w14:paraId="19D4935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0B26410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830" w:type="dxa"/>
            <w:shd w:val="clear" w:color="auto" w:fill="8496B0" w:themeFill="text2" w:themeFillTint="99"/>
          </w:tcPr>
          <w:p w14:paraId="5599BF7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72" w:type="dxa"/>
            <w:shd w:val="clear" w:color="auto" w:fill="92D050"/>
          </w:tcPr>
          <w:p w14:paraId="0653708F"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empowerment through good working relationships</w:t>
            </w:r>
            <w:r>
              <w:rPr>
                <w:sz w:val="24"/>
                <w:szCs w:val="24"/>
              </w:rPr>
              <w:t xml:space="preserve">, </w:t>
            </w:r>
            <w:r w:rsidRPr="00341DA6">
              <w:rPr>
                <w:sz w:val="24"/>
                <w:szCs w:val="24"/>
              </w:rPr>
              <w:t>opportunities</w:t>
            </w:r>
            <w:r>
              <w:rPr>
                <w:sz w:val="24"/>
                <w:szCs w:val="24"/>
              </w:rPr>
              <w:t>,</w:t>
            </w:r>
            <w:r w:rsidRPr="00341DA6">
              <w:rPr>
                <w:sz w:val="24"/>
                <w:szCs w:val="24"/>
              </w:rPr>
              <w:t xml:space="preserve"> and support. </w:t>
            </w:r>
          </w:p>
          <w:p w14:paraId="4A11CB21"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Formal or informal training</w:t>
            </w:r>
          </w:p>
          <w:p w14:paraId="27AA9F22" w14:textId="77777777" w:rsidR="009F7878" w:rsidRPr="00341DA6"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Staff self-efficacy in </w:t>
            </w:r>
            <w:r>
              <w:rPr>
                <w:sz w:val="24"/>
                <w:szCs w:val="24"/>
              </w:rPr>
              <w:t xml:space="preserve">fulfilling </w:t>
            </w:r>
            <w:r w:rsidRPr="00341DA6">
              <w:rPr>
                <w:sz w:val="24"/>
                <w:szCs w:val="24"/>
              </w:rPr>
              <w:t>caring role</w:t>
            </w:r>
            <w:r>
              <w:rPr>
                <w:sz w:val="24"/>
                <w:szCs w:val="24"/>
              </w:rPr>
              <w:t>s</w:t>
            </w:r>
          </w:p>
          <w:p w14:paraId="57A7B5A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Job satisfaction </w:t>
            </w:r>
          </w:p>
          <w:p w14:paraId="57F029B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Organisational commitment</w:t>
            </w:r>
          </w:p>
        </w:tc>
      </w:tr>
      <w:tr w:rsidR="000F3296" w:rsidRPr="00341DA6" w14:paraId="7F7A3709" w14:textId="77777777" w:rsidTr="00771726">
        <w:trPr>
          <w:cantSplit/>
          <w:trHeight w:val="1539"/>
        </w:trPr>
        <w:tc>
          <w:tcPr>
            <w:tcW w:w="515" w:type="dxa"/>
            <w:vMerge/>
            <w:textDirection w:val="btLr"/>
          </w:tcPr>
          <w:p w14:paraId="492EEEC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288AFEE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830" w:type="dxa"/>
            <w:shd w:val="clear" w:color="auto" w:fill="FFC000"/>
          </w:tcPr>
          <w:p w14:paraId="776240C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72" w:type="dxa"/>
            <w:shd w:val="clear" w:color="auto" w:fill="FF0000"/>
          </w:tcPr>
          <w:p w14:paraId="0F5D0AF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62A0A9E1" w14:textId="77777777" w:rsidTr="00771726">
        <w:trPr>
          <w:trHeight w:val="269"/>
        </w:trPr>
        <w:tc>
          <w:tcPr>
            <w:tcW w:w="515" w:type="dxa"/>
          </w:tcPr>
          <w:p w14:paraId="0E9E52E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6ADF1A7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30" w:type="dxa"/>
          </w:tcPr>
          <w:p w14:paraId="0C0844E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3872" w:type="dxa"/>
          </w:tcPr>
          <w:p w14:paraId="3448A9A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6342026D" w14:textId="77777777" w:rsidTr="00771726">
        <w:trPr>
          <w:trHeight w:val="269"/>
        </w:trPr>
        <w:tc>
          <w:tcPr>
            <w:tcW w:w="515" w:type="dxa"/>
          </w:tcPr>
          <w:p w14:paraId="48A20A8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B79FB0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61A071F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7663F1AD" w14:textId="77777777" w:rsidR="00A74039" w:rsidRPr="005E37D0" w:rsidRDefault="00A74039" w:rsidP="005E37D0">
      <w:pPr>
        <w:spacing w:after="0"/>
        <w:rPr>
          <w:sz w:val="24"/>
          <w:szCs w:val="24"/>
        </w:rPr>
      </w:pPr>
    </w:p>
    <w:p w14:paraId="733B7121" w14:textId="77777777" w:rsidR="000F3296" w:rsidRPr="00341DA6" w:rsidRDefault="000F3296" w:rsidP="000F3296">
      <w:pPr>
        <w:pStyle w:val="ListParagraph"/>
        <w:spacing w:after="0"/>
        <w:rPr>
          <w:sz w:val="24"/>
          <w:szCs w:val="24"/>
        </w:rPr>
      </w:pPr>
    </w:p>
    <w:p w14:paraId="4A7005C9" w14:textId="77777777" w:rsidR="000F3296" w:rsidRPr="00341DA6" w:rsidRDefault="009F7878" w:rsidP="009139E1">
      <w:pPr>
        <w:pStyle w:val="ListParagraph"/>
        <w:numPr>
          <w:ilvl w:val="0"/>
          <w:numId w:val="24"/>
        </w:numPr>
        <w:autoSpaceDE w:val="0"/>
        <w:autoSpaceDN w:val="0"/>
        <w:adjustRightInd w:val="0"/>
        <w:spacing w:after="0" w:line="259" w:lineRule="auto"/>
        <w:rPr>
          <w:b/>
          <w:bCs/>
          <w:sz w:val="24"/>
          <w:szCs w:val="24"/>
        </w:rPr>
      </w:pPr>
      <w:r>
        <w:rPr>
          <w:b/>
          <w:bCs/>
          <w:sz w:val="24"/>
          <w:szCs w:val="24"/>
        </w:rPr>
        <w:t>Readiness for i</w:t>
      </w:r>
      <w:r w:rsidR="000F3296" w:rsidRPr="00341DA6">
        <w:rPr>
          <w:b/>
          <w:bCs/>
          <w:sz w:val="24"/>
          <w:szCs w:val="24"/>
        </w:rPr>
        <w:t>mplementation</w:t>
      </w:r>
    </w:p>
    <w:p w14:paraId="469AC12B" w14:textId="77777777" w:rsidR="000F3296" w:rsidRPr="00341DA6" w:rsidRDefault="000F3296" w:rsidP="009139E1">
      <w:pPr>
        <w:pStyle w:val="ListParagraph"/>
        <w:numPr>
          <w:ilvl w:val="0"/>
          <w:numId w:val="19"/>
        </w:numPr>
        <w:autoSpaceDE w:val="0"/>
        <w:autoSpaceDN w:val="0"/>
        <w:adjustRightInd w:val="0"/>
        <w:spacing w:after="0" w:line="259" w:lineRule="auto"/>
        <w:rPr>
          <w:b/>
          <w:bCs/>
          <w:sz w:val="24"/>
          <w:szCs w:val="24"/>
        </w:rPr>
      </w:pPr>
      <w:r w:rsidRPr="00341DA6">
        <w:rPr>
          <w:b/>
          <w:bCs/>
          <w:sz w:val="24"/>
          <w:szCs w:val="24"/>
        </w:rPr>
        <w:t xml:space="preserve">Leadership </w:t>
      </w:r>
      <w:r w:rsidR="009F7878">
        <w:rPr>
          <w:b/>
          <w:bCs/>
          <w:sz w:val="24"/>
          <w:szCs w:val="24"/>
        </w:rPr>
        <w:t>e</w:t>
      </w:r>
      <w:r w:rsidRPr="00341DA6">
        <w:rPr>
          <w:b/>
          <w:bCs/>
          <w:sz w:val="24"/>
          <w:szCs w:val="24"/>
        </w:rPr>
        <w:t>ngagement</w:t>
      </w:r>
    </w:p>
    <w:p w14:paraId="39F15D99" w14:textId="77777777" w:rsidR="000F3296" w:rsidRPr="00F87757" w:rsidRDefault="000F3296" w:rsidP="000F3296">
      <w:pPr>
        <w:spacing w:after="0"/>
        <w:rPr>
          <w:b/>
          <w:bCs/>
          <w:sz w:val="24"/>
          <w:szCs w:val="24"/>
        </w:rPr>
      </w:pPr>
    </w:p>
    <w:p w14:paraId="7BA07B4A" w14:textId="77777777" w:rsidR="009F7878" w:rsidRPr="00341DA6" w:rsidRDefault="009F7878" w:rsidP="009F7878">
      <w:pPr>
        <w:rPr>
          <w:sz w:val="24"/>
          <w:szCs w:val="24"/>
        </w:rPr>
      </w:pPr>
      <w:r w:rsidRPr="00341DA6">
        <w:rPr>
          <w:sz w:val="24"/>
          <w:szCs w:val="24"/>
        </w:rPr>
        <w:t xml:space="preserve">The following three theories were initially clustered into one </w:t>
      </w:r>
      <w:r>
        <w:rPr>
          <w:sz w:val="24"/>
          <w:szCs w:val="24"/>
        </w:rPr>
        <w:t>CMOC.</w:t>
      </w:r>
      <w:r w:rsidRPr="00341DA6">
        <w:rPr>
          <w:sz w:val="24"/>
          <w:szCs w:val="24"/>
        </w:rPr>
        <w:t xml:space="preserve"> </w:t>
      </w:r>
      <w:r>
        <w:rPr>
          <w:sz w:val="24"/>
          <w:szCs w:val="24"/>
        </w:rPr>
        <w:t>H</w:t>
      </w:r>
      <w:r w:rsidRPr="00341DA6">
        <w:rPr>
          <w:sz w:val="24"/>
          <w:szCs w:val="24"/>
        </w:rPr>
        <w:t xml:space="preserve">owever, </w:t>
      </w:r>
      <w:r>
        <w:rPr>
          <w:sz w:val="24"/>
          <w:szCs w:val="24"/>
        </w:rPr>
        <w:t xml:space="preserve">they have since been refined and, as far as possible, </w:t>
      </w:r>
      <w:r w:rsidRPr="00341DA6">
        <w:rPr>
          <w:sz w:val="24"/>
          <w:szCs w:val="24"/>
        </w:rPr>
        <w:t>detangled.</w:t>
      </w:r>
    </w:p>
    <w:p w14:paraId="56A6B560" w14:textId="77777777" w:rsidR="009F7878" w:rsidRDefault="009F7878" w:rsidP="009F7878">
      <w:pPr>
        <w:rPr>
          <w:b/>
        </w:rPr>
      </w:pPr>
      <w:r>
        <w:rPr>
          <w:rStyle w:val="Style4Char"/>
          <w:bCs/>
          <w:iCs w:val="0"/>
          <w:color w:val="auto"/>
          <w:szCs w:val="22"/>
          <w:lang w:eastAsia="en-US"/>
        </w:rPr>
        <w:t>'</w:t>
      </w:r>
      <w:r w:rsidRPr="00320758">
        <w:rPr>
          <w:rStyle w:val="Style4Char"/>
          <w:bCs/>
          <w:iCs w:val="0"/>
          <w:color w:val="auto"/>
          <w:szCs w:val="22"/>
          <w:lang w:eastAsia="en-US"/>
        </w:rPr>
        <w:t>Managerial autonomy supports commitment and identification with the organisation.</w:t>
      </w:r>
      <w:r>
        <w:rPr>
          <w:rStyle w:val="Style4Char"/>
          <w:iCs w:val="0"/>
          <w:color w:val="auto"/>
          <w:szCs w:val="22"/>
          <w:lang w:eastAsia="en-US"/>
        </w:rPr>
        <w:t>'</w:t>
      </w:r>
      <w:r w:rsidRPr="00573906">
        <w:rPr>
          <w:b/>
        </w:rPr>
        <w:t xml:space="preserve"> (NEW)</w:t>
      </w:r>
    </w:p>
    <w:p w14:paraId="54890881" w14:textId="77777777" w:rsidR="009F7878" w:rsidRPr="00196C65" w:rsidRDefault="009F7878" w:rsidP="009F7878">
      <w:pPr>
        <w:rPr>
          <w:sz w:val="24"/>
          <w:szCs w:val="24"/>
        </w:rPr>
      </w:pPr>
      <w:r>
        <w:rPr>
          <w:sz w:val="24"/>
          <w:szCs w:val="24"/>
        </w:rPr>
        <w:t>(This CMOC was o</w:t>
      </w:r>
      <w:r w:rsidRPr="00EA077D">
        <w:rPr>
          <w:sz w:val="24"/>
          <w:szCs w:val="24"/>
        </w:rPr>
        <w:t xml:space="preserve">riginally aggregated as part of </w:t>
      </w:r>
      <w:r>
        <w:rPr>
          <w:sz w:val="24"/>
          <w:szCs w:val="24"/>
        </w:rPr>
        <w:t>'</w:t>
      </w:r>
      <w:r w:rsidRPr="00EA077D">
        <w:rPr>
          <w:sz w:val="24"/>
          <w:szCs w:val="24"/>
        </w:rPr>
        <w:t>Managerial autonomy supports advocacy</w:t>
      </w:r>
      <w:r>
        <w:rPr>
          <w:sz w:val="24"/>
          <w:szCs w:val="24"/>
        </w:rPr>
        <w:t>'</w:t>
      </w:r>
      <w:r w:rsidRPr="00EA077D">
        <w:rPr>
          <w:sz w:val="24"/>
          <w:szCs w:val="24"/>
        </w:rPr>
        <w:t xml:space="preserve"> and </w:t>
      </w:r>
      <w:r>
        <w:rPr>
          <w:sz w:val="24"/>
          <w:szCs w:val="24"/>
        </w:rPr>
        <w:t>'</w:t>
      </w:r>
      <w:r w:rsidRPr="00EA077D">
        <w:rPr>
          <w:sz w:val="24"/>
          <w:szCs w:val="24"/>
        </w:rPr>
        <w:t>Culture supports commitment and self-efficacy</w:t>
      </w:r>
      <w:r>
        <w:rPr>
          <w:sz w:val="24"/>
          <w:szCs w:val="24"/>
        </w:rPr>
        <w:t>'</w:t>
      </w:r>
      <w:r w:rsidRPr="00EA077D">
        <w:rPr>
          <w:sz w:val="24"/>
          <w:szCs w:val="24"/>
        </w:rPr>
        <w:t xml:space="preserve"> in </w:t>
      </w:r>
      <w:r>
        <w:rPr>
          <w:sz w:val="24"/>
          <w:szCs w:val="24"/>
        </w:rPr>
        <w:t>the Case Study 2</w:t>
      </w:r>
      <w:r w:rsidRPr="00EA077D">
        <w:rPr>
          <w:sz w:val="24"/>
          <w:szCs w:val="24"/>
        </w:rPr>
        <w:t xml:space="preserve"> results</w:t>
      </w:r>
      <w:r>
        <w:rPr>
          <w:sz w:val="24"/>
          <w:szCs w:val="24"/>
        </w:rPr>
        <w:t>, under 'Leadership, culture and identification with the organisation'.</w:t>
      </w:r>
      <w:r w:rsidRPr="00EA077D">
        <w:rPr>
          <w:sz w:val="24"/>
          <w:szCs w:val="24"/>
        </w:rPr>
        <w:t>)</w:t>
      </w:r>
    </w:p>
    <w:p w14:paraId="28181488" w14:textId="77777777" w:rsidR="009F7878" w:rsidRPr="00EA077D" w:rsidRDefault="009F7878" w:rsidP="009F7878">
      <w:pPr>
        <w:pStyle w:val="ListParagraph"/>
        <w:numPr>
          <w:ilvl w:val="0"/>
          <w:numId w:val="13"/>
        </w:numPr>
        <w:autoSpaceDE w:val="0"/>
        <w:autoSpaceDN w:val="0"/>
        <w:adjustRightInd w:val="0"/>
        <w:spacing w:line="360" w:lineRule="auto"/>
        <w:rPr>
          <w:sz w:val="24"/>
          <w:szCs w:val="24"/>
        </w:rPr>
      </w:pPr>
      <w:r w:rsidRPr="00EA077D">
        <w:rPr>
          <w:sz w:val="24"/>
          <w:szCs w:val="24"/>
        </w:rPr>
        <w:t>Mechanism (</w:t>
      </w:r>
      <w:r>
        <w:rPr>
          <w:sz w:val="24"/>
          <w:szCs w:val="24"/>
        </w:rPr>
        <w:t>r</w:t>
      </w:r>
      <w:r w:rsidRPr="00EA077D">
        <w:rPr>
          <w:sz w:val="24"/>
          <w:szCs w:val="24"/>
        </w:rPr>
        <w:t xml:space="preserve">esource): Videoconferencing provides a new </w:t>
      </w:r>
      <w:r>
        <w:rPr>
          <w:sz w:val="24"/>
          <w:szCs w:val="24"/>
        </w:rPr>
        <w:t xml:space="preserve">and </w:t>
      </w:r>
      <w:r w:rsidRPr="00EA077D">
        <w:rPr>
          <w:sz w:val="24"/>
          <w:szCs w:val="24"/>
        </w:rPr>
        <w:t xml:space="preserve">innovative method of </w:t>
      </w:r>
      <w:r>
        <w:rPr>
          <w:sz w:val="24"/>
          <w:szCs w:val="24"/>
        </w:rPr>
        <w:t>healthcare provision</w:t>
      </w:r>
      <w:r w:rsidRPr="00EA077D">
        <w:rPr>
          <w:sz w:val="24"/>
          <w:szCs w:val="24"/>
        </w:rPr>
        <w:t>.</w:t>
      </w:r>
    </w:p>
    <w:p w14:paraId="3ED86CD0" w14:textId="77777777" w:rsidR="009F7878" w:rsidRPr="00EA077D" w:rsidRDefault="009F7878" w:rsidP="009F7878">
      <w:pPr>
        <w:pStyle w:val="ListParagraph"/>
        <w:numPr>
          <w:ilvl w:val="0"/>
          <w:numId w:val="13"/>
        </w:numPr>
        <w:autoSpaceDE w:val="0"/>
        <w:autoSpaceDN w:val="0"/>
        <w:adjustRightInd w:val="0"/>
        <w:spacing w:line="360" w:lineRule="auto"/>
        <w:rPr>
          <w:sz w:val="24"/>
          <w:szCs w:val="24"/>
        </w:rPr>
      </w:pPr>
      <w:r w:rsidRPr="00EA077D">
        <w:rPr>
          <w:sz w:val="24"/>
          <w:szCs w:val="24"/>
        </w:rPr>
        <w:t xml:space="preserve">Context: In contexts where </w:t>
      </w:r>
      <w:r>
        <w:rPr>
          <w:sz w:val="24"/>
          <w:szCs w:val="24"/>
        </w:rPr>
        <w:t xml:space="preserve">a </w:t>
      </w:r>
      <w:r w:rsidRPr="00EA077D">
        <w:rPr>
          <w:sz w:val="24"/>
          <w:szCs w:val="24"/>
        </w:rPr>
        <w:t>manager has been in the role for a long time</w:t>
      </w:r>
      <w:r>
        <w:rPr>
          <w:sz w:val="24"/>
          <w:szCs w:val="24"/>
        </w:rPr>
        <w:t>,</w:t>
      </w:r>
      <w:r w:rsidRPr="00EA077D">
        <w:rPr>
          <w:sz w:val="24"/>
          <w:szCs w:val="24"/>
        </w:rPr>
        <w:t xml:space="preserve"> and has a high level of autonomy, employees have a stronger identification with the organisation.  </w:t>
      </w:r>
    </w:p>
    <w:p w14:paraId="0FD34560" w14:textId="77777777" w:rsidR="009F7878" w:rsidRPr="00EA077D" w:rsidRDefault="009F7878" w:rsidP="009F7878">
      <w:pPr>
        <w:pStyle w:val="ListParagraph"/>
        <w:numPr>
          <w:ilvl w:val="0"/>
          <w:numId w:val="13"/>
        </w:numPr>
        <w:autoSpaceDE w:val="0"/>
        <w:autoSpaceDN w:val="0"/>
        <w:adjustRightInd w:val="0"/>
        <w:spacing w:line="360" w:lineRule="auto"/>
        <w:rPr>
          <w:sz w:val="24"/>
          <w:szCs w:val="24"/>
        </w:rPr>
      </w:pPr>
      <w:r w:rsidRPr="00EA077D">
        <w:rPr>
          <w:sz w:val="24"/>
          <w:szCs w:val="24"/>
        </w:rPr>
        <w:t xml:space="preserve">Mechanism (reasoning): </w:t>
      </w:r>
      <w:r>
        <w:rPr>
          <w:sz w:val="24"/>
          <w:szCs w:val="24"/>
        </w:rPr>
        <w:t xml:space="preserve">This means </w:t>
      </w:r>
      <w:r w:rsidRPr="00EA077D">
        <w:rPr>
          <w:sz w:val="24"/>
          <w:szCs w:val="24"/>
        </w:rPr>
        <w:t xml:space="preserve">staff are more likely to work </w:t>
      </w:r>
      <w:r>
        <w:rPr>
          <w:sz w:val="24"/>
          <w:szCs w:val="24"/>
        </w:rPr>
        <w:t xml:space="preserve">well </w:t>
      </w:r>
      <w:r w:rsidRPr="00EA077D">
        <w:rPr>
          <w:sz w:val="24"/>
          <w:szCs w:val="24"/>
        </w:rPr>
        <w:t>together</w:t>
      </w:r>
      <w:r>
        <w:rPr>
          <w:sz w:val="24"/>
          <w:szCs w:val="24"/>
        </w:rPr>
        <w:t>, have greater job satisfaction,</w:t>
      </w:r>
      <w:r w:rsidRPr="00EA077D">
        <w:rPr>
          <w:sz w:val="24"/>
          <w:szCs w:val="24"/>
        </w:rPr>
        <w:t xml:space="preserve"> and </w:t>
      </w:r>
      <w:r>
        <w:rPr>
          <w:sz w:val="24"/>
          <w:szCs w:val="24"/>
        </w:rPr>
        <w:t xml:space="preserve">evidence </w:t>
      </w:r>
      <w:r w:rsidRPr="00EA077D">
        <w:rPr>
          <w:sz w:val="24"/>
          <w:szCs w:val="24"/>
        </w:rPr>
        <w:t xml:space="preserve">greater commitment </w:t>
      </w:r>
      <w:r>
        <w:rPr>
          <w:sz w:val="24"/>
          <w:szCs w:val="24"/>
        </w:rPr>
        <w:t xml:space="preserve">to </w:t>
      </w:r>
      <w:r w:rsidRPr="00EA077D">
        <w:rPr>
          <w:sz w:val="24"/>
          <w:szCs w:val="24"/>
        </w:rPr>
        <w:t>developing their self-efficacy in videoconferencing</w:t>
      </w:r>
      <w:r>
        <w:rPr>
          <w:sz w:val="24"/>
          <w:szCs w:val="24"/>
        </w:rPr>
        <w:t>.</w:t>
      </w:r>
    </w:p>
    <w:p w14:paraId="3719373D" w14:textId="77777777" w:rsidR="009F7878" w:rsidRPr="00EA077D" w:rsidRDefault="009F7878" w:rsidP="009F7878">
      <w:pPr>
        <w:pStyle w:val="ListParagraph"/>
        <w:numPr>
          <w:ilvl w:val="0"/>
          <w:numId w:val="13"/>
        </w:numPr>
        <w:autoSpaceDE w:val="0"/>
        <w:autoSpaceDN w:val="0"/>
        <w:adjustRightInd w:val="0"/>
        <w:spacing w:line="360" w:lineRule="auto"/>
        <w:rPr>
          <w:sz w:val="24"/>
          <w:szCs w:val="24"/>
        </w:rPr>
      </w:pPr>
      <w:r w:rsidRPr="00EA077D">
        <w:rPr>
          <w:sz w:val="24"/>
          <w:szCs w:val="24"/>
        </w:rPr>
        <w:t xml:space="preserve">Outcome: </w:t>
      </w:r>
      <w:r>
        <w:rPr>
          <w:sz w:val="24"/>
          <w:szCs w:val="24"/>
        </w:rPr>
        <w:t xml:space="preserve">They </w:t>
      </w:r>
      <w:r w:rsidRPr="00EA077D">
        <w:rPr>
          <w:sz w:val="24"/>
          <w:szCs w:val="24"/>
        </w:rPr>
        <w:t xml:space="preserve">will </w:t>
      </w:r>
      <w:r>
        <w:rPr>
          <w:sz w:val="24"/>
          <w:szCs w:val="24"/>
        </w:rPr>
        <w:t xml:space="preserve">therefore </w:t>
      </w:r>
      <w:r w:rsidRPr="00EA077D">
        <w:rPr>
          <w:sz w:val="24"/>
          <w:szCs w:val="24"/>
        </w:rPr>
        <w:t xml:space="preserve">use </w:t>
      </w:r>
      <w:r>
        <w:rPr>
          <w:sz w:val="24"/>
          <w:szCs w:val="24"/>
        </w:rPr>
        <w:t xml:space="preserve">the tool </w:t>
      </w:r>
      <w:r w:rsidRPr="00EA077D">
        <w:rPr>
          <w:sz w:val="24"/>
          <w:szCs w:val="24"/>
        </w:rPr>
        <w:t>more</w:t>
      </w:r>
      <w:r>
        <w:rPr>
          <w:sz w:val="24"/>
          <w:szCs w:val="24"/>
        </w:rPr>
        <w:t>,</w:t>
      </w:r>
      <w:r w:rsidRPr="00EA077D">
        <w:rPr>
          <w:sz w:val="24"/>
          <w:szCs w:val="24"/>
        </w:rPr>
        <w:t xml:space="preserve"> and develop their experience, </w:t>
      </w:r>
      <w:r>
        <w:rPr>
          <w:sz w:val="24"/>
          <w:szCs w:val="24"/>
        </w:rPr>
        <w:t xml:space="preserve">and </w:t>
      </w:r>
      <w:r w:rsidRPr="00EA077D">
        <w:rPr>
          <w:sz w:val="24"/>
          <w:szCs w:val="24"/>
        </w:rPr>
        <w:t>then pass on their knowledge to others</w:t>
      </w:r>
      <w:r>
        <w:rPr>
          <w:sz w:val="24"/>
          <w:szCs w:val="24"/>
        </w:rPr>
        <w:t>.</w:t>
      </w:r>
      <w:r w:rsidRPr="00EA077D">
        <w:rPr>
          <w:sz w:val="24"/>
          <w:szCs w:val="24"/>
        </w:rPr>
        <w:t xml:space="preserve"> </w:t>
      </w:r>
      <w:r>
        <w:rPr>
          <w:sz w:val="24"/>
          <w:szCs w:val="24"/>
        </w:rPr>
        <w:t>O</w:t>
      </w:r>
      <w:r w:rsidRPr="00EA077D">
        <w:rPr>
          <w:sz w:val="24"/>
          <w:szCs w:val="24"/>
        </w:rPr>
        <w:t>thers will go through the same process</w:t>
      </w:r>
      <w:r>
        <w:rPr>
          <w:sz w:val="24"/>
          <w:szCs w:val="24"/>
        </w:rPr>
        <w:t xml:space="preserve"> in turn</w:t>
      </w:r>
      <w:r w:rsidRPr="00EA077D">
        <w:rPr>
          <w:sz w:val="24"/>
          <w:szCs w:val="24"/>
        </w:rPr>
        <w:t xml:space="preserve">, making the adoption of videoconferencing more sustainable. </w:t>
      </w:r>
    </w:p>
    <w:p w14:paraId="5D68DDF3" w14:textId="77777777" w:rsidR="009F7878" w:rsidRPr="00736F1B" w:rsidRDefault="009F7878" w:rsidP="009F7878">
      <w:pPr>
        <w:rPr>
          <w:b/>
          <w:sz w:val="24"/>
          <w:szCs w:val="24"/>
        </w:rPr>
      </w:pPr>
      <w:r w:rsidRPr="00736F1B">
        <w:rPr>
          <w:b/>
          <w:sz w:val="24"/>
          <w:szCs w:val="24"/>
        </w:rPr>
        <w:t>Evidence:</w:t>
      </w:r>
    </w:p>
    <w:p w14:paraId="1B17955C" w14:textId="77777777" w:rsidR="009F7878" w:rsidRPr="007D4F33"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EA077D">
        <w:rPr>
          <w:i/>
          <w:iCs/>
          <w:sz w:val="24"/>
          <w:szCs w:val="24"/>
          <w:lang w:eastAsia="zh-CN"/>
        </w:rPr>
        <w:t>Right, I</w:t>
      </w:r>
      <w:r>
        <w:rPr>
          <w:i/>
          <w:iCs/>
          <w:sz w:val="24"/>
          <w:szCs w:val="24"/>
          <w:lang w:eastAsia="zh-CN"/>
        </w:rPr>
        <w:t>'</w:t>
      </w:r>
      <w:r w:rsidRPr="00EA077D">
        <w:rPr>
          <w:i/>
          <w:iCs/>
          <w:sz w:val="24"/>
          <w:szCs w:val="24"/>
          <w:lang w:eastAsia="zh-CN"/>
        </w:rPr>
        <w:t xml:space="preserve">ve worked for </w:t>
      </w:r>
      <w:r w:rsidRPr="00736F1B">
        <w:rPr>
          <w:iCs/>
          <w:sz w:val="24"/>
          <w:szCs w:val="24"/>
          <w:lang w:eastAsia="zh-CN"/>
        </w:rPr>
        <w:t>[redacted]</w:t>
      </w:r>
      <w:r w:rsidRPr="00EA077D">
        <w:rPr>
          <w:i/>
          <w:iCs/>
          <w:sz w:val="24"/>
          <w:szCs w:val="24"/>
          <w:lang w:eastAsia="zh-CN"/>
        </w:rPr>
        <w:t xml:space="preserve"> for 17 years</w:t>
      </w:r>
      <w:r>
        <w:rPr>
          <w:i/>
          <w:iCs/>
          <w:sz w:val="24"/>
          <w:szCs w:val="24"/>
          <w:lang w:eastAsia="zh-CN"/>
        </w:rPr>
        <w:t>.</w:t>
      </w:r>
      <w:r w:rsidRPr="00EA077D">
        <w:rPr>
          <w:i/>
          <w:iCs/>
          <w:sz w:val="24"/>
          <w:szCs w:val="24"/>
          <w:lang w:eastAsia="zh-CN"/>
        </w:rPr>
        <w:t xml:space="preserve"> I started as a domestic and I</w:t>
      </w:r>
      <w:r>
        <w:rPr>
          <w:i/>
          <w:iCs/>
          <w:sz w:val="24"/>
          <w:szCs w:val="24"/>
          <w:lang w:eastAsia="zh-CN"/>
        </w:rPr>
        <w:t>'</w:t>
      </w:r>
      <w:r w:rsidRPr="00EA077D">
        <w:rPr>
          <w:i/>
          <w:iCs/>
          <w:sz w:val="24"/>
          <w:szCs w:val="24"/>
          <w:lang w:eastAsia="zh-CN"/>
        </w:rPr>
        <w:t xml:space="preserve">ve worked up the ranks and have been managing now for the past </w:t>
      </w:r>
      <w:r>
        <w:rPr>
          <w:i/>
          <w:iCs/>
          <w:sz w:val="24"/>
          <w:szCs w:val="24"/>
          <w:lang w:eastAsia="zh-CN"/>
        </w:rPr>
        <w:t>three</w:t>
      </w:r>
      <w:r w:rsidRPr="00EA077D">
        <w:rPr>
          <w:i/>
          <w:iCs/>
          <w:sz w:val="24"/>
          <w:szCs w:val="24"/>
          <w:lang w:eastAsia="zh-CN"/>
        </w:rPr>
        <w:t xml:space="preserve"> years.</w:t>
      </w:r>
      <w:r w:rsidR="007D4F33">
        <w:rPr>
          <w:i/>
          <w:iCs/>
          <w:sz w:val="24"/>
          <w:szCs w:val="24"/>
          <w:lang w:eastAsia="zh-CN"/>
        </w:rPr>
        <w:t xml:space="preserve"> </w:t>
      </w:r>
      <w:r w:rsidR="007D4F33">
        <w:rPr>
          <w:iCs/>
          <w:sz w:val="24"/>
          <w:szCs w:val="24"/>
          <w:lang w:eastAsia="zh-CN"/>
        </w:rPr>
        <w:t>(Manager)</w:t>
      </w:r>
    </w:p>
    <w:p w14:paraId="72C9BB57" w14:textId="77777777" w:rsidR="009F7878" w:rsidRPr="00EA077D"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EA077D">
        <w:rPr>
          <w:i/>
          <w:iCs/>
          <w:sz w:val="24"/>
          <w:szCs w:val="24"/>
          <w:lang w:eastAsia="zh-CN"/>
        </w:rPr>
        <w:t xml:space="preserve">Well I think </w:t>
      </w:r>
      <w:r w:rsidRPr="00736F1B">
        <w:rPr>
          <w:iCs/>
          <w:sz w:val="24"/>
          <w:szCs w:val="24"/>
          <w:lang w:eastAsia="zh-CN"/>
        </w:rPr>
        <w:t>[redacted]</w:t>
      </w:r>
      <w:r w:rsidRPr="00EA077D">
        <w:rPr>
          <w:i/>
          <w:iCs/>
          <w:sz w:val="24"/>
          <w:szCs w:val="24"/>
          <w:lang w:eastAsia="zh-CN"/>
        </w:rPr>
        <w:t xml:space="preserve"> is quite open to new things and moving things on</w:t>
      </w:r>
      <w:r>
        <w:rPr>
          <w:i/>
          <w:iCs/>
          <w:sz w:val="24"/>
          <w:szCs w:val="24"/>
          <w:lang w:eastAsia="zh-CN"/>
        </w:rPr>
        <w:t>,</w:t>
      </w:r>
      <w:r w:rsidRPr="00EA077D">
        <w:rPr>
          <w:i/>
          <w:iCs/>
          <w:sz w:val="24"/>
          <w:szCs w:val="24"/>
          <w:lang w:eastAsia="zh-CN"/>
        </w:rPr>
        <w:t xml:space="preserve"> and she</w:t>
      </w:r>
      <w:r>
        <w:rPr>
          <w:i/>
          <w:iCs/>
          <w:sz w:val="24"/>
          <w:szCs w:val="24"/>
          <w:lang w:eastAsia="zh-CN"/>
        </w:rPr>
        <w:t>'</w:t>
      </w:r>
      <w:r w:rsidRPr="00EA077D">
        <w:rPr>
          <w:i/>
          <w:iCs/>
          <w:sz w:val="24"/>
          <w:szCs w:val="24"/>
          <w:lang w:eastAsia="zh-CN"/>
        </w:rPr>
        <w:t xml:space="preserve">s only been manager for what, 18 months, </w:t>
      </w:r>
      <w:r>
        <w:rPr>
          <w:i/>
          <w:iCs/>
          <w:sz w:val="24"/>
          <w:szCs w:val="24"/>
          <w:lang w:eastAsia="zh-CN"/>
        </w:rPr>
        <w:t>two</w:t>
      </w:r>
      <w:r w:rsidRPr="00EA077D">
        <w:rPr>
          <w:i/>
          <w:iCs/>
          <w:sz w:val="24"/>
          <w:szCs w:val="24"/>
          <w:lang w:eastAsia="zh-CN"/>
        </w:rPr>
        <w:t xml:space="preserve"> years</w:t>
      </w:r>
      <w:r>
        <w:rPr>
          <w:i/>
          <w:iCs/>
          <w:sz w:val="24"/>
          <w:szCs w:val="24"/>
          <w:lang w:eastAsia="zh-CN"/>
        </w:rPr>
        <w:t>,</w:t>
      </w:r>
      <w:r w:rsidRPr="00EA077D">
        <w:rPr>
          <w:i/>
          <w:iCs/>
          <w:sz w:val="24"/>
          <w:szCs w:val="24"/>
          <w:lang w:eastAsia="zh-CN"/>
        </w:rPr>
        <w:t xml:space="preserve"> and she</w:t>
      </w:r>
      <w:r>
        <w:rPr>
          <w:i/>
          <w:iCs/>
          <w:sz w:val="24"/>
          <w:szCs w:val="24"/>
          <w:lang w:eastAsia="zh-CN"/>
        </w:rPr>
        <w:t>'</w:t>
      </w:r>
      <w:r w:rsidRPr="00EA077D">
        <w:rPr>
          <w:i/>
          <w:iCs/>
          <w:sz w:val="24"/>
          <w:szCs w:val="24"/>
          <w:lang w:eastAsia="zh-CN"/>
        </w:rPr>
        <w:t>s done a lot to the home, compared to what it was</w:t>
      </w:r>
      <w:r w:rsidRPr="007D4F33">
        <w:rPr>
          <w:iCs/>
          <w:sz w:val="24"/>
          <w:szCs w:val="24"/>
          <w:lang w:eastAsia="zh-CN"/>
        </w:rPr>
        <w:t>.</w:t>
      </w:r>
      <w:r w:rsidR="007D4F33" w:rsidRPr="007D4F33">
        <w:rPr>
          <w:iCs/>
          <w:sz w:val="24"/>
          <w:szCs w:val="24"/>
          <w:lang w:eastAsia="zh-CN"/>
        </w:rPr>
        <w:t xml:space="preserve">  (</w:t>
      </w:r>
      <w:r w:rsidR="007D4F33">
        <w:rPr>
          <w:sz w:val="24"/>
          <w:szCs w:val="24"/>
          <w:lang w:eastAsia="zh-CN"/>
        </w:rPr>
        <w:t>Activity coordinator)</w:t>
      </w:r>
    </w:p>
    <w:p w14:paraId="4024FF67" w14:textId="77777777" w:rsidR="009F7878" w:rsidRPr="00EA077D" w:rsidRDefault="009F7878" w:rsidP="009F787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EA077D">
        <w:rPr>
          <w:i/>
          <w:iCs/>
          <w:sz w:val="24"/>
          <w:szCs w:val="24"/>
          <w:lang w:eastAsia="zh-CN"/>
        </w:rPr>
        <w:lastRenderedPageBreak/>
        <w:t>Erm not really. That</w:t>
      </w:r>
      <w:r>
        <w:rPr>
          <w:i/>
          <w:iCs/>
          <w:sz w:val="24"/>
          <w:szCs w:val="24"/>
          <w:lang w:eastAsia="zh-CN"/>
        </w:rPr>
        <w:t>'</w:t>
      </w:r>
      <w:r w:rsidRPr="00EA077D">
        <w:rPr>
          <w:i/>
          <w:iCs/>
          <w:sz w:val="24"/>
          <w:szCs w:val="24"/>
          <w:lang w:eastAsia="zh-CN"/>
        </w:rPr>
        <w:t>s it really. I mean management know the capability of every member of staff and they do tend to task people accordingly like</w:t>
      </w:r>
      <w:r>
        <w:rPr>
          <w:i/>
          <w:iCs/>
          <w:sz w:val="24"/>
          <w:szCs w:val="24"/>
          <w:lang w:eastAsia="zh-CN"/>
        </w:rPr>
        <w:t>.</w:t>
      </w:r>
      <w:r w:rsidRPr="00EA077D">
        <w:rPr>
          <w:i/>
          <w:iCs/>
          <w:sz w:val="24"/>
          <w:szCs w:val="24"/>
          <w:lang w:eastAsia="zh-CN"/>
        </w:rPr>
        <w:t xml:space="preserve"> </w:t>
      </w:r>
      <w:r>
        <w:rPr>
          <w:i/>
          <w:iCs/>
          <w:sz w:val="24"/>
          <w:szCs w:val="24"/>
          <w:lang w:eastAsia="zh-CN"/>
        </w:rPr>
        <w:t>S</w:t>
      </w:r>
      <w:r w:rsidRPr="00EA077D">
        <w:rPr>
          <w:i/>
          <w:iCs/>
          <w:sz w:val="24"/>
          <w:szCs w:val="24"/>
          <w:lang w:eastAsia="zh-CN"/>
        </w:rPr>
        <w:t xml:space="preserve">o </w:t>
      </w:r>
      <w:r w:rsidRPr="00736F1B">
        <w:rPr>
          <w:iCs/>
          <w:sz w:val="24"/>
          <w:szCs w:val="24"/>
          <w:lang w:eastAsia="zh-CN"/>
        </w:rPr>
        <w:t>[redacted]</w:t>
      </w:r>
      <w:r w:rsidRPr="00EA077D">
        <w:rPr>
          <w:i/>
          <w:iCs/>
          <w:sz w:val="24"/>
          <w:szCs w:val="24"/>
          <w:lang w:eastAsia="zh-CN"/>
        </w:rPr>
        <w:t xml:space="preserve"> and myself</w:t>
      </w:r>
      <w:r>
        <w:rPr>
          <w:i/>
          <w:iCs/>
          <w:sz w:val="24"/>
          <w:szCs w:val="24"/>
          <w:lang w:eastAsia="zh-CN"/>
        </w:rPr>
        <w:t>,</w:t>
      </w:r>
      <w:r w:rsidRPr="00EA077D">
        <w:rPr>
          <w:i/>
          <w:iCs/>
          <w:sz w:val="24"/>
          <w:szCs w:val="24"/>
          <w:lang w:eastAsia="zh-CN"/>
        </w:rPr>
        <w:t xml:space="preserve"> they know we</w:t>
      </w:r>
      <w:r>
        <w:rPr>
          <w:i/>
          <w:iCs/>
          <w:sz w:val="24"/>
          <w:szCs w:val="24"/>
          <w:lang w:eastAsia="zh-CN"/>
        </w:rPr>
        <w:t>'</w:t>
      </w:r>
      <w:r w:rsidRPr="00EA077D">
        <w:rPr>
          <w:i/>
          <w:iCs/>
          <w:sz w:val="24"/>
          <w:szCs w:val="24"/>
          <w:lang w:eastAsia="zh-CN"/>
        </w:rPr>
        <w:t xml:space="preserve">re a good team and </w:t>
      </w:r>
      <w:r w:rsidRPr="00736F1B">
        <w:rPr>
          <w:iCs/>
          <w:sz w:val="24"/>
          <w:szCs w:val="24"/>
          <w:lang w:eastAsia="zh-CN"/>
        </w:rPr>
        <w:t>[inaudible]</w:t>
      </w:r>
      <w:r w:rsidR="007D4F33">
        <w:rPr>
          <w:iCs/>
          <w:sz w:val="24"/>
          <w:szCs w:val="24"/>
          <w:lang w:eastAsia="zh-CN"/>
        </w:rPr>
        <w:t xml:space="preserve"> </w:t>
      </w:r>
      <w:r w:rsidR="007D4F33" w:rsidRPr="007D4F33">
        <w:rPr>
          <w:iCs/>
          <w:sz w:val="24"/>
          <w:szCs w:val="24"/>
          <w:lang w:eastAsia="zh-CN"/>
        </w:rPr>
        <w:t>(Care assistant)</w:t>
      </w:r>
    </w:p>
    <w:p w14:paraId="6666E390" w14:textId="77777777" w:rsidR="00EF372A" w:rsidRPr="00333377" w:rsidRDefault="00EF372A" w:rsidP="000F3296">
      <w:pPr>
        <w:rPr>
          <w:b/>
          <w:sz w:val="24"/>
          <w:szCs w:val="24"/>
        </w:rPr>
      </w:pPr>
      <w:r>
        <w:rPr>
          <w:b/>
          <w:sz w:val="24"/>
          <w:szCs w:val="24"/>
        </w:rPr>
        <w:t xml:space="preserve">Discussion: </w:t>
      </w:r>
      <w:r w:rsidR="009F7878" w:rsidRPr="00EA077D">
        <w:rPr>
          <w:sz w:val="24"/>
          <w:szCs w:val="24"/>
        </w:rPr>
        <w:t xml:space="preserve">This </w:t>
      </w:r>
      <w:r w:rsidR="009F7878">
        <w:rPr>
          <w:sz w:val="24"/>
          <w:szCs w:val="24"/>
        </w:rPr>
        <w:t xml:space="preserve">CMOC </w:t>
      </w:r>
      <w:r w:rsidR="009F7878" w:rsidRPr="00164A03">
        <w:rPr>
          <w:rFonts w:cstheme="minorHAnsi"/>
          <w:sz w:val="24"/>
          <w:szCs w:val="24"/>
        </w:rPr>
        <w:t>(</w:t>
      </w:r>
      <w:r w:rsidR="009F7878">
        <w:rPr>
          <w:rStyle w:val="Style4Char"/>
          <w:rFonts w:asciiTheme="minorHAnsi" w:hAnsiTheme="minorHAnsi" w:cstheme="minorHAnsi"/>
          <w:bCs/>
          <w:iCs w:val="0"/>
          <w:color w:val="auto"/>
          <w:szCs w:val="24"/>
          <w:lang w:eastAsia="en-US"/>
        </w:rPr>
        <w:t>'</w:t>
      </w:r>
      <w:r w:rsidR="009F7878" w:rsidRPr="00164A03">
        <w:rPr>
          <w:rStyle w:val="Style4Char"/>
          <w:rFonts w:asciiTheme="minorHAnsi" w:hAnsiTheme="minorHAnsi" w:cstheme="minorHAnsi"/>
          <w:b w:val="0"/>
          <w:bCs/>
          <w:iCs w:val="0"/>
          <w:color w:val="auto"/>
          <w:szCs w:val="24"/>
          <w:lang w:eastAsia="en-US"/>
        </w:rPr>
        <w:t>Managerial autonomy supports commitment and identification with the organisation</w:t>
      </w:r>
      <w:r w:rsidR="009F7878">
        <w:rPr>
          <w:rStyle w:val="Style4Char"/>
          <w:rFonts w:asciiTheme="minorHAnsi" w:hAnsiTheme="minorHAnsi" w:cstheme="minorHAnsi"/>
          <w:b w:val="0"/>
          <w:iCs w:val="0"/>
          <w:color w:val="auto"/>
          <w:szCs w:val="24"/>
          <w:lang w:eastAsia="en-US"/>
        </w:rPr>
        <w:t>'</w:t>
      </w:r>
      <w:r w:rsidR="009F7878" w:rsidRPr="00164A03">
        <w:rPr>
          <w:rFonts w:cstheme="minorHAnsi"/>
          <w:sz w:val="24"/>
          <w:szCs w:val="24"/>
        </w:rPr>
        <w:t>)</w:t>
      </w:r>
      <w:r w:rsidR="009F7878" w:rsidRPr="00EA077D">
        <w:rPr>
          <w:sz w:val="24"/>
          <w:szCs w:val="24"/>
        </w:rPr>
        <w:t xml:space="preserve"> was separated so as to make the links between the individual components clearer. On assessing the data further, it appeared that the</w:t>
      </w:r>
      <w:r w:rsidR="009F7878">
        <w:rPr>
          <w:sz w:val="24"/>
          <w:szCs w:val="24"/>
        </w:rPr>
        <w:t>re was a</w:t>
      </w:r>
      <w:r w:rsidR="009F7878" w:rsidRPr="00EA077D">
        <w:rPr>
          <w:sz w:val="24"/>
          <w:szCs w:val="24"/>
        </w:rPr>
        <w:t xml:space="preserve"> link between </w:t>
      </w:r>
      <w:r w:rsidR="009F7878">
        <w:rPr>
          <w:sz w:val="24"/>
          <w:szCs w:val="24"/>
        </w:rPr>
        <w:t xml:space="preserve">the </w:t>
      </w:r>
      <w:r w:rsidR="009F7878" w:rsidRPr="00EA077D">
        <w:rPr>
          <w:sz w:val="24"/>
          <w:szCs w:val="24"/>
        </w:rPr>
        <w:t>length of time the manager had been in place</w:t>
      </w:r>
      <w:r w:rsidR="009F7878">
        <w:rPr>
          <w:sz w:val="24"/>
          <w:szCs w:val="24"/>
        </w:rPr>
        <w:t>,</w:t>
      </w:r>
      <w:r w:rsidR="009F7878" w:rsidRPr="00EA077D">
        <w:rPr>
          <w:sz w:val="24"/>
          <w:szCs w:val="24"/>
        </w:rPr>
        <w:t xml:space="preserve"> and autonomy</w:t>
      </w:r>
      <w:r w:rsidR="009F7878">
        <w:rPr>
          <w:sz w:val="24"/>
          <w:szCs w:val="24"/>
        </w:rPr>
        <w:t>,</w:t>
      </w:r>
      <w:r w:rsidR="009F7878" w:rsidRPr="00EA077D">
        <w:rPr>
          <w:sz w:val="24"/>
          <w:szCs w:val="24"/>
        </w:rPr>
        <w:t xml:space="preserve"> and employee</w:t>
      </w:r>
      <w:r w:rsidR="009F7878">
        <w:rPr>
          <w:sz w:val="24"/>
          <w:szCs w:val="24"/>
        </w:rPr>
        <w:t>s'</w:t>
      </w:r>
      <w:r w:rsidR="009F7878" w:rsidRPr="00EA077D">
        <w:rPr>
          <w:sz w:val="24"/>
          <w:szCs w:val="24"/>
        </w:rPr>
        <w:t xml:space="preserve"> identification with the organisation. This may </w:t>
      </w:r>
      <w:r w:rsidR="009F7878">
        <w:rPr>
          <w:sz w:val="24"/>
          <w:szCs w:val="24"/>
        </w:rPr>
        <w:t xml:space="preserve">support the work of Avolio et al. (2004), which proposes that </w:t>
      </w:r>
      <w:r w:rsidR="009F7878" w:rsidRPr="00EA077D">
        <w:rPr>
          <w:sz w:val="24"/>
          <w:szCs w:val="24"/>
        </w:rPr>
        <w:t xml:space="preserve">authentic leaders </w:t>
      </w:r>
      <w:r w:rsidR="000F3296" w:rsidRPr="00EA077D">
        <w:rPr>
          <w:sz w:val="24"/>
          <w:szCs w:val="24"/>
        </w:rPr>
        <w:t>(</w:t>
      </w:r>
      <w:r w:rsidR="00AC6035">
        <w:rPr>
          <w:rStyle w:val="Emphasis"/>
          <w:i w:val="0"/>
          <w:color w:val="auto"/>
          <w:sz w:val="24"/>
          <w:szCs w:val="24"/>
        </w:rPr>
        <w:t>Please</w:t>
      </w:r>
      <w:r w:rsidR="00AC6035" w:rsidRPr="007E0A61">
        <w:rPr>
          <w:rStyle w:val="Emphasis"/>
          <w:i w:val="0"/>
          <w:color w:val="auto"/>
          <w:sz w:val="24"/>
          <w:szCs w:val="24"/>
        </w:rPr>
        <w:t xml:space="preserve"> see</w:t>
      </w:r>
      <w:r w:rsidR="00AC6035">
        <w:rPr>
          <w:rStyle w:val="Emphasis"/>
          <w:i w:val="0"/>
          <w:color w:val="auto"/>
          <w:sz w:val="24"/>
          <w:szCs w:val="24"/>
        </w:rPr>
        <w:t xml:space="preserve"> section 5.4</w:t>
      </w:r>
      <w:r w:rsidR="000F3296" w:rsidRPr="00EA077D">
        <w:rPr>
          <w:sz w:val="24"/>
          <w:szCs w:val="24"/>
        </w:rPr>
        <w:t xml:space="preserve">) </w:t>
      </w:r>
      <w:r w:rsidR="009F7878" w:rsidRPr="00EA077D">
        <w:rPr>
          <w:sz w:val="24"/>
          <w:szCs w:val="24"/>
        </w:rPr>
        <w:t>improve job satisfaction and foster trust</w:t>
      </w:r>
      <w:r w:rsidR="009F7878">
        <w:rPr>
          <w:sz w:val="24"/>
          <w:szCs w:val="24"/>
        </w:rPr>
        <w:t>,</w:t>
      </w:r>
      <w:r w:rsidR="009F7878" w:rsidRPr="00EA077D">
        <w:rPr>
          <w:sz w:val="24"/>
          <w:szCs w:val="24"/>
        </w:rPr>
        <w:t xml:space="preserve"> </w:t>
      </w:r>
      <w:r w:rsidR="009F7878">
        <w:rPr>
          <w:sz w:val="24"/>
          <w:szCs w:val="24"/>
        </w:rPr>
        <w:t xml:space="preserve">thus </w:t>
      </w:r>
      <w:r w:rsidR="009F7878" w:rsidRPr="00EA077D">
        <w:rPr>
          <w:sz w:val="24"/>
          <w:szCs w:val="24"/>
        </w:rPr>
        <w:t>increas</w:t>
      </w:r>
      <w:r w:rsidR="009F7878">
        <w:rPr>
          <w:sz w:val="24"/>
          <w:szCs w:val="24"/>
        </w:rPr>
        <w:t xml:space="preserve">ing the </w:t>
      </w:r>
      <w:r w:rsidR="009F7878" w:rsidRPr="00EA077D">
        <w:rPr>
          <w:sz w:val="24"/>
          <w:szCs w:val="24"/>
        </w:rPr>
        <w:t>organisation</w:t>
      </w:r>
      <w:r w:rsidR="009F7878">
        <w:rPr>
          <w:sz w:val="24"/>
          <w:szCs w:val="24"/>
        </w:rPr>
        <w:t xml:space="preserve">al commitment of employees. </w:t>
      </w:r>
    </w:p>
    <w:p w14:paraId="143500A7" w14:textId="77777777" w:rsidR="006913B8" w:rsidRDefault="006913B8" w:rsidP="002957ED">
      <w:pPr>
        <w:rPr>
          <w:rFonts w:cstheme="minorHAnsi"/>
          <w:b/>
        </w:rPr>
      </w:pPr>
      <w:bookmarkStart w:id="346" w:name="_Toc499531617"/>
      <w:bookmarkStart w:id="347" w:name="_Toc499531855"/>
    </w:p>
    <w:p w14:paraId="5066CB60" w14:textId="77777777" w:rsidR="002957ED" w:rsidRPr="009B18A5" w:rsidRDefault="002957ED" w:rsidP="002957ED">
      <w:pPr>
        <w:rPr>
          <w:b/>
        </w:rPr>
      </w:pPr>
      <w:r w:rsidRPr="009B18A5">
        <w:rPr>
          <w:rFonts w:cstheme="minorHAnsi"/>
          <w:b/>
        </w:rPr>
        <w:t xml:space="preserve">Mediating and </w:t>
      </w:r>
      <w:r>
        <w:rPr>
          <w:rFonts w:cstheme="minorHAnsi"/>
          <w:b/>
          <w:sz w:val="24"/>
          <w:szCs w:val="24"/>
        </w:rPr>
        <w:t>moderating factors</w:t>
      </w:r>
      <w:r w:rsidR="005E37D0">
        <w:rPr>
          <w:rFonts w:cstheme="minorHAnsi"/>
          <w:b/>
          <w:sz w:val="24"/>
          <w:szCs w:val="24"/>
        </w:rPr>
        <w:t>:</w:t>
      </w:r>
    </w:p>
    <w:p w14:paraId="1295115F" w14:textId="77777777" w:rsidR="00771726" w:rsidRDefault="00771726" w:rsidP="00771726">
      <w:pPr>
        <w:pStyle w:val="Caption"/>
        <w:keepNext/>
      </w:pPr>
      <w:r>
        <w:t xml:space="preserve">Table </w:t>
      </w:r>
      <w:fldSimple w:instr=" SEQ Table \* ARABIC ">
        <w:r w:rsidR="00B30BAE">
          <w:rPr>
            <w:noProof/>
          </w:rPr>
          <w:t>60</w:t>
        </w:r>
      </w:fldSimple>
      <w:r>
        <w:t xml:space="preserve"> </w:t>
      </w:r>
      <w:r w:rsidRPr="003F4E0E">
        <w:t xml:space="preserve">shows </w:t>
      </w:r>
      <w:r w:rsidR="00656F2D">
        <w:t>a</w:t>
      </w:r>
      <w:r w:rsidRPr="003F4E0E">
        <w:t xml:space="preserve"> breakdown of mediating and moderating factors relating to </w:t>
      </w:r>
      <w:r>
        <w:t xml:space="preserve">managerial autonomy </w:t>
      </w:r>
      <w:r w:rsidRPr="003F4E0E">
        <w:t xml:space="preserve"> and uptake/ sustainability</w:t>
      </w:r>
      <w:bookmarkEnd w:id="346"/>
      <w:bookmarkEnd w:id="347"/>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39"/>
        <w:gridCol w:w="3863"/>
      </w:tblGrid>
      <w:tr w:rsidR="000F3296" w:rsidRPr="00EA077D" w14:paraId="640F3216" w14:textId="77777777" w:rsidTr="00771726">
        <w:trPr>
          <w:cantSplit/>
          <w:trHeight w:val="1539"/>
        </w:trPr>
        <w:tc>
          <w:tcPr>
            <w:tcW w:w="515" w:type="dxa"/>
            <w:vMerge w:val="restart"/>
            <w:textDirection w:val="btLr"/>
          </w:tcPr>
          <w:p w14:paraId="7BC827C6"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EA077D">
              <w:rPr>
                <w:sz w:val="24"/>
                <w:szCs w:val="24"/>
              </w:rPr>
              <w:t>Factor</w:t>
            </w:r>
          </w:p>
        </w:tc>
        <w:tc>
          <w:tcPr>
            <w:tcW w:w="662" w:type="dxa"/>
            <w:textDirection w:val="btLr"/>
          </w:tcPr>
          <w:p w14:paraId="48AAD4F5"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EA077D">
              <w:rPr>
                <w:sz w:val="24"/>
                <w:szCs w:val="24"/>
              </w:rPr>
              <w:t>Mediating</w:t>
            </w:r>
          </w:p>
        </w:tc>
        <w:tc>
          <w:tcPr>
            <w:tcW w:w="3839" w:type="dxa"/>
            <w:shd w:val="clear" w:color="auto" w:fill="8496B0" w:themeFill="text2" w:themeFillTint="99"/>
          </w:tcPr>
          <w:p w14:paraId="5CB8A8EC"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63" w:type="dxa"/>
            <w:shd w:val="clear" w:color="auto" w:fill="92D050"/>
          </w:tcPr>
          <w:p w14:paraId="3335517B"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Managerial autonomy</w:t>
            </w:r>
          </w:p>
          <w:p w14:paraId="1F83BD2B"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Job satisfaction</w:t>
            </w:r>
          </w:p>
          <w:p w14:paraId="1BFCDA2A"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Staff identification with the organisation</w:t>
            </w:r>
          </w:p>
          <w:p w14:paraId="4E4A31EF"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Employees work together effectively</w:t>
            </w:r>
          </w:p>
          <w:p w14:paraId="0F6A6BE7"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Staff advocate for the system</w:t>
            </w:r>
          </w:p>
          <w:p w14:paraId="00BA3ABD"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Care home culture</w:t>
            </w:r>
          </w:p>
          <w:p w14:paraId="036C1285"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Staff working better together</w:t>
            </w:r>
          </w:p>
        </w:tc>
      </w:tr>
      <w:tr w:rsidR="000F3296" w:rsidRPr="00EA077D" w14:paraId="062D36A5" w14:textId="77777777" w:rsidTr="00771726">
        <w:trPr>
          <w:cantSplit/>
          <w:trHeight w:val="1539"/>
        </w:trPr>
        <w:tc>
          <w:tcPr>
            <w:tcW w:w="515" w:type="dxa"/>
            <w:vMerge/>
            <w:textDirection w:val="btLr"/>
          </w:tcPr>
          <w:p w14:paraId="36015D0D"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6D5B9B41"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EA077D">
              <w:rPr>
                <w:sz w:val="24"/>
                <w:szCs w:val="24"/>
              </w:rPr>
              <w:t>Moderating</w:t>
            </w:r>
          </w:p>
        </w:tc>
        <w:tc>
          <w:tcPr>
            <w:tcW w:w="3839" w:type="dxa"/>
            <w:shd w:val="clear" w:color="auto" w:fill="FFC000"/>
          </w:tcPr>
          <w:p w14:paraId="6E5FFD27"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Length of time manager has been in post</w:t>
            </w:r>
          </w:p>
        </w:tc>
        <w:tc>
          <w:tcPr>
            <w:tcW w:w="3863" w:type="dxa"/>
            <w:shd w:val="clear" w:color="auto" w:fill="FF0000"/>
          </w:tcPr>
          <w:p w14:paraId="737FBAC6"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EA077D" w14:paraId="6AAA2734" w14:textId="77777777" w:rsidTr="00771726">
        <w:trPr>
          <w:trHeight w:val="269"/>
        </w:trPr>
        <w:tc>
          <w:tcPr>
            <w:tcW w:w="515" w:type="dxa"/>
          </w:tcPr>
          <w:p w14:paraId="0F95FD09"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0818F261"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39" w:type="dxa"/>
          </w:tcPr>
          <w:p w14:paraId="401717E1"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Low impact</w:t>
            </w:r>
          </w:p>
        </w:tc>
        <w:tc>
          <w:tcPr>
            <w:tcW w:w="3863" w:type="dxa"/>
          </w:tcPr>
          <w:p w14:paraId="50FBE5C2"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EA077D">
              <w:rPr>
                <w:sz w:val="24"/>
                <w:szCs w:val="24"/>
              </w:rPr>
              <w:t>High impact</w:t>
            </w:r>
          </w:p>
        </w:tc>
      </w:tr>
      <w:tr w:rsidR="000F3296" w:rsidRPr="00341DA6" w14:paraId="7C90E188" w14:textId="77777777" w:rsidTr="00771726">
        <w:trPr>
          <w:trHeight w:val="269"/>
        </w:trPr>
        <w:tc>
          <w:tcPr>
            <w:tcW w:w="515" w:type="dxa"/>
          </w:tcPr>
          <w:p w14:paraId="1CAEED07"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7DC7F809" w14:textId="77777777" w:rsidR="000F3296" w:rsidRPr="00EA077D"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7B8370F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EA077D">
              <w:rPr>
                <w:sz w:val="24"/>
                <w:szCs w:val="24"/>
              </w:rPr>
              <w:t>Impact on outcome</w:t>
            </w:r>
          </w:p>
        </w:tc>
      </w:tr>
    </w:tbl>
    <w:p w14:paraId="5D2914B7" w14:textId="77777777" w:rsidR="00333377" w:rsidRDefault="00333377" w:rsidP="00656F2D">
      <w:pPr>
        <w:rPr>
          <w:b/>
          <w:bCs/>
          <w:sz w:val="24"/>
          <w:szCs w:val="24"/>
        </w:rPr>
      </w:pPr>
    </w:p>
    <w:p w14:paraId="0C0CA97E" w14:textId="77777777" w:rsidR="00331FEC" w:rsidRDefault="00331FEC" w:rsidP="00656F2D">
      <w:pPr>
        <w:rPr>
          <w:b/>
          <w:bCs/>
          <w:sz w:val="24"/>
          <w:szCs w:val="24"/>
        </w:rPr>
      </w:pPr>
    </w:p>
    <w:p w14:paraId="5CCF07A9" w14:textId="77777777" w:rsidR="00656F2D" w:rsidRDefault="00656F2D" w:rsidP="00656F2D">
      <w:pPr>
        <w:rPr>
          <w:sz w:val="24"/>
          <w:szCs w:val="24"/>
        </w:rPr>
      </w:pPr>
      <w:r>
        <w:rPr>
          <w:b/>
          <w:bCs/>
          <w:sz w:val="24"/>
          <w:szCs w:val="24"/>
        </w:rPr>
        <w:lastRenderedPageBreak/>
        <w:t>'</w:t>
      </w:r>
      <w:r w:rsidRPr="00667525">
        <w:rPr>
          <w:b/>
          <w:bCs/>
          <w:sz w:val="24"/>
          <w:szCs w:val="24"/>
        </w:rPr>
        <w:t>Managerial autonomy supports advocacy</w:t>
      </w:r>
      <w:r>
        <w:rPr>
          <w:b/>
          <w:bCs/>
          <w:sz w:val="24"/>
          <w:szCs w:val="24"/>
        </w:rPr>
        <w:t>'</w:t>
      </w:r>
      <w:r w:rsidRPr="00667525">
        <w:rPr>
          <w:sz w:val="24"/>
          <w:szCs w:val="24"/>
        </w:rPr>
        <w:t xml:space="preserve"> </w:t>
      </w:r>
    </w:p>
    <w:p w14:paraId="0D65C3C7" w14:textId="77777777" w:rsidR="00656F2D" w:rsidRPr="00DD790F" w:rsidRDefault="00656F2D" w:rsidP="00656F2D">
      <w:pPr>
        <w:rPr>
          <w:sz w:val="24"/>
          <w:szCs w:val="24"/>
        </w:rPr>
      </w:pPr>
      <w:r>
        <w:rPr>
          <w:sz w:val="24"/>
          <w:szCs w:val="24"/>
        </w:rPr>
        <w:t>(This was o</w:t>
      </w:r>
      <w:r w:rsidRPr="00DD790F">
        <w:rPr>
          <w:sz w:val="24"/>
          <w:szCs w:val="24"/>
        </w:rPr>
        <w:t xml:space="preserve">riginally aggregated as part of </w:t>
      </w:r>
      <w:r>
        <w:rPr>
          <w:sz w:val="24"/>
          <w:szCs w:val="24"/>
        </w:rPr>
        <w:t>'</w:t>
      </w:r>
      <w:r w:rsidRPr="00DD790F">
        <w:rPr>
          <w:sz w:val="24"/>
          <w:szCs w:val="24"/>
        </w:rPr>
        <w:t>Managerial autonomy supports commitment and identification with the organisation</w:t>
      </w:r>
      <w:r>
        <w:rPr>
          <w:sz w:val="24"/>
          <w:szCs w:val="24"/>
        </w:rPr>
        <w:t>'</w:t>
      </w:r>
      <w:r w:rsidRPr="00DD790F">
        <w:rPr>
          <w:sz w:val="24"/>
          <w:szCs w:val="24"/>
        </w:rPr>
        <w:t xml:space="preserve"> and </w:t>
      </w:r>
      <w:r>
        <w:rPr>
          <w:sz w:val="24"/>
          <w:szCs w:val="24"/>
        </w:rPr>
        <w:t>'</w:t>
      </w:r>
      <w:r w:rsidRPr="00DD790F">
        <w:rPr>
          <w:sz w:val="24"/>
          <w:szCs w:val="24"/>
        </w:rPr>
        <w:t>Culture supports commitment and self-efficacy</w:t>
      </w:r>
      <w:r>
        <w:rPr>
          <w:sz w:val="24"/>
          <w:szCs w:val="24"/>
        </w:rPr>
        <w:t>'</w:t>
      </w:r>
      <w:r w:rsidRPr="00DD790F">
        <w:rPr>
          <w:sz w:val="24"/>
          <w:szCs w:val="24"/>
        </w:rPr>
        <w:t xml:space="preserve"> in </w:t>
      </w:r>
      <w:r>
        <w:rPr>
          <w:sz w:val="24"/>
          <w:szCs w:val="24"/>
        </w:rPr>
        <w:t>the Case Study 2 results, under 'Leadership, culture and identification with the organisation'.</w:t>
      </w:r>
      <w:r w:rsidRPr="00DD790F">
        <w:rPr>
          <w:sz w:val="24"/>
          <w:szCs w:val="24"/>
        </w:rPr>
        <w:t>)</w:t>
      </w:r>
    </w:p>
    <w:p w14:paraId="1414538E" w14:textId="77777777" w:rsidR="00656F2D" w:rsidRPr="00DD790F" w:rsidRDefault="00656F2D" w:rsidP="00656F2D">
      <w:pPr>
        <w:pStyle w:val="ListParagraph"/>
        <w:numPr>
          <w:ilvl w:val="0"/>
          <w:numId w:val="15"/>
        </w:numPr>
        <w:autoSpaceDE w:val="0"/>
        <w:autoSpaceDN w:val="0"/>
        <w:adjustRightInd w:val="0"/>
        <w:spacing w:line="360" w:lineRule="auto"/>
        <w:rPr>
          <w:sz w:val="24"/>
          <w:szCs w:val="24"/>
        </w:rPr>
      </w:pPr>
      <w:r w:rsidRPr="00DD790F">
        <w:rPr>
          <w:sz w:val="24"/>
          <w:szCs w:val="24"/>
        </w:rPr>
        <w:t>Mechanism (</w:t>
      </w:r>
      <w:r>
        <w:rPr>
          <w:sz w:val="24"/>
          <w:szCs w:val="24"/>
        </w:rPr>
        <w:t>r</w:t>
      </w:r>
      <w:r w:rsidRPr="00DD790F">
        <w:rPr>
          <w:sz w:val="24"/>
          <w:szCs w:val="24"/>
        </w:rPr>
        <w:t xml:space="preserve">esource): Videoconferencing provides a new </w:t>
      </w:r>
      <w:r>
        <w:rPr>
          <w:sz w:val="24"/>
          <w:szCs w:val="24"/>
        </w:rPr>
        <w:t xml:space="preserve">and </w:t>
      </w:r>
      <w:r w:rsidRPr="00DD790F">
        <w:rPr>
          <w:sz w:val="24"/>
          <w:szCs w:val="24"/>
        </w:rPr>
        <w:t xml:space="preserve">innovative method of </w:t>
      </w:r>
      <w:r>
        <w:rPr>
          <w:sz w:val="24"/>
          <w:szCs w:val="24"/>
        </w:rPr>
        <w:t>healthcare provision</w:t>
      </w:r>
      <w:r w:rsidRPr="00DD790F">
        <w:rPr>
          <w:sz w:val="24"/>
          <w:szCs w:val="24"/>
        </w:rPr>
        <w:t>.</w:t>
      </w:r>
    </w:p>
    <w:p w14:paraId="6AD63325" w14:textId="77777777" w:rsidR="00656F2D" w:rsidRPr="00DD790F" w:rsidRDefault="00656F2D" w:rsidP="00656F2D">
      <w:pPr>
        <w:pStyle w:val="ListParagraph"/>
        <w:numPr>
          <w:ilvl w:val="0"/>
          <w:numId w:val="15"/>
        </w:numPr>
        <w:autoSpaceDE w:val="0"/>
        <w:autoSpaceDN w:val="0"/>
        <w:adjustRightInd w:val="0"/>
        <w:spacing w:line="360" w:lineRule="auto"/>
        <w:rPr>
          <w:sz w:val="24"/>
          <w:szCs w:val="24"/>
        </w:rPr>
      </w:pPr>
      <w:r w:rsidRPr="00DD790F">
        <w:rPr>
          <w:sz w:val="24"/>
          <w:szCs w:val="24"/>
        </w:rPr>
        <w:t xml:space="preserve">Context: In contexts where </w:t>
      </w:r>
      <w:r>
        <w:rPr>
          <w:sz w:val="24"/>
          <w:szCs w:val="24"/>
        </w:rPr>
        <w:t xml:space="preserve">the </w:t>
      </w:r>
      <w:r w:rsidRPr="00DD790F">
        <w:rPr>
          <w:sz w:val="24"/>
          <w:szCs w:val="24"/>
        </w:rPr>
        <w:t xml:space="preserve">manager has been in the role for a long time and has a high level of autonomy, employees will have a stronger identification with the organisation.  </w:t>
      </w:r>
    </w:p>
    <w:p w14:paraId="3674F400" w14:textId="77777777" w:rsidR="00656F2D" w:rsidRPr="00DD790F" w:rsidRDefault="00656F2D" w:rsidP="00656F2D">
      <w:pPr>
        <w:pStyle w:val="ListParagraph"/>
        <w:numPr>
          <w:ilvl w:val="0"/>
          <w:numId w:val="15"/>
        </w:numPr>
        <w:autoSpaceDE w:val="0"/>
        <w:autoSpaceDN w:val="0"/>
        <w:adjustRightInd w:val="0"/>
        <w:spacing w:line="360" w:lineRule="auto"/>
        <w:rPr>
          <w:sz w:val="24"/>
          <w:szCs w:val="24"/>
        </w:rPr>
      </w:pPr>
      <w:r w:rsidRPr="00DD790F">
        <w:rPr>
          <w:sz w:val="24"/>
          <w:szCs w:val="24"/>
        </w:rPr>
        <w:t>Mechanisms (reasoning): Here</w:t>
      </w:r>
      <w:r>
        <w:rPr>
          <w:sz w:val="24"/>
          <w:szCs w:val="24"/>
        </w:rPr>
        <w:t>,</w:t>
      </w:r>
      <w:r w:rsidRPr="00DD790F">
        <w:rPr>
          <w:sz w:val="24"/>
          <w:szCs w:val="24"/>
        </w:rPr>
        <w:t xml:space="preserve"> they are more likely to use the system</w:t>
      </w:r>
      <w:r>
        <w:rPr>
          <w:sz w:val="24"/>
          <w:szCs w:val="24"/>
        </w:rPr>
        <w:t>,</w:t>
      </w:r>
      <w:r w:rsidRPr="00DD790F">
        <w:rPr>
          <w:sz w:val="24"/>
          <w:szCs w:val="24"/>
        </w:rPr>
        <w:t xml:space="preserve"> and </w:t>
      </w:r>
      <w:r>
        <w:rPr>
          <w:sz w:val="24"/>
          <w:szCs w:val="24"/>
        </w:rPr>
        <w:t xml:space="preserve">thus </w:t>
      </w:r>
      <w:r w:rsidRPr="00DD790F">
        <w:rPr>
          <w:sz w:val="24"/>
          <w:szCs w:val="24"/>
        </w:rPr>
        <w:t>see the benefits of the system</w:t>
      </w:r>
      <w:r>
        <w:rPr>
          <w:sz w:val="24"/>
          <w:szCs w:val="24"/>
        </w:rPr>
        <w:t>,</w:t>
      </w:r>
      <w:r w:rsidRPr="00DD790F">
        <w:rPr>
          <w:sz w:val="24"/>
          <w:szCs w:val="24"/>
        </w:rPr>
        <w:t xml:space="preserve"> and so become advocates. </w:t>
      </w:r>
    </w:p>
    <w:p w14:paraId="3FC16AA8" w14:textId="77777777" w:rsidR="00656F2D" w:rsidRPr="009B18A5" w:rsidRDefault="00656F2D" w:rsidP="00656F2D">
      <w:pPr>
        <w:pStyle w:val="ListParagraph"/>
        <w:numPr>
          <w:ilvl w:val="0"/>
          <w:numId w:val="15"/>
        </w:numPr>
        <w:autoSpaceDE w:val="0"/>
        <w:autoSpaceDN w:val="0"/>
        <w:adjustRightInd w:val="0"/>
        <w:spacing w:line="360" w:lineRule="auto"/>
        <w:rPr>
          <w:sz w:val="24"/>
          <w:szCs w:val="24"/>
        </w:rPr>
      </w:pPr>
      <w:r w:rsidRPr="00DD790F">
        <w:rPr>
          <w:sz w:val="24"/>
          <w:szCs w:val="24"/>
        </w:rPr>
        <w:t xml:space="preserve">Outcome: </w:t>
      </w:r>
      <w:r>
        <w:rPr>
          <w:sz w:val="24"/>
          <w:szCs w:val="24"/>
        </w:rPr>
        <w:t xml:space="preserve">Staff </w:t>
      </w:r>
      <w:r w:rsidRPr="00DD790F">
        <w:rPr>
          <w:sz w:val="24"/>
          <w:szCs w:val="24"/>
        </w:rPr>
        <w:t>will pass on their knowledge to others</w:t>
      </w:r>
      <w:r>
        <w:rPr>
          <w:sz w:val="24"/>
          <w:szCs w:val="24"/>
        </w:rPr>
        <w:t>,</w:t>
      </w:r>
      <w:r w:rsidRPr="00DD790F">
        <w:rPr>
          <w:sz w:val="24"/>
          <w:szCs w:val="24"/>
        </w:rPr>
        <w:t xml:space="preserve"> </w:t>
      </w:r>
      <w:r>
        <w:rPr>
          <w:sz w:val="24"/>
          <w:szCs w:val="24"/>
        </w:rPr>
        <w:t xml:space="preserve">who </w:t>
      </w:r>
      <w:r w:rsidRPr="00DD790F">
        <w:rPr>
          <w:sz w:val="24"/>
          <w:szCs w:val="24"/>
        </w:rPr>
        <w:t>will then go through the same process</w:t>
      </w:r>
      <w:r>
        <w:rPr>
          <w:sz w:val="24"/>
          <w:szCs w:val="24"/>
        </w:rPr>
        <w:t xml:space="preserve"> of observing the benefits of videoconferencing</w:t>
      </w:r>
      <w:r w:rsidRPr="00DD790F">
        <w:rPr>
          <w:sz w:val="24"/>
          <w:szCs w:val="24"/>
        </w:rPr>
        <w:t xml:space="preserve">, making the adoption of videoconferencing more sustainable. </w:t>
      </w:r>
    </w:p>
    <w:p w14:paraId="7A2593E2" w14:textId="77777777" w:rsidR="00656F2D" w:rsidRPr="00736F1B" w:rsidRDefault="00656F2D" w:rsidP="00656F2D">
      <w:pPr>
        <w:rPr>
          <w:b/>
          <w:sz w:val="24"/>
          <w:szCs w:val="24"/>
          <w:lang w:eastAsia="zh-CN"/>
        </w:rPr>
      </w:pPr>
      <w:r w:rsidRPr="00736F1B">
        <w:rPr>
          <w:b/>
          <w:sz w:val="24"/>
          <w:szCs w:val="24"/>
          <w:lang w:eastAsia="zh-CN"/>
        </w:rPr>
        <w:t>Evidence:</w:t>
      </w:r>
    </w:p>
    <w:p w14:paraId="0EA731AD"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DD790F">
        <w:rPr>
          <w:i/>
          <w:iCs/>
          <w:sz w:val="24"/>
          <w:szCs w:val="24"/>
          <w:lang w:eastAsia="zh-CN"/>
        </w:rPr>
        <w:t>I think sometimes because you</w:t>
      </w:r>
      <w:r>
        <w:rPr>
          <w:i/>
          <w:iCs/>
          <w:sz w:val="24"/>
          <w:szCs w:val="24"/>
          <w:lang w:eastAsia="zh-CN"/>
        </w:rPr>
        <w:t>'</w:t>
      </w:r>
      <w:r w:rsidRPr="00DD790F">
        <w:rPr>
          <w:i/>
          <w:iCs/>
          <w:sz w:val="24"/>
          <w:szCs w:val="24"/>
          <w:lang w:eastAsia="zh-CN"/>
        </w:rPr>
        <w:t>re a bit unsure as to when to ring 111 and stuff like that</w:t>
      </w:r>
      <w:r>
        <w:rPr>
          <w:i/>
          <w:iCs/>
          <w:sz w:val="24"/>
          <w:szCs w:val="24"/>
          <w:lang w:eastAsia="zh-CN"/>
        </w:rPr>
        <w:t>,</w:t>
      </w:r>
      <w:r w:rsidRPr="00DD790F">
        <w:rPr>
          <w:i/>
          <w:iCs/>
          <w:sz w:val="24"/>
          <w:szCs w:val="24"/>
          <w:lang w:eastAsia="zh-CN"/>
        </w:rPr>
        <w:t xml:space="preserve"> because we</w:t>
      </w:r>
      <w:r>
        <w:rPr>
          <w:i/>
          <w:iCs/>
          <w:sz w:val="24"/>
          <w:szCs w:val="24"/>
          <w:lang w:eastAsia="zh-CN"/>
        </w:rPr>
        <w:t>'</w:t>
      </w:r>
      <w:r w:rsidRPr="00DD790F">
        <w:rPr>
          <w:i/>
          <w:iCs/>
          <w:sz w:val="24"/>
          <w:szCs w:val="24"/>
          <w:lang w:eastAsia="zh-CN"/>
        </w:rPr>
        <w:t>re not nurses and we</w:t>
      </w:r>
      <w:r>
        <w:rPr>
          <w:i/>
          <w:iCs/>
          <w:sz w:val="24"/>
          <w:szCs w:val="24"/>
          <w:lang w:eastAsia="zh-CN"/>
        </w:rPr>
        <w:t>'</w:t>
      </w:r>
      <w:r w:rsidRPr="00DD790F">
        <w:rPr>
          <w:i/>
          <w:iCs/>
          <w:sz w:val="24"/>
          <w:szCs w:val="24"/>
          <w:lang w:eastAsia="zh-CN"/>
        </w:rPr>
        <w:t>re not doctors</w:t>
      </w:r>
      <w:r>
        <w:rPr>
          <w:i/>
          <w:iCs/>
          <w:sz w:val="24"/>
          <w:szCs w:val="24"/>
          <w:lang w:eastAsia="zh-CN"/>
        </w:rPr>
        <w:t>.</w:t>
      </w:r>
      <w:r w:rsidRPr="00DD790F">
        <w:rPr>
          <w:i/>
          <w:iCs/>
          <w:sz w:val="24"/>
          <w:szCs w:val="24"/>
          <w:lang w:eastAsia="zh-CN"/>
        </w:rPr>
        <w:t xml:space="preserve"> </w:t>
      </w:r>
      <w:r>
        <w:rPr>
          <w:i/>
          <w:iCs/>
          <w:sz w:val="24"/>
          <w:szCs w:val="24"/>
          <w:lang w:eastAsia="zh-CN"/>
        </w:rPr>
        <w:t>W</w:t>
      </w:r>
      <w:r w:rsidRPr="00DD790F">
        <w:rPr>
          <w:i/>
          <w:iCs/>
          <w:sz w:val="24"/>
          <w:szCs w:val="24"/>
          <w:lang w:eastAsia="zh-CN"/>
        </w:rPr>
        <w:t>e</w:t>
      </w:r>
      <w:r>
        <w:rPr>
          <w:i/>
          <w:iCs/>
          <w:sz w:val="24"/>
          <w:szCs w:val="24"/>
          <w:lang w:eastAsia="zh-CN"/>
        </w:rPr>
        <w:t>'</w:t>
      </w:r>
      <w:r w:rsidRPr="00DD790F">
        <w:rPr>
          <w:i/>
          <w:iCs/>
          <w:sz w:val="24"/>
          <w:szCs w:val="24"/>
          <w:lang w:eastAsia="zh-CN"/>
        </w:rPr>
        <w:t xml:space="preserve">re </w:t>
      </w:r>
      <w:r>
        <w:rPr>
          <w:i/>
          <w:iCs/>
          <w:sz w:val="24"/>
          <w:szCs w:val="24"/>
          <w:lang w:eastAsia="zh-CN"/>
        </w:rPr>
        <w:t>c</w:t>
      </w:r>
      <w:r w:rsidRPr="00DD790F">
        <w:rPr>
          <w:i/>
          <w:iCs/>
          <w:sz w:val="24"/>
          <w:szCs w:val="24"/>
          <w:lang w:eastAsia="zh-CN"/>
        </w:rPr>
        <w:t xml:space="preserve">are </w:t>
      </w:r>
      <w:r>
        <w:rPr>
          <w:i/>
          <w:iCs/>
          <w:sz w:val="24"/>
          <w:szCs w:val="24"/>
          <w:lang w:eastAsia="zh-CN"/>
        </w:rPr>
        <w:t>a</w:t>
      </w:r>
      <w:r w:rsidRPr="00DD790F">
        <w:rPr>
          <w:i/>
          <w:iCs/>
          <w:sz w:val="24"/>
          <w:szCs w:val="24"/>
          <w:lang w:eastAsia="zh-CN"/>
        </w:rPr>
        <w:t>ssistants and we</w:t>
      </w:r>
      <w:r>
        <w:rPr>
          <w:i/>
          <w:iCs/>
          <w:sz w:val="24"/>
          <w:szCs w:val="24"/>
          <w:lang w:eastAsia="zh-CN"/>
        </w:rPr>
        <w:t>'</w:t>
      </w:r>
      <w:r w:rsidRPr="00DD790F">
        <w:rPr>
          <w:i/>
          <w:iCs/>
          <w:sz w:val="24"/>
          <w:szCs w:val="24"/>
          <w:lang w:eastAsia="zh-CN"/>
        </w:rPr>
        <w:t>re not medically trained</w:t>
      </w:r>
      <w:r>
        <w:rPr>
          <w:i/>
          <w:iCs/>
          <w:sz w:val="24"/>
          <w:szCs w:val="24"/>
          <w:lang w:eastAsia="zh-CN"/>
        </w:rPr>
        <w:t>.</w:t>
      </w:r>
      <w:r w:rsidRPr="00DD790F">
        <w:rPr>
          <w:i/>
          <w:iCs/>
          <w:sz w:val="24"/>
          <w:szCs w:val="24"/>
          <w:lang w:eastAsia="zh-CN"/>
        </w:rPr>
        <w:t xml:space="preserve"> </w:t>
      </w:r>
      <w:r>
        <w:rPr>
          <w:i/>
          <w:iCs/>
          <w:sz w:val="24"/>
          <w:szCs w:val="24"/>
          <w:lang w:eastAsia="zh-CN"/>
        </w:rPr>
        <w:t>S</w:t>
      </w:r>
      <w:r w:rsidRPr="00DD790F">
        <w:rPr>
          <w:i/>
          <w:iCs/>
          <w:sz w:val="24"/>
          <w:szCs w:val="24"/>
          <w:lang w:eastAsia="zh-CN"/>
        </w:rPr>
        <w:t>o</w:t>
      </w:r>
      <w:r>
        <w:rPr>
          <w:i/>
          <w:iCs/>
          <w:sz w:val="24"/>
          <w:szCs w:val="24"/>
          <w:lang w:eastAsia="zh-CN"/>
        </w:rPr>
        <w:t>,</w:t>
      </w:r>
      <w:r w:rsidRPr="00DD790F">
        <w:rPr>
          <w:i/>
          <w:iCs/>
          <w:sz w:val="24"/>
          <w:szCs w:val="24"/>
          <w:lang w:eastAsia="zh-CN"/>
        </w:rPr>
        <w:t xml:space="preserve"> sometimes you do sit back and think</w:t>
      </w:r>
      <w:r>
        <w:rPr>
          <w:i/>
          <w:iCs/>
          <w:sz w:val="24"/>
          <w:szCs w:val="24"/>
          <w:lang w:eastAsia="zh-CN"/>
        </w:rPr>
        <w:t>:</w:t>
      </w:r>
      <w:r w:rsidRPr="00DD790F">
        <w:rPr>
          <w:i/>
          <w:iCs/>
          <w:sz w:val="24"/>
          <w:szCs w:val="24"/>
          <w:lang w:eastAsia="zh-CN"/>
        </w:rPr>
        <w:t xml:space="preserve"> do I get a GP? Don</w:t>
      </w:r>
      <w:r>
        <w:rPr>
          <w:i/>
          <w:iCs/>
          <w:sz w:val="24"/>
          <w:szCs w:val="24"/>
          <w:lang w:eastAsia="zh-CN"/>
        </w:rPr>
        <w:t>'</w:t>
      </w:r>
      <w:r w:rsidRPr="00DD790F">
        <w:rPr>
          <w:i/>
          <w:iCs/>
          <w:sz w:val="24"/>
          <w:szCs w:val="24"/>
          <w:lang w:eastAsia="zh-CN"/>
        </w:rPr>
        <w:t>t I? You sometimes feel a bit of a nuisance, but then you speak with your other team leaders and think</w:t>
      </w:r>
      <w:r>
        <w:rPr>
          <w:i/>
          <w:iCs/>
          <w:sz w:val="24"/>
          <w:szCs w:val="24"/>
          <w:lang w:eastAsia="zh-CN"/>
        </w:rPr>
        <w:t xml:space="preserve">: </w:t>
      </w:r>
      <w:r w:rsidRPr="00DD790F">
        <w:rPr>
          <w:i/>
          <w:iCs/>
          <w:sz w:val="24"/>
          <w:szCs w:val="24"/>
          <w:lang w:eastAsia="zh-CN"/>
        </w:rPr>
        <w:t>right</w:t>
      </w:r>
      <w:r>
        <w:rPr>
          <w:i/>
          <w:iCs/>
          <w:sz w:val="24"/>
          <w:szCs w:val="24"/>
          <w:lang w:eastAsia="zh-CN"/>
        </w:rPr>
        <w:t>,</w:t>
      </w:r>
      <w:r w:rsidRPr="00DD790F">
        <w:rPr>
          <w:i/>
          <w:iCs/>
          <w:sz w:val="24"/>
          <w:szCs w:val="24"/>
          <w:lang w:eastAsia="zh-CN"/>
        </w:rPr>
        <w:t xml:space="preserve"> we do need to ring and get some advice</w:t>
      </w:r>
      <w:r>
        <w:rPr>
          <w:i/>
          <w:iCs/>
          <w:sz w:val="24"/>
          <w:szCs w:val="24"/>
          <w:lang w:eastAsia="zh-CN"/>
        </w:rPr>
        <w:t>.</w:t>
      </w:r>
      <w:r w:rsidRPr="00DD790F">
        <w:rPr>
          <w:i/>
          <w:iCs/>
          <w:sz w:val="24"/>
          <w:szCs w:val="24"/>
          <w:lang w:eastAsia="zh-CN"/>
        </w:rPr>
        <w:t xml:space="preserve"> </w:t>
      </w:r>
      <w:r>
        <w:rPr>
          <w:i/>
          <w:iCs/>
          <w:sz w:val="24"/>
          <w:szCs w:val="24"/>
          <w:lang w:eastAsia="zh-CN"/>
        </w:rPr>
        <w:t xml:space="preserve">So, </w:t>
      </w:r>
      <w:r w:rsidRPr="00DD790F">
        <w:rPr>
          <w:i/>
          <w:iCs/>
          <w:sz w:val="24"/>
          <w:szCs w:val="24"/>
          <w:lang w:eastAsia="zh-CN"/>
        </w:rPr>
        <w:t>it would be nice to have that and not feel like you</w:t>
      </w:r>
      <w:r>
        <w:rPr>
          <w:i/>
          <w:iCs/>
          <w:sz w:val="24"/>
          <w:szCs w:val="24"/>
          <w:lang w:eastAsia="zh-CN"/>
        </w:rPr>
        <w:t>'</w:t>
      </w:r>
      <w:r w:rsidRPr="00DD790F">
        <w:rPr>
          <w:i/>
          <w:iCs/>
          <w:sz w:val="24"/>
          <w:szCs w:val="24"/>
          <w:lang w:eastAsia="zh-CN"/>
        </w:rPr>
        <w:t>re being a pain in the backside.</w:t>
      </w:r>
      <w:r w:rsidR="007D4F33">
        <w:rPr>
          <w:i/>
          <w:iCs/>
          <w:sz w:val="24"/>
          <w:szCs w:val="24"/>
          <w:lang w:eastAsia="zh-CN"/>
        </w:rPr>
        <w:t xml:space="preserve"> </w:t>
      </w:r>
      <w:r w:rsidR="007D4F33" w:rsidRPr="007D4F33">
        <w:rPr>
          <w:iCs/>
          <w:sz w:val="24"/>
          <w:szCs w:val="24"/>
          <w:lang w:eastAsia="zh-CN"/>
        </w:rPr>
        <w:t>(Team leader)</w:t>
      </w:r>
    </w:p>
    <w:p w14:paraId="3F2974F7" w14:textId="77777777" w:rsidR="00656F2D" w:rsidRPr="00DD790F" w:rsidRDefault="00656F2D"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DD790F">
        <w:rPr>
          <w:i/>
          <w:iCs/>
          <w:sz w:val="24"/>
          <w:szCs w:val="24"/>
          <w:lang w:eastAsia="zh-CN"/>
        </w:rPr>
        <w:t>I think that would be a good thing for team leaders, because they</w:t>
      </w:r>
      <w:r>
        <w:rPr>
          <w:i/>
          <w:iCs/>
          <w:sz w:val="24"/>
          <w:szCs w:val="24"/>
          <w:lang w:eastAsia="zh-CN"/>
        </w:rPr>
        <w:t>'</w:t>
      </w:r>
      <w:r w:rsidRPr="00DD790F">
        <w:rPr>
          <w:i/>
          <w:iCs/>
          <w:sz w:val="24"/>
          <w:szCs w:val="24"/>
          <w:lang w:eastAsia="zh-CN"/>
        </w:rPr>
        <w:t xml:space="preserve">re more of a </w:t>
      </w:r>
      <w:r>
        <w:rPr>
          <w:i/>
          <w:iCs/>
          <w:sz w:val="24"/>
          <w:szCs w:val="24"/>
          <w:lang w:eastAsia="zh-CN"/>
        </w:rPr>
        <w:t>'</w:t>
      </w:r>
      <w:r w:rsidRPr="00DD790F">
        <w:rPr>
          <w:i/>
          <w:iCs/>
          <w:sz w:val="24"/>
          <w:szCs w:val="24"/>
          <w:lang w:eastAsia="zh-CN"/>
        </w:rPr>
        <w:t>first point</w:t>
      </w:r>
      <w:r>
        <w:rPr>
          <w:i/>
          <w:iCs/>
          <w:sz w:val="24"/>
          <w:szCs w:val="24"/>
          <w:lang w:eastAsia="zh-CN"/>
        </w:rPr>
        <w:t>'</w:t>
      </w:r>
      <w:r w:rsidRPr="00DD790F">
        <w:rPr>
          <w:i/>
          <w:iCs/>
          <w:sz w:val="24"/>
          <w:szCs w:val="24"/>
          <w:lang w:eastAsia="zh-CN"/>
        </w:rPr>
        <w:t xml:space="preserve"> if anything goes wrong. Like if they need back up, they</w:t>
      </w:r>
      <w:r>
        <w:rPr>
          <w:i/>
          <w:iCs/>
          <w:sz w:val="24"/>
          <w:szCs w:val="24"/>
          <w:lang w:eastAsia="zh-CN"/>
        </w:rPr>
        <w:t>'</w:t>
      </w:r>
      <w:r w:rsidRPr="00DD790F">
        <w:rPr>
          <w:i/>
          <w:iCs/>
          <w:sz w:val="24"/>
          <w:szCs w:val="24"/>
          <w:lang w:eastAsia="zh-CN"/>
        </w:rPr>
        <w:t>re in more of a position to access the service.</w:t>
      </w:r>
      <w:r w:rsidR="007D4F33">
        <w:rPr>
          <w:i/>
          <w:iCs/>
          <w:sz w:val="24"/>
          <w:szCs w:val="24"/>
          <w:lang w:eastAsia="zh-CN"/>
        </w:rPr>
        <w:t xml:space="preserve"> </w:t>
      </w:r>
      <w:r w:rsidR="007D4F33" w:rsidRPr="007D4F33">
        <w:rPr>
          <w:iCs/>
          <w:sz w:val="24"/>
          <w:szCs w:val="24"/>
          <w:lang w:eastAsia="zh-CN"/>
        </w:rPr>
        <w:t>(</w:t>
      </w:r>
      <w:r w:rsidR="007D4F33">
        <w:rPr>
          <w:sz w:val="24"/>
          <w:szCs w:val="24"/>
          <w:lang w:eastAsia="zh-CN"/>
        </w:rPr>
        <w:t>Activity coordinator)</w:t>
      </w:r>
    </w:p>
    <w:p w14:paraId="34790DA2"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DD790F">
        <w:rPr>
          <w:i/>
          <w:iCs/>
          <w:sz w:val="24"/>
          <w:szCs w:val="24"/>
          <w:lang w:eastAsia="zh-CN"/>
        </w:rPr>
        <w:t>We have district nurses</w:t>
      </w:r>
      <w:r>
        <w:rPr>
          <w:i/>
          <w:iCs/>
          <w:sz w:val="24"/>
          <w:szCs w:val="24"/>
          <w:lang w:eastAsia="zh-CN"/>
        </w:rPr>
        <w:t>,</w:t>
      </w:r>
      <w:r w:rsidRPr="00DD790F">
        <w:rPr>
          <w:i/>
          <w:iCs/>
          <w:sz w:val="24"/>
          <w:szCs w:val="24"/>
          <w:lang w:eastAsia="zh-CN"/>
        </w:rPr>
        <w:t xml:space="preserve"> erm</w:t>
      </w:r>
      <w:r>
        <w:rPr>
          <w:i/>
          <w:iCs/>
          <w:sz w:val="24"/>
          <w:szCs w:val="24"/>
          <w:lang w:eastAsia="zh-CN"/>
        </w:rPr>
        <w:t>…</w:t>
      </w:r>
      <w:r w:rsidRPr="00DD790F">
        <w:rPr>
          <w:i/>
          <w:iCs/>
          <w:sz w:val="24"/>
          <w:szCs w:val="24"/>
          <w:lang w:eastAsia="zh-CN"/>
        </w:rPr>
        <w:t xml:space="preserve"> </w:t>
      </w:r>
      <w:r>
        <w:rPr>
          <w:i/>
          <w:iCs/>
          <w:sz w:val="24"/>
          <w:szCs w:val="24"/>
          <w:lang w:eastAsia="zh-CN"/>
        </w:rPr>
        <w:t>W</w:t>
      </w:r>
      <w:r w:rsidRPr="00DD790F">
        <w:rPr>
          <w:i/>
          <w:iCs/>
          <w:sz w:val="24"/>
          <w:szCs w:val="24"/>
          <w:lang w:eastAsia="zh-CN"/>
        </w:rPr>
        <w:t>e have different people coming in and out, but all the time.</w:t>
      </w:r>
      <w:r w:rsidR="007D4F33">
        <w:rPr>
          <w:i/>
          <w:iCs/>
          <w:sz w:val="24"/>
          <w:szCs w:val="24"/>
          <w:lang w:eastAsia="zh-CN"/>
        </w:rPr>
        <w:t xml:space="preserve"> </w:t>
      </w:r>
      <w:r w:rsidR="007D4F33" w:rsidRPr="007D4F33">
        <w:rPr>
          <w:iCs/>
          <w:sz w:val="24"/>
          <w:szCs w:val="24"/>
          <w:lang w:eastAsia="zh-CN"/>
        </w:rPr>
        <w:t>(Care assistant)</w:t>
      </w:r>
    </w:p>
    <w:p w14:paraId="230CDAE4"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DD790F">
        <w:rPr>
          <w:sz w:val="24"/>
          <w:szCs w:val="24"/>
          <w:lang w:eastAsia="zh-CN"/>
        </w:rPr>
        <w:lastRenderedPageBreak/>
        <w:t xml:space="preserve">Researcher: </w:t>
      </w:r>
      <w:r w:rsidRPr="00DD790F">
        <w:rPr>
          <w:i/>
          <w:iCs/>
          <w:sz w:val="24"/>
          <w:szCs w:val="24"/>
          <w:lang w:eastAsia="zh-CN"/>
        </w:rPr>
        <w:t>Do you have podiatrists and things like that? Like regular community services?</w:t>
      </w:r>
    </w:p>
    <w:p w14:paraId="3F362AE7" w14:textId="77777777" w:rsidR="00656F2D" w:rsidRPr="00DD790F" w:rsidRDefault="007D4F33"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sz w:val="24"/>
          <w:szCs w:val="24"/>
          <w:lang w:eastAsia="zh-CN"/>
        </w:rPr>
        <w:t>Care a</w:t>
      </w:r>
      <w:r w:rsidR="00656F2D" w:rsidRPr="00DD790F">
        <w:rPr>
          <w:sz w:val="24"/>
          <w:szCs w:val="24"/>
          <w:lang w:eastAsia="zh-CN"/>
        </w:rPr>
        <w:t>ssistant:</w:t>
      </w:r>
      <w:r w:rsidR="00656F2D" w:rsidRPr="00DD790F">
        <w:rPr>
          <w:i/>
          <w:iCs/>
          <w:sz w:val="24"/>
          <w:szCs w:val="24"/>
          <w:lang w:eastAsia="zh-CN"/>
        </w:rPr>
        <w:t xml:space="preserve"> I</w:t>
      </w:r>
      <w:r w:rsidR="00656F2D">
        <w:rPr>
          <w:i/>
          <w:iCs/>
          <w:sz w:val="24"/>
          <w:szCs w:val="24"/>
          <w:lang w:eastAsia="zh-CN"/>
        </w:rPr>
        <w:t>'</w:t>
      </w:r>
      <w:r w:rsidR="00656F2D" w:rsidRPr="00DD790F">
        <w:rPr>
          <w:i/>
          <w:iCs/>
          <w:sz w:val="24"/>
          <w:szCs w:val="24"/>
          <w:lang w:eastAsia="zh-CN"/>
        </w:rPr>
        <w:t>m not sure, with me just coming onto days</w:t>
      </w:r>
      <w:r w:rsidR="00656F2D">
        <w:rPr>
          <w:i/>
          <w:iCs/>
          <w:sz w:val="24"/>
          <w:szCs w:val="24"/>
          <w:lang w:eastAsia="zh-CN"/>
        </w:rPr>
        <w:t>.</w:t>
      </w:r>
      <w:r w:rsidR="00656F2D" w:rsidRPr="00DD790F">
        <w:rPr>
          <w:i/>
          <w:iCs/>
          <w:sz w:val="24"/>
          <w:szCs w:val="24"/>
          <w:lang w:eastAsia="zh-CN"/>
        </w:rPr>
        <w:t xml:space="preserve"> </w:t>
      </w:r>
      <w:r w:rsidR="00656F2D">
        <w:rPr>
          <w:i/>
          <w:iCs/>
          <w:sz w:val="24"/>
          <w:szCs w:val="24"/>
          <w:lang w:eastAsia="zh-CN"/>
        </w:rPr>
        <w:t xml:space="preserve">At </w:t>
      </w:r>
      <w:r w:rsidR="00656F2D" w:rsidRPr="00DD790F">
        <w:rPr>
          <w:i/>
          <w:iCs/>
          <w:sz w:val="24"/>
          <w:szCs w:val="24"/>
          <w:lang w:eastAsia="zh-CN"/>
        </w:rPr>
        <w:t>night</w:t>
      </w:r>
      <w:r w:rsidR="00656F2D">
        <w:rPr>
          <w:i/>
          <w:iCs/>
          <w:sz w:val="24"/>
          <w:szCs w:val="24"/>
          <w:lang w:eastAsia="zh-CN"/>
        </w:rPr>
        <w:t>,</w:t>
      </w:r>
      <w:r w:rsidR="00656F2D" w:rsidRPr="00DD790F">
        <w:rPr>
          <w:i/>
          <w:iCs/>
          <w:sz w:val="24"/>
          <w:szCs w:val="24"/>
          <w:lang w:eastAsia="zh-CN"/>
        </w:rPr>
        <w:t xml:space="preserve"> you don</w:t>
      </w:r>
      <w:r w:rsidR="00656F2D">
        <w:rPr>
          <w:i/>
          <w:iCs/>
          <w:sz w:val="24"/>
          <w:szCs w:val="24"/>
          <w:lang w:eastAsia="zh-CN"/>
        </w:rPr>
        <w:t>'</w:t>
      </w:r>
      <w:r w:rsidR="00656F2D" w:rsidRPr="00DD790F">
        <w:rPr>
          <w:i/>
          <w:iCs/>
          <w:sz w:val="24"/>
          <w:szCs w:val="24"/>
          <w:lang w:eastAsia="zh-CN"/>
        </w:rPr>
        <w:t>t see who comes in and I</w:t>
      </w:r>
      <w:r w:rsidR="00656F2D">
        <w:rPr>
          <w:i/>
          <w:iCs/>
          <w:sz w:val="24"/>
          <w:szCs w:val="24"/>
          <w:lang w:eastAsia="zh-CN"/>
        </w:rPr>
        <w:t>'</w:t>
      </w:r>
      <w:r w:rsidR="00656F2D" w:rsidRPr="00DD790F">
        <w:rPr>
          <w:i/>
          <w:iCs/>
          <w:sz w:val="24"/>
          <w:szCs w:val="24"/>
          <w:lang w:eastAsia="zh-CN"/>
        </w:rPr>
        <w:t>ve only recently come onto days</w:t>
      </w:r>
      <w:r w:rsidR="00656F2D">
        <w:rPr>
          <w:i/>
          <w:iCs/>
          <w:sz w:val="24"/>
          <w:szCs w:val="24"/>
          <w:lang w:eastAsia="zh-CN"/>
        </w:rPr>
        <w:t>,</w:t>
      </w:r>
      <w:r w:rsidR="00656F2D" w:rsidRPr="00DD790F">
        <w:rPr>
          <w:i/>
          <w:iCs/>
          <w:sz w:val="24"/>
          <w:szCs w:val="24"/>
          <w:lang w:eastAsia="zh-CN"/>
        </w:rPr>
        <w:t xml:space="preserve"> so I</w:t>
      </w:r>
      <w:r w:rsidR="00656F2D">
        <w:rPr>
          <w:i/>
          <w:iCs/>
          <w:sz w:val="24"/>
          <w:szCs w:val="24"/>
          <w:lang w:eastAsia="zh-CN"/>
        </w:rPr>
        <w:t>'</w:t>
      </w:r>
      <w:r w:rsidR="00656F2D" w:rsidRPr="00DD790F">
        <w:rPr>
          <w:i/>
          <w:iCs/>
          <w:sz w:val="24"/>
          <w:szCs w:val="24"/>
          <w:lang w:eastAsia="zh-CN"/>
        </w:rPr>
        <w:t>m not sure.</w:t>
      </w:r>
    </w:p>
    <w:p w14:paraId="1C18C41A" w14:textId="77777777" w:rsidR="000F3296" w:rsidRPr="00EF372A" w:rsidRDefault="00EF372A" w:rsidP="00656F2D">
      <w:pPr>
        <w:rPr>
          <w:b/>
          <w:sz w:val="24"/>
          <w:szCs w:val="24"/>
          <w:lang w:eastAsia="zh-CN"/>
        </w:rPr>
      </w:pPr>
      <w:r>
        <w:rPr>
          <w:b/>
          <w:sz w:val="24"/>
          <w:szCs w:val="24"/>
          <w:lang w:eastAsia="zh-CN"/>
        </w:rPr>
        <w:t xml:space="preserve">Discussion: </w:t>
      </w:r>
      <w:r w:rsidR="00656F2D">
        <w:rPr>
          <w:sz w:val="24"/>
          <w:szCs w:val="24"/>
          <w:lang w:eastAsia="zh-CN"/>
        </w:rPr>
        <w:t xml:space="preserve">This CMOC </w:t>
      </w:r>
      <w:r w:rsidR="00656F2D" w:rsidRPr="00164A03">
        <w:rPr>
          <w:sz w:val="24"/>
          <w:szCs w:val="24"/>
          <w:lang w:eastAsia="zh-CN"/>
        </w:rPr>
        <w:t>(</w:t>
      </w:r>
      <w:r w:rsidR="00656F2D">
        <w:rPr>
          <w:bCs/>
          <w:sz w:val="24"/>
          <w:szCs w:val="24"/>
        </w:rPr>
        <w:t>'</w:t>
      </w:r>
      <w:r w:rsidR="00656F2D" w:rsidRPr="00164A03">
        <w:rPr>
          <w:bCs/>
          <w:sz w:val="24"/>
          <w:szCs w:val="24"/>
        </w:rPr>
        <w:t>Managerial autonomy supports advocacy</w:t>
      </w:r>
      <w:r w:rsidR="00656F2D">
        <w:rPr>
          <w:bCs/>
          <w:sz w:val="24"/>
          <w:szCs w:val="24"/>
        </w:rPr>
        <w:t>'</w:t>
      </w:r>
      <w:r w:rsidR="00656F2D">
        <w:rPr>
          <w:sz w:val="24"/>
          <w:szCs w:val="24"/>
        </w:rPr>
        <w:t xml:space="preserve">) was supported by the evidence. </w:t>
      </w:r>
      <w:r w:rsidR="00656F2D" w:rsidRPr="00DD790F">
        <w:rPr>
          <w:sz w:val="24"/>
          <w:szCs w:val="24"/>
          <w:lang w:eastAsia="zh-CN"/>
        </w:rPr>
        <w:t xml:space="preserve">As discussed in the previous two </w:t>
      </w:r>
      <w:r w:rsidR="00656F2D">
        <w:rPr>
          <w:sz w:val="24"/>
          <w:szCs w:val="24"/>
          <w:lang w:eastAsia="zh-CN"/>
        </w:rPr>
        <w:t>CMOC</w:t>
      </w:r>
      <w:r w:rsidR="00656F2D" w:rsidRPr="00DD790F">
        <w:rPr>
          <w:sz w:val="24"/>
          <w:szCs w:val="24"/>
          <w:lang w:eastAsia="zh-CN"/>
        </w:rPr>
        <w:t xml:space="preserve">s, where </w:t>
      </w:r>
      <w:r w:rsidR="00656F2D">
        <w:rPr>
          <w:sz w:val="24"/>
          <w:szCs w:val="24"/>
          <w:lang w:eastAsia="zh-CN"/>
        </w:rPr>
        <w:t>a</w:t>
      </w:r>
      <w:r w:rsidR="00656F2D" w:rsidRPr="00DD790F">
        <w:rPr>
          <w:sz w:val="24"/>
          <w:szCs w:val="24"/>
          <w:lang w:eastAsia="zh-CN"/>
        </w:rPr>
        <w:t xml:space="preserve"> manager has been in the role for a long time and has high autonomy</w:t>
      </w:r>
      <w:r w:rsidR="00656F2D">
        <w:rPr>
          <w:sz w:val="24"/>
          <w:szCs w:val="24"/>
          <w:lang w:eastAsia="zh-CN"/>
        </w:rPr>
        <w:t>,</w:t>
      </w:r>
      <w:r w:rsidR="00656F2D" w:rsidRPr="00DD790F">
        <w:rPr>
          <w:sz w:val="24"/>
          <w:szCs w:val="24"/>
          <w:lang w:eastAsia="zh-CN"/>
        </w:rPr>
        <w:t xml:space="preserve"> this is likely to encourage identification and commitment to the organisation</w:t>
      </w:r>
      <w:r w:rsidR="00656F2D">
        <w:rPr>
          <w:sz w:val="24"/>
          <w:szCs w:val="24"/>
          <w:lang w:eastAsia="zh-CN"/>
        </w:rPr>
        <w:t>, w</w:t>
      </w:r>
      <w:r w:rsidR="00656F2D" w:rsidRPr="00DD790F">
        <w:rPr>
          <w:sz w:val="24"/>
          <w:szCs w:val="24"/>
          <w:lang w:eastAsia="zh-CN"/>
        </w:rPr>
        <w:t xml:space="preserve">hich </w:t>
      </w:r>
      <w:r w:rsidR="00656F2D">
        <w:rPr>
          <w:sz w:val="24"/>
          <w:szCs w:val="24"/>
          <w:lang w:eastAsia="zh-CN"/>
        </w:rPr>
        <w:t>h</w:t>
      </w:r>
      <w:r w:rsidR="00656F2D" w:rsidRPr="00DD790F">
        <w:rPr>
          <w:sz w:val="24"/>
          <w:szCs w:val="24"/>
          <w:lang w:eastAsia="zh-CN"/>
        </w:rPr>
        <w:t xml:space="preserve">as benefits for uptake and sustainability of videoconferencing. </w:t>
      </w:r>
      <w:r w:rsidR="00656F2D">
        <w:rPr>
          <w:sz w:val="24"/>
          <w:szCs w:val="24"/>
          <w:lang w:eastAsia="zh-CN"/>
        </w:rPr>
        <w:t>T</w:t>
      </w:r>
      <w:r w:rsidR="00656F2D" w:rsidRPr="00DD790F">
        <w:rPr>
          <w:sz w:val="24"/>
          <w:szCs w:val="24"/>
          <w:lang w:eastAsia="zh-CN"/>
        </w:rPr>
        <w:t>here will be greater team stability and psychological safety if the staff turnover is low</w:t>
      </w:r>
      <w:r w:rsidR="00656F2D">
        <w:rPr>
          <w:sz w:val="24"/>
          <w:szCs w:val="24"/>
          <w:lang w:eastAsia="zh-CN"/>
        </w:rPr>
        <w:t>,</w:t>
      </w:r>
      <w:r w:rsidR="00656F2D" w:rsidRPr="00DD790F">
        <w:rPr>
          <w:sz w:val="24"/>
          <w:szCs w:val="24"/>
          <w:lang w:eastAsia="zh-CN"/>
        </w:rPr>
        <w:t xml:space="preserve"> and so staff will feel more able to use the system and </w:t>
      </w:r>
      <w:r w:rsidR="00656F2D">
        <w:rPr>
          <w:sz w:val="24"/>
          <w:szCs w:val="24"/>
          <w:lang w:eastAsia="zh-CN"/>
        </w:rPr>
        <w:t xml:space="preserve">develop a transactive memory </w:t>
      </w:r>
      <w:r w:rsidR="000F3296">
        <w:rPr>
          <w:sz w:val="24"/>
          <w:szCs w:val="24"/>
          <w:lang w:eastAsia="zh-CN"/>
        </w:rPr>
        <w:fldChar w:fldCharType="begin"/>
      </w:r>
      <w:r w:rsidR="000F3296">
        <w:rPr>
          <w:sz w:val="24"/>
          <w:szCs w:val="24"/>
          <w:lang w:eastAsia="zh-CN"/>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0F3296">
        <w:rPr>
          <w:sz w:val="24"/>
          <w:szCs w:val="24"/>
          <w:lang w:eastAsia="zh-CN"/>
        </w:rPr>
        <w:fldChar w:fldCharType="separate"/>
      </w:r>
      <w:r w:rsidR="000F3296">
        <w:rPr>
          <w:noProof/>
          <w:sz w:val="24"/>
          <w:szCs w:val="24"/>
          <w:lang w:eastAsia="zh-CN"/>
        </w:rPr>
        <w:t>(Edmondson et al., 2001)</w:t>
      </w:r>
      <w:r w:rsidR="000F3296">
        <w:rPr>
          <w:sz w:val="24"/>
          <w:szCs w:val="24"/>
          <w:lang w:eastAsia="zh-CN"/>
        </w:rPr>
        <w:fldChar w:fldCharType="end"/>
      </w:r>
      <w:r w:rsidR="00AF0B72">
        <w:rPr>
          <w:sz w:val="24"/>
          <w:szCs w:val="24"/>
          <w:lang w:eastAsia="zh-CN"/>
        </w:rPr>
        <w:t xml:space="preserve"> (chapter </w:t>
      </w:r>
      <w:r w:rsidR="00656F2D">
        <w:rPr>
          <w:sz w:val="24"/>
          <w:szCs w:val="24"/>
        </w:rPr>
        <w:t>5.4</w:t>
      </w:r>
      <w:r w:rsidR="00AF0B72">
        <w:rPr>
          <w:sz w:val="24"/>
          <w:szCs w:val="24"/>
        </w:rPr>
        <w:t>)</w:t>
      </w:r>
      <w:r w:rsidR="000F3296" w:rsidRPr="00DD790F">
        <w:rPr>
          <w:sz w:val="24"/>
          <w:szCs w:val="24"/>
          <w:lang w:eastAsia="zh-CN"/>
        </w:rPr>
        <w:t xml:space="preserve">. </w:t>
      </w:r>
      <w:r w:rsidR="00656F2D" w:rsidRPr="00DD790F">
        <w:rPr>
          <w:sz w:val="24"/>
          <w:szCs w:val="24"/>
          <w:lang w:eastAsia="zh-CN"/>
        </w:rPr>
        <w:t>In addition, they are more likely to observe the relative advantage of videoconferencing over other services from past experience</w:t>
      </w:r>
      <w:r w:rsidR="00656F2D">
        <w:rPr>
          <w:sz w:val="24"/>
          <w:szCs w:val="24"/>
          <w:lang w:eastAsia="zh-CN"/>
        </w:rPr>
        <w:t>,</w:t>
      </w:r>
      <w:r w:rsidR="00656F2D" w:rsidRPr="00DD790F">
        <w:rPr>
          <w:sz w:val="24"/>
          <w:szCs w:val="24"/>
          <w:lang w:eastAsia="zh-CN"/>
        </w:rPr>
        <w:t xml:space="preserve"> and so advocate for the system more. This will again go into a feedback loop, whereby observing positive or negative differences in using videoconferencing will enhance or hinder uptake and sustainability of the system (</w:t>
      </w:r>
      <w:r w:rsidR="00656F2D">
        <w:rPr>
          <w:sz w:val="24"/>
          <w:szCs w:val="24"/>
          <w:lang w:eastAsia="zh-CN"/>
        </w:rPr>
        <w:t>'</w:t>
      </w:r>
      <w:r w:rsidR="00656F2D" w:rsidRPr="00DD790F">
        <w:rPr>
          <w:sz w:val="24"/>
          <w:szCs w:val="24"/>
        </w:rPr>
        <w:t>Team stability supports psychological safety</w:t>
      </w:r>
      <w:r w:rsidR="00656F2D">
        <w:rPr>
          <w:sz w:val="24"/>
          <w:szCs w:val="24"/>
        </w:rPr>
        <w:t xml:space="preserve">', </w:t>
      </w:r>
      <w:r w:rsidR="003D6163">
        <w:rPr>
          <w:sz w:val="24"/>
          <w:szCs w:val="24"/>
        </w:rPr>
        <w:t>pp.</w:t>
      </w:r>
      <w:r w:rsidR="00CC7876">
        <w:rPr>
          <w:sz w:val="24"/>
          <w:szCs w:val="24"/>
        </w:rPr>
        <w:t>184</w:t>
      </w:r>
      <w:r w:rsidR="00271B5E">
        <w:rPr>
          <w:sz w:val="24"/>
          <w:szCs w:val="24"/>
        </w:rPr>
        <w:t>)</w:t>
      </w:r>
      <w:r w:rsidR="00656F2D">
        <w:rPr>
          <w:sz w:val="24"/>
          <w:szCs w:val="24"/>
          <w:lang w:eastAsia="zh-CN"/>
        </w:rPr>
        <w:t>.</w:t>
      </w:r>
    </w:p>
    <w:p w14:paraId="7D27C74C" w14:textId="77777777" w:rsidR="002957ED" w:rsidRPr="009B18A5" w:rsidRDefault="002957ED" w:rsidP="002957ED">
      <w:pPr>
        <w:rPr>
          <w:b/>
        </w:rPr>
      </w:pPr>
      <w:bookmarkStart w:id="348" w:name="_Toc499531618"/>
      <w:bookmarkStart w:id="349" w:name="_Toc499531856"/>
      <w:r w:rsidRPr="009B18A5">
        <w:rPr>
          <w:rFonts w:cstheme="minorHAnsi"/>
          <w:b/>
        </w:rPr>
        <w:t xml:space="preserve">Mediating and </w:t>
      </w:r>
      <w:r>
        <w:rPr>
          <w:rFonts w:cstheme="minorHAnsi"/>
          <w:b/>
          <w:sz w:val="24"/>
          <w:szCs w:val="24"/>
        </w:rPr>
        <w:t>moderating factors</w:t>
      </w:r>
      <w:r w:rsidR="005E37D0">
        <w:rPr>
          <w:rFonts w:cstheme="minorHAnsi"/>
          <w:b/>
          <w:sz w:val="24"/>
          <w:szCs w:val="24"/>
        </w:rPr>
        <w:t>:</w:t>
      </w:r>
    </w:p>
    <w:p w14:paraId="7A15B51A" w14:textId="77777777" w:rsidR="00771726" w:rsidRDefault="00771726" w:rsidP="00771726">
      <w:pPr>
        <w:pStyle w:val="Caption"/>
        <w:keepNext/>
      </w:pPr>
      <w:r>
        <w:t xml:space="preserve">Table </w:t>
      </w:r>
      <w:fldSimple w:instr=" SEQ Table \* ARABIC ">
        <w:r w:rsidR="00B30BAE">
          <w:rPr>
            <w:noProof/>
          </w:rPr>
          <w:t>61</w:t>
        </w:r>
      </w:fldSimple>
      <w:r>
        <w:t xml:space="preserve"> </w:t>
      </w:r>
      <w:r w:rsidRPr="00F85A0D">
        <w:t xml:space="preserve">shows </w:t>
      </w:r>
      <w:r w:rsidR="00656F2D">
        <w:t xml:space="preserve">a </w:t>
      </w:r>
      <w:r w:rsidRPr="00F85A0D">
        <w:t xml:space="preserve">breakdown of mediating and moderating factors relating to </w:t>
      </w:r>
      <w:r>
        <w:t xml:space="preserve">advocacy </w:t>
      </w:r>
      <w:r w:rsidRPr="00F85A0D">
        <w:t xml:space="preserve"> and uptake/ sustainability</w:t>
      </w:r>
      <w:bookmarkEnd w:id="348"/>
      <w:bookmarkEnd w:id="349"/>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076"/>
        <w:gridCol w:w="4961"/>
      </w:tblGrid>
      <w:tr w:rsidR="000F3296" w:rsidRPr="00341DA6" w14:paraId="6BFAE806" w14:textId="77777777" w:rsidTr="00333377">
        <w:trPr>
          <w:cantSplit/>
          <w:trHeight w:val="1539"/>
        </w:trPr>
        <w:tc>
          <w:tcPr>
            <w:tcW w:w="515" w:type="dxa"/>
            <w:vMerge w:val="restart"/>
            <w:textDirection w:val="btLr"/>
          </w:tcPr>
          <w:p w14:paraId="2DD1A87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5F37FCF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076" w:type="dxa"/>
            <w:shd w:val="clear" w:color="auto" w:fill="8496B0" w:themeFill="text2" w:themeFillTint="99"/>
          </w:tcPr>
          <w:p w14:paraId="01EFC07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Staff commitment to developing their </w:t>
            </w:r>
            <w:r w:rsidRPr="00341DA6">
              <w:rPr>
                <w:rStyle w:val="CommentReference"/>
                <w:sz w:val="24"/>
                <w:szCs w:val="24"/>
              </w:rPr>
              <w:t xml:space="preserve">self- efficacy </w:t>
            </w:r>
            <w:r w:rsidRPr="00341DA6">
              <w:rPr>
                <w:sz w:val="24"/>
                <w:szCs w:val="24"/>
              </w:rPr>
              <w:t>staff confidence to undertake activities in different ways; such as using technology</w:t>
            </w:r>
          </w:p>
        </w:tc>
        <w:tc>
          <w:tcPr>
            <w:tcW w:w="4961" w:type="dxa"/>
            <w:shd w:val="clear" w:color="auto" w:fill="92D050"/>
          </w:tcPr>
          <w:p w14:paraId="65B71B9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Managerial autonomy</w:t>
            </w:r>
          </w:p>
          <w:p w14:paraId="3CAAA74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Job satisfaction</w:t>
            </w:r>
          </w:p>
          <w:p w14:paraId="79E058C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identification with the organisation</w:t>
            </w:r>
          </w:p>
          <w:p w14:paraId="2EBBED5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Employees work together effectively</w:t>
            </w:r>
          </w:p>
          <w:p w14:paraId="7A8E05D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See the benefits of repeatedly using the system</w:t>
            </w:r>
          </w:p>
          <w:p w14:paraId="3582E90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advocate for the system</w:t>
            </w:r>
          </w:p>
          <w:p w14:paraId="7A32051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Care home culture</w:t>
            </w:r>
          </w:p>
        </w:tc>
      </w:tr>
      <w:tr w:rsidR="000F3296" w:rsidRPr="00341DA6" w14:paraId="2D392F0C" w14:textId="77777777" w:rsidTr="00333377">
        <w:trPr>
          <w:cantSplit/>
          <w:trHeight w:val="1539"/>
        </w:trPr>
        <w:tc>
          <w:tcPr>
            <w:tcW w:w="515" w:type="dxa"/>
            <w:vMerge/>
            <w:textDirection w:val="btLr"/>
          </w:tcPr>
          <w:p w14:paraId="13A41AE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19A8D8F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076" w:type="dxa"/>
            <w:shd w:val="clear" w:color="auto" w:fill="FFC000"/>
          </w:tcPr>
          <w:p w14:paraId="7D98A61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Managerial experience</w:t>
            </w:r>
          </w:p>
        </w:tc>
        <w:tc>
          <w:tcPr>
            <w:tcW w:w="4961" w:type="dxa"/>
            <w:shd w:val="clear" w:color="auto" w:fill="FF0000"/>
          </w:tcPr>
          <w:p w14:paraId="6429A8A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5010A7A0" w14:textId="77777777" w:rsidTr="00333377">
        <w:trPr>
          <w:trHeight w:val="269"/>
        </w:trPr>
        <w:tc>
          <w:tcPr>
            <w:tcW w:w="515" w:type="dxa"/>
          </w:tcPr>
          <w:p w14:paraId="05CEA14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630EB47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076" w:type="dxa"/>
          </w:tcPr>
          <w:p w14:paraId="462DA9C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4961" w:type="dxa"/>
          </w:tcPr>
          <w:p w14:paraId="60D7C0E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3548EBFE" w14:textId="77777777" w:rsidTr="00A74039">
        <w:trPr>
          <w:trHeight w:val="269"/>
        </w:trPr>
        <w:tc>
          <w:tcPr>
            <w:tcW w:w="515" w:type="dxa"/>
          </w:tcPr>
          <w:p w14:paraId="29FB7E1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30201CF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8037" w:type="dxa"/>
            <w:gridSpan w:val="2"/>
          </w:tcPr>
          <w:p w14:paraId="5B03A11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49923EEC" w14:textId="77777777" w:rsidR="000F3296" w:rsidRPr="00341DA6" w:rsidRDefault="000F3296" w:rsidP="000F3296">
      <w:pPr>
        <w:spacing w:after="0"/>
        <w:rPr>
          <w:sz w:val="24"/>
          <w:szCs w:val="24"/>
        </w:rPr>
      </w:pPr>
    </w:p>
    <w:p w14:paraId="0A84C0CD" w14:textId="77777777" w:rsidR="000F3296" w:rsidRPr="00F70FBE" w:rsidRDefault="000F3296" w:rsidP="009139E1">
      <w:pPr>
        <w:pStyle w:val="ListParagraph"/>
        <w:numPr>
          <w:ilvl w:val="0"/>
          <w:numId w:val="19"/>
        </w:numPr>
        <w:autoSpaceDE w:val="0"/>
        <w:autoSpaceDN w:val="0"/>
        <w:adjustRightInd w:val="0"/>
        <w:spacing w:after="0" w:line="360" w:lineRule="auto"/>
        <w:rPr>
          <w:sz w:val="24"/>
          <w:szCs w:val="24"/>
        </w:rPr>
      </w:pPr>
      <w:r w:rsidRPr="00341DA6">
        <w:rPr>
          <w:b/>
          <w:bCs/>
          <w:sz w:val="24"/>
          <w:szCs w:val="24"/>
        </w:rPr>
        <w:t>Available Resources</w:t>
      </w:r>
      <w:r>
        <w:rPr>
          <w:b/>
          <w:bCs/>
          <w:sz w:val="24"/>
          <w:szCs w:val="24"/>
        </w:rPr>
        <w:t xml:space="preserve">: </w:t>
      </w:r>
      <w:r w:rsidR="00E1609F" w:rsidRPr="00176893">
        <w:rPr>
          <w:sz w:val="24"/>
          <w:szCs w:val="24"/>
        </w:rPr>
        <w:t xml:space="preserve">This </w:t>
      </w:r>
      <w:r w:rsidR="00E1609F">
        <w:rPr>
          <w:sz w:val="24"/>
          <w:szCs w:val="24"/>
        </w:rPr>
        <w:t>sub-construct of the CFIR was not reported in the findings</w:t>
      </w:r>
      <w:r w:rsidR="00E1609F" w:rsidRPr="00176893">
        <w:rPr>
          <w:sz w:val="24"/>
          <w:szCs w:val="24"/>
        </w:rPr>
        <w:t xml:space="preserve"> as it </w:t>
      </w:r>
      <w:r w:rsidR="00E1609F">
        <w:rPr>
          <w:sz w:val="24"/>
          <w:szCs w:val="24"/>
        </w:rPr>
        <w:t>was not identified as</w:t>
      </w:r>
      <w:r w:rsidR="00E1609F" w:rsidRPr="00176893">
        <w:rPr>
          <w:sz w:val="24"/>
          <w:szCs w:val="24"/>
        </w:rPr>
        <w:t xml:space="preserve"> a </w:t>
      </w:r>
      <w:r w:rsidR="00E1609F">
        <w:rPr>
          <w:sz w:val="24"/>
          <w:szCs w:val="24"/>
        </w:rPr>
        <w:t xml:space="preserve">pertinent </w:t>
      </w:r>
      <w:r w:rsidR="00E1609F" w:rsidRPr="00176893">
        <w:rPr>
          <w:sz w:val="24"/>
          <w:szCs w:val="24"/>
        </w:rPr>
        <w:t xml:space="preserve">theme. </w:t>
      </w:r>
      <w:r w:rsidR="00E1609F" w:rsidRPr="00341DA6">
        <w:rPr>
          <w:sz w:val="24"/>
          <w:szCs w:val="24"/>
        </w:rPr>
        <w:t xml:space="preserve"> </w:t>
      </w:r>
      <w:r w:rsidR="00E1609F">
        <w:rPr>
          <w:sz w:val="24"/>
          <w:szCs w:val="24"/>
        </w:rPr>
        <w:t>However,</w:t>
      </w:r>
      <w:r w:rsidRPr="00F70FBE">
        <w:rPr>
          <w:sz w:val="24"/>
          <w:szCs w:val="24"/>
        </w:rPr>
        <w:t xml:space="preserve"> </w:t>
      </w:r>
      <w:r w:rsidR="00E1609F">
        <w:rPr>
          <w:sz w:val="24"/>
          <w:szCs w:val="24"/>
        </w:rPr>
        <w:t xml:space="preserve">some </w:t>
      </w:r>
      <w:r w:rsidRPr="00F70FBE">
        <w:rPr>
          <w:sz w:val="24"/>
          <w:szCs w:val="24"/>
        </w:rPr>
        <w:t>theories were developed that were relevant to this theme. For example</w:t>
      </w:r>
      <w:r>
        <w:rPr>
          <w:sz w:val="24"/>
          <w:szCs w:val="24"/>
        </w:rPr>
        <w:t>,</w:t>
      </w:r>
      <w:r w:rsidRPr="00F70FBE">
        <w:rPr>
          <w:sz w:val="24"/>
          <w:szCs w:val="24"/>
        </w:rPr>
        <w:t xml:space="preserve"> time to learn was seen as being in</w:t>
      </w:r>
      <w:r w:rsidR="00BE3996">
        <w:rPr>
          <w:sz w:val="24"/>
          <w:szCs w:val="24"/>
        </w:rPr>
        <w:t xml:space="preserve">fluenced more by the structure and </w:t>
      </w:r>
      <w:r w:rsidRPr="00F70FBE">
        <w:rPr>
          <w:sz w:val="24"/>
          <w:szCs w:val="24"/>
        </w:rPr>
        <w:t>how many staff members were employed. The availability of information and training was linked to the ratio of senior members of staff vs. care assistants, so again this has been outlined un</w:t>
      </w:r>
      <w:r w:rsidR="004D2EC0">
        <w:rPr>
          <w:sz w:val="24"/>
          <w:szCs w:val="24"/>
        </w:rPr>
        <w:t xml:space="preserve">der structural characteristics </w:t>
      </w:r>
      <w:r w:rsidR="003D6163">
        <w:rPr>
          <w:sz w:val="24"/>
          <w:szCs w:val="24"/>
        </w:rPr>
        <w:t>(pp.</w:t>
      </w:r>
      <w:r w:rsidR="00CC7876">
        <w:rPr>
          <w:sz w:val="24"/>
          <w:szCs w:val="24"/>
        </w:rPr>
        <w:t>184</w:t>
      </w:r>
      <w:r w:rsidR="004D2EC0">
        <w:rPr>
          <w:sz w:val="24"/>
          <w:szCs w:val="24"/>
        </w:rPr>
        <w:t>).</w:t>
      </w:r>
    </w:p>
    <w:p w14:paraId="21E51C84" w14:textId="77777777" w:rsidR="006913B8" w:rsidRPr="003C1679" w:rsidRDefault="000F3296" w:rsidP="003C1679">
      <w:pPr>
        <w:pStyle w:val="ListParagraph"/>
        <w:numPr>
          <w:ilvl w:val="0"/>
          <w:numId w:val="19"/>
        </w:numPr>
        <w:autoSpaceDE w:val="0"/>
        <w:autoSpaceDN w:val="0"/>
        <w:adjustRightInd w:val="0"/>
        <w:spacing w:after="0" w:line="360" w:lineRule="auto"/>
        <w:rPr>
          <w:bCs/>
        </w:rPr>
      </w:pPr>
      <w:r w:rsidRPr="00341DA6">
        <w:rPr>
          <w:b/>
          <w:bCs/>
          <w:sz w:val="24"/>
          <w:szCs w:val="24"/>
        </w:rPr>
        <w:t>Ac</w:t>
      </w:r>
      <w:r w:rsidR="00E1609F">
        <w:rPr>
          <w:b/>
          <w:bCs/>
          <w:sz w:val="24"/>
          <w:szCs w:val="24"/>
        </w:rPr>
        <w:t>cess to Knowledge &amp; Information</w:t>
      </w:r>
      <w:r>
        <w:rPr>
          <w:b/>
          <w:sz w:val="24"/>
          <w:szCs w:val="24"/>
        </w:rPr>
        <w:t xml:space="preserve">: </w:t>
      </w:r>
      <w:r w:rsidRPr="00F70FBE">
        <w:rPr>
          <w:bCs/>
          <w:sz w:val="24"/>
          <w:szCs w:val="24"/>
        </w:rPr>
        <w:t xml:space="preserve">This was included. Please see relevant theory below. </w:t>
      </w:r>
    </w:p>
    <w:p w14:paraId="6D83B596" w14:textId="77777777" w:rsidR="00656F2D" w:rsidRPr="00573906" w:rsidRDefault="00656F2D" w:rsidP="00656F2D">
      <w:pPr>
        <w:rPr>
          <w:bCs/>
        </w:rPr>
      </w:pPr>
      <w:r>
        <w:rPr>
          <w:b/>
          <w:bCs/>
          <w:sz w:val="24"/>
          <w:szCs w:val="28"/>
        </w:rPr>
        <w:t>'</w:t>
      </w:r>
      <w:r w:rsidRPr="00667525">
        <w:rPr>
          <w:b/>
          <w:bCs/>
          <w:sz w:val="24"/>
          <w:szCs w:val="28"/>
        </w:rPr>
        <w:t>Lack of information about videoconferencing, hinders uptake</w:t>
      </w:r>
      <w:r>
        <w:rPr>
          <w:b/>
          <w:bCs/>
          <w:sz w:val="24"/>
          <w:szCs w:val="28"/>
        </w:rPr>
        <w:t>'</w:t>
      </w:r>
      <w:r w:rsidRPr="00667525">
        <w:rPr>
          <w:b/>
          <w:bCs/>
          <w:sz w:val="24"/>
          <w:szCs w:val="28"/>
        </w:rPr>
        <w:t xml:space="preserve"> </w:t>
      </w:r>
      <w:r w:rsidRPr="00573906">
        <w:rPr>
          <w:b/>
        </w:rPr>
        <w:t>(NEW)</w:t>
      </w:r>
    </w:p>
    <w:p w14:paraId="70DA4030" w14:textId="77777777" w:rsidR="00656F2D" w:rsidRPr="00360F21" w:rsidRDefault="00656F2D" w:rsidP="00656F2D">
      <w:pPr>
        <w:pStyle w:val="ListParagraph"/>
        <w:numPr>
          <w:ilvl w:val="0"/>
          <w:numId w:val="23"/>
        </w:numPr>
        <w:spacing w:line="360" w:lineRule="auto"/>
        <w:rPr>
          <w:sz w:val="24"/>
          <w:szCs w:val="24"/>
        </w:rPr>
      </w:pPr>
      <w:r w:rsidRPr="00360F21">
        <w:rPr>
          <w:sz w:val="24"/>
          <w:szCs w:val="24"/>
        </w:rPr>
        <w:t>Mechanism (</w:t>
      </w:r>
      <w:r>
        <w:rPr>
          <w:sz w:val="24"/>
          <w:szCs w:val="24"/>
        </w:rPr>
        <w:t>r</w:t>
      </w:r>
      <w:r w:rsidRPr="00360F21">
        <w:rPr>
          <w:sz w:val="24"/>
          <w:szCs w:val="24"/>
        </w:rPr>
        <w:t xml:space="preserve">esource): Videoconferencing is a new method of </w:t>
      </w:r>
      <w:r>
        <w:rPr>
          <w:sz w:val="24"/>
          <w:szCs w:val="24"/>
        </w:rPr>
        <w:t>healthcare</w:t>
      </w:r>
      <w:r w:rsidRPr="00360F21">
        <w:rPr>
          <w:sz w:val="24"/>
          <w:szCs w:val="24"/>
        </w:rPr>
        <w:t xml:space="preserve"> delivery.</w:t>
      </w:r>
    </w:p>
    <w:p w14:paraId="7FDD65A6" w14:textId="77777777" w:rsidR="00656F2D" w:rsidRPr="00360F21" w:rsidRDefault="00656F2D" w:rsidP="00656F2D">
      <w:pPr>
        <w:pStyle w:val="ListParagraph"/>
        <w:numPr>
          <w:ilvl w:val="0"/>
          <w:numId w:val="23"/>
        </w:numPr>
        <w:spacing w:line="360" w:lineRule="auto"/>
        <w:rPr>
          <w:sz w:val="24"/>
          <w:szCs w:val="24"/>
        </w:rPr>
      </w:pPr>
      <w:r w:rsidRPr="00360F21">
        <w:rPr>
          <w:sz w:val="24"/>
          <w:szCs w:val="24"/>
        </w:rPr>
        <w:t>Context: In contexts where staff do not have information readily available to them about the use and implementation of videoconferencing</w:t>
      </w:r>
      <w:r>
        <w:rPr>
          <w:sz w:val="24"/>
          <w:szCs w:val="24"/>
        </w:rPr>
        <w:t>,</w:t>
      </w:r>
      <w:r w:rsidRPr="00360F21">
        <w:rPr>
          <w:sz w:val="24"/>
          <w:szCs w:val="24"/>
        </w:rPr>
        <w:t xml:space="preserve"> they will be less likely to know about the system.</w:t>
      </w:r>
    </w:p>
    <w:p w14:paraId="6B918704" w14:textId="77777777" w:rsidR="00656F2D" w:rsidRPr="00360F21" w:rsidRDefault="00656F2D" w:rsidP="00656F2D">
      <w:pPr>
        <w:pStyle w:val="ListParagraph"/>
        <w:numPr>
          <w:ilvl w:val="0"/>
          <w:numId w:val="23"/>
        </w:numPr>
        <w:spacing w:line="360" w:lineRule="auto"/>
        <w:rPr>
          <w:sz w:val="24"/>
          <w:szCs w:val="24"/>
        </w:rPr>
      </w:pPr>
      <w:r w:rsidRPr="00360F21">
        <w:rPr>
          <w:sz w:val="24"/>
          <w:szCs w:val="24"/>
        </w:rPr>
        <w:t xml:space="preserve">Mechanism (reasoning): This will result in </w:t>
      </w:r>
      <w:r>
        <w:rPr>
          <w:sz w:val="24"/>
          <w:szCs w:val="24"/>
        </w:rPr>
        <w:t xml:space="preserve">staff </w:t>
      </w:r>
      <w:r w:rsidRPr="00360F21">
        <w:rPr>
          <w:sz w:val="24"/>
          <w:szCs w:val="24"/>
        </w:rPr>
        <w:t xml:space="preserve">being </w:t>
      </w:r>
      <w:r>
        <w:rPr>
          <w:sz w:val="24"/>
          <w:szCs w:val="24"/>
        </w:rPr>
        <w:t>un</w:t>
      </w:r>
      <w:r w:rsidRPr="00360F21">
        <w:rPr>
          <w:sz w:val="24"/>
          <w:szCs w:val="24"/>
        </w:rPr>
        <w:t>able to review the information and make informed decision</w:t>
      </w:r>
      <w:r>
        <w:rPr>
          <w:sz w:val="24"/>
          <w:szCs w:val="24"/>
        </w:rPr>
        <w:t>s</w:t>
      </w:r>
      <w:r w:rsidRPr="00360F21">
        <w:rPr>
          <w:sz w:val="24"/>
          <w:szCs w:val="24"/>
        </w:rPr>
        <w:t xml:space="preserve"> about whether or not </w:t>
      </w:r>
      <w:r>
        <w:rPr>
          <w:sz w:val="24"/>
          <w:szCs w:val="24"/>
        </w:rPr>
        <w:t xml:space="preserve">it is </w:t>
      </w:r>
      <w:r w:rsidRPr="00360F21">
        <w:rPr>
          <w:sz w:val="24"/>
          <w:szCs w:val="24"/>
        </w:rPr>
        <w:t>worth trialling.</w:t>
      </w:r>
    </w:p>
    <w:p w14:paraId="48F58C14" w14:textId="77777777" w:rsidR="00656F2D" w:rsidRPr="00360F21" w:rsidRDefault="00656F2D" w:rsidP="00656F2D">
      <w:pPr>
        <w:pStyle w:val="ListParagraph"/>
        <w:numPr>
          <w:ilvl w:val="0"/>
          <w:numId w:val="23"/>
        </w:numPr>
        <w:spacing w:line="360" w:lineRule="auto"/>
        <w:rPr>
          <w:sz w:val="24"/>
          <w:szCs w:val="24"/>
        </w:rPr>
      </w:pPr>
      <w:r w:rsidRPr="00360F21">
        <w:rPr>
          <w:sz w:val="24"/>
          <w:szCs w:val="24"/>
        </w:rPr>
        <w:t xml:space="preserve">Outcome: </w:t>
      </w:r>
      <w:r>
        <w:rPr>
          <w:sz w:val="24"/>
          <w:szCs w:val="24"/>
        </w:rPr>
        <w:t xml:space="preserve">This means </w:t>
      </w:r>
      <w:r w:rsidRPr="00360F21">
        <w:rPr>
          <w:sz w:val="24"/>
          <w:szCs w:val="24"/>
        </w:rPr>
        <w:t xml:space="preserve">the home will not have the opportunity to observe </w:t>
      </w:r>
      <w:r>
        <w:rPr>
          <w:sz w:val="24"/>
          <w:szCs w:val="24"/>
        </w:rPr>
        <w:t xml:space="preserve">the </w:t>
      </w:r>
      <w:r w:rsidRPr="00360F21">
        <w:rPr>
          <w:sz w:val="24"/>
          <w:szCs w:val="24"/>
        </w:rPr>
        <w:t xml:space="preserve">pros and cons </w:t>
      </w:r>
      <w:r>
        <w:rPr>
          <w:sz w:val="24"/>
          <w:szCs w:val="24"/>
        </w:rPr>
        <w:t xml:space="preserve">of </w:t>
      </w:r>
      <w:r w:rsidRPr="00360F21">
        <w:rPr>
          <w:sz w:val="24"/>
          <w:szCs w:val="24"/>
        </w:rPr>
        <w:t xml:space="preserve">the system before deciding whether or not to install it.  </w:t>
      </w:r>
    </w:p>
    <w:p w14:paraId="0F0BBD33" w14:textId="77777777" w:rsidR="00656F2D" w:rsidRPr="00736F1B" w:rsidRDefault="00656F2D" w:rsidP="00656F2D">
      <w:pPr>
        <w:rPr>
          <w:b/>
          <w:sz w:val="24"/>
          <w:szCs w:val="24"/>
        </w:rPr>
      </w:pPr>
      <w:r w:rsidRPr="00736F1B">
        <w:rPr>
          <w:b/>
          <w:sz w:val="24"/>
          <w:szCs w:val="24"/>
        </w:rPr>
        <w:t xml:space="preserve">Evidence: </w:t>
      </w:r>
    </w:p>
    <w:p w14:paraId="50661083"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Researcher: </w:t>
      </w:r>
      <w:r w:rsidRPr="00341DA6">
        <w:rPr>
          <w:i/>
          <w:iCs/>
          <w:sz w:val="24"/>
          <w:szCs w:val="24"/>
          <w:lang w:eastAsia="zh-CN"/>
        </w:rPr>
        <w:t>Ok</w:t>
      </w:r>
      <w:r>
        <w:rPr>
          <w:i/>
          <w:iCs/>
          <w:sz w:val="24"/>
          <w:szCs w:val="24"/>
          <w:lang w:eastAsia="zh-CN"/>
        </w:rPr>
        <w:t>ay,</w:t>
      </w:r>
      <w:r w:rsidRPr="00341DA6">
        <w:rPr>
          <w:i/>
          <w:iCs/>
          <w:sz w:val="24"/>
          <w:szCs w:val="24"/>
          <w:lang w:eastAsia="zh-CN"/>
        </w:rPr>
        <w:t xml:space="preserve"> so</w:t>
      </w:r>
      <w:r>
        <w:rPr>
          <w:i/>
          <w:iCs/>
          <w:sz w:val="24"/>
          <w:szCs w:val="24"/>
          <w:lang w:eastAsia="zh-CN"/>
        </w:rPr>
        <w:t>,</w:t>
      </w:r>
      <w:r w:rsidRPr="00341DA6">
        <w:rPr>
          <w:i/>
          <w:iCs/>
          <w:sz w:val="24"/>
          <w:szCs w:val="24"/>
          <w:lang w:eastAsia="zh-CN"/>
        </w:rPr>
        <w:t xml:space="preserve"> what knowledge do you have of videoconferencing before this?</w:t>
      </w:r>
    </w:p>
    <w:p w14:paraId="76945A43"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Manager: </w:t>
      </w:r>
      <w:r w:rsidRPr="00341DA6">
        <w:rPr>
          <w:i/>
          <w:iCs/>
          <w:sz w:val="24"/>
          <w:szCs w:val="24"/>
          <w:lang w:eastAsia="zh-CN"/>
        </w:rPr>
        <w:t>Er none. None at all</w:t>
      </w:r>
      <w:r>
        <w:rPr>
          <w:i/>
          <w:iCs/>
          <w:sz w:val="24"/>
          <w:szCs w:val="24"/>
          <w:lang w:eastAsia="zh-CN"/>
        </w:rPr>
        <w:t>,</w:t>
      </w:r>
      <w:r w:rsidRPr="00341DA6">
        <w:rPr>
          <w:i/>
          <w:iCs/>
          <w:sz w:val="24"/>
          <w:szCs w:val="24"/>
          <w:lang w:eastAsia="zh-CN"/>
        </w:rPr>
        <w:t xml:space="preserve"> until you told me about it.</w:t>
      </w:r>
    </w:p>
    <w:p w14:paraId="3457B307"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Researcher: </w:t>
      </w:r>
      <w:r>
        <w:rPr>
          <w:i/>
          <w:iCs/>
          <w:sz w:val="24"/>
          <w:szCs w:val="24"/>
          <w:lang w:eastAsia="zh-CN"/>
        </w:rPr>
        <w:t>A</w:t>
      </w:r>
      <w:r w:rsidRPr="00341DA6">
        <w:rPr>
          <w:i/>
          <w:iCs/>
          <w:sz w:val="24"/>
          <w:szCs w:val="24"/>
          <w:lang w:eastAsia="zh-CN"/>
        </w:rPr>
        <w:t>nd how do you think it would be trying to learn a new task in the home? Just because I went to one home and they said they didn</w:t>
      </w:r>
      <w:r>
        <w:rPr>
          <w:i/>
          <w:iCs/>
          <w:sz w:val="24"/>
          <w:szCs w:val="24"/>
          <w:lang w:eastAsia="zh-CN"/>
        </w:rPr>
        <w:t>'</w:t>
      </w:r>
      <w:r w:rsidRPr="00341DA6">
        <w:rPr>
          <w:i/>
          <w:iCs/>
          <w:sz w:val="24"/>
          <w:szCs w:val="24"/>
          <w:lang w:eastAsia="zh-CN"/>
        </w:rPr>
        <w:t>t really have the time to learn how to use it</w:t>
      </w:r>
      <w:r>
        <w:rPr>
          <w:i/>
          <w:iCs/>
          <w:sz w:val="24"/>
          <w:szCs w:val="24"/>
          <w:lang w:eastAsia="zh-CN"/>
        </w:rPr>
        <w:t>,</w:t>
      </w:r>
      <w:r w:rsidRPr="00341DA6">
        <w:rPr>
          <w:i/>
          <w:iCs/>
          <w:sz w:val="24"/>
          <w:szCs w:val="24"/>
          <w:lang w:eastAsia="zh-CN"/>
        </w:rPr>
        <w:t xml:space="preserve"> and I just wondered, how do you think this home would take to it?</w:t>
      </w:r>
    </w:p>
    <w:p w14:paraId="237BE298"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Manager: </w:t>
      </w:r>
      <w:r w:rsidRPr="00341DA6">
        <w:rPr>
          <w:i/>
          <w:iCs/>
          <w:sz w:val="24"/>
          <w:szCs w:val="24"/>
          <w:lang w:eastAsia="zh-CN"/>
        </w:rPr>
        <w:t>We</w:t>
      </w:r>
      <w:r>
        <w:rPr>
          <w:i/>
          <w:iCs/>
          <w:sz w:val="24"/>
          <w:szCs w:val="24"/>
          <w:lang w:eastAsia="zh-CN"/>
        </w:rPr>
        <w:t>'</w:t>
      </w:r>
      <w:r w:rsidRPr="00341DA6">
        <w:rPr>
          <w:i/>
          <w:iCs/>
          <w:sz w:val="24"/>
          <w:szCs w:val="24"/>
          <w:lang w:eastAsia="zh-CN"/>
        </w:rPr>
        <w:t>d be al</w:t>
      </w:r>
      <w:r>
        <w:rPr>
          <w:i/>
          <w:iCs/>
          <w:sz w:val="24"/>
          <w:szCs w:val="24"/>
          <w:lang w:eastAsia="zh-CN"/>
        </w:rPr>
        <w:t xml:space="preserve">l </w:t>
      </w:r>
      <w:r w:rsidRPr="00341DA6">
        <w:rPr>
          <w:i/>
          <w:iCs/>
          <w:sz w:val="24"/>
          <w:szCs w:val="24"/>
          <w:lang w:eastAsia="zh-CN"/>
        </w:rPr>
        <w:t>right</w:t>
      </w:r>
      <w:r>
        <w:rPr>
          <w:i/>
          <w:iCs/>
          <w:sz w:val="24"/>
          <w:szCs w:val="24"/>
          <w:lang w:eastAsia="zh-CN"/>
        </w:rPr>
        <w:t>,</w:t>
      </w:r>
      <w:r w:rsidRPr="00341DA6">
        <w:rPr>
          <w:i/>
          <w:iCs/>
          <w:sz w:val="24"/>
          <w:szCs w:val="24"/>
          <w:lang w:eastAsia="zh-CN"/>
        </w:rPr>
        <w:t xml:space="preserve"> </w:t>
      </w:r>
      <w:r>
        <w:rPr>
          <w:i/>
          <w:iCs/>
          <w:sz w:val="24"/>
          <w:szCs w:val="24"/>
          <w:lang w:eastAsia="zh-CN"/>
        </w:rPr>
        <w:t>yeah</w:t>
      </w:r>
      <w:r w:rsidRPr="00341DA6">
        <w:rPr>
          <w:i/>
          <w:iCs/>
          <w:sz w:val="24"/>
          <w:szCs w:val="24"/>
          <w:lang w:eastAsia="zh-CN"/>
        </w:rPr>
        <w:t>.</w:t>
      </w:r>
    </w:p>
    <w:p w14:paraId="62B0ACE5"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Researcher: </w:t>
      </w:r>
      <w:r w:rsidRPr="00341DA6">
        <w:rPr>
          <w:i/>
          <w:iCs/>
          <w:sz w:val="24"/>
          <w:szCs w:val="24"/>
          <w:lang w:eastAsia="zh-CN"/>
        </w:rPr>
        <w:t>Do you have like the time and the resources to put into it?</w:t>
      </w:r>
    </w:p>
    <w:p w14:paraId="2EE5B891"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Manager: </w:t>
      </w:r>
      <w:r>
        <w:rPr>
          <w:i/>
          <w:iCs/>
          <w:sz w:val="24"/>
          <w:szCs w:val="24"/>
          <w:lang w:eastAsia="zh-CN"/>
        </w:rPr>
        <w:t>Yeah</w:t>
      </w:r>
      <w:r w:rsidRPr="00341DA6">
        <w:rPr>
          <w:i/>
          <w:iCs/>
          <w:sz w:val="24"/>
          <w:szCs w:val="24"/>
          <w:lang w:eastAsia="zh-CN"/>
        </w:rPr>
        <w:t>, we</w:t>
      </w:r>
      <w:r>
        <w:rPr>
          <w:i/>
          <w:iCs/>
          <w:sz w:val="24"/>
          <w:szCs w:val="24"/>
          <w:lang w:eastAsia="zh-CN"/>
        </w:rPr>
        <w:t>'</w:t>
      </w:r>
      <w:r w:rsidRPr="00341DA6">
        <w:rPr>
          <w:i/>
          <w:iCs/>
          <w:sz w:val="24"/>
          <w:szCs w:val="24"/>
          <w:lang w:eastAsia="zh-CN"/>
        </w:rPr>
        <w:t>d have to plan. We</w:t>
      </w:r>
      <w:r>
        <w:rPr>
          <w:i/>
          <w:iCs/>
          <w:sz w:val="24"/>
          <w:szCs w:val="24"/>
          <w:lang w:eastAsia="zh-CN"/>
        </w:rPr>
        <w:t>'</w:t>
      </w:r>
      <w:r w:rsidRPr="00341DA6">
        <w:rPr>
          <w:i/>
          <w:iCs/>
          <w:sz w:val="24"/>
          <w:szCs w:val="24"/>
          <w:lang w:eastAsia="zh-CN"/>
        </w:rPr>
        <w:t>d have to plan it. We</w:t>
      </w:r>
      <w:r>
        <w:rPr>
          <w:i/>
          <w:iCs/>
          <w:sz w:val="24"/>
          <w:szCs w:val="24"/>
          <w:lang w:eastAsia="zh-CN"/>
        </w:rPr>
        <w:t>'</w:t>
      </w:r>
      <w:r w:rsidRPr="00341DA6">
        <w:rPr>
          <w:i/>
          <w:iCs/>
          <w:sz w:val="24"/>
          <w:szCs w:val="24"/>
          <w:lang w:eastAsia="zh-CN"/>
        </w:rPr>
        <w:t>d have to put people on training sessions.</w:t>
      </w:r>
    </w:p>
    <w:p w14:paraId="3DE65151"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lastRenderedPageBreak/>
        <w:t xml:space="preserve">Researcher: </w:t>
      </w:r>
      <w:r>
        <w:rPr>
          <w:i/>
          <w:iCs/>
          <w:sz w:val="24"/>
          <w:szCs w:val="24"/>
          <w:lang w:eastAsia="zh-CN"/>
        </w:rPr>
        <w:t>A</w:t>
      </w:r>
      <w:r w:rsidRPr="00341DA6">
        <w:rPr>
          <w:i/>
          <w:iCs/>
          <w:sz w:val="24"/>
          <w:szCs w:val="24"/>
          <w:lang w:eastAsia="zh-CN"/>
        </w:rPr>
        <w:t>nd would you have any concerns about it? Like signal or…</w:t>
      </w:r>
    </w:p>
    <w:p w14:paraId="47CA6492" w14:textId="77777777" w:rsidR="00656F2D" w:rsidRPr="00341DA6" w:rsidRDefault="00656F2D"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720"/>
        <w:rPr>
          <w:i/>
          <w:iCs/>
          <w:sz w:val="24"/>
          <w:szCs w:val="24"/>
          <w:lang w:eastAsia="zh-CN"/>
        </w:rPr>
      </w:pPr>
      <w:r w:rsidRPr="00736F1B">
        <w:rPr>
          <w:iCs/>
          <w:sz w:val="24"/>
          <w:szCs w:val="24"/>
          <w:lang w:eastAsia="zh-CN"/>
        </w:rPr>
        <w:t xml:space="preserve">Manager: </w:t>
      </w:r>
      <w:r>
        <w:rPr>
          <w:i/>
          <w:iCs/>
          <w:sz w:val="24"/>
          <w:szCs w:val="24"/>
          <w:lang w:eastAsia="zh-CN"/>
        </w:rPr>
        <w:t>N</w:t>
      </w:r>
      <w:r w:rsidRPr="00341DA6">
        <w:rPr>
          <w:i/>
          <w:iCs/>
          <w:sz w:val="24"/>
          <w:szCs w:val="24"/>
          <w:lang w:eastAsia="zh-CN"/>
        </w:rPr>
        <w:t>o, it</w:t>
      </w:r>
      <w:r>
        <w:rPr>
          <w:i/>
          <w:iCs/>
          <w:sz w:val="24"/>
          <w:szCs w:val="24"/>
          <w:lang w:eastAsia="zh-CN"/>
        </w:rPr>
        <w:t>'</w:t>
      </w:r>
      <w:r w:rsidRPr="00341DA6">
        <w:rPr>
          <w:i/>
          <w:iCs/>
          <w:sz w:val="24"/>
          <w:szCs w:val="24"/>
          <w:lang w:eastAsia="zh-CN"/>
        </w:rPr>
        <w:t>s got to be a plus</w:t>
      </w:r>
      <w:r>
        <w:rPr>
          <w:i/>
          <w:iCs/>
          <w:sz w:val="24"/>
          <w:szCs w:val="24"/>
          <w:lang w:eastAsia="zh-CN"/>
        </w:rPr>
        <w:t>,</w:t>
      </w:r>
      <w:r w:rsidRPr="00341DA6">
        <w:rPr>
          <w:i/>
          <w:iCs/>
          <w:sz w:val="24"/>
          <w:szCs w:val="24"/>
          <w:lang w:eastAsia="zh-CN"/>
        </w:rPr>
        <w:t xml:space="preserve"> hasn</w:t>
      </w:r>
      <w:r>
        <w:rPr>
          <w:i/>
          <w:iCs/>
          <w:sz w:val="24"/>
          <w:szCs w:val="24"/>
          <w:lang w:eastAsia="zh-CN"/>
        </w:rPr>
        <w:t>'</w:t>
      </w:r>
      <w:r w:rsidRPr="00341DA6">
        <w:rPr>
          <w:i/>
          <w:iCs/>
          <w:sz w:val="24"/>
          <w:szCs w:val="24"/>
          <w:lang w:eastAsia="zh-CN"/>
        </w:rPr>
        <w:t>t it?</w:t>
      </w:r>
    </w:p>
    <w:p w14:paraId="3A810E34"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sidRPr="00341DA6">
        <w:rPr>
          <w:i/>
          <w:iCs/>
          <w:sz w:val="24"/>
          <w:szCs w:val="24"/>
          <w:lang w:eastAsia="zh-CN"/>
        </w:rPr>
        <w:t>Ok</w:t>
      </w:r>
      <w:r>
        <w:rPr>
          <w:i/>
          <w:iCs/>
          <w:sz w:val="24"/>
          <w:szCs w:val="24"/>
          <w:lang w:eastAsia="zh-CN"/>
        </w:rPr>
        <w:t>ay,</w:t>
      </w:r>
      <w:r w:rsidRPr="00341DA6">
        <w:rPr>
          <w:i/>
          <w:iCs/>
          <w:sz w:val="24"/>
          <w:szCs w:val="24"/>
          <w:lang w:eastAsia="zh-CN"/>
        </w:rPr>
        <w:t xml:space="preserve"> and what is your knowledge of using videoconferencing in care homes? Have you ever heard of it before?</w:t>
      </w:r>
    </w:p>
    <w:p w14:paraId="040AC094"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Care Assistant: </w:t>
      </w:r>
      <w:r w:rsidRPr="00341DA6">
        <w:rPr>
          <w:i/>
          <w:iCs/>
          <w:sz w:val="24"/>
          <w:szCs w:val="24"/>
          <w:lang w:eastAsia="zh-CN"/>
        </w:rPr>
        <w:t>No, that</w:t>
      </w:r>
      <w:r>
        <w:rPr>
          <w:i/>
          <w:iCs/>
          <w:sz w:val="24"/>
          <w:szCs w:val="24"/>
          <w:lang w:eastAsia="zh-CN"/>
        </w:rPr>
        <w:t>'</w:t>
      </w:r>
      <w:r w:rsidRPr="00341DA6">
        <w:rPr>
          <w:i/>
          <w:iCs/>
          <w:sz w:val="24"/>
          <w:szCs w:val="24"/>
          <w:lang w:eastAsia="zh-CN"/>
        </w:rPr>
        <w:t>s the first time I</w:t>
      </w:r>
      <w:r>
        <w:rPr>
          <w:i/>
          <w:iCs/>
          <w:sz w:val="24"/>
          <w:szCs w:val="24"/>
          <w:lang w:eastAsia="zh-CN"/>
        </w:rPr>
        <w:t>'</w:t>
      </w:r>
      <w:r w:rsidRPr="00341DA6">
        <w:rPr>
          <w:i/>
          <w:iCs/>
          <w:sz w:val="24"/>
          <w:szCs w:val="24"/>
          <w:lang w:eastAsia="zh-CN"/>
        </w:rPr>
        <w:t>ve heard of it.</w:t>
      </w:r>
    </w:p>
    <w:p w14:paraId="2B8A9F85"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Pr>
          <w:i/>
          <w:iCs/>
          <w:sz w:val="24"/>
          <w:szCs w:val="24"/>
          <w:lang w:eastAsia="zh-CN"/>
        </w:rPr>
        <w:t>A</w:t>
      </w:r>
      <w:r w:rsidRPr="00341DA6">
        <w:rPr>
          <w:i/>
          <w:iCs/>
          <w:sz w:val="24"/>
          <w:szCs w:val="24"/>
          <w:lang w:eastAsia="zh-CN"/>
        </w:rPr>
        <w:t>nd would you have an</w:t>
      </w:r>
      <w:r>
        <w:rPr>
          <w:i/>
          <w:iCs/>
          <w:sz w:val="24"/>
          <w:szCs w:val="24"/>
          <w:lang w:eastAsia="zh-CN"/>
        </w:rPr>
        <w:t>y</w:t>
      </w:r>
      <w:r w:rsidRPr="00341DA6">
        <w:rPr>
          <w:i/>
          <w:iCs/>
          <w:sz w:val="24"/>
          <w:szCs w:val="24"/>
          <w:lang w:eastAsia="zh-CN"/>
        </w:rPr>
        <w:t xml:space="preserve"> hesitations about using it?</w:t>
      </w:r>
    </w:p>
    <w:p w14:paraId="00167C2D"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Care Assistant:</w:t>
      </w:r>
      <w:r w:rsidRPr="00341DA6">
        <w:rPr>
          <w:i/>
          <w:iCs/>
          <w:sz w:val="24"/>
          <w:szCs w:val="24"/>
          <w:lang w:eastAsia="zh-CN"/>
        </w:rPr>
        <w:t xml:space="preserve"> No, it would be good</w:t>
      </w:r>
      <w:r>
        <w:rPr>
          <w:i/>
          <w:iCs/>
          <w:sz w:val="24"/>
          <w:szCs w:val="24"/>
          <w:lang w:eastAsia="zh-CN"/>
        </w:rPr>
        <w:t>,</w:t>
      </w:r>
      <w:r w:rsidRPr="00341DA6">
        <w:rPr>
          <w:i/>
          <w:iCs/>
          <w:sz w:val="24"/>
          <w:szCs w:val="24"/>
          <w:lang w:eastAsia="zh-CN"/>
        </w:rPr>
        <w:t xml:space="preserve"> </w:t>
      </w:r>
      <w:r>
        <w:rPr>
          <w:i/>
          <w:iCs/>
          <w:sz w:val="24"/>
          <w:szCs w:val="24"/>
          <w:lang w:eastAsia="zh-CN"/>
        </w:rPr>
        <w:t>yeah</w:t>
      </w:r>
      <w:r w:rsidRPr="00341DA6">
        <w:rPr>
          <w:i/>
          <w:iCs/>
          <w:sz w:val="24"/>
          <w:szCs w:val="24"/>
          <w:lang w:eastAsia="zh-CN"/>
        </w:rPr>
        <w:t>.</w:t>
      </w:r>
    </w:p>
    <w:p w14:paraId="79A66911" w14:textId="77777777" w:rsidR="000F3296" w:rsidRPr="00EF372A" w:rsidRDefault="00656F2D" w:rsidP="00656F2D">
      <w:pPr>
        <w:rPr>
          <w:b/>
          <w:sz w:val="24"/>
          <w:szCs w:val="24"/>
        </w:rPr>
      </w:pPr>
      <w:r>
        <w:rPr>
          <w:b/>
          <w:sz w:val="24"/>
          <w:szCs w:val="24"/>
        </w:rPr>
        <w:t>Discussion:</w:t>
      </w:r>
      <w:r w:rsidR="00EF372A">
        <w:rPr>
          <w:b/>
          <w:sz w:val="24"/>
          <w:szCs w:val="24"/>
        </w:rPr>
        <w:t xml:space="preserve"> </w:t>
      </w:r>
      <w:r w:rsidRPr="00341DA6">
        <w:rPr>
          <w:sz w:val="24"/>
          <w:szCs w:val="24"/>
        </w:rPr>
        <w:t xml:space="preserve">This theory </w:t>
      </w:r>
      <w:r>
        <w:rPr>
          <w:sz w:val="24"/>
          <w:szCs w:val="24"/>
        </w:rPr>
        <w:t>(</w:t>
      </w:r>
      <w:r>
        <w:rPr>
          <w:bCs/>
          <w:sz w:val="24"/>
          <w:szCs w:val="28"/>
        </w:rPr>
        <w:t>'</w:t>
      </w:r>
      <w:r w:rsidRPr="006261CC">
        <w:rPr>
          <w:bCs/>
          <w:sz w:val="24"/>
          <w:szCs w:val="28"/>
        </w:rPr>
        <w:t>Lack of information about vid</w:t>
      </w:r>
      <w:r>
        <w:rPr>
          <w:bCs/>
          <w:sz w:val="24"/>
          <w:szCs w:val="28"/>
        </w:rPr>
        <w:t>eoconferencing hinders uptake'</w:t>
      </w:r>
      <w:r w:rsidRPr="006261CC">
        <w:rPr>
          <w:bCs/>
          <w:sz w:val="24"/>
          <w:szCs w:val="28"/>
        </w:rPr>
        <w:t>)</w:t>
      </w:r>
      <w:r>
        <w:rPr>
          <w:b/>
          <w:bCs/>
          <w:sz w:val="24"/>
          <w:szCs w:val="28"/>
        </w:rPr>
        <w:t xml:space="preserve"> </w:t>
      </w:r>
      <w:r w:rsidRPr="00341DA6">
        <w:rPr>
          <w:sz w:val="24"/>
          <w:szCs w:val="24"/>
        </w:rPr>
        <w:t>emerged only in the final home</w:t>
      </w:r>
      <w:r>
        <w:rPr>
          <w:sz w:val="24"/>
          <w:szCs w:val="24"/>
        </w:rPr>
        <w:t>,</w:t>
      </w:r>
      <w:r w:rsidRPr="00341DA6">
        <w:rPr>
          <w:sz w:val="24"/>
          <w:szCs w:val="24"/>
        </w:rPr>
        <w:t xml:space="preserve"> when discussing the intervention with the manager. Although it emerged in </w:t>
      </w:r>
      <w:r>
        <w:rPr>
          <w:sz w:val="24"/>
          <w:szCs w:val="24"/>
        </w:rPr>
        <w:t xml:space="preserve">only </w:t>
      </w:r>
      <w:r w:rsidRPr="00341DA6">
        <w:rPr>
          <w:sz w:val="24"/>
          <w:szCs w:val="24"/>
        </w:rPr>
        <w:t>one home</w:t>
      </w:r>
      <w:r>
        <w:rPr>
          <w:sz w:val="24"/>
          <w:szCs w:val="24"/>
        </w:rPr>
        <w:t>,</w:t>
      </w:r>
      <w:r w:rsidRPr="00341DA6">
        <w:rPr>
          <w:sz w:val="24"/>
          <w:szCs w:val="24"/>
        </w:rPr>
        <w:t xml:space="preserve"> it could be integral </w:t>
      </w:r>
      <w:r>
        <w:rPr>
          <w:sz w:val="24"/>
          <w:szCs w:val="24"/>
        </w:rPr>
        <w:t xml:space="preserve">to an understanding of </w:t>
      </w:r>
      <w:r w:rsidRPr="00341DA6">
        <w:rPr>
          <w:sz w:val="24"/>
          <w:szCs w:val="24"/>
        </w:rPr>
        <w:t xml:space="preserve">why some homes are not taking up videoconferencing. </w:t>
      </w:r>
      <w:r>
        <w:rPr>
          <w:sz w:val="24"/>
          <w:szCs w:val="24"/>
        </w:rPr>
        <w:t xml:space="preserve">This theory could be in part explained by </w:t>
      </w:r>
      <w:r w:rsidRPr="005D5B9F">
        <w:rPr>
          <w:sz w:val="24"/>
          <w:szCs w:val="24"/>
        </w:rPr>
        <w:t>Rosabeth</w:t>
      </w:r>
      <w:r>
        <w:rPr>
          <w:sz w:val="24"/>
          <w:szCs w:val="24"/>
        </w:rPr>
        <w:t>'</w:t>
      </w:r>
      <w:r w:rsidRPr="005D5B9F">
        <w:rPr>
          <w:sz w:val="24"/>
          <w:szCs w:val="24"/>
        </w:rPr>
        <w:t>s</w:t>
      </w:r>
      <w:r>
        <w:rPr>
          <w:sz w:val="24"/>
          <w:szCs w:val="24"/>
        </w:rPr>
        <w:t xml:space="preserve"> theory of empowerment (Chapter 5.4.1), as it outlines the need for access to information, strong links outside the organisation, and access to training in order to feel empowered </w:t>
      </w:r>
      <w:r w:rsidR="000F3296">
        <w:rPr>
          <w:sz w:val="24"/>
          <w:szCs w:val="24"/>
        </w:rPr>
        <w:fldChar w:fldCharType="begin"/>
      </w:r>
      <w:r w:rsidR="000F3296">
        <w:rPr>
          <w:sz w:val="24"/>
          <w:szCs w:val="24"/>
        </w:rPr>
        <w:instrText xml:space="preserve"> ADDIN EN.CITE &lt;EndNote&gt;&lt;Cite&gt;&lt;Author&gt;Laschinger&lt;/Author&gt;&lt;Year&gt;2001&lt;/Year&gt;&lt;IDText&gt;The impact of workplace empowerment, organizational trust on staff nurses&amp;apos; work satisfaction and organizational commitment&lt;/IDText&gt;&lt;DisplayText&gt;(Laschinger et al., 2001)&lt;/DisplayText&gt;&lt;record&gt;&lt;dates&gt;&lt;pub-dates&gt;&lt;date&gt;Summer&lt;/date&gt;&lt;/pub-dates&gt;&lt;year&gt;2001&lt;/year&gt;&lt;/dates&gt;&lt;keywords&gt;&lt;keyword&gt;Adult&lt;/keyword&gt;&lt;keyword&gt;Canada&lt;/keyword&gt;&lt;keyword&gt;Female&lt;/keyword&gt;&lt;keyword&gt;Health Services Research&lt;/keyword&gt;&lt;keyword&gt;Humans&lt;/keyword&gt;&lt;keyword&gt;*Job Satisfaction&lt;/keyword&gt;&lt;keyword&gt;Male&lt;/keyword&gt;&lt;keyword&gt;Middle Aged&lt;/keyword&gt;&lt;keyword&gt;Models, Organizational&lt;/keyword&gt;&lt;keyword&gt;Nursing Staff/*psychology/statistics &amp;amp; numerical data&lt;/keyword&gt;&lt;keyword&gt;*Organizational Culture&lt;/keyword&gt;&lt;keyword&gt;*Personnel Loyalty&lt;/keyword&gt;&lt;keyword&gt;*Power (Psychology)&lt;/keyword&gt;&lt;keyword&gt;Professional Autonomy&lt;/keyword&gt;&lt;keyword&gt;Sampling Studies&lt;/keyword&gt;&lt;keyword&gt;Workplace/psychology&lt;/keyword&gt;&lt;/keywords&gt;&lt;urls&gt;&lt;related-urls&gt;&lt;url&gt;http://dx.doi.org/&lt;/url&gt;&lt;/related-urls&gt;&lt;/urls&gt;&lt;isbn&gt;0361-6274 (Print)0361-6274&lt;/isbn&gt;&lt;titles&gt;&lt;title&gt;The impact of workplace empowerment, organizational trust on staff nurses&amp;apos; work satisfaction and organizational commitment&lt;/title&gt;&lt;secondary-title&gt;Health Care Manage Rev&lt;/secondary-title&gt;&lt;alt-title&gt;Health care management review&lt;/alt-title&gt;&lt;/titles&gt;&lt;pages&gt;7-23&lt;/pages&gt;&lt;number&gt;3&lt;/number&gt;&lt;contributors&gt;&lt;authors&gt;&lt;author&gt;Laschinger, H. K.&lt;/author&gt;&lt;author&gt;Finegan, J.&lt;/author&gt;&lt;author&gt;Shamian, J.&lt;/author&gt;&lt;/authors&gt;&lt;/contributors&gt;&lt;edition&gt;2001/08/03&lt;/edition&gt;&lt;language&gt;eng&lt;/language&gt;&lt;added-date format="utc"&gt;1499869316&lt;/added-date&gt;&lt;ref-type name="Journal Article"&gt;17&lt;/ref-type&gt;&lt;auth-address&gt;School of Nursing, University of Western Ontario, London, Ontario, Canada.&lt;/auth-address&gt;&lt;remote-database-provider&gt;NLM&lt;/remote-database-provider&gt;&lt;rec-number&gt;24167&lt;/rec-number&gt;&lt;last-updated-date format="utc"&gt;1499869316&lt;/last-updated-date&gt;&lt;accession-num&gt;11482178&lt;/accession-num&gt;&lt;volume&gt;26&lt;/volume&gt;&lt;/record&gt;&lt;/Cite&gt;&lt;/EndNote&gt;</w:instrText>
      </w:r>
      <w:r w:rsidR="000F3296">
        <w:rPr>
          <w:sz w:val="24"/>
          <w:szCs w:val="24"/>
        </w:rPr>
        <w:fldChar w:fldCharType="separate"/>
      </w:r>
      <w:r w:rsidR="000F3296">
        <w:rPr>
          <w:noProof/>
          <w:sz w:val="24"/>
          <w:szCs w:val="24"/>
        </w:rPr>
        <w:t>(Laschinger et al., 2001)</w:t>
      </w:r>
      <w:r w:rsidR="000F3296">
        <w:rPr>
          <w:sz w:val="24"/>
          <w:szCs w:val="24"/>
        </w:rPr>
        <w:fldChar w:fldCharType="end"/>
      </w:r>
      <w:r w:rsidR="000F3296">
        <w:rPr>
          <w:sz w:val="24"/>
          <w:szCs w:val="24"/>
        </w:rPr>
        <w:t xml:space="preserve">. </w:t>
      </w:r>
    </w:p>
    <w:p w14:paraId="00199D27" w14:textId="77777777" w:rsidR="002957ED" w:rsidRPr="009B18A5" w:rsidRDefault="002957ED" w:rsidP="002957ED">
      <w:pPr>
        <w:rPr>
          <w:b/>
        </w:rPr>
      </w:pPr>
      <w:bookmarkStart w:id="350" w:name="_Toc499531619"/>
      <w:bookmarkStart w:id="351" w:name="_Toc499531857"/>
      <w:r w:rsidRPr="009B18A5">
        <w:rPr>
          <w:rFonts w:cstheme="minorHAnsi"/>
          <w:b/>
        </w:rPr>
        <w:t xml:space="preserve">Mediating and </w:t>
      </w:r>
      <w:r>
        <w:rPr>
          <w:rFonts w:cstheme="minorHAnsi"/>
          <w:b/>
          <w:sz w:val="24"/>
          <w:szCs w:val="24"/>
        </w:rPr>
        <w:t>moderating factors</w:t>
      </w:r>
      <w:r w:rsidR="005E37D0">
        <w:rPr>
          <w:rFonts w:cstheme="minorHAnsi"/>
          <w:b/>
          <w:sz w:val="24"/>
          <w:szCs w:val="24"/>
        </w:rPr>
        <w:t>:</w:t>
      </w:r>
    </w:p>
    <w:p w14:paraId="71AE988A" w14:textId="77777777" w:rsidR="00771726" w:rsidRDefault="00771726" w:rsidP="00771726">
      <w:pPr>
        <w:pStyle w:val="Caption"/>
        <w:keepNext/>
      </w:pPr>
      <w:r>
        <w:t xml:space="preserve">Table </w:t>
      </w:r>
      <w:fldSimple w:instr=" SEQ Table \* ARABIC ">
        <w:r w:rsidR="00B30BAE">
          <w:rPr>
            <w:noProof/>
          </w:rPr>
          <w:t>62</w:t>
        </w:r>
      </w:fldSimple>
      <w:r w:rsidRPr="006B126D">
        <w:t xml:space="preserve">shows </w:t>
      </w:r>
      <w:r w:rsidR="00656F2D">
        <w:t>a</w:t>
      </w:r>
      <w:r w:rsidRPr="006B126D">
        <w:t xml:space="preserve"> breakdown of mediating and moderating factors relating to </w:t>
      </w:r>
      <w:r>
        <w:t>availability of information</w:t>
      </w:r>
      <w:r w:rsidRPr="006B126D">
        <w:t xml:space="preserve"> and uptake/ sustainability</w:t>
      </w:r>
      <w:bookmarkEnd w:id="350"/>
      <w:bookmarkEnd w:id="351"/>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217"/>
        <w:gridCol w:w="4485"/>
      </w:tblGrid>
      <w:tr w:rsidR="000F3296" w:rsidRPr="00341DA6" w14:paraId="53C17D29" w14:textId="77777777" w:rsidTr="00333377">
        <w:trPr>
          <w:cantSplit/>
          <w:trHeight w:val="1408"/>
        </w:trPr>
        <w:tc>
          <w:tcPr>
            <w:tcW w:w="515" w:type="dxa"/>
            <w:vMerge w:val="restart"/>
            <w:textDirection w:val="btLr"/>
          </w:tcPr>
          <w:p w14:paraId="521EC8E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020DA38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217" w:type="dxa"/>
            <w:shd w:val="clear" w:color="auto" w:fill="8496B0" w:themeFill="text2" w:themeFillTint="99"/>
          </w:tcPr>
          <w:p w14:paraId="60473D9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485" w:type="dxa"/>
            <w:shd w:val="clear" w:color="auto" w:fill="92D050"/>
          </w:tcPr>
          <w:p w14:paraId="2811E77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 Information readily available about the use of videoconferencing</w:t>
            </w:r>
          </w:p>
          <w:p w14:paraId="51EA113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Knowledge of videoconferencing </w:t>
            </w:r>
          </w:p>
          <w:p w14:paraId="1BA2E89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Opportunity to observe videoconferencing </w:t>
            </w:r>
          </w:p>
        </w:tc>
      </w:tr>
      <w:tr w:rsidR="000F3296" w:rsidRPr="00341DA6" w14:paraId="4701629E" w14:textId="77777777" w:rsidTr="00333377">
        <w:trPr>
          <w:cantSplit/>
          <w:trHeight w:val="1539"/>
        </w:trPr>
        <w:tc>
          <w:tcPr>
            <w:tcW w:w="515" w:type="dxa"/>
            <w:vMerge/>
            <w:textDirection w:val="btLr"/>
          </w:tcPr>
          <w:p w14:paraId="40EB705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2341FA1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217" w:type="dxa"/>
            <w:shd w:val="clear" w:color="auto" w:fill="FFC000"/>
          </w:tcPr>
          <w:p w14:paraId="35245CE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485" w:type="dxa"/>
            <w:shd w:val="clear" w:color="auto" w:fill="FF0000"/>
          </w:tcPr>
          <w:p w14:paraId="4F0D299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60787625" w14:textId="77777777" w:rsidTr="00333377">
        <w:trPr>
          <w:trHeight w:val="269"/>
        </w:trPr>
        <w:tc>
          <w:tcPr>
            <w:tcW w:w="515" w:type="dxa"/>
          </w:tcPr>
          <w:p w14:paraId="1B311C4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46173B5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217" w:type="dxa"/>
          </w:tcPr>
          <w:p w14:paraId="044D61F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4485" w:type="dxa"/>
          </w:tcPr>
          <w:p w14:paraId="27B4DC6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253DE522" w14:textId="77777777" w:rsidTr="00771726">
        <w:trPr>
          <w:trHeight w:val="269"/>
        </w:trPr>
        <w:tc>
          <w:tcPr>
            <w:tcW w:w="515" w:type="dxa"/>
          </w:tcPr>
          <w:p w14:paraId="085946A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63F84D0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47AF257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528C1015" w14:textId="77777777" w:rsidR="000F3296" w:rsidRPr="00341DA6" w:rsidRDefault="000F3296" w:rsidP="000F3296">
      <w:pPr>
        <w:rPr>
          <w:sz w:val="24"/>
          <w:szCs w:val="24"/>
        </w:rPr>
      </w:pPr>
    </w:p>
    <w:p w14:paraId="6251E173" w14:textId="77777777" w:rsidR="000F3296" w:rsidRPr="00656F2D" w:rsidRDefault="00656F2D" w:rsidP="00CD4A19">
      <w:pPr>
        <w:pStyle w:val="Style3"/>
        <w:numPr>
          <w:ilvl w:val="2"/>
          <w:numId w:val="81"/>
        </w:numPr>
      </w:pPr>
      <w:bookmarkStart w:id="352" w:name="_Toc517977885"/>
      <w:r w:rsidRPr="00656F2D">
        <w:lastRenderedPageBreak/>
        <w:t>Characteristics of i</w:t>
      </w:r>
      <w:r w:rsidR="000F3296" w:rsidRPr="00656F2D">
        <w:t>ndividuals</w:t>
      </w:r>
      <w:bookmarkEnd w:id="352"/>
    </w:p>
    <w:p w14:paraId="7A42E139" w14:textId="77777777" w:rsidR="000F3296" w:rsidRPr="00656F2D" w:rsidRDefault="00656F2D" w:rsidP="00656F2D">
      <w:pPr>
        <w:pStyle w:val="ListParagraph"/>
        <w:numPr>
          <w:ilvl w:val="0"/>
          <w:numId w:val="16"/>
        </w:numPr>
        <w:autoSpaceDE w:val="0"/>
        <w:autoSpaceDN w:val="0"/>
        <w:adjustRightInd w:val="0"/>
        <w:spacing w:line="360" w:lineRule="auto"/>
        <w:rPr>
          <w:rFonts w:eastAsia="Times New Roman" w:cs="Times New Roman"/>
          <w:b/>
          <w:bCs/>
          <w:sz w:val="24"/>
          <w:szCs w:val="24"/>
        </w:rPr>
      </w:pPr>
      <w:r w:rsidRPr="004456FD">
        <w:rPr>
          <w:rFonts w:eastAsia="Times New Roman" w:cs="Times New Roman"/>
          <w:b/>
          <w:bCs/>
          <w:sz w:val="24"/>
          <w:szCs w:val="24"/>
        </w:rPr>
        <w:t xml:space="preserve">Knowledge &amp; </w:t>
      </w:r>
      <w:r>
        <w:rPr>
          <w:rFonts w:eastAsia="Times New Roman" w:cs="Times New Roman"/>
          <w:b/>
          <w:bCs/>
          <w:sz w:val="24"/>
          <w:szCs w:val="24"/>
        </w:rPr>
        <w:t>b</w:t>
      </w:r>
      <w:r w:rsidRPr="004456FD">
        <w:rPr>
          <w:rFonts w:eastAsia="Times New Roman" w:cs="Times New Roman"/>
          <w:b/>
          <w:bCs/>
          <w:sz w:val="24"/>
          <w:szCs w:val="24"/>
        </w:rPr>
        <w:t xml:space="preserve">eliefs about the </w:t>
      </w:r>
      <w:r>
        <w:rPr>
          <w:rFonts w:eastAsia="Times New Roman" w:cs="Times New Roman"/>
          <w:b/>
          <w:bCs/>
          <w:sz w:val="24"/>
          <w:szCs w:val="24"/>
        </w:rPr>
        <w:t>i</w:t>
      </w:r>
      <w:r w:rsidRPr="004456FD">
        <w:rPr>
          <w:rFonts w:eastAsia="Times New Roman" w:cs="Times New Roman"/>
          <w:b/>
          <w:bCs/>
          <w:sz w:val="24"/>
          <w:szCs w:val="24"/>
        </w:rPr>
        <w:t>ntervention</w:t>
      </w:r>
      <w:r>
        <w:rPr>
          <w:rFonts w:eastAsia="Times New Roman" w:cs="Times New Roman"/>
          <w:b/>
          <w:bCs/>
          <w:sz w:val="24"/>
          <w:szCs w:val="24"/>
        </w:rPr>
        <w:t xml:space="preserve">: </w:t>
      </w:r>
      <w:r w:rsidRPr="0079438A">
        <w:rPr>
          <w:rFonts w:eastAsia="Times New Roman" w:cs="Times New Roman"/>
          <w:sz w:val="24"/>
          <w:szCs w:val="24"/>
        </w:rPr>
        <w:t>There were theories related to this theme, but again</w:t>
      </w:r>
      <w:r>
        <w:rPr>
          <w:rFonts w:eastAsia="Times New Roman" w:cs="Times New Roman"/>
          <w:sz w:val="24"/>
          <w:szCs w:val="24"/>
        </w:rPr>
        <w:t>,</w:t>
      </w:r>
      <w:r w:rsidRPr="0079438A">
        <w:rPr>
          <w:rFonts w:eastAsia="Times New Roman" w:cs="Times New Roman"/>
          <w:sz w:val="24"/>
          <w:szCs w:val="24"/>
        </w:rPr>
        <w:t xml:space="preserve"> they seemed to be a better fit for other themes. For example, dissemination of knowledge and beliefs</w:t>
      </w:r>
      <w:r>
        <w:rPr>
          <w:rFonts w:eastAsia="Times New Roman" w:cs="Times New Roman"/>
          <w:sz w:val="24"/>
          <w:szCs w:val="24"/>
        </w:rPr>
        <w:t>/managerial influence</w:t>
      </w:r>
      <w:r w:rsidRPr="0079438A">
        <w:rPr>
          <w:rFonts w:eastAsia="Times New Roman" w:cs="Times New Roman"/>
          <w:sz w:val="24"/>
          <w:szCs w:val="24"/>
        </w:rPr>
        <w:t xml:space="preserve"> was linked to structural characteristic</w:t>
      </w:r>
      <w:r>
        <w:rPr>
          <w:rFonts w:eastAsia="Times New Roman" w:cs="Times New Roman"/>
          <w:sz w:val="24"/>
          <w:szCs w:val="24"/>
        </w:rPr>
        <w:t>s,</w:t>
      </w:r>
      <w:r w:rsidRPr="0079438A">
        <w:rPr>
          <w:rFonts w:eastAsia="Times New Roman" w:cs="Times New Roman"/>
          <w:sz w:val="24"/>
          <w:szCs w:val="24"/>
        </w:rPr>
        <w:t xml:space="preserve"> and the home having a flatter hierarchical structure</w:t>
      </w:r>
      <w:r>
        <w:rPr>
          <w:rFonts w:eastAsia="Times New Roman" w:cs="Times New Roman"/>
          <w:sz w:val="24"/>
          <w:szCs w:val="24"/>
        </w:rPr>
        <w:t>. Knowledge was more closely associated with time, training, and communication, which are better addressed under culture</w:t>
      </w:r>
      <w:r w:rsidR="000F3296">
        <w:rPr>
          <w:rFonts w:eastAsia="Times New Roman" w:cs="Times New Roman"/>
          <w:sz w:val="24"/>
          <w:szCs w:val="24"/>
        </w:rPr>
        <w:t xml:space="preserve"> </w:t>
      </w:r>
      <w:r w:rsidR="003D6163">
        <w:rPr>
          <w:rFonts w:eastAsia="Times New Roman" w:cs="Times New Roman"/>
          <w:sz w:val="24"/>
          <w:szCs w:val="24"/>
        </w:rPr>
        <w:t>(pp.</w:t>
      </w:r>
      <w:r w:rsidR="00CC7876">
        <w:rPr>
          <w:rFonts w:eastAsia="Times New Roman" w:cs="Times New Roman"/>
          <w:sz w:val="24"/>
          <w:szCs w:val="24"/>
        </w:rPr>
        <w:t>191</w:t>
      </w:r>
      <w:r w:rsidR="00BB4414">
        <w:rPr>
          <w:rFonts w:eastAsia="Times New Roman" w:cs="Times New Roman"/>
          <w:sz w:val="24"/>
          <w:szCs w:val="24"/>
        </w:rPr>
        <w:t xml:space="preserve">, </w:t>
      </w:r>
      <w:r w:rsidR="00CC7876">
        <w:rPr>
          <w:rFonts w:eastAsia="Times New Roman" w:cs="Times New Roman"/>
          <w:sz w:val="24"/>
          <w:szCs w:val="24"/>
        </w:rPr>
        <w:t>193</w:t>
      </w:r>
      <w:r w:rsidR="004D2EC0">
        <w:rPr>
          <w:rFonts w:eastAsia="Times New Roman" w:cs="Times New Roman"/>
          <w:sz w:val="24"/>
          <w:szCs w:val="24"/>
        </w:rPr>
        <w:t xml:space="preserve">) </w:t>
      </w:r>
      <w:r w:rsidR="000F3296">
        <w:rPr>
          <w:rFonts w:eastAsia="Times New Roman" w:cs="Times New Roman"/>
          <w:sz w:val="24"/>
          <w:szCs w:val="24"/>
        </w:rPr>
        <w:t xml:space="preserve">and structural characteristics </w:t>
      </w:r>
      <w:r w:rsidR="003D6163">
        <w:rPr>
          <w:rFonts w:eastAsia="Times New Roman" w:cs="Times New Roman"/>
          <w:sz w:val="24"/>
          <w:szCs w:val="24"/>
        </w:rPr>
        <w:t>(pp.</w:t>
      </w:r>
      <w:r w:rsidR="00CC7876">
        <w:rPr>
          <w:rFonts w:eastAsia="Times New Roman" w:cs="Times New Roman"/>
          <w:sz w:val="24"/>
          <w:szCs w:val="24"/>
        </w:rPr>
        <w:t>184</w:t>
      </w:r>
      <w:r w:rsidR="00486066">
        <w:rPr>
          <w:rFonts w:eastAsia="Times New Roman" w:cs="Times New Roman"/>
          <w:sz w:val="24"/>
          <w:szCs w:val="24"/>
        </w:rPr>
        <w:t>)</w:t>
      </w:r>
      <w:r>
        <w:rPr>
          <w:rFonts w:eastAsia="Times New Roman" w:cs="Times New Roman"/>
          <w:sz w:val="24"/>
          <w:szCs w:val="24"/>
        </w:rPr>
        <w:t xml:space="preserve">. See these sections for relevant theories. </w:t>
      </w:r>
    </w:p>
    <w:p w14:paraId="72C74FD9" w14:textId="77777777" w:rsidR="006913B8" w:rsidRPr="003C1679" w:rsidRDefault="00656F2D" w:rsidP="003C1679">
      <w:pPr>
        <w:pStyle w:val="ListParagraph"/>
        <w:numPr>
          <w:ilvl w:val="0"/>
          <w:numId w:val="16"/>
        </w:numPr>
        <w:spacing w:after="0"/>
        <w:rPr>
          <w:rFonts w:eastAsia="Times New Roman" w:cs="Times New Roman"/>
          <w:b/>
          <w:bCs/>
          <w:sz w:val="24"/>
          <w:szCs w:val="24"/>
        </w:rPr>
      </w:pPr>
      <w:r w:rsidRPr="00656F2D">
        <w:rPr>
          <w:rFonts w:eastAsia="Times New Roman" w:cs="Times New Roman"/>
          <w:b/>
          <w:bCs/>
          <w:sz w:val="24"/>
          <w:szCs w:val="24"/>
        </w:rPr>
        <w:t xml:space="preserve">Self-efficacy (perceived capability): </w:t>
      </w:r>
      <w:r w:rsidRPr="00656F2D">
        <w:rPr>
          <w:rFonts w:eastAsia="Times New Roman" w:cs="Times New Roman"/>
          <w:sz w:val="24"/>
          <w:szCs w:val="24"/>
        </w:rPr>
        <w:t>There were several theories on self-efficacy. See below</w:t>
      </w:r>
    </w:p>
    <w:p w14:paraId="634F39AE" w14:textId="77777777" w:rsidR="003C1679" w:rsidRPr="003C1679" w:rsidRDefault="003C1679" w:rsidP="003C1679">
      <w:pPr>
        <w:pStyle w:val="ListParagraph"/>
        <w:spacing w:after="0"/>
        <w:rPr>
          <w:rFonts w:eastAsia="Times New Roman" w:cs="Times New Roman"/>
          <w:b/>
          <w:bCs/>
          <w:sz w:val="24"/>
          <w:szCs w:val="24"/>
        </w:rPr>
      </w:pPr>
    </w:p>
    <w:p w14:paraId="7164C02B" w14:textId="77777777" w:rsidR="00656F2D" w:rsidRPr="00667525" w:rsidRDefault="00656F2D" w:rsidP="00656F2D">
      <w:pPr>
        <w:rPr>
          <w:b/>
          <w:bCs/>
          <w:sz w:val="24"/>
          <w:szCs w:val="24"/>
        </w:rPr>
      </w:pPr>
      <w:r>
        <w:rPr>
          <w:b/>
          <w:bCs/>
          <w:sz w:val="24"/>
          <w:szCs w:val="24"/>
        </w:rPr>
        <w:t>'L</w:t>
      </w:r>
      <w:r w:rsidRPr="00667525">
        <w:rPr>
          <w:b/>
          <w:bCs/>
          <w:sz w:val="24"/>
          <w:szCs w:val="24"/>
        </w:rPr>
        <w:t>ow confidence hinders uptake</w:t>
      </w:r>
      <w:r>
        <w:rPr>
          <w:b/>
          <w:bCs/>
          <w:sz w:val="24"/>
          <w:szCs w:val="24"/>
        </w:rPr>
        <w:t>'</w:t>
      </w:r>
    </w:p>
    <w:p w14:paraId="412D2A68" w14:textId="77777777" w:rsidR="00656F2D" w:rsidRPr="00341DA6" w:rsidRDefault="00656F2D" w:rsidP="00656F2D">
      <w:pPr>
        <w:pStyle w:val="ListParagraph"/>
        <w:numPr>
          <w:ilvl w:val="0"/>
          <w:numId w:val="15"/>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esource): Videoconferencing provides the opportunity to consult with a remote member of nursing staff.</w:t>
      </w:r>
    </w:p>
    <w:p w14:paraId="7CC0AA20" w14:textId="77777777" w:rsidR="00656F2D" w:rsidRPr="00341DA6" w:rsidRDefault="00656F2D" w:rsidP="00656F2D">
      <w:pPr>
        <w:pStyle w:val="ListParagraph"/>
        <w:numPr>
          <w:ilvl w:val="0"/>
          <w:numId w:val="15"/>
        </w:numPr>
        <w:autoSpaceDE w:val="0"/>
        <w:autoSpaceDN w:val="0"/>
        <w:adjustRightInd w:val="0"/>
        <w:spacing w:line="360" w:lineRule="auto"/>
        <w:rPr>
          <w:sz w:val="24"/>
          <w:szCs w:val="24"/>
        </w:rPr>
      </w:pPr>
      <w:r w:rsidRPr="00341DA6">
        <w:rPr>
          <w:sz w:val="24"/>
          <w:szCs w:val="24"/>
        </w:rPr>
        <w:t>Context: In contexts where staff have less experience in managing resident health, they may be less confident in calling the hub</w:t>
      </w:r>
      <w:r>
        <w:rPr>
          <w:sz w:val="24"/>
          <w:szCs w:val="24"/>
        </w:rPr>
        <w:t>,</w:t>
      </w:r>
      <w:r w:rsidRPr="00341DA6">
        <w:rPr>
          <w:sz w:val="24"/>
          <w:szCs w:val="24"/>
        </w:rPr>
        <w:t xml:space="preserve"> due to there being less psychological safety.</w:t>
      </w:r>
    </w:p>
    <w:p w14:paraId="064B7F5F" w14:textId="77777777" w:rsidR="00656F2D" w:rsidRPr="00341DA6" w:rsidRDefault="00656F2D" w:rsidP="00656F2D">
      <w:pPr>
        <w:pStyle w:val="ListParagraph"/>
        <w:numPr>
          <w:ilvl w:val="0"/>
          <w:numId w:val="15"/>
        </w:numPr>
        <w:autoSpaceDE w:val="0"/>
        <w:autoSpaceDN w:val="0"/>
        <w:adjustRightInd w:val="0"/>
        <w:spacing w:line="360" w:lineRule="auto"/>
        <w:rPr>
          <w:sz w:val="24"/>
          <w:szCs w:val="24"/>
        </w:rPr>
      </w:pPr>
      <w:r w:rsidRPr="00341DA6">
        <w:rPr>
          <w:sz w:val="24"/>
          <w:szCs w:val="24"/>
        </w:rPr>
        <w:t xml:space="preserve">Mechanisms (reasoning): This means that staff </w:t>
      </w:r>
      <w:r>
        <w:rPr>
          <w:sz w:val="24"/>
          <w:szCs w:val="24"/>
        </w:rPr>
        <w:t xml:space="preserve">who </w:t>
      </w:r>
      <w:r w:rsidRPr="00341DA6">
        <w:rPr>
          <w:sz w:val="24"/>
          <w:szCs w:val="24"/>
        </w:rPr>
        <w:t>are less experienced in caring for residents will be less likely to access videoconferencing without the support of someone in a more senior post.</w:t>
      </w:r>
    </w:p>
    <w:p w14:paraId="196208CD" w14:textId="77777777" w:rsidR="00656F2D" w:rsidRPr="00341DA6" w:rsidRDefault="00656F2D" w:rsidP="00656F2D">
      <w:pPr>
        <w:pStyle w:val="ListParagraph"/>
        <w:numPr>
          <w:ilvl w:val="0"/>
          <w:numId w:val="15"/>
        </w:numPr>
        <w:autoSpaceDE w:val="0"/>
        <w:autoSpaceDN w:val="0"/>
        <w:adjustRightInd w:val="0"/>
        <w:spacing w:line="360" w:lineRule="auto"/>
        <w:rPr>
          <w:sz w:val="24"/>
          <w:szCs w:val="24"/>
        </w:rPr>
      </w:pPr>
      <w:r w:rsidRPr="00341DA6">
        <w:rPr>
          <w:sz w:val="24"/>
          <w:szCs w:val="24"/>
        </w:rPr>
        <w:t xml:space="preserve">Outcome: The </w:t>
      </w:r>
      <w:r>
        <w:rPr>
          <w:sz w:val="24"/>
          <w:szCs w:val="24"/>
        </w:rPr>
        <w:t xml:space="preserve">more </w:t>
      </w:r>
      <w:r w:rsidRPr="00341DA6">
        <w:rPr>
          <w:sz w:val="24"/>
          <w:szCs w:val="24"/>
        </w:rPr>
        <w:t xml:space="preserve">seniors </w:t>
      </w:r>
      <w:r>
        <w:rPr>
          <w:sz w:val="24"/>
          <w:szCs w:val="24"/>
        </w:rPr>
        <w:t xml:space="preserve">there are </w:t>
      </w:r>
      <w:r w:rsidRPr="00341DA6">
        <w:rPr>
          <w:sz w:val="24"/>
          <w:szCs w:val="24"/>
        </w:rPr>
        <w:t xml:space="preserve">employed at the home, the more likely it </w:t>
      </w:r>
      <w:r>
        <w:rPr>
          <w:sz w:val="24"/>
          <w:szCs w:val="24"/>
        </w:rPr>
        <w:t xml:space="preserve">is </w:t>
      </w:r>
      <w:r w:rsidRPr="00341DA6">
        <w:rPr>
          <w:sz w:val="24"/>
          <w:szCs w:val="24"/>
        </w:rPr>
        <w:t>that videoconferencing will be used</w:t>
      </w:r>
      <w:r>
        <w:rPr>
          <w:sz w:val="24"/>
          <w:szCs w:val="24"/>
        </w:rPr>
        <w:t>,</w:t>
      </w:r>
      <w:r w:rsidRPr="00341DA6">
        <w:rPr>
          <w:sz w:val="24"/>
          <w:szCs w:val="24"/>
        </w:rPr>
        <w:t xml:space="preserve"> and the greater the chance that the home will see </w:t>
      </w:r>
      <w:r>
        <w:rPr>
          <w:sz w:val="24"/>
          <w:szCs w:val="24"/>
        </w:rPr>
        <w:t xml:space="preserve">a </w:t>
      </w:r>
      <w:r w:rsidRPr="00341DA6">
        <w:rPr>
          <w:sz w:val="24"/>
          <w:szCs w:val="24"/>
        </w:rPr>
        <w:t xml:space="preserve">positive impact and that </w:t>
      </w:r>
      <w:r>
        <w:rPr>
          <w:sz w:val="24"/>
          <w:szCs w:val="24"/>
        </w:rPr>
        <w:t xml:space="preserve">this will be observed by </w:t>
      </w:r>
      <w:r w:rsidRPr="00341DA6">
        <w:rPr>
          <w:sz w:val="24"/>
          <w:szCs w:val="24"/>
        </w:rPr>
        <w:t>less senior members of staff.</w:t>
      </w:r>
    </w:p>
    <w:p w14:paraId="60F8572B" w14:textId="77777777" w:rsidR="00656F2D" w:rsidRPr="00736F1B" w:rsidRDefault="00656F2D" w:rsidP="00656F2D">
      <w:pPr>
        <w:rPr>
          <w:b/>
          <w:sz w:val="24"/>
          <w:szCs w:val="24"/>
        </w:rPr>
      </w:pPr>
      <w:r w:rsidRPr="00736F1B">
        <w:rPr>
          <w:b/>
          <w:sz w:val="24"/>
          <w:szCs w:val="24"/>
        </w:rPr>
        <w:t>Evidence:</w:t>
      </w:r>
    </w:p>
    <w:p w14:paraId="3234FD64"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Activity coordinator:</w:t>
      </w:r>
      <w:r w:rsidRPr="00341DA6">
        <w:rPr>
          <w:i/>
          <w:sz w:val="24"/>
          <w:szCs w:val="24"/>
          <w:lang w:eastAsia="zh-CN"/>
        </w:rPr>
        <w:t xml:space="preserve"> I think that would be a good thing for team leaders, because they</w:t>
      </w:r>
      <w:r>
        <w:rPr>
          <w:i/>
          <w:sz w:val="24"/>
          <w:szCs w:val="24"/>
          <w:lang w:eastAsia="zh-CN"/>
        </w:rPr>
        <w:t>'</w:t>
      </w:r>
      <w:r w:rsidRPr="00341DA6">
        <w:rPr>
          <w:i/>
          <w:sz w:val="24"/>
          <w:szCs w:val="24"/>
          <w:lang w:eastAsia="zh-CN"/>
        </w:rPr>
        <w:t>re more of a first point if anything goes wrong. Like if they need back up, they</w:t>
      </w:r>
      <w:r>
        <w:rPr>
          <w:i/>
          <w:sz w:val="24"/>
          <w:szCs w:val="24"/>
          <w:lang w:eastAsia="zh-CN"/>
        </w:rPr>
        <w:t>'</w:t>
      </w:r>
      <w:r w:rsidRPr="00341DA6">
        <w:rPr>
          <w:i/>
          <w:sz w:val="24"/>
          <w:szCs w:val="24"/>
          <w:lang w:eastAsia="zh-CN"/>
        </w:rPr>
        <w:t>re in more of a position to access the service.</w:t>
      </w:r>
    </w:p>
    <w:p w14:paraId="35E9A6F7"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Researcher: </w:t>
      </w:r>
      <w:r w:rsidRPr="00341DA6">
        <w:rPr>
          <w:i/>
          <w:sz w:val="24"/>
          <w:szCs w:val="24"/>
          <w:lang w:eastAsia="zh-CN"/>
        </w:rPr>
        <w:t>Oh because of the responsibility?</w:t>
      </w:r>
    </w:p>
    <w:p w14:paraId="5FB73010"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Activity coordinator: </w:t>
      </w:r>
      <w:r>
        <w:rPr>
          <w:i/>
          <w:sz w:val="24"/>
          <w:szCs w:val="24"/>
          <w:lang w:eastAsia="zh-CN"/>
        </w:rPr>
        <w:t>Yeah</w:t>
      </w:r>
      <w:r w:rsidRPr="00341DA6">
        <w:rPr>
          <w:i/>
          <w:sz w:val="24"/>
          <w:szCs w:val="24"/>
          <w:lang w:eastAsia="zh-CN"/>
        </w:rPr>
        <w:t>, I can</w:t>
      </w:r>
      <w:r>
        <w:rPr>
          <w:i/>
          <w:sz w:val="24"/>
          <w:szCs w:val="24"/>
          <w:lang w:eastAsia="zh-CN"/>
        </w:rPr>
        <w:t>'</w:t>
      </w:r>
      <w:r w:rsidRPr="00341DA6">
        <w:rPr>
          <w:i/>
          <w:sz w:val="24"/>
          <w:szCs w:val="24"/>
          <w:lang w:eastAsia="zh-CN"/>
        </w:rPr>
        <w:t xml:space="preserve">t see a </w:t>
      </w:r>
      <w:r>
        <w:rPr>
          <w:i/>
          <w:sz w:val="24"/>
          <w:szCs w:val="24"/>
          <w:lang w:eastAsia="zh-CN"/>
        </w:rPr>
        <w:t>c</w:t>
      </w:r>
      <w:r w:rsidRPr="00341DA6">
        <w:rPr>
          <w:i/>
          <w:sz w:val="24"/>
          <w:szCs w:val="24"/>
          <w:lang w:eastAsia="zh-CN"/>
        </w:rPr>
        <w:t xml:space="preserve">are </w:t>
      </w:r>
      <w:r>
        <w:rPr>
          <w:i/>
          <w:sz w:val="24"/>
          <w:szCs w:val="24"/>
          <w:lang w:eastAsia="zh-CN"/>
        </w:rPr>
        <w:t>a</w:t>
      </w:r>
      <w:r w:rsidRPr="00341DA6">
        <w:rPr>
          <w:i/>
          <w:sz w:val="24"/>
          <w:szCs w:val="24"/>
          <w:lang w:eastAsia="zh-CN"/>
        </w:rPr>
        <w:t>ssistant particularly being confident to use it.</w:t>
      </w:r>
    </w:p>
    <w:p w14:paraId="11BBC9F4"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lastRenderedPageBreak/>
        <w:t xml:space="preserve">Researcher: </w:t>
      </w:r>
      <w:r w:rsidRPr="00341DA6">
        <w:rPr>
          <w:i/>
          <w:sz w:val="24"/>
          <w:szCs w:val="24"/>
          <w:lang w:eastAsia="zh-CN"/>
        </w:rPr>
        <w:t>Erm is that</w:t>
      </w:r>
      <w:r>
        <w:rPr>
          <w:i/>
          <w:sz w:val="24"/>
          <w:szCs w:val="24"/>
          <w:lang w:eastAsia="zh-CN"/>
        </w:rPr>
        <w:t>,</w:t>
      </w:r>
      <w:r w:rsidRPr="00341DA6">
        <w:rPr>
          <w:i/>
          <w:sz w:val="24"/>
          <w:szCs w:val="24"/>
          <w:lang w:eastAsia="zh-CN"/>
        </w:rPr>
        <w:t xml:space="preserve"> do you think</w:t>
      </w:r>
      <w:r>
        <w:rPr>
          <w:i/>
          <w:sz w:val="24"/>
          <w:szCs w:val="24"/>
          <w:lang w:eastAsia="zh-CN"/>
        </w:rPr>
        <w:t>,</w:t>
      </w:r>
      <w:r w:rsidRPr="00341DA6">
        <w:rPr>
          <w:i/>
          <w:sz w:val="24"/>
          <w:szCs w:val="24"/>
          <w:lang w:eastAsia="zh-CN"/>
        </w:rPr>
        <w:t xml:space="preserve"> because of the type of technology or because of not knowing what </w:t>
      </w:r>
      <w:r>
        <w:rPr>
          <w:i/>
          <w:sz w:val="24"/>
          <w:szCs w:val="24"/>
          <w:lang w:eastAsia="zh-CN"/>
        </w:rPr>
        <w:t>healthcare</w:t>
      </w:r>
      <w:r w:rsidRPr="00341DA6">
        <w:rPr>
          <w:i/>
          <w:sz w:val="24"/>
          <w:szCs w:val="24"/>
          <w:lang w:eastAsia="zh-CN"/>
        </w:rPr>
        <w:t xml:space="preserve"> pathway to access?</w:t>
      </w:r>
    </w:p>
    <w:p w14:paraId="6C3F5DF2"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Activity coordinator: </w:t>
      </w:r>
      <w:r>
        <w:rPr>
          <w:i/>
          <w:sz w:val="24"/>
          <w:szCs w:val="24"/>
          <w:lang w:eastAsia="zh-CN"/>
        </w:rPr>
        <w:t>Yeah,</w:t>
      </w:r>
      <w:r w:rsidRPr="00341DA6">
        <w:rPr>
          <w:i/>
          <w:sz w:val="24"/>
          <w:szCs w:val="24"/>
          <w:lang w:eastAsia="zh-CN"/>
        </w:rPr>
        <w:t xml:space="preserve"> because team leaders are much higher trained than what the </w:t>
      </w:r>
      <w:r>
        <w:rPr>
          <w:i/>
          <w:sz w:val="24"/>
          <w:szCs w:val="24"/>
          <w:lang w:eastAsia="zh-CN"/>
        </w:rPr>
        <w:t>c</w:t>
      </w:r>
      <w:r w:rsidRPr="00341DA6">
        <w:rPr>
          <w:i/>
          <w:sz w:val="24"/>
          <w:szCs w:val="24"/>
          <w:lang w:eastAsia="zh-CN"/>
        </w:rPr>
        <w:t xml:space="preserve">are </w:t>
      </w:r>
      <w:r>
        <w:rPr>
          <w:i/>
          <w:sz w:val="24"/>
          <w:szCs w:val="24"/>
          <w:lang w:eastAsia="zh-CN"/>
        </w:rPr>
        <w:t>a</w:t>
      </w:r>
      <w:r w:rsidRPr="00341DA6">
        <w:rPr>
          <w:i/>
          <w:sz w:val="24"/>
          <w:szCs w:val="24"/>
          <w:lang w:eastAsia="zh-CN"/>
        </w:rPr>
        <w:t>ssistants are as well.</w:t>
      </w:r>
    </w:p>
    <w:p w14:paraId="5603F19E"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Researcher: </w:t>
      </w:r>
      <w:r w:rsidRPr="00341DA6">
        <w:rPr>
          <w:i/>
          <w:sz w:val="24"/>
          <w:szCs w:val="24"/>
          <w:lang w:eastAsia="zh-CN"/>
        </w:rPr>
        <w:t>Do you think that would be more about using the technical equipment or more about, I</w:t>
      </w:r>
      <w:r>
        <w:rPr>
          <w:i/>
          <w:sz w:val="24"/>
          <w:szCs w:val="24"/>
          <w:lang w:eastAsia="zh-CN"/>
        </w:rPr>
        <w:t>'</w:t>
      </w:r>
      <w:r w:rsidRPr="00341DA6">
        <w:rPr>
          <w:i/>
          <w:sz w:val="24"/>
          <w:szCs w:val="24"/>
          <w:lang w:eastAsia="zh-CN"/>
        </w:rPr>
        <w:t>m not sure if this is the right thing that I should be doing?</w:t>
      </w:r>
    </w:p>
    <w:p w14:paraId="70591908"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Care Assistant: </w:t>
      </w:r>
      <w:r w:rsidRPr="00341DA6">
        <w:rPr>
          <w:i/>
          <w:sz w:val="24"/>
          <w:szCs w:val="24"/>
          <w:lang w:eastAsia="zh-CN"/>
        </w:rPr>
        <w:t>Am I doing right thing.</w:t>
      </w:r>
    </w:p>
    <w:p w14:paraId="2522318F"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sz w:val="24"/>
          <w:szCs w:val="24"/>
          <w:lang w:eastAsia="zh-CN"/>
        </w:rPr>
      </w:pPr>
      <w:r w:rsidRPr="00736F1B">
        <w:rPr>
          <w:sz w:val="24"/>
          <w:szCs w:val="24"/>
          <w:lang w:eastAsia="zh-CN"/>
        </w:rPr>
        <w:t xml:space="preserve">Researcher: </w:t>
      </w:r>
      <w:r w:rsidRPr="00341DA6">
        <w:rPr>
          <w:i/>
          <w:sz w:val="24"/>
          <w:szCs w:val="24"/>
          <w:lang w:eastAsia="zh-CN"/>
        </w:rPr>
        <w:t>So</w:t>
      </w:r>
      <w:r>
        <w:rPr>
          <w:i/>
          <w:sz w:val="24"/>
          <w:szCs w:val="24"/>
          <w:lang w:eastAsia="zh-CN"/>
        </w:rPr>
        <w:t>,</w:t>
      </w:r>
      <w:r w:rsidRPr="00341DA6">
        <w:rPr>
          <w:i/>
          <w:sz w:val="24"/>
          <w:szCs w:val="24"/>
          <w:lang w:eastAsia="zh-CN"/>
        </w:rPr>
        <w:t xml:space="preserve"> more about, is this the right option for the resident?</w:t>
      </w:r>
    </w:p>
    <w:p w14:paraId="2BD3F2EC"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736F1B">
        <w:rPr>
          <w:sz w:val="24"/>
          <w:szCs w:val="24"/>
          <w:lang w:eastAsia="zh-CN"/>
        </w:rPr>
        <w:t xml:space="preserve">Care Assistant: </w:t>
      </w:r>
      <w:r>
        <w:rPr>
          <w:i/>
          <w:sz w:val="24"/>
          <w:szCs w:val="24"/>
          <w:lang w:eastAsia="zh-CN"/>
        </w:rPr>
        <w:t>Yeah.</w:t>
      </w:r>
    </w:p>
    <w:p w14:paraId="7D1B1582" w14:textId="77777777" w:rsidR="00333377" w:rsidRDefault="00EF372A" w:rsidP="002957ED">
      <w:pPr>
        <w:rPr>
          <w:sz w:val="24"/>
          <w:szCs w:val="24"/>
          <w:lang w:eastAsia="zh-CN"/>
        </w:rPr>
      </w:pPr>
      <w:r>
        <w:rPr>
          <w:b/>
          <w:sz w:val="24"/>
          <w:szCs w:val="24"/>
          <w:lang w:eastAsia="zh-CN"/>
        </w:rPr>
        <w:t xml:space="preserve">Discussion: </w:t>
      </w:r>
      <w:r w:rsidR="00656F2D">
        <w:rPr>
          <w:sz w:val="24"/>
          <w:szCs w:val="24"/>
          <w:lang w:eastAsia="zh-CN"/>
        </w:rPr>
        <w:t>This CMOC</w:t>
      </w:r>
      <w:r w:rsidR="00656F2D" w:rsidRPr="00341DA6">
        <w:rPr>
          <w:sz w:val="24"/>
          <w:szCs w:val="24"/>
          <w:lang w:eastAsia="zh-CN"/>
        </w:rPr>
        <w:t xml:space="preserve"> </w:t>
      </w:r>
      <w:r w:rsidR="00656F2D">
        <w:rPr>
          <w:sz w:val="24"/>
          <w:szCs w:val="24"/>
          <w:lang w:eastAsia="zh-CN"/>
        </w:rPr>
        <w:t>(</w:t>
      </w:r>
      <w:r w:rsidR="00656F2D">
        <w:rPr>
          <w:b/>
          <w:bCs/>
          <w:sz w:val="24"/>
          <w:szCs w:val="24"/>
        </w:rPr>
        <w:t>'</w:t>
      </w:r>
      <w:r w:rsidR="00656F2D">
        <w:rPr>
          <w:bCs/>
          <w:sz w:val="24"/>
          <w:szCs w:val="24"/>
        </w:rPr>
        <w:t>L</w:t>
      </w:r>
      <w:r w:rsidR="00656F2D" w:rsidRPr="00164A03">
        <w:rPr>
          <w:bCs/>
          <w:sz w:val="24"/>
          <w:szCs w:val="24"/>
        </w:rPr>
        <w:t>ow confidence hinders uptake</w:t>
      </w:r>
      <w:r w:rsidR="00656F2D">
        <w:rPr>
          <w:bCs/>
          <w:sz w:val="24"/>
          <w:szCs w:val="24"/>
        </w:rPr>
        <w:t>'</w:t>
      </w:r>
      <w:r w:rsidR="00656F2D" w:rsidRPr="00164A03">
        <w:rPr>
          <w:bCs/>
          <w:sz w:val="24"/>
          <w:szCs w:val="24"/>
        </w:rPr>
        <w:t>)</w:t>
      </w:r>
      <w:r w:rsidR="00656F2D">
        <w:rPr>
          <w:b/>
          <w:bCs/>
          <w:sz w:val="24"/>
          <w:szCs w:val="24"/>
        </w:rPr>
        <w:t xml:space="preserve"> </w:t>
      </w:r>
      <w:r w:rsidR="00656F2D" w:rsidRPr="00341DA6">
        <w:rPr>
          <w:sz w:val="24"/>
          <w:szCs w:val="24"/>
          <w:lang w:eastAsia="zh-CN"/>
        </w:rPr>
        <w:t>again</w:t>
      </w:r>
      <w:r w:rsidR="00656F2D">
        <w:rPr>
          <w:sz w:val="24"/>
          <w:szCs w:val="24"/>
          <w:lang w:eastAsia="zh-CN"/>
        </w:rPr>
        <w:t xml:space="preserve"> </w:t>
      </w:r>
      <w:r w:rsidR="00656F2D" w:rsidRPr="00341DA6">
        <w:rPr>
          <w:sz w:val="24"/>
          <w:szCs w:val="24"/>
          <w:lang w:eastAsia="zh-CN"/>
        </w:rPr>
        <w:t xml:space="preserve">appeared to </w:t>
      </w:r>
      <w:r w:rsidR="00656F2D">
        <w:rPr>
          <w:sz w:val="24"/>
          <w:szCs w:val="24"/>
          <w:lang w:eastAsia="zh-CN"/>
        </w:rPr>
        <w:t xml:space="preserve">be </w:t>
      </w:r>
      <w:r w:rsidR="00656F2D" w:rsidRPr="00341DA6">
        <w:rPr>
          <w:sz w:val="24"/>
          <w:szCs w:val="24"/>
          <w:lang w:eastAsia="zh-CN"/>
        </w:rPr>
        <w:t>support</w:t>
      </w:r>
      <w:r w:rsidR="00656F2D">
        <w:rPr>
          <w:sz w:val="24"/>
          <w:szCs w:val="24"/>
          <w:lang w:eastAsia="zh-CN"/>
        </w:rPr>
        <w:t>ed,</w:t>
      </w:r>
      <w:r w:rsidR="00656F2D" w:rsidRPr="00341DA6">
        <w:rPr>
          <w:sz w:val="24"/>
          <w:szCs w:val="24"/>
          <w:lang w:eastAsia="zh-CN"/>
        </w:rPr>
        <w:t xml:space="preserve"> with </w:t>
      </w:r>
      <w:r w:rsidR="00656F2D">
        <w:rPr>
          <w:sz w:val="24"/>
          <w:szCs w:val="24"/>
          <w:lang w:eastAsia="zh-CN"/>
        </w:rPr>
        <w:t>c</w:t>
      </w:r>
      <w:r w:rsidR="00656F2D" w:rsidRPr="00341DA6">
        <w:rPr>
          <w:sz w:val="24"/>
          <w:szCs w:val="24"/>
          <w:lang w:eastAsia="zh-CN"/>
        </w:rPr>
        <w:t xml:space="preserve">are </w:t>
      </w:r>
      <w:r w:rsidR="00656F2D">
        <w:rPr>
          <w:sz w:val="24"/>
          <w:szCs w:val="24"/>
          <w:lang w:eastAsia="zh-CN"/>
        </w:rPr>
        <w:t>a</w:t>
      </w:r>
      <w:r w:rsidR="00656F2D" w:rsidRPr="00341DA6">
        <w:rPr>
          <w:sz w:val="24"/>
          <w:szCs w:val="24"/>
          <w:lang w:eastAsia="zh-CN"/>
        </w:rPr>
        <w:t xml:space="preserve">ssistants saying </w:t>
      </w:r>
      <w:r w:rsidR="00656F2D">
        <w:rPr>
          <w:sz w:val="24"/>
          <w:szCs w:val="24"/>
          <w:lang w:eastAsia="zh-CN"/>
        </w:rPr>
        <w:t xml:space="preserve">that </w:t>
      </w:r>
      <w:r w:rsidR="00656F2D" w:rsidRPr="00341DA6">
        <w:rPr>
          <w:sz w:val="24"/>
          <w:szCs w:val="24"/>
          <w:lang w:eastAsia="zh-CN"/>
        </w:rPr>
        <w:t xml:space="preserve">they would lack </w:t>
      </w:r>
      <w:r w:rsidR="00656F2D">
        <w:rPr>
          <w:sz w:val="24"/>
          <w:szCs w:val="24"/>
          <w:lang w:eastAsia="zh-CN"/>
        </w:rPr>
        <w:t xml:space="preserve">the </w:t>
      </w:r>
      <w:r w:rsidR="00656F2D" w:rsidRPr="00341DA6">
        <w:rPr>
          <w:sz w:val="24"/>
          <w:szCs w:val="24"/>
          <w:lang w:eastAsia="zh-CN"/>
        </w:rPr>
        <w:t xml:space="preserve">confidence </w:t>
      </w:r>
      <w:r w:rsidR="00656F2D">
        <w:rPr>
          <w:sz w:val="24"/>
          <w:szCs w:val="24"/>
          <w:lang w:eastAsia="zh-CN"/>
        </w:rPr>
        <w:t xml:space="preserve">to decide </w:t>
      </w:r>
      <w:r w:rsidR="00656F2D" w:rsidRPr="00341DA6">
        <w:rPr>
          <w:sz w:val="24"/>
          <w:szCs w:val="24"/>
          <w:lang w:eastAsia="zh-CN"/>
        </w:rPr>
        <w:t xml:space="preserve">whether or not to access the service, and </w:t>
      </w:r>
      <w:r w:rsidR="00656F2D">
        <w:rPr>
          <w:sz w:val="24"/>
          <w:szCs w:val="24"/>
          <w:lang w:eastAsia="zh-CN"/>
        </w:rPr>
        <w:t xml:space="preserve">that </w:t>
      </w:r>
      <w:r w:rsidR="00656F2D" w:rsidRPr="00341DA6">
        <w:rPr>
          <w:sz w:val="24"/>
          <w:szCs w:val="24"/>
          <w:lang w:eastAsia="zh-CN"/>
        </w:rPr>
        <w:t xml:space="preserve">there </w:t>
      </w:r>
      <w:r w:rsidR="00656F2D">
        <w:rPr>
          <w:sz w:val="24"/>
          <w:szCs w:val="24"/>
          <w:lang w:eastAsia="zh-CN"/>
        </w:rPr>
        <w:t xml:space="preserve">were </w:t>
      </w:r>
      <w:r w:rsidR="00656F2D" w:rsidRPr="00341DA6">
        <w:rPr>
          <w:sz w:val="24"/>
          <w:szCs w:val="24"/>
          <w:lang w:eastAsia="zh-CN"/>
        </w:rPr>
        <w:t xml:space="preserve">few senior members of staff to </w:t>
      </w:r>
      <w:r w:rsidR="00656F2D">
        <w:rPr>
          <w:sz w:val="24"/>
          <w:szCs w:val="24"/>
          <w:lang w:eastAsia="zh-CN"/>
        </w:rPr>
        <w:t xml:space="preserve">request </w:t>
      </w:r>
      <w:r w:rsidR="00656F2D" w:rsidRPr="00341DA6">
        <w:rPr>
          <w:sz w:val="24"/>
          <w:szCs w:val="24"/>
          <w:lang w:eastAsia="zh-CN"/>
        </w:rPr>
        <w:t xml:space="preserve">advice from, </w:t>
      </w:r>
      <w:r w:rsidR="00656F2D">
        <w:rPr>
          <w:sz w:val="24"/>
          <w:szCs w:val="24"/>
          <w:lang w:eastAsia="zh-CN"/>
        </w:rPr>
        <w:t xml:space="preserve">as there are just </w:t>
      </w:r>
      <w:r w:rsidR="00656F2D" w:rsidRPr="00341DA6">
        <w:rPr>
          <w:sz w:val="24"/>
          <w:szCs w:val="24"/>
          <w:lang w:eastAsia="zh-CN"/>
        </w:rPr>
        <w:t xml:space="preserve">three team leaders employed </w:t>
      </w:r>
      <w:r w:rsidR="00656F2D">
        <w:rPr>
          <w:sz w:val="24"/>
          <w:szCs w:val="24"/>
          <w:lang w:eastAsia="zh-CN"/>
        </w:rPr>
        <w:t xml:space="preserve">at </w:t>
      </w:r>
      <w:r w:rsidR="00656F2D" w:rsidRPr="00341DA6">
        <w:rPr>
          <w:sz w:val="24"/>
          <w:szCs w:val="24"/>
          <w:lang w:eastAsia="zh-CN"/>
        </w:rPr>
        <w:t>the home. This link</w:t>
      </w:r>
      <w:r w:rsidR="00656F2D">
        <w:rPr>
          <w:sz w:val="24"/>
          <w:szCs w:val="24"/>
          <w:lang w:eastAsia="zh-CN"/>
        </w:rPr>
        <w:t>s</w:t>
      </w:r>
      <w:r w:rsidR="00656F2D" w:rsidRPr="00341DA6">
        <w:rPr>
          <w:sz w:val="24"/>
          <w:szCs w:val="24"/>
          <w:lang w:eastAsia="zh-CN"/>
        </w:rPr>
        <w:t xml:space="preserve"> into the theory of self-efficacy, as verbal encouragement and vicarious experience are key </w:t>
      </w:r>
      <w:r w:rsidR="00656F2D">
        <w:rPr>
          <w:sz w:val="24"/>
          <w:szCs w:val="24"/>
          <w:lang w:eastAsia="zh-CN"/>
        </w:rPr>
        <w:t xml:space="preserve">to </w:t>
      </w:r>
      <w:r w:rsidR="00656F2D" w:rsidRPr="00341DA6">
        <w:rPr>
          <w:sz w:val="24"/>
          <w:szCs w:val="24"/>
          <w:lang w:eastAsia="zh-CN"/>
        </w:rPr>
        <w:t xml:space="preserve">achieving self-efficacy in a given task </w:t>
      </w:r>
      <w:r w:rsidR="000F3296" w:rsidRPr="009E085C">
        <w:rPr>
          <w:sz w:val="24"/>
          <w:szCs w:val="24"/>
          <w:lang w:eastAsia="zh-CN"/>
        </w:rPr>
        <w:fldChar w:fldCharType="begin"/>
      </w:r>
      <w:r w:rsidR="000F3296" w:rsidRPr="009E085C">
        <w:rPr>
          <w:sz w:val="24"/>
          <w:szCs w:val="24"/>
          <w:lang w:eastAsia="zh-CN"/>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sidRPr="009E085C">
        <w:rPr>
          <w:sz w:val="24"/>
          <w:szCs w:val="24"/>
          <w:lang w:eastAsia="zh-CN"/>
        </w:rPr>
        <w:fldChar w:fldCharType="separate"/>
      </w:r>
      <w:r w:rsidR="000F3296" w:rsidRPr="009E085C">
        <w:rPr>
          <w:noProof/>
          <w:sz w:val="24"/>
          <w:szCs w:val="24"/>
          <w:lang w:eastAsia="zh-CN"/>
        </w:rPr>
        <w:t>(Schonfeld et al., 2017)</w:t>
      </w:r>
      <w:r w:rsidR="000F3296" w:rsidRPr="009E085C">
        <w:rPr>
          <w:sz w:val="24"/>
          <w:szCs w:val="24"/>
          <w:lang w:eastAsia="zh-CN"/>
        </w:rPr>
        <w:fldChar w:fldCharType="end"/>
      </w:r>
      <w:r w:rsidR="00BC4181">
        <w:rPr>
          <w:noProof/>
          <w:sz w:val="24"/>
          <w:szCs w:val="24"/>
        </w:rPr>
        <w:t xml:space="preserve"> </w:t>
      </w:r>
      <w:r w:rsidR="00656F2D">
        <w:rPr>
          <w:noProof/>
          <w:sz w:val="24"/>
          <w:szCs w:val="24"/>
        </w:rPr>
        <w:t>discussed in C</w:t>
      </w:r>
      <w:r w:rsidR="00BC4181">
        <w:rPr>
          <w:noProof/>
          <w:sz w:val="24"/>
          <w:szCs w:val="24"/>
        </w:rPr>
        <w:t>hapter 5.4</w:t>
      </w:r>
      <w:r w:rsidR="000F3296" w:rsidRPr="00341DA6">
        <w:rPr>
          <w:sz w:val="24"/>
          <w:szCs w:val="24"/>
          <w:lang w:eastAsia="zh-CN"/>
        </w:rPr>
        <w:t xml:space="preserve">.  </w:t>
      </w:r>
      <w:r w:rsidR="00656F2D" w:rsidRPr="00341DA6">
        <w:rPr>
          <w:sz w:val="24"/>
          <w:szCs w:val="24"/>
          <w:lang w:eastAsia="zh-CN"/>
        </w:rPr>
        <w:t xml:space="preserve">This was evident </w:t>
      </w:r>
      <w:r w:rsidR="00656F2D">
        <w:rPr>
          <w:sz w:val="24"/>
          <w:szCs w:val="24"/>
          <w:lang w:eastAsia="zh-CN"/>
        </w:rPr>
        <w:t xml:space="preserve">in </w:t>
      </w:r>
      <w:r w:rsidR="00656F2D" w:rsidRPr="00341DA6">
        <w:rPr>
          <w:sz w:val="24"/>
          <w:szCs w:val="24"/>
          <w:lang w:eastAsia="zh-CN"/>
        </w:rPr>
        <w:t>the difficult</w:t>
      </w:r>
      <w:r w:rsidR="00656F2D">
        <w:rPr>
          <w:sz w:val="24"/>
          <w:szCs w:val="24"/>
          <w:lang w:eastAsia="zh-CN"/>
        </w:rPr>
        <w:t xml:space="preserve">y the researcher </w:t>
      </w:r>
      <w:r w:rsidR="00656F2D" w:rsidRPr="00341DA6">
        <w:rPr>
          <w:sz w:val="24"/>
          <w:szCs w:val="24"/>
          <w:lang w:eastAsia="zh-CN"/>
        </w:rPr>
        <w:t xml:space="preserve">encountered </w:t>
      </w:r>
      <w:r w:rsidR="00656F2D">
        <w:rPr>
          <w:sz w:val="24"/>
          <w:szCs w:val="24"/>
          <w:lang w:eastAsia="zh-CN"/>
        </w:rPr>
        <w:t xml:space="preserve">when </w:t>
      </w:r>
      <w:r w:rsidR="00656F2D" w:rsidRPr="00341DA6">
        <w:rPr>
          <w:sz w:val="24"/>
          <w:szCs w:val="24"/>
          <w:lang w:eastAsia="zh-CN"/>
        </w:rPr>
        <w:t>trying to interview a team leader</w:t>
      </w:r>
      <w:r w:rsidR="00656F2D">
        <w:rPr>
          <w:sz w:val="24"/>
          <w:szCs w:val="24"/>
          <w:lang w:eastAsia="zh-CN"/>
        </w:rPr>
        <w:t>.</w:t>
      </w:r>
      <w:r w:rsidR="00656F2D" w:rsidRPr="00341DA6">
        <w:rPr>
          <w:sz w:val="24"/>
          <w:szCs w:val="24"/>
          <w:lang w:eastAsia="zh-CN"/>
        </w:rPr>
        <w:t xml:space="preserve"> </w:t>
      </w:r>
      <w:r w:rsidR="00656F2D">
        <w:rPr>
          <w:sz w:val="24"/>
          <w:szCs w:val="24"/>
          <w:lang w:eastAsia="zh-CN"/>
        </w:rPr>
        <w:t>T</w:t>
      </w:r>
      <w:r w:rsidR="00656F2D" w:rsidRPr="00341DA6">
        <w:rPr>
          <w:sz w:val="24"/>
          <w:szCs w:val="24"/>
          <w:lang w:eastAsia="zh-CN"/>
        </w:rPr>
        <w:t>he manager a</w:t>
      </w:r>
      <w:r w:rsidR="00656F2D">
        <w:rPr>
          <w:sz w:val="24"/>
          <w:szCs w:val="24"/>
          <w:lang w:eastAsia="zh-CN"/>
        </w:rPr>
        <w:t xml:space="preserve">ssisted by creating time for the researcher </w:t>
      </w:r>
      <w:r w:rsidR="00656F2D" w:rsidRPr="00341DA6">
        <w:rPr>
          <w:sz w:val="24"/>
          <w:szCs w:val="24"/>
          <w:lang w:eastAsia="zh-CN"/>
        </w:rPr>
        <w:t>to int</w:t>
      </w:r>
      <w:r w:rsidR="00656F2D">
        <w:rPr>
          <w:sz w:val="24"/>
          <w:szCs w:val="24"/>
          <w:lang w:eastAsia="zh-CN"/>
        </w:rPr>
        <w:t xml:space="preserve">erview a team leader; however, this was still ultimately only possible for </w:t>
      </w:r>
      <w:r w:rsidR="00656F2D" w:rsidRPr="00341DA6">
        <w:rPr>
          <w:sz w:val="24"/>
          <w:szCs w:val="24"/>
          <w:lang w:eastAsia="zh-CN"/>
        </w:rPr>
        <w:t>approximately 5</w:t>
      </w:r>
      <w:r w:rsidR="00656F2D">
        <w:rPr>
          <w:sz w:val="24"/>
          <w:szCs w:val="24"/>
          <w:lang w:eastAsia="zh-CN"/>
        </w:rPr>
        <w:t>-</w:t>
      </w:r>
      <w:r w:rsidR="00656F2D" w:rsidRPr="00341DA6">
        <w:rPr>
          <w:sz w:val="24"/>
          <w:szCs w:val="24"/>
          <w:lang w:eastAsia="zh-CN"/>
        </w:rPr>
        <w:t xml:space="preserve">10 minutes. </w:t>
      </w:r>
      <w:r w:rsidR="00656F2D">
        <w:rPr>
          <w:sz w:val="24"/>
          <w:szCs w:val="24"/>
          <w:lang w:eastAsia="zh-CN"/>
        </w:rPr>
        <w:t xml:space="preserve">This CMOC is similar to 'Psychological safety supports use' </w:t>
      </w:r>
      <w:r w:rsidR="003D6163">
        <w:rPr>
          <w:sz w:val="24"/>
          <w:szCs w:val="24"/>
          <w:lang w:eastAsia="zh-CN"/>
        </w:rPr>
        <w:t>(pp.</w:t>
      </w:r>
      <w:r w:rsidR="00CC7876">
        <w:rPr>
          <w:sz w:val="24"/>
          <w:szCs w:val="24"/>
          <w:lang w:eastAsia="zh-CN"/>
        </w:rPr>
        <w:t>182</w:t>
      </w:r>
      <w:r w:rsidR="009B18A5">
        <w:rPr>
          <w:sz w:val="24"/>
          <w:szCs w:val="24"/>
          <w:lang w:eastAsia="zh-CN"/>
        </w:rPr>
        <w:t>)</w:t>
      </w:r>
      <w:r w:rsidR="000F3296">
        <w:rPr>
          <w:sz w:val="24"/>
          <w:szCs w:val="24"/>
          <w:lang w:eastAsia="zh-CN"/>
        </w:rPr>
        <w:t xml:space="preserve">, </w:t>
      </w:r>
      <w:r w:rsidR="00656F2D">
        <w:rPr>
          <w:sz w:val="24"/>
          <w:szCs w:val="24"/>
          <w:lang w:eastAsia="zh-CN"/>
        </w:rPr>
        <w:t>albeit working in the other way until staff have established whether or not videoconferencing is psychologically safe, with support from senior staff. T</w:t>
      </w:r>
      <w:r w:rsidR="00656F2D" w:rsidRPr="00341DA6">
        <w:rPr>
          <w:sz w:val="24"/>
          <w:szCs w:val="24"/>
          <w:lang w:eastAsia="zh-CN"/>
        </w:rPr>
        <w:t xml:space="preserve">his </w:t>
      </w:r>
      <w:r w:rsidR="00656F2D">
        <w:rPr>
          <w:sz w:val="24"/>
          <w:szCs w:val="24"/>
          <w:lang w:eastAsia="zh-CN"/>
        </w:rPr>
        <w:t>CMOC</w:t>
      </w:r>
      <w:r w:rsidR="00656F2D" w:rsidRPr="00341DA6">
        <w:rPr>
          <w:sz w:val="24"/>
          <w:szCs w:val="24"/>
          <w:lang w:eastAsia="zh-CN"/>
        </w:rPr>
        <w:t xml:space="preserve"> </w:t>
      </w:r>
      <w:r w:rsidR="00656F2D">
        <w:rPr>
          <w:sz w:val="24"/>
          <w:szCs w:val="24"/>
          <w:lang w:eastAsia="zh-CN"/>
        </w:rPr>
        <w:t>will therefore not be amended</w:t>
      </w:r>
      <w:r w:rsidR="00656F2D" w:rsidRPr="00341DA6">
        <w:rPr>
          <w:sz w:val="24"/>
          <w:szCs w:val="24"/>
          <w:lang w:eastAsia="zh-CN"/>
        </w:rPr>
        <w:t>.</w:t>
      </w:r>
      <w:bookmarkStart w:id="353" w:name="_Toc499531620"/>
      <w:bookmarkStart w:id="354" w:name="_Toc499531858"/>
    </w:p>
    <w:p w14:paraId="13150AE6" w14:textId="77777777" w:rsidR="003C1679" w:rsidRDefault="003C1679" w:rsidP="002957ED">
      <w:pPr>
        <w:rPr>
          <w:sz w:val="24"/>
          <w:szCs w:val="24"/>
          <w:lang w:eastAsia="zh-CN"/>
        </w:rPr>
      </w:pPr>
    </w:p>
    <w:p w14:paraId="294FD7F9" w14:textId="77777777" w:rsidR="003C1679" w:rsidRDefault="003C1679" w:rsidP="002957ED">
      <w:pPr>
        <w:rPr>
          <w:sz w:val="24"/>
          <w:szCs w:val="24"/>
          <w:lang w:eastAsia="zh-CN"/>
        </w:rPr>
      </w:pPr>
    </w:p>
    <w:p w14:paraId="771D2AB2" w14:textId="77777777" w:rsidR="003C1679" w:rsidRDefault="003C1679" w:rsidP="002957ED">
      <w:pPr>
        <w:rPr>
          <w:sz w:val="24"/>
          <w:szCs w:val="24"/>
          <w:lang w:eastAsia="zh-CN"/>
        </w:rPr>
      </w:pPr>
    </w:p>
    <w:p w14:paraId="34FBD431" w14:textId="77777777" w:rsidR="003C1679" w:rsidRDefault="003C1679" w:rsidP="002957ED">
      <w:pPr>
        <w:rPr>
          <w:sz w:val="24"/>
          <w:szCs w:val="24"/>
          <w:lang w:eastAsia="zh-CN"/>
        </w:rPr>
      </w:pPr>
    </w:p>
    <w:p w14:paraId="3C083A70" w14:textId="77777777" w:rsidR="003C1679" w:rsidRDefault="003C1679" w:rsidP="002957ED">
      <w:pPr>
        <w:rPr>
          <w:rFonts w:cstheme="minorHAnsi"/>
          <w:b/>
        </w:rPr>
      </w:pPr>
    </w:p>
    <w:p w14:paraId="22B69DFA" w14:textId="77777777" w:rsidR="002957ED" w:rsidRPr="009B18A5" w:rsidRDefault="002957ED" w:rsidP="002957ED">
      <w:pPr>
        <w:rPr>
          <w:b/>
        </w:rPr>
      </w:pPr>
      <w:r w:rsidRPr="009B18A5">
        <w:rPr>
          <w:rFonts w:cstheme="minorHAnsi"/>
          <w:b/>
        </w:rPr>
        <w:lastRenderedPageBreak/>
        <w:t xml:space="preserve">Mediating and </w:t>
      </w:r>
      <w:r>
        <w:rPr>
          <w:rFonts w:cstheme="minorHAnsi"/>
          <w:b/>
          <w:sz w:val="24"/>
          <w:szCs w:val="24"/>
        </w:rPr>
        <w:t>moderating factors</w:t>
      </w:r>
      <w:r w:rsidR="005E37D0">
        <w:rPr>
          <w:rFonts w:cstheme="minorHAnsi"/>
          <w:b/>
          <w:sz w:val="24"/>
          <w:szCs w:val="24"/>
        </w:rPr>
        <w:t>:</w:t>
      </w:r>
    </w:p>
    <w:p w14:paraId="52D737A4" w14:textId="77777777" w:rsidR="00771726" w:rsidRDefault="00771726" w:rsidP="00771726">
      <w:pPr>
        <w:pStyle w:val="Caption"/>
        <w:keepNext/>
      </w:pPr>
      <w:r>
        <w:t xml:space="preserve">Table </w:t>
      </w:r>
      <w:fldSimple w:instr=" SEQ Table \* ARABIC ">
        <w:r w:rsidR="00B30BAE">
          <w:rPr>
            <w:noProof/>
          </w:rPr>
          <w:t>63</w:t>
        </w:r>
      </w:fldSimple>
      <w:r>
        <w:t xml:space="preserve"> </w:t>
      </w:r>
      <w:r w:rsidR="00656F2D">
        <w:t xml:space="preserve">shows a </w:t>
      </w:r>
      <w:r w:rsidRPr="00A21EF2">
        <w:t xml:space="preserve"> breakdown of mediating and moderating factors relating to </w:t>
      </w:r>
      <w:r>
        <w:t xml:space="preserve">low confidence </w:t>
      </w:r>
      <w:r w:rsidRPr="00A21EF2">
        <w:t xml:space="preserve"> and uptake/ sustainability</w:t>
      </w:r>
      <w:bookmarkEnd w:id="353"/>
      <w:bookmarkEnd w:id="354"/>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076"/>
        <w:gridCol w:w="4626"/>
      </w:tblGrid>
      <w:tr w:rsidR="000F3296" w:rsidRPr="00341DA6" w14:paraId="6891A495" w14:textId="77777777" w:rsidTr="003C1679">
        <w:trPr>
          <w:cantSplit/>
          <w:trHeight w:val="1408"/>
        </w:trPr>
        <w:tc>
          <w:tcPr>
            <w:tcW w:w="515" w:type="dxa"/>
            <w:vMerge w:val="restart"/>
            <w:textDirection w:val="btLr"/>
          </w:tcPr>
          <w:p w14:paraId="257E74C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7F52ED3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076" w:type="dxa"/>
            <w:shd w:val="clear" w:color="auto" w:fill="8496B0" w:themeFill="text2" w:themeFillTint="99"/>
          </w:tcPr>
          <w:p w14:paraId="2B62C7D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626" w:type="dxa"/>
            <w:shd w:val="clear" w:color="auto" w:fill="92D050"/>
          </w:tcPr>
          <w:p w14:paraId="07998F4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experience in managing resident’s health</w:t>
            </w:r>
          </w:p>
          <w:p w14:paraId="291B2AAE"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confidence to undertake activities in different ways; such as using technology</w:t>
            </w:r>
            <w:r>
              <w:rPr>
                <w:sz w:val="24"/>
                <w:szCs w:val="24"/>
              </w:rPr>
              <w:t>,</w:t>
            </w:r>
            <w:r w:rsidRPr="00341DA6">
              <w:rPr>
                <w:sz w:val="24"/>
                <w:szCs w:val="24"/>
              </w:rPr>
              <w:t xml:space="preserve"> </w:t>
            </w:r>
            <w:r>
              <w:rPr>
                <w:sz w:val="24"/>
                <w:szCs w:val="24"/>
              </w:rPr>
              <w:t>r</w:t>
            </w:r>
            <w:r w:rsidRPr="00341DA6">
              <w:rPr>
                <w:sz w:val="24"/>
                <w:szCs w:val="24"/>
              </w:rPr>
              <w:t>atio of senior care assistants to care assistants</w:t>
            </w:r>
          </w:p>
          <w:p w14:paraId="12412769" w14:textId="77777777" w:rsidR="000F3296" w:rsidRPr="00341DA6" w:rsidRDefault="000F3296"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See the benefits of using videoconferencing</w:t>
            </w:r>
          </w:p>
        </w:tc>
      </w:tr>
      <w:tr w:rsidR="000F3296" w:rsidRPr="00341DA6" w14:paraId="2DE7A0C3" w14:textId="77777777" w:rsidTr="003C1679">
        <w:trPr>
          <w:cantSplit/>
          <w:trHeight w:val="1068"/>
        </w:trPr>
        <w:tc>
          <w:tcPr>
            <w:tcW w:w="515" w:type="dxa"/>
            <w:vMerge/>
            <w:textDirection w:val="btLr"/>
          </w:tcPr>
          <w:p w14:paraId="3663E63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31845A2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076" w:type="dxa"/>
            <w:shd w:val="clear" w:color="auto" w:fill="FFC000"/>
          </w:tcPr>
          <w:p w14:paraId="3D8423A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626" w:type="dxa"/>
            <w:shd w:val="clear" w:color="auto" w:fill="FF0000"/>
          </w:tcPr>
          <w:p w14:paraId="11596796"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341DA6" w14:paraId="4B35E0DE" w14:textId="77777777" w:rsidTr="003C1679">
        <w:trPr>
          <w:trHeight w:val="269"/>
        </w:trPr>
        <w:tc>
          <w:tcPr>
            <w:tcW w:w="515" w:type="dxa"/>
          </w:tcPr>
          <w:p w14:paraId="2A0F265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23DC43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076" w:type="dxa"/>
          </w:tcPr>
          <w:p w14:paraId="369D8D8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4626" w:type="dxa"/>
          </w:tcPr>
          <w:p w14:paraId="554B778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30FA5737" w14:textId="77777777" w:rsidTr="00771726">
        <w:trPr>
          <w:trHeight w:val="269"/>
        </w:trPr>
        <w:tc>
          <w:tcPr>
            <w:tcW w:w="515" w:type="dxa"/>
          </w:tcPr>
          <w:p w14:paraId="6D00888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488281C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51B8935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0EF09933" w14:textId="77777777" w:rsidR="006913B8" w:rsidRDefault="006913B8"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b/>
          <w:bCs/>
          <w:sz w:val="24"/>
          <w:szCs w:val="24"/>
        </w:rPr>
      </w:pPr>
    </w:p>
    <w:p w14:paraId="3F31E031" w14:textId="77777777" w:rsidR="00656F2D" w:rsidRPr="00181DC4"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sz w:val="24"/>
          <w:szCs w:val="24"/>
        </w:rPr>
      </w:pPr>
      <w:r>
        <w:rPr>
          <w:b/>
          <w:bCs/>
          <w:sz w:val="24"/>
          <w:szCs w:val="24"/>
        </w:rPr>
        <w:t>'</w:t>
      </w:r>
      <w:r w:rsidRPr="00667525">
        <w:rPr>
          <w:b/>
          <w:bCs/>
          <w:sz w:val="24"/>
          <w:szCs w:val="24"/>
        </w:rPr>
        <w:t>Previous experience using technology encourages self-efficacy in dealing with technical problems</w:t>
      </w:r>
      <w:r>
        <w:rPr>
          <w:b/>
          <w:bCs/>
          <w:sz w:val="24"/>
          <w:szCs w:val="24"/>
        </w:rPr>
        <w:t>'</w:t>
      </w:r>
      <w:r w:rsidRPr="00667525">
        <w:rPr>
          <w:b/>
          <w:bCs/>
          <w:sz w:val="28"/>
          <w:szCs w:val="28"/>
        </w:rPr>
        <w:t xml:space="preserve"> </w:t>
      </w:r>
    </w:p>
    <w:p w14:paraId="77728726"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sz w:val="24"/>
          <w:szCs w:val="24"/>
          <w:lang w:eastAsia="zh-CN"/>
        </w:rPr>
      </w:pPr>
      <w:r w:rsidRPr="00181DC4">
        <w:rPr>
          <w:sz w:val="24"/>
          <w:szCs w:val="24"/>
        </w:rPr>
        <w:t>(</w:t>
      </w:r>
      <w:r>
        <w:rPr>
          <w:sz w:val="24"/>
          <w:szCs w:val="24"/>
        </w:rPr>
        <w:t xml:space="preserve">This CMOC was </w:t>
      </w:r>
      <w:r w:rsidRPr="00181DC4">
        <w:rPr>
          <w:sz w:val="24"/>
          <w:szCs w:val="24"/>
        </w:rPr>
        <w:t>ori</w:t>
      </w:r>
      <w:r>
        <w:rPr>
          <w:sz w:val="24"/>
          <w:szCs w:val="24"/>
        </w:rPr>
        <w:t>ginally aggregated as part of 'T</w:t>
      </w:r>
      <w:r w:rsidRPr="00181DC4">
        <w:rPr>
          <w:sz w:val="24"/>
          <w:szCs w:val="24"/>
        </w:rPr>
        <w:t>echnical difficulties could endanger uptake</w:t>
      </w:r>
      <w:r>
        <w:rPr>
          <w:sz w:val="24"/>
          <w:szCs w:val="24"/>
        </w:rPr>
        <w:t>'</w:t>
      </w:r>
      <w:r w:rsidRPr="00181DC4">
        <w:rPr>
          <w:sz w:val="24"/>
          <w:szCs w:val="24"/>
        </w:rPr>
        <w:t xml:space="preserve"> in </w:t>
      </w:r>
      <w:r>
        <w:rPr>
          <w:sz w:val="24"/>
          <w:szCs w:val="24"/>
        </w:rPr>
        <w:t>the Case Study 2</w:t>
      </w:r>
      <w:r w:rsidRPr="00181DC4">
        <w:rPr>
          <w:sz w:val="24"/>
          <w:szCs w:val="24"/>
        </w:rPr>
        <w:t xml:space="preserve"> results</w:t>
      </w:r>
      <w:r>
        <w:rPr>
          <w:sz w:val="24"/>
          <w:szCs w:val="24"/>
        </w:rPr>
        <w:t>.</w:t>
      </w:r>
      <w:r w:rsidRPr="00181DC4">
        <w:rPr>
          <w:sz w:val="24"/>
          <w:szCs w:val="24"/>
        </w:rPr>
        <w:t>)</w:t>
      </w:r>
    </w:p>
    <w:p w14:paraId="7FB7A45A" w14:textId="77777777" w:rsidR="00656F2D" w:rsidRPr="00DD790F" w:rsidRDefault="00656F2D" w:rsidP="00656F2D">
      <w:pPr>
        <w:pStyle w:val="ListParagraph"/>
        <w:numPr>
          <w:ilvl w:val="0"/>
          <w:numId w:val="13"/>
        </w:numPr>
        <w:autoSpaceDE w:val="0"/>
        <w:autoSpaceDN w:val="0"/>
        <w:adjustRightInd w:val="0"/>
        <w:spacing w:line="360" w:lineRule="auto"/>
        <w:rPr>
          <w:sz w:val="24"/>
          <w:szCs w:val="24"/>
        </w:rPr>
      </w:pPr>
      <w:r w:rsidRPr="00DD790F">
        <w:rPr>
          <w:sz w:val="24"/>
          <w:szCs w:val="24"/>
        </w:rPr>
        <w:t>Mechanism (</w:t>
      </w:r>
      <w:r>
        <w:rPr>
          <w:sz w:val="24"/>
          <w:szCs w:val="24"/>
        </w:rPr>
        <w:t>r</w:t>
      </w:r>
      <w:r w:rsidRPr="00DD790F">
        <w:rPr>
          <w:sz w:val="24"/>
          <w:szCs w:val="24"/>
        </w:rPr>
        <w:t>esource): Videoconferencing provides a means by which residents can be seen in the privacy of their own home</w:t>
      </w:r>
      <w:r>
        <w:rPr>
          <w:sz w:val="24"/>
          <w:szCs w:val="24"/>
        </w:rPr>
        <w:t>s</w:t>
      </w:r>
      <w:r w:rsidRPr="00DD790F">
        <w:rPr>
          <w:sz w:val="24"/>
          <w:szCs w:val="24"/>
        </w:rPr>
        <w:t>.</w:t>
      </w:r>
    </w:p>
    <w:p w14:paraId="43291219" w14:textId="77777777" w:rsidR="00656F2D" w:rsidRPr="00DD790F" w:rsidRDefault="00656F2D" w:rsidP="00656F2D">
      <w:pPr>
        <w:pStyle w:val="ListParagraph"/>
        <w:numPr>
          <w:ilvl w:val="0"/>
          <w:numId w:val="13"/>
        </w:numPr>
        <w:autoSpaceDE w:val="0"/>
        <w:autoSpaceDN w:val="0"/>
        <w:adjustRightInd w:val="0"/>
        <w:spacing w:line="360" w:lineRule="auto"/>
        <w:rPr>
          <w:sz w:val="24"/>
          <w:szCs w:val="24"/>
        </w:rPr>
      </w:pPr>
      <w:r w:rsidRPr="00DD790F">
        <w:rPr>
          <w:sz w:val="24"/>
          <w:szCs w:val="24"/>
        </w:rPr>
        <w:t xml:space="preserve">Context: In contexts where </w:t>
      </w:r>
      <w:r>
        <w:rPr>
          <w:sz w:val="24"/>
          <w:szCs w:val="24"/>
        </w:rPr>
        <w:t xml:space="preserve">a </w:t>
      </w:r>
      <w:r w:rsidRPr="00DD790F">
        <w:rPr>
          <w:sz w:val="24"/>
          <w:szCs w:val="24"/>
        </w:rPr>
        <w:t xml:space="preserve">signal is </w:t>
      </w:r>
      <w:r>
        <w:rPr>
          <w:sz w:val="24"/>
          <w:szCs w:val="24"/>
        </w:rPr>
        <w:t xml:space="preserve">weak </w:t>
      </w:r>
      <w:r w:rsidRPr="00DD790F">
        <w:rPr>
          <w:sz w:val="24"/>
          <w:szCs w:val="24"/>
        </w:rPr>
        <w:t>within the care home, residents may have varying level</w:t>
      </w:r>
      <w:r>
        <w:rPr>
          <w:sz w:val="24"/>
          <w:szCs w:val="24"/>
        </w:rPr>
        <w:t>s</w:t>
      </w:r>
      <w:r w:rsidRPr="00DD790F">
        <w:rPr>
          <w:sz w:val="24"/>
          <w:szCs w:val="24"/>
        </w:rPr>
        <w:t xml:space="preserve"> of privacy</w:t>
      </w:r>
      <w:r>
        <w:rPr>
          <w:sz w:val="24"/>
          <w:szCs w:val="24"/>
        </w:rPr>
        <w:t>;</w:t>
      </w:r>
      <w:r w:rsidRPr="00DD790F">
        <w:rPr>
          <w:sz w:val="24"/>
          <w:szCs w:val="24"/>
        </w:rPr>
        <w:t xml:space="preserve"> </w:t>
      </w:r>
      <w:r>
        <w:rPr>
          <w:sz w:val="24"/>
          <w:szCs w:val="24"/>
        </w:rPr>
        <w:t xml:space="preserve">for example, </w:t>
      </w:r>
      <w:r w:rsidRPr="00DD790F">
        <w:rPr>
          <w:sz w:val="24"/>
          <w:szCs w:val="24"/>
        </w:rPr>
        <w:t>if</w:t>
      </w:r>
      <w:r w:rsidRPr="00DD790F">
        <w:rPr>
          <w:rFonts w:cstheme="minorHAnsi"/>
          <w:sz w:val="24"/>
          <w:szCs w:val="24"/>
        </w:rPr>
        <w:t xml:space="preserve"> </w:t>
      </w:r>
      <w:r>
        <w:rPr>
          <w:rFonts w:cstheme="minorHAnsi"/>
          <w:sz w:val="24"/>
          <w:szCs w:val="24"/>
        </w:rPr>
        <w:t xml:space="preserve">the </w:t>
      </w:r>
      <w:r w:rsidRPr="00DD790F">
        <w:rPr>
          <w:rFonts w:cstheme="minorHAnsi"/>
          <w:sz w:val="24"/>
          <w:szCs w:val="24"/>
        </w:rPr>
        <w:t>signal is only available in public areas and is poorer in resident</w:t>
      </w:r>
      <w:r>
        <w:rPr>
          <w:rFonts w:cstheme="minorHAnsi"/>
          <w:sz w:val="24"/>
          <w:szCs w:val="24"/>
        </w:rPr>
        <w:t>s'</w:t>
      </w:r>
      <w:r w:rsidRPr="00DD790F">
        <w:rPr>
          <w:rFonts w:cstheme="minorHAnsi"/>
          <w:sz w:val="24"/>
          <w:szCs w:val="24"/>
        </w:rPr>
        <w:t xml:space="preserve"> bedrooms</w:t>
      </w:r>
      <w:r w:rsidRPr="00DD790F">
        <w:rPr>
          <w:sz w:val="24"/>
          <w:szCs w:val="24"/>
        </w:rPr>
        <w:t>.</w:t>
      </w:r>
    </w:p>
    <w:p w14:paraId="19A8173C" w14:textId="77777777" w:rsidR="00656F2D" w:rsidRPr="00DD790F" w:rsidRDefault="00656F2D" w:rsidP="00656F2D">
      <w:pPr>
        <w:pStyle w:val="ListParagraph"/>
        <w:numPr>
          <w:ilvl w:val="0"/>
          <w:numId w:val="13"/>
        </w:numPr>
        <w:autoSpaceDE w:val="0"/>
        <w:autoSpaceDN w:val="0"/>
        <w:adjustRightInd w:val="0"/>
        <w:spacing w:line="360" w:lineRule="auto"/>
        <w:rPr>
          <w:sz w:val="24"/>
          <w:szCs w:val="24"/>
        </w:rPr>
      </w:pPr>
      <w:r w:rsidRPr="00DD790F">
        <w:rPr>
          <w:sz w:val="24"/>
          <w:szCs w:val="24"/>
        </w:rPr>
        <w:t xml:space="preserve">Mechanism (reasoning): </w:t>
      </w:r>
      <w:r w:rsidRPr="00DD790F">
        <w:rPr>
          <w:sz w:val="24"/>
          <w:szCs w:val="24"/>
          <w:u w:val="single"/>
        </w:rPr>
        <w:t xml:space="preserve">Where staff have had previous experience of using similar technologies, they may feel </w:t>
      </w:r>
      <w:r>
        <w:rPr>
          <w:sz w:val="24"/>
          <w:szCs w:val="24"/>
          <w:u w:val="single"/>
        </w:rPr>
        <w:t>better</w:t>
      </w:r>
      <w:r w:rsidRPr="00DD790F">
        <w:rPr>
          <w:sz w:val="24"/>
          <w:szCs w:val="24"/>
          <w:u w:val="single"/>
        </w:rPr>
        <w:t xml:space="preserve"> able to find a solution to the problem.</w:t>
      </w:r>
      <w:r w:rsidRPr="00DD790F">
        <w:rPr>
          <w:sz w:val="24"/>
          <w:szCs w:val="24"/>
        </w:rPr>
        <w:t xml:space="preserve"> Depending on whether or not they find a solution, </w:t>
      </w:r>
      <w:r>
        <w:rPr>
          <w:sz w:val="24"/>
          <w:szCs w:val="24"/>
        </w:rPr>
        <w:t xml:space="preserve">this </w:t>
      </w:r>
      <w:r w:rsidRPr="00DD790F">
        <w:rPr>
          <w:sz w:val="24"/>
          <w:szCs w:val="24"/>
        </w:rPr>
        <w:t xml:space="preserve">will either heighten or decrease the level of self-efficacy </w:t>
      </w:r>
      <w:r>
        <w:rPr>
          <w:sz w:val="24"/>
          <w:szCs w:val="24"/>
        </w:rPr>
        <w:t xml:space="preserve">in </w:t>
      </w:r>
      <w:r w:rsidRPr="00DD790F">
        <w:rPr>
          <w:sz w:val="24"/>
          <w:szCs w:val="24"/>
        </w:rPr>
        <w:t xml:space="preserve">videoconferencing. </w:t>
      </w:r>
    </w:p>
    <w:p w14:paraId="60901D94" w14:textId="77777777" w:rsidR="00656F2D" w:rsidRPr="00DD790F" w:rsidRDefault="00656F2D" w:rsidP="00656F2D">
      <w:pPr>
        <w:pStyle w:val="ListParagraph"/>
        <w:numPr>
          <w:ilvl w:val="0"/>
          <w:numId w:val="13"/>
        </w:numPr>
        <w:autoSpaceDE w:val="0"/>
        <w:autoSpaceDN w:val="0"/>
        <w:adjustRightInd w:val="0"/>
        <w:spacing w:line="360" w:lineRule="auto"/>
        <w:rPr>
          <w:sz w:val="24"/>
          <w:szCs w:val="24"/>
        </w:rPr>
      </w:pPr>
      <w:r w:rsidRPr="00DD790F">
        <w:rPr>
          <w:sz w:val="24"/>
          <w:szCs w:val="24"/>
        </w:rPr>
        <w:t xml:space="preserve">Outcome: If self-efficacy is lowered, it </w:t>
      </w:r>
      <w:r>
        <w:rPr>
          <w:sz w:val="24"/>
          <w:szCs w:val="24"/>
        </w:rPr>
        <w:t xml:space="preserve">is </w:t>
      </w:r>
      <w:r w:rsidRPr="00DD790F">
        <w:rPr>
          <w:sz w:val="24"/>
          <w:szCs w:val="24"/>
        </w:rPr>
        <w:t>more likely that staff will revert to longstanding practices and routines. However, if self-efficacy is raised</w:t>
      </w:r>
      <w:r w:rsidRPr="00DD790F">
        <w:rPr>
          <w:rFonts w:cstheme="minorHAnsi"/>
          <w:sz w:val="24"/>
          <w:szCs w:val="24"/>
        </w:rPr>
        <w:t xml:space="preserve">, </w:t>
      </w:r>
      <w:r w:rsidRPr="00DD790F">
        <w:rPr>
          <w:sz w:val="24"/>
          <w:szCs w:val="24"/>
        </w:rPr>
        <w:t xml:space="preserve">due to finding </w:t>
      </w:r>
      <w:r w:rsidRPr="00DD790F">
        <w:rPr>
          <w:sz w:val="24"/>
          <w:szCs w:val="24"/>
        </w:rPr>
        <w:lastRenderedPageBreak/>
        <w:t xml:space="preserve">a solution, commitment to using videoconferencing </w:t>
      </w:r>
      <w:r>
        <w:rPr>
          <w:sz w:val="24"/>
          <w:szCs w:val="24"/>
        </w:rPr>
        <w:t xml:space="preserve">will </w:t>
      </w:r>
      <w:r w:rsidRPr="00DD790F">
        <w:rPr>
          <w:sz w:val="24"/>
          <w:szCs w:val="24"/>
        </w:rPr>
        <w:t xml:space="preserve">be increased. This will encourage </w:t>
      </w:r>
      <w:r>
        <w:rPr>
          <w:sz w:val="24"/>
          <w:szCs w:val="24"/>
        </w:rPr>
        <w:t xml:space="preserve">staff </w:t>
      </w:r>
      <w:r w:rsidRPr="00DD790F">
        <w:rPr>
          <w:sz w:val="24"/>
          <w:szCs w:val="24"/>
        </w:rPr>
        <w:t>to heighten or maintain their effort and commitment to making videoconferencing work</w:t>
      </w:r>
      <w:r>
        <w:rPr>
          <w:sz w:val="24"/>
          <w:szCs w:val="24"/>
        </w:rPr>
        <w:t>, m</w:t>
      </w:r>
      <w:r w:rsidRPr="00DD790F">
        <w:rPr>
          <w:sz w:val="24"/>
          <w:szCs w:val="24"/>
        </w:rPr>
        <w:t>eaning they are more likely to seek out new ways to expand the use of videoconferencing to help meet the needs of the residents</w:t>
      </w:r>
      <w:r>
        <w:rPr>
          <w:sz w:val="24"/>
          <w:szCs w:val="24"/>
        </w:rPr>
        <w:t>,</w:t>
      </w:r>
      <w:r w:rsidRPr="00DD790F">
        <w:rPr>
          <w:sz w:val="24"/>
          <w:szCs w:val="24"/>
        </w:rPr>
        <w:t xml:space="preserve"> as well as promot</w:t>
      </w:r>
      <w:r>
        <w:rPr>
          <w:sz w:val="24"/>
          <w:szCs w:val="24"/>
        </w:rPr>
        <w:t>ing</w:t>
      </w:r>
      <w:r w:rsidRPr="00DD790F">
        <w:rPr>
          <w:sz w:val="24"/>
          <w:szCs w:val="24"/>
        </w:rPr>
        <w:t xml:space="preserve"> the use of videoconferencing to others</w:t>
      </w:r>
    </w:p>
    <w:p w14:paraId="13CBAD3B" w14:textId="77777777" w:rsidR="00656F2D" w:rsidRPr="00DD790F" w:rsidRDefault="00656F2D" w:rsidP="00656F2D">
      <w:pPr>
        <w:pStyle w:val="Normal0"/>
        <w:spacing w:after="200"/>
        <w:rPr>
          <w:rFonts w:asciiTheme="minorHAnsi" w:hAnsiTheme="minorHAnsi" w:cstheme="minorHAnsi"/>
          <w:color w:val="000000"/>
        </w:rPr>
      </w:pPr>
      <w:r w:rsidRPr="00736F1B">
        <w:rPr>
          <w:rFonts w:cstheme="minorHAnsi"/>
          <w:b/>
        </w:rPr>
        <w:t xml:space="preserve">Evidence: </w:t>
      </w:r>
    </w:p>
    <w:p w14:paraId="07C16A95"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Activity coordinator: </w:t>
      </w:r>
      <w:r>
        <w:rPr>
          <w:i/>
          <w:iCs/>
          <w:sz w:val="24"/>
          <w:szCs w:val="24"/>
          <w:lang w:eastAsia="zh-CN"/>
        </w:rPr>
        <w:t>W</w:t>
      </w:r>
      <w:r w:rsidRPr="00DD790F">
        <w:rPr>
          <w:i/>
          <w:iCs/>
          <w:sz w:val="24"/>
          <w:szCs w:val="24"/>
          <w:lang w:eastAsia="zh-CN"/>
        </w:rPr>
        <w:t>e</w:t>
      </w:r>
      <w:r>
        <w:rPr>
          <w:i/>
          <w:iCs/>
          <w:sz w:val="24"/>
          <w:szCs w:val="24"/>
          <w:lang w:eastAsia="zh-CN"/>
        </w:rPr>
        <w:t>'</w:t>
      </w:r>
      <w:r w:rsidRPr="00DD790F">
        <w:rPr>
          <w:i/>
          <w:iCs/>
          <w:sz w:val="24"/>
          <w:szCs w:val="24"/>
          <w:lang w:eastAsia="zh-CN"/>
        </w:rPr>
        <w:t>ve got a lot of more younger staff here. So</w:t>
      </w:r>
      <w:r>
        <w:rPr>
          <w:i/>
          <w:iCs/>
          <w:sz w:val="24"/>
          <w:szCs w:val="24"/>
          <w:lang w:eastAsia="zh-CN"/>
        </w:rPr>
        <w:t>,</w:t>
      </w:r>
      <w:r w:rsidRPr="00DD790F">
        <w:rPr>
          <w:i/>
          <w:iCs/>
          <w:sz w:val="24"/>
          <w:szCs w:val="24"/>
          <w:lang w:eastAsia="zh-CN"/>
        </w:rPr>
        <w:t xml:space="preserve"> with it being technology, they</w:t>
      </w:r>
      <w:r>
        <w:rPr>
          <w:i/>
          <w:iCs/>
          <w:sz w:val="24"/>
          <w:szCs w:val="24"/>
          <w:lang w:eastAsia="zh-CN"/>
        </w:rPr>
        <w:t>'</w:t>
      </w:r>
      <w:r w:rsidRPr="00DD790F">
        <w:rPr>
          <w:i/>
          <w:iCs/>
          <w:sz w:val="24"/>
          <w:szCs w:val="24"/>
          <w:lang w:eastAsia="zh-CN"/>
        </w:rPr>
        <w:t>d probably get a better grasp. Wouldn</w:t>
      </w:r>
      <w:r>
        <w:rPr>
          <w:i/>
          <w:iCs/>
          <w:sz w:val="24"/>
          <w:szCs w:val="24"/>
          <w:lang w:eastAsia="zh-CN"/>
        </w:rPr>
        <w:t>'</w:t>
      </w:r>
      <w:r w:rsidRPr="00DD790F">
        <w:rPr>
          <w:i/>
          <w:iCs/>
          <w:sz w:val="24"/>
          <w:szCs w:val="24"/>
          <w:lang w:eastAsia="zh-CN"/>
        </w:rPr>
        <w:t xml:space="preserve">t be scared of things like </w:t>
      </w:r>
      <w:r w:rsidRPr="00736F1B">
        <w:rPr>
          <w:iCs/>
          <w:sz w:val="24"/>
          <w:szCs w:val="24"/>
          <w:lang w:eastAsia="zh-CN"/>
        </w:rPr>
        <w:t>[inaudible]</w:t>
      </w:r>
    </w:p>
    <w:p w14:paraId="222287CF"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sidRPr="00DD790F">
        <w:rPr>
          <w:i/>
          <w:iCs/>
          <w:sz w:val="24"/>
          <w:szCs w:val="24"/>
          <w:lang w:eastAsia="zh-CN"/>
        </w:rPr>
        <w:t>Do you think that</w:t>
      </w:r>
      <w:r>
        <w:rPr>
          <w:i/>
          <w:iCs/>
          <w:sz w:val="24"/>
          <w:szCs w:val="24"/>
          <w:lang w:eastAsia="zh-CN"/>
        </w:rPr>
        <w:t>'</w:t>
      </w:r>
      <w:r w:rsidRPr="00DD790F">
        <w:rPr>
          <w:i/>
          <w:iCs/>
          <w:sz w:val="24"/>
          <w:szCs w:val="24"/>
          <w:lang w:eastAsia="zh-CN"/>
        </w:rPr>
        <w:t xml:space="preserve">s because… </w:t>
      </w:r>
      <w:r>
        <w:rPr>
          <w:i/>
          <w:iCs/>
          <w:sz w:val="24"/>
          <w:szCs w:val="24"/>
          <w:lang w:eastAsia="zh-CN"/>
        </w:rPr>
        <w:t>D</w:t>
      </w:r>
      <w:r w:rsidRPr="00DD790F">
        <w:rPr>
          <w:i/>
          <w:iCs/>
          <w:sz w:val="24"/>
          <w:szCs w:val="24"/>
          <w:lang w:eastAsia="zh-CN"/>
        </w:rPr>
        <w:t>o you have experience with using technology like Skype and that?</w:t>
      </w:r>
    </w:p>
    <w:p w14:paraId="21C0D416"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Activity coordinator: </w:t>
      </w:r>
      <w:r w:rsidRPr="00DD790F">
        <w:rPr>
          <w:i/>
          <w:iCs/>
          <w:sz w:val="24"/>
          <w:szCs w:val="24"/>
          <w:lang w:eastAsia="zh-CN"/>
        </w:rPr>
        <w:t>No, I</w:t>
      </w:r>
      <w:r>
        <w:rPr>
          <w:i/>
          <w:iCs/>
          <w:sz w:val="24"/>
          <w:szCs w:val="24"/>
          <w:lang w:eastAsia="zh-CN"/>
        </w:rPr>
        <w:t>'</w:t>
      </w:r>
      <w:r w:rsidRPr="00DD790F">
        <w:rPr>
          <w:i/>
          <w:iCs/>
          <w:sz w:val="24"/>
          <w:szCs w:val="24"/>
          <w:lang w:eastAsia="zh-CN"/>
        </w:rPr>
        <w:t>ve never used it, no.</w:t>
      </w:r>
    </w:p>
    <w:p w14:paraId="7D951932"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Pr>
          <w:i/>
          <w:iCs/>
          <w:sz w:val="24"/>
          <w:szCs w:val="24"/>
          <w:lang w:eastAsia="zh-CN"/>
        </w:rPr>
        <w:t>Okay,</w:t>
      </w:r>
      <w:r w:rsidRPr="00DD790F">
        <w:rPr>
          <w:i/>
          <w:iCs/>
          <w:sz w:val="24"/>
          <w:szCs w:val="24"/>
          <w:lang w:eastAsia="zh-CN"/>
        </w:rPr>
        <w:t xml:space="preserve"> so</w:t>
      </w:r>
      <w:r>
        <w:rPr>
          <w:i/>
          <w:iCs/>
          <w:sz w:val="24"/>
          <w:szCs w:val="24"/>
          <w:lang w:eastAsia="zh-CN"/>
        </w:rPr>
        <w:t>,</w:t>
      </w:r>
      <w:r w:rsidRPr="00DD790F">
        <w:rPr>
          <w:i/>
          <w:iCs/>
          <w:sz w:val="24"/>
          <w:szCs w:val="24"/>
          <w:lang w:eastAsia="zh-CN"/>
        </w:rPr>
        <w:t xml:space="preserve"> do you think it</w:t>
      </w:r>
      <w:r>
        <w:rPr>
          <w:i/>
          <w:iCs/>
          <w:sz w:val="24"/>
          <w:szCs w:val="24"/>
          <w:lang w:eastAsia="zh-CN"/>
        </w:rPr>
        <w:t>'</w:t>
      </w:r>
      <w:r w:rsidRPr="00DD790F">
        <w:rPr>
          <w:i/>
          <w:iCs/>
          <w:sz w:val="24"/>
          <w:szCs w:val="24"/>
          <w:lang w:eastAsia="zh-CN"/>
        </w:rPr>
        <w:t>s perhaps that maybe they have?</w:t>
      </w:r>
    </w:p>
    <w:p w14:paraId="5BF47EC2"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Activity coordinator: </w:t>
      </w:r>
      <w:r w:rsidRPr="00DD790F">
        <w:rPr>
          <w:i/>
          <w:iCs/>
          <w:sz w:val="24"/>
          <w:szCs w:val="24"/>
          <w:lang w:eastAsia="zh-CN"/>
        </w:rPr>
        <w:t>Perhaps if they were brought up with it, I mean I</w:t>
      </w:r>
      <w:r>
        <w:rPr>
          <w:i/>
          <w:iCs/>
          <w:sz w:val="24"/>
          <w:szCs w:val="24"/>
          <w:lang w:eastAsia="zh-CN"/>
        </w:rPr>
        <w:t>'</w:t>
      </w:r>
      <w:r w:rsidRPr="00DD790F">
        <w:rPr>
          <w:i/>
          <w:iCs/>
          <w:sz w:val="24"/>
          <w:szCs w:val="24"/>
          <w:lang w:eastAsia="zh-CN"/>
        </w:rPr>
        <w:t>ve not.</w:t>
      </w:r>
    </w:p>
    <w:p w14:paraId="4DAFD262"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Manager: </w:t>
      </w:r>
      <w:r w:rsidRPr="00DD790F">
        <w:rPr>
          <w:i/>
          <w:iCs/>
          <w:sz w:val="24"/>
          <w:szCs w:val="24"/>
          <w:lang w:eastAsia="zh-CN"/>
        </w:rPr>
        <w:t>There are a few staff that are really scared of computers and because we do e-learning and they</w:t>
      </w:r>
      <w:r>
        <w:rPr>
          <w:i/>
          <w:iCs/>
          <w:sz w:val="24"/>
          <w:szCs w:val="24"/>
          <w:lang w:eastAsia="zh-CN"/>
        </w:rPr>
        <w:t>'</w:t>
      </w:r>
      <w:r w:rsidRPr="00DD790F">
        <w:rPr>
          <w:i/>
          <w:iCs/>
          <w:sz w:val="24"/>
          <w:szCs w:val="24"/>
          <w:lang w:eastAsia="zh-CN"/>
        </w:rPr>
        <w:t>re like</w:t>
      </w:r>
      <w:r>
        <w:rPr>
          <w:i/>
          <w:iCs/>
          <w:sz w:val="24"/>
          <w:szCs w:val="24"/>
          <w:lang w:eastAsia="zh-CN"/>
        </w:rPr>
        <w:t>,</w:t>
      </w:r>
      <w:r w:rsidRPr="00DD790F">
        <w:rPr>
          <w:i/>
          <w:iCs/>
          <w:sz w:val="24"/>
          <w:szCs w:val="24"/>
          <w:lang w:eastAsia="zh-CN"/>
        </w:rPr>
        <w:t xml:space="preserve"> </w:t>
      </w:r>
      <w:r>
        <w:rPr>
          <w:i/>
          <w:iCs/>
          <w:sz w:val="24"/>
          <w:szCs w:val="24"/>
          <w:lang w:eastAsia="zh-CN"/>
        </w:rPr>
        <w:t>'</w:t>
      </w:r>
      <w:r w:rsidRPr="00DD790F">
        <w:rPr>
          <w:i/>
          <w:iCs/>
          <w:sz w:val="24"/>
          <w:szCs w:val="24"/>
          <w:lang w:eastAsia="zh-CN"/>
        </w:rPr>
        <w:t>I can</w:t>
      </w:r>
      <w:r>
        <w:rPr>
          <w:i/>
          <w:iCs/>
          <w:sz w:val="24"/>
          <w:szCs w:val="24"/>
          <w:lang w:eastAsia="zh-CN"/>
        </w:rPr>
        <w:t>'</w:t>
      </w:r>
      <w:r w:rsidRPr="00DD790F">
        <w:rPr>
          <w:i/>
          <w:iCs/>
          <w:sz w:val="24"/>
          <w:szCs w:val="24"/>
          <w:lang w:eastAsia="zh-CN"/>
        </w:rPr>
        <w:t>t do it, I can</w:t>
      </w:r>
      <w:r>
        <w:rPr>
          <w:i/>
          <w:iCs/>
          <w:sz w:val="24"/>
          <w:szCs w:val="24"/>
          <w:lang w:eastAsia="zh-CN"/>
        </w:rPr>
        <w:t>'</w:t>
      </w:r>
      <w:r w:rsidRPr="00DD790F">
        <w:rPr>
          <w:i/>
          <w:iCs/>
          <w:sz w:val="24"/>
          <w:szCs w:val="24"/>
          <w:lang w:eastAsia="zh-CN"/>
        </w:rPr>
        <w:t>t do it</w:t>
      </w:r>
      <w:r>
        <w:rPr>
          <w:i/>
          <w:iCs/>
          <w:sz w:val="24"/>
          <w:szCs w:val="24"/>
          <w:lang w:eastAsia="zh-CN"/>
        </w:rPr>
        <w:t>',</w:t>
      </w:r>
      <w:r w:rsidRPr="00DD790F">
        <w:rPr>
          <w:i/>
          <w:iCs/>
          <w:sz w:val="24"/>
          <w:szCs w:val="24"/>
          <w:lang w:eastAsia="zh-CN"/>
        </w:rPr>
        <w:t xml:space="preserve"> and I</w:t>
      </w:r>
      <w:r>
        <w:rPr>
          <w:i/>
          <w:iCs/>
          <w:sz w:val="24"/>
          <w:szCs w:val="24"/>
          <w:lang w:eastAsia="zh-CN"/>
        </w:rPr>
        <w:t>'</w:t>
      </w:r>
      <w:r w:rsidRPr="00DD790F">
        <w:rPr>
          <w:i/>
          <w:iCs/>
          <w:sz w:val="24"/>
          <w:szCs w:val="24"/>
          <w:lang w:eastAsia="zh-CN"/>
        </w:rPr>
        <w:t>m like</w:t>
      </w:r>
      <w:r>
        <w:rPr>
          <w:i/>
          <w:iCs/>
          <w:sz w:val="24"/>
          <w:szCs w:val="24"/>
          <w:lang w:eastAsia="zh-CN"/>
        </w:rPr>
        <w:t>,</w:t>
      </w:r>
      <w:r w:rsidRPr="00DD790F">
        <w:rPr>
          <w:i/>
          <w:iCs/>
          <w:sz w:val="24"/>
          <w:szCs w:val="24"/>
          <w:lang w:eastAsia="zh-CN"/>
        </w:rPr>
        <w:t xml:space="preserve"> </w:t>
      </w:r>
      <w:r>
        <w:rPr>
          <w:i/>
          <w:iCs/>
          <w:sz w:val="24"/>
          <w:szCs w:val="24"/>
          <w:lang w:eastAsia="zh-CN"/>
        </w:rPr>
        <w:t>'Yeah,</w:t>
      </w:r>
      <w:r w:rsidRPr="00DD790F">
        <w:rPr>
          <w:i/>
          <w:iCs/>
          <w:sz w:val="24"/>
          <w:szCs w:val="24"/>
          <w:lang w:eastAsia="zh-CN"/>
        </w:rPr>
        <w:t xml:space="preserve"> you can, you just click. It</w:t>
      </w:r>
      <w:r>
        <w:rPr>
          <w:i/>
          <w:iCs/>
          <w:sz w:val="24"/>
          <w:szCs w:val="24"/>
          <w:lang w:eastAsia="zh-CN"/>
        </w:rPr>
        <w:t>'</w:t>
      </w:r>
      <w:r w:rsidRPr="00DD790F">
        <w:rPr>
          <w:i/>
          <w:iCs/>
          <w:sz w:val="24"/>
          <w:szCs w:val="24"/>
          <w:lang w:eastAsia="zh-CN"/>
        </w:rPr>
        <w:t>s so easy</w:t>
      </w:r>
      <w:r>
        <w:rPr>
          <w:i/>
          <w:iCs/>
          <w:sz w:val="24"/>
          <w:szCs w:val="24"/>
          <w:lang w:eastAsia="zh-CN"/>
        </w:rPr>
        <w:t>'.</w:t>
      </w:r>
      <w:r w:rsidRPr="00DD790F">
        <w:rPr>
          <w:i/>
          <w:iCs/>
          <w:sz w:val="24"/>
          <w:szCs w:val="24"/>
          <w:lang w:eastAsia="zh-CN"/>
        </w:rPr>
        <w:t xml:space="preserve"> </w:t>
      </w:r>
      <w:r>
        <w:rPr>
          <w:i/>
          <w:iCs/>
          <w:sz w:val="24"/>
          <w:szCs w:val="24"/>
          <w:lang w:eastAsia="zh-CN"/>
        </w:rPr>
        <w:t>A</w:t>
      </w:r>
      <w:r w:rsidRPr="00DD790F">
        <w:rPr>
          <w:i/>
          <w:iCs/>
          <w:sz w:val="24"/>
          <w:szCs w:val="24"/>
          <w:lang w:eastAsia="zh-CN"/>
        </w:rPr>
        <w:t>nd once they</w:t>
      </w:r>
      <w:r>
        <w:rPr>
          <w:i/>
          <w:iCs/>
          <w:sz w:val="24"/>
          <w:szCs w:val="24"/>
          <w:lang w:eastAsia="zh-CN"/>
        </w:rPr>
        <w:t>'</w:t>
      </w:r>
      <w:r w:rsidRPr="00DD790F">
        <w:rPr>
          <w:i/>
          <w:iCs/>
          <w:sz w:val="24"/>
          <w:szCs w:val="24"/>
          <w:lang w:eastAsia="zh-CN"/>
        </w:rPr>
        <w:t>ve been on it</w:t>
      </w:r>
      <w:r>
        <w:rPr>
          <w:i/>
          <w:iCs/>
          <w:sz w:val="24"/>
          <w:szCs w:val="24"/>
          <w:lang w:eastAsia="zh-CN"/>
        </w:rPr>
        <w:t>…</w:t>
      </w:r>
      <w:r w:rsidRPr="00DD790F">
        <w:rPr>
          <w:i/>
          <w:iCs/>
          <w:sz w:val="24"/>
          <w:szCs w:val="24"/>
          <w:lang w:eastAsia="zh-CN"/>
        </w:rPr>
        <w:t xml:space="preserve"> </w:t>
      </w:r>
      <w:r>
        <w:rPr>
          <w:i/>
          <w:iCs/>
          <w:sz w:val="24"/>
          <w:szCs w:val="24"/>
          <w:lang w:eastAsia="zh-CN"/>
        </w:rPr>
        <w:t xml:space="preserve">So, </w:t>
      </w:r>
      <w:r w:rsidRPr="00DD790F">
        <w:rPr>
          <w:i/>
          <w:iCs/>
          <w:sz w:val="24"/>
          <w:szCs w:val="24"/>
          <w:lang w:eastAsia="zh-CN"/>
        </w:rPr>
        <w:t>I think it</w:t>
      </w:r>
      <w:r>
        <w:rPr>
          <w:i/>
          <w:iCs/>
          <w:sz w:val="24"/>
          <w:szCs w:val="24"/>
          <w:lang w:eastAsia="zh-CN"/>
        </w:rPr>
        <w:t>'</w:t>
      </w:r>
      <w:r w:rsidRPr="00DD790F">
        <w:rPr>
          <w:i/>
          <w:iCs/>
          <w:sz w:val="24"/>
          <w:szCs w:val="24"/>
          <w:lang w:eastAsia="zh-CN"/>
        </w:rPr>
        <w:t>s that initial</w:t>
      </w:r>
      <w:r>
        <w:rPr>
          <w:i/>
          <w:iCs/>
          <w:sz w:val="24"/>
          <w:szCs w:val="24"/>
          <w:lang w:eastAsia="zh-CN"/>
        </w:rPr>
        <w:t>,</w:t>
      </w:r>
      <w:r w:rsidRPr="00DD790F">
        <w:rPr>
          <w:i/>
          <w:iCs/>
          <w:sz w:val="24"/>
          <w:szCs w:val="24"/>
          <w:lang w:eastAsia="zh-CN"/>
        </w:rPr>
        <w:t xml:space="preserve"> </w:t>
      </w:r>
      <w:r>
        <w:rPr>
          <w:i/>
          <w:iCs/>
          <w:sz w:val="24"/>
          <w:szCs w:val="24"/>
          <w:lang w:eastAsia="zh-CN"/>
        </w:rPr>
        <w:t>'</w:t>
      </w:r>
      <w:r w:rsidRPr="00DD790F">
        <w:rPr>
          <w:i/>
          <w:iCs/>
          <w:sz w:val="24"/>
          <w:szCs w:val="24"/>
          <w:lang w:eastAsia="zh-CN"/>
        </w:rPr>
        <w:t xml:space="preserve">oh </w:t>
      </w:r>
      <w:r>
        <w:rPr>
          <w:i/>
          <w:iCs/>
          <w:sz w:val="24"/>
          <w:szCs w:val="24"/>
          <w:lang w:eastAsia="zh-CN"/>
        </w:rPr>
        <w:t>G</w:t>
      </w:r>
      <w:r w:rsidRPr="00DD790F">
        <w:rPr>
          <w:i/>
          <w:iCs/>
          <w:sz w:val="24"/>
          <w:szCs w:val="24"/>
          <w:lang w:eastAsia="zh-CN"/>
        </w:rPr>
        <w:t>od, I can</w:t>
      </w:r>
      <w:r>
        <w:rPr>
          <w:i/>
          <w:iCs/>
          <w:sz w:val="24"/>
          <w:szCs w:val="24"/>
          <w:lang w:eastAsia="zh-CN"/>
        </w:rPr>
        <w:t>'</w:t>
      </w:r>
      <w:r w:rsidRPr="00DD790F">
        <w:rPr>
          <w:i/>
          <w:iCs/>
          <w:sz w:val="24"/>
          <w:szCs w:val="24"/>
          <w:lang w:eastAsia="zh-CN"/>
        </w:rPr>
        <w:t>t do it</w:t>
      </w:r>
      <w:r>
        <w:rPr>
          <w:i/>
          <w:iCs/>
          <w:sz w:val="24"/>
          <w:szCs w:val="24"/>
          <w:lang w:eastAsia="zh-CN"/>
        </w:rPr>
        <w:t>'.</w:t>
      </w:r>
      <w:r w:rsidRPr="00DD790F">
        <w:rPr>
          <w:i/>
          <w:iCs/>
          <w:sz w:val="24"/>
          <w:szCs w:val="24"/>
          <w:lang w:eastAsia="zh-CN"/>
        </w:rPr>
        <w:t xml:space="preserve"> The young ones are like</w:t>
      </w:r>
      <w:r>
        <w:rPr>
          <w:i/>
          <w:iCs/>
          <w:sz w:val="24"/>
          <w:szCs w:val="24"/>
          <w:lang w:eastAsia="zh-CN"/>
        </w:rPr>
        <w:t>,</w:t>
      </w:r>
      <w:r w:rsidRPr="00DD790F">
        <w:rPr>
          <w:i/>
          <w:iCs/>
          <w:sz w:val="24"/>
          <w:szCs w:val="24"/>
          <w:lang w:eastAsia="zh-CN"/>
        </w:rPr>
        <w:t xml:space="preserve"> </w:t>
      </w:r>
      <w:r>
        <w:rPr>
          <w:i/>
          <w:iCs/>
          <w:sz w:val="24"/>
          <w:szCs w:val="24"/>
          <w:lang w:eastAsia="zh-CN"/>
        </w:rPr>
        <w:t>'D</w:t>
      </w:r>
      <w:r w:rsidRPr="00DD790F">
        <w:rPr>
          <w:i/>
          <w:iCs/>
          <w:sz w:val="24"/>
          <w:szCs w:val="24"/>
          <w:lang w:eastAsia="zh-CN"/>
        </w:rPr>
        <w:t>eh deh deh</w:t>
      </w:r>
      <w:r>
        <w:rPr>
          <w:i/>
          <w:iCs/>
          <w:sz w:val="24"/>
          <w:szCs w:val="24"/>
          <w:lang w:eastAsia="zh-CN"/>
        </w:rPr>
        <w:t>',</w:t>
      </w:r>
      <w:r w:rsidRPr="00DD790F">
        <w:rPr>
          <w:i/>
          <w:iCs/>
          <w:sz w:val="24"/>
          <w:szCs w:val="24"/>
          <w:lang w:eastAsia="zh-CN"/>
        </w:rPr>
        <w:t xml:space="preserve"> you know</w:t>
      </w:r>
      <w:r>
        <w:rPr>
          <w:i/>
          <w:iCs/>
          <w:sz w:val="24"/>
          <w:szCs w:val="24"/>
          <w:lang w:eastAsia="zh-CN"/>
        </w:rPr>
        <w:t>?</w:t>
      </w:r>
      <w:r w:rsidRPr="00DD790F">
        <w:rPr>
          <w:i/>
          <w:iCs/>
          <w:sz w:val="24"/>
          <w:szCs w:val="24"/>
          <w:lang w:eastAsia="zh-CN"/>
        </w:rPr>
        <w:t xml:space="preserve"> It</w:t>
      </w:r>
      <w:r>
        <w:rPr>
          <w:i/>
          <w:iCs/>
          <w:sz w:val="24"/>
          <w:szCs w:val="24"/>
          <w:lang w:eastAsia="zh-CN"/>
        </w:rPr>
        <w:t>'</w:t>
      </w:r>
      <w:r w:rsidRPr="00DD790F">
        <w:rPr>
          <w:i/>
          <w:iCs/>
          <w:sz w:val="24"/>
          <w:szCs w:val="24"/>
          <w:lang w:eastAsia="zh-CN"/>
        </w:rPr>
        <w:t>s the older end, the older end</w:t>
      </w:r>
      <w:r>
        <w:rPr>
          <w:i/>
          <w:iCs/>
          <w:sz w:val="24"/>
          <w:szCs w:val="24"/>
          <w:lang w:eastAsia="zh-CN"/>
        </w:rPr>
        <w:t>.</w:t>
      </w:r>
      <w:r w:rsidRPr="00DD790F">
        <w:rPr>
          <w:i/>
          <w:iCs/>
          <w:sz w:val="24"/>
          <w:szCs w:val="24"/>
          <w:lang w:eastAsia="zh-CN"/>
        </w:rPr>
        <w:t xml:space="preserve"> </w:t>
      </w:r>
      <w:r>
        <w:rPr>
          <w:i/>
          <w:iCs/>
          <w:sz w:val="24"/>
          <w:szCs w:val="24"/>
          <w:lang w:eastAsia="zh-CN"/>
        </w:rPr>
        <w:t>W</w:t>
      </w:r>
      <w:r w:rsidRPr="00DD790F">
        <w:rPr>
          <w:i/>
          <w:iCs/>
          <w:sz w:val="24"/>
          <w:szCs w:val="24"/>
          <w:lang w:eastAsia="zh-CN"/>
        </w:rPr>
        <w:t>e</w:t>
      </w:r>
      <w:r>
        <w:rPr>
          <w:i/>
          <w:iCs/>
          <w:sz w:val="24"/>
          <w:szCs w:val="24"/>
          <w:lang w:eastAsia="zh-CN"/>
        </w:rPr>
        <w:t>'</w:t>
      </w:r>
      <w:r w:rsidRPr="00DD790F">
        <w:rPr>
          <w:i/>
          <w:iCs/>
          <w:sz w:val="24"/>
          <w:szCs w:val="24"/>
          <w:lang w:eastAsia="zh-CN"/>
        </w:rPr>
        <w:t>ve got one who</w:t>
      </w:r>
      <w:r>
        <w:rPr>
          <w:i/>
          <w:iCs/>
          <w:sz w:val="24"/>
          <w:szCs w:val="24"/>
          <w:lang w:eastAsia="zh-CN"/>
        </w:rPr>
        <w:t>'</w:t>
      </w:r>
      <w:r w:rsidRPr="00DD790F">
        <w:rPr>
          <w:i/>
          <w:iCs/>
          <w:sz w:val="24"/>
          <w:szCs w:val="24"/>
          <w:lang w:eastAsia="zh-CN"/>
        </w:rPr>
        <w:t>s 67</w:t>
      </w:r>
      <w:r>
        <w:rPr>
          <w:i/>
          <w:iCs/>
          <w:sz w:val="24"/>
          <w:szCs w:val="24"/>
          <w:lang w:eastAsia="zh-CN"/>
        </w:rPr>
        <w:t>,</w:t>
      </w:r>
      <w:r w:rsidRPr="00DD790F">
        <w:rPr>
          <w:i/>
          <w:iCs/>
          <w:sz w:val="24"/>
          <w:szCs w:val="24"/>
          <w:lang w:eastAsia="zh-CN"/>
        </w:rPr>
        <w:t xml:space="preserve"> on nights</w:t>
      </w:r>
      <w:r>
        <w:rPr>
          <w:i/>
          <w:iCs/>
          <w:sz w:val="24"/>
          <w:szCs w:val="24"/>
          <w:lang w:eastAsia="zh-CN"/>
        </w:rPr>
        <w:t>,</w:t>
      </w:r>
      <w:r w:rsidRPr="00DD790F">
        <w:rPr>
          <w:i/>
          <w:iCs/>
          <w:sz w:val="24"/>
          <w:szCs w:val="24"/>
          <w:lang w:eastAsia="zh-CN"/>
        </w:rPr>
        <w:t xml:space="preserve"> and she</w:t>
      </w:r>
      <w:r>
        <w:rPr>
          <w:i/>
          <w:iCs/>
          <w:sz w:val="24"/>
          <w:szCs w:val="24"/>
          <w:lang w:eastAsia="zh-CN"/>
        </w:rPr>
        <w:t>'</w:t>
      </w:r>
      <w:r w:rsidRPr="00DD790F">
        <w:rPr>
          <w:i/>
          <w:iCs/>
          <w:sz w:val="24"/>
          <w:szCs w:val="24"/>
          <w:lang w:eastAsia="zh-CN"/>
        </w:rPr>
        <w:t>s like</w:t>
      </w:r>
      <w:r>
        <w:rPr>
          <w:i/>
          <w:iCs/>
          <w:sz w:val="24"/>
          <w:szCs w:val="24"/>
          <w:lang w:eastAsia="zh-CN"/>
        </w:rPr>
        <w:t>,</w:t>
      </w:r>
      <w:r w:rsidRPr="00DD790F">
        <w:rPr>
          <w:i/>
          <w:iCs/>
          <w:sz w:val="24"/>
          <w:szCs w:val="24"/>
          <w:lang w:eastAsia="zh-CN"/>
        </w:rPr>
        <w:t xml:space="preserve"> </w:t>
      </w:r>
      <w:r>
        <w:rPr>
          <w:i/>
          <w:iCs/>
          <w:sz w:val="24"/>
          <w:szCs w:val="24"/>
          <w:lang w:eastAsia="zh-CN"/>
        </w:rPr>
        <w:t>'O</w:t>
      </w:r>
      <w:r w:rsidRPr="00DD790F">
        <w:rPr>
          <w:i/>
          <w:iCs/>
          <w:sz w:val="24"/>
          <w:szCs w:val="24"/>
          <w:lang w:eastAsia="zh-CN"/>
        </w:rPr>
        <w:t>h I don</w:t>
      </w:r>
      <w:r>
        <w:rPr>
          <w:i/>
          <w:iCs/>
          <w:sz w:val="24"/>
          <w:szCs w:val="24"/>
          <w:lang w:eastAsia="zh-CN"/>
        </w:rPr>
        <w:t>'</w:t>
      </w:r>
      <w:r w:rsidRPr="00DD790F">
        <w:rPr>
          <w:i/>
          <w:iCs/>
          <w:sz w:val="24"/>
          <w:szCs w:val="24"/>
          <w:lang w:eastAsia="zh-CN"/>
        </w:rPr>
        <w:t>t know, I don</w:t>
      </w:r>
      <w:r>
        <w:rPr>
          <w:i/>
          <w:iCs/>
          <w:sz w:val="24"/>
          <w:szCs w:val="24"/>
          <w:lang w:eastAsia="zh-CN"/>
        </w:rPr>
        <w:t>'</w:t>
      </w:r>
      <w:r w:rsidRPr="00DD790F">
        <w:rPr>
          <w:i/>
          <w:iCs/>
          <w:sz w:val="24"/>
          <w:szCs w:val="24"/>
          <w:lang w:eastAsia="zh-CN"/>
        </w:rPr>
        <w:t>t know</w:t>
      </w:r>
      <w:r>
        <w:rPr>
          <w:i/>
          <w:iCs/>
          <w:sz w:val="24"/>
          <w:szCs w:val="24"/>
          <w:lang w:eastAsia="zh-CN"/>
        </w:rPr>
        <w:t>'</w:t>
      </w:r>
      <w:r w:rsidRPr="00DD790F">
        <w:rPr>
          <w:i/>
          <w:iCs/>
          <w:sz w:val="24"/>
          <w:szCs w:val="24"/>
          <w:lang w:eastAsia="zh-CN"/>
        </w:rPr>
        <w:t>. I think it</w:t>
      </w:r>
      <w:r>
        <w:rPr>
          <w:i/>
          <w:iCs/>
          <w:sz w:val="24"/>
          <w:szCs w:val="24"/>
          <w:lang w:eastAsia="zh-CN"/>
        </w:rPr>
        <w:t>'</w:t>
      </w:r>
      <w:r w:rsidRPr="00DD790F">
        <w:rPr>
          <w:i/>
          <w:iCs/>
          <w:sz w:val="24"/>
          <w:szCs w:val="24"/>
          <w:lang w:eastAsia="zh-CN"/>
        </w:rPr>
        <w:t>s just fear a little bit with them. So</w:t>
      </w:r>
      <w:r>
        <w:rPr>
          <w:i/>
          <w:iCs/>
          <w:sz w:val="24"/>
          <w:szCs w:val="24"/>
          <w:lang w:eastAsia="zh-CN"/>
        </w:rPr>
        <w:t>,</w:t>
      </w:r>
      <w:r w:rsidRPr="00DD790F">
        <w:rPr>
          <w:i/>
          <w:iCs/>
          <w:sz w:val="24"/>
          <w:szCs w:val="24"/>
          <w:lang w:eastAsia="zh-CN"/>
        </w:rPr>
        <w:t xml:space="preserve"> I think we might have a little bit</w:t>
      </w:r>
      <w:r>
        <w:rPr>
          <w:i/>
          <w:iCs/>
          <w:sz w:val="24"/>
          <w:szCs w:val="24"/>
          <w:lang w:eastAsia="zh-CN"/>
        </w:rPr>
        <w:t>,</w:t>
      </w:r>
      <w:r w:rsidRPr="00DD790F">
        <w:rPr>
          <w:i/>
          <w:iCs/>
          <w:sz w:val="24"/>
          <w:szCs w:val="24"/>
          <w:lang w:eastAsia="zh-CN"/>
        </w:rPr>
        <w:t xml:space="preserve"> </w:t>
      </w:r>
      <w:r>
        <w:rPr>
          <w:i/>
          <w:iCs/>
          <w:sz w:val="24"/>
          <w:szCs w:val="24"/>
          <w:lang w:eastAsia="zh-CN"/>
        </w:rPr>
        <w:t>'O</w:t>
      </w:r>
      <w:r w:rsidRPr="00DD790F">
        <w:rPr>
          <w:i/>
          <w:iCs/>
          <w:sz w:val="24"/>
          <w:szCs w:val="24"/>
          <w:lang w:eastAsia="zh-CN"/>
        </w:rPr>
        <w:t>h no, I can</w:t>
      </w:r>
      <w:r>
        <w:rPr>
          <w:i/>
          <w:iCs/>
          <w:sz w:val="24"/>
          <w:szCs w:val="24"/>
          <w:lang w:eastAsia="zh-CN"/>
        </w:rPr>
        <w:t>'</w:t>
      </w:r>
      <w:r w:rsidRPr="00DD790F">
        <w:rPr>
          <w:i/>
          <w:iCs/>
          <w:sz w:val="24"/>
          <w:szCs w:val="24"/>
          <w:lang w:eastAsia="zh-CN"/>
        </w:rPr>
        <w:t>t I can</w:t>
      </w:r>
      <w:r>
        <w:rPr>
          <w:i/>
          <w:iCs/>
          <w:sz w:val="24"/>
          <w:szCs w:val="24"/>
          <w:lang w:eastAsia="zh-CN"/>
        </w:rPr>
        <w:t>'</w:t>
      </w:r>
      <w:r w:rsidRPr="00DD790F">
        <w:rPr>
          <w:i/>
          <w:iCs/>
          <w:sz w:val="24"/>
          <w:szCs w:val="24"/>
          <w:lang w:eastAsia="zh-CN"/>
        </w:rPr>
        <w:t>t</w:t>
      </w:r>
      <w:r>
        <w:rPr>
          <w:i/>
          <w:iCs/>
          <w:sz w:val="24"/>
          <w:szCs w:val="24"/>
          <w:lang w:eastAsia="zh-CN"/>
        </w:rPr>
        <w:t>'</w:t>
      </w:r>
    </w:p>
    <w:p w14:paraId="6D26E7BE"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Pr>
          <w:i/>
          <w:iCs/>
          <w:sz w:val="24"/>
          <w:szCs w:val="24"/>
          <w:lang w:eastAsia="zh-CN"/>
        </w:rPr>
        <w:t>A</w:t>
      </w:r>
      <w:r w:rsidRPr="00DD790F">
        <w:rPr>
          <w:i/>
          <w:iCs/>
          <w:sz w:val="24"/>
          <w:szCs w:val="24"/>
          <w:lang w:eastAsia="zh-CN"/>
        </w:rPr>
        <w:t>nd do you think the younger ones take to it more perhaps because they</w:t>
      </w:r>
      <w:r>
        <w:rPr>
          <w:i/>
          <w:iCs/>
          <w:sz w:val="24"/>
          <w:szCs w:val="24"/>
          <w:lang w:eastAsia="zh-CN"/>
        </w:rPr>
        <w:t>'</w:t>
      </w:r>
      <w:r w:rsidRPr="00DD790F">
        <w:rPr>
          <w:i/>
          <w:iCs/>
          <w:sz w:val="24"/>
          <w:szCs w:val="24"/>
          <w:lang w:eastAsia="zh-CN"/>
        </w:rPr>
        <w:t>ve been exposed to it more?</w:t>
      </w:r>
    </w:p>
    <w:p w14:paraId="089564AE" w14:textId="77777777" w:rsidR="00656F2D" w:rsidRPr="00DD790F"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rPr>
      </w:pPr>
      <w:r w:rsidRPr="00736F1B">
        <w:rPr>
          <w:iCs/>
          <w:sz w:val="24"/>
          <w:szCs w:val="24"/>
          <w:lang w:eastAsia="zh-CN"/>
        </w:rPr>
        <w:t xml:space="preserve">Manager: </w:t>
      </w:r>
      <w:r>
        <w:rPr>
          <w:i/>
          <w:iCs/>
          <w:sz w:val="24"/>
          <w:szCs w:val="24"/>
          <w:lang w:eastAsia="zh-CN"/>
        </w:rPr>
        <w:t>Yeah,</w:t>
      </w:r>
      <w:r w:rsidRPr="00DD790F">
        <w:rPr>
          <w:i/>
          <w:iCs/>
          <w:sz w:val="24"/>
          <w:szCs w:val="24"/>
          <w:lang w:eastAsia="zh-CN"/>
        </w:rPr>
        <w:t xml:space="preserve"> </w:t>
      </w:r>
      <w:r>
        <w:rPr>
          <w:i/>
          <w:iCs/>
          <w:sz w:val="24"/>
          <w:szCs w:val="24"/>
          <w:lang w:eastAsia="zh-CN"/>
        </w:rPr>
        <w:t>yeah.</w:t>
      </w:r>
    </w:p>
    <w:p w14:paraId="6644160A" w14:textId="77777777" w:rsidR="00EF372A" w:rsidRPr="00333377" w:rsidRDefault="00EF372A"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b/>
          <w:sz w:val="24"/>
          <w:szCs w:val="24"/>
        </w:rPr>
      </w:pPr>
      <w:r>
        <w:rPr>
          <w:b/>
          <w:sz w:val="24"/>
          <w:szCs w:val="24"/>
        </w:rPr>
        <w:t xml:space="preserve">Discussion: </w:t>
      </w:r>
      <w:r w:rsidR="00656F2D" w:rsidRPr="00DD790F">
        <w:rPr>
          <w:sz w:val="24"/>
          <w:szCs w:val="24"/>
        </w:rPr>
        <w:t>This CMO</w:t>
      </w:r>
      <w:r w:rsidR="00656F2D">
        <w:rPr>
          <w:sz w:val="24"/>
          <w:szCs w:val="24"/>
        </w:rPr>
        <w:t>C</w:t>
      </w:r>
      <w:r w:rsidR="00656F2D" w:rsidRPr="00DD790F">
        <w:rPr>
          <w:sz w:val="24"/>
          <w:szCs w:val="24"/>
        </w:rPr>
        <w:t xml:space="preserve"> was previously aggr</w:t>
      </w:r>
      <w:r w:rsidR="00656F2D">
        <w:rPr>
          <w:sz w:val="24"/>
          <w:szCs w:val="24"/>
        </w:rPr>
        <w:t xml:space="preserve">egated with self-efficacy using </w:t>
      </w:r>
      <w:r w:rsidR="00656F2D" w:rsidRPr="00DD790F">
        <w:rPr>
          <w:sz w:val="24"/>
          <w:szCs w:val="24"/>
        </w:rPr>
        <w:t>videoconferencing, but has been refined and separated so as to help clarify outcome patterns</w:t>
      </w:r>
      <w:r w:rsidR="00656F2D">
        <w:rPr>
          <w:sz w:val="24"/>
          <w:szCs w:val="24"/>
        </w:rPr>
        <w:t>.</w:t>
      </w:r>
      <w:r w:rsidR="00656F2D" w:rsidRPr="00DD790F">
        <w:rPr>
          <w:sz w:val="24"/>
          <w:szCs w:val="24"/>
        </w:rPr>
        <w:t xml:space="preserve"> Initially the </w:t>
      </w:r>
      <w:r w:rsidR="00656F2D">
        <w:rPr>
          <w:sz w:val="24"/>
          <w:szCs w:val="24"/>
        </w:rPr>
        <w:t>CMOC</w:t>
      </w:r>
      <w:r w:rsidR="00656F2D" w:rsidRPr="00DD790F">
        <w:rPr>
          <w:sz w:val="24"/>
          <w:szCs w:val="24"/>
        </w:rPr>
        <w:t xml:space="preserve"> </w:t>
      </w:r>
      <w:r w:rsidR="00656F2D">
        <w:rPr>
          <w:sz w:val="24"/>
          <w:szCs w:val="24"/>
        </w:rPr>
        <w:t>(</w:t>
      </w:r>
      <w:r w:rsidR="00656F2D">
        <w:rPr>
          <w:b/>
          <w:bCs/>
          <w:sz w:val="24"/>
          <w:szCs w:val="24"/>
        </w:rPr>
        <w:t>'</w:t>
      </w:r>
      <w:r w:rsidR="00656F2D" w:rsidRPr="00196C65">
        <w:rPr>
          <w:bCs/>
          <w:sz w:val="24"/>
          <w:szCs w:val="24"/>
        </w:rPr>
        <w:t xml:space="preserve">Previous experience using technology encourages self-efficacy </w:t>
      </w:r>
      <w:r w:rsidR="00656F2D" w:rsidRPr="00196C65">
        <w:rPr>
          <w:bCs/>
          <w:sz w:val="24"/>
          <w:szCs w:val="24"/>
        </w:rPr>
        <w:lastRenderedPageBreak/>
        <w:t>in dealing with technical problems</w:t>
      </w:r>
      <w:r w:rsidR="00656F2D">
        <w:rPr>
          <w:bCs/>
          <w:sz w:val="24"/>
          <w:szCs w:val="24"/>
        </w:rPr>
        <w:t>'</w:t>
      </w:r>
      <w:r w:rsidR="00656F2D" w:rsidRPr="00196C65">
        <w:rPr>
          <w:bCs/>
          <w:sz w:val="28"/>
          <w:szCs w:val="28"/>
        </w:rPr>
        <w:t>)</w:t>
      </w:r>
      <w:r w:rsidR="00656F2D">
        <w:rPr>
          <w:b/>
          <w:bCs/>
          <w:sz w:val="28"/>
          <w:szCs w:val="28"/>
        </w:rPr>
        <w:t xml:space="preserve"> </w:t>
      </w:r>
      <w:r w:rsidR="00656F2D" w:rsidRPr="00DD790F">
        <w:rPr>
          <w:sz w:val="24"/>
          <w:szCs w:val="24"/>
        </w:rPr>
        <w:t>stated that</w:t>
      </w:r>
      <w:r w:rsidR="00656F2D">
        <w:rPr>
          <w:sz w:val="24"/>
          <w:szCs w:val="24"/>
        </w:rPr>
        <w:t>,</w:t>
      </w:r>
      <w:r w:rsidR="00656F2D" w:rsidRPr="00DD790F">
        <w:rPr>
          <w:sz w:val="24"/>
          <w:szCs w:val="24"/>
        </w:rPr>
        <w:t xml:space="preserve"> </w:t>
      </w:r>
      <w:r w:rsidR="00656F2D">
        <w:rPr>
          <w:sz w:val="24"/>
          <w:szCs w:val="24"/>
        </w:rPr>
        <w:t>'</w:t>
      </w:r>
      <w:r w:rsidR="00656F2D" w:rsidRPr="00DD790F">
        <w:rPr>
          <w:rFonts w:cstheme="minorHAnsi"/>
          <w:sz w:val="24"/>
          <w:szCs w:val="24"/>
        </w:rPr>
        <w:t xml:space="preserve">Depending on whether </w:t>
      </w:r>
      <w:r w:rsidR="00656F2D">
        <w:rPr>
          <w:rFonts w:cstheme="minorHAnsi"/>
          <w:sz w:val="24"/>
          <w:szCs w:val="24"/>
        </w:rPr>
        <w:t xml:space="preserve">or not </w:t>
      </w:r>
      <w:r w:rsidR="00656F2D" w:rsidRPr="00DD790F">
        <w:rPr>
          <w:rFonts w:cstheme="minorHAnsi"/>
          <w:sz w:val="24"/>
          <w:szCs w:val="24"/>
        </w:rPr>
        <w:t>the member of staff is able to find a solution to this problem</w:t>
      </w:r>
      <w:r w:rsidR="00656F2D">
        <w:rPr>
          <w:rFonts w:cstheme="minorHAnsi"/>
          <w:sz w:val="24"/>
          <w:szCs w:val="24"/>
        </w:rPr>
        <w:t>,</w:t>
      </w:r>
      <w:r w:rsidR="00656F2D" w:rsidRPr="00DD790F">
        <w:rPr>
          <w:rFonts w:cstheme="minorHAnsi"/>
          <w:sz w:val="24"/>
          <w:szCs w:val="24"/>
        </w:rPr>
        <w:t xml:space="preserve"> </w:t>
      </w:r>
      <w:r w:rsidR="00656F2D">
        <w:rPr>
          <w:rFonts w:cstheme="minorHAnsi"/>
          <w:sz w:val="24"/>
          <w:szCs w:val="24"/>
        </w:rPr>
        <w:t xml:space="preserve">this </w:t>
      </w:r>
      <w:r w:rsidR="00656F2D" w:rsidRPr="00DD790F">
        <w:rPr>
          <w:rFonts w:cstheme="minorHAnsi"/>
          <w:sz w:val="24"/>
          <w:szCs w:val="24"/>
        </w:rPr>
        <w:t>may heighten or decrease the level of self-efficacy</w:t>
      </w:r>
      <w:r w:rsidR="00656F2D">
        <w:rPr>
          <w:rFonts w:cstheme="minorHAnsi"/>
          <w:sz w:val="24"/>
          <w:szCs w:val="24"/>
        </w:rPr>
        <w:t>'</w:t>
      </w:r>
      <w:r w:rsidR="00656F2D" w:rsidRPr="00DD790F">
        <w:rPr>
          <w:rFonts w:cstheme="minorHAnsi"/>
          <w:sz w:val="24"/>
          <w:szCs w:val="24"/>
        </w:rPr>
        <w:t xml:space="preserve">. However, it became clear that being able to find a solution to the problem is more likely to be linked to previous experience of using videoconferencing. </w:t>
      </w:r>
      <w:r w:rsidR="00656F2D" w:rsidRPr="00DD790F">
        <w:rPr>
          <w:sz w:val="24"/>
          <w:szCs w:val="24"/>
          <w:lang w:eastAsia="zh-CN"/>
        </w:rPr>
        <w:t>This link</w:t>
      </w:r>
      <w:r w:rsidR="00656F2D">
        <w:rPr>
          <w:sz w:val="24"/>
          <w:szCs w:val="24"/>
          <w:lang w:eastAsia="zh-CN"/>
        </w:rPr>
        <w:t>s</w:t>
      </w:r>
      <w:r w:rsidR="00656F2D" w:rsidRPr="00DD790F">
        <w:rPr>
          <w:sz w:val="24"/>
          <w:szCs w:val="24"/>
          <w:lang w:eastAsia="zh-CN"/>
        </w:rPr>
        <w:t xml:space="preserve"> into the theory of self-efficacy, as previous experience is a key part </w:t>
      </w:r>
      <w:r w:rsidR="00656F2D">
        <w:rPr>
          <w:sz w:val="24"/>
          <w:szCs w:val="24"/>
          <w:lang w:eastAsia="zh-CN"/>
        </w:rPr>
        <w:t xml:space="preserve">of </w:t>
      </w:r>
      <w:r w:rsidR="00656F2D" w:rsidRPr="00DD790F">
        <w:rPr>
          <w:sz w:val="24"/>
          <w:szCs w:val="24"/>
          <w:lang w:eastAsia="zh-CN"/>
        </w:rPr>
        <w:t>achieving self-efficacy in a given task</w:t>
      </w:r>
      <w:r w:rsidR="00656F2D">
        <w:rPr>
          <w:sz w:val="24"/>
          <w:szCs w:val="24"/>
          <w:lang w:eastAsia="zh-CN"/>
        </w:rPr>
        <w:t xml:space="preserve"> </w:t>
      </w:r>
      <w:r w:rsidR="000F3296">
        <w:rPr>
          <w:sz w:val="24"/>
          <w:szCs w:val="24"/>
          <w:lang w:eastAsia="zh-CN"/>
        </w:rPr>
        <w:fldChar w:fldCharType="begin"/>
      </w:r>
      <w:r w:rsidR="000F3296">
        <w:rPr>
          <w:sz w:val="24"/>
          <w:szCs w:val="24"/>
          <w:lang w:eastAsia="zh-CN"/>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Pr>
          <w:sz w:val="24"/>
          <w:szCs w:val="24"/>
          <w:lang w:eastAsia="zh-CN"/>
        </w:rPr>
        <w:fldChar w:fldCharType="separate"/>
      </w:r>
      <w:r w:rsidR="000F3296">
        <w:rPr>
          <w:noProof/>
          <w:sz w:val="24"/>
          <w:szCs w:val="24"/>
          <w:lang w:eastAsia="zh-CN"/>
        </w:rPr>
        <w:t>(Schonfeld et al., 2017)</w:t>
      </w:r>
      <w:r w:rsidR="000F3296">
        <w:rPr>
          <w:sz w:val="24"/>
          <w:szCs w:val="24"/>
          <w:lang w:eastAsia="zh-CN"/>
        </w:rPr>
        <w:fldChar w:fldCharType="end"/>
      </w:r>
      <w:r w:rsidR="000F3296" w:rsidRPr="00DD790F">
        <w:rPr>
          <w:sz w:val="24"/>
          <w:szCs w:val="24"/>
          <w:lang w:eastAsia="zh-CN"/>
        </w:rPr>
        <w:t xml:space="preserve"> (please refer back to </w:t>
      </w:r>
      <w:r w:rsidR="00656F2D">
        <w:rPr>
          <w:sz w:val="24"/>
          <w:szCs w:val="24"/>
          <w:lang w:eastAsia="zh-CN"/>
        </w:rPr>
        <w:t>5.4</w:t>
      </w:r>
      <w:r w:rsidR="000F3296" w:rsidRPr="00DD790F">
        <w:rPr>
          <w:noProof/>
          <w:sz w:val="24"/>
          <w:szCs w:val="24"/>
        </w:rPr>
        <w:t xml:space="preserve">). </w:t>
      </w:r>
      <w:r w:rsidR="00656F2D">
        <w:rPr>
          <w:rFonts w:cstheme="minorHAnsi"/>
          <w:sz w:val="24"/>
          <w:szCs w:val="24"/>
        </w:rPr>
        <w:t>This CMOC</w:t>
      </w:r>
      <w:r w:rsidR="00656F2D" w:rsidRPr="00DD790F">
        <w:rPr>
          <w:rFonts w:cstheme="minorHAnsi"/>
          <w:sz w:val="24"/>
          <w:szCs w:val="24"/>
        </w:rPr>
        <w:t xml:space="preserve"> was </w:t>
      </w:r>
      <w:r w:rsidR="00656F2D">
        <w:rPr>
          <w:rFonts w:cstheme="minorHAnsi"/>
          <w:sz w:val="24"/>
          <w:szCs w:val="24"/>
        </w:rPr>
        <w:t xml:space="preserve">therefore </w:t>
      </w:r>
      <w:r w:rsidR="00656F2D" w:rsidRPr="00DD790F">
        <w:rPr>
          <w:rFonts w:cstheme="minorHAnsi"/>
          <w:sz w:val="24"/>
          <w:szCs w:val="24"/>
        </w:rPr>
        <w:t>expanded to include the detail underlined. In a</w:t>
      </w:r>
      <w:r w:rsidR="00656F2D">
        <w:rPr>
          <w:rFonts w:cstheme="minorHAnsi"/>
          <w:sz w:val="24"/>
          <w:szCs w:val="24"/>
        </w:rPr>
        <w:t xml:space="preserve">ddition, this joined </w:t>
      </w:r>
      <w:r w:rsidR="00656F2D" w:rsidRPr="00DD790F">
        <w:rPr>
          <w:rFonts w:cstheme="minorHAnsi"/>
          <w:sz w:val="24"/>
          <w:szCs w:val="24"/>
        </w:rPr>
        <w:t>a feedback loop of the outcome of videoconferencing either encouraging uptake and sustainability or hindering it. If there are technical difficulties that endanger or build confidence</w:t>
      </w:r>
      <w:r w:rsidR="00656F2D">
        <w:rPr>
          <w:rFonts w:cstheme="minorHAnsi"/>
          <w:sz w:val="24"/>
          <w:szCs w:val="24"/>
        </w:rPr>
        <w:t xml:space="preserve"> ('Technical difficulties could endanger uptake', </w:t>
      </w:r>
      <w:r w:rsidR="003D6163">
        <w:rPr>
          <w:rFonts w:cstheme="minorHAnsi"/>
          <w:sz w:val="24"/>
          <w:szCs w:val="24"/>
        </w:rPr>
        <w:t>pp.</w:t>
      </w:r>
      <w:r w:rsidR="00714325">
        <w:rPr>
          <w:rFonts w:cstheme="minorHAnsi"/>
          <w:sz w:val="24"/>
          <w:szCs w:val="24"/>
        </w:rPr>
        <w:t>176</w:t>
      </w:r>
      <w:r w:rsidR="00656F2D">
        <w:rPr>
          <w:rFonts w:cstheme="minorHAnsi"/>
          <w:sz w:val="24"/>
          <w:szCs w:val="24"/>
        </w:rPr>
        <w:t xml:space="preserve">; 'Packaging can affect use', </w:t>
      </w:r>
      <w:r w:rsidR="003D6163">
        <w:rPr>
          <w:rFonts w:cstheme="minorHAnsi"/>
          <w:sz w:val="24"/>
          <w:szCs w:val="24"/>
        </w:rPr>
        <w:t>pp.</w:t>
      </w:r>
      <w:r w:rsidR="00714325">
        <w:rPr>
          <w:rFonts w:cstheme="minorHAnsi"/>
          <w:sz w:val="24"/>
          <w:szCs w:val="24"/>
        </w:rPr>
        <w:t>178</w:t>
      </w:r>
      <w:r w:rsidR="00656F2D">
        <w:rPr>
          <w:rFonts w:cstheme="minorHAnsi"/>
          <w:sz w:val="24"/>
          <w:szCs w:val="24"/>
        </w:rPr>
        <w:t>)</w:t>
      </w:r>
      <w:r w:rsidR="000F3296" w:rsidRPr="00DD790F">
        <w:rPr>
          <w:rFonts w:cstheme="minorHAnsi"/>
          <w:sz w:val="24"/>
          <w:szCs w:val="24"/>
        </w:rPr>
        <w:t xml:space="preserve">. </w:t>
      </w:r>
    </w:p>
    <w:p w14:paraId="5D0E6BA0" w14:textId="77777777" w:rsidR="002957ED" w:rsidRPr="009B18A5" w:rsidRDefault="002957ED" w:rsidP="002957ED">
      <w:pPr>
        <w:rPr>
          <w:b/>
        </w:rPr>
      </w:pPr>
      <w:bookmarkStart w:id="355" w:name="_Toc499531621"/>
      <w:bookmarkStart w:id="356" w:name="_Toc499531859"/>
      <w:r w:rsidRPr="009B18A5">
        <w:rPr>
          <w:rFonts w:cstheme="minorHAnsi"/>
          <w:b/>
        </w:rPr>
        <w:t xml:space="preserve">Mediating and </w:t>
      </w:r>
      <w:r>
        <w:rPr>
          <w:rFonts w:cstheme="minorHAnsi"/>
          <w:b/>
          <w:sz w:val="24"/>
          <w:szCs w:val="24"/>
        </w:rPr>
        <w:t>moderating factors</w:t>
      </w:r>
      <w:r w:rsidR="005E37D0">
        <w:rPr>
          <w:rFonts w:cstheme="minorHAnsi"/>
          <w:b/>
          <w:sz w:val="24"/>
          <w:szCs w:val="24"/>
        </w:rPr>
        <w:t>:</w:t>
      </w:r>
    </w:p>
    <w:p w14:paraId="0D43CBD8" w14:textId="77777777" w:rsidR="00771726" w:rsidRDefault="00771726" w:rsidP="00771726">
      <w:pPr>
        <w:pStyle w:val="Caption"/>
        <w:keepNext/>
      </w:pPr>
      <w:r>
        <w:t xml:space="preserve">Table </w:t>
      </w:r>
      <w:fldSimple w:instr=" SEQ Table \* ARABIC ">
        <w:r w:rsidR="00B30BAE">
          <w:rPr>
            <w:noProof/>
          </w:rPr>
          <w:t>64</w:t>
        </w:r>
      </w:fldSimple>
      <w:r>
        <w:t xml:space="preserve"> </w:t>
      </w:r>
      <w:r w:rsidR="00656F2D">
        <w:t xml:space="preserve">shows a </w:t>
      </w:r>
      <w:r w:rsidRPr="00711530">
        <w:t xml:space="preserve"> breakdown of mediating and moderating factors relating </w:t>
      </w:r>
      <w:r>
        <w:t>to previous experience using technology</w:t>
      </w:r>
      <w:r w:rsidRPr="00711530">
        <w:t xml:space="preserve"> and uptake/ sustainability</w:t>
      </w:r>
      <w:bookmarkEnd w:id="355"/>
      <w:bookmarkEnd w:id="356"/>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834"/>
        <w:gridCol w:w="4061"/>
      </w:tblGrid>
      <w:tr w:rsidR="000F3296" w:rsidRPr="00DD790F" w14:paraId="3F6E4D46" w14:textId="77777777" w:rsidTr="003F34DC">
        <w:trPr>
          <w:cantSplit/>
          <w:trHeight w:val="1408"/>
        </w:trPr>
        <w:tc>
          <w:tcPr>
            <w:tcW w:w="515" w:type="dxa"/>
            <w:vMerge w:val="restart"/>
            <w:textDirection w:val="btLr"/>
          </w:tcPr>
          <w:p w14:paraId="7CEFD476"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DD790F">
              <w:rPr>
                <w:sz w:val="24"/>
                <w:szCs w:val="24"/>
              </w:rPr>
              <w:t>Factor</w:t>
            </w:r>
          </w:p>
        </w:tc>
        <w:tc>
          <w:tcPr>
            <w:tcW w:w="662" w:type="dxa"/>
            <w:textDirection w:val="btLr"/>
          </w:tcPr>
          <w:p w14:paraId="17B6BF83"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DD790F">
              <w:rPr>
                <w:sz w:val="24"/>
                <w:szCs w:val="24"/>
              </w:rPr>
              <w:t>Mediating</w:t>
            </w:r>
          </w:p>
        </w:tc>
        <w:tc>
          <w:tcPr>
            <w:tcW w:w="3834" w:type="dxa"/>
            <w:shd w:val="clear" w:color="auto" w:fill="8496B0" w:themeFill="text2" w:themeFillTint="99"/>
          </w:tcPr>
          <w:p w14:paraId="58DDB5D1"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Outcome from the call</w:t>
            </w:r>
          </w:p>
          <w:p w14:paraId="4C94F9BA"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Commitment to making intervention work</w:t>
            </w:r>
          </w:p>
          <w:p w14:paraId="0A3D3681"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061" w:type="dxa"/>
            <w:shd w:val="clear" w:color="auto" w:fill="92D050"/>
          </w:tcPr>
          <w:p w14:paraId="6960B5D9"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 xml:space="preserve">Staff’s perceived ability to be able to deal with technical problems </w:t>
            </w:r>
          </w:p>
          <w:p w14:paraId="3E2D2E82"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Staff’s actual ability to deal with technical problems</w:t>
            </w:r>
          </w:p>
          <w:p w14:paraId="665E018C"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Self-effi</w:t>
            </w:r>
            <w:r w:rsidR="003F34DC">
              <w:rPr>
                <w:sz w:val="24"/>
                <w:szCs w:val="24"/>
              </w:rPr>
              <w:t>cacy in using videoconferencing</w:t>
            </w:r>
          </w:p>
        </w:tc>
      </w:tr>
      <w:tr w:rsidR="000F3296" w:rsidRPr="00DD790F" w14:paraId="49CA8B91" w14:textId="77777777" w:rsidTr="003F34DC">
        <w:trPr>
          <w:cantSplit/>
          <w:trHeight w:val="1539"/>
        </w:trPr>
        <w:tc>
          <w:tcPr>
            <w:tcW w:w="515" w:type="dxa"/>
            <w:vMerge/>
            <w:textDirection w:val="btLr"/>
          </w:tcPr>
          <w:p w14:paraId="0597421C"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16CFF12F"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DD790F">
              <w:rPr>
                <w:sz w:val="24"/>
                <w:szCs w:val="24"/>
              </w:rPr>
              <w:t>Moderating</w:t>
            </w:r>
          </w:p>
        </w:tc>
        <w:tc>
          <w:tcPr>
            <w:tcW w:w="3834" w:type="dxa"/>
            <w:shd w:val="clear" w:color="auto" w:fill="FFC000"/>
          </w:tcPr>
          <w:p w14:paraId="426456B7"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Staff’s prev</w:t>
            </w:r>
            <w:r w:rsidR="003F34DC">
              <w:rPr>
                <w:sz w:val="24"/>
                <w:szCs w:val="24"/>
              </w:rPr>
              <w:t>ious experience with technology</w:t>
            </w:r>
          </w:p>
        </w:tc>
        <w:tc>
          <w:tcPr>
            <w:tcW w:w="4061" w:type="dxa"/>
            <w:shd w:val="clear" w:color="auto" w:fill="FF0000"/>
          </w:tcPr>
          <w:p w14:paraId="1E5F7EA1"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 xml:space="preserve">Strength of internet connection </w:t>
            </w:r>
          </w:p>
          <w:p w14:paraId="5089994A"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r>
      <w:tr w:rsidR="000F3296" w:rsidRPr="00DD790F" w14:paraId="423A69DE" w14:textId="77777777" w:rsidTr="003F34DC">
        <w:trPr>
          <w:trHeight w:val="269"/>
        </w:trPr>
        <w:tc>
          <w:tcPr>
            <w:tcW w:w="515" w:type="dxa"/>
          </w:tcPr>
          <w:p w14:paraId="7A5911CA"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460C6399"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834" w:type="dxa"/>
          </w:tcPr>
          <w:p w14:paraId="6455D01A"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Low impact</w:t>
            </w:r>
          </w:p>
        </w:tc>
        <w:tc>
          <w:tcPr>
            <w:tcW w:w="4061" w:type="dxa"/>
          </w:tcPr>
          <w:p w14:paraId="4B1D6863"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DD790F">
              <w:rPr>
                <w:sz w:val="24"/>
                <w:szCs w:val="24"/>
              </w:rPr>
              <w:t>High impact</w:t>
            </w:r>
          </w:p>
        </w:tc>
      </w:tr>
      <w:tr w:rsidR="000F3296" w:rsidRPr="00341DA6" w14:paraId="1827853F" w14:textId="77777777" w:rsidTr="003F34DC">
        <w:trPr>
          <w:trHeight w:val="65"/>
        </w:trPr>
        <w:tc>
          <w:tcPr>
            <w:tcW w:w="515" w:type="dxa"/>
          </w:tcPr>
          <w:p w14:paraId="55FC4390"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49B8C3F4" w14:textId="77777777" w:rsidR="000F3296" w:rsidRPr="00DD790F"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895" w:type="dxa"/>
            <w:gridSpan w:val="2"/>
          </w:tcPr>
          <w:p w14:paraId="50423CE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DD790F">
              <w:rPr>
                <w:sz w:val="24"/>
                <w:szCs w:val="24"/>
              </w:rPr>
              <w:t>Impact on outcome</w:t>
            </w:r>
          </w:p>
        </w:tc>
      </w:tr>
    </w:tbl>
    <w:p w14:paraId="3F2F8A1E" w14:textId="77777777" w:rsidR="00333377" w:rsidRDefault="00333377" w:rsidP="00667525">
      <w:pPr>
        <w:rPr>
          <w:b/>
          <w:bCs/>
          <w:sz w:val="24"/>
          <w:szCs w:val="24"/>
        </w:rPr>
      </w:pPr>
    </w:p>
    <w:p w14:paraId="1DD27EA3" w14:textId="77777777" w:rsidR="003C1679" w:rsidRDefault="003C1679" w:rsidP="00656F2D">
      <w:pPr>
        <w:rPr>
          <w:b/>
          <w:bCs/>
          <w:sz w:val="24"/>
          <w:szCs w:val="24"/>
        </w:rPr>
      </w:pPr>
    </w:p>
    <w:p w14:paraId="2F50EF9C" w14:textId="77777777" w:rsidR="003C1679" w:rsidRDefault="003C1679" w:rsidP="00656F2D">
      <w:pPr>
        <w:rPr>
          <w:b/>
          <w:bCs/>
          <w:sz w:val="24"/>
          <w:szCs w:val="24"/>
        </w:rPr>
      </w:pPr>
    </w:p>
    <w:p w14:paraId="4F04F695" w14:textId="77777777" w:rsidR="003C1679" w:rsidRDefault="003C1679" w:rsidP="00656F2D">
      <w:pPr>
        <w:rPr>
          <w:b/>
          <w:bCs/>
          <w:sz w:val="24"/>
          <w:szCs w:val="24"/>
        </w:rPr>
      </w:pPr>
    </w:p>
    <w:p w14:paraId="0C7493D7" w14:textId="77777777" w:rsidR="003C1679" w:rsidRDefault="003C1679" w:rsidP="00656F2D">
      <w:pPr>
        <w:rPr>
          <w:b/>
          <w:bCs/>
          <w:sz w:val="24"/>
          <w:szCs w:val="24"/>
        </w:rPr>
      </w:pPr>
    </w:p>
    <w:p w14:paraId="6F584D2F" w14:textId="77777777" w:rsidR="00656F2D" w:rsidRPr="00667525" w:rsidRDefault="00656F2D" w:rsidP="00656F2D">
      <w:pPr>
        <w:rPr>
          <w:b/>
          <w:bCs/>
          <w:sz w:val="24"/>
          <w:szCs w:val="24"/>
        </w:rPr>
      </w:pPr>
      <w:r>
        <w:rPr>
          <w:b/>
          <w:bCs/>
          <w:sz w:val="24"/>
          <w:szCs w:val="24"/>
        </w:rPr>
        <w:lastRenderedPageBreak/>
        <w:t>'</w:t>
      </w:r>
      <w:r w:rsidRPr="00667525">
        <w:rPr>
          <w:b/>
          <w:bCs/>
          <w:sz w:val="24"/>
          <w:szCs w:val="24"/>
        </w:rPr>
        <w:t>Support to encourage use and increase self-efficacy and autonomy</w:t>
      </w:r>
      <w:r>
        <w:rPr>
          <w:b/>
          <w:bCs/>
          <w:sz w:val="24"/>
          <w:szCs w:val="24"/>
        </w:rPr>
        <w:t>'</w:t>
      </w:r>
    </w:p>
    <w:p w14:paraId="2995F91D" w14:textId="77777777" w:rsidR="00656F2D" w:rsidRPr="00341DA6" w:rsidRDefault="00656F2D" w:rsidP="00656F2D">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esource): Videoconferencing provides support when required</w:t>
      </w:r>
      <w:r>
        <w:rPr>
          <w:sz w:val="24"/>
          <w:szCs w:val="24"/>
        </w:rPr>
        <w:t>,</w:t>
      </w:r>
      <w:r w:rsidRPr="00341DA6">
        <w:rPr>
          <w:sz w:val="24"/>
          <w:szCs w:val="24"/>
        </w:rPr>
        <w:t xml:space="preserve"> which can be </w:t>
      </w:r>
      <w:r>
        <w:rPr>
          <w:sz w:val="24"/>
          <w:szCs w:val="24"/>
        </w:rPr>
        <w:t>out-of-hours</w:t>
      </w:r>
      <w:r w:rsidRPr="00341DA6">
        <w:rPr>
          <w:sz w:val="24"/>
          <w:szCs w:val="24"/>
        </w:rPr>
        <w:t>, for residents in care homes.</w:t>
      </w:r>
    </w:p>
    <w:p w14:paraId="79829CE2" w14:textId="77777777" w:rsidR="00656F2D" w:rsidRPr="00341DA6" w:rsidRDefault="00656F2D" w:rsidP="00656F2D">
      <w:pPr>
        <w:pStyle w:val="ListParagraph"/>
        <w:numPr>
          <w:ilvl w:val="0"/>
          <w:numId w:val="13"/>
        </w:numPr>
        <w:autoSpaceDE w:val="0"/>
        <w:autoSpaceDN w:val="0"/>
        <w:adjustRightInd w:val="0"/>
        <w:spacing w:line="360" w:lineRule="auto"/>
        <w:rPr>
          <w:sz w:val="24"/>
          <w:szCs w:val="24"/>
        </w:rPr>
      </w:pPr>
      <w:r w:rsidRPr="00341DA6">
        <w:rPr>
          <w:sz w:val="24"/>
          <w:szCs w:val="24"/>
        </w:rPr>
        <w:t xml:space="preserve">Context: In contexts where the staff members feel unsure </w:t>
      </w:r>
      <w:r>
        <w:rPr>
          <w:sz w:val="24"/>
          <w:szCs w:val="24"/>
        </w:rPr>
        <w:t xml:space="preserve">of </w:t>
      </w:r>
      <w:r w:rsidRPr="00341DA6">
        <w:rPr>
          <w:sz w:val="24"/>
          <w:szCs w:val="24"/>
        </w:rPr>
        <w:t xml:space="preserve">how to meet </w:t>
      </w:r>
      <w:r>
        <w:rPr>
          <w:sz w:val="24"/>
          <w:szCs w:val="24"/>
        </w:rPr>
        <w:t xml:space="preserve">a </w:t>
      </w:r>
      <w:r w:rsidRPr="00341DA6">
        <w:rPr>
          <w:sz w:val="24"/>
          <w:szCs w:val="24"/>
        </w:rPr>
        <w:t>resident</w:t>
      </w:r>
      <w:r>
        <w:rPr>
          <w:sz w:val="24"/>
          <w:szCs w:val="24"/>
        </w:rPr>
        <w:t>'</w:t>
      </w:r>
      <w:r w:rsidRPr="00341DA6">
        <w:rPr>
          <w:sz w:val="24"/>
          <w:szCs w:val="24"/>
        </w:rPr>
        <w:t xml:space="preserve">s needs, they may be more inclined to seek out support from a member of staff </w:t>
      </w:r>
      <w:r>
        <w:rPr>
          <w:sz w:val="24"/>
          <w:szCs w:val="24"/>
        </w:rPr>
        <w:t xml:space="preserve">with </w:t>
      </w:r>
      <w:r w:rsidRPr="00341DA6">
        <w:rPr>
          <w:sz w:val="24"/>
          <w:szCs w:val="24"/>
        </w:rPr>
        <w:t>knowledge of the resident and more experience in managing resident care.</w:t>
      </w:r>
    </w:p>
    <w:p w14:paraId="22C971A8" w14:textId="77777777" w:rsidR="00656F2D" w:rsidRPr="00341DA6" w:rsidRDefault="00656F2D" w:rsidP="00656F2D">
      <w:pPr>
        <w:pStyle w:val="ListParagraph"/>
        <w:numPr>
          <w:ilvl w:val="0"/>
          <w:numId w:val="13"/>
        </w:numPr>
        <w:autoSpaceDE w:val="0"/>
        <w:autoSpaceDN w:val="0"/>
        <w:adjustRightInd w:val="0"/>
        <w:spacing w:line="360" w:lineRule="auto"/>
        <w:rPr>
          <w:sz w:val="24"/>
          <w:szCs w:val="24"/>
        </w:rPr>
      </w:pPr>
      <w:r w:rsidRPr="00341DA6">
        <w:rPr>
          <w:sz w:val="24"/>
          <w:szCs w:val="24"/>
        </w:rPr>
        <w:t>Mechanism (reasoning): This will make it more likely that the staff member will call an off</w:t>
      </w:r>
      <w:r>
        <w:rPr>
          <w:sz w:val="24"/>
          <w:szCs w:val="24"/>
        </w:rPr>
        <w:t>-</w:t>
      </w:r>
      <w:r w:rsidRPr="00341DA6">
        <w:rPr>
          <w:sz w:val="24"/>
          <w:szCs w:val="24"/>
        </w:rPr>
        <w:t xml:space="preserve">duty member of staff before the hub to clarify </w:t>
      </w:r>
      <w:r>
        <w:rPr>
          <w:sz w:val="24"/>
          <w:szCs w:val="24"/>
        </w:rPr>
        <w:t xml:space="preserve">a </w:t>
      </w:r>
      <w:r w:rsidRPr="00341DA6">
        <w:rPr>
          <w:sz w:val="24"/>
          <w:szCs w:val="24"/>
        </w:rPr>
        <w:t>resident</w:t>
      </w:r>
      <w:r>
        <w:rPr>
          <w:sz w:val="24"/>
          <w:szCs w:val="24"/>
        </w:rPr>
        <w:t>'</w:t>
      </w:r>
      <w:r w:rsidRPr="00341DA6">
        <w:rPr>
          <w:sz w:val="24"/>
          <w:szCs w:val="24"/>
        </w:rPr>
        <w:t xml:space="preserve">s behaviour. As their self-efficacy grows through time and training, knowing when to use videoconferencing </w:t>
      </w:r>
      <w:r>
        <w:rPr>
          <w:sz w:val="24"/>
          <w:szCs w:val="24"/>
        </w:rPr>
        <w:t xml:space="preserve">to </w:t>
      </w:r>
      <w:r w:rsidRPr="00341DA6">
        <w:rPr>
          <w:sz w:val="24"/>
          <w:szCs w:val="24"/>
        </w:rPr>
        <w:t>manag</w:t>
      </w:r>
      <w:r>
        <w:rPr>
          <w:sz w:val="24"/>
          <w:szCs w:val="24"/>
        </w:rPr>
        <w:t>e a</w:t>
      </w:r>
      <w:r w:rsidRPr="00341DA6">
        <w:rPr>
          <w:sz w:val="24"/>
          <w:szCs w:val="24"/>
        </w:rPr>
        <w:t xml:space="preserve"> resident</w:t>
      </w:r>
      <w:r>
        <w:rPr>
          <w:sz w:val="24"/>
          <w:szCs w:val="24"/>
        </w:rPr>
        <w:t>'</w:t>
      </w:r>
      <w:r w:rsidRPr="00341DA6">
        <w:rPr>
          <w:sz w:val="24"/>
          <w:szCs w:val="24"/>
        </w:rPr>
        <w:t xml:space="preserve">s needs will </w:t>
      </w:r>
      <w:r>
        <w:rPr>
          <w:sz w:val="24"/>
          <w:szCs w:val="24"/>
        </w:rPr>
        <w:t xml:space="preserve">become less </w:t>
      </w:r>
      <w:r w:rsidRPr="00341DA6">
        <w:rPr>
          <w:sz w:val="24"/>
          <w:szCs w:val="24"/>
        </w:rPr>
        <w:t xml:space="preserve">daunting, making it more likely that staff will use it without checking first and that the perceived ease of use of the system will </w:t>
      </w:r>
      <w:r>
        <w:rPr>
          <w:sz w:val="24"/>
          <w:szCs w:val="24"/>
        </w:rPr>
        <w:t xml:space="preserve">increase, </w:t>
      </w:r>
      <w:r w:rsidRPr="00341DA6">
        <w:rPr>
          <w:sz w:val="24"/>
          <w:szCs w:val="24"/>
        </w:rPr>
        <w:t>along with their self-efficacy.</w:t>
      </w:r>
    </w:p>
    <w:p w14:paraId="2519EEB5" w14:textId="77777777" w:rsidR="006913B8" w:rsidRPr="003C1679" w:rsidRDefault="00656F2D" w:rsidP="003C1679">
      <w:pPr>
        <w:pStyle w:val="ListParagraph"/>
        <w:numPr>
          <w:ilvl w:val="0"/>
          <w:numId w:val="11"/>
        </w:numPr>
        <w:autoSpaceDE w:val="0"/>
        <w:autoSpaceDN w:val="0"/>
        <w:adjustRightInd w:val="0"/>
        <w:spacing w:line="360" w:lineRule="auto"/>
        <w:rPr>
          <w:sz w:val="24"/>
          <w:szCs w:val="24"/>
        </w:rPr>
      </w:pPr>
      <w:r w:rsidRPr="00341DA6">
        <w:rPr>
          <w:sz w:val="24"/>
          <w:szCs w:val="24"/>
        </w:rPr>
        <w:t xml:space="preserve">Outcome: This will result in </w:t>
      </w:r>
      <w:r>
        <w:rPr>
          <w:sz w:val="24"/>
          <w:szCs w:val="24"/>
        </w:rPr>
        <w:t xml:space="preserve">staff </w:t>
      </w:r>
      <w:r w:rsidRPr="00341DA6">
        <w:rPr>
          <w:sz w:val="24"/>
          <w:szCs w:val="24"/>
        </w:rPr>
        <w:t xml:space="preserve">commitment to using videoconferencing in the future </w:t>
      </w:r>
      <w:r>
        <w:rPr>
          <w:sz w:val="24"/>
          <w:szCs w:val="24"/>
        </w:rPr>
        <w:t xml:space="preserve">being </w:t>
      </w:r>
      <w:r w:rsidRPr="00341DA6">
        <w:rPr>
          <w:sz w:val="24"/>
          <w:szCs w:val="24"/>
        </w:rPr>
        <w:t>heightened</w:t>
      </w:r>
    </w:p>
    <w:p w14:paraId="6EE763D4" w14:textId="77777777" w:rsidR="00656F2D" w:rsidRPr="00341DA6" w:rsidRDefault="00656F2D" w:rsidP="00656F2D">
      <w:pPr>
        <w:pStyle w:val="Normal0"/>
        <w:spacing w:after="200"/>
        <w:rPr>
          <w:rFonts w:asciiTheme="minorHAnsi" w:hAnsiTheme="minorHAnsi" w:cstheme="minorHAnsi"/>
        </w:rPr>
      </w:pPr>
      <w:r w:rsidRPr="00736F1B">
        <w:rPr>
          <w:rFonts w:cstheme="minorHAnsi"/>
          <w:b/>
        </w:rPr>
        <w:t xml:space="preserve">Evidence: </w:t>
      </w:r>
    </w:p>
    <w:p w14:paraId="3DEDA032"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341DA6">
        <w:rPr>
          <w:i/>
          <w:iCs/>
          <w:sz w:val="24"/>
          <w:szCs w:val="24"/>
          <w:lang w:eastAsia="zh-CN"/>
        </w:rPr>
        <w:t>Like if there</w:t>
      </w:r>
      <w:r>
        <w:rPr>
          <w:i/>
          <w:iCs/>
          <w:sz w:val="24"/>
          <w:szCs w:val="24"/>
          <w:lang w:eastAsia="zh-CN"/>
        </w:rPr>
        <w:t>'</w:t>
      </w:r>
      <w:r w:rsidRPr="00341DA6">
        <w:rPr>
          <w:i/>
          <w:iCs/>
          <w:sz w:val="24"/>
          <w:szCs w:val="24"/>
          <w:lang w:eastAsia="zh-CN"/>
        </w:rPr>
        <w:t>s something up with one of our residents, then we</w:t>
      </w:r>
      <w:r>
        <w:rPr>
          <w:i/>
          <w:iCs/>
          <w:sz w:val="24"/>
          <w:szCs w:val="24"/>
          <w:lang w:eastAsia="zh-CN"/>
        </w:rPr>
        <w:t>'</w:t>
      </w:r>
      <w:r w:rsidRPr="00341DA6">
        <w:rPr>
          <w:i/>
          <w:iCs/>
          <w:sz w:val="24"/>
          <w:szCs w:val="24"/>
          <w:lang w:eastAsia="zh-CN"/>
        </w:rPr>
        <w:t>ll go to our team leader that</w:t>
      </w:r>
      <w:r>
        <w:rPr>
          <w:i/>
          <w:iCs/>
          <w:sz w:val="24"/>
          <w:szCs w:val="24"/>
          <w:lang w:eastAsia="zh-CN"/>
        </w:rPr>
        <w:t>'</w:t>
      </w:r>
      <w:r w:rsidRPr="00341DA6">
        <w:rPr>
          <w:i/>
          <w:iCs/>
          <w:sz w:val="24"/>
          <w:szCs w:val="24"/>
          <w:lang w:eastAsia="zh-CN"/>
        </w:rPr>
        <w:t>s on and say</w:t>
      </w:r>
      <w:r>
        <w:rPr>
          <w:i/>
          <w:iCs/>
          <w:sz w:val="24"/>
          <w:szCs w:val="24"/>
          <w:lang w:eastAsia="zh-CN"/>
        </w:rPr>
        <w:t>.</w:t>
      </w:r>
      <w:r w:rsidRPr="00341DA6">
        <w:rPr>
          <w:i/>
          <w:iCs/>
          <w:sz w:val="24"/>
          <w:szCs w:val="24"/>
          <w:lang w:eastAsia="zh-CN"/>
        </w:rPr>
        <w:t xml:space="preserve"> </w:t>
      </w:r>
      <w:r>
        <w:rPr>
          <w:i/>
          <w:iCs/>
          <w:sz w:val="24"/>
          <w:szCs w:val="24"/>
          <w:lang w:eastAsia="zh-CN"/>
        </w:rPr>
        <w:t>T</w:t>
      </w:r>
      <w:r w:rsidRPr="00341DA6">
        <w:rPr>
          <w:i/>
          <w:iCs/>
          <w:sz w:val="24"/>
          <w:szCs w:val="24"/>
          <w:lang w:eastAsia="zh-CN"/>
        </w:rPr>
        <w:t>hen they</w:t>
      </w:r>
      <w:r>
        <w:rPr>
          <w:i/>
          <w:iCs/>
          <w:sz w:val="24"/>
          <w:szCs w:val="24"/>
          <w:lang w:eastAsia="zh-CN"/>
        </w:rPr>
        <w:t>'</w:t>
      </w:r>
      <w:r w:rsidRPr="00341DA6">
        <w:rPr>
          <w:i/>
          <w:iCs/>
          <w:sz w:val="24"/>
          <w:szCs w:val="24"/>
          <w:lang w:eastAsia="zh-CN"/>
        </w:rPr>
        <w:t>ll come and look and then they</w:t>
      </w:r>
      <w:r>
        <w:rPr>
          <w:i/>
          <w:iCs/>
          <w:sz w:val="24"/>
          <w:szCs w:val="24"/>
          <w:lang w:eastAsia="zh-CN"/>
        </w:rPr>
        <w:t>'</w:t>
      </w:r>
      <w:r w:rsidRPr="00341DA6">
        <w:rPr>
          <w:i/>
          <w:iCs/>
          <w:sz w:val="24"/>
          <w:szCs w:val="24"/>
          <w:lang w:eastAsia="zh-CN"/>
        </w:rPr>
        <w:t>ll decide which step to take.</w:t>
      </w:r>
      <w:r w:rsidR="007D4F33">
        <w:rPr>
          <w:i/>
          <w:iCs/>
          <w:sz w:val="24"/>
          <w:szCs w:val="24"/>
          <w:lang w:eastAsia="zh-CN"/>
        </w:rPr>
        <w:t xml:space="preserve"> </w:t>
      </w:r>
      <w:r w:rsidR="007D4F33" w:rsidRPr="007D4F33">
        <w:rPr>
          <w:iCs/>
          <w:sz w:val="24"/>
          <w:szCs w:val="24"/>
          <w:lang w:eastAsia="zh-CN"/>
        </w:rPr>
        <w:t>(Care assistant)</w:t>
      </w:r>
    </w:p>
    <w:p w14:paraId="60277275" w14:textId="77777777" w:rsidR="00656F2D" w:rsidRPr="00341DA6" w:rsidRDefault="007D4F33"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
          <w:iCs/>
          <w:sz w:val="24"/>
          <w:szCs w:val="24"/>
          <w:lang w:eastAsia="zh-CN"/>
        </w:rPr>
        <w:t xml:space="preserve">Care assistant: </w:t>
      </w:r>
      <w:r w:rsidR="00656F2D">
        <w:rPr>
          <w:i/>
          <w:iCs/>
          <w:sz w:val="24"/>
          <w:szCs w:val="24"/>
          <w:lang w:eastAsia="zh-CN"/>
        </w:rPr>
        <w:t>Yeah</w:t>
      </w:r>
      <w:r w:rsidR="00656F2D" w:rsidRPr="00341DA6">
        <w:rPr>
          <w:i/>
          <w:iCs/>
          <w:sz w:val="24"/>
          <w:szCs w:val="24"/>
          <w:lang w:eastAsia="zh-CN"/>
        </w:rPr>
        <w:t>, I find it fine</w:t>
      </w:r>
      <w:r w:rsidR="00656F2D">
        <w:rPr>
          <w:i/>
          <w:iCs/>
          <w:sz w:val="24"/>
          <w:szCs w:val="24"/>
          <w:lang w:eastAsia="zh-CN"/>
        </w:rPr>
        <w:t>.</w:t>
      </w:r>
      <w:r w:rsidR="00656F2D" w:rsidRPr="00341DA6">
        <w:rPr>
          <w:i/>
          <w:iCs/>
          <w:sz w:val="24"/>
          <w:szCs w:val="24"/>
          <w:lang w:eastAsia="zh-CN"/>
        </w:rPr>
        <w:t xml:space="preserve"> I</w:t>
      </w:r>
      <w:r w:rsidR="00656F2D">
        <w:rPr>
          <w:i/>
          <w:iCs/>
          <w:sz w:val="24"/>
          <w:szCs w:val="24"/>
          <w:lang w:eastAsia="zh-CN"/>
        </w:rPr>
        <w:t>'</w:t>
      </w:r>
      <w:r w:rsidR="00656F2D" w:rsidRPr="00341DA6">
        <w:rPr>
          <w:i/>
          <w:iCs/>
          <w:sz w:val="24"/>
          <w:szCs w:val="24"/>
          <w:lang w:eastAsia="zh-CN"/>
        </w:rPr>
        <w:t>m used to being on my own at nights, because I know the residents as well</w:t>
      </w:r>
      <w:r w:rsidR="00656F2D">
        <w:rPr>
          <w:i/>
          <w:iCs/>
          <w:sz w:val="24"/>
          <w:szCs w:val="24"/>
          <w:lang w:eastAsia="zh-CN"/>
        </w:rPr>
        <w:t>.</w:t>
      </w:r>
      <w:r w:rsidR="00656F2D" w:rsidRPr="00341DA6">
        <w:rPr>
          <w:i/>
          <w:iCs/>
          <w:sz w:val="24"/>
          <w:szCs w:val="24"/>
          <w:lang w:eastAsia="zh-CN"/>
        </w:rPr>
        <w:t xml:space="preserve"> </w:t>
      </w:r>
      <w:r w:rsidR="00656F2D">
        <w:rPr>
          <w:i/>
          <w:iCs/>
          <w:sz w:val="24"/>
          <w:szCs w:val="24"/>
          <w:lang w:eastAsia="zh-CN"/>
        </w:rPr>
        <w:t>Y</w:t>
      </w:r>
      <w:r w:rsidR="00656F2D" w:rsidRPr="00341DA6">
        <w:rPr>
          <w:i/>
          <w:iCs/>
          <w:sz w:val="24"/>
          <w:szCs w:val="24"/>
          <w:lang w:eastAsia="zh-CN"/>
        </w:rPr>
        <w:t>ou get to know the residents and talk to them and see what they want</w:t>
      </w:r>
      <w:r w:rsidR="00656F2D">
        <w:rPr>
          <w:i/>
          <w:iCs/>
          <w:sz w:val="24"/>
          <w:szCs w:val="24"/>
          <w:lang w:eastAsia="zh-CN"/>
        </w:rPr>
        <w:t>.</w:t>
      </w:r>
    </w:p>
    <w:p w14:paraId="645ED99A"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Researcher: </w:t>
      </w:r>
      <w:r w:rsidRPr="00341DA6">
        <w:rPr>
          <w:i/>
          <w:iCs/>
          <w:sz w:val="24"/>
          <w:szCs w:val="24"/>
          <w:lang w:eastAsia="zh-CN"/>
        </w:rPr>
        <w:t xml:space="preserve">Does that kind of knowledge help you know which </w:t>
      </w:r>
      <w:r>
        <w:rPr>
          <w:i/>
          <w:iCs/>
          <w:sz w:val="24"/>
          <w:szCs w:val="24"/>
          <w:lang w:eastAsia="zh-CN"/>
        </w:rPr>
        <w:t>healthcare</w:t>
      </w:r>
      <w:r w:rsidRPr="00341DA6">
        <w:rPr>
          <w:i/>
          <w:iCs/>
          <w:sz w:val="24"/>
          <w:szCs w:val="24"/>
          <w:lang w:eastAsia="zh-CN"/>
        </w:rPr>
        <w:t xml:space="preserve"> pathway to access?</w:t>
      </w:r>
    </w:p>
    <w:p w14:paraId="25CEE6C0"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Care Assistant: </w:t>
      </w:r>
      <w:r>
        <w:rPr>
          <w:i/>
          <w:iCs/>
          <w:sz w:val="24"/>
          <w:szCs w:val="24"/>
          <w:lang w:eastAsia="zh-CN"/>
        </w:rPr>
        <w:t>Yeah.</w:t>
      </w:r>
    </w:p>
    <w:p w14:paraId="0D772C9E"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Researcher:</w:t>
      </w:r>
      <w:r w:rsidRPr="00341DA6">
        <w:rPr>
          <w:i/>
          <w:iCs/>
          <w:sz w:val="24"/>
          <w:szCs w:val="24"/>
          <w:lang w:eastAsia="zh-CN"/>
        </w:rPr>
        <w:t xml:space="preserve"> </w:t>
      </w:r>
      <w:r>
        <w:rPr>
          <w:i/>
          <w:iCs/>
          <w:sz w:val="24"/>
          <w:szCs w:val="24"/>
          <w:lang w:eastAsia="zh-CN"/>
        </w:rPr>
        <w:t>B</w:t>
      </w:r>
      <w:r w:rsidRPr="00341DA6">
        <w:rPr>
          <w:i/>
          <w:iCs/>
          <w:sz w:val="24"/>
          <w:szCs w:val="24"/>
          <w:lang w:eastAsia="zh-CN"/>
        </w:rPr>
        <w:t>ecause I guess you</w:t>
      </w:r>
      <w:r>
        <w:rPr>
          <w:i/>
          <w:iCs/>
          <w:sz w:val="24"/>
          <w:szCs w:val="24"/>
          <w:lang w:eastAsia="zh-CN"/>
        </w:rPr>
        <w:t>'</w:t>
      </w:r>
      <w:r w:rsidRPr="00341DA6">
        <w:rPr>
          <w:i/>
          <w:iCs/>
          <w:sz w:val="24"/>
          <w:szCs w:val="24"/>
          <w:lang w:eastAsia="zh-CN"/>
        </w:rPr>
        <w:t>d know what</w:t>
      </w:r>
      <w:r>
        <w:rPr>
          <w:i/>
          <w:iCs/>
          <w:sz w:val="24"/>
          <w:szCs w:val="24"/>
          <w:lang w:eastAsia="zh-CN"/>
        </w:rPr>
        <w:t>'</w:t>
      </w:r>
      <w:r w:rsidRPr="00341DA6">
        <w:rPr>
          <w:i/>
          <w:iCs/>
          <w:sz w:val="24"/>
          <w:szCs w:val="24"/>
          <w:lang w:eastAsia="zh-CN"/>
        </w:rPr>
        <w:t>s suitable for someone and what</w:t>
      </w:r>
      <w:r>
        <w:rPr>
          <w:i/>
          <w:iCs/>
          <w:sz w:val="24"/>
          <w:szCs w:val="24"/>
          <w:lang w:eastAsia="zh-CN"/>
        </w:rPr>
        <w:t>'</w:t>
      </w:r>
      <w:r w:rsidRPr="00341DA6">
        <w:rPr>
          <w:i/>
          <w:iCs/>
          <w:sz w:val="24"/>
          <w:szCs w:val="24"/>
          <w:lang w:eastAsia="zh-CN"/>
        </w:rPr>
        <w:t>s not?</w:t>
      </w:r>
    </w:p>
    <w:p w14:paraId="2FF76D36"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iCs/>
          <w:sz w:val="24"/>
          <w:szCs w:val="24"/>
          <w:lang w:eastAsia="zh-CN"/>
        </w:rPr>
        <w:t xml:space="preserve">Care Assistant: </w:t>
      </w:r>
      <w:r>
        <w:rPr>
          <w:i/>
          <w:iCs/>
          <w:sz w:val="24"/>
          <w:szCs w:val="24"/>
          <w:lang w:eastAsia="zh-CN"/>
        </w:rPr>
        <w:t>Yeah</w:t>
      </w:r>
      <w:r w:rsidRPr="00341DA6">
        <w:rPr>
          <w:i/>
          <w:iCs/>
          <w:sz w:val="24"/>
          <w:szCs w:val="24"/>
          <w:lang w:eastAsia="zh-CN"/>
        </w:rPr>
        <w:t xml:space="preserve"> like what</w:t>
      </w:r>
      <w:r>
        <w:rPr>
          <w:i/>
          <w:iCs/>
          <w:sz w:val="24"/>
          <w:szCs w:val="24"/>
          <w:lang w:eastAsia="zh-CN"/>
        </w:rPr>
        <w:t>'</w:t>
      </w:r>
      <w:r w:rsidRPr="00341DA6">
        <w:rPr>
          <w:i/>
          <w:iCs/>
          <w:sz w:val="24"/>
          <w:szCs w:val="24"/>
          <w:lang w:eastAsia="zh-CN"/>
        </w:rPr>
        <w:t>s right for one person might not be right for someone else.</w:t>
      </w:r>
    </w:p>
    <w:p w14:paraId="422572DB"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i/>
          <w:iCs/>
          <w:sz w:val="24"/>
          <w:szCs w:val="24"/>
          <w:lang w:eastAsia="zh-CN"/>
        </w:rPr>
        <w:lastRenderedPageBreak/>
        <w:t>Yeah</w:t>
      </w:r>
      <w:r w:rsidRPr="00341DA6">
        <w:rPr>
          <w:i/>
          <w:iCs/>
          <w:sz w:val="24"/>
          <w:szCs w:val="24"/>
          <w:lang w:eastAsia="zh-CN"/>
        </w:rPr>
        <w:t>... I think it is staff confidence, particularly with night staff because we don</w:t>
      </w:r>
      <w:r>
        <w:rPr>
          <w:i/>
          <w:iCs/>
          <w:sz w:val="24"/>
          <w:szCs w:val="24"/>
          <w:lang w:eastAsia="zh-CN"/>
        </w:rPr>
        <w:t>'</w:t>
      </w:r>
      <w:r w:rsidRPr="00341DA6">
        <w:rPr>
          <w:i/>
          <w:iCs/>
          <w:sz w:val="24"/>
          <w:szCs w:val="24"/>
          <w:lang w:eastAsia="zh-CN"/>
        </w:rPr>
        <w:t>t have any seniors on nights</w:t>
      </w:r>
      <w:r>
        <w:rPr>
          <w:i/>
          <w:iCs/>
          <w:sz w:val="24"/>
          <w:szCs w:val="24"/>
          <w:lang w:eastAsia="zh-CN"/>
        </w:rPr>
        <w:t>,</w:t>
      </w:r>
      <w:r w:rsidRPr="00341DA6">
        <w:rPr>
          <w:i/>
          <w:iCs/>
          <w:sz w:val="24"/>
          <w:szCs w:val="24"/>
          <w:lang w:eastAsia="zh-CN"/>
        </w:rPr>
        <w:t xml:space="preserve"> although the longer they</w:t>
      </w:r>
      <w:r>
        <w:rPr>
          <w:i/>
          <w:iCs/>
          <w:sz w:val="24"/>
          <w:szCs w:val="24"/>
          <w:lang w:eastAsia="zh-CN"/>
        </w:rPr>
        <w:t>'</w:t>
      </w:r>
      <w:r w:rsidRPr="00341DA6">
        <w:rPr>
          <w:i/>
          <w:iCs/>
          <w:sz w:val="24"/>
          <w:szCs w:val="24"/>
          <w:lang w:eastAsia="zh-CN"/>
        </w:rPr>
        <w:t>re here the more confident they get obviously. So</w:t>
      </w:r>
      <w:r>
        <w:rPr>
          <w:i/>
          <w:iCs/>
          <w:sz w:val="24"/>
          <w:szCs w:val="24"/>
          <w:lang w:eastAsia="zh-CN"/>
        </w:rPr>
        <w:t>,</w:t>
      </w:r>
      <w:r w:rsidRPr="00341DA6">
        <w:rPr>
          <w:i/>
          <w:iCs/>
          <w:sz w:val="24"/>
          <w:szCs w:val="24"/>
          <w:lang w:eastAsia="zh-CN"/>
        </w:rPr>
        <w:t xml:space="preserve"> some of us night staff are really confident and wouldn</w:t>
      </w:r>
      <w:r>
        <w:rPr>
          <w:i/>
          <w:iCs/>
          <w:sz w:val="24"/>
          <w:szCs w:val="24"/>
          <w:lang w:eastAsia="zh-CN"/>
        </w:rPr>
        <w:t>'</w:t>
      </w:r>
      <w:r w:rsidRPr="00341DA6">
        <w:rPr>
          <w:i/>
          <w:iCs/>
          <w:sz w:val="24"/>
          <w:szCs w:val="24"/>
          <w:lang w:eastAsia="zh-CN"/>
        </w:rPr>
        <w:t>t need any assistance, but some of us newer staff, it would be able to benefit them. Just to get a little bit of advice. Plus, it</w:t>
      </w:r>
      <w:r>
        <w:rPr>
          <w:i/>
          <w:iCs/>
          <w:sz w:val="24"/>
          <w:szCs w:val="24"/>
          <w:lang w:eastAsia="zh-CN"/>
        </w:rPr>
        <w:t>'</w:t>
      </w:r>
      <w:r w:rsidRPr="00341DA6">
        <w:rPr>
          <w:i/>
          <w:iCs/>
          <w:sz w:val="24"/>
          <w:szCs w:val="24"/>
          <w:lang w:eastAsia="zh-CN"/>
        </w:rPr>
        <w:t xml:space="preserve">s like things with head wounds </w:t>
      </w:r>
      <w:r>
        <w:rPr>
          <w:i/>
          <w:iCs/>
          <w:sz w:val="24"/>
          <w:szCs w:val="24"/>
          <w:lang w:eastAsia="zh-CN"/>
        </w:rPr>
        <w:t xml:space="preserve">[redacted] </w:t>
      </w:r>
      <w:r w:rsidRPr="00341DA6">
        <w:rPr>
          <w:i/>
          <w:iCs/>
          <w:sz w:val="24"/>
          <w:szCs w:val="24"/>
          <w:lang w:eastAsia="zh-CN"/>
        </w:rPr>
        <w:t>they bleed so bad, but they</w:t>
      </w:r>
      <w:r>
        <w:rPr>
          <w:i/>
          <w:iCs/>
          <w:sz w:val="24"/>
          <w:szCs w:val="24"/>
          <w:lang w:eastAsia="zh-CN"/>
        </w:rPr>
        <w:t>'</w:t>
      </w:r>
      <w:r w:rsidRPr="00341DA6">
        <w:rPr>
          <w:i/>
          <w:iCs/>
          <w:sz w:val="24"/>
          <w:szCs w:val="24"/>
          <w:lang w:eastAsia="zh-CN"/>
        </w:rPr>
        <w:t>re not so bad when you clean them up, but it looks worse than what it is sometimes and I think it</w:t>
      </w:r>
      <w:r>
        <w:rPr>
          <w:i/>
          <w:iCs/>
          <w:sz w:val="24"/>
          <w:szCs w:val="24"/>
          <w:lang w:eastAsia="zh-CN"/>
        </w:rPr>
        <w:t>'</w:t>
      </w:r>
      <w:r w:rsidRPr="00341DA6">
        <w:rPr>
          <w:i/>
          <w:iCs/>
          <w:sz w:val="24"/>
          <w:szCs w:val="24"/>
          <w:lang w:eastAsia="zh-CN"/>
        </w:rPr>
        <w:t>s that as well.</w:t>
      </w:r>
      <w:r w:rsidR="007D4F33">
        <w:rPr>
          <w:i/>
          <w:iCs/>
          <w:sz w:val="24"/>
          <w:szCs w:val="24"/>
          <w:lang w:eastAsia="zh-CN"/>
        </w:rPr>
        <w:t xml:space="preserve"> </w:t>
      </w:r>
      <w:r w:rsidR="007D4F33" w:rsidRPr="007D4F33">
        <w:rPr>
          <w:iCs/>
          <w:sz w:val="24"/>
          <w:szCs w:val="24"/>
          <w:lang w:eastAsia="zh-CN"/>
        </w:rPr>
        <w:t>(Manager)</w:t>
      </w:r>
    </w:p>
    <w:p w14:paraId="31B404EA" w14:textId="77777777" w:rsidR="00656F2D" w:rsidRPr="00341DA6"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341DA6">
        <w:rPr>
          <w:i/>
          <w:iCs/>
          <w:sz w:val="24"/>
          <w:szCs w:val="24"/>
          <w:lang w:eastAsia="zh-CN"/>
        </w:rPr>
        <w:t>No</w:t>
      </w:r>
      <w:r>
        <w:rPr>
          <w:i/>
          <w:iCs/>
          <w:sz w:val="24"/>
          <w:szCs w:val="24"/>
          <w:lang w:eastAsia="zh-CN"/>
        </w:rPr>
        <w:t>,</w:t>
      </w:r>
      <w:r w:rsidRPr="00341DA6">
        <w:rPr>
          <w:i/>
          <w:iCs/>
          <w:sz w:val="24"/>
          <w:szCs w:val="24"/>
          <w:lang w:eastAsia="zh-CN"/>
        </w:rPr>
        <w:t xml:space="preserve"> they do it</w:t>
      </w:r>
      <w:r>
        <w:rPr>
          <w:i/>
          <w:iCs/>
          <w:sz w:val="24"/>
          <w:szCs w:val="24"/>
          <w:lang w:eastAsia="zh-CN"/>
        </w:rPr>
        <w:t>,</w:t>
      </w:r>
      <w:r w:rsidRPr="00341DA6">
        <w:rPr>
          <w:i/>
          <w:iCs/>
          <w:sz w:val="24"/>
          <w:szCs w:val="24"/>
          <w:lang w:eastAsia="zh-CN"/>
        </w:rPr>
        <w:t xml:space="preserve"> or they</w:t>
      </w:r>
      <w:r>
        <w:rPr>
          <w:i/>
          <w:iCs/>
          <w:sz w:val="24"/>
          <w:szCs w:val="24"/>
          <w:lang w:eastAsia="zh-CN"/>
        </w:rPr>
        <w:t>'</w:t>
      </w:r>
      <w:r w:rsidRPr="00341DA6">
        <w:rPr>
          <w:i/>
          <w:iCs/>
          <w:sz w:val="24"/>
          <w:szCs w:val="24"/>
          <w:lang w:eastAsia="zh-CN"/>
        </w:rPr>
        <w:t xml:space="preserve">ll ring team leader from their unit because their numbers are in as well. So </w:t>
      </w:r>
      <w:r w:rsidRPr="00736F1B">
        <w:rPr>
          <w:iCs/>
          <w:sz w:val="24"/>
          <w:szCs w:val="24"/>
          <w:lang w:eastAsia="zh-CN"/>
        </w:rPr>
        <w:t>[redacted]</w:t>
      </w:r>
      <w:r w:rsidRPr="00341DA6">
        <w:rPr>
          <w:i/>
          <w:iCs/>
          <w:sz w:val="24"/>
          <w:szCs w:val="24"/>
          <w:lang w:eastAsia="zh-CN"/>
        </w:rPr>
        <w:t xml:space="preserve"> deputy tends to get the brunt of phone calls from the team leaders and from care assistants, because if team leaders are unsure they</w:t>
      </w:r>
      <w:r>
        <w:rPr>
          <w:i/>
          <w:iCs/>
          <w:sz w:val="24"/>
          <w:szCs w:val="24"/>
          <w:lang w:eastAsia="zh-CN"/>
        </w:rPr>
        <w:t>'</w:t>
      </w:r>
      <w:r w:rsidRPr="00341DA6">
        <w:rPr>
          <w:i/>
          <w:iCs/>
          <w:sz w:val="24"/>
          <w:szCs w:val="24"/>
          <w:lang w:eastAsia="zh-CN"/>
        </w:rPr>
        <w:t>ll either ring</w:t>
      </w:r>
      <w:r>
        <w:rPr>
          <w:i/>
          <w:iCs/>
          <w:sz w:val="24"/>
          <w:szCs w:val="24"/>
          <w:lang w:eastAsia="zh-CN"/>
        </w:rPr>
        <w:t>,</w:t>
      </w:r>
      <w:r w:rsidRPr="00341DA6">
        <w:rPr>
          <w:i/>
          <w:iCs/>
          <w:sz w:val="24"/>
          <w:szCs w:val="24"/>
          <w:lang w:eastAsia="zh-CN"/>
        </w:rPr>
        <w:t xml:space="preserve"> because my numbers in there</w:t>
      </w:r>
      <w:r>
        <w:rPr>
          <w:i/>
          <w:iCs/>
          <w:sz w:val="24"/>
          <w:szCs w:val="24"/>
          <w:lang w:eastAsia="zh-CN"/>
        </w:rPr>
        <w:t>…</w:t>
      </w:r>
      <w:r w:rsidRPr="00341DA6">
        <w:rPr>
          <w:i/>
          <w:iCs/>
          <w:sz w:val="24"/>
          <w:szCs w:val="24"/>
          <w:lang w:eastAsia="zh-CN"/>
        </w:rPr>
        <w:t xml:space="preserve"> </w:t>
      </w:r>
      <w:r>
        <w:rPr>
          <w:i/>
          <w:iCs/>
          <w:sz w:val="24"/>
          <w:szCs w:val="24"/>
          <w:lang w:eastAsia="zh-CN"/>
        </w:rPr>
        <w:t>W</w:t>
      </w:r>
      <w:r w:rsidRPr="00341DA6">
        <w:rPr>
          <w:i/>
          <w:iCs/>
          <w:sz w:val="24"/>
          <w:szCs w:val="24"/>
          <w:lang w:eastAsia="zh-CN"/>
        </w:rPr>
        <w:t>e</w:t>
      </w:r>
      <w:r>
        <w:rPr>
          <w:i/>
          <w:iCs/>
          <w:sz w:val="24"/>
          <w:szCs w:val="24"/>
          <w:lang w:eastAsia="zh-CN"/>
        </w:rPr>
        <w:t>'</w:t>
      </w:r>
      <w:r w:rsidRPr="00341DA6">
        <w:rPr>
          <w:i/>
          <w:iCs/>
          <w:sz w:val="24"/>
          <w:szCs w:val="24"/>
          <w:lang w:eastAsia="zh-CN"/>
        </w:rPr>
        <w:t>ll always say</w:t>
      </w:r>
      <w:r>
        <w:rPr>
          <w:i/>
          <w:iCs/>
          <w:sz w:val="24"/>
          <w:szCs w:val="24"/>
          <w:lang w:eastAsia="zh-CN"/>
        </w:rPr>
        <w:t>,</w:t>
      </w:r>
      <w:r w:rsidRPr="00341DA6">
        <w:rPr>
          <w:i/>
          <w:iCs/>
          <w:sz w:val="24"/>
          <w:szCs w:val="24"/>
          <w:lang w:eastAsia="zh-CN"/>
        </w:rPr>
        <w:t xml:space="preserve"> </w:t>
      </w:r>
      <w:r>
        <w:rPr>
          <w:i/>
          <w:iCs/>
          <w:sz w:val="24"/>
          <w:szCs w:val="24"/>
          <w:lang w:eastAsia="zh-CN"/>
        </w:rPr>
        <w:t>'I</w:t>
      </w:r>
      <w:r w:rsidRPr="00341DA6">
        <w:rPr>
          <w:i/>
          <w:iCs/>
          <w:sz w:val="24"/>
          <w:szCs w:val="24"/>
          <w:lang w:eastAsia="zh-CN"/>
        </w:rPr>
        <w:t>f you</w:t>
      </w:r>
      <w:r>
        <w:rPr>
          <w:i/>
          <w:iCs/>
          <w:sz w:val="24"/>
          <w:szCs w:val="24"/>
          <w:lang w:eastAsia="zh-CN"/>
        </w:rPr>
        <w:t>'</w:t>
      </w:r>
      <w:r w:rsidRPr="00341DA6">
        <w:rPr>
          <w:i/>
          <w:iCs/>
          <w:sz w:val="24"/>
          <w:szCs w:val="24"/>
          <w:lang w:eastAsia="zh-CN"/>
        </w:rPr>
        <w:t xml:space="preserve">re not sure, ring me or ring </w:t>
      </w:r>
      <w:r w:rsidRPr="00736F1B">
        <w:rPr>
          <w:iCs/>
          <w:sz w:val="24"/>
          <w:szCs w:val="24"/>
          <w:lang w:eastAsia="zh-CN"/>
        </w:rPr>
        <w:t>[redacted]</w:t>
      </w:r>
      <w:r>
        <w:rPr>
          <w:i/>
          <w:iCs/>
          <w:sz w:val="24"/>
          <w:szCs w:val="24"/>
          <w:lang w:eastAsia="zh-CN"/>
        </w:rPr>
        <w:t>'</w:t>
      </w:r>
      <w:r w:rsidRPr="00341DA6">
        <w:rPr>
          <w:i/>
          <w:iCs/>
          <w:sz w:val="24"/>
          <w:szCs w:val="24"/>
          <w:lang w:eastAsia="zh-CN"/>
        </w:rPr>
        <w:t>.</w:t>
      </w:r>
      <w:r w:rsidR="007D4F33">
        <w:rPr>
          <w:i/>
          <w:iCs/>
          <w:sz w:val="24"/>
          <w:szCs w:val="24"/>
          <w:lang w:eastAsia="zh-CN"/>
        </w:rPr>
        <w:t xml:space="preserve"> </w:t>
      </w:r>
      <w:r w:rsidR="007D4F33" w:rsidRPr="007D4F33">
        <w:rPr>
          <w:iCs/>
          <w:sz w:val="24"/>
          <w:szCs w:val="24"/>
          <w:lang w:eastAsia="zh-CN"/>
        </w:rPr>
        <w:t>(</w:t>
      </w:r>
      <w:r w:rsidR="007D4F33" w:rsidRPr="007D4F33">
        <w:rPr>
          <w:sz w:val="24"/>
          <w:szCs w:val="24"/>
          <w:lang w:eastAsia="zh-CN"/>
        </w:rPr>
        <w:t>Manager)</w:t>
      </w:r>
    </w:p>
    <w:p w14:paraId="622D582D" w14:textId="77777777" w:rsidR="00333377" w:rsidRDefault="00656F2D" w:rsidP="009B18A5">
      <w:pPr>
        <w:rPr>
          <w:sz w:val="24"/>
          <w:szCs w:val="24"/>
        </w:rPr>
      </w:pPr>
      <w:r>
        <w:rPr>
          <w:b/>
          <w:sz w:val="24"/>
          <w:szCs w:val="24"/>
        </w:rPr>
        <w:t>Discussion:</w:t>
      </w:r>
      <w:r w:rsidR="00EF372A">
        <w:rPr>
          <w:b/>
          <w:sz w:val="24"/>
          <w:szCs w:val="24"/>
        </w:rPr>
        <w:t xml:space="preserve"> </w:t>
      </w:r>
      <w:r w:rsidRPr="00341DA6">
        <w:rPr>
          <w:sz w:val="24"/>
          <w:szCs w:val="24"/>
          <w:lang w:eastAsia="zh-CN"/>
        </w:rPr>
        <w:t xml:space="preserve">This </w:t>
      </w:r>
      <w:r>
        <w:rPr>
          <w:sz w:val="24"/>
          <w:szCs w:val="24"/>
          <w:lang w:eastAsia="zh-CN"/>
        </w:rPr>
        <w:t>CMOC</w:t>
      </w:r>
      <w:r w:rsidRPr="00341DA6">
        <w:rPr>
          <w:sz w:val="24"/>
          <w:szCs w:val="24"/>
          <w:lang w:eastAsia="zh-CN"/>
        </w:rPr>
        <w:t xml:space="preserve"> </w:t>
      </w:r>
      <w:r>
        <w:rPr>
          <w:sz w:val="24"/>
          <w:szCs w:val="24"/>
          <w:lang w:eastAsia="zh-CN"/>
        </w:rPr>
        <w:t>(</w:t>
      </w:r>
      <w:r>
        <w:rPr>
          <w:b/>
          <w:bCs/>
          <w:sz w:val="24"/>
          <w:szCs w:val="24"/>
        </w:rPr>
        <w:t>'</w:t>
      </w:r>
      <w:r w:rsidRPr="00196C65">
        <w:rPr>
          <w:bCs/>
          <w:sz w:val="24"/>
          <w:szCs w:val="24"/>
        </w:rPr>
        <w:t>Support to encourage use and increase self-efficacy and autonomy</w:t>
      </w:r>
      <w:r>
        <w:rPr>
          <w:bCs/>
          <w:sz w:val="24"/>
          <w:szCs w:val="24"/>
        </w:rPr>
        <w:t>'</w:t>
      </w:r>
      <w:r w:rsidRPr="00196C65">
        <w:rPr>
          <w:bCs/>
          <w:sz w:val="24"/>
          <w:szCs w:val="24"/>
        </w:rPr>
        <w:t>)</w:t>
      </w:r>
      <w:r>
        <w:rPr>
          <w:b/>
          <w:bCs/>
          <w:sz w:val="24"/>
          <w:szCs w:val="24"/>
        </w:rPr>
        <w:t xml:space="preserve"> </w:t>
      </w:r>
      <w:r w:rsidRPr="00341DA6">
        <w:rPr>
          <w:sz w:val="24"/>
          <w:szCs w:val="24"/>
          <w:lang w:eastAsia="zh-CN"/>
        </w:rPr>
        <w:t>again links into the theory of self-efficacy</w:t>
      </w:r>
      <w:r>
        <w:rPr>
          <w:sz w:val="24"/>
          <w:szCs w:val="24"/>
          <w:lang w:eastAsia="zh-CN"/>
        </w:rPr>
        <w:t xml:space="preserve"> because</w:t>
      </w:r>
      <w:r w:rsidRPr="00341DA6">
        <w:rPr>
          <w:sz w:val="24"/>
          <w:szCs w:val="24"/>
          <w:lang w:eastAsia="zh-CN"/>
        </w:rPr>
        <w:t xml:space="preserve"> previous experience, vicarious experience</w:t>
      </w:r>
      <w:r>
        <w:rPr>
          <w:sz w:val="24"/>
          <w:szCs w:val="24"/>
          <w:lang w:eastAsia="zh-CN"/>
        </w:rPr>
        <w:t>,</w:t>
      </w:r>
      <w:r w:rsidRPr="00341DA6">
        <w:rPr>
          <w:sz w:val="24"/>
          <w:szCs w:val="24"/>
          <w:lang w:eastAsia="zh-CN"/>
        </w:rPr>
        <w:t xml:space="preserve"> and verbal persuasion are key </w:t>
      </w:r>
      <w:r>
        <w:rPr>
          <w:sz w:val="24"/>
          <w:szCs w:val="24"/>
          <w:lang w:eastAsia="zh-CN"/>
        </w:rPr>
        <w:t xml:space="preserve">to </w:t>
      </w:r>
      <w:r w:rsidRPr="00341DA6">
        <w:rPr>
          <w:sz w:val="24"/>
          <w:szCs w:val="24"/>
          <w:lang w:eastAsia="zh-CN"/>
        </w:rPr>
        <w:t>achieving self-efficacy in a given task</w:t>
      </w:r>
      <w:r>
        <w:rPr>
          <w:sz w:val="24"/>
          <w:szCs w:val="24"/>
          <w:lang w:eastAsia="zh-CN"/>
        </w:rPr>
        <w:t xml:space="preserve"> </w:t>
      </w:r>
      <w:r w:rsidR="000F3296">
        <w:rPr>
          <w:sz w:val="24"/>
          <w:szCs w:val="24"/>
          <w:lang w:eastAsia="zh-CN"/>
        </w:rPr>
        <w:fldChar w:fldCharType="begin"/>
      </w:r>
      <w:r w:rsidR="000F3296">
        <w:rPr>
          <w:sz w:val="24"/>
          <w:szCs w:val="24"/>
          <w:lang w:eastAsia="zh-CN"/>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0F3296">
        <w:rPr>
          <w:sz w:val="24"/>
          <w:szCs w:val="24"/>
          <w:lang w:eastAsia="zh-CN"/>
        </w:rPr>
        <w:fldChar w:fldCharType="separate"/>
      </w:r>
      <w:r w:rsidR="000F3296">
        <w:rPr>
          <w:noProof/>
          <w:sz w:val="24"/>
          <w:szCs w:val="24"/>
          <w:lang w:eastAsia="zh-CN"/>
        </w:rPr>
        <w:t>(Schonfeld et al., 2017)</w:t>
      </w:r>
      <w:r w:rsidR="000F3296">
        <w:rPr>
          <w:sz w:val="24"/>
          <w:szCs w:val="24"/>
          <w:lang w:eastAsia="zh-CN"/>
        </w:rPr>
        <w:fldChar w:fldCharType="end"/>
      </w:r>
      <w:r w:rsidR="000F3296" w:rsidRPr="00341DA6">
        <w:rPr>
          <w:sz w:val="24"/>
          <w:szCs w:val="24"/>
          <w:lang w:eastAsia="zh-CN"/>
        </w:rPr>
        <w:t xml:space="preserve"> (please refer back to </w:t>
      </w:r>
      <w:r>
        <w:rPr>
          <w:sz w:val="24"/>
          <w:szCs w:val="24"/>
          <w:lang w:eastAsia="zh-CN"/>
        </w:rPr>
        <w:t>5.4</w:t>
      </w:r>
      <w:r w:rsidR="000671B4">
        <w:rPr>
          <w:noProof/>
          <w:sz w:val="24"/>
          <w:szCs w:val="24"/>
        </w:rPr>
        <w:t xml:space="preserve">). </w:t>
      </w:r>
      <w:r>
        <w:rPr>
          <w:noProof/>
          <w:sz w:val="24"/>
          <w:szCs w:val="24"/>
        </w:rPr>
        <w:t>T</w:t>
      </w:r>
      <w:r>
        <w:rPr>
          <w:sz w:val="24"/>
          <w:szCs w:val="24"/>
        </w:rPr>
        <w:t>he perceptions again seemed</w:t>
      </w:r>
      <w:r w:rsidRPr="00341DA6">
        <w:rPr>
          <w:sz w:val="24"/>
          <w:szCs w:val="24"/>
        </w:rPr>
        <w:t xml:space="preserve"> to support </w:t>
      </w:r>
      <w:r>
        <w:rPr>
          <w:sz w:val="24"/>
          <w:szCs w:val="24"/>
        </w:rPr>
        <w:t xml:space="preserve">the </w:t>
      </w:r>
      <w:r w:rsidRPr="00341DA6">
        <w:rPr>
          <w:sz w:val="24"/>
          <w:szCs w:val="24"/>
        </w:rPr>
        <w:t xml:space="preserve">developed </w:t>
      </w:r>
      <w:r>
        <w:rPr>
          <w:sz w:val="24"/>
          <w:szCs w:val="24"/>
        </w:rPr>
        <w:t>CMOC</w:t>
      </w:r>
      <w:r w:rsidRPr="00341DA6">
        <w:rPr>
          <w:sz w:val="24"/>
          <w:szCs w:val="24"/>
        </w:rPr>
        <w:t xml:space="preserve">, so it will remain unchanged. </w:t>
      </w:r>
      <w:r>
        <w:rPr>
          <w:sz w:val="24"/>
          <w:szCs w:val="24"/>
        </w:rPr>
        <w:t>This again links with the CMOC on communication and trust (Chapter 5.4</w:t>
      </w:r>
      <w:r w:rsidR="00AC6035">
        <w:rPr>
          <w:sz w:val="24"/>
          <w:szCs w:val="24"/>
        </w:rPr>
        <w:t>)</w:t>
      </w:r>
      <w:r w:rsidR="00DA78CF">
        <w:rPr>
          <w:sz w:val="24"/>
          <w:szCs w:val="24"/>
        </w:rPr>
        <w:t xml:space="preserve"> </w:t>
      </w:r>
      <w:r w:rsidR="00DA78CF">
        <w:rPr>
          <w:sz w:val="24"/>
          <w:szCs w:val="24"/>
        </w:rPr>
        <w:fldChar w:fldCharType="begin"/>
      </w:r>
      <w:r w:rsidR="00DA78CF">
        <w:rPr>
          <w:sz w:val="24"/>
          <w:szCs w:val="24"/>
        </w:rPr>
        <w:instrText xml:space="preserve"> ADDIN EN.CITE &lt;EndNote&gt;&lt;Cite&gt;&lt;Author&gt;Zeffane&lt;/Author&gt;&lt;Year&gt;2011&lt;/Year&gt;&lt;IDText&gt;Communication, Commitment &amp;amp; Trust: Exploring the Triad&lt;/IDText&gt;&lt;DisplayText&gt;(Zeffane et al., 2011)&lt;/DisplayText&gt;&lt;record&gt;&lt;dates&gt;&lt;pub-dates&gt;&lt;date&gt;2011-06-01&lt;/date&gt;&lt;/pub-dates&gt;&lt;year&gt;2011&lt;/year&gt;&lt;/dates&gt;&lt;urls&gt;&lt;related-urls&gt;&lt;url&gt;http://www.ccsenet.org/journal/index.php/ijbm/article/view/10815&lt;/url&gt;&lt;/related-urls&gt;&lt;/urls&gt;&lt;work-type&gt;Articles&lt;/work-type&gt;&lt;titles&gt;&lt;title&gt;Communication, Commitment &amp;amp; Trust: Exploring the Triad&lt;/title&gt;&lt;secondary-title&gt;6&lt;/secondary-title&gt;&lt;/titles&gt;&lt;contributors&gt;&lt;authors&gt;&lt;author&gt;Zeffane, Rachid.&lt;/author&gt;&lt;author&gt;Tipu, Syed.&lt;/author&gt;&lt;author&gt;Ryan, James.&lt;/author&gt;&lt;/authors&gt;&lt;/contributors&gt;&lt;language&gt;en&lt;/language&gt;&lt;added-date format="utc"&gt;1499873580&lt;/added-date&gt;&lt;ref-type name="Journal Article"&gt;17&lt;/ref-type&gt;&lt;rec-number&gt;24169&lt;/rec-number&gt;&lt;last-updated-date format="utc"&gt;1512917236&lt;/last-updated-date&gt;&lt;electronic-resource-num&gt;http://www.ccsenet.org/journal/index.php/ijbm/article/view/10815&lt;/electronic-resource-num&gt;&lt;/record&gt;&lt;/Cite&gt;&lt;/EndNote&gt;</w:instrText>
      </w:r>
      <w:r w:rsidR="00DA78CF">
        <w:rPr>
          <w:sz w:val="24"/>
          <w:szCs w:val="24"/>
        </w:rPr>
        <w:fldChar w:fldCharType="separate"/>
      </w:r>
      <w:r w:rsidR="00DA78CF">
        <w:rPr>
          <w:noProof/>
          <w:sz w:val="24"/>
          <w:szCs w:val="24"/>
        </w:rPr>
        <w:t>(Zeffane et al., 2011)</w:t>
      </w:r>
      <w:r w:rsidR="00DA78CF">
        <w:rPr>
          <w:sz w:val="24"/>
          <w:szCs w:val="24"/>
        </w:rPr>
        <w:fldChar w:fldCharType="end"/>
      </w:r>
      <w:r w:rsidR="000F3296">
        <w:rPr>
          <w:sz w:val="24"/>
          <w:szCs w:val="24"/>
        </w:rPr>
        <w:t xml:space="preserve">. </w:t>
      </w:r>
      <w:bookmarkStart w:id="357" w:name="_Toc499531622"/>
      <w:bookmarkStart w:id="358" w:name="_Toc499531860"/>
    </w:p>
    <w:p w14:paraId="009CA805" w14:textId="77777777" w:rsidR="003C1679" w:rsidRDefault="003C1679" w:rsidP="009B18A5">
      <w:pPr>
        <w:rPr>
          <w:sz w:val="24"/>
          <w:szCs w:val="24"/>
        </w:rPr>
      </w:pPr>
    </w:p>
    <w:p w14:paraId="14E669FD" w14:textId="77777777" w:rsidR="003C1679" w:rsidRDefault="003C1679" w:rsidP="009B18A5">
      <w:pPr>
        <w:rPr>
          <w:sz w:val="24"/>
          <w:szCs w:val="24"/>
        </w:rPr>
      </w:pPr>
    </w:p>
    <w:p w14:paraId="667CBBCB" w14:textId="77777777" w:rsidR="003C1679" w:rsidRDefault="003C1679" w:rsidP="009B18A5">
      <w:pPr>
        <w:rPr>
          <w:sz w:val="24"/>
          <w:szCs w:val="24"/>
        </w:rPr>
      </w:pPr>
    </w:p>
    <w:p w14:paraId="5A3D3884" w14:textId="77777777" w:rsidR="003C1679" w:rsidRDefault="003C1679" w:rsidP="009B18A5">
      <w:pPr>
        <w:rPr>
          <w:sz w:val="24"/>
          <w:szCs w:val="24"/>
        </w:rPr>
      </w:pPr>
    </w:p>
    <w:p w14:paraId="79AE1955" w14:textId="77777777" w:rsidR="003C1679" w:rsidRDefault="003C1679" w:rsidP="009B18A5">
      <w:pPr>
        <w:rPr>
          <w:sz w:val="24"/>
          <w:szCs w:val="24"/>
        </w:rPr>
      </w:pPr>
    </w:p>
    <w:p w14:paraId="270EDBF9" w14:textId="77777777" w:rsidR="003C1679" w:rsidRDefault="003C1679" w:rsidP="009B18A5">
      <w:pPr>
        <w:rPr>
          <w:sz w:val="24"/>
          <w:szCs w:val="24"/>
        </w:rPr>
      </w:pPr>
    </w:p>
    <w:p w14:paraId="0019B04F" w14:textId="77777777" w:rsidR="003C1679" w:rsidRDefault="003C1679" w:rsidP="009B18A5">
      <w:pPr>
        <w:rPr>
          <w:sz w:val="24"/>
          <w:szCs w:val="24"/>
        </w:rPr>
      </w:pPr>
    </w:p>
    <w:p w14:paraId="748D79CC" w14:textId="77777777" w:rsidR="003C1679" w:rsidRDefault="003C1679" w:rsidP="009B18A5">
      <w:pPr>
        <w:rPr>
          <w:sz w:val="24"/>
          <w:szCs w:val="24"/>
        </w:rPr>
      </w:pPr>
    </w:p>
    <w:p w14:paraId="728682AA" w14:textId="77777777" w:rsidR="003C1679" w:rsidRPr="00333377" w:rsidRDefault="003C1679" w:rsidP="009B18A5">
      <w:pPr>
        <w:rPr>
          <w:sz w:val="24"/>
          <w:szCs w:val="24"/>
        </w:rPr>
      </w:pPr>
    </w:p>
    <w:p w14:paraId="2D4FAF77" w14:textId="77777777" w:rsidR="002957ED" w:rsidRPr="009B18A5" w:rsidRDefault="002957ED" w:rsidP="002957ED">
      <w:pPr>
        <w:rPr>
          <w:b/>
        </w:rPr>
      </w:pPr>
      <w:r w:rsidRPr="009B18A5">
        <w:rPr>
          <w:rFonts w:cstheme="minorHAnsi"/>
          <w:b/>
        </w:rPr>
        <w:lastRenderedPageBreak/>
        <w:t xml:space="preserve">Mediating and </w:t>
      </w:r>
      <w:r>
        <w:rPr>
          <w:rFonts w:cstheme="minorHAnsi"/>
          <w:b/>
          <w:sz w:val="24"/>
          <w:szCs w:val="24"/>
        </w:rPr>
        <w:t>moderating factors</w:t>
      </w:r>
      <w:r w:rsidR="005E37D0">
        <w:rPr>
          <w:rFonts w:cstheme="minorHAnsi"/>
          <w:b/>
          <w:sz w:val="24"/>
          <w:szCs w:val="24"/>
        </w:rPr>
        <w:t>:</w:t>
      </w:r>
    </w:p>
    <w:p w14:paraId="650B3DDF" w14:textId="77777777" w:rsidR="00771726" w:rsidRDefault="00771726" w:rsidP="00771726">
      <w:pPr>
        <w:pStyle w:val="Caption"/>
        <w:keepNext/>
      </w:pPr>
      <w:r>
        <w:t xml:space="preserve">Table </w:t>
      </w:r>
      <w:fldSimple w:instr=" SEQ Table \* ARABIC ">
        <w:r w:rsidR="00B30BAE">
          <w:rPr>
            <w:noProof/>
          </w:rPr>
          <w:t>65</w:t>
        </w:r>
      </w:fldSimple>
      <w:r>
        <w:t xml:space="preserve"> </w:t>
      </w:r>
      <w:r w:rsidRPr="006D47DE">
        <w:t xml:space="preserve">shows </w:t>
      </w:r>
      <w:r w:rsidR="00656F2D">
        <w:t xml:space="preserve">a </w:t>
      </w:r>
      <w:r w:rsidRPr="006D47DE">
        <w:t xml:space="preserve"> breakdown of mediating and moderating factors relating to </w:t>
      </w:r>
      <w:r>
        <w:t xml:space="preserve">support </w:t>
      </w:r>
      <w:r w:rsidRPr="006D47DE">
        <w:t xml:space="preserve"> and uptake/ sustainability</w:t>
      </w:r>
      <w:bookmarkEnd w:id="357"/>
      <w:bookmarkEnd w:id="358"/>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501"/>
        <w:gridCol w:w="4201"/>
      </w:tblGrid>
      <w:tr w:rsidR="000F3296" w:rsidRPr="00341DA6" w14:paraId="4E752750" w14:textId="77777777" w:rsidTr="00333377">
        <w:trPr>
          <w:cantSplit/>
          <w:trHeight w:val="1408"/>
        </w:trPr>
        <w:tc>
          <w:tcPr>
            <w:tcW w:w="515" w:type="dxa"/>
            <w:vMerge w:val="restart"/>
            <w:textDirection w:val="btLr"/>
          </w:tcPr>
          <w:p w14:paraId="7B51857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01798D2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501" w:type="dxa"/>
            <w:shd w:val="clear" w:color="auto" w:fill="8496B0" w:themeFill="text2" w:themeFillTint="99"/>
          </w:tcPr>
          <w:p w14:paraId="2F280AA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201" w:type="dxa"/>
            <w:shd w:val="clear" w:color="auto" w:fill="92D050"/>
          </w:tcPr>
          <w:p w14:paraId="2E2E409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Support from experienced staff (senior staff – care assistant ratio) </w:t>
            </w:r>
          </w:p>
          <w:p w14:paraId="3F712A4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Training</w:t>
            </w:r>
          </w:p>
          <w:p w14:paraId="73709FB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Staff confidence to undertake activities in different ways; such as using technology</w:t>
            </w:r>
          </w:p>
          <w:p w14:paraId="42ABA8B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Self-efficacy in meeting </w:t>
            </w:r>
            <w:r w:rsidR="00AD481B" w:rsidRPr="00341DA6">
              <w:rPr>
                <w:sz w:val="24"/>
                <w:szCs w:val="24"/>
              </w:rPr>
              <w:t>resident’s</w:t>
            </w:r>
            <w:r w:rsidR="00333377">
              <w:rPr>
                <w:sz w:val="24"/>
                <w:szCs w:val="24"/>
              </w:rPr>
              <w:t xml:space="preserve"> needs</w:t>
            </w:r>
          </w:p>
        </w:tc>
      </w:tr>
      <w:tr w:rsidR="000F3296" w:rsidRPr="00341DA6" w14:paraId="6963F9DC" w14:textId="77777777" w:rsidTr="00333377">
        <w:trPr>
          <w:cantSplit/>
          <w:trHeight w:val="1539"/>
        </w:trPr>
        <w:tc>
          <w:tcPr>
            <w:tcW w:w="515" w:type="dxa"/>
            <w:vMerge/>
            <w:textDirection w:val="btLr"/>
          </w:tcPr>
          <w:p w14:paraId="7F71FAE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52B4789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501" w:type="dxa"/>
            <w:shd w:val="clear" w:color="auto" w:fill="FFC000"/>
          </w:tcPr>
          <w:p w14:paraId="70841E7C"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201" w:type="dxa"/>
            <w:shd w:val="clear" w:color="auto" w:fill="FF0000"/>
          </w:tcPr>
          <w:p w14:paraId="17927A21"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 xml:space="preserve">Time/ experience </w:t>
            </w:r>
          </w:p>
        </w:tc>
      </w:tr>
      <w:tr w:rsidR="000F3296" w:rsidRPr="00341DA6" w14:paraId="4F4DCF41" w14:textId="77777777" w:rsidTr="00333377">
        <w:trPr>
          <w:trHeight w:val="269"/>
        </w:trPr>
        <w:tc>
          <w:tcPr>
            <w:tcW w:w="515" w:type="dxa"/>
          </w:tcPr>
          <w:p w14:paraId="3B755DC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209AF0D0"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501" w:type="dxa"/>
          </w:tcPr>
          <w:p w14:paraId="73150F6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4201" w:type="dxa"/>
          </w:tcPr>
          <w:p w14:paraId="09FD23A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3B57184F" w14:textId="77777777" w:rsidTr="00771726">
        <w:trPr>
          <w:trHeight w:val="269"/>
        </w:trPr>
        <w:tc>
          <w:tcPr>
            <w:tcW w:w="515" w:type="dxa"/>
          </w:tcPr>
          <w:p w14:paraId="7714C7AD"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733D3A9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0EFDD813"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174C6C83" w14:textId="77777777" w:rsidR="000F3296" w:rsidRPr="00341DA6" w:rsidRDefault="000F3296" w:rsidP="000F3296">
      <w:pPr>
        <w:spacing w:after="0"/>
        <w:rPr>
          <w:rFonts w:eastAsia="Times New Roman" w:cs="Times New Roman"/>
          <w:sz w:val="24"/>
          <w:szCs w:val="24"/>
        </w:rPr>
      </w:pPr>
    </w:p>
    <w:p w14:paraId="69EBA0F3" w14:textId="77777777" w:rsidR="00656F2D" w:rsidRPr="00341DA6" w:rsidRDefault="00656F2D" w:rsidP="00CD4A19">
      <w:pPr>
        <w:pStyle w:val="ListParagraph"/>
        <w:numPr>
          <w:ilvl w:val="0"/>
          <w:numId w:val="79"/>
        </w:numPr>
        <w:autoSpaceDE w:val="0"/>
        <w:autoSpaceDN w:val="0"/>
        <w:adjustRightInd w:val="0"/>
        <w:spacing w:line="360" w:lineRule="auto"/>
        <w:rPr>
          <w:rFonts w:eastAsia="Times New Roman" w:cs="Times New Roman"/>
          <w:b/>
          <w:bCs/>
          <w:sz w:val="24"/>
          <w:szCs w:val="24"/>
        </w:rPr>
      </w:pPr>
      <w:r w:rsidRPr="00341DA6">
        <w:rPr>
          <w:rFonts w:eastAsia="Times New Roman" w:cs="Times New Roman"/>
          <w:b/>
          <w:bCs/>
          <w:sz w:val="24"/>
          <w:szCs w:val="24"/>
        </w:rPr>
        <w:t xml:space="preserve">Individual </w:t>
      </w:r>
      <w:r>
        <w:rPr>
          <w:rFonts w:eastAsia="Times New Roman" w:cs="Times New Roman"/>
          <w:b/>
          <w:bCs/>
          <w:sz w:val="24"/>
          <w:szCs w:val="24"/>
        </w:rPr>
        <w:t>s</w:t>
      </w:r>
      <w:r w:rsidRPr="00341DA6">
        <w:rPr>
          <w:rFonts w:eastAsia="Times New Roman" w:cs="Times New Roman"/>
          <w:b/>
          <w:bCs/>
          <w:sz w:val="24"/>
          <w:szCs w:val="24"/>
        </w:rPr>
        <w:t xml:space="preserve">tage of </w:t>
      </w:r>
      <w:r>
        <w:rPr>
          <w:rFonts w:eastAsia="Times New Roman" w:cs="Times New Roman"/>
          <w:b/>
          <w:bCs/>
          <w:sz w:val="24"/>
          <w:szCs w:val="24"/>
        </w:rPr>
        <w:t>c</w:t>
      </w:r>
      <w:r w:rsidRPr="00341DA6">
        <w:rPr>
          <w:rFonts w:eastAsia="Times New Roman" w:cs="Times New Roman"/>
          <w:b/>
          <w:bCs/>
          <w:sz w:val="24"/>
          <w:szCs w:val="24"/>
        </w:rPr>
        <w:t>hange</w:t>
      </w:r>
      <w:r>
        <w:rPr>
          <w:rFonts w:eastAsia="Times New Roman" w:cs="Times New Roman"/>
          <w:b/>
          <w:bCs/>
          <w:sz w:val="24"/>
          <w:szCs w:val="24"/>
        </w:rPr>
        <w:t xml:space="preserve">: </w:t>
      </w:r>
      <w:r>
        <w:rPr>
          <w:rFonts w:eastAsia="Times New Roman" w:cs="Times New Roman"/>
          <w:sz w:val="24"/>
          <w:szCs w:val="24"/>
        </w:rPr>
        <w:t>Theories related to this have been developed</w:t>
      </w:r>
      <w:r>
        <w:rPr>
          <w:rFonts w:eastAsia="Times New Roman" w:cs="Times New Roman"/>
          <w:b/>
          <w:bCs/>
          <w:sz w:val="24"/>
          <w:szCs w:val="24"/>
        </w:rPr>
        <w:t xml:space="preserve"> </w:t>
      </w:r>
      <w:r w:rsidRPr="009E3815">
        <w:rPr>
          <w:rFonts w:eastAsia="Times New Roman" w:cs="Times New Roman"/>
          <w:sz w:val="24"/>
          <w:szCs w:val="24"/>
        </w:rPr>
        <w:t>in the sel</w:t>
      </w:r>
      <w:r>
        <w:rPr>
          <w:rFonts w:eastAsia="Times New Roman" w:cs="Times New Roman"/>
          <w:sz w:val="24"/>
          <w:szCs w:val="24"/>
        </w:rPr>
        <w:t>f</w:t>
      </w:r>
      <w:r w:rsidRPr="009E3815">
        <w:rPr>
          <w:rFonts w:eastAsia="Times New Roman" w:cs="Times New Roman"/>
          <w:sz w:val="24"/>
          <w:szCs w:val="24"/>
        </w:rPr>
        <w:t>-efficacy section</w:t>
      </w:r>
      <w:r>
        <w:rPr>
          <w:rFonts w:eastAsia="Times New Roman" w:cs="Times New Roman"/>
          <w:sz w:val="24"/>
          <w:szCs w:val="24"/>
        </w:rPr>
        <w:t xml:space="preserve"> (pp.204)</w:t>
      </w:r>
      <w:r w:rsidRPr="009E3815">
        <w:rPr>
          <w:rFonts w:eastAsia="Times New Roman" w:cs="Times New Roman"/>
          <w:sz w:val="24"/>
          <w:szCs w:val="24"/>
        </w:rPr>
        <w:t>. However, stages of change could not be explained by self-efficacy and so this theme was not included.</w:t>
      </w:r>
      <w:r>
        <w:rPr>
          <w:rFonts w:eastAsia="Times New Roman" w:cs="Times New Roman"/>
          <w:b/>
          <w:bCs/>
          <w:sz w:val="24"/>
          <w:szCs w:val="24"/>
        </w:rPr>
        <w:t xml:space="preserve"> </w:t>
      </w:r>
    </w:p>
    <w:p w14:paraId="0F8A6F6F" w14:textId="77777777" w:rsidR="00656F2D" w:rsidRPr="00341DA6" w:rsidRDefault="00656F2D" w:rsidP="00CD4A19">
      <w:pPr>
        <w:pStyle w:val="ListParagraph"/>
        <w:numPr>
          <w:ilvl w:val="0"/>
          <w:numId w:val="79"/>
        </w:numPr>
        <w:autoSpaceDE w:val="0"/>
        <w:autoSpaceDN w:val="0"/>
        <w:adjustRightInd w:val="0"/>
        <w:spacing w:line="360" w:lineRule="auto"/>
        <w:rPr>
          <w:rFonts w:eastAsia="Times New Roman" w:cs="Times New Roman"/>
          <w:b/>
          <w:bCs/>
          <w:sz w:val="24"/>
          <w:szCs w:val="24"/>
        </w:rPr>
      </w:pPr>
      <w:r w:rsidRPr="00341DA6">
        <w:rPr>
          <w:rFonts w:eastAsia="Times New Roman" w:cs="Times New Roman"/>
          <w:b/>
          <w:bCs/>
          <w:sz w:val="24"/>
          <w:szCs w:val="24"/>
        </w:rPr>
        <w:t xml:space="preserve">Individual </w:t>
      </w:r>
      <w:r>
        <w:rPr>
          <w:rFonts w:eastAsia="Times New Roman" w:cs="Times New Roman"/>
          <w:b/>
          <w:bCs/>
          <w:sz w:val="24"/>
          <w:szCs w:val="24"/>
        </w:rPr>
        <w:t>i</w:t>
      </w:r>
      <w:r w:rsidRPr="00341DA6">
        <w:rPr>
          <w:rFonts w:eastAsia="Times New Roman" w:cs="Times New Roman"/>
          <w:b/>
          <w:bCs/>
          <w:sz w:val="24"/>
          <w:szCs w:val="24"/>
        </w:rPr>
        <w:t xml:space="preserve">dentification with </w:t>
      </w:r>
      <w:r>
        <w:rPr>
          <w:rFonts w:eastAsia="Times New Roman" w:cs="Times New Roman"/>
          <w:b/>
          <w:bCs/>
          <w:sz w:val="24"/>
          <w:szCs w:val="24"/>
        </w:rPr>
        <w:t>the o</w:t>
      </w:r>
      <w:r w:rsidRPr="00341DA6">
        <w:rPr>
          <w:rFonts w:eastAsia="Times New Roman" w:cs="Times New Roman"/>
          <w:b/>
          <w:bCs/>
          <w:sz w:val="24"/>
          <w:szCs w:val="24"/>
        </w:rPr>
        <w:t>rgani</w:t>
      </w:r>
      <w:r>
        <w:rPr>
          <w:rFonts w:eastAsia="Times New Roman" w:cs="Times New Roman"/>
          <w:b/>
          <w:bCs/>
          <w:sz w:val="24"/>
          <w:szCs w:val="24"/>
        </w:rPr>
        <w:t>s</w:t>
      </w:r>
      <w:r w:rsidRPr="00341DA6">
        <w:rPr>
          <w:rFonts w:eastAsia="Times New Roman" w:cs="Times New Roman"/>
          <w:b/>
          <w:bCs/>
          <w:sz w:val="24"/>
          <w:szCs w:val="24"/>
        </w:rPr>
        <w:t>ation</w:t>
      </w:r>
      <w:r>
        <w:rPr>
          <w:rFonts w:eastAsia="Times New Roman" w:cs="Times New Roman"/>
          <w:b/>
          <w:bCs/>
          <w:sz w:val="24"/>
          <w:szCs w:val="24"/>
        </w:rPr>
        <w:t xml:space="preserve">: </w:t>
      </w:r>
      <w:r w:rsidRPr="0079438A">
        <w:rPr>
          <w:rFonts w:eastAsia="Times New Roman" w:cs="Times New Roman"/>
          <w:sz w:val="24"/>
          <w:szCs w:val="24"/>
        </w:rPr>
        <w:t xml:space="preserve">Commitment to the organisation </w:t>
      </w:r>
      <w:r>
        <w:rPr>
          <w:rFonts w:eastAsia="Times New Roman" w:cs="Times New Roman"/>
          <w:sz w:val="24"/>
          <w:szCs w:val="24"/>
        </w:rPr>
        <w:t>arose as an important factor. H</w:t>
      </w:r>
      <w:r w:rsidRPr="0079438A">
        <w:rPr>
          <w:rFonts w:eastAsia="Times New Roman" w:cs="Times New Roman"/>
          <w:sz w:val="24"/>
          <w:szCs w:val="24"/>
        </w:rPr>
        <w:t xml:space="preserve">owever, this was included under culture </w:t>
      </w:r>
      <w:r>
        <w:rPr>
          <w:rFonts w:eastAsia="Times New Roman" w:cs="Times New Roman"/>
          <w:sz w:val="24"/>
          <w:szCs w:val="24"/>
        </w:rPr>
        <w:t>as this</w:t>
      </w:r>
      <w:r w:rsidRPr="0079438A">
        <w:rPr>
          <w:rFonts w:eastAsia="Times New Roman" w:cs="Times New Roman"/>
          <w:sz w:val="24"/>
          <w:szCs w:val="24"/>
        </w:rPr>
        <w:t xml:space="preserve"> w</w:t>
      </w:r>
      <w:r>
        <w:rPr>
          <w:rFonts w:eastAsia="Times New Roman" w:cs="Times New Roman"/>
          <w:sz w:val="24"/>
          <w:szCs w:val="24"/>
        </w:rPr>
        <w:t>as</w:t>
      </w:r>
      <w:r w:rsidRPr="0079438A">
        <w:rPr>
          <w:rFonts w:eastAsia="Times New Roman" w:cs="Times New Roman"/>
          <w:sz w:val="24"/>
          <w:szCs w:val="24"/>
        </w:rPr>
        <w:t xml:space="preserve"> deemed to be the </w:t>
      </w:r>
      <w:r>
        <w:rPr>
          <w:rFonts w:eastAsia="Times New Roman" w:cs="Times New Roman"/>
          <w:sz w:val="24"/>
          <w:szCs w:val="24"/>
        </w:rPr>
        <w:t>driving mechanism</w:t>
      </w:r>
      <w:r w:rsidRPr="0079438A">
        <w:rPr>
          <w:rFonts w:eastAsia="Times New Roman" w:cs="Times New Roman"/>
          <w:sz w:val="24"/>
          <w:szCs w:val="24"/>
        </w:rPr>
        <w:t xml:space="preserve"> </w:t>
      </w:r>
      <w:r>
        <w:rPr>
          <w:rFonts w:eastAsia="Times New Roman" w:cs="Times New Roman"/>
          <w:sz w:val="24"/>
          <w:szCs w:val="24"/>
        </w:rPr>
        <w:t xml:space="preserve">behind </w:t>
      </w:r>
      <w:r w:rsidRPr="0079438A">
        <w:rPr>
          <w:rFonts w:eastAsia="Times New Roman" w:cs="Times New Roman"/>
          <w:sz w:val="24"/>
          <w:szCs w:val="24"/>
        </w:rPr>
        <w:t>foster</w:t>
      </w:r>
      <w:r>
        <w:rPr>
          <w:rFonts w:eastAsia="Times New Roman" w:cs="Times New Roman"/>
          <w:sz w:val="24"/>
          <w:szCs w:val="24"/>
        </w:rPr>
        <w:t>ing</w:t>
      </w:r>
      <w:r w:rsidRPr="0079438A">
        <w:rPr>
          <w:rFonts w:eastAsia="Times New Roman" w:cs="Times New Roman"/>
          <w:sz w:val="24"/>
          <w:szCs w:val="24"/>
        </w:rPr>
        <w:t xml:space="preserve"> organisational commitment.</w:t>
      </w:r>
      <w:r>
        <w:rPr>
          <w:rFonts w:eastAsia="Times New Roman" w:cs="Times New Roman"/>
          <w:b/>
          <w:bCs/>
          <w:sz w:val="24"/>
          <w:szCs w:val="24"/>
        </w:rPr>
        <w:t xml:space="preserve"> </w:t>
      </w:r>
    </w:p>
    <w:p w14:paraId="4CE1B10B" w14:textId="77777777" w:rsidR="009B18A5" w:rsidRPr="00656F2D" w:rsidRDefault="00656F2D" w:rsidP="00CD4A19">
      <w:pPr>
        <w:pStyle w:val="ListParagraph"/>
        <w:numPr>
          <w:ilvl w:val="0"/>
          <w:numId w:val="79"/>
        </w:numPr>
        <w:autoSpaceDE w:val="0"/>
        <w:autoSpaceDN w:val="0"/>
        <w:adjustRightInd w:val="0"/>
        <w:spacing w:after="0" w:line="360" w:lineRule="auto"/>
        <w:rPr>
          <w:rFonts w:eastAsia="Times New Roman" w:cs="Times New Roman"/>
          <w:b/>
          <w:bCs/>
          <w:sz w:val="24"/>
          <w:szCs w:val="24"/>
        </w:rPr>
      </w:pPr>
      <w:r w:rsidRPr="00341DA6">
        <w:rPr>
          <w:rFonts w:eastAsia="Times New Roman" w:cs="Times New Roman"/>
          <w:b/>
          <w:bCs/>
          <w:sz w:val="24"/>
          <w:szCs w:val="24"/>
        </w:rPr>
        <w:t xml:space="preserve">Other </w:t>
      </w:r>
      <w:r>
        <w:rPr>
          <w:rFonts w:eastAsia="Times New Roman" w:cs="Times New Roman"/>
          <w:b/>
          <w:bCs/>
          <w:sz w:val="24"/>
          <w:szCs w:val="24"/>
        </w:rPr>
        <w:t>p</w:t>
      </w:r>
      <w:r w:rsidRPr="00341DA6">
        <w:rPr>
          <w:rFonts w:eastAsia="Times New Roman" w:cs="Times New Roman"/>
          <w:b/>
          <w:bCs/>
          <w:sz w:val="24"/>
          <w:szCs w:val="24"/>
        </w:rPr>
        <w:t xml:space="preserve">ersonal </w:t>
      </w:r>
      <w:r>
        <w:rPr>
          <w:rFonts w:eastAsia="Times New Roman" w:cs="Times New Roman"/>
          <w:b/>
          <w:bCs/>
          <w:sz w:val="24"/>
          <w:szCs w:val="24"/>
        </w:rPr>
        <w:t>a</w:t>
      </w:r>
      <w:r w:rsidRPr="00341DA6">
        <w:rPr>
          <w:rFonts w:eastAsia="Times New Roman" w:cs="Times New Roman"/>
          <w:b/>
          <w:bCs/>
          <w:sz w:val="24"/>
          <w:szCs w:val="24"/>
        </w:rPr>
        <w:t>ttributes</w:t>
      </w:r>
      <w:r>
        <w:rPr>
          <w:rFonts w:eastAsia="Times New Roman" w:cs="Times New Roman"/>
          <w:b/>
          <w:bCs/>
          <w:sz w:val="24"/>
          <w:szCs w:val="24"/>
        </w:rPr>
        <w:t xml:space="preserve">: </w:t>
      </w:r>
      <w:r w:rsidRPr="009E3815">
        <w:rPr>
          <w:rFonts w:eastAsia="Times New Roman" w:cs="Times New Roman"/>
          <w:sz w:val="24"/>
          <w:szCs w:val="24"/>
        </w:rPr>
        <w:t>Here</w:t>
      </w:r>
      <w:r>
        <w:rPr>
          <w:rFonts w:eastAsia="Times New Roman" w:cs="Times New Roman"/>
          <w:sz w:val="24"/>
          <w:szCs w:val="24"/>
        </w:rPr>
        <w:t xml:space="preserve">, </w:t>
      </w:r>
      <w:r w:rsidRPr="009E3815">
        <w:rPr>
          <w:rFonts w:eastAsia="Times New Roman" w:cs="Times New Roman"/>
          <w:sz w:val="24"/>
          <w:szCs w:val="24"/>
        </w:rPr>
        <w:t xml:space="preserve">there were some individual characteristics that were seen to influence use, but these were </w:t>
      </w:r>
      <w:r>
        <w:rPr>
          <w:rFonts w:eastAsia="Times New Roman" w:cs="Times New Roman"/>
          <w:sz w:val="24"/>
          <w:szCs w:val="24"/>
        </w:rPr>
        <w:t>deemed to be more suitable to develop</w:t>
      </w:r>
      <w:r w:rsidRPr="009E3815">
        <w:rPr>
          <w:rFonts w:eastAsia="Times New Roman" w:cs="Times New Roman"/>
          <w:sz w:val="24"/>
          <w:szCs w:val="24"/>
        </w:rPr>
        <w:t xml:space="preserve"> in other sections of the framework. </w:t>
      </w:r>
      <w:r>
        <w:rPr>
          <w:rFonts w:eastAsia="Times New Roman" w:cs="Times New Roman"/>
          <w:sz w:val="24"/>
          <w:szCs w:val="24"/>
        </w:rPr>
        <w:t>F</w:t>
      </w:r>
      <w:r w:rsidRPr="009E3815">
        <w:rPr>
          <w:rFonts w:eastAsia="Times New Roman" w:cs="Times New Roman"/>
          <w:sz w:val="24"/>
          <w:szCs w:val="24"/>
        </w:rPr>
        <w:t>or example</w:t>
      </w:r>
      <w:r>
        <w:rPr>
          <w:rFonts w:eastAsia="Times New Roman" w:cs="Times New Roman"/>
          <w:sz w:val="24"/>
          <w:szCs w:val="24"/>
        </w:rPr>
        <w:t>,</w:t>
      </w:r>
      <w:r w:rsidRPr="009E3815">
        <w:rPr>
          <w:rFonts w:eastAsia="Times New Roman" w:cs="Times New Roman"/>
          <w:sz w:val="24"/>
          <w:szCs w:val="24"/>
        </w:rPr>
        <w:t xml:space="preserve"> having increased confidence </w:t>
      </w:r>
      <w:r>
        <w:rPr>
          <w:rFonts w:eastAsia="Times New Roman" w:cs="Times New Roman"/>
          <w:sz w:val="24"/>
          <w:szCs w:val="24"/>
        </w:rPr>
        <w:t xml:space="preserve">by </w:t>
      </w:r>
      <w:r w:rsidRPr="009E3815">
        <w:rPr>
          <w:rFonts w:eastAsia="Times New Roman" w:cs="Times New Roman"/>
          <w:sz w:val="24"/>
          <w:szCs w:val="24"/>
        </w:rPr>
        <w:t xml:space="preserve">communicating with remote </w:t>
      </w:r>
      <w:r>
        <w:rPr>
          <w:rFonts w:eastAsia="Times New Roman" w:cs="Times New Roman"/>
          <w:sz w:val="24"/>
          <w:szCs w:val="24"/>
        </w:rPr>
        <w:t>healthcare</w:t>
      </w:r>
      <w:r w:rsidRPr="009E3815">
        <w:rPr>
          <w:rFonts w:eastAsia="Times New Roman" w:cs="Times New Roman"/>
          <w:sz w:val="24"/>
          <w:szCs w:val="24"/>
        </w:rPr>
        <w:t xml:space="preserve"> professionals over video where English was not the carer</w:t>
      </w:r>
      <w:r>
        <w:rPr>
          <w:rFonts w:eastAsia="Times New Roman" w:cs="Times New Roman"/>
          <w:sz w:val="24"/>
          <w:szCs w:val="24"/>
        </w:rPr>
        <w:t>'</w:t>
      </w:r>
      <w:r w:rsidRPr="009E3815">
        <w:rPr>
          <w:rFonts w:eastAsia="Times New Roman" w:cs="Times New Roman"/>
          <w:sz w:val="24"/>
          <w:szCs w:val="24"/>
        </w:rPr>
        <w:t xml:space="preserve">s first language was developed under </w:t>
      </w:r>
      <w:r>
        <w:rPr>
          <w:rFonts w:eastAsia="Times New Roman" w:cs="Times New Roman"/>
          <w:sz w:val="24"/>
          <w:szCs w:val="24"/>
        </w:rPr>
        <w:t xml:space="preserve">the 'relative advantage' construct </w:t>
      </w:r>
      <w:r>
        <w:rPr>
          <w:sz w:val="24"/>
        </w:rPr>
        <w:t>(</w:t>
      </w:r>
      <w:r w:rsidR="003D6163">
        <w:rPr>
          <w:sz w:val="24"/>
        </w:rPr>
        <w:t>pp.</w:t>
      </w:r>
      <w:r w:rsidR="00714325">
        <w:rPr>
          <w:sz w:val="24"/>
        </w:rPr>
        <w:t>169</w:t>
      </w:r>
      <w:r w:rsidR="004D2EC0">
        <w:rPr>
          <w:sz w:val="24"/>
        </w:rPr>
        <w:t>)</w:t>
      </w:r>
      <w:r w:rsidR="000F3296" w:rsidRPr="009E3815">
        <w:rPr>
          <w:rFonts w:eastAsia="Times New Roman" w:cs="Times New Roman"/>
          <w:sz w:val="24"/>
          <w:szCs w:val="24"/>
        </w:rPr>
        <w:t xml:space="preserve">. </w:t>
      </w:r>
    </w:p>
    <w:p w14:paraId="0951C3EC" w14:textId="77777777" w:rsidR="00656F2D" w:rsidRPr="00A74039" w:rsidRDefault="00656F2D" w:rsidP="00656F2D">
      <w:pPr>
        <w:pStyle w:val="ListParagraph"/>
        <w:autoSpaceDE w:val="0"/>
        <w:autoSpaceDN w:val="0"/>
        <w:adjustRightInd w:val="0"/>
        <w:spacing w:after="0" w:line="360" w:lineRule="auto"/>
        <w:rPr>
          <w:rFonts w:eastAsia="Times New Roman" w:cs="Times New Roman"/>
          <w:b/>
          <w:bCs/>
          <w:sz w:val="24"/>
          <w:szCs w:val="24"/>
        </w:rPr>
      </w:pPr>
    </w:p>
    <w:p w14:paraId="20D5EECE" w14:textId="77777777" w:rsidR="000F3296" w:rsidRDefault="000F3296" w:rsidP="00CD4A19">
      <w:pPr>
        <w:pStyle w:val="Style3"/>
        <w:numPr>
          <w:ilvl w:val="2"/>
          <w:numId w:val="81"/>
        </w:numPr>
      </w:pPr>
      <w:bookmarkStart w:id="359" w:name="_Toc517977886"/>
      <w:r w:rsidRPr="00656F2D">
        <w:lastRenderedPageBreak/>
        <w:t>Process</w:t>
      </w:r>
      <w:bookmarkEnd w:id="359"/>
    </w:p>
    <w:p w14:paraId="4A3725E8" w14:textId="77777777" w:rsidR="000F3296" w:rsidRPr="004456FD" w:rsidRDefault="000F3296" w:rsidP="009139E1">
      <w:pPr>
        <w:pStyle w:val="ListParagraph"/>
        <w:numPr>
          <w:ilvl w:val="0"/>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b/>
          <w:bCs/>
          <w:sz w:val="24"/>
          <w:szCs w:val="24"/>
        </w:rPr>
      </w:pPr>
      <w:r w:rsidRPr="004456FD">
        <w:rPr>
          <w:b/>
          <w:bCs/>
          <w:sz w:val="24"/>
          <w:szCs w:val="24"/>
        </w:rPr>
        <w:t xml:space="preserve">Planning: </w:t>
      </w:r>
      <w:r w:rsidR="00E1609F" w:rsidRPr="00176893">
        <w:rPr>
          <w:sz w:val="24"/>
          <w:szCs w:val="24"/>
        </w:rPr>
        <w:t xml:space="preserve">This </w:t>
      </w:r>
      <w:r w:rsidR="00E1609F">
        <w:rPr>
          <w:sz w:val="24"/>
          <w:szCs w:val="24"/>
        </w:rPr>
        <w:t>sub-construct of the CFIR was not reported in the findings</w:t>
      </w:r>
      <w:r w:rsidR="00E1609F" w:rsidRPr="00176893">
        <w:rPr>
          <w:sz w:val="24"/>
          <w:szCs w:val="24"/>
        </w:rPr>
        <w:t xml:space="preserve"> as it </w:t>
      </w:r>
      <w:r w:rsidR="00E1609F">
        <w:rPr>
          <w:sz w:val="24"/>
          <w:szCs w:val="24"/>
        </w:rPr>
        <w:t>was not identified as</w:t>
      </w:r>
      <w:r w:rsidR="00E1609F" w:rsidRPr="00176893">
        <w:rPr>
          <w:sz w:val="24"/>
          <w:szCs w:val="24"/>
        </w:rPr>
        <w:t xml:space="preserve"> a </w:t>
      </w:r>
      <w:r w:rsidR="00E1609F">
        <w:rPr>
          <w:sz w:val="24"/>
          <w:szCs w:val="24"/>
        </w:rPr>
        <w:t xml:space="preserve">pertinent </w:t>
      </w:r>
      <w:r w:rsidR="00E1609F" w:rsidRPr="00176893">
        <w:rPr>
          <w:sz w:val="24"/>
          <w:szCs w:val="24"/>
        </w:rPr>
        <w:t xml:space="preserve">theme. </w:t>
      </w:r>
      <w:r w:rsidR="00E1609F" w:rsidRPr="00341DA6">
        <w:rPr>
          <w:sz w:val="24"/>
          <w:szCs w:val="24"/>
        </w:rPr>
        <w:t xml:space="preserve"> </w:t>
      </w:r>
      <w:r>
        <w:rPr>
          <w:sz w:val="24"/>
          <w:szCs w:val="24"/>
        </w:rPr>
        <w:t xml:space="preserve">No participants mentioned it despite the planning of the intervention being different in each home. </w:t>
      </w:r>
    </w:p>
    <w:p w14:paraId="40B623A7" w14:textId="77777777" w:rsidR="000F3296" w:rsidRPr="00656F2D" w:rsidRDefault="000F3296" w:rsidP="009139E1">
      <w:pPr>
        <w:pStyle w:val="ListParagraph"/>
        <w:numPr>
          <w:ilvl w:val="0"/>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b/>
          <w:bCs/>
          <w:sz w:val="24"/>
          <w:szCs w:val="24"/>
        </w:rPr>
      </w:pPr>
      <w:r w:rsidRPr="004456FD">
        <w:rPr>
          <w:b/>
          <w:bCs/>
          <w:sz w:val="24"/>
          <w:szCs w:val="24"/>
        </w:rPr>
        <w:t xml:space="preserve">Engaging: </w:t>
      </w:r>
      <w:r w:rsidR="00656F2D" w:rsidRPr="00176893">
        <w:rPr>
          <w:sz w:val="24"/>
          <w:szCs w:val="24"/>
        </w:rPr>
        <w:t xml:space="preserve">This </w:t>
      </w:r>
      <w:r w:rsidR="00656F2D">
        <w:rPr>
          <w:sz w:val="24"/>
          <w:szCs w:val="24"/>
        </w:rPr>
        <w:t>sub-construct of the CFIR was not reported in the findings</w:t>
      </w:r>
      <w:r w:rsidR="00656F2D" w:rsidRPr="00176893">
        <w:rPr>
          <w:sz w:val="24"/>
          <w:szCs w:val="24"/>
        </w:rPr>
        <w:t xml:space="preserve"> as it </w:t>
      </w:r>
      <w:r w:rsidR="00656F2D">
        <w:rPr>
          <w:sz w:val="24"/>
          <w:szCs w:val="24"/>
        </w:rPr>
        <w:t>was not identified as</w:t>
      </w:r>
      <w:r w:rsidR="00656F2D" w:rsidRPr="00176893">
        <w:rPr>
          <w:sz w:val="24"/>
          <w:szCs w:val="24"/>
        </w:rPr>
        <w:t xml:space="preserve"> a </w:t>
      </w:r>
      <w:r w:rsidR="00656F2D">
        <w:rPr>
          <w:sz w:val="24"/>
          <w:szCs w:val="24"/>
        </w:rPr>
        <w:t xml:space="preserve">pertinent </w:t>
      </w:r>
      <w:r w:rsidR="00656F2D" w:rsidRPr="00176893">
        <w:rPr>
          <w:sz w:val="24"/>
          <w:szCs w:val="24"/>
        </w:rPr>
        <w:t xml:space="preserve">theme. </w:t>
      </w:r>
      <w:r w:rsidR="00656F2D" w:rsidRPr="00341DA6">
        <w:rPr>
          <w:sz w:val="24"/>
          <w:szCs w:val="24"/>
        </w:rPr>
        <w:t xml:space="preserve"> </w:t>
      </w:r>
      <w:r w:rsidR="00656F2D">
        <w:rPr>
          <w:sz w:val="24"/>
          <w:szCs w:val="24"/>
        </w:rPr>
        <w:t xml:space="preserve">Staff varied in their level of engagement, but this was due to the amount of time available for training and for staff to model the system in use. Related theories were included in 'Structural characteristics' </w:t>
      </w:r>
      <w:r w:rsidR="003D6163">
        <w:rPr>
          <w:sz w:val="24"/>
          <w:szCs w:val="24"/>
        </w:rPr>
        <w:t>(pp.</w:t>
      </w:r>
      <w:r w:rsidR="00CC7876">
        <w:rPr>
          <w:sz w:val="24"/>
          <w:szCs w:val="24"/>
        </w:rPr>
        <w:t>184</w:t>
      </w:r>
      <w:r w:rsidR="004D2EC0">
        <w:rPr>
          <w:sz w:val="24"/>
          <w:szCs w:val="24"/>
        </w:rPr>
        <w:t xml:space="preserve">) </w:t>
      </w:r>
      <w:r>
        <w:rPr>
          <w:sz w:val="24"/>
          <w:szCs w:val="24"/>
        </w:rPr>
        <w:t>and culture</w:t>
      </w:r>
      <w:r w:rsidR="004D2EC0">
        <w:rPr>
          <w:sz w:val="24"/>
          <w:szCs w:val="24"/>
        </w:rPr>
        <w:t xml:space="preserve"> </w:t>
      </w:r>
      <w:r w:rsidR="003D6163">
        <w:rPr>
          <w:sz w:val="24"/>
          <w:szCs w:val="24"/>
        </w:rPr>
        <w:t>(pp.</w:t>
      </w:r>
      <w:r w:rsidR="00CC7876">
        <w:rPr>
          <w:sz w:val="24"/>
          <w:szCs w:val="24"/>
        </w:rPr>
        <w:t>191</w:t>
      </w:r>
      <w:r w:rsidR="00BC4181">
        <w:rPr>
          <w:sz w:val="24"/>
          <w:szCs w:val="24"/>
        </w:rPr>
        <w:t xml:space="preserve">, </w:t>
      </w:r>
      <w:r w:rsidR="00CC7876">
        <w:rPr>
          <w:sz w:val="24"/>
          <w:szCs w:val="24"/>
        </w:rPr>
        <w:t>193</w:t>
      </w:r>
      <w:r w:rsidR="004D2EC0">
        <w:rPr>
          <w:sz w:val="24"/>
          <w:szCs w:val="24"/>
        </w:rPr>
        <w:t>)</w:t>
      </w:r>
      <w:r>
        <w:rPr>
          <w:sz w:val="24"/>
          <w:szCs w:val="24"/>
        </w:rPr>
        <w:t xml:space="preserve">. </w:t>
      </w:r>
    </w:p>
    <w:p w14:paraId="26828680" w14:textId="77777777" w:rsidR="00656F2D" w:rsidRPr="004456FD" w:rsidRDefault="00656F2D" w:rsidP="00656F2D">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b/>
          <w:bCs/>
          <w:sz w:val="24"/>
          <w:szCs w:val="24"/>
        </w:rPr>
      </w:pPr>
    </w:p>
    <w:p w14:paraId="786EA541" w14:textId="77777777" w:rsidR="000F3296" w:rsidRPr="00656F2D" w:rsidRDefault="00656F2D" w:rsidP="00656F2D">
      <w:pPr>
        <w:pStyle w:val="ListParagraph"/>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b/>
          <w:bCs/>
          <w:sz w:val="24"/>
          <w:szCs w:val="24"/>
        </w:rPr>
      </w:pPr>
      <w:r>
        <w:rPr>
          <w:b/>
          <w:bCs/>
          <w:sz w:val="24"/>
          <w:szCs w:val="24"/>
        </w:rPr>
        <w:t>Opinion l</w:t>
      </w:r>
      <w:r w:rsidR="000F3296" w:rsidRPr="004456FD">
        <w:rPr>
          <w:b/>
          <w:bCs/>
          <w:sz w:val="24"/>
          <w:szCs w:val="24"/>
        </w:rPr>
        <w:t xml:space="preserve">eaders: </w:t>
      </w:r>
    </w:p>
    <w:p w14:paraId="47C696C3" w14:textId="77777777" w:rsidR="00656F2D" w:rsidRPr="00E35332" w:rsidRDefault="00656F2D" w:rsidP="00656F2D">
      <w:pPr>
        <w:rPr>
          <w:b/>
          <w:bCs/>
          <w:sz w:val="24"/>
          <w:szCs w:val="24"/>
          <w:lang w:eastAsia="zh-CN"/>
        </w:rPr>
      </w:pPr>
      <w:r>
        <w:rPr>
          <w:b/>
          <w:bCs/>
          <w:sz w:val="24"/>
          <w:szCs w:val="24"/>
          <w:lang w:eastAsia="zh-CN"/>
        </w:rPr>
        <w:t>'</w:t>
      </w:r>
      <w:r w:rsidRPr="00667525">
        <w:rPr>
          <w:b/>
          <w:bCs/>
          <w:sz w:val="24"/>
          <w:szCs w:val="24"/>
          <w:lang w:eastAsia="zh-CN"/>
        </w:rPr>
        <w:t>Opinion leader advocacy supports uptake</w:t>
      </w:r>
      <w:r>
        <w:rPr>
          <w:b/>
          <w:bCs/>
          <w:sz w:val="24"/>
          <w:szCs w:val="24"/>
          <w:lang w:eastAsia="zh-CN"/>
        </w:rPr>
        <w:t>' (NEW)</w:t>
      </w:r>
    </w:p>
    <w:p w14:paraId="2892A343" w14:textId="77777777" w:rsidR="00656F2D" w:rsidRPr="00341DA6" w:rsidRDefault="00656F2D" w:rsidP="00656F2D">
      <w:pPr>
        <w:pStyle w:val="ListParagraph"/>
        <w:numPr>
          <w:ilvl w:val="0"/>
          <w:numId w:val="13"/>
        </w:numPr>
        <w:autoSpaceDE w:val="0"/>
        <w:autoSpaceDN w:val="0"/>
        <w:adjustRightInd w:val="0"/>
        <w:spacing w:line="360" w:lineRule="auto"/>
        <w:rPr>
          <w:sz w:val="24"/>
          <w:szCs w:val="24"/>
        </w:rPr>
      </w:pPr>
      <w:r w:rsidRPr="00341DA6">
        <w:rPr>
          <w:sz w:val="24"/>
          <w:szCs w:val="24"/>
        </w:rPr>
        <w:t>Mechanism (</w:t>
      </w:r>
      <w:r>
        <w:rPr>
          <w:sz w:val="24"/>
          <w:szCs w:val="24"/>
        </w:rPr>
        <w:t>r</w:t>
      </w:r>
      <w:r w:rsidRPr="00341DA6">
        <w:rPr>
          <w:sz w:val="24"/>
          <w:szCs w:val="24"/>
        </w:rPr>
        <w:t xml:space="preserve">esource): Videoconferencing </w:t>
      </w:r>
      <w:r>
        <w:rPr>
          <w:sz w:val="24"/>
          <w:szCs w:val="24"/>
        </w:rPr>
        <w:t xml:space="preserve">is a new method of healthcare delivery. </w:t>
      </w:r>
    </w:p>
    <w:p w14:paraId="1C8E14D0" w14:textId="77777777" w:rsidR="00656F2D" w:rsidRPr="00341DA6" w:rsidRDefault="00656F2D" w:rsidP="00656F2D">
      <w:pPr>
        <w:pStyle w:val="ListParagraph"/>
        <w:numPr>
          <w:ilvl w:val="0"/>
          <w:numId w:val="13"/>
        </w:numPr>
        <w:autoSpaceDE w:val="0"/>
        <w:autoSpaceDN w:val="0"/>
        <w:adjustRightInd w:val="0"/>
        <w:spacing w:line="360" w:lineRule="auto"/>
        <w:rPr>
          <w:sz w:val="24"/>
          <w:szCs w:val="24"/>
        </w:rPr>
      </w:pPr>
      <w:r w:rsidRPr="00341DA6">
        <w:rPr>
          <w:sz w:val="24"/>
          <w:szCs w:val="24"/>
        </w:rPr>
        <w:t xml:space="preserve">Context: </w:t>
      </w:r>
      <w:r>
        <w:rPr>
          <w:sz w:val="24"/>
          <w:szCs w:val="24"/>
        </w:rPr>
        <w:t xml:space="preserve">This is in </w:t>
      </w:r>
      <w:r w:rsidRPr="00341DA6">
        <w:rPr>
          <w:sz w:val="24"/>
          <w:szCs w:val="24"/>
        </w:rPr>
        <w:t xml:space="preserve">contexts where the staff members </w:t>
      </w:r>
      <w:r>
        <w:rPr>
          <w:sz w:val="24"/>
          <w:szCs w:val="24"/>
        </w:rPr>
        <w:t xml:space="preserve">act as informal or formal opinion leaders of videoconferencing, sharing their view of the system. </w:t>
      </w:r>
    </w:p>
    <w:p w14:paraId="11C13061" w14:textId="77777777" w:rsidR="00656F2D" w:rsidRPr="00341DA6" w:rsidRDefault="00656F2D" w:rsidP="00656F2D">
      <w:pPr>
        <w:pStyle w:val="ListParagraph"/>
        <w:numPr>
          <w:ilvl w:val="0"/>
          <w:numId w:val="13"/>
        </w:numPr>
        <w:autoSpaceDE w:val="0"/>
        <w:autoSpaceDN w:val="0"/>
        <w:adjustRightInd w:val="0"/>
        <w:spacing w:line="360" w:lineRule="auto"/>
        <w:rPr>
          <w:sz w:val="24"/>
          <w:szCs w:val="24"/>
        </w:rPr>
      </w:pPr>
      <w:r w:rsidRPr="00341DA6">
        <w:rPr>
          <w:sz w:val="24"/>
          <w:szCs w:val="24"/>
        </w:rPr>
        <w:t xml:space="preserve">Mechanism (reasoning): </w:t>
      </w:r>
      <w:r>
        <w:rPr>
          <w:sz w:val="24"/>
          <w:szCs w:val="24"/>
        </w:rPr>
        <w:t xml:space="preserve">It is more likely that a more homogenous environment will develop in which the influence and advocacy of the leaders is disseminated throughout the team, and so barriers to implementation will be reduced. </w:t>
      </w:r>
    </w:p>
    <w:p w14:paraId="3B69B149" w14:textId="77777777" w:rsidR="00656F2D" w:rsidRPr="00341DA6" w:rsidRDefault="00656F2D" w:rsidP="00656F2D">
      <w:pPr>
        <w:pStyle w:val="ListParagraph"/>
        <w:numPr>
          <w:ilvl w:val="0"/>
          <w:numId w:val="11"/>
        </w:numPr>
        <w:autoSpaceDE w:val="0"/>
        <w:autoSpaceDN w:val="0"/>
        <w:adjustRightInd w:val="0"/>
        <w:spacing w:line="360" w:lineRule="auto"/>
        <w:rPr>
          <w:sz w:val="24"/>
          <w:szCs w:val="24"/>
        </w:rPr>
      </w:pPr>
      <w:r w:rsidRPr="00341DA6">
        <w:rPr>
          <w:sz w:val="24"/>
          <w:szCs w:val="24"/>
        </w:rPr>
        <w:t xml:space="preserve">Outcome: This will result in </w:t>
      </w:r>
      <w:r>
        <w:rPr>
          <w:sz w:val="24"/>
          <w:szCs w:val="24"/>
        </w:rPr>
        <w:t xml:space="preserve">more members of staff trialling the system and developing their self-efficacy, which will increase uptake and sustainability. </w:t>
      </w:r>
    </w:p>
    <w:p w14:paraId="60C31243" w14:textId="77777777" w:rsidR="00656F2D" w:rsidRPr="00E35332" w:rsidRDefault="00656F2D" w:rsidP="00656F2D">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ind w:left="1080"/>
        <w:rPr>
          <w:b/>
          <w:bCs/>
          <w:sz w:val="24"/>
          <w:szCs w:val="24"/>
        </w:rPr>
      </w:pPr>
    </w:p>
    <w:p w14:paraId="36A07EE4" w14:textId="77777777" w:rsidR="00656F2D"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rPr>
          <w:b/>
          <w:bCs/>
          <w:sz w:val="24"/>
          <w:szCs w:val="24"/>
          <w:lang w:eastAsia="zh-CN"/>
        </w:rPr>
      </w:pPr>
      <w:r>
        <w:rPr>
          <w:b/>
          <w:bCs/>
          <w:sz w:val="24"/>
          <w:szCs w:val="24"/>
          <w:lang w:eastAsia="zh-CN"/>
        </w:rPr>
        <w:t xml:space="preserve">Evidence: </w:t>
      </w:r>
    </w:p>
    <w:p w14:paraId="4630AF8B" w14:textId="77777777" w:rsidR="00656F2D" w:rsidRPr="00736F1B" w:rsidRDefault="007D4F33"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Pr>
          <w:sz w:val="24"/>
          <w:szCs w:val="24"/>
          <w:lang w:eastAsia="zh-CN"/>
        </w:rPr>
        <w:t>Activity c</w:t>
      </w:r>
      <w:r w:rsidR="00656F2D" w:rsidRPr="00736F1B">
        <w:rPr>
          <w:sz w:val="24"/>
          <w:szCs w:val="24"/>
          <w:lang w:eastAsia="zh-CN"/>
        </w:rPr>
        <w:t xml:space="preserve">oordinator: </w:t>
      </w:r>
      <w:r w:rsidR="00656F2D" w:rsidRPr="00736F1B">
        <w:rPr>
          <w:i/>
          <w:iCs/>
          <w:sz w:val="24"/>
          <w:szCs w:val="24"/>
          <w:lang w:eastAsia="zh-CN"/>
        </w:rPr>
        <w:t>Well</w:t>
      </w:r>
      <w:r w:rsidR="00656F2D">
        <w:rPr>
          <w:i/>
          <w:iCs/>
          <w:sz w:val="24"/>
          <w:szCs w:val="24"/>
          <w:lang w:eastAsia="zh-CN"/>
        </w:rPr>
        <w:t>,</w:t>
      </w:r>
      <w:r w:rsidR="00656F2D" w:rsidRPr="00736F1B">
        <w:rPr>
          <w:i/>
          <w:iCs/>
          <w:sz w:val="24"/>
          <w:szCs w:val="24"/>
          <w:lang w:eastAsia="zh-CN"/>
        </w:rPr>
        <w:t xml:space="preserve"> I think </w:t>
      </w:r>
      <w:r w:rsidR="00656F2D" w:rsidRPr="00736F1B">
        <w:rPr>
          <w:iCs/>
          <w:sz w:val="24"/>
          <w:szCs w:val="24"/>
          <w:lang w:eastAsia="zh-CN"/>
        </w:rPr>
        <w:t>[redacted]</w:t>
      </w:r>
      <w:r w:rsidR="00656F2D" w:rsidRPr="00736F1B">
        <w:rPr>
          <w:i/>
          <w:iCs/>
          <w:sz w:val="24"/>
          <w:szCs w:val="24"/>
          <w:lang w:eastAsia="zh-CN"/>
        </w:rPr>
        <w:t xml:space="preserve"> is quite open to new things and moving things on</w:t>
      </w:r>
      <w:r w:rsidR="00656F2D">
        <w:rPr>
          <w:i/>
          <w:iCs/>
          <w:sz w:val="24"/>
          <w:szCs w:val="24"/>
          <w:lang w:eastAsia="zh-CN"/>
        </w:rPr>
        <w:t>,</w:t>
      </w:r>
      <w:r w:rsidR="00656F2D" w:rsidRPr="00736F1B">
        <w:rPr>
          <w:i/>
          <w:iCs/>
          <w:sz w:val="24"/>
          <w:szCs w:val="24"/>
          <w:lang w:eastAsia="zh-CN"/>
        </w:rPr>
        <w:t xml:space="preserve"> and she's only been manager for what, 18 months, 2 years</w:t>
      </w:r>
      <w:r w:rsidR="00656F2D">
        <w:rPr>
          <w:i/>
          <w:iCs/>
          <w:sz w:val="24"/>
          <w:szCs w:val="24"/>
          <w:lang w:eastAsia="zh-CN"/>
        </w:rPr>
        <w:t>,</w:t>
      </w:r>
      <w:r w:rsidR="00656F2D" w:rsidRPr="00736F1B">
        <w:rPr>
          <w:i/>
          <w:iCs/>
          <w:sz w:val="24"/>
          <w:szCs w:val="24"/>
          <w:lang w:eastAsia="zh-CN"/>
        </w:rPr>
        <w:t xml:space="preserve"> and she's done a lot to the home, compared to what it was.</w:t>
      </w:r>
    </w:p>
    <w:p w14:paraId="54CB429C" w14:textId="77777777" w:rsidR="00656F2D" w:rsidRPr="00736F1B"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736F1B">
        <w:rPr>
          <w:sz w:val="24"/>
          <w:szCs w:val="24"/>
          <w:lang w:eastAsia="zh-CN"/>
        </w:rPr>
        <w:t xml:space="preserve">Researcher: </w:t>
      </w:r>
      <w:r>
        <w:rPr>
          <w:i/>
          <w:iCs/>
          <w:sz w:val="24"/>
          <w:szCs w:val="24"/>
          <w:lang w:eastAsia="zh-CN"/>
        </w:rPr>
        <w:t>O</w:t>
      </w:r>
      <w:r w:rsidRPr="00736F1B">
        <w:rPr>
          <w:i/>
          <w:iCs/>
          <w:sz w:val="24"/>
          <w:szCs w:val="24"/>
          <w:lang w:eastAsia="zh-CN"/>
        </w:rPr>
        <w:t>k</w:t>
      </w:r>
      <w:r>
        <w:rPr>
          <w:i/>
          <w:iCs/>
          <w:sz w:val="24"/>
          <w:szCs w:val="24"/>
          <w:lang w:eastAsia="zh-CN"/>
        </w:rPr>
        <w:t>ay</w:t>
      </w:r>
      <w:r w:rsidRPr="00736F1B">
        <w:rPr>
          <w:i/>
          <w:iCs/>
          <w:sz w:val="24"/>
          <w:szCs w:val="24"/>
          <w:lang w:eastAsia="zh-CN"/>
        </w:rPr>
        <w:t>, what's changed?</w:t>
      </w:r>
    </w:p>
    <w:p w14:paraId="14C72FB8" w14:textId="77777777" w:rsidR="00656F2D" w:rsidRPr="00736F1B" w:rsidRDefault="007D4F33"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Pr>
          <w:sz w:val="24"/>
          <w:szCs w:val="24"/>
          <w:lang w:eastAsia="zh-CN"/>
        </w:rPr>
        <w:t>Activity c</w:t>
      </w:r>
      <w:r w:rsidR="00656F2D" w:rsidRPr="00736F1B">
        <w:rPr>
          <w:sz w:val="24"/>
          <w:szCs w:val="24"/>
          <w:lang w:eastAsia="zh-CN"/>
        </w:rPr>
        <w:t xml:space="preserve">oordinator: </w:t>
      </w:r>
      <w:r w:rsidR="00656F2D">
        <w:rPr>
          <w:i/>
          <w:iCs/>
          <w:sz w:val="24"/>
          <w:szCs w:val="24"/>
          <w:lang w:eastAsia="zh-CN"/>
        </w:rPr>
        <w:t>T</w:t>
      </w:r>
      <w:r w:rsidR="00656F2D" w:rsidRPr="00736F1B">
        <w:rPr>
          <w:i/>
          <w:iCs/>
          <w:sz w:val="24"/>
          <w:szCs w:val="24"/>
          <w:lang w:eastAsia="zh-CN"/>
        </w:rPr>
        <w:t xml:space="preserve">he presentation, the decoration, upgrading and everything, all sorts to try to bring it </w:t>
      </w:r>
      <w:r w:rsidR="00656F2D">
        <w:rPr>
          <w:i/>
          <w:iCs/>
          <w:sz w:val="24"/>
          <w:szCs w:val="24"/>
          <w:lang w:eastAsia="zh-CN"/>
        </w:rPr>
        <w:t xml:space="preserve">up-to-date </w:t>
      </w:r>
      <w:r w:rsidR="00656F2D" w:rsidRPr="00736F1B">
        <w:rPr>
          <w:i/>
          <w:iCs/>
          <w:sz w:val="24"/>
          <w:szCs w:val="24"/>
          <w:lang w:eastAsia="zh-CN"/>
        </w:rPr>
        <w:t xml:space="preserve">a bit. There's a long way to go, but we'll get there. You know with budgets and things but she's definitely committed to </w:t>
      </w:r>
      <w:r w:rsidR="00656F2D" w:rsidRPr="00736F1B">
        <w:rPr>
          <w:iCs/>
          <w:sz w:val="24"/>
          <w:szCs w:val="24"/>
          <w:lang w:eastAsia="zh-CN"/>
        </w:rPr>
        <w:t>[redacted]</w:t>
      </w:r>
    </w:p>
    <w:p w14:paraId="387E5F8A" w14:textId="77777777" w:rsidR="00656F2D" w:rsidRPr="00736F1B"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sz w:val="24"/>
          <w:szCs w:val="24"/>
          <w:lang w:eastAsia="zh-CN"/>
        </w:rPr>
      </w:pPr>
      <w:r w:rsidRPr="00736F1B">
        <w:rPr>
          <w:sz w:val="24"/>
          <w:szCs w:val="24"/>
          <w:lang w:eastAsia="zh-CN"/>
        </w:rPr>
        <w:t xml:space="preserve">Researcher: </w:t>
      </w:r>
      <w:r w:rsidRPr="00736F1B">
        <w:rPr>
          <w:i/>
          <w:iCs/>
          <w:sz w:val="24"/>
          <w:szCs w:val="24"/>
          <w:lang w:eastAsia="zh-CN"/>
        </w:rPr>
        <w:t>Do you think with more encouragement over time?</w:t>
      </w:r>
    </w:p>
    <w:p w14:paraId="632405BA" w14:textId="77777777" w:rsidR="00656F2D" w:rsidRPr="00736F1B"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sz w:val="24"/>
          <w:szCs w:val="24"/>
          <w:lang w:eastAsia="zh-CN"/>
        </w:rPr>
      </w:pPr>
      <w:r w:rsidRPr="00736F1B">
        <w:rPr>
          <w:sz w:val="24"/>
          <w:szCs w:val="24"/>
          <w:lang w:eastAsia="zh-CN"/>
        </w:rPr>
        <w:lastRenderedPageBreak/>
        <w:t xml:space="preserve">Manager: </w:t>
      </w:r>
      <w:r w:rsidRPr="00736F1B">
        <w:rPr>
          <w:i/>
          <w:iCs/>
          <w:sz w:val="24"/>
          <w:szCs w:val="24"/>
          <w:lang w:eastAsia="zh-CN"/>
        </w:rPr>
        <w:t>Oh yeah</w:t>
      </w:r>
      <w:r>
        <w:rPr>
          <w:i/>
          <w:iCs/>
          <w:sz w:val="24"/>
          <w:szCs w:val="24"/>
          <w:lang w:eastAsia="zh-CN"/>
        </w:rPr>
        <w:t>,</w:t>
      </w:r>
      <w:r w:rsidRPr="00736F1B">
        <w:rPr>
          <w:i/>
          <w:iCs/>
          <w:sz w:val="24"/>
          <w:szCs w:val="24"/>
          <w:lang w:eastAsia="zh-CN"/>
        </w:rPr>
        <w:t xml:space="preserve"> because they have to do e-learning and we've got them all on that now. It's really easy and basic, but if screen goes blank or owt they're like</w:t>
      </w:r>
      <w:r>
        <w:rPr>
          <w:i/>
          <w:iCs/>
          <w:sz w:val="24"/>
          <w:szCs w:val="24"/>
          <w:lang w:eastAsia="zh-CN"/>
        </w:rPr>
        <w:t>,</w:t>
      </w:r>
      <w:r w:rsidRPr="00736F1B">
        <w:rPr>
          <w:i/>
          <w:iCs/>
          <w:sz w:val="24"/>
          <w:szCs w:val="24"/>
          <w:lang w:eastAsia="zh-CN"/>
        </w:rPr>
        <w:t xml:space="preserve"> '</w:t>
      </w:r>
      <w:r>
        <w:rPr>
          <w:i/>
          <w:iCs/>
          <w:sz w:val="24"/>
          <w:szCs w:val="24"/>
          <w:lang w:eastAsia="zh-CN"/>
        </w:rPr>
        <w:t>O</w:t>
      </w:r>
      <w:r w:rsidRPr="00736F1B">
        <w:rPr>
          <w:i/>
          <w:iCs/>
          <w:sz w:val="24"/>
          <w:szCs w:val="24"/>
          <w:lang w:eastAsia="zh-CN"/>
        </w:rPr>
        <w:t>h no, what have I done!'</w:t>
      </w:r>
    </w:p>
    <w:p w14:paraId="77FC8D2E" w14:textId="77777777" w:rsidR="00656F2D"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b/>
          <w:bCs/>
          <w:sz w:val="24"/>
          <w:szCs w:val="24"/>
          <w:lang w:eastAsia="zh-CN"/>
        </w:rPr>
      </w:pPr>
      <w:r w:rsidRPr="00736F1B">
        <w:rPr>
          <w:i/>
          <w:iCs/>
          <w:sz w:val="24"/>
          <w:szCs w:val="24"/>
          <w:lang w:eastAsia="zh-CN"/>
        </w:rPr>
        <w:t>Well</w:t>
      </w:r>
      <w:r>
        <w:rPr>
          <w:i/>
          <w:iCs/>
          <w:sz w:val="24"/>
          <w:szCs w:val="24"/>
          <w:lang w:eastAsia="zh-CN"/>
        </w:rPr>
        <w:t>,</w:t>
      </w:r>
      <w:r w:rsidRPr="00736F1B">
        <w:rPr>
          <w:i/>
          <w:iCs/>
          <w:sz w:val="24"/>
          <w:szCs w:val="24"/>
          <w:lang w:eastAsia="zh-CN"/>
        </w:rPr>
        <w:t xml:space="preserve"> the good thing is it would cut out, obviously with the hub with these type of homes, people aren't medically trained and that, but you can recognise things, you know</w:t>
      </w:r>
      <w:r>
        <w:rPr>
          <w:i/>
          <w:iCs/>
          <w:sz w:val="24"/>
          <w:szCs w:val="24"/>
          <w:lang w:eastAsia="zh-CN"/>
        </w:rPr>
        <w:t>,</w:t>
      </w:r>
      <w:r w:rsidRPr="00736F1B">
        <w:rPr>
          <w:i/>
          <w:iCs/>
          <w:sz w:val="24"/>
          <w:szCs w:val="24"/>
          <w:lang w:eastAsia="zh-CN"/>
        </w:rPr>
        <w:t xml:space="preserve"> these people that</w:t>
      </w:r>
      <w:r>
        <w:rPr>
          <w:i/>
          <w:iCs/>
          <w:sz w:val="24"/>
          <w:szCs w:val="24"/>
          <w:lang w:eastAsia="zh-CN"/>
        </w:rPr>
        <w:t>…</w:t>
      </w:r>
      <w:r w:rsidRPr="00736F1B">
        <w:rPr>
          <w:i/>
          <w:iCs/>
          <w:sz w:val="24"/>
          <w:szCs w:val="24"/>
          <w:lang w:eastAsia="zh-CN"/>
        </w:rPr>
        <w:t xml:space="preserve"> </w:t>
      </w:r>
      <w:r>
        <w:rPr>
          <w:i/>
          <w:iCs/>
          <w:sz w:val="24"/>
          <w:szCs w:val="24"/>
          <w:lang w:eastAsia="zh-CN"/>
        </w:rPr>
        <w:t>w</w:t>
      </w:r>
      <w:r w:rsidRPr="00736F1B">
        <w:rPr>
          <w:i/>
          <w:iCs/>
          <w:sz w:val="24"/>
          <w:szCs w:val="24"/>
          <w:lang w:eastAsia="zh-CN"/>
        </w:rPr>
        <w:t>ell</w:t>
      </w:r>
      <w:r>
        <w:rPr>
          <w:i/>
          <w:iCs/>
          <w:sz w:val="24"/>
          <w:szCs w:val="24"/>
          <w:lang w:eastAsia="zh-CN"/>
        </w:rPr>
        <w:t>,</w:t>
      </w:r>
      <w:r w:rsidRPr="00736F1B">
        <w:rPr>
          <w:i/>
          <w:iCs/>
          <w:sz w:val="24"/>
          <w:szCs w:val="24"/>
          <w:lang w:eastAsia="zh-CN"/>
        </w:rPr>
        <w:t xml:space="preserve"> that you can recognise things and it's whether you need to push, like I say, whether you need to ring help or not</w:t>
      </w:r>
      <w:r>
        <w:rPr>
          <w:i/>
          <w:iCs/>
          <w:sz w:val="24"/>
          <w:szCs w:val="24"/>
          <w:lang w:eastAsia="zh-CN"/>
        </w:rPr>
        <w:t>;</w:t>
      </w:r>
      <w:r w:rsidRPr="00736F1B">
        <w:rPr>
          <w:i/>
          <w:iCs/>
          <w:sz w:val="24"/>
          <w:szCs w:val="24"/>
          <w:lang w:eastAsia="zh-CN"/>
        </w:rPr>
        <w:t xml:space="preserve"> whereas if you had some sort of advice and say</w:t>
      </w:r>
      <w:r>
        <w:rPr>
          <w:i/>
          <w:iCs/>
          <w:sz w:val="24"/>
          <w:szCs w:val="24"/>
          <w:lang w:eastAsia="zh-CN"/>
        </w:rPr>
        <w:t>,</w:t>
      </w:r>
      <w:r w:rsidRPr="00736F1B">
        <w:rPr>
          <w:i/>
          <w:iCs/>
          <w:sz w:val="24"/>
          <w:szCs w:val="24"/>
          <w:lang w:eastAsia="zh-CN"/>
        </w:rPr>
        <w:t xml:space="preserve"> '</w:t>
      </w:r>
      <w:r>
        <w:rPr>
          <w:i/>
          <w:iCs/>
          <w:sz w:val="24"/>
          <w:szCs w:val="24"/>
          <w:lang w:eastAsia="zh-CN"/>
        </w:rPr>
        <w:t>Look,</w:t>
      </w:r>
      <w:r w:rsidRPr="00736F1B">
        <w:rPr>
          <w:i/>
          <w:iCs/>
          <w:sz w:val="24"/>
          <w:szCs w:val="24"/>
          <w:lang w:eastAsia="zh-CN"/>
        </w:rPr>
        <w:t xml:space="preserve"> this has happened to this person, what do you think we need to do</w:t>
      </w:r>
      <w:r>
        <w:rPr>
          <w:i/>
          <w:iCs/>
          <w:sz w:val="24"/>
          <w:szCs w:val="24"/>
          <w:lang w:eastAsia="zh-CN"/>
        </w:rPr>
        <w:t>?</w:t>
      </w:r>
      <w:r w:rsidRPr="00736F1B">
        <w:rPr>
          <w:i/>
          <w:iCs/>
          <w:sz w:val="24"/>
          <w:szCs w:val="24"/>
          <w:lang w:eastAsia="zh-CN"/>
        </w:rPr>
        <w:t>' That side of it might be good.</w:t>
      </w:r>
      <w:r w:rsidR="007D4F33">
        <w:rPr>
          <w:i/>
          <w:iCs/>
          <w:sz w:val="24"/>
          <w:szCs w:val="24"/>
          <w:lang w:eastAsia="zh-CN"/>
        </w:rPr>
        <w:t xml:space="preserve"> </w:t>
      </w:r>
      <w:r w:rsidR="007D4F33" w:rsidRPr="007D4F33">
        <w:rPr>
          <w:iCs/>
          <w:sz w:val="24"/>
          <w:szCs w:val="24"/>
          <w:lang w:eastAsia="zh-CN"/>
        </w:rPr>
        <w:t>(Care assistant)</w:t>
      </w:r>
    </w:p>
    <w:p w14:paraId="2EC10B08" w14:textId="77777777" w:rsidR="00EF372A" w:rsidRDefault="00EF372A"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b/>
          <w:bCs/>
          <w:sz w:val="24"/>
          <w:szCs w:val="24"/>
          <w:lang w:eastAsia="zh-CN"/>
        </w:rPr>
        <w:t xml:space="preserve">Discussion: </w:t>
      </w:r>
      <w:r w:rsidR="00656F2D" w:rsidRPr="00F95728">
        <w:rPr>
          <w:sz w:val="24"/>
          <w:szCs w:val="24"/>
        </w:rPr>
        <w:t>This</w:t>
      </w:r>
      <w:r w:rsidR="00656F2D">
        <w:rPr>
          <w:sz w:val="24"/>
          <w:szCs w:val="24"/>
        </w:rPr>
        <w:t xml:space="preserve"> CMOC (</w:t>
      </w:r>
      <w:r w:rsidR="00656F2D">
        <w:rPr>
          <w:b/>
          <w:bCs/>
          <w:sz w:val="24"/>
          <w:szCs w:val="24"/>
          <w:lang w:eastAsia="zh-CN"/>
        </w:rPr>
        <w:t>'</w:t>
      </w:r>
      <w:r w:rsidR="00656F2D" w:rsidRPr="00196C65">
        <w:rPr>
          <w:bCs/>
          <w:sz w:val="24"/>
          <w:szCs w:val="24"/>
          <w:lang w:eastAsia="zh-CN"/>
        </w:rPr>
        <w:t>Opinion leader advocacy supports uptake</w:t>
      </w:r>
      <w:r w:rsidR="00656F2D">
        <w:rPr>
          <w:bCs/>
          <w:sz w:val="24"/>
          <w:szCs w:val="24"/>
          <w:lang w:eastAsia="zh-CN"/>
        </w:rPr>
        <w:t>'</w:t>
      </w:r>
      <w:r w:rsidR="00656F2D" w:rsidRPr="00196C65">
        <w:rPr>
          <w:bCs/>
          <w:sz w:val="24"/>
          <w:szCs w:val="24"/>
          <w:lang w:eastAsia="zh-CN"/>
        </w:rPr>
        <w:t>)</w:t>
      </w:r>
      <w:r w:rsidR="00656F2D" w:rsidRPr="00F95728">
        <w:rPr>
          <w:sz w:val="24"/>
          <w:szCs w:val="24"/>
        </w:rPr>
        <w:t xml:space="preserve"> was </w:t>
      </w:r>
      <w:r w:rsidR="00656F2D">
        <w:rPr>
          <w:sz w:val="24"/>
          <w:szCs w:val="24"/>
        </w:rPr>
        <w:t xml:space="preserve">not originally included </w:t>
      </w:r>
      <w:r w:rsidR="00656F2D" w:rsidRPr="00F95728">
        <w:rPr>
          <w:sz w:val="24"/>
          <w:szCs w:val="24"/>
        </w:rPr>
        <w:t xml:space="preserve">because the theories relating to </w:t>
      </w:r>
      <w:r w:rsidR="00656F2D">
        <w:rPr>
          <w:sz w:val="24"/>
          <w:szCs w:val="24"/>
        </w:rPr>
        <w:t xml:space="preserve">opinion leaders </w:t>
      </w:r>
      <w:r w:rsidR="00656F2D" w:rsidRPr="00F95728">
        <w:rPr>
          <w:sz w:val="24"/>
          <w:szCs w:val="24"/>
        </w:rPr>
        <w:t xml:space="preserve">were included </w:t>
      </w:r>
      <w:r w:rsidR="00656F2D">
        <w:rPr>
          <w:sz w:val="24"/>
          <w:szCs w:val="24"/>
        </w:rPr>
        <w:t>under</w:t>
      </w:r>
      <w:r w:rsidR="00656F2D" w:rsidRPr="00F95728">
        <w:rPr>
          <w:sz w:val="24"/>
          <w:szCs w:val="24"/>
        </w:rPr>
        <w:t xml:space="preserve"> organisational structure and culture</w:t>
      </w:r>
      <w:r w:rsidR="00656F2D">
        <w:rPr>
          <w:sz w:val="24"/>
          <w:szCs w:val="24"/>
        </w:rPr>
        <w:t>,</w:t>
      </w:r>
      <w:r w:rsidR="00656F2D" w:rsidRPr="00F95728">
        <w:rPr>
          <w:sz w:val="24"/>
          <w:szCs w:val="24"/>
        </w:rPr>
        <w:t xml:space="preserve"> as it was </w:t>
      </w:r>
      <w:r w:rsidR="00656F2D">
        <w:rPr>
          <w:sz w:val="24"/>
          <w:szCs w:val="24"/>
        </w:rPr>
        <w:t xml:space="preserve">considered </w:t>
      </w:r>
      <w:r w:rsidR="00656F2D" w:rsidRPr="00F95728">
        <w:rPr>
          <w:sz w:val="24"/>
          <w:szCs w:val="24"/>
        </w:rPr>
        <w:t>that opinion leaders were more likely to spread their influence through flatter hierarchical structures</w:t>
      </w:r>
      <w:r w:rsidR="00656F2D">
        <w:rPr>
          <w:sz w:val="24"/>
          <w:szCs w:val="24"/>
        </w:rPr>
        <w:t>, sizes,</w:t>
      </w:r>
      <w:r w:rsidR="00656F2D" w:rsidRPr="00F95728">
        <w:rPr>
          <w:sz w:val="24"/>
          <w:szCs w:val="24"/>
        </w:rPr>
        <w:t xml:space="preserve"> and communication culture</w:t>
      </w:r>
      <w:r w:rsidR="00656F2D">
        <w:rPr>
          <w:sz w:val="24"/>
          <w:szCs w:val="24"/>
        </w:rPr>
        <w:t>s</w:t>
      </w:r>
      <w:r w:rsidR="00656F2D" w:rsidRPr="00F95728">
        <w:rPr>
          <w:sz w:val="24"/>
          <w:szCs w:val="24"/>
        </w:rPr>
        <w:t xml:space="preserve"> in the care home</w:t>
      </w:r>
      <w:r w:rsidR="00656F2D">
        <w:rPr>
          <w:sz w:val="24"/>
          <w:szCs w:val="24"/>
        </w:rPr>
        <w:t xml:space="preserve"> ('Structural characteristics', </w:t>
      </w:r>
      <w:r w:rsidR="004D2EC0">
        <w:rPr>
          <w:sz w:val="24"/>
          <w:szCs w:val="24"/>
        </w:rPr>
        <w:t>p</w:t>
      </w:r>
      <w:r w:rsidR="003D6163">
        <w:rPr>
          <w:sz w:val="24"/>
          <w:szCs w:val="24"/>
        </w:rPr>
        <w:t>p</w:t>
      </w:r>
      <w:r w:rsidR="009C2395">
        <w:rPr>
          <w:sz w:val="24"/>
          <w:szCs w:val="24"/>
        </w:rPr>
        <w:t>.</w:t>
      </w:r>
      <w:r w:rsidR="00CC7876">
        <w:rPr>
          <w:sz w:val="24"/>
          <w:szCs w:val="24"/>
        </w:rPr>
        <w:t>186</w:t>
      </w:r>
      <w:r w:rsidR="009C2395">
        <w:rPr>
          <w:sz w:val="24"/>
          <w:szCs w:val="24"/>
        </w:rPr>
        <w:t>,</w:t>
      </w:r>
      <w:r w:rsidR="00CC7876">
        <w:rPr>
          <w:sz w:val="24"/>
          <w:szCs w:val="24"/>
        </w:rPr>
        <w:t>189</w:t>
      </w:r>
      <w:r w:rsidR="00486066">
        <w:rPr>
          <w:sz w:val="24"/>
          <w:szCs w:val="24"/>
        </w:rPr>
        <w:t>, 193</w:t>
      </w:r>
      <w:r w:rsidR="000F3296">
        <w:rPr>
          <w:sz w:val="24"/>
          <w:szCs w:val="24"/>
        </w:rPr>
        <w:t>)</w:t>
      </w:r>
      <w:r w:rsidR="00656F2D">
        <w:rPr>
          <w:sz w:val="24"/>
          <w:szCs w:val="24"/>
        </w:rPr>
        <w:t>.</w:t>
      </w:r>
      <w:r w:rsidR="000F3296" w:rsidRPr="00F95728">
        <w:rPr>
          <w:sz w:val="24"/>
          <w:szCs w:val="24"/>
        </w:rPr>
        <w:t xml:space="preserve"> </w:t>
      </w:r>
      <w:r w:rsidR="00656F2D">
        <w:rPr>
          <w:sz w:val="24"/>
          <w:szCs w:val="24"/>
        </w:rPr>
        <w:t xml:space="preserve">However, upon reflection on the data, it was clear there were already opinion leaders in place prior to implementation and this would have had an initial driving effect to get others involved </w:t>
      </w:r>
      <w:r w:rsidR="00186DB0">
        <w:rPr>
          <w:sz w:val="24"/>
          <w:szCs w:val="24"/>
        </w:rPr>
        <w:fldChar w:fldCharType="begin"/>
      </w:r>
      <w:r w:rsidR="00186DB0">
        <w:rPr>
          <w:sz w:val="24"/>
          <w:szCs w:val="24"/>
        </w:rPr>
        <w:instrText xml:space="preserve"> ADDIN EN.CITE &lt;EndNote&gt;&lt;Cite&gt;&lt;Author&gt;Avolio&lt;/Author&gt;&lt;Year&gt;2004&lt;/Year&gt;&lt;IDText&gt;Unlocking the mask: a look at the process by which authentic leaders impact follower attitudes and behaviors - ScienceDirect&lt;/IDText&gt;&lt;DisplayText&gt;(Avolio et al., 2004)&lt;/DisplayText&gt;&lt;record&gt;&lt;keywords&gt;&lt;keyword&gt;1. Introduction&lt;/keyword&gt;&lt;/keywords&gt;&lt;urls&gt;&lt;related-urls&gt;&lt;url&gt;http://www.sciencedirect.com/science/article/pii/S1048984304000876&lt;/url&gt;&lt;/related-urls&gt;&lt;/urls&gt;&lt;titles&gt;&lt;title&gt;Unlocking the mask: a look at the process by which authentic leaders impact follower attitudes and behaviors - ScienceDirect&lt;/title&gt;&lt;secondary-title&gt;The Leadership Quarterly&lt;/secondary-title&gt;&lt;/titles&gt;&lt;pages&gt;801-823&lt;/pages&gt;&lt;number&gt;6&lt;/number&gt;&lt;contributors&gt;&lt;authors&gt;&lt;author&gt;Avolio, Bruce.&lt;/author&gt;&lt;author&gt;Gardner,William.&lt;/author&gt;&lt;author&gt;Walumbwa, Fred.&lt;/author&gt;&lt;author&gt;Luthans, Fred.&lt;/author&gt;&lt;author&gt;May, Douglas.&lt;/author&gt;&lt;/authors&gt;&lt;/contributors&gt;&lt;added-date format="utc"&gt;1499940790&lt;/added-date&gt;&lt;ref-type name="Journal Article"&gt;17&lt;/ref-type&gt;&lt;dates&gt;&lt;year&gt;2004&lt;/year&gt;&lt;/dates&gt;&lt;rec-number&gt;24172&lt;/rec-number&gt;&lt;last-updated-date format="utc"&gt;1512068950&lt;/last-updated-date&gt;&lt;volume&gt;15&lt;/volume&gt;&lt;/record&gt;&lt;/Cite&gt;&lt;/EndNote&gt;</w:instrText>
      </w:r>
      <w:r w:rsidR="00186DB0">
        <w:rPr>
          <w:sz w:val="24"/>
          <w:szCs w:val="24"/>
        </w:rPr>
        <w:fldChar w:fldCharType="separate"/>
      </w:r>
      <w:r w:rsidR="00186DB0">
        <w:rPr>
          <w:noProof/>
          <w:sz w:val="24"/>
          <w:szCs w:val="24"/>
        </w:rPr>
        <w:t>(Avolio et al., 2004)</w:t>
      </w:r>
      <w:r w:rsidR="00186DB0">
        <w:rPr>
          <w:sz w:val="24"/>
          <w:szCs w:val="24"/>
        </w:rPr>
        <w:fldChar w:fldCharType="end"/>
      </w:r>
      <w:r w:rsidR="000F3296">
        <w:rPr>
          <w:sz w:val="24"/>
          <w:szCs w:val="24"/>
        </w:rPr>
        <w:t xml:space="preserve">. </w:t>
      </w:r>
      <w:r w:rsidR="00656F2D">
        <w:rPr>
          <w:sz w:val="24"/>
          <w:szCs w:val="24"/>
        </w:rPr>
        <w:t>The evidence above shows the influence opinions may have on staff. There is one care assistant who would be classed as a more informal opinion leader, and a manager who would be a more formal opinion leader who has previously had success in implementing change.</w:t>
      </w:r>
    </w:p>
    <w:p w14:paraId="3ED10C58" w14:textId="77777777" w:rsidR="00333377" w:rsidRDefault="00333377"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p>
    <w:p w14:paraId="74D36F05" w14:textId="77777777" w:rsidR="00333377" w:rsidRDefault="00333377"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p>
    <w:p w14:paraId="6E5717F6" w14:textId="77777777" w:rsidR="00333377" w:rsidRDefault="00333377"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p>
    <w:p w14:paraId="1E3F3008" w14:textId="77777777" w:rsidR="00333377" w:rsidRDefault="00333377"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p>
    <w:p w14:paraId="79225987" w14:textId="77777777" w:rsidR="00333377" w:rsidRDefault="00333377"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p>
    <w:p w14:paraId="35D179D8" w14:textId="77777777" w:rsidR="00333377" w:rsidRDefault="00333377"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p>
    <w:p w14:paraId="403C193A" w14:textId="77777777" w:rsidR="00333377" w:rsidRPr="00333377" w:rsidRDefault="00333377" w:rsidP="003333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b/>
          <w:bCs/>
          <w:sz w:val="24"/>
          <w:szCs w:val="24"/>
          <w:lang w:eastAsia="zh-CN"/>
        </w:rPr>
      </w:pPr>
    </w:p>
    <w:p w14:paraId="5CA0A407" w14:textId="77777777" w:rsidR="002957ED" w:rsidRPr="009B18A5" w:rsidRDefault="002957ED" w:rsidP="002957ED">
      <w:pPr>
        <w:rPr>
          <w:b/>
        </w:rPr>
      </w:pPr>
      <w:bookmarkStart w:id="360" w:name="_Toc499531623"/>
      <w:bookmarkStart w:id="361" w:name="_Toc499531861"/>
      <w:r w:rsidRPr="009B18A5">
        <w:rPr>
          <w:rFonts w:cstheme="minorHAnsi"/>
          <w:b/>
        </w:rPr>
        <w:lastRenderedPageBreak/>
        <w:t xml:space="preserve">Mediating and </w:t>
      </w:r>
      <w:r>
        <w:rPr>
          <w:rFonts w:cstheme="minorHAnsi"/>
          <w:b/>
          <w:sz w:val="24"/>
          <w:szCs w:val="24"/>
        </w:rPr>
        <w:t>moderating factors</w:t>
      </w:r>
      <w:r w:rsidR="005E37D0">
        <w:rPr>
          <w:rFonts w:cstheme="minorHAnsi"/>
          <w:b/>
          <w:sz w:val="24"/>
          <w:szCs w:val="24"/>
        </w:rPr>
        <w:t>:</w:t>
      </w:r>
    </w:p>
    <w:p w14:paraId="19C19835" w14:textId="77777777" w:rsidR="00771726" w:rsidRDefault="00771726" w:rsidP="00771726">
      <w:pPr>
        <w:pStyle w:val="Caption"/>
        <w:keepNext/>
      </w:pPr>
      <w:r>
        <w:t xml:space="preserve">Table </w:t>
      </w:r>
      <w:fldSimple w:instr=" SEQ Table \* ARABIC ">
        <w:r w:rsidR="00B30BAE">
          <w:rPr>
            <w:noProof/>
          </w:rPr>
          <w:t>66</w:t>
        </w:r>
      </w:fldSimple>
      <w:r>
        <w:t xml:space="preserve"> </w:t>
      </w:r>
      <w:r w:rsidR="00656F2D">
        <w:t>shows a</w:t>
      </w:r>
      <w:r w:rsidRPr="00D81BD3">
        <w:t xml:space="preserve"> breakdown of mediating and moderating factors </w:t>
      </w:r>
      <w:r>
        <w:t xml:space="preserve">relating to opinion leaders </w:t>
      </w:r>
      <w:r w:rsidRPr="00D81BD3">
        <w:t>and uptake/ sustainability</w:t>
      </w:r>
      <w:bookmarkEnd w:id="360"/>
      <w:bookmarkEnd w:id="361"/>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662"/>
        <w:gridCol w:w="3359"/>
        <w:gridCol w:w="4343"/>
      </w:tblGrid>
      <w:tr w:rsidR="000F3296" w:rsidRPr="00341DA6" w14:paraId="40F24CEA" w14:textId="77777777" w:rsidTr="00333377">
        <w:trPr>
          <w:cantSplit/>
          <w:trHeight w:val="1311"/>
        </w:trPr>
        <w:tc>
          <w:tcPr>
            <w:tcW w:w="515" w:type="dxa"/>
            <w:vMerge w:val="restart"/>
            <w:textDirection w:val="btLr"/>
          </w:tcPr>
          <w:p w14:paraId="32F8DFC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113" w:right="113"/>
              <w:jc w:val="center"/>
              <w:rPr>
                <w:sz w:val="24"/>
                <w:szCs w:val="24"/>
              </w:rPr>
            </w:pPr>
            <w:r w:rsidRPr="00341DA6">
              <w:rPr>
                <w:sz w:val="24"/>
                <w:szCs w:val="24"/>
              </w:rPr>
              <w:t>Factor</w:t>
            </w:r>
          </w:p>
        </w:tc>
        <w:tc>
          <w:tcPr>
            <w:tcW w:w="662" w:type="dxa"/>
            <w:textDirection w:val="btLr"/>
          </w:tcPr>
          <w:p w14:paraId="10AE9E4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Mediating</w:t>
            </w:r>
          </w:p>
        </w:tc>
        <w:tc>
          <w:tcPr>
            <w:tcW w:w="3359" w:type="dxa"/>
            <w:shd w:val="clear" w:color="auto" w:fill="8496B0" w:themeFill="text2" w:themeFillTint="99"/>
          </w:tcPr>
          <w:p w14:paraId="15FBE038"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343" w:type="dxa"/>
            <w:shd w:val="clear" w:color="auto" w:fill="92D050"/>
          </w:tcPr>
          <w:p w14:paraId="7AD57B90" w14:textId="77777777" w:rsidR="000F329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Level of communication in the home</w:t>
            </w:r>
          </w:p>
          <w:p w14:paraId="6AF23E7E" w14:textId="77777777" w:rsidR="000F329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Opinions of service</w:t>
            </w:r>
          </w:p>
          <w:p w14:paraId="6A54594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Hi</w:t>
            </w:r>
            <w:r w:rsidR="009B18A5">
              <w:rPr>
                <w:sz w:val="24"/>
                <w:szCs w:val="24"/>
              </w:rPr>
              <w:t>erarchical structure</w:t>
            </w:r>
          </w:p>
        </w:tc>
      </w:tr>
      <w:tr w:rsidR="000F3296" w:rsidRPr="00341DA6" w14:paraId="6BF1744A" w14:textId="77777777" w:rsidTr="00333377">
        <w:trPr>
          <w:cantSplit/>
          <w:trHeight w:val="1391"/>
        </w:trPr>
        <w:tc>
          <w:tcPr>
            <w:tcW w:w="515" w:type="dxa"/>
            <w:vMerge/>
            <w:textDirection w:val="btLr"/>
          </w:tcPr>
          <w:p w14:paraId="2A7D8F7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p>
        </w:tc>
        <w:tc>
          <w:tcPr>
            <w:tcW w:w="662" w:type="dxa"/>
            <w:textDirection w:val="btLr"/>
          </w:tcPr>
          <w:p w14:paraId="2DF595A2"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13" w:right="113"/>
              <w:rPr>
                <w:sz w:val="24"/>
                <w:szCs w:val="24"/>
              </w:rPr>
            </w:pPr>
            <w:r w:rsidRPr="00341DA6">
              <w:rPr>
                <w:sz w:val="24"/>
                <w:szCs w:val="24"/>
              </w:rPr>
              <w:t>Moderating</w:t>
            </w:r>
          </w:p>
        </w:tc>
        <w:tc>
          <w:tcPr>
            <w:tcW w:w="3359" w:type="dxa"/>
            <w:shd w:val="clear" w:color="auto" w:fill="FFC000"/>
          </w:tcPr>
          <w:p w14:paraId="417A33AE"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4343" w:type="dxa"/>
            <w:shd w:val="clear" w:color="auto" w:fill="FF0000"/>
          </w:tcPr>
          <w:p w14:paraId="081D6D2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Size of the home</w:t>
            </w:r>
            <w:r w:rsidRPr="00341DA6">
              <w:rPr>
                <w:sz w:val="24"/>
                <w:szCs w:val="24"/>
              </w:rPr>
              <w:t xml:space="preserve"> </w:t>
            </w:r>
          </w:p>
        </w:tc>
      </w:tr>
      <w:tr w:rsidR="000F3296" w:rsidRPr="00341DA6" w14:paraId="53962F95" w14:textId="77777777" w:rsidTr="00333377">
        <w:trPr>
          <w:trHeight w:val="269"/>
        </w:trPr>
        <w:tc>
          <w:tcPr>
            <w:tcW w:w="515" w:type="dxa"/>
          </w:tcPr>
          <w:p w14:paraId="29073624"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14B4D547"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3359" w:type="dxa"/>
          </w:tcPr>
          <w:p w14:paraId="7866C23B"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Low impact</w:t>
            </w:r>
          </w:p>
        </w:tc>
        <w:tc>
          <w:tcPr>
            <w:tcW w:w="4343" w:type="dxa"/>
          </w:tcPr>
          <w:p w14:paraId="19364F8A"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sidRPr="00341DA6">
              <w:rPr>
                <w:sz w:val="24"/>
                <w:szCs w:val="24"/>
              </w:rPr>
              <w:t>High impact</w:t>
            </w:r>
          </w:p>
        </w:tc>
      </w:tr>
      <w:tr w:rsidR="000F3296" w:rsidRPr="00341DA6" w14:paraId="13D4C2E6" w14:textId="77777777" w:rsidTr="00771726">
        <w:trPr>
          <w:trHeight w:val="269"/>
        </w:trPr>
        <w:tc>
          <w:tcPr>
            <w:tcW w:w="515" w:type="dxa"/>
          </w:tcPr>
          <w:p w14:paraId="43AC47C9"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662" w:type="dxa"/>
          </w:tcPr>
          <w:p w14:paraId="434ACFFF"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tc>
        <w:tc>
          <w:tcPr>
            <w:tcW w:w="7702" w:type="dxa"/>
            <w:gridSpan w:val="2"/>
          </w:tcPr>
          <w:p w14:paraId="281A4BA5" w14:textId="77777777" w:rsidR="000F3296" w:rsidRPr="00341DA6" w:rsidRDefault="000F3296" w:rsidP="000F32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sz w:val="24"/>
                <w:szCs w:val="24"/>
              </w:rPr>
            </w:pPr>
            <w:r w:rsidRPr="00341DA6">
              <w:rPr>
                <w:sz w:val="24"/>
                <w:szCs w:val="24"/>
              </w:rPr>
              <w:t>Impact on outcome</w:t>
            </w:r>
          </w:p>
        </w:tc>
      </w:tr>
    </w:tbl>
    <w:p w14:paraId="6445AFBE" w14:textId="77777777" w:rsidR="000F3296" w:rsidRPr="00F95728" w:rsidRDefault="000F3296" w:rsidP="00F948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b/>
          <w:bCs/>
          <w:sz w:val="24"/>
          <w:szCs w:val="24"/>
          <w:lang w:eastAsia="zh-CN"/>
        </w:rPr>
      </w:pPr>
    </w:p>
    <w:p w14:paraId="60740315" w14:textId="77777777" w:rsidR="000F3296" w:rsidRPr="004456FD" w:rsidRDefault="00656F2D" w:rsidP="009139E1">
      <w:pPr>
        <w:pStyle w:val="ListParagraph"/>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b/>
          <w:bCs/>
          <w:sz w:val="24"/>
          <w:szCs w:val="24"/>
        </w:rPr>
      </w:pPr>
      <w:r w:rsidRPr="004456FD">
        <w:rPr>
          <w:b/>
          <w:bCs/>
          <w:sz w:val="24"/>
          <w:szCs w:val="24"/>
        </w:rPr>
        <w:t xml:space="preserve">Formally </w:t>
      </w:r>
      <w:r>
        <w:rPr>
          <w:b/>
          <w:bCs/>
          <w:sz w:val="24"/>
          <w:szCs w:val="24"/>
        </w:rPr>
        <w:t>a</w:t>
      </w:r>
      <w:r w:rsidRPr="004456FD">
        <w:rPr>
          <w:b/>
          <w:bCs/>
          <w:sz w:val="24"/>
          <w:szCs w:val="24"/>
        </w:rPr>
        <w:t xml:space="preserve">ppointed </w:t>
      </w:r>
      <w:r>
        <w:rPr>
          <w:b/>
          <w:bCs/>
          <w:sz w:val="24"/>
          <w:szCs w:val="24"/>
        </w:rPr>
        <w:t>i</w:t>
      </w:r>
      <w:r w:rsidRPr="004456FD">
        <w:rPr>
          <w:b/>
          <w:bCs/>
          <w:sz w:val="24"/>
          <w:szCs w:val="24"/>
        </w:rPr>
        <w:t xml:space="preserve">nternal </w:t>
      </w:r>
      <w:r>
        <w:rPr>
          <w:b/>
          <w:bCs/>
          <w:sz w:val="24"/>
          <w:szCs w:val="24"/>
        </w:rPr>
        <w:t>i</w:t>
      </w:r>
      <w:r w:rsidRPr="004456FD">
        <w:rPr>
          <w:b/>
          <w:bCs/>
          <w:sz w:val="24"/>
          <w:szCs w:val="24"/>
        </w:rPr>
        <w:t xml:space="preserve">mplementation </w:t>
      </w:r>
      <w:r>
        <w:rPr>
          <w:b/>
          <w:bCs/>
          <w:sz w:val="24"/>
          <w:szCs w:val="24"/>
        </w:rPr>
        <w:t>l</w:t>
      </w:r>
      <w:r w:rsidRPr="004456FD">
        <w:rPr>
          <w:b/>
          <w:bCs/>
          <w:sz w:val="24"/>
          <w:szCs w:val="24"/>
        </w:rPr>
        <w:t xml:space="preserve">eaders: </w:t>
      </w:r>
      <w:r w:rsidRPr="00176893">
        <w:rPr>
          <w:sz w:val="24"/>
          <w:szCs w:val="24"/>
        </w:rPr>
        <w:t xml:space="preserve">This </w:t>
      </w:r>
      <w:r>
        <w:rPr>
          <w:sz w:val="24"/>
          <w:szCs w:val="24"/>
        </w:rPr>
        <w:t>sub-construct of the CFIR was not reported in the findings</w:t>
      </w:r>
      <w:r w:rsidRPr="00176893">
        <w:rPr>
          <w:sz w:val="24"/>
          <w:szCs w:val="24"/>
        </w:rPr>
        <w:t xml:space="preserve"> as it </w:t>
      </w:r>
      <w:r>
        <w:rPr>
          <w:sz w:val="24"/>
          <w:szCs w:val="24"/>
        </w:rPr>
        <w:t>was not identified as</w:t>
      </w:r>
      <w:r w:rsidRPr="00176893">
        <w:rPr>
          <w:sz w:val="24"/>
          <w:szCs w:val="24"/>
        </w:rPr>
        <w:t xml:space="preserve"> a </w:t>
      </w:r>
      <w:r>
        <w:rPr>
          <w:sz w:val="24"/>
          <w:szCs w:val="24"/>
        </w:rPr>
        <w:t xml:space="preserve">pertinent </w:t>
      </w:r>
      <w:r w:rsidRPr="00176893">
        <w:rPr>
          <w:sz w:val="24"/>
          <w:szCs w:val="24"/>
        </w:rPr>
        <w:t>theme.</w:t>
      </w:r>
      <w:r w:rsidRPr="00341DA6">
        <w:rPr>
          <w:sz w:val="24"/>
          <w:szCs w:val="24"/>
        </w:rPr>
        <w:t xml:space="preserve"> </w:t>
      </w:r>
      <w:r>
        <w:rPr>
          <w:sz w:val="24"/>
          <w:szCs w:val="24"/>
        </w:rPr>
        <w:t xml:space="preserve">This is because no respondents mentioned being formally appointed implementation leaders, other than the manager. Again, this was covered in the sections mentioned above, as there were more pertinent factors influencing staff opinion and disseminating information. These were organisational structure and communication culture </w:t>
      </w:r>
      <w:r w:rsidR="003D6163">
        <w:rPr>
          <w:sz w:val="24"/>
          <w:szCs w:val="24"/>
        </w:rPr>
        <w:t>(pp.</w:t>
      </w:r>
      <w:r w:rsidR="00CC7876">
        <w:rPr>
          <w:sz w:val="24"/>
          <w:szCs w:val="24"/>
        </w:rPr>
        <w:t>193</w:t>
      </w:r>
      <w:r w:rsidR="001820D9">
        <w:rPr>
          <w:sz w:val="24"/>
          <w:szCs w:val="24"/>
        </w:rPr>
        <w:t>)</w:t>
      </w:r>
      <w:r w:rsidR="000F3296">
        <w:rPr>
          <w:sz w:val="24"/>
          <w:szCs w:val="24"/>
        </w:rPr>
        <w:t xml:space="preserve">. </w:t>
      </w:r>
    </w:p>
    <w:p w14:paraId="5DA72E85" w14:textId="77777777" w:rsidR="000F3296" w:rsidRPr="004456FD" w:rsidRDefault="000F3296" w:rsidP="009139E1">
      <w:pPr>
        <w:pStyle w:val="ListParagraph"/>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b/>
          <w:bCs/>
          <w:sz w:val="24"/>
          <w:szCs w:val="24"/>
        </w:rPr>
      </w:pPr>
      <w:r w:rsidRPr="004456FD">
        <w:rPr>
          <w:b/>
          <w:bCs/>
          <w:sz w:val="24"/>
          <w:szCs w:val="24"/>
        </w:rPr>
        <w:t xml:space="preserve">Champions: </w:t>
      </w:r>
      <w:r w:rsidR="00E1609F" w:rsidRPr="00176893">
        <w:rPr>
          <w:sz w:val="24"/>
          <w:szCs w:val="24"/>
        </w:rPr>
        <w:t xml:space="preserve">This </w:t>
      </w:r>
      <w:r w:rsidR="00E1609F">
        <w:rPr>
          <w:sz w:val="24"/>
          <w:szCs w:val="24"/>
        </w:rPr>
        <w:t>sub-construct of the CFIR was not reported in the findings</w:t>
      </w:r>
      <w:r w:rsidR="00E1609F" w:rsidRPr="00176893">
        <w:rPr>
          <w:sz w:val="24"/>
          <w:szCs w:val="24"/>
        </w:rPr>
        <w:t xml:space="preserve"> as it </w:t>
      </w:r>
      <w:r w:rsidR="00E1609F">
        <w:rPr>
          <w:sz w:val="24"/>
          <w:szCs w:val="24"/>
        </w:rPr>
        <w:t>was not identified as</w:t>
      </w:r>
      <w:r w:rsidR="00E1609F" w:rsidRPr="00176893">
        <w:rPr>
          <w:sz w:val="24"/>
          <w:szCs w:val="24"/>
        </w:rPr>
        <w:t xml:space="preserve"> a </w:t>
      </w:r>
      <w:r w:rsidR="00E1609F">
        <w:rPr>
          <w:sz w:val="24"/>
          <w:szCs w:val="24"/>
        </w:rPr>
        <w:t xml:space="preserve">pertinent </w:t>
      </w:r>
      <w:r w:rsidR="00E1609F" w:rsidRPr="00176893">
        <w:rPr>
          <w:sz w:val="24"/>
          <w:szCs w:val="24"/>
        </w:rPr>
        <w:t xml:space="preserve">theme. </w:t>
      </w:r>
      <w:r w:rsidR="00E1609F" w:rsidRPr="00341DA6">
        <w:rPr>
          <w:sz w:val="24"/>
          <w:szCs w:val="24"/>
        </w:rPr>
        <w:t xml:space="preserve"> </w:t>
      </w:r>
      <w:r w:rsidR="00E1609F">
        <w:rPr>
          <w:sz w:val="24"/>
          <w:szCs w:val="24"/>
        </w:rPr>
        <w:t>This is b</w:t>
      </w:r>
      <w:r w:rsidRPr="004456FD">
        <w:rPr>
          <w:sz w:val="24"/>
          <w:szCs w:val="24"/>
        </w:rPr>
        <w:t>ecause</w:t>
      </w:r>
      <w:r>
        <w:rPr>
          <w:sz w:val="24"/>
          <w:szCs w:val="24"/>
        </w:rPr>
        <w:t xml:space="preserve"> no champions appeared to be employed at the homes included in the study. </w:t>
      </w:r>
    </w:p>
    <w:p w14:paraId="71B081C0" w14:textId="77777777" w:rsidR="00656F2D" w:rsidRPr="004456FD" w:rsidRDefault="000F3296" w:rsidP="00656F2D">
      <w:pPr>
        <w:pStyle w:val="ListParagraph"/>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b/>
          <w:bCs/>
          <w:sz w:val="24"/>
          <w:szCs w:val="24"/>
        </w:rPr>
      </w:pPr>
      <w:r w:rsidRPr="00656F2D">
        <w:rPr>
          <w:b/>
          <w:bCs/>
          <w:sz w:val="24"/>
          <w:szCs w:val="24"/>
        </w:rPr>
        <w:t xml:space="preserve">External </w:t>
      </w:r>
      <w:r w:rsidR="00656F2D">
        <w:rPr>
          <w:b/>
          <w:bCs/>
          <w:sz w:val="24"/>
          <w:szCs w:val="24"/>
        </w:rPr>
        <w:t>c</w:t>
      </w:r>
      <w:r w:rsidR="00656F2D" w:rsidRPr="004456FD">
        <w:rPr>
          <w:b/>
          <w:bCs/>
          <w:sz w:val="24"/>
          <w:szCs w:val="24"/>
        </w:rPr>
        <w:t xml:space="preserve">hange </w:t>
      </w:r>
      <w:r w:rsidR="00656F2D">
        <w:rPr>
          <w:b/>
          <w:bCs/>
          <w:sz w:val="24"/>
          <w:szCs w:val="24"/>
        </w:rPr>
        <w:t>a</w:t>
      </w:r>
      <w:r w:rsidR="00656F2D" w:rsidRPr="004456FD">
        <w:rPr>
          <w:b/>
          <w:bCs/>
          <w:sz w:val="24"/>
          <w:szCs w:val="24"/>
        </w:rPr>
        <w:t xml:space="preserve">gents: </w:t>
      </w:r>
      <w:r w:rsidR="00656F2D" w:rsidRPr="00176893">
        <w:rPr>
          <w:sz w:val="24"/>
          <w:szCs w:val="24"/>
        </w:rPr>
        <w:t xml:space="preserve">This </w:t>
      </w:r>
      <w:r w:rsidR="00656F2D">
        <w:rPr>
          <w:sz w:val="24"/>
          <w:szCs w:val="24"/>
        </w:rPr>
        <w:t>sub-construct of the CFIR was not reported in the findings</w:t>
      </w:r>
      <w:r w:rsidR="00656F2D" w:rsidRPr="00176893">
        <w:rPr>
          <w:sz w:val="24"/>
          <w:szCs w:val="24"/>
        </w:rPr>
        <w:t xml:space="preserve"> as it </w:t>
      </w:r>
      <w:r w:rsidR="00656F2D">
        <w:rPr>
          <w:sz w:val="24"/>
          <w:szCs w:val="24"/>
        </w:rPr>
        <w:t>was not identified as</w:t>
      </w:r>
      <w:r w:rsidR="00656F2D" w:rsidRPr="00176893">
        <w:rPr>
          <w:sz w:val="24"/>
          <w:szCs w:val="24"/>
        </w:rPr>
        <w:t xml:space="preserve"> a </w:t>
      </w:r>
      <w:r w:rsidR="00656F2D">
        <w:rPr>
          <w:sz w:val="24"/>
          <w:szCs w:val="24"/>
        </w:rPr>
        <w:t xml:space="preserve">pertinent </w:t>
      </w:r>
      <w:r w:rsidR="00656F2D" w:rsidRPr="00176893">
        <w:rPr>
          <w:sz w:val="24"/>
          <w:szCs w:val="24"/>
        </w:rPr>
        <w:t xml:space="preserve">theme. </w:t>
      </w:r>
      <w:r w:rsidR="00656F2D">
        <w:rPr>
          <w:sz w:val="24"/>
          <w:szCs w:val="24"/>
        </w:rPr>
        <w:t xml:space="preserve">One of the case studies was able to feed back to the hub indirectly through the CCG, as they were taking part in a trial. They said that this was useful, but it did not come up as an important factor in implementation, especially as the home still struggled to optimise the use of it and so it was ultimately discontinued. </w:t>
      </w:r>
    </w:p>
    <w:p w14:paraId="1B6E8FFF" w14:textId="77777777" w:rsidR="00656F2D" w:rsidRPr="004456FD" w:rsidRDefault="000F3296" w:rsidP="00656F2D">
      <w:pPr>
        <w:pStyle w:val="ListParagraph"/>
        <w:numPr>
          <w:ilvl w:val="0"/>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b/>
          <w:bCs/>
          <w:sz w:val="24"/>
          <w:szCs w:val="24"/>
        </w:rPr>
      </w:pPr>
      <w:r w:rsidRPr="00656F2D">
        <w:rPr>
          <w:b/>
          <w:bCs/>
          <w:sz w:val="24"/>
          <w:szCs w:val="24"/>
        </w:rPr>
        <w:t xml:space="preserve">Executing: </w:t>
      </w:r>
      <w:r w:rsidR="00E1609F" w:rsidRPr="00656F2D">
        <w:rPr>
          <w:sz w:val="24"/>
          <w:szCs w:val="24"/>
        </w:rPr>
        <w:t xml:space="preserve">This sub-construct of the CFIR was not reported in the findings as it was not identified as a pertinent </w:t>
      </w:r>
      <w:r w:rsidR="00656F2D">
        <w:rPr>
          <w:sz w:val="24"/>
          <w:szCs w:val="24"/>
        </w:rPr>
        <w:t>theme.</w:t>
      </w:r>
      <w:r w:rsidR="00E1609F" w:rsidRPr="00656F2D">
        <w:rPr>
          <w:sz w:val="24"/>
          <w:szCs w:val="24"/>
        </w:rPr>
        <w:t xml:space="preserve"> </w:t>
      </w:r>
      <w:r w:rsidR="00656F2D">
        <w:rPr>
          <w:sz w:val="24"/>
          <w:szCs w:val="24"/>
        </w:rPr>
        <w:t xml:space="preserve">The homes spoken to did not appear to have a clear plan of how to implement the system and appeared to just implement it at their own pace. </w:t>
      </w:r>
    </w:p>
    <w:p w14:paraId="7B96FD2E" w14:textId="77777777" w:rsidR="000F3296" w:rsidRPr="00656F2D" w:rsidRDefault="000F3296" w:rsidP="00656F2D">
      <w:pPr>
        <w:pStyle w:val="ListParagraph"/>
        <w:numPr>
          <w:ilvl w:val="0"/>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b/>
          <w:bCs/>
          <w:sz w:val="24"/>
          <w:szCs w:val="24"/>
        </w:rPr>
      </w:pPr>
      <w:r w:rsidRPr="00656F2D">
        <w:rPr>
          <w:b/>
          <w:bCs/>
          <w:sz w:val="24"/>
          <w:szCs w:val="24"/>
        </w:rPr>
        <w:lastRenderedPageBreak/>
        <w:t xml:space="preserve">Reflecting &amp; </w:t>
      </w:r>
      <w:r w:rsidR="00656F2D">
        <w:rPr>
          <w:b/>
          <w:bCs/>
          <w:sz w:val="24"/>
          <w:szCs w:val="24"/>
        </w:rPr>
        <w:t>e</w:t>
      </w:r>
      <w:r w:rsidR="00656F2D" w:rsidRPr="004456FD">
        <w:rPr>
          <w:b/>
          <w:bCs/>
          <w:sz w:val="24"/>
          <w:szCs w:val="24"/>
        </w:rPr>
        <w:t xml:space="preserve">valuating: </w:t>
      </w:r>
      <w:r w:rsidR="00656F2D" w:rsidRPr="00176893">
        <w:rPr>
          <w:sz w:val="24"/>
          <w:szCs w:val="24"/>
        </w:rPr>
        <w:t xml:space="preserve">This </w:t>
      </w:r>
      <w:r w:rsidR="00656F2D">
        <w:rPr>
          <w:sz w:val="24"/>
          <w:szCs w:val="24"/>
        </w:rPr>
        <w:t>sub-construct of the CFIR was not reported in the findings</w:t>
      </w:r>
      <w:r w:rsidR="00656F2D" w:rsidRPr="00176893">
        <w:rPr>
          <w:sz w:val="24"/>
          <w:szCs w:val="24"/>
        </w:rPr>
        <w:t xml:space="preserve"> as it </w:t>
      </w:r>
      <w:r w:rsidR="00656F2D">
        <w:rPr>
          <w:sz w:val="24"/>
          <w:szCs w:val="24"/>
        </w:rPr>
        <w:t>was not identified as</w:t>
      </w:r>
      <w:r w:rsidR="00656F2D" w:rsidRPr="00176893">
        <w:rPr>
          <w:sz w:val="24"/>
          <w:szCs w:val="24"/>
        </w:rPr>
        <w:t xml:space="preserve"> a </w:t>
      </w:r>
      <w:r w:rsidR="00656F2D">
        <w:rPr>
          <w:sz w:val="24"/>
          <w:szCs w:val="24"/>
        </w:rPr>
        <w:t xml:space="preserve">pertinent </w:t>
      </w:r>
      <w:r w:rsidR="00656F2D" w:rsidRPr="00176893">
        <w:rPr>
          <w:sz w:val="24"/>
          <w:szCs w:val="24"/>
        </w:rPr>
        <w:t xml:space="preserve">theme. </w:t>
      </w:r>
      <w:r w:rsidR="00656F2D" w:rsidRPr="00341DA6">
        <w:rPr>
          <w:sz w:val="24"/>
          <w:szCs w:val="24"/>
        </w:rPr>
        <w:t xml:space="preserve"> </w:t>
      </w:r>
      <w:r w:rsidR="00656F2D">
        <w:rPr>
          <w:sz w:val="24"/>
          <w:szCs w:val="24"/>
        </w:rPr>
        <w:t>There appeared to be evaluation for just one care home at the CCG meeting. This meeting was not inclusive of all the care home's staff, and the feedback to the manager was informal. In Case Study 2, there was no feedback or meetings. The home informally discussed things in its networks, and observed effects, whilst encouraging shared learning. Therefore, these theories were deemed a better fit in 'care home culture'</w:t>
      </w:r>
      <w:r w:rsidRPr="00656F2D">
        <w:rPr>
          <w:sz w:val="24"/>
          <w:szCs w:val="24"/>
        </w:rPr>
        <w:t xml:space="preserve"> </w:t>
      </w:r>
      <w:r w:rsidR="003D6163" w:rsidRPr="00656F2D">
        <w:rPr>
          <w:sz w:val="24"/>
          <w:szCs w:val="24"/>
        </w:rPr>
        <w:t>(pp.</w:t>
      </w:r>
      <w:r w:rsidR="00CC7876">
        <w:rPr>
          <w:sz w:val="24"/>
          <w:szCs w:val="24"/>
        </w:rPr>
        <w:t>191</w:t>
      </w:r>
      <w:r w:rsidR="00EE693F" w:rsidRPr="00656F2D">
        <w:rPr>
          <w:sz w:val="24"/>
          <w:szCs w:val="24"/>
        </w:rPr>
        <w:t xml:space="preserve">, </w:t>
      </w:r>
      <w:r w:rsidR="00CC7876">
        <w:rPr>
          <w:sz w:val="24"/>
          <w:szCs w:val="24"/>
        </w:rPr>
        <w:t>193</w:t>
      </w:r>
      <w:r w:rsidR="004D2EC0" w:rsidRPr="00656F2D">
        <w:rPr>
          <w:sz w:val="24"/>
          <w:szCs w:val="24"/>
        </w:rPr>
        <w:t xml:space="preserve">) </w:t>
      </w:r>
      <w:r w:rsidRPr="00656F2D">
        <w:rPr>
          <w:sz w:val="24"/>
          <w:szCs w:val="24"/>
        </w:rPr>
        <w:t xml:space="preserve">and </w:t>
      </w:r>
      <w:r w:rsidR="00656F2D">
        <w:rPr>
          <w:sz w:val="24"/>
          <w:szCs w:val="24"/>
        </w:rPr>
        <w:t xml:space="preserve">'relative advantage' </w:t>
      </w:r>
      <w:r w:rsidR="003D6163" w:rsidRPr="00656F2D">
        <w:rPr>
          <w:sz w:val="24"/>
        </w:rPr>
        <w:t>(pp.</w:t>
      </w:r>
      <w:r w:rsidR="00714325">
        <w:rPr>
          <w:sz w:val="24"/>
        </w:rPr>
        <w:t>169</w:t>
      </w:r>
      <w:r w:rsidR="004D2EC0" w:rsidRPr="00656F2D">
        <w:rPr>
          <w:sz w:val="24"/>
        </w:rPr>
        <w:t>)</w:t>
      </w:r>
      <w:r w:rsidRPr="00656F2D">
        <w:rPr>
          <w:sz w:val="24"/>
          <w:szCs w:val="24"/>
        </w:rPr>
        <w:t xml:space="preserve">. </w:t>
      </w:r>
    </w:p>
    <w:p w14:paraId="6A7BBBDA" w14:textId="77777777" w:rsidR="00D14F3F" w:rsidRDefault="00D14F3F" w:rsidP="00D14F3F">
      <w:pPr>
        <w:ind w:left="720"/>
      </w:pPr>
    </w:p>
    <w:p w14:paraId="27E29B00" w14:textId="77777777" w:rsidR="007C6BFC" w:rsidRDefault="0017471B" w:rsidP="00CD4A19">
      <w:pPr>
        <w:pStyle w:val="Style2"/>
        <w:numPr>
          <w:ilvl w:val="1"/>
          <w:numId w:val="81"/>
        </w:numPr>
      </w:pPr>
      <w:bookmarkStart w:id="362" w:name="_Toc499532322"/>
      <w:bookmarkStart w:id="363" w:name="_Toc517977887"/>
      <w:r>
        <w:t>Summary</w:t>
      </w:r>
      <w:bookmarkEnd w:id="362"/>
      <w:bookmarkEnd w:id="363"/>
    </w:p>
    <w:p w14:paraId="3B610BB1" w14:textId="77777777" w:rsidR="00656F2D" w:rsidRPr="00656F2D" w:rsidRDefault="00656F2D" w:rsidP="00656F2D">
      <w:pPr>
        <w:shd w:val="clear" w:color="auto" w:fill="FFFFFF"/>
        <w:rPr>
          <w:sz w:val="24"/>
          <w:szCs w:val="24"/>
        </w:rPr>
      </w:pPr>
      <w:r w:rsidRPr="00656F2D">
        <w:rPr>
          <w:sz w:val="24"/>
          <w:szCs w:val="24"/>
        </w:rPr>
        <w:t xml:space="preserve">The key mechanisms that appeared prominent thoughout were as follows: self-efficacy (verbal persuasion/support); experiences of using the system (speed, technical difficulties, ease of setting up); opportunities to trial the system (trialability/opportunities for training); psychological safety (unequal relationships, team stability); culture (trust, shared learning, communication); previous experiences of using technology; advocacy/opinion leaders; confidence (in communicating, in meeting resident needs, and using the system); staff sense of empowerment (through information, training, and social links in the home); managerial autonomy; staff feeling valued (through effective staff recruitment, and senior members admitting fallibility); identification with the organisation; tension for change; and structural characteristics (size of the organisation, skill set of staff).  </w:t>
      </w:r>
    </w:p>
    <w:p w14:paraId="150A6417" w14:textId="77777777" w:rsidR="00F6502A" w:rsidRPr="00656F2D" w:rsidRDefault="00656F2D" w:rsidP="00656F2D">
      <w:pPr>
        <w:shd w:val="clear" w:color="auto" w:fill="FFFFFF"/>
        <w:spacing w:after="0"/>
        <w:rPr>
          <w:rFonts w:ascii="Arial" w:eastAsia="Times New Roman" w:hAnsi="Arial" w:cs="Arial"/>
          <w:color w:val="222222"/>
          <w:sz w:val="19"/>
          <w:szCs w:val="19"/>
          <w:lang w:eastAsia="en-GB"/>
        </w:rPr>
      </w:pPr>
      <w:r w:rsidRPr="00656F2D">
        <w:rPr>
          <w:sz w:val="24"/>
          <w:szCs w:val="24"/>
        </w:rPr>
        <w:t>However, all of these factors fed into the feedback loop presented below (Figure 2</w:t>
      </w:r>
      <w:r w:rsidR="00826F39">
        <w:rPr>
          <w:sz w:val="24"/>
          <w:szCs w:val="24"/>
        </w:rPr>
        <w:t>3</w:t>
      </w:r>
      <w:r w:rsidRPr="00656F2D">
        <w:rPr>
          <w:sz w:val="24"/>
          <w:szCs w:val="24"/>
        </w:rPr>
        <w:t>).</w:t>
      </w:r>
      <w:r w:rsidRPr="00656F2D">
        <w:rPr>
          <w:rFonts w:ascii="TUOS Stephenson" w:hAnsi="TUOS Stephenson" w:cs="Arial"/>
          <w:color w:val="000000"/>
          <w:sz w:val="20"/>
          <w:szCs w:val="20"/>
        </w:rPr>
        <w:t xml:space="preserve"> </w:t>
      </w:r>
      <w:r w:rsidRPr="00656F2D">
        <w:rPr>
          <w:rFonts w:eastAsia="Times New Roman" w:cstheme="minorHAnsi"/>
          <w:color w:val="000000"/>
          <w:sz w:val="24"/>
          <w:szCs w:val="20"/>
          <w:lang w:eastAsia="en-GB"/>
        </w:rPr>
        <w:t>The feedback loop demonstrates how prior behaviour and experience can influence self-efficacy and intention to use, and how subsequent patterns of use then modify experiences and in turn alter intentions to use. This feedback loop can positively or negatively influence uptake, depending on experiences.</w:t>
      </w:r>
    </w:p>
    <w:p w14:paraId="4AAE7137" w14:textId="77777777" w:rsidR="0017471B" w:rsidRPr="0017471B" w:rsidRDefault="0017471B" w:rsidP="0017471B">
      <w:pPr>
        <w:rPr>
          <w:sz w:val="24"/>
          <w:szCs w:val="24"/>
        </w:rPr>
      </w:pPr>
    </w:p>
    <w:p w14:paraId="213A20ED" w14:textId="77777777" w:rsidR="007C6BFC" w:rsidRDefault="007C6BFC" w:rsidP="00D14F3F">
      <w:pPr>
        <w:ind w:left="720"/>
      </w:pPr>
    </w:p>
    <w:p w14:paraId="4E0DE4AF" w14:textId="77777777" w:rsidR="000F3296" w:rsidRDefault="000F3296" w:rsidP="000F3296">
      <w:pPr>
        <w:tabs>
          <w:tab w:val="left" w:pos="3600"/>
        </w:tabs>
      </w:pPr>
    </w:p>
    <w:p w14:paraId="060AFD72" w14:textId="77777777" w:rsidR="00D14F3F" w:rsidRDefault="00D14F3F" w:rsidP="000F3296">
      <w:pPr>
        <w:sectPr w:rsidR="00D14F3F">
          <w:footerReference w:type="default" r:id="rId66"/>
          <w:pgSz w:w="11906" w:h="16838"/>
          <w:pgMar w:top="1440" w:right="1440" w:bottom="1440" w:left="1440" w:header="708" w:footer="708" w:gutter="0"/>
          <w:cols w:space="708"/>
          <w:docGrid w:linePitch="360"/>
        </w:sectPr>
      </w:pPr>
    </w:p>
    <w:p w14:paraId="6EA9B928" w14:textId="77777777" w:rsidR="00BF637B" w:rsidRPr="00F6502A" w:rsidRDefault="00F6502A" w:rsidP="00F6502A">
      <w:pPr>
        <w:sectPr w:rsidR="00BF637B" w:rsidRPr="00F6502A" w:rsidSect="00BF637B">
          <w:pgSz w:w="16838" w:h="11906" w:orient="landscape"/>
          <w:pgMar w:top="1440" w:right="1440" w:bottom="1440" w:left="1440" w:header="708" w:footer="708" w:gutter="0"/>
          <w:cols w:space="708"/>
          <w:docGrid w:linePitch="360"/>
        </w:sectPr>
      </w:pPr>
      <w:r>
        <w:rPr>
          <w:noProof/>
          <w:lang w:eastAsia="en-GB"/>
        </w:rPr>
        <w:lastRenderedPageBreak/>
        <mc:AlternateContent>
          <mc:Choice Requires="wpg">
            <w:drawing>
              <wp:anchor distT="0" distB="0" distL="114300" distR="114300" simplePos="0" relativeHeight="251661824" behindDoc="0" locked="0" layoutInCell="1" allowOverlap="1" wp14:anchorId="5478E1F1" wp14:editId="4E282A44">
                <wp:simplePos x="0" y="0"/>
                <wp:positionH relativeFrom="column">
                  <wp:posOffset>-188259</wp:posOffset>
                </wp:positionH>
                <wp:positionV relativeFrom="paragraph">
                  <wp:posOffset>0</wp:posOffset>
                </wp:positionV>
                <wp:extent cx="8995410" cy="5671820"/>
                <wp:effectExtent l="38100" t="0" r="15240" b="5080"/>
                <wp:wrapTopAndBottom/>
                <wp:docPr id="725" name="Group 725"/>
                <wp:cNvGraphicFramePr/>
                <a:graphic xmlns:a="http://schemas.openxmlformats.org/drawingml/2006/main">
                  <a:graphicData uri="http://schemas.microsoft.com/office/word/2010/wordprocessingGroup">
                    <wpg:wgp>
                      <wpg:cNvGrpSpPr/>
                      <wpg:grpSpPr>
                        <a:xfrm>
                          <a:off x="0" y="0"/>
                          <a:ext cx="8995410" cy="5671820"/>
                          <a:chOff x="0" y="0"/>
                          <a:chExt cx="8995410" cy="5671820"/>
                        </a:xfrm>
                      </wpg:grpSpPr>
                      <wpg:grpSp>
                        <wpg:cNvPr id="48" name="Group 7"/>
                        <wpg:cNvGrpSpPr/>
                        <wpg:grpSpPr>
                          <a:xfrm>
                            <a:off x="0" y="0"/>
                            <a:ext cx="8995410" cy="5351780"/>
                            <a:chOff x="-74130" y="-218250"/>
                            <a:chExt cx="12397851" cy="7876871"/>
                          </a:xfrm>
                        </wpg:grpSpPr>
                        <wps:wsp>
                          <wps:cNvPr id="49" name="Rectangle 49"/>
                          <wps:cNvSpPr/>
                          <wps:spPr>
                            <a:xfrm>
                              <a:off x="-1" y="-218226"/>
                              <a:ext cx="2353963" cy="1133641"/>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F3339F" w14:textId="77777777" w:rsidR="000D313F" w:rsidRPr="00F6502A" w:rsidRDefault="000D313F" w:rsidP="00F6502A">
                                <w:pPr>
                                  <w:pStyle w:val="NormalWeb"/>
                                  <w:spacing w:before="0" w:beforeAutospacing="0" w:after="0" w:afterAutospacing="0"/>
                                  <w:rPr>
                                    <w:szCs w:val="20"/>
                                  </w:rPr>
                                </w:pPr>
                                <w:r w:rsidRPr="00F6502A">
                                  <w:rPr>
                                    <w:rFonts w:asciiTheme="minorHAnsi" w:hAnsi="Calibri" w:cstheme="minorBidi"/>
                                    <w:color w:val="FFFFFF" w:themeColor="light1"/>
                                    <w:kern w:val="24"/>
                                    <w:szCs w:val="20"/>
                                  </w:rPr>
                                  <w:t xml:space="preserve">Self-efficacy/ </w:t>
                                </w:r>
                              </w:p>
                              <w:p w14:paraId="4F101EF2" w14:textId="77777777" w:rsidR="000D313F" w:rsidRPr="00F6502A" w:rsidRDefault="000D313F" w:rsidP="00F6502A">
                                <w:pPr>
                                  <w:pStyle w:val="NormalWeb"/>
                                  <w:spacing w:before="0" w:beforeAutospacing="0" w:after="0" w:afterAutospacing="0"/>
                                  <w:rPr>
                                    <w:szCs w:val="20"/>
                                  </w:rPr>
                                </w:pPr>
                                <w:r w:rsidRPr="00F6502A">
                                  <w:rPr>
                                    <w:rFonts w:asciiTheme="minorHAnsi" w:hAnsi="Calibri" w:cstheme="minorBidi"/>
                                    <w:color w:val="FFFFFF" w:themeColor="light1"/>
                                    <w:kern w:val="24"/>
                                    <w:szCs w:val="20"/>
                                  </w:rPr>
                                  <w:t>Self -determination</w:t>
                                </w:r>
                              </w:p>
                            </w:txbxContent>
                          </wps:txbx>
                          <wps:bodyPr rtlCol="0" anchor="ctr"/>
                        </wps:wsp>
                        <wps:wsp>
                          <wps:cNvPr id="50" name="Rectangle 50"/>
                          <wps:cNvSpPr/>
                          <wps:spPr>
                            <a:xfrm>
                              <a:off x="5016684" y="-218226"/>
                              <a:ext cx="2018226" cy="1206253"/>
                            </a:xfrm>
                            <a:prstGeom prst="rect">
                              <a:avLst/>
                            </a:prstGeom>
                            <a:solidFill>
                              <a:srgbClr val="00B050"/>
                            </a:solidFill>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23CC0163"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FFFFFF" w:themeColor="light1"/>
                                    <w:kern w:val="24"/>
                                    <w:szCs w:val="20"/>
                                  </w:rPr>
                                  <w:t>Belief/ attitudes</w:t>
                                </w:r>
                              </w:p>
                            </w:txbxContent>
                          </wps:txbx>
                          <wps:bodyPr rtlCol="0" anchor="ctr"/>
                        </wps:wsp>
                        <wps:wsp>
                          <wps:cNvPr id="51" name="Rectangle 51"/>
                          <wps:cNvSpPr/>
                          <wps:spPr>
                            <a:xfrm>
                              <a:off x="10523058" y="1756821"/>
                              <a:ext cx="1784705" cy="1755084"/>
                            </a:xfrm>
                            <a:prstGeom prst="rect">
                              <a:avLst/>
                            </a:prstGeom>
                            <a:solidFill>
                              <a:schemeClr val="accent4">
                                <a:lumMod val="60000"/>
                                <a:lumOff val="40000"/>
                              </a:schemeClr>
                            </a:solidFill>
                            <a:ln>
                              <a:solidFill>
                                <a:schemeClr val="tx1"/>
                              </a:solidFill>
                            </a:ln>
                          </wps:spPr>
                          <wps:style>
                            <a:lnRef idx="1">
                              <a:schemeClr val="accent2"/>
                            </a:lnRef>
                            <a:fillRef idx="2">
                              <a:schemeClr val="accent2"/>
                            </a:fillRef>
                            <a:effectRef idx="1">
                              <a:schemeClr val="accent2"/>
                            </a:effectRef>
                            <a:fontRef idx="minor">
                              <a:schemeClr val="dk1"/>
                            </a:fontRef>
                          </wps:style>
                          <wps:txbx>
                            <w:txbxContent>
                              <w:p w14:paraId="066614CA"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000000" w:themeColor="dark1"/>
                                    <w:kern w:val="24"/>
                                    <w:szCs w:val="20"/>
                                  </w:rPr>
                                  <w:t>Behaviour</w:t>
                                </w:r>
                              </w:p>
                            </w:txbxContent>
                          </wps:txbx>
                          <wps:bodyPr rtlCol="0" anchor="ctr"/>
                        </wps:wsp>
                        <wps:wsp>
                          <wps:cNvPr id="52" name="Rectangle 52"/>
                          <wps:cNvSpPr/>
                          <wps:spPr>
                            <a:xfrm>
                              <a:off x="5016684" y="1949393"/>
                              <a:ext cx="1990943" cy="1039091"/>
                            </a:xfrm>
                            <a:prstGeom prst="rect">
                              <a:avLst/>
                            </a:prstGeom>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28BA5EA6"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FFFFFF" w:themeColor="light1"/>
                                    <w:kern w:val="24"/>
                                    <w:szCs w:val="20"/>
                                  </w:rPr>
                                  <w:t xml:space="preserve">Intention to use </w:t>
                                </w:r>
                              </w:p>
                            </w:txbxContent>
                          </wps:txbx>
                          <wps:bodyPr rtlCol="0" anchor="ctr"/>
                        </wps:wsp>
                        <wps:wsp>
                          <wps:cNvPr id="53" name="Rectangle 53"/>
                          <wps:cNvSpPr/>
                          <wps:spPr>
                            <a:xfrm>
                              <a:off x="7034910" y="-218250"/>
                              <a:ext cx="5288811" cy="1833823"/>
                            </a:xfrm>
                            <a:prstGeom prst="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485DB4"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Commitment to the organisation</w:t>
                                </w:r>
                              </w:p>
                              <w:p w14:paraId="6D3F9E7A"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Job satisfaction</w:t>
                                </w:r>
                              </w:p>
                              <w:p w14:paraId="3CAF913A"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Perceived ability to undertake task/ competence</w:t>
                                </w:r>
                              </w:p>
                              <w:p w14:paraId="36632EEB"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 xml:space="preserve">Perceived ability to affect change </w:t>
                                </w:r>
                              </w:p>
                              <w:p w14:paraId="160BC6D7"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Belief in videoconferencing’s ability to improve  care home outcomes</w:t>
                                </w:r>
                              </w:p>
                              <w:p w14:paraId="5CD7D4EF"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Autonomy</w:t>
                                </w:r>
                              </w:p>
                            </w:txbxContent>
                          </wps:txbx>
                          <wps:bodyPr rtlCol="0" anchor="ctr"/>
                        </wps:wsp>
                        <wps:wsp>
                          <wps:cNvPr id="54" name="Rectangle 54"/>
                          <wps:cNvSpPr/>
                          <wps:spPr>
                            <a:xfrm>
                              <a:off x="7444579" y="1756821"/>
                              <a:ext cx="3078479" cy="1755084"/>
                            </a:xfrm>
                            <a:prstGeom prst="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0EBEA5"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 xml:space="preserve">Gain experience (vicarious/ trial system) </w:t>
                                </w:r>
                              </w:p>
                              <w:p w14:paraId="4DB476F0"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Resources/ availability to undertake training</w:t>
                                </w:r>
                              </w:p>
                              <w:p w14:paraId="1F43BB78"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Advocate for system</w:t>
                                </w:r>
                              </w:p>
                              <w:p w14:paraId="047B9BC0"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Share learning</w:t>
                                </w:r>
                              </w:p>
                              <w:p w14:paraId="1512CE39"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Team work</w:t>
                                </w:r>
                              </w:p>
                            </w:txbxContent>
                          </wps:txbx>
                          <wps:bodyPr rtlCol="0" anchor="ctr"/>
                        </wps:wsp>
                        <wps:wsp>
                          <wps:cNvPr id="55" name="Right Arrow 55"/>
                          <wps:cNvSpPr/>
                          <wps:spPr>
                            <a:xfrm>
                              <a:off x="2377011" y="409488"/>
                              <a:ext cx="2639673" cy="199708"/>
                            </a:xfrm>
                            <a:prstGeom prst="righ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 name="Down Arrow 56"/>
                          <wps:cNvSpPr/>
                          <wps:spPr>
                            <a:xfrm>
                              <a:off x="6070635" y="1031890"/>
                              <a:ext cx="100647" cy="878786"/>
                            </a:xfrm>
                            <a:prstGeom prst="down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 name="Up Arrow 58"/>
                          <wps:cNvSpPr/>
                          <wps:spPr>
                            <a:xfrm>
                              <a:off x="6070635" y="3027201"/>
                              <a:ext cx="145472" cy="368547"/>
                            </a:xfrm>
                            <a:prstGeom prst="up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Right Arrow 59"/>
                          <wps:cNvSpPr/>
                          <wps:spPr>
                            <a:xfrm>
                              <a:off x="7034910" y="2089569"/>
                              <a:ext cx="382386" cy="155776"/>
                            </a:xfrm>
                            <a:prstGeom prst="righ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Down Arrow 60"/>
                          <wps:cNvSpPr/>
                          <wps:spPr>
                            <a:xfrm>
                              <a:off x="11359446" y="3395749"/>
                              <a:ext cx="122204" cy="757149"/>
                            </a:xfrm>
                            <a:prstGeom prst="down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Bent-Up Arrow 61"/>
                          <wps:cNvSpPr/>
                          <wps:spPr>
                            <a:xfrm rot="10800000" flipV="1">
                              <a:off x="-74130" y="988027"/>
                              <a:ext cx="7491426" cy="6293721"/>
                            </a:xfrm>
                            <a:prstGeom prst="bentUpArrow">
                              <a:avLst>
                                <a:gd name="adj1" fmla="val 4842"/>
                                <a:gd name="adj2" fmla="val 25000"/>
                                <a:gd name="adj3" fmla="val 107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Rectangle 62"/>
                          <wps:cNvSpPr/>
                          <wps:spPr>
                            <a:xfrm>
                              <a:off x="10495775" y="4152897"/>
                              <a:ext cx="1773381" cy="1138167"/>
                            </a:xfrm>
                            <a:prstGeom prst="rect">
                              <a:avLst/>
                            </a:prstGeom>
                            <a:solidFill>
                              <a:srgbClr val="E709BD"/>
                            </a:solidFill>
                            <a:ln>
                              <a:solidFill>
                                <a:schemeClr val="tx1"/>
                              </a:solidFill>
                            </a:ln>
                          </wps:spPr>
                          <wps:style>
                            <a:lnRef idx="2">
                              <a:schemeClr val="dk1">
                                <a:shade val="50000"/>
                              </a:schemeClr>
                            </a:lnRef>
                            <a:fillRef idx="1">
                              <a:schemeClr val="dk1"/>
                            </a:fillRef>
                            <a:effectRef idx="0">
                              <a:schemeClr val="dk1"/>
                            </a:effectRef>
                            <a:fontRef idx="minor">
                              <a:schemeClr val="lt1"/>
                            </a:fontRef>
                          </wps:style>
                          <wps:txbx>
                            <w:txbxContent>
                              <w:p w14:paraId="3AADABAB"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FFFFFF" w:themeColor="light1"/>
                                    <w:kern w:val="24"/>
                                    <w:szCs w:val="20"/>
                                  </w:rPr>
                                  <w:t>Results/ outcome</w:t>
                                </w:r>
                              </w:p>
                            </w:txbxContent>
                          </wps:txbx>
                          <wps:bodyPr rtlCol="0" anchor="ctr"/>
                        </wps:wsp>
                        <wps:wsp>
                          <wps:cNvPr id="63" name="Rectangle 63"/>
                          <wps:cNvSpPr/>
                          <wps:spPr>
                            <a:xfrm>
                              <a:off x="7442933" y="5284032"/>
                              <a:ext cx="4824578" cy="2374589"/>
                            </a:xfrm>
                            <a:prstGeom prst="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C6993"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Physiological Feedback</w:t>
                                </w:r>
                              </w:p>
                              <w:p w14:paraId="1C2AD338"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Performance outcomes</w:t>
                                </w:r>
                              </w:p>
                              <w:p w14:paraId="31F5C244" w14:textId="77777777" w:rsidR="000D313F" w:rsidRPr="00FE35C5" w:rsidRDefault="000D313F" w:rsidP="009139E1">
                                <w:pPr>
                                  <w:pStyle w:val="ListParagraph"/>
                                  <w:numPr>
                                    <w:ilvl w:val="0"/>
                                    <w:numId w:val="27"/>
                                  </w:numPr>
                                  <w:spacing w:after="0" w:line="240" w:lineRule="auto"/>
                                  <w:rPr>
                                    <w:rFonts w:eastAsia="Times New Roman"/>
                                    <w:sz w:val="20"/>
                                    <w:szCs w:val="20"/>
                                  </w:rPr>
                                </w:pPr>
                                <w:r>
                                  <w:rPr>
                                    <w:rFonts w:hAnsi="Calibri"/>
                                    <w:color w:val="FFFFFF" w:themeColor="light1"/>
                                    <w:kern w:val="24"/>
                                    <w:sz w:val="20"/>
                                    <w:szCs w:val="20"/>
                                  </w:rPr>
                                  <w:t>Observe relative advantage over</w:t>
                                </w:r>
                                <w:r w:rsidRPr="00FE35C5">
                                  <w:rPr>
                                    <w:rFonts w:hAnsi="Calibri"/>
                                    <w:color w:val="FFFFFF" w:themeColor="light1"/>
                                    <w:kern w:val="24"/>
                                    <w:sz w:val="20"/>
                                    <w:szCs w:val="20"/>
                                  </w:rPr>
                                  <w:t xml:space="preserve"> other services</w:t>
                                </w:r>
                              </w:p>
                              <w:p w14:paraId="3C2A8A03"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Psychological safety</w:t>
                                </w:r>
                              </w:p>
                              <w:p w14:paraId="46FD70BA"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Share learning with others</w:t>
                                </w:r>
                              </w:p>
                              <w:p w14:paraId="03DA6F08"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Motivation/ commitment to intervention/ advocates</w:t>
                                </w:r>
                              </w:p>
                              <w:p w14:paraId="6DE2491D"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Uptake/ sustainability</w:t>
                                </w:r>
                              </w:p>
                              <w:p w14:paraId="1D1BDB1E"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Attitude shift</w:t>
                                </w:r>
                              </w:p>
                            </w:txbxContent>
                          </wps:txbx>
                          <wps:bodyPr rtlCol="0" anchor="ctr"/>
                        </wps:wsp>
                        <wps:wsp>
                          <wps:cNvPr id="713" name="Rectangle 713"/>
                          <wps:cNvSpPr/>
                          <wps:spPr>
                            <a:xfrm>
                              <a:off x="1608695" y="3395302"/>
                              <a:ext cx="3679975" cy="2061047"/>
                            </a:xfrm>
                            <a:prstGeom prst="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CB518"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Social links (communication/ trust)</w:t>
                                </w:r>
                              </w:p>
                              <w:p w14:paraId="584C4132"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Opportunities to learn</w:t>
                                </w:r>
                              </w:p>
                              <w:p w14:paraId="006DEF17"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Authenticity of leadership</w:t>
                                </w:r>
                              </w:p>
                              <w:p w14:paraId="1479E341"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Care home culture</w:t>
                                </w:r>
                              </w:p>
                              <w:p w14:paraId="230FFA4D"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Team stability</w:t>
                                </w:r>
                              </w:p>
                              <w:p w14:paraId="3702181A"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 xml:space="preserve">Structural characteristics </w:t>
                                </w:r>
                              </w:p>
                              <w:p w14:paraId="66638183"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 xml:space="preserve">Empowerment </w:t>
                                </w:r>
                              </w:p>
                              <w:p w14:paraId="126C5B81"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Advocates</w:t>
                                </w:r>
                              </w:p>
                            </w:txbxContent>
                          </wps:txbx>
                          <wps:bodyPr rtlCol="0" anchor="ctr"/>
                        </wps:wsp>
                        <wps:wsp>
                          <wps:cNvPr id="714" name="Rectangle 714"/>
                          <wps:cNvSpPr/>
                          <wps:spPr>
                            <a:xfrm>
                              <a:off x="5016464" y="3395525"/>
                              <a:ext cx="2018226" cy="2060823"/>
                            </a:xfrm>
                            <a:prstGeom prst="rect">
                              <a:avLst/>
                            </a:prstGeom>
                            <a:solidFill>
                              <a:srgbClr val="00B050"/>
                            </a:solidFill>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38826C3"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FFFFFF" w:themeColor="light1"/>
                                    <w:kern w:val="24"/>
                                    <w:szCs w:val="20"/>
                                  </w:rPr>
                                  <w:t>Environmental and Social</w:t>
                                </w:r>
                              </w:p>
                            </w:txbxContent>
                          </wps:txbx>
                          <wps:bodyPr rtlCol="0" anchor="ctr"/>
                        </wps:wsp>
                      </wpg:grpSp>
                      <wps:wsp>
                        <wps:cNvPr id="716" name="Text Box 716"/>
                        <wps:cNvSpPr txBox="1"/>
                        <wps:spPr>
                          <a:xfrm>
                            <a:off x="0" y="5405120"/>
                            <a:ext cx="8995410" cy="266700"/>
                          </a:xfrm>
                          <a:prstGeom prst="rect">
                            <a:avLst/>
                          </a:prstGeom>
                          <a:solidFill>
                            <a:prstClr val="white"/>
                          </a:solidFill>
                          <a:ln>
                            <a:noFill/>
                          </a:ln>
                          <a:effectLst/>
                        </wps:spPr>
                        <wps:txbx>
                          <w:txbxContent>
                            <w:p w14:paraId="66DF40A1" w14:textId="77777777" w:rsidR="000D313F" w:rsidRDefault="000D313F" w:rsidP="00F6502A">
                              <w:pPr>
                                <w:pStyle w:val="Caption"/>
                                <w:rPr>
                                  <w:lang w:eastAsia="en-US"/>
                                </w:rPr>
                              </w:pPr>
                              <w:bookmarkStart w:id="364" w:name="_Toc499531889"/>
                              <w:r>
                                <w:t>Figure 23 Adapted from Rutledge, pp.</w:t>
                              </w:r>
                              <w:r w:rsidRPr="000F325F">
                                <w:t xml:space="preserve"> (2012) Self-efficacy Loop (Rutledge, 2012) to include theories </w:t>
                              </w:r>
                              <w:r>
                                <w:t>linked to</w:t>
                              </w:r>
                              <w:r w:rsidRPr="000F325F">
                                <w:t xml:space="preserve"> uptake and sustainability of videoconferencing</w:t>
                              </w:r>
                              <w:bookmarkEnd w:id="3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78E1F1" id="Group 725" o:spid="_x0000_s1161" style="position:absolute;margin-left:-14.8pt;margin-top:0;width:708.3pt;height:446.6pt;z-index:251661824;mso-position-horizontal-relative:text;mso-position-vertical-relative:text" coordsize="89954,56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">
                <v:group id="Group 7" o:spid="_x0000_s1162" style="position:absolute;width:89954;height:53517" coordorigin="-741,-2182" coordsize="123978,78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rect id="Rectangle 49" o:spid="_x0000_s1163" style="position:absolute;top:-2182;width:23539;height:11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imMMA&#10;AADbAAAADwAAAGRycy9kb3ducmV2LnhtbESPT4vCMBTE7wt+h/CEva2p/xatRhFx0ZvoCnp8NG+b&#10;ss1LaaK2394IgsdhZn7DzJeNLcWNal84VtDvJSCIM6cLzhWcfn++JiB8QNZYOiYFLXlYLjofc0y1&#10;u/OBbseQiwhhn6ICE0KVSukzQxZ9z1XE0ftztcUQZZ1LXeM9wm0pB0nyLS0WHBcMVrQ2lP0fr1bB&#10;eJO3w8lIn7f9vWnXON0d5PCi1Ge3Wc1ABGrCO/xq77SC0RSeX+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rimMMAAADbAAAADwAAAAAAAAAAAAAAAACYAgAAZHJzL2Rv&#10;d25yZXYueG1sUEsFBgAAAAAEAAQA9QAAAIgDAAAAAA==&#10;" fillcolor="#00b050" strokecolor="black [3213]" strokeweight="1pt">
                    <v:textbox>
                      <w:txbxContent>
                        <w:p w14:paraId="2AF3339F" w14:textId="77777777" w:rsidR="000D313F" w:rsidRPr="00F6502A" w:rsidRDefault="000D313F" w:rsidP="00F6502A">
                          <w:pPr>
                            <w:pStyle w:val="NormalWeb"/>
                            <w:spacing w:before="0" w:beforeAutospacing="0" w:after="0" w:afterAutospacing="0"/>
                            <w:rPr>
                              <w:szCs w:val="20"/>
                            </w:rPr>
                          </w:pPr>
                          <w:r w:rsidRPr="00F6502A">
                            <w:rPr>
                              <w:rFonts w:asciiTheme="minorHAnsi" w:hAnsi="Calibri" w:cstheme="minorBidi"/>
                              <w:color w:val="FFFFFF" w:themeColor="light1"/>
                              <w:kern w:val="24"/>
                              <w:szCs w:val="20"/>
                            </w:rPr>
                            <w:t xml:space="preserve">Self-efficacy/ </w:t>
                          </w:r>
                        </w:p>
                        <w:p w14:paraId="4F101EF2" w14:textId="77777777" w:rsidR="000D313F" w:rsidRPr="00F6502A" w:rsidRDefault="000D313F" w:rsidP="00F6502A">
                          <w:pPr>
                            <w:pStyle w:val="NormalWeb"/>
                            <w:spacing w:before="0" w:beforeAutospacing="0" w:after="0" w:afterAutospacing="0"/>
                            <w:rPr>
                              <w:szCs w:val="20"/>
                            </w:rPr>
                          </w:pPr>
                          <w:r w:rsidRPr="00F6502A">
                            <w:rPr>
                              <w:rFonts w:asciiTheme="minorHAnsi" w:hAnsi="Calibri" w:cstheme="minorBidi"/>
                              <w:color w:val="FFFFFF" w:themeColor="light1"/>
                              <w:kern w:val="24"/>
                              <w:szCs w:val="20"/>
                            </w:rPr>
                            <w:t>Self -determination</w:t>
                          </w:r>
                        </w:p>
                      </w:txbxContent>
                    </v:textbox>
                  </v:rect>
                  <v:rect id="Rectangle 50" o:spid="_x0000_s1164" style="position:absolute;left:50166;top:-2182;width:20183;height:120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nd2MAA&#10;AADbAAAADwAAAGRycy9kb3ducmV2LnhtbERPTWvCQBC9C/0PywjedGOtxaauUkTRm2gL7XHITrPB&#10;7GzIbjX5952D4PHxvpfrztfqSm2sAhuYTjJQxEWwFZcGvj534wWomJAt1oHJQE8R1qunwRJzG258&#10;ous5lUpCOOZowKXU5FrHwpHHOAkNsXC/ofWYBLalti3eJNzX+jnLXrXHiqXBYUMbR8Xl/OcNzLdl&#10;P1u82O/99Oj6Db4dTnr2Y8xo2H28g0rUpYf47j5Y8cl6+SI/QK/+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nd2MAAAADbAAAADwAAAAAAAAAAAAAAAACYAgAAZHJzL2Rvd25y&#10;ZXYueG1sUEsFBgAAAAAEAAQA9QAAAIUDAAAAAA==&#10;" fillcolor="#00b050" strokecolor="black [3213]" strokeweight="1pt">
                    <v:textbox>
                      <w:txbxContent>
                        <w:p w14:paraId="23CC0163"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FFFFFF" w:themeColor="light1"/>
                              <w:kern w:val="24"/>
                              <w:szCs w:val="20"/>
                            </w:rPr>
                            <w:t>Belief/ attitudes</w:t>
                          </w:r>
                        </w:p>
                      </w:txbxContent>
                    </v:textbox>
                  </v:rect>
                  <v:rect id="Rectangle 51" o:spid="_x0000_s1165" style="position:absolute;left:105230;top:17568;width:17847;height:17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m2ccIA&#10;AADbAAAADwAAAGRycy9kb3ducmV2LnhtbESPzarCMBSE94LvEI7gTlMF75VqFBVErzvrz/rYHNti&#10;c1KaqPXtjXDB5TAz3zDTeWNK8aDaFZYVDPoRCOLU6oIzBcfDujcG4TyyxtIyKXiRg/ms3ZpirO2T&#10;9/RIfCYChF2MCnLvq1hKl+Zk0PVtRRy8q60N+iDrTOoanwFuSjmMoh9psOCwkGNFq5zSW3I3Cop1&#10;Ei0PNNrdd7+n/WZ1OTfm76xUt9MsJiA8Nf4b/m9vtYLRAD5fwg+Q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2bZxwgAAANsAAAAPAAAAAAAAAAAAAAAAAJgCAABkcnMvZG93&#10;bnJldi54bWxQSwUGAAAAAAQABAD1AAAAhwMAAAAA&#10;" fillcolor="#ffd966 [1943]" strokecolor="black [3213]" strokeweight=".5pt">
                    <v:textbox>
                      <w:txbxContent>
                        <w:p w14:paraId="066614CA"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000000" w:themeColor="dark1"/>
                              <w:kern w:val="24"/>
                              <w:szCs w:val="20"/>
                            </w:rPr>
                            <w:t>Behaviour</w:t>
                          </w:r>
                        </w:p>
                      </w:txbxContent>
                    </v:textbox>
                  </v:rect>
                  <v:rect id="Rectangle 52" o:spid="_x0000_s1166" style="position:absolute;left:50166;top:19493;width:19910;height:10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bJ0cIA&#10;AADbAAAADwAAAGRycy9kb3ducmV2LnhtbESPQUvDQBSE7wX/w/IEb+2LBaXGbkuIFYo5NRXPj+wz&#10;CWbfht1tGv+9Kwgeh5n5htnuZzuoiX3onWi4X2WgWBpnemk1vJ9flxtQIZIYGpywhm8OsN/dLLaU&#10;G3eVE091bFWCSMhJQxfjmCOGpmNLYeVGluR9Om8pJulbNJ6uCW4HXGfZI1rqJS10NHLZcfNVX6wG&#10;P5UfFZbVG740w1OFxbE4RKf13e1cPIOKPMf/8F/7aDQ8rOH3S/oBuP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RsnRwgAAANsAAAAPAAAAAAAAAAAAAAAAAJgCAABkcnMvZG93&#10;bnJldi54bWxQSwUGAAAAAAQABAD1AAAAhwMAAAAA&#10;" fillcolor="#ed7d31 [3205]" strokecolor="black [3213]" strokeweight="1pt">
                    <v:textbox>
                      <w:txbxContent>
                        <w:p w14:paraId="28BA5EA6"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FFFFFF" w:themeColor="light1"/>
                              <w:kern w:val="24"/>
                              <w:szCs w:val="20"/>
                            </w:rPr>
                            <w:t xml:space="preserve">Intention to use </w:t>
                          </w:r>
                        </w:p>
                      </w:txbxContent>
                    </v:textbox>
                  </v:rect>
                  <v:rect id="Rectangle 53" o:spid="_x0000_s1167" style="position:absolute;left:70349;top:-2182;width:52888;height:183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Co/cUA&#10;AADbAAAADwAAAGRycy9kb3ducmV2LnhtbESPT2vCQBTE7wW/w/IEb3WjxSrRVUSo5FBa/IN4fGaf&#10;STD7NmRXN/323ULB4zAzv2EWq87U4kGtqywrGA0TEMS51RUXCo6Hj9cZCOeRNdaWScEPOVgtey8L&#10;TLUNvKPH3hciQtilqKD0vkmldHlJBt3QNsTRu9rWoI+yLaRuMUS4qeU4Sd6lwYrjQokNbUrKb/u7&#10;UXD7/D5evnan0BymYRI222x7xkypQb9bz0F46vwz/N/OtILJG/x9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Kj9xQAAANsAAAAPAAAAAAAAAAAAAAAAAJgCAABkcnMv&#10;ZG93bnJldi54bWxQSwUGAAAAAAQABAD1AAAAigMAAAAA&#10;" fillcolor="#5b9bd5 [3204]" strokecolor="black [3213]" strokeweight="1pt">
                    <v:textbox>
                      <w:txbxContent>
                        <w:p w14:paraId="42485DB4"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Commitment to the organisation</w:t>
                          </w:r>
                        </w:p>
                        <w:p w14:paraId="6D3F9E7A"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Job satisfaction</w:t>
                          </w:r>
                        </w:p>
                        <w:p w14:paraId="3CAF913A"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Perceived ability to undertake task/ competence</w:t>
                          </w:r>
                        </w:p>
                        <w:p w14:paraId="36632EEB"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 xml:space="preserve">Perceived ability to affect change </w:t>
                          </w:r>
                        </w:p>
                        <w:p w14:paraId="160BC6D7"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Belief in videoconferencing’s ability to improve  care home outcomes</w:t>
                          </w:r>
                        </w:p>
                        <w:p w14:paraId="5CD7D4EF" w14:textId="77777777" w:rsidR="000D313F" w:rsidRPr="00FE35C5" w:rsidRDefault="000D313F" w:rsidP="009139E1">
                          <w:pPr>
                            <w:pStyle w:val="ListParagraph"/>
                            <w:numPr>
                              <w:ilvl w:val="0"/>
                              <w:numId w:val="25"/>
                            </w:numPr>
                            <w:spacing w:after="0" w:line="240" w:lineRule="auto"/>
                            <w:rPr>
                              <w:rFonts w:eastAsia="Times New Roman"/>
                              <w:sz w:val="20"/>
                              <w:szCs w:val="20"/>
                            </w:rPr>
                          </w:pPr>
                          <w:r w:rsidRPr="00FE35C5">
                            <w:rPr>
                              <w:rFonts w:hAnsi="Calibri"/>
                              <w:color w:val="FFFFFF" w:themeColor="light1"/>
                              <w:kern w:val="24"/>
                              <w:sz w:val="20"/>
                              <w:szCs w:val="20"/>
                            </w:rPr>
                            <w:t>Autonomy</w:t>
                          </w:r>
                        </w:p>
                      </w:txbxContent>
                    </v:textbox>
                  </v:rect>
                  <v:rect id="Rectangle 54" o:spid="_x0000_s1168" style="position:absolute;left:74445;top:17568;width:30785;height:17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kwicUA&#10;AADbAAAADwAAAGRycy9kb3ducmV2LnhtbESPT2vCQBTE7wW/w/IEb3Wj1CrRVUSo5FBa/IN4fGaf&#10;STD7NmRXN/323ULB4zAzv2EWq87U4kGtqywrGA0TEMS51RUXCo6Hj9cZCOeRNdaWScEPOVgtey8L&#10;TLUNvKPH3hciQtilqKD0vkmldHlJBt3QNsTRu9rWoI+yLaRuMUS4qeU4Sd6lwYrjQokNbUrKb/u7&#10;UXD7/D5evnan0BymYRI222x7xkypQb9bz0F46vwz/N/OtILJG/x9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TCJxQAAANsAAAAPAAAAAAAAAAAAAAAAAJgCAABkcnMv&#10;ZG93bnJldi54bWxQSwUGAAAAAAQABAD1AAAAigMAAAAA&#10;" fillcolor="#5b9bd5 [3204]" strokecolor="black [3213]" strokeweight="1pt">
                    <v:textbox>
                      <w:txbxContent>
                        <w:p w14:paraId="210EBEA5"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 xml:space="preserve">Gain experience (vicarious/ trial system) </w:t>
                          </w:r>
                        </w:p>
                        <w:p w14:paraId="4DB476F0"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Resources/ availability to undertake training</w:t>
                          </w:r>
                        </w:p>
                        <w:p w14:paraId="1F43BB78"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Advocate for system</w:t>
                          </w:r>
                        </w:p>
                        <w:p w14:paraId="047B9BC0"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Share learning</w:t>
                          </w:r>
                        </w:p>
                        <w:p w14:paraId="1512CE39" w14:textId="77777777" w:rsidR="000D313F" w:rsidRPr="00FE35C5" w:rsidRDefault="000D313F" w:rsidP="009139E1">
                          <w:pPr>
                            <w:pStyle w:val="ListParagraph"/>
                            <w:numPr>
                              <w:ilvl w:val="0"/>
                              <w:numId w:val="26"/>
                            </w:numPr>
                            <w:spacing w:after="0" w:line="240" w:lineRule="auto"/>
                            <w:jc w:val="right"/>
                            <w:rPr>
                              <w:rFonts w:eastAsia="Times New Roman"/>
                              <w:sz w:val="20"/>
                              <w:szCs w:val="20"/>
                            </w:rPr>
                          </w:pPr>
                          <w:r w:rsidRPr="00FE35C5">
                            <w:rPr>
                              <w:rFonts w:hAnsi="Calibri"/>
                              <w:color w:val="FFFFFF" w:themeColor="light1"/>
                              <w:kern w:val="24"/>
                              <w:sz w:val="20"/>
                              <w:szCs w:val="20"/>
                            </w:rPr>
                            <w:t>Team work</w:t>
                          </w:r>
                        </w:p>
                      </w:txbxContent>
                    </v:textbox>
                  </v:rect>
                  <v:shape id="Right Arrow 55" o:spid="_x0000_s1169" type="#_x0000_t13" style="position:absolute;left:23770;top:4094;width:26396;height:1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l56cIA&#10;AADbAAAADwAAAGRycy9kb3ducmV2LnhtbESPQWsCMRSE70L/Q3gFb5qtoNjVKKUgKp6qbc+P5Lm7&#10;NnlZN1FXf70pCB6HmfmGmc5bZ8WZmlB5VvDWz0AQa28qLhR87xa9MYgQkQ1az6TgSgHms5fOFHPj&#10;L/xF520sRIJwyFFBGWOdSxl0SQ5D39fEydv7xmFMsimkafCS4M7KQZaNpMOK00KJNX2WpP+2J6fA&#10;Lgtz1O/ucNMbu8t+9/ZarX+U6r62HxMQkdr4DD/aK6NgOIT/L+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2XnpwgAAANsAAAAPAAAAAAAAAAAAAAAAAJgCAABkcnMvZG93&#10;bnJldi54bWxQSwUGAAAAAAQABAD1AAAAhwMAAAAA&#10;" adj="20783" fillcolor="#5b9bd5 [3204]" strokecolor="black [3213]"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6" o:spid="_x0000_s1170" type="#_x0000_t67" style="position:absolute;left:60706;top:10318;width:1006;height:8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4SeMMA&#10;AADbAAAADwAAAGRycy9kb3ducmV2LnhtbESPT2sCMRTE74LfITyhN81aqMhqFFFaWurFP+D1sXlu&#10;lt28LEmqq5++EQSPw8z8hpkvO9uIC/lQOVYwHmUgiAunKy4VHA+fwymIEJE1No5JwY0CLBf93hxz&#10;7a68o8s+liJBOOSowMTY5lKGwpDFMHItcfLOzluMSfpSao/XBLeNfM+yibRYcVow2NLaUFHv/6yC&#10;r20Tf+/Z7WzH9U/wm9rcT9udUm+DbjUDEamLr/Cz/a0VfEzg8SX9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4SeMMAAADbAAAADwAAAAAAAAAAAAAAAACYAgAAZHJzL2Rv&#10;d25yZXYueG1sUEsFBgAAAAAEAAQA9QAAAIgDAAAAAA==&#10;" adj="20363" fillcolor="#5b9bd5 [3204]" strokecolor="black [3213]" strokeweight="1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58" o:spid="_x0000_s1171" type="#_x0000_t68" style="position:absolute;left:60706;top:30272;width:1455;height:36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V2MAA&#10;AADbAAAADwAAAGRycy9kb3ducmV2LnhtbERPTYvCMBC9L/gfwgh7W1MFdalGEUVYEUGtex+bsa02&#10;k9BErf9+c1jw+Hjf03lravGgxleWFfR7CQji3OqKCwWnbP31DcIHZI21ZVLwIg/zWedjiqm2Tz7Q&#10;4xgKEUPYp6igDMGlUvq8JIO+Zx1x5C62MRgibAqpG3zGcFPLQZKMpMGKY0OJjpYl5bfj3SjYDs+/&#10;2Xi32Fx2q+veZoPN4eScUp/ddjEBEagNb/G/+0crGMax8Uv8AXL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V2MAAAADbAAAADwAAAAAAAAAAAAAAAACYAgAAZHJzL2Rvd25y&#10;ZXYueG1sUEsFBgAAAAAEAAQA9QAAAIUDAAAAAA==&#10;" adj="4263" fillcolor="#5b9bd5 [3204]" strokecolor="black [3213]" strokeweight="1pt"/>
                  <v:shape id="Right Arrow 59" o:spid="_x0000_s1172" type="#_x0000_t13" style="position:absolute;left:70349;top:20895;width:3823;height:1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vshcYA&#10;AADbAAAADwAAAGRycy9kb3ducmV2LnhtbESPT2vCQBTE74V+h+UVetNNLBaTukooiH+goLE99PbI&#10;PpPY7NuQXWP89t2C0OMwM79h5svBNKKnztWWFcTjCARxYXXNpYLP42o0A+E8ssbGMim4kYPl4vFh&#10;jqm2Vz5Qn/tSBAi7FBVU3replK6oyKAb25Y4eCfbGfRBdqXUHV4D3DRyEkWv0mDNYaHClt4rKn7y&#10;i1FwXmcvPX19R82+6D/irfVrt0uUen4asjcQngb/H763N1rBNIG/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vshcYAAADbAAAADwAAAAAAAAAAAAAAAACYAgAAZHJz&#10;L2Rvd25yZXYueG1sUEsFBgAAAAAEAAQA9QAAAIsDAAAAAA==&#10;" adj="17200" fillcolor="#5b9bd5 [3204]" strokecolor="black [3213]" strokeweight="1pt"/>
                  <v:shape id="Down Arrow 60" o:spid="_x0000_s1173" type="#_x0000_t67" style="position:absolute;left:113594;top:33957;width:1222;height:7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rb8A&#10;AADbAAAADwAAAGRycy9kb3ducmV2LnhtbERPTYvCMBC9L/gfwgheFk23iEo1ym5B2KtV8Do0Y1Pa&#10;TGqTtfXfm8OCx8f73h1G24oH9b52rOBrkYAgLp2uuVJwOR/nGxA+IGtsHZOCJ3k47CcfO8y0G/hE&#10;jyJUIoawz1CBCaHLpPSlIYt+4TriyN1cbzFE2FdS9zjEcNvKNElW0mLNscFgR7mhsin+rIJ0GdZ5&#10;3pzvaVN8bkw5nJpr96PUbDp+b0EEGsNb/O/+1QpWcX38En+A3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IEOtvwAAANsAAAAPAAAAAAAAAAAAAAAAAJgCAABkcnMvZG93bnJl&#10;di54bWxQSwUGAAAAAAQABAD1AAAAhAMAAAAA&#10;" adj="19857" fillcolor="#5b9bd5 [3204]" strokecolor="black [3213]" strokeweight="1pt"/>
                  <v:shape id="Bent-Up Arrow 61" o:spid="_x0000_s1174" style="position:absolute;left:-741;top:9880;width:74913;height:62937;rotation:180;flip:y;visibility:visible;mso-wrap-style:square;v-text-anchor:middle" coordsize="7491426,6293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a6RMQA&#10;AADbAAAADwAAAGRycy9kb3ducmV2LnhtbESPT4vCMBTE78J+h/AEL6KpwopUo5SVhQX3sv4Bj4/m&#10;2Rabl5LEWv30ZkHwOMzMb5jlujO1aMn5yrKCyTgBQZxbXXGh4LD/Hs1B+ICssbZMCu7kYb366C0x&#10;1fbGf9TuQiEihH2KCsoQmlRKn5dk0I9tQxy9s3UGQ5SukNrhLcJNLadJMpMGK44LJTb0VVJ+2V2N&#10;gnZz8ofsMq2HD/17Om4/t3OfOaUG/S5bgAjUhXf41f7RCmYT+P8Sf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WukTEAAAA2wAAAA8AAAAAAAAAAAAAAAAAmAIAAGRycy9k&#10;b3ducmV2LnhtbFBLBQYAAAAABAAEAPUAAACJAwAAAAA=&#10;" path="m,5988979r5765625,l5765625,677645r-1421059,l5917996,,7491426,677645r-1421059,l6070367,6293721,,6293721,,5988979xe" fillcolor="#5b9bd5 [3204]" strokecolor="black [3213]" strokeweight="1pt">
                    <v:stroke joinstyle="miter"/>
                    <v:path arrowok="t" o:connecttype="custom" o:connectlocs="0,5988979;5765625,5988979;5765625,677645;4344566,677645;5917996,0;7491426,677645;6070367,677645;6070367,6293721;0,6293721;0,5988979" o:connectangles="0,0,0,0,0,0,0,0,0,0"/>
                  </v:shape>
                  <v:rect id="Rectangle 62" o:spid="_x0000_s1175" style="position:absolute;left:104957;top:41528;width:17734;height:11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978MYA&#10;AADbAAAADwAAAGRycy9kb3ducmV2LnhtbESPQWvCQBSE7wX/w/IEb3VTBVtSVykhghXBantob4/s&#10;MwnJvo3ZbRL/vSsUehxm5htmuR5MLTpqXWlZwdM0AkGcWV1yruDrc/P4AsJ5ZI21ZVJwJQfr1ehh&#10;ibG2PR+pO/lcBAi7GBUU3jexlC4ryKCb2oY4eGfbGvRBtrnULfYBbmo5i6KFNFhyWCiwoaSgrDr9&#10;GgXPl/l7ku6jc35I02o4fmzl7udbqcl4eHsF4Wnw/+G/9lYrWMzg/iX8AL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978MYAAADbAAAADwAAAAAAAAAAAAAAAACYAgAAZHJz&#10;L2Rvd25yZXYueG1sUEsFBgAAAAAEAAQA9QAAAIsDAAAAAA==&#10;" fillcolor="#e709bd" strokecolor="black [3213]" strokeweight="1pt">
                    <v:textbox>
                      <w:txbxContent>
                        <w:p w14:paraId="3AADABAB"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FFFFFF" w:themeColor="light1"/>
                              <w:kern w:val="24"/>
                              <w:szCs w:val="20"/>
                            </w:rPr>
                            <w:t>Results/ outcome</w:t>
                          </w:r>
                        </w:p>
                      </w:txbxContent>
                    </v:textbox>
                  </v:rect>
                  <v:rect id="Rectangle 63" o:spid="_x0000_s1176" style="position:absolute;left:74429;top:52840;width:48246;height:237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xiQMUA&#10;AADbAAAADwAAAGRycy9kb3ducmV2LnhtbESPT2vCQBTE7wW/w/IEb3WjpSrRVUSo5FBa/IN4fGaf&#10;STD7NmRXN/323ULB4zAzv2EWq87U4kGtqywrGA0TEMS51RUXCo6Hj9cZCOeRNdaWScEPOVgtey8L&#10;TLUNvKPH3hciQtilqKD0vkmldHlJBt3QNsTRu9rWoI+yLaRuMUS4qeU4SSbSYMVxocSGNiXlt/3d&#10;KLh9fh8vX7tTaA7T8B4222x7xkypQb9bz0F46vwz/N/OtILJG/x9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rGJAxQAAANsAAAAPAAAAAAAAAAAAAAAAAJgCAABkcnMv&#10;ZG93bnJldi54bWxQSwUGAAAAAAQABAD1AAAAigMAAAAA&#10;" fillcolor="#5b9bd5 [3204]" strokecolor="black [3213]" strokeweight="1pt">
                    <v:textbox>
                      <w:txbxContent>
                        <w:p w14:paraId="09BC6993"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Physiological Feedback</w:t>
                          </w:r>
                        </w:p>
                        <w:p w14:paraId="1C2AD338"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Performance outcomes</w:t>
                          </w:r>
                        </w:p>
                        <w:p w14:paraId="31F5C244" w14:textId="77777777" w:rsidR="000D313F" w:rsidRPr="00FE35C5" w:rsidRDefault="000D313F" w:rsidP="009139E1">
                          <w:pPr>
                            <w:pStyle w:val="ListParagraph"/>
                            <w:numPr>
                              <w:ilvl w:val="0"/>
                              <w:numId w:val="27"/>
                            </w:numPr>
                            <w:spacing w:after="0" w:line="240" w:lineRule="auto"/>
                            <w:rPr>
                              <w:rFonts w:eastAsia="Times New Roman"/>
                              <w:sz w:val="20"/>
                              <w:szCs w:val="20"/>
                            </w:rPr>
                          </w:pPr>
                          <w:r>
                            <w:rPr>
                              <w:rFonts w:hAnsi="Calibri"/>
                              <w:color w:val="FFFFFF" w:themeColor="light1"/>
                              <w:kern w:val="24"/>
                              <w:sz w:val="20"/>
                              <w:szCs w:val="20"/>
                            </w:rPr>
                            <w:t>Observe relative advantage over</w:t>
                          </w:r>
                          <w:r w:rsidRPr="00FE35C5">
                            <w:rPr>
                              <w:rFonts w:hAnsi="Calibri"/>
                              <w:color w:val="FFFFFF" w:themeColor="light1"/>
                              <w:kern w:val="24"/>
                              <w:sz w:val="20"/>
                              <w:szCs w:val="20"/>
                            </w:rPr>
                            <w:t xml:space="preserve"> other services</w:t>
                          </w:r>
                        </w:p>
                        <w:p w14:paraId="3C2A8A03"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Psychological safety</w:t>
                          </w:r>
                        </w:p>
                        <w:p w14:paraId="46FD70BA"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Share learning with others</w:t>
                          </w:r>
                        </w:p>
                        <w:p w14:paraId="03DA6F08"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Motivation/ commitment to intervention/ advocates</w:t>
                          </w:r>
                        </w:p>
                        <w:p w14:paraId="6DE2491D"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Uptake/ sustainability</w:t>
                          </w:r>
                        </w:p>
                        <w:p w14:paraId="1D1BDB1E" w14:textId="77777777" w:rsidR="000D313F" w:rsidRPr="00FE35C5" w:rsidRDefault="000D313F" w:rsidP="009139E1">
                          <w:pPr>
                            <w:pStyle w:val="ListParagraph"/>
                            <w:numPr>
                              <w:ilvl w:val="0"/>
                              <w:numId w:val="27"/>
                            </w:numPr>
                            <w:spacing w:after="0" w:line="240" w:lineRule="auto"/>
                            <w:rPr>
                              <w:rFonts w:eastAsia="Times New Roman"/>
                              <w:sz w:val="20"/>
                              <w:szCs w:val="20"/>
                            </w:rPr>
                          </w:pPr>
                          <w:r w:rsidRPr="00FE35C5">
                            <w:rPr>
                              <w:rFonts w:hAnsi="Calibri"/>
                              <w:color w:val="FFFFFF" w:themeColor="light1"/>
                              <w:kern w:val="24"/>
                              <w:sz w:val="20"/>
                              <w:szCs w:val="20"/>
                            </w:rPr>
                            <w:t>Attitude shift</w:t>
                          </w:r>
                        </w:p>
                      </w:txbxContent>
                    </v:textbox>
                  </v:rect>
                  <v:rect id="Rectangle 713" o:spid="_x0000_s1177" style="position:absolute;left:16086;top:33953;width:36800;height:20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PdacYA&#10;AADcAAAADwAAAGRycy9kb3ducmV2LnhtbESPT2vCQBTE74V+h+UVeqsblWqJriKCkkNR/EPx+Mw+&#10;k2D2bchu3fjtXaHQ4zAzv2Gm887U4katqywr6PcSEMS51RUXCo6H1ccXCOeRNdaWScGdHMxnry9T&#10;TLUNvKPb3hciQtilqKD0vkmldHlJBl3PNsTRu9jWoI+yLaRuMUS4qeUgSUbSYMVxocSGliXl1/2v&#10;UXD93h7Pm91PaA7j8BmW62x9wkyp97duMQHhqfP/4b92phWM+0N4nolH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PdacYAAADcAAAADwAAAAAAAAAAAAAAAACYAgAAZHJz&#10;L2Rvd25yZXYueG1sUEsFBgAAAAAEAAQA9QAAAIsDAAAAAA==&#10;" fillcolor="#5b9bd5 [3204]" strokecolor="black [3213]" strokeweight="1pt">
                    <v:textbox>
                      <w:txbxContent>
                        <w:p w14:paraId="50CCB518"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Social links (communication/ trust)</w:t>
                          </w:r>
                        </w:p>
                        <w:p w14:paraId="584C4132"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Opportunities to learn</w:t>
                          </w:r>
                        </w:p>
                        <w:p w14:paraId="006DEF17"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Authenticity of leadership</w:t>
                          </w:r>
                        </w:p>
                        <w:p w14:paraId="1479E341"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Care home culture</w:t>
                          </w:r>
                        </w:p>
                        <w:p w14:paraId="230FFA4D"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Team stability</w:t>
                          </w:r>
                        </w:p>
                        <w:p w14:paraId="3702181A"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 xml:space="preserve">Structural characteristics </w:t>
                          </w:r>
                        </w:p>
                        <w:p w14:paraId="66638183"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 xml:space="preserve">Empowerment </w:t>
                          </w:r>
                        </w:p>
                        <w:p w14:paraId="126C5B81" w14:textId="77777777" w:rsidR="000D313F" w:rsidRPr="00FE35C5" w:rsidRDefault="000D313F" w:rsidP="009139E1">
                          <w:pPr>
                            <w:pStyle w:val="ListParagraph"/>
                            <w:numPr>
                              <w:ilvl w:val="0"/>
                              <w:numId w:val="28"/>
                            </w:numPr>
                            <w:spacing w:after="0" w:line="240" w:lineRule="auto"/>
                            <w:rPr>
                              <w:rFonts w:eastAsia="Times New Roman"/>
                              <w:sz w:val="20"/>
                              <w:szCs w:val="20"/>
                            </w:rPr>
                          </w:pPr>
                          <w:r w:rsidRPr="00FE35C5">
                            <w:rPr>
                              <w:rFonts w:hAnsi="Calibri"/>
                              <w:color w:val="FFFFFF" w:themeColor="light1"/>
                              <w:kern w:val="24"/>
                              <w:sz w:val="20"/>
                              <w:szCs w:val="20"/>
                            </w:rPr>
                            <w:t>Advocates</w:t>
                          </w:r>
                        </w:p>
                      </w:txbxContent>
                    </v:textbox>
                  </v:rect>
                  <v:rect id="Rectangle 714" o:spid="_x0000_s1178" style="position:absolute;left:50164;top:33955;width:20182;height:20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d3zcUA&#10;AADcAAAADwAAAGRycy9kb3ducmV2LnhtbESPQWvCQBSE74X+h+UVequbVG01zUaKKHoTbUGPj+wz&#10;G5p9G7JbTf69KxR6HGbmGyZf9LYRF+p87VhBOkpAEJdO11wp+P5av8xA+ICssXFMCgbysCgeH3LM&#10;tLvyni6HUIkIYZ+hAhNCm0npS0MW/ci1xNE7u85iiLKrpO7wGuG2ka9J8iYt1hwXDLa0NFT+HH6t&#10;gumqGsaziT5u0p0Zljjf7uX4pNTzU//5ASJQH/7Df+2tVvCeTuB+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3fNxQAAANwAAAAPAAAAAAAAAAAAAAAAAJgCAABkcnMv&#10;ZG93bnJldi54bWxQSwUGAAAAAAQABAD1AAAAigMAAAAA&#10;" fillcolor="#00b050" strokecolor="black [3213]" strokeweight="1pt">
                    <v:textbox>
                      <w:txbxContent>
                        <w:p w14:paraId="138826C3" w14:textId="77777777" w:rsidR="000D313F" w:rsidRPr="00F6502A" w:rsidRDefault="000D313F" w:rsidP="00F6502A">
                          <w:pPr>
                            <w:pStyle w:val="NormalWeb"/>
                            <w:spacing w:before="0" w:beforeAutospacing="0" w:after="0" w:afterAutospacing="0"/>
                            <w:jc w:val="center"/>
                            <w:rPr>
                              <w:szCs w:val="20"/>
                            </w:rPr>
                          </w:pPr>
                          <w:r w:rsidRPr="00F6502A">
                            <w:rPr>
                              <w:rFonts w:asciiTheme="minorHAnsi" w:hAnsi="Calibri" w:cstheme="minorBidi"/>
                              <w:color w:val="FFFFFF" w:themeColor="light1"/>
                              <w:kern w:val="24"/>
                              <w:szCs w:val="20"/>
                            </w:rPr>
                            <w:t>Environmental and Social</w:t>
                          </w:r>
                        </w:p>
                      </w:txbxContent>
                    </v:textbox>
                  </v:rect>
                </v:group>
                <v:shape id="Text Box 716" o:spid="_x0000_s1179" type="#_x0000_t202" style="position:absolute;top:54051;width:8995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FAvMcA&#10;AADcAAAADwAAAGRycy9kb3ducmV2LnhtbESPQWsCMRSE70L/Q3iFXqRmbWVbtkYRaaH2Im699PbY&#10;PDfbbl6WJKvrvzdCweMwM98w8+VgW3EkHxrHCqaTDARx5XTDtYL998fjK4gQkTW2jknBmQIsF3ej&#10;ORbanXhHxzLWIkE4FKjAxNgVUobKkMUwcR1x8g7OW4xJ+lpqj6cEt618yrJcWmw4LRjsaG2o+it7&#10;q2A7+9macX94/1rNnv1m36/z37pU6uF+WL2BiDTEW/i//akVvExzuJ5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BQLzHAAAA3AAAAA8AAAAAAAAAAAAAAAAAmAIAAGRy&#10;cy9kb3ducmV2LnhtbFBLBQYAAAAABAAEAPUAAACMAwAAAAA=&#10;" stroked="f">
                  <v:textbox style="mso-fit-shape-to-text:t" inset="0,0,0,0">
                    <w:txbxContent>
                      <w:p w14:paraId="66DF40A1" w14:textId="77777777" w:rsidR="000D313F" w:rsidRDefault="000D313F" w:rsidP="00F6502A">
                        <w:pPr>
                          <w:pStyle w:val="Caption"/>
                          <w:rPr>
                            <w:lang w:eastAsia="en-US"/>
                          </w:rPr>
                        </w:pPr>
                        <w:bookmarkStart w:id="365" w:name="_Toc499531889"/>
                        <w:r>
                          <w:t>Figure 23 Adapted from Rutledge, pp.</w:t>
                        </w:r>
                        <w:r w:rsidRPr="000F325F">
                          <w:t xml:space="preserve"> (2012) Self-efficacy Loop (Rutledge, 2012) to include theories </w:t>
                        </w:r>
                        <w:r>
                          <w:t>linked to</w:t>
                        </w:r>
                        <w:r w:rsidRPr="000F325F">
                          <w:t xml:space="preserve"> uptake and sustainability of videoconferencing</w:t>
                        </w:r>
                        <w:bookmarkEnd w:id="365"/>
                      </w:p>
                    </w:txbxContent>
                  </v:textbox>
                </v:shape>
                <w10:wrap type="topAndBottom"/>
              </v:group>
            </w:pict>
          </mc:Fallback>
        </mc:AlternateContent>
      </w:r>
    </w:p>
    <w:p w14:paraId="00311CF6" w14:textId="77777777" w:rsidR="00656F2D" w:rsidRPr="00A42BE5" w:rsidRDefault="00D14F3F" w:rsidP="00CD4A19">
      <w:pPr>
        <w:pStyle w:val="Style2"/>
        <w:numPr>
          <w:ilvl w:val="1"/>
          <w:numId w:val="81"/>
        </w:numPr>
        <w:spacing w:after="200"/>
      </w:pPr>
      <w:bookmarkStart w:id="366" w:name="_Toc499532323"/>
      <w:bookmarkStart w:id="367" w:name="_Toc517977888"/>
      <w:r w:rsidRPr="00A42BE5">
        <w:lastRenderedPageBreak/>
        <w:t xml:space="preserve">Feedback from the </w:t>
      </w:r>
      <w:bookmarkEnd w:id="366"/>
      <w:r w:rsidR="00656F2D">
        <w:t>r</w:t>
      </w:r>
      <w:r w:rsidR="00656F2D" w:rsidRPr="00A42BE5">
        <w:t xml:space="preserve">eadiness </w:t>
      </w:r>
      <w:r w:rsidR="00656F2D">
        <w:t>a</w:t>
      </w:r>
      <w:r w:rsidR="00656F2D" w:rsidRPr="00A42BE5">
        <w:t xml:space="preserve">ssessment </w:t>
      </w:r>
      <w:r w:rsidR="00656F2D">
        <w:t>r</w:t>
      </w:r>
      <w:r w:rsidR="00656F2D" w:rsidRPr="00A42BE5">
        <w:t>eport</w:t>
      </w:r>
      <w:bookmarkEnd w:id="367"/>
    </w:p>
    <w:p w14:paraId="7730AC5B" w14:textId="77777777" w:rsidR="00D14F3F" w:rsidRPr="00656F2D" w:rsidRDefault="00656F2D" w:rsidP="00656F2D">
      <w:pPr>
        <w:rPr>
          <w:sz w:val="24"/>
        </w:rPr>
      </w:pPr>
      <w:r w:rsidRPr="00656F2D">
        <w:rPr>
          <w:sz w:val="24"/>
        </w:rPr>
        <w:t xml:space="preserve">To consolidate the findings, a readiness assessment report was </w:t>
      </w:r>
      <w:r w:rsidR="00B62B5E">
        <w:rPr>
          <w:sz w:val="24"/>
        </w:rPr>
        <w:t xml:space="preserve">created </w:t>
      </w:r>
      <w:r w:rsidRPr="00656F2D">
        <w:rPr>
          <w:sz w:val="24"/>
        </w:rPr>
        <w:t>(in the form of a report for C</w:t>
      </w:r>
      <w:r w:rsidR="00B62B5E">
        <w:rPr>
          <w:sz w:val="24"/>
        </w:rPr>
        <w:t xml:space="preserve">linical </w:t>
      </w:r>
      <w:r w:rsidRPr="00656F2D">
        <w:rPr>
          <w:sz w:val="24"/>
        </w:rPr>
        <w:t>C</w:t>
      </w:r>
      <w:r w:rsidR="00B62B5E">
        <w:rPr>
          <w:sz w:val="24"/>
        </w:rPr>
        <w:t xml:space="preserve">ommissioning </w:t>
      </w:r>
      <w:r w:rsidRPr="00656F2D">
        <w:rPr>
          <w:sz w:val="24"/>
        </w:rPr>
        <w:t>G</w:t>
      </w:r>
      <w:r w:rsidR="00B62B5E">
        <w:rPr>
          <w:sz w:val="24"/>
        </w:rPr>
        <w:t>roup</w:t>
      </w:r>
      <w:r w:rsidRPr="00656F2D">
        <w:rPr>
          <w:sz w:val="24"/>
        </w:rPr>
        <w:t xml:space="preserve">s) and sent to the managers of the participating care homes. This put forward a range of recommendations extrapolated from the findings to enable commissioners and strategic managers to assess the readiness of a care home to receive videoconferencing </w:t>
      </w:r>
      <w:r w:rsidR="00BC574C" w:rsidRPr="00656F2D">
        <w:rPr>
          <w:sz w:val="24"/>
        </w:rPr>
        <w:t>(</w:t>
      </w:r>
      <w:r w:rsidR="00AF62BC">
        <w:rPr>
          <w:sz w:val="24"/>
        </w:rPr>
        <w:t>Appendix 9</w:t>
      </w:r>
      <w:r w:rsidR="00BC574C" w:rsidRPr="00656F2D">
        <w:rPr>
          <w:sz w:val="24"/>
        </w:rPr>
        <w:t xml:space="preserve">). </w:t>
      </w:r>
    </w:p>
    <w:p w14:paraId="21511899" w14:textId="77777777" w:rsidR="00656F2D" w:rsidRDefault="00656F2D" w:rsidP="00656F2D">
      <w:pPr>
        <w:rPr>
          <w:sz w:val="24"/>
        </w:rPr>
      </w:pPr>
      <w:r>
        <w:rPr>
          <w:sz w:val="24"/>
        </w:rPr>
        <w:t xml:space="preserve">The manager of Care Home 3 responded to this, stating that she agreed with the contents of the report and all of the comments attributed to the CMOCs in the report. However, she made an additional comment that it would be difficult for residents with dementia to use the system. This had only been raised once before, by a senior care assistant who took part in Case Study 2. She stated that, </w:t>
      </w:r>
    </w:p>
    <w:p w14:paraId="3F2958E9" w14:textId="77777777" w:rsidR="00656F2D" w:rsidRDefault="00656F2D" w:rsidP="00656F2D">
      <w:pPr>
        <w:ind w:left="720"/>
        <w:rPr>
          <w:sz w:val="24"/>
          <w:szCs w:val="24"/>
        </w:rPr>
      </w:pPr>
      <w:r>
        <w:rPr>
          <w:i/>
          <w:sz w:val="24"/>
          <w:szCs w:val="24"/>
        </w:rPr>
        <w:t>S</w:t>
      </w:r>
      <w:r w:rsidRPr="00A65E4B">
        <w:rPr>
          <w:i/>
          <w:sz w:val="24"/>
          <w:szCs w:val="24"/>
        </w:rPr>
        <w:t>ometimes they</w:t>
      </w:r>
      <w:r>
        <w:rPr>
          <w:i/>
          <w:sz w:val="24"/>
          <w:szCs w:val="24"/>
        </w:rPr>
        <w:t>'</w:t>
      </w:r>
      <w:r w:rsidRPr="00A65E4B">
        <w:rPr>
          <w:i/>
          <w:sz w:val="24"/>
          <w:szCs w:val="24"/>
        </w:rPr>
        <w:t xml:space="preserve">ll say </w:t>
      </w:r>
      <w:r>
        <w:rPr>
          <w:i/>
          <w:sz w:val="24"/>
          <w:szCs w:val="24"/>
        </w:rPr>
        <w:t>'</w:t>
      </w:r>
      <w:r w:rsidRPr="00A65E4B">
        <w:rPr>
          <w:i/>
          <w:sz w:val="24"/>
          <w:szCs w:val="24"/>
        </w:rPr>
        <w:t>oh bugger off</w:t>
      </w:r>
      <w:r>
        <w:rPr>
          <w:i/>
          <w:sz w:val="24"/>
          <w:szCs w:val="24"/>
        </w:rPr>
        <w:t>'</w:t>
      </w:r>
      <w:r w:rsidRPr="00A65E4B">
        <w:rPr>
          <w:i/>
          <w:sz w:val="24"/>
          <w:szCs w:val="24"/>
        </w:rPr>
        <w:t xml:space="preserve"> or summat, but they don</w:t>
      </w:r>
      <w:r>
        <w:rPr>
          <w:i/>
          <w:sz w:val="24"/>
          <w:szCs w:val="24"/>
        </w:rPr>
        <w:t>'</w:t>
      </w:r>
      <w:r w:rsidRPr="00A65E4B">
        <w:rPr>
          <w:i/>
          <w:sz w:val="24"/>
          <w:szCs w:val="24"/>
        </w:rPr>
        <w:t>t really mean</w:t>
      </w:r>
      <w:r>
        <w:rPr>
          <w:i/>
          <w:sz w:val="24"/>
          <w:szCs w:val="24"/>
        </w:rPr>
        <w:t>,</w:t>
      </w:r>
      <w:r w:rsidRPr="00A65E4B">
        <w:rPr>
          <w:i/>
          <w:sz w:val="24"/>
          <w:szCs w:val="24"/>
        </w:rPr>
        <w:t xml:space="preserve"> </w:t>
      </w:r>
      <w:r>
        <w:rPr>
          <w:i/>
          <w:sz w:val="24"/>
          <w:szCs w:val="24"/>
        </w:rPr>
        <w:t>'N</w:t>
      </w:r>
      <w:r w:rsidRPr="00A65E4B">
        <w:rPr>
          <w:i/>
          <w:sz w:val="24"/>
          <w:szCs w:val="24"/>
        </w:rPr>
        <w:t>o no stop it</w:t>
      </w:r>
      <w:r>
        <w:rPr>
          <w:i/>
          <w:sz w:val="24"/>
          <w:szCs w:val="24"/>
        </w:rPr>
        <w:t>'</w:t>
      </w:r>
      <w:r w:rsidRPr="00A65E4B">
        <w:rPr>
          <w:i/>
          <w:sz w:val="24"/>
          <w:szCs w:val="24"/>
        </w:rPr>
        <w:t>. We</w:t>
      </w:r>
      <w:r>
        <w:rPr>
          <w:i/>
          <w:sz w:val="24"/>
          <w:szCs w:val="24"/>
        </w:rPr>
        <w:t>'</w:t>
      </w:r>
      <w:r w:rsidRPr="00A65E4B">
        <w:rPr>
          <w:i/>
          <w:sz w:val="24"/>
          <w:szCs w:val="24"/>
        </w:rPr>
        <w:t>ll just sort of move it out the way. Like one-woman sort of like turned it towards me because she didn</w:t>
      </w:r>
      <w:r>
        <w:rPr>
          <w:i/>
          <w:sz w:val="24"/>
          <w:szCs w:val="24"/>
        </w:rPr>
        <w:t>'</w:t>
      </w:r>
      <w:r w:rsidRPr="00A65E4B">
        <w:rPr>
          <w:i/>
          <w:sz w:val="24"/>
          <w:szCs w:val="24"/>
        </w:rPr>
        <w:t>t want it to look at her, but she were al</w:t>
      </w:r>
      <w:r>
        <w:rPr>
          <w:i/>
          <w:sz w:val="24"/>
          <w:szCs w:val="24"/>
        </w:rPr>
        <w:t xml:space="preserve">l </w:t>
      </w:r>
      <w:r w:rsidRPr="00A65E4B">
        <w:rPr>
          <w:i/>
          <w:sz w:val="24"/>
          <w:szCs w:val="24"/>
        </w:rPr>
        <w:t>right holding my hand whilst I was talking to it</w:t>
      </w:r>
      <w:r>
        <w:rPr>
          <w:i/>
          <w:sz w:val="24"/>
          <w:szCs w:val="24"/>
        </w:rPr>
        <w:t>.</w:t>
      </w:r>
      <w:r w:rsidRPr="00A65E4B">
        <w:rPr>
          <w:i/>
          <w:sz w:val="24"/>
          <w:szCs w:val="24"/>
        </w:rPr>
        <w:t xml:space="preserve"> </w:t>
      </w:r>
      <w:r>
        <w:rPr>
          <w:i/>
          <w:sz w:val="24"/>
          <w:szCs w:val="24"/>
        </w:rPr>
        <w:t>B</w:t>
      </w:r>
      <w:r w:rsidRPr="00A65E4B">
        <w:rPr>
          <w:i/>
          <w:sz w:val="24"/>
          <w:szCs w:val="24"/>
        </w:rPr>
        <w:t>ut she just wasn</w:t>
      </w:r>
      <w:r>
        <w:rPr>
          <w:i/>
          <w:sz w:val="24"/>
          <w:szCs w:val="24"/>
        </w:rPr>
        <w:t>'</w:t>
      </w:r>
      <w:r w:rsidRPr="00A65E4B">
        <w:rPr>
          <w:i/>
          <w:sz w:val="24"/>
          <w:szCs w:val="24"/>
        </w:rPr>
        <w:t>t interested, she just wanted to hold m</w:t>
      </w:r>
      <w:r>
        <w:rPr>
          <w:i/>
          <w:sz w:val="24"/>
          <w:szCs w:val="24"/>
        </w:rPr>
        <w:t>y hand</w:t>
      </w:r>
      <w:r w:rsidRPr="00A65E4B">
        <w:rPr>
          <w:sz w:val="24"/>
          <w:szCs w:val="24"/>
        </w:rPr>
        <w:t xml:space="preserve">. </w:t>
      </w:r>
    </w:p>
    <w:p w14:paraId="3044A662" w14:textId="77777777" w:rsidR="00656F2D" w:rsidRDefault="00656F2D" w:rsidP="00656F2D">
      <w:pPr>
        <w:rPr>
          <w:sz w:val="24"/>
          <w:szCs w:val="24"/>
        </w:rPr>
      </w:pPr>
      <w:r w:rsidRPr="00A65E4B">
        <w:rPr>
          <w:sz w:val="24"/>
          <w:szCs w:val="24"/>
        </w:rPr>
        <w:t xml:space="preserve">However, this was only raised once so was not considered to be a pertinent factor, particularly as it appeared that </w:t>
      </w:r>
      <w:r>
        <w:rPr>
          <w:sz w:val="24"/>
          <w:szCs w:val="24"/>
        </w:rPr>
        <w:t xml:space="preserve">her </w:t>
      </w:r>
      <w:r w:rsidRPr="00A65E4B">
        <w:rPr>
          <w:sz w:val="24"/>
          <w:szCs w:val="24"/>
        </w:rPr>
        <w:t xml:space="preserve">knowledge of the resident meant that she knew how to </w:t>
      </w:r>
      <w:r>
        <w:rPr>
          <w:sz w:val="24"/>
          <w:szCs w:val="24"/>
        </w:rPr>
        <w:t xml:space="preserve">respond to </w:t>
      </w:r>
      <w:r w:rsidRPr="00A65E4B">
        <w:rPr>
          <w:sz w:val="24"/>
          <w:szCs w:val="24"/>
        </w:rPr>
        <w:t xml:space="preserve">the </w:t>
      </w:r>
      <w:r>
        <w:rPr>
          <w:sz w:val="24"/>
          <w:szCs w:val="24"/>
        </w:rPr>
        <w:t xml:space="preserve">resident's dislike of the system. This is encompassed by the CMOC on self-efficacy and managing resident care, as where staff have greater self-efficacy in managing resident care, they have greater self-efficacy in using videoconferencing (the self-efficacy theories start on pp. </w:t>
      </w:r>
      <w:r w:rsidR="00714325">
        <w:rPr>
          <w:sz w:val="24"/>
          <w:szCs w:val="24"/>
        </w:rPr>
        <w:t>213</w:t>
      </w:r>
      <w:r w:rsidR="00AF0B72">
        <w:rPr>
          <w:sz w:val="24"/>
          <w:szCs w:val="24"/>
        </w:rPr>
        <w:t>)</w:t>
      </w:r>
      <w:r w:rsidR="00D14F3F">
        <w:rPr>
          <w:sz w:val="24"/>
          <w:szCs w:val="24"/>
        </w:rPr>
        <w:t xml:space="preserve">. </w:t>
      </w:r>
      <w:bookmarkStart w:id="368" w:name="_Toc499532324"/>
      <w:r>
        <w:rPr>
          <w:sz w:val="24"/>
          <w:szCs w:val="24"/>
        </w:rPr>
        <w:t>In addition,</w:t>
      </w:r>
      <w:r w:rsidRPr="00A65E4B">
        <w:rPr>
          <w:sz w:val="24"/>
          <w:szCs w:val="24"/>
        </w:rPr>
        <w:t xml:space="preserve"> </w:t>
      </w:r>
      <w:r>
        <w:rPr>
          <w:sz w:val="24"/>
          <w:szCs w:val="24"/>
        </w:rPr>
        <w:t xml:space="preserve">the manager </w:t>
      </w:r>
      <w:r w:rsidRPr="00A65E4B">
        <w:rPr>
          <w:sz w:val="24"/>
          <w:szCs w:val="24"/>
        </w:rPr>
        <w:t>had previously stated</w:t>
      </w:r>
      <w:r>
        <w:rPr>
          <w:sz w:val="24"/>
          <w:szCs w:val="24"/>
        </w:rPr>
        <w:t>,</w:t>
      </w:r>
      <w:r w:rsidRPr="00A65E4B">
        <w:rPr>
          <w:sz w:val="24"/>
          <w:szCs w:val="24"/>
        </w:rPr>
        <w:t xml:space="preserve"> </w:t>
      </w:r>
    </w:p>
    <w:p w14:paraId="54AFB8DE" w14:textId="77777777" w:rsidR="00656F2D" w:rsidRDefault="00656F2D" w:rsidP="00656F2D">
      <w:pPr>
        <w:ind w:left="720"/>
        <w:rPr>
          <w:sz w:val="24"/>
          <w:szCs w:val="24"/>
        </w:rPr>
      </w:pPr>
      <w:r w:rsidRPr="00A65E4B">
        <w:rPr>
          <w:i/>
          <w:sz w:val="24"/>
          <w:szCs w:val="24"/>
        </w:rPr>
        <w:t>The</w:t>
      </w:r>
      <w:r>
        <w:rPr>
          <w:i/>
          <w:sz w:val="24"/>
          <w:szCs w:val="24"/>
        </w:rPr>
        <w:t>y</w:t>
      </w:r>
      <w:r w:rsidRPr="00A65E4B">
        <w:rPr>
          <w:i/>
          <w:sz w:val="24"/>
          <w:szCs w:val="24"/>
        </w:rPr>
        <w:t xml:space="preserve"> don</w:t>
      </w:r>
      <w:r>
        <w:rPr>
          <w:i/>
          <w:sz w:val="24"/>
          <w:szCs w:val="24"/>
        </w:rPr>
        <w:t>'</w:t>
      </w:r>
      <w:r w:rsidRPr="00A65E4B">
        <w:rPr>
          <w:i/>
          <w:sz w:val="24"/>
          <w:szCs w:val="24"/>
        </w:rPr>
        <w:t>t react well</w:t>
      </w:r>
      <w:r>
        <w:rPr>
          <w:i/>
          <w:sz w:val="24"/>
          <w:szCs w:val="24"/>
        </w:rPr>
        <w:t>,</w:t>
      </w:r>
      <w:r w:rsidRPr="00A65E4B">
        <w:rPr>
          <w:i/>
          <w:sz w:val="24"/>
          <w:szCs w:val="24"/>
        </w:rPr>
        <w:t xml:space="preserve"> like in A&amp;E</w:t>
      </w:r>
      <w:r>
        <w:rPr>
          <w:i/>
          <w:sz w:val="24"/>
          <w:szCs w:val="24"/>
        </w:rPr>
        <w:t>,</w:t>
      </w:r>
      <w:r w:rsidRPr="00A65E4B">
        <w:rPr>
          <w:i/>
          <w:sz w:val="24"/>
          <w:szCs w:val="24"/>
        </w:rPr>
        <w:t xml:space="preserve"> with people they don</w:t>
      </w:r>
      <w:r>
        <w:rPr>
          <w:i/>
          <w:sz w:val="24"/>
          <w:szCs w:val="24"/>
        </w:rPr>
        <w:t>'</w:t>
      </w:r>
      <w:r w:rsidRPr="00A65E4B">
        <w:rPr>
          <w:i/>
          <w:sz w:val="24"/>
          <w:szCs w:val="24"/>
        </w:rPr>
        <w:t>t know</w:t>
      </w:r>
      <w:r>
        <w:rPr>
          <w:i/>
          <w:sz w:val="24"/>
          <w:szCs w:val="24"/>
        </w:rPr>
        <w:t>.</w:t>
      </w:r>
      <w:r w:rsidRPr="00A65E4B">
        <w:rPr>
          <w:i/>
          <w:sz w:val="24"/>
          <w:szCs w:val="24"/>
        </w:rPr>
        <w:t xml:space="preserve"> </w:t>
      </w:r>
      <w:r>
        <w:rPr>
          <w:i/>
          <w:sz w:val="24"/>
          <w:szCs w:val="24"/>
        </w:rPr>
        <w:t>S</w:t>
      </w:r>
      <w:r w:rsidRPr="00A65E4B">
        <w:rPr>
          <w:i/>
          <w:sz w:val="24"/>
          <w:szCs w:val="24"/>
        </w:rPr>
        <w:t>o</w:t>
      </w:r>
      <w:r>
        <w:rPr>
          <w:i/>
          <w:sz w:val="24"/>
          <w:szCs w:val="24"/>
        </w:rPr>
        <w:t>,</w:t>
      </w:r>
      <w:r w:rsidRPr="00A65E4B">
        <w:rPr>
          <w:i/>
          <w:sz w:val="24"/>
          <w:szCs w:val="24"/>
        </w:rPr>
        <w:t xml:space="preserve"> with that sort of aspect to it</w:t>
      </w:r>
      <w:r>
        <w:rPr>
          <w:i/>
          <w:sz w:val="24"/>
          <w:szCs w:val="24"/>
        </w:rPr>
        <w:t>,</w:t>
      </w:r>
      <w:r w:rsidRPr="00A65E4B">
        <w:rPr>
          <w:i/>
          <w:sz w:val="24"/>
          <w:szCs w:val="24"/>
        </w:rPr>
        <w:t xml:space="preserve"> and with you doing most of the talking because obviously they won</w:t>
      </w:r>
      <w:r>
        <w:rPr>
          <w:i/>
          <w:sz w:val="24"/>
          <w:szCs w:val="24"/>
        </w:rPr>
        <w:t>'</w:t>
      </w:r>
      <w:r w:rsidRPr="00A65E4B">
        <w:rPr>
          <w:i/>
          <w:sz w:val="24"/>
          <w:szCs w:val="24"/>
        </w:rPr>
        <w:t>t interact with it</w:t>
      </w:r>
      <w:r>
        <w:rPr>
          <w:i/>
          <w:sz w:val="24"/>
          <w:szCs w:val="24"/>
        </w:rPr>
        <w:t>,</w:t>
      </w:r>
      <w:r w:rsidRPr="00A65E4B">
        <w:rPr>
          <w:i/>
          <w:sz w:val="24"/>
          <w:szCs w:val="24"/>
        </w:rPr>
        <w:t xml:space="preserve"> </w:t>
      </w:r>
      <w:r>
        <w:rPr>
          <w:i/>
          <w:sz w:val="24"/>
          <w:szCs w:val="24"/>
        </w:rPr>
        <w:t xml:space="preserve">it </w:t>
      </w:r>
      <w:r w:rsidRPr="00A65E4B">
        <w:rPr>
          <w:i/>
          <w:sz w:val="24"/>
          <w:szCs w:val="24"/>
        </w:rPr>
        <w:t>does help a lot instead of getting the resident upset because of having to take them out and not all of the time will they let a GP see them if we get a GP out</w:t>
      </w:r>
      <w:r w:rsidRPr="00A65E4B">
        <w:rPr>
          <w:sz w:val="24"/>
          <w:szCs w:val="24"/>
        </w:rPr>
        <w:t xml:space="preserve">. </w:t>
      </w:r>
    </w:p>
    <w:p w14:paraId="7454107C" w14:textId="77777777" w:rsidR="00656F2D" w:rsidRDefault="00656F2D" w:rsidP="00656F2D">
      <w:r>
        <w:rPr>
          <w:sz w:val="24"/>
          <w:szCs w:val="24"/>
        </w:rPr>
        <w:t>T</w:t>
      </w:r>
      <w:r w:rsidRPr="00A65E4B">
        <w:rPr>
          <w:sz w:val="24"/>
          <w:szCs w:val="24"/>
        </w:rPr>
        <w:t xml:space="preserve">his </w:t>
      </w:r>
      <w:r>
        <w:rPr>
          <w:sz w:val="24"/>
          <w:szCs w:val="24"/>
        </w:rPr>
        <w:t xml:space="preserve">issue, therefore, was evidently </w:t>
      </w:r>
      <w:r w:rsidRPr="00A65E4B">
        <w:rPr>
          <w:sz w:val="24"/>
          <w:szCs w:val="24"/>
        </w:rPr>
        <w:t xml:space="preserve">not </w:t>
      </w:r>
      <w:r>
        <w:rPr>
          <w:sz w:val="24"/>
          <w:szCs w:val="24"/>
        </w:rPr>
        <w:t xml:space="preserve">limited </w:t>
      </w:r>
      <w:r w:rsidRPr="00A65E4B">
        <w:rPr>
          <w:sz w:val="24"/>
          <w:szCs w:val="24"/>
        </w:rPr>
        <w:t>to videoconferencing</w:t>
      </w:r>
      <w:r>
        <w:rPr>
          <w:sz w:val="24"/>
          <w:szCs w:val="24"/>
        </w:rPr>
        <w:t>,</w:t>
      </w:r>
      <w:r w:rsidRPr="00A65E4B">
        <w:rPr>
          <w:sz w:val="24"/>
          <w:szCs w:val="24"/>
        </w:rPr>
        <w:t xml:space="preserve"> and the carer stated that it worked best with residents with dementia, for this reason.    </w:t>
      </w:r>
    </w:p>
    <w:p w14:paraId="58095E34" w14:textId="77777777" w:rsidR="00656F2D" w:rsidRDefault="00656F2D" w:rsidP="00B63D7F">
      <w:pPr>
        <w:rPr>
          <w:sz w:val="24"/>
        </w:rPr>
      </w:pPr>
      <w:r>
        <w:rPr>
          <w:sz w:val="24"/>
        </w:rPr>
        <w:lastRenderedPageBreak/>
        <w:t xml:space="preserve">The manager of Care Home 3 stated that because they had not seen videoconferencing in use, it was hard to say, and so for this reason, and given previous data collected from </w:t>
      </w:r>
      <w:r w:rsidR="00B63D7F">
        <w:rPr>
          <w:sz w:val="24"/>
        </w:rPr>
        <w:t>case study 2</w:t>
      </w:r>
      <w:r>
        <w:rPr>
          <w:sz w:val="24"/>
        </w:rPr>
        <w:t xml:space="preserve">, the readiness assessment was not amended. </w:t>
      </w:r>
    </w:p>
    <w:p w14:paraId="7A6FE626" w14:textId="77777777" w:rsidR="00656F2D" w:rsidRDefault="00656F2D" w:rsidP="00B63D7F">
      <w:pPr>
        <w:rPr>
          <w:sz w:val="24"/>
        </w:rPr>
      </w:pPr>
      <w:r>
        <w:rPr>
          <w:sz w:val="24"/>
        </w:rPr>
        <w:t xml:space="preserve">The manager of </w:t>
      </w:r>
      <w:r w:rsidR="00B63D7F">
        <w:rPr>
          <w:sz w:val="24"/>
        </w:rPr>
        <w:t>case study 2</w:t>
      </w:r>
      <w:r>
        <w:rPr>
          <w:sz w:val="24"/>
        </w:rPr>
        <w:t xml:space="preserve"> also responded, but stated that they would like it to be made clearer in the report that videoconferencing would be a benefit, but that nurses may see less benefit from it because they were already medically trained. This was covered in the CMOC on 'Untrained staff support use' (pp. </w:t>
      </w:r>
      <w:r w:rsidR="00CC7876">
        <w:rPr>
          <w:sz w:val="24"/>
        </w:rPr>
        <w:t>188</w:t>
      </w:r>
      <w:r>
        <w:rPr>
          <w:sz w:val="24"/>
        </w:rPr>
        <w:t xml:space="preserve">). However, it was made clearer in the report.  </w:t>
      </w:r>
    </w:p>
    <w:p w14:paraId="31DD4A46" w14:textId="77777777" w:rsidR="00656F2D" w:rsidRDefault="00656F2D" w:rsidP="00656F2D">
      <w:pPr>
        <w:rPr>
          <w:sz w:val="24"/>
        </w:rPr>
      </w:pPr>
      <w:r>
        <w:rPr>
          <w:sz w:val="24"/>
        </w:rPr>
        <w:t xml:space="preserve">The manager of Care Home 3 was not contactable to ask for feedback as they had since left the company. </w:t>
      </w:r>
    </w:p>
    <w:p w14:paraId="11772CAF" w14:textId="77777777" w:rsidR="00E34061" w:rsidRDefault="00E34061" w:rsidP="00CD4A19">
      <w:pPr>
        <w:pStyle w:val="Style2"/>
        <w:numPr>
          <w:ilvl w:val="1"/>
          <w:numId w:val="81"/>
        </w:numPr>
      </w:pPr>
      <w:bookmarkStart w:id="369" w:name="_Toc517977889"/>
      <w:r>
        <w:t>Discussion</w:t>
      </w:r>
      <w:bookmarkEnd w:id="368"/>
      <w:bookmarkEnd w:id="369"/>
    </w:p>
    <w:p w14:paraId="23F9F378" w14:textId="77777777" w:rsidR="00656F2D" w:rsidRPr="00656F2D" w:rsidRDefault="00656F2D" w:rsidP="00656F2D">
      <w:pPr>
        <w:rPr>
          <w:sz w:val="24"/>
          <w:szCs w:val="24"/>
        </w:rPr>
      </w:pPr>
      <w:r w:rsidRPr="00656F2D">
        <w:rPr>
          <w:sz w:val="24"/>
          <w:szCs w:val="24"/>
        </w:rPr>
        <w:t xml:space="preserve">As a comparative case study approach was used, the emergent theories in each case study appeared quite dissimilar. This was due to the iterative process and theory refinement that had happened at each stage. The findings also reflected the relative priority of the theories in each home (Chapter 6.4).   </w:t>
      </w:r>
    </w:p>
    <w:p w14:paraId="46FDF76B" w14:textId="77777777" w:rsidR="00656F2D" w:rsidRPr="00622875"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sidRPr="00656F2D">
        <w:rPr>
          <w:sz w:val="24"/>
          <w:szCs w:val="24"/>
        </w:rPr>
        <w:t xml:space="preserve">The original organisational theory (Chapter 5.2) was shown to be true </w:t>
      </w:r>
      <w:r w:rsidR="00E34061" w:rsidRPr="00656F2D">
        <w:rPr>
          <w:sz w:val="24"/>
          <w:szCs w:val="24"/>
        </w:rPr>
        <w:fldChar w:fldCharType="begin"/>
      </w:r>
      <w:r w:rsidR="00E34061" w:rsidRPr="00656F2D">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E34061" w:rsidRPr="00656F2D">
        <w:rPr>
          <w:sz w:val="24"/>
          <w:szCs w:val="24"/>
        </w:rPr>
        <w:fldChar w:fldCharType="separate"/>
      </w:r>
      <w:r w:rsidR="00E34061" w:rsidRPr="00656F2D">
        <w:rPr>
          <w:noProof/>
          <w:sz w:val="24"/>
          <w:szCs w:val="24"/>
        </w:rPr>
        <w:t>(Weiner, 2009)</w:t>
      </w:r>
      <w:r w:rsidR="00E34061" w:rsidRPr="00656F2D">
        <w:rPr>
          <w:sz w:val="24"/>
          <w:szCs w:val="24"/>
        </w:rPr>
        <w:fldChar w:fldCharType="end"/>
      </w:r>
      <w:r w:rsidR="00E9075B" w:rsidRPr="00656F2D">
        <w:rPr>
          <w:sz w:val="24"/>
          <w:szCs w:val="24"/>
        </w:rPr>
        <w:t xml:space="preserve">, </w:t>
      </w:r>
      <w:r>
        <w:rPr>
          <w:sz w:val="24"/>
          <w:szCs w:val="24"/>
        </w:rPr>
        <w:t>with the proposed programme theories falling under the umbrella of 'change commitment' or 'change efficacy'</w:t>
      </w:r>
      <w:r w:rsidRPr="00E839A6">
        <w:rPr>
          <w:sz w:val="24"/>
          <w:szCs w:val="24"/>
        </w:rPr>
        <w:t xml:space="preserve">. </w:t>
      </w:r>
      <w:r>
        <w:rPr>
          <w:sz w:val="24"/>
          <w:szCs w:val="24"/>
        </w:rPr>
        <w:t xml:space="preserve">Where there was a homogenous environment, and where all team members felt committed to the goals of the organisation and thus wanted to implement videoconferencing, uptake and sustainability of videoconferencing increased. The organisation had a strong commitment to change. Where the staff in the home had high change efficacy, they perceived themselves to be capable of using the technology and meeting the needs of residents through the service, and their ability to affect change was higher. This again increased sustainability and uptake. </w:t>
      </w:r>
      <w:r w:rsidRPr="00622875">
        <w:rPr>
          <w:sz w:val="24"/>
          <w:szCs w:val="24"/>
        </w:rPr>
        <w:t>Where staff had a high level of organisational commitment that was intrinsically motivated, the home</w:t>
      </w:r>
      <w:r>
        <w:rPr>
          <w:sz w:val="24"/>
          <w:szCs w:val="24"/>
        </w:rPr>
        <w:t>'</w:t>
      </w:r>
      <w:r w:rsidRPr="00622875">
        <w:rPr>
          <w:sz w:val="24"/>
          <w:szCs w:val="24"/>
        </w:rPr>
        <w:t xml:space="preserve">s ability to affect change </w:t>
      </w:r>
      <w:r>
        <w:rPr>
          <w:sz w:val="24"/>
          <w:szCs w:val="24"/>
        </w:rPr>
        <w:t xml:space="preserve">was </w:t>
      </w:r>
      <w:r w:rsidRPr="00622875">
        <w:rPr>
          <w:sz w:val="24"/>
          <w:szCs w:val="24"/>
        </w:rPr>
        <w:t xml:space="preserve">also increased. </w:t>
      </w:r>
    </w:p>
    <w:p w14:paraId="18099FE3" w14:textId="77777777" w:rsidR="00656F2D"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Pr>
          <w:sz w:val="24"/>
          <w:szCs w:val="24"/>
        </w:rPr>
        <w:t xml:space="preserve">When the care homes were more </w:t>
      </w:r>
      <w:r w:rsidRPr="001D768D">
        <w:rPr>
          <w:sz w:val="24"/>
        </w:rPr>
        <w:t>heterogeneous</w:t>
      </w:r>
      <w:r>
        <w:rPr>
          <w:sz w:val="24"/>
          <w:szCs w:val="24"/>
        </w:rPr>
        <w:t xml:space="preserve"> in their views of videoconferencing and the alternative services, there were varying levels of commitment and perceived levels of ability to affect change. For example, when self-efficacy in using the technology and shared learning between the staff were low, then the uptake and sustainability of videoconferencing was negatively affected.  </w:t>
      </w:r>
    </w:p>
    <w:p w14:paraId="44477D0A" w14:textId="77777777" w:rsidR="00E34061"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lastRenderedPageBreak/>
        <w:t>The findings and programme theories presented and refined from the study on change commitment and change efficacy are explored in more detail below.</w:t>
      </w:r>
    </w:p>
    <w:p w14:paraId="0594BD9B" w14:textId="77777777" w:rsidR="00656F2D" w:rsidRDefault="00656F2D" w:rsidP="00656F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bCs/>
        </w:rPr>
      </w:pPr>
    </w:p>
    <w:p w14:paraId="363A9609" w14:textId="77777777" w:rsidR="00E34061" w:rsidRDefault="00E34061" w:rsidP="00CD4A19">
      <w:pPr>
        <w:pStyle w:val="Style3"/>
        <w:numPr>
          <w:ilvl w:val="2"/>
          <w:numId w:val="81"/>
        </w:numPr>
      </w:pPr>
      <w:bookmarkStart w:id="370" w:name="_Toc517977890"/>
      <w:r w:rsidRPr="00E34061">
        <w:t>C</w:t>
      </w:r>
      <w:r w:rsidR="00656F2D">
        <w:t>hange c</w:t>
      </w:r>
      <w:r w:rsidRPr="00E34061">
        <w:t>ommitment</w:t>
      </w:r>
      <w:bookmarkEnd w:id="370"/>
    </w:p>
    <w:p w14:paraId="009AAFFD" w14:textId="77777777" w:rsidR="00656F2D" w:rsidRDefault="00656F2D" w:rsidP="00E34061">
      <w:pPr>
        <w:rPr>
          <w:sz w:val="24"/>
        </w:rPr>
      </w:pPr>
      <w:r w:rsidRPr="00136825">
        <w:rPr>
          <w:sz w:val="24"/>
        </w:rPr>
        <w:t>Change commitment asks</w:t>
      </w:r>
      <w:r>
        <w:rPr>
          <w:sz w:val="24"/>
        </w:rPr>
        <w:t>:</w:t>
      </w:r>
      <w:r w:rsidRPr="00136825">
        <w:rPr>
          <w:sz w:val="24"/>
        </w:rPr>
        <w:t xml:space="preserve"> do members value the change? Factors that could affect this </w:t>
      </w:r>
      <w:r>
        <w:rPr>
          <w:sz w:val="24"/>
        </w:rPr>
        <w:t xml:space="preserve">include </w:t>
      </w:r>
      <w:r w:rsidRPr="00136825">
        <w:rPr>
          <w:sz w:val="24"/>
        </w:rPr>
        <w:t xml:space="preserve">how urgent </w:t>
      </w:r>
      <w:r>
        <w:rPr>
          <w:sz w:val="24"/>
        </w:rPr>
        <w:t xml:space="preserve">staff members believe </w:t>
      </w:r>
      <w:r w:rsidRPr="00136825">
        <w:rPr>
          <w:sz w:val="24"/>
        </w:rPr>
        <w:t>the change is</w:t>
      </w:r>
      <w:r>
        <w:rPr>
          <w:sz w:val="24"/>
        </w:rPr>
        <w:t xml:space="preserve"> </w:t>
      </w:r>
      <w:r w:rsidR="00136825">
        <w:rPr>
          <w:sz w:val="24"/>
        </w:rPr>
        <w:fldChar w:fldCharType="begin"/>
      </w:r>
      <w:r w:rsidR="00136825">
        <w:rPr>
          <w:sz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136825">
        <w:rPr>
          <w:sz w:val="24"/>
        </w:rPr>
        <w:fldChar w:fldCharType="separate"/>
      </w:r>
      <w:r w:rsidR="00136825">
        <w:rPr>
          <w:noProof/>
          <w:sz w:val="24"/>
        </w:rPr>
        <w:t>(Weiner, 2009)</w:t>
      </w:r>
      <w:r w:rsidR="00136825">
        <w:rPr>
          <w:sz w:val="24"/>
        </w:rPr>
        <w:fldChar w:fldCharType="end"/>
      </w:r>
      <w:r w:rsidR="00136825" w:rsidRPr="00136825">
        <w:rPr>
          <w:sz w:val="24"/>
        </w:rPr>
        <w:t xml:space="preserve">. </w:t>
      </w:r>
      <w:r>
        <w:rPr>
          <w:sz w:val="24"/>
        </w:rPr>
        <w:t>This is supported by CMOCs such as 'T</w:t>
      </w:r>
      <w:r w:rsidRPr="00136825">
        <w:rPr>
          <w:sz w:val="24"/>
        </w:rPr>
        <w:t>ension for change</w:t>
      </w:r>
      <w:r>
        <w:rPr>
          <w:sz w:val="24"/>
        </w:rPr>
        <w:t>' (pp.</w:t>
      </w:r>
      <w:r w:rsidR="00CC7876">
        <w:rPr>
          <w:sz w:val="24"/>
        </w:rPr>
        <w:t>196</w:t>
      </w:r>
      <w:r w:rsidR="001B2804">
        <w:rPr>
          <w:sz w:val="24"/>
        </w:rPr>
        <w:t>)</w:t>
      </w:r>
      <w:r w:rsidR="00486066" w:rsidRPr="00136825">
        <w:rPr>
          <w:sz w:val="24"/>
        </w:rPr>
        <w:t>,</w:t>
      </w:r>
      <w:r>
        <w:rPr>
          <w:sz w:val="24"/>
        </w:rPr>
        <w:t xml:space="preserve"> which </w:t>
      </w:r>
      <w:r>
        <w:rPr>
          <w:sz w:val="24"/>
          <w:szCs w:val="24"/>
        </w:rPr>
        <w:t>was highlighted</w:t>
      </w:r>
      <w:r w:rsidRPr="0063534C">
        <w:rPr>
          <w:sz w:val="24"/>
          <w:szCs w:val="24"/>
        </w:rPr>
        <w:t xml:space="preserve"> as essential to the uptake and use of the service. </w:t>
      </w:r>
      <w:r>
        <w:rPr>
          <w:sz w:val="24"/>
          <w:szCs w:val="24"/>
        </w:rPr>
        <w:t>Additionally, w</w:t>
      </w:r>
      <w:r w:rsidRPr="0063534C">
        <w:rPr>
          <w:sz w:val="24"/>
          <w:szCs w:val="24"/>
        </w:rPr>
        <w:t>here there are strong communication links within the home, this help</w:t>
      </w:r>
      <w:r>
        <w:rPr>
          <w:sz w:val="24"/>
          <w:szCs w:val="24"/>
        </w:rPr>
        <w:t>ed</w:t>
      </w:r>
      <w:r w:rsidRPr="0063534C">
        <w:rPr>
          <w:sz w:val="24"/>
          <w:szCs w:val="24"/>
        </w:rPr>
        <w:t xml:space="preserve"> to build dissatisfaction with the current status quo</w:t>
      </w:r>
      <w:r>
        <w:rPr>
          <w:sz w:val="24"/>
          <w:szCs w:val="24"/>
        </w:rPr>
        <w:t xml:space="preserve"> </w:t>
      </w:r>
      <w:r w:rsidRPr="0063534C">
        <w:rPr>
          <w:sz w:val="24"/>
          <w:szCs w:val="24"/>
        </w:rPr>
        <w:t>and reduce barriers to implementation</w:t>
      </w:r>
      <w:r>
        <w:rPr>
          <w:sz w:val="24"/>
          <w:szCs w:val="24"/>
        </w:rPr>
        <w:t xml:space="preserve"> (pp.</w:t>
      </w:r>
      <w:r w:rsidR="005B261B">
        <w:rPr>
          <w:sz w:val="24"/>
          <w:szCs w:val="24"/>
        </w:rPr>
        <w:t xml:space="preserve"> </w:t>
      </w:r>
      <w:r w:rsidR="00CC7876">
        <w:rPr>
          <w:sz w:val="24"/>
          <w:szCs w:val="24"/>
        </w:rPr>
        <w:t>193</w:t>
      </w:r>
      <w:r w:rsidR="005B261B">
        <w:rPr>
          <w:sz w:val="24"/>
          <w:szCs w:val="24"/>
        </w:rPr>
        <w:t>)</w:t>
      </w:r>
      <w:r w:rsidR="001D6672" w:rsidRPr="0063534C">
        <w:rPr>
          <w:sz w:val="24"/>
          <w:szCs w:val="24"/>
        </w:rPr>
        <w:t xml:space="preserve">. </w:t>
      </w:r>
      <w:r>
        <w:rPr>
          <w:sz w:val="24"/>
        </w:rPr>
        <w:t xml:space="preserve">Staff may also value change </w:t>
      </w:r>
      <w:r w:rsidRPr="00136825">
        <w:rPr>
          <w:sz w:val="24"/>
        </w:rPr>
        <w:t xml:space="preserve">if they believe that it </w:t>
      </w:r>
      <w:r>
        <w:rPr>
          <w:sz w:val="24"/>
        </w:rPr>
        <w:t xml:space="preserve">can </w:t>
      </w:r>
      <w:r w:rsidRPr="00136825">
        <w:rPr>
          <w:sz w:val="24"/>
        </w:rPr>
        <w:t>s</w:t>
      </w:r>
      <w:r>
        <w:rPr>
          <w:sz w:val="24"/>
        </w:rPr>
        <w:t>olve problems the organisation</w:t>
      </w:r>
      <w:r w:rsidRPr="00136825">
        <w:rPr>
          <w:sz w:val="24"/>
        </w:rPr>
        <w:t xml:space="preserve"> faces</w:t>
      </w:r>
      <w:r>
        <w:rPr>
          <w:sz w:val="24"/>
        </w:rPr>
        <w:t xml:space="preserve"> </w:t>
      </w:r>
      <w:r w:rsidR="00136825">
        <w:rPr>
          <w:sz w:val="24"/>
        </w:rPr>
        <w:fldChar w:fldCharType="begin"/>
      </w:r>
      <w:r w:rsidR="00136825">
        <w:rPr>
          <w:sz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136825">
        <w:rPr>
          <w:sz w:val="24"/>
        </w:rPr>
        <w:fldChar w:fldCharType="separate"/>
      </w:r>
      <w:r w:rsidR="00136825">
        <w:rPr>
          <w:noProof/>
          <w:sz w:val="24"/>
        </w:rPr>
        <w:t>(Weiner, 2009)</w:t>
      </w:r>
      <w:r w:rsidR="00136825">
        <w:rPr>
          <w:sz w:val="24"/>
        </w:rPr>
        <w:fldChar w:fldCharType="end"/>
      </w:r>
      <w:r w:rsidR="001D6672">
        <w:rPr>
          <w:sz w:val="24"/>
        </w:rPr>
        <w:t xml:space="preserve">. </w:t>
      </w:r>
      <w:r>
        <w:rPr>
          <w:sz w:val="24"/>
        </w:rPr>
        <w:t>For example,</w:t>
      </w:r>
      <w:r w:rsidRPr="00136825">
        <w:rPr>
          <w:sz w:val="24"/>
        </w:rPr>
        <w:t xml:space="preserve"> </w:t>
      </w:r>
      <w:r>
        <w:rPr>
          <w:sz w:val="24"/>
        </w:rPr>
        <w:t>'F</w:t>
      </w:r>
      <w:r w:rsidRPr="00136825">
        <w:rPr>
          <w:sz w:val="24"/>
        </w:rPr>
        <w:t xml:space="preserve">aster </w:t>
      </w:r>
      <w:r>
        <w:rPr>
          <w:sz w:val="24"/>
        </w:rPr>
        <w:t>response supports uptake' (pp.</w:t>
      </w:r>
      <w:r w:rsidR="00714325">
        <w:rPr>
          <w:sz w:val="24"/>
        </w:rPr>
        <w:t>169</w:t>
      </w:r>
      <w:r w:rsidR="001B2804">
        <w:rPr>
          <w:sz w:val="24"/>
        </w:rPr>
        <w:t>)</w:t>
      </w:r>
      <w:r w:rsidR="001D6672">
        <w:rPr>
          <w:sz w:val="24"/>
        </w:rPr>
        <w:t xml:space="preserve">. </w:t>
      </w:r>
    </w:p>
    <w:p w14:paraId="495E32C9" w14:textId="77777777" w:rsidR="00B815A5" w:rsidRDefault="00656F2D" w:rsidP="00656F2D">
      <w:pPr>
        <w:rPr>
          <w:sz w:val="24"/>
        </w:rPr>
      </w:pPr>
      <w:r w:rsidRPr="00136825">
        <w:rPr>
          <w:sz w:val="24"/>
        </w:rPr>
        <w:t>Other factors could include the perceived benefits for the organisation and those within it</w:t>
      </w:r>
      <w:r>
        <w:rPr>
          <w:sz w:val="24"/>
        </w:rPr>
        <w:t xml:space="preserve"> </w:t>
      </w:r>
      <w:r w:rsidR="00136825">
        <w:rPr>
          <w:sz w:val="24"/>
        </w:rPr>
        <w:fldChar w:fldCharType="begin"/>
      </w:r>
      <w:r w:rsidR="00136825">
        <w:rPr>
          <w:sz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136825">
        <w:rPr>
          <w:sz w:val="24"/>
        </w:rPr>
        <w:fldChar w:fldCharType="separate"/>
      </w:r>
      <w:r w:rsidR="00136825">
        <w:rPr>
          <w:noProof/>
          <w:sz w:val="24"/>
        </w:rPr>
        <w:t>(Weiner, 2009)</w:t>
      </w:r>
      <w:r w:rsidR="00136825">
        <w:rPr>
          <w:sz w:val="24"/>
        </w:rPr>
        <w:fldChar w:fldCharType="end"/>
      </w:r>
      <w:r>
        <w:rPr>
          <w:sz w:val="24"/>
        </w:rPr>
        <w:t>;</w:t>
      </w:r>
      <w:r w:rsidR="00770890">
        <w:rPr>
          <w:sz w:val="24"/>
        </w:rPr>
        <w:t xml:space="preserve"> </w:t>
      </w:r>
      <w:r>
        <w:rPr>
          <w:sz w:val="24"/>
        </w:rPr>
        <w:t>for example, 'Low confidence in communication encourages uptake'</w:t>
      </w:r>
      <w:r w:rsidRPr="00136825">
        <w:rPr>
          <w:sz w:val="24"/>
        </w:rPr>
        <w:t xml:space="preserve"> </w:t>
      </w:r>
      <w:r>
        <w:rPr>
          <w:sz w:val="24"/>
        </w:rPr>
        <w:t>(pp.</w:t>
      </w:r>
      <w:r w:rsidR="00714325">
        <w:rPr>
          <w:sz w:val="24"/>
        </w:rPr>
        <w:t>171</w:t>
      </w:r>
      <w:r w:rsidR="001B2804">
        <w:rPr>
          <w:sz w:val="24"/>
        </w:rPr>
        <w:t>)</w:t>
      </w:r>
      <w:r w:rsidR="001D6672">
        <w:rPr>
          <w:sz w:val="24"/>
        </w:rPr>
        <w:t xml:space="preserve">, </w:t>
      </w:r>
      <w:r>
        <w:rPr>
          <w:sz w:val="24"/>
        </w:rPr>
        <w:t xml:space="preserve">where it has been shown to provide support for those whose first language is not English. </w:t>
      </w:r>
      <w:r>
        <w:rPr>
          <w:sz w:val="24"/>
          <w:szCs w:val="24"/>
        </w:rPr>
        <w:t xml:space="preserve"> </w:t>
      </w:r>
      <w:r>
        <w:rPr>
          <w:sz w:val="24"/>
        </w:rPr>
        <w:t>Staff</w:t>
      </w:r>
      <w:r w:rsidRPr="00136825">
        <w:rPr>
          <w:sz w:val="24"/>
        </w:rPr>
        <w:t xml:space="preserve"> might </w:t>
      </w:r>
      <w:r>
        <w:rPr>
          <w:sz w:val="24"/>
        </w:rPr>
        <w:t xml:space="preserve">also </w:t>
      </w:r>
      <w:r w:rsidRPr="00136825">
        <w:rPr>
          <w:sz w:val="24"/>
        </w:rPr>
        <w:t xml:space="preserve">value it </w:t>
      </w:r>
      <w:r>
        <w:rPr>
          <w:sz w:val="24"/>
        </w:rPr>
        <w:t xml:space="preserve">when </w:t>
      </w:r>
      <w:r w:rsidRPr="00136825">
        <w:rPr>
          <w:sz w:val="24"/>
        </w:rPr>
        <w:t xml:space="preserve">managers or peers </w:t>
      </w:r>
      <w:r>
        <w:rPr>
          <w:sz w:val="24"/>
        </w:rPr>
        <w:t xml:space="preserve">are known to do so </w:t>
      </w:r>
      <w:r w:rsidR="00136825">
        <w:rPr>
          <w:sz w:val="24"/>
        </w:rPr>
        <w:fldChar w:fldCharType="begin"/>
      </w:r>
      <w:r w:rsidR="00136825">
        <w:rPr>
          <w:sz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136825">
        <w:rPr>
          <w:sz w:val="24"/>
        </w:rPr>
        <w:fldChar w:fldCharType="separate"/>
      </w:r>
      <w:r w:rsidR="00136825">
        <w:rPr>
          <w:noProof/>
          <w:sz w:val="24"/>
        </w:rPr>
        <w:t>(Weiner, 2009)</w:t>
      </w:r>
      <w:r w:rsidR="00136825">
        <w:rPr>
          <w:sz w:val="24"/>
        </w:rPr>
        <w:fldChar w:fldCharType="end"/>
      </w:r>
      <w:r w:rsidR="001D6672">
        <w:rPr>
          <w:sz w:val="24"/>
        </w:rPr>
        <w:t xml:space="preserve">. </w:t>
      </w:r>
      <w:r w:rsidR="00B815A5">
        <w:rPr>
          <w:sz w:val="24"/>
        </w:rPr>
        <w:t>This is supported by 'M</w:t>
      </w:r>
      <w:r w:rsidR="00B815A5" w:rsidRPr="00136825">
        <w:rPr>
          <w:sz w:val="24"/>
        </w:rPr>
        <w:t>anagerial autonomy supports commitment and identification with the organisation</w:t>
      </w:r>
      <w:r w:rsidR="00B815A5">
        <w:rPr>
          <w:sz w:val="24"/>
        </w:rPr>
        <w:t>' (pp.</w:t>
      </w:r>
      <w:r w:rsidR="00CC7876">
        <w:rPr>
          <w:sz w:val="24"/>
        </w:rPr>
        <w:t>207</w:t>
      </w:r>
      <w:r w:rsidR="001B2804">
        <w:rPr>
          <w:sz w:val="24"/>
        </w:rPr>
        <w:t>)</w:t>
      </w:r>
      <w:r w:rsidR="001D6672">
        <w:rPr>
          <w:sz w:val="24"/>
        </w:rPr>
        <w:t xml:space="preserve">, </w:t>
      </w:r>
      <w:r w:rsidR="00B815A5">
        <w:rPr>
          <w:sz w:val="24"/>
        </w:rPr>
        <w:t>whereby if the manager supports the change, staff will also commit to implementing the system, if they have a strong identification with the organisation</w:t>
      </w:r>
      <w:r w:rsidR="00B815A5" w:rsidRPr="00136825">
        <w:rPr>
          <w:sz w:val="24"/>
        </w:rPr>
        <w:t xml:space="preserve">. </w:t>
      </w:r>
    </w:p>
    <w:p w14:paraId="3DCF1380" w14:textId="77777777" w:rsidR="00E34061" w:rsidRPr="00B815A5" w:rsidRDefault="00B815A5" w:rsidP="00656F2D">
      <w:pPr>
        <w:rPr>
          <w:bCs/>
          <w:sz w:val="24"/>
          <w:szCs w:val="24"/>
        </w:rPr>
      </w:pPr>
      <w:r w:rsidRPr="00B815A5">
        <w:rPr>
          <w:bCs/>
          <w:sz w:val="24"/>
          <w:szCs w:val="24"/>
        </w:rPr>
        <w:t>Key factors associated with change commitment and related to how the intervention is designed, or its characteristics, included staff being able to observe the benefits of using the system. For example, 'Low confidence in communication encourages uptake' (pp.</w:t>
      </w:r>
      <w:r w:rsidR="00714325">
        <w:rPr>
          <w:bCs/>
          <w:sz w:val="24"/>
          <w:szCs w:val="24"/>
        </w:rPr>
        <w:t>171</w:t>
      </w:r>
      <w:r w:rsidR="00656F2D" w:rsidRPr="00B815A5">
        <w:rPr>
          <w:bCs/>
          <w:sz w:val="24"/>
          <w:szCs w:val="24"/>
        </w:rPr>
        <w:t xml:space="preserve">). </w:t>
      </w:r>
      <w:r w:rsidRPr="00B815A5">
        <w:rPr>
          <w:bCs/>
          <w:sz w:val="24"/>
          <w:szCs w:val="24"/>
        </w:rPr>
        <w:t>This relates to a carer's ability to deliver appropriate care for residents. Other CMOCs were related to the quality of the equipment, such as: 'Technical difficulties could endanger uptake' (pp.</w:t>
      </w:r>
      <w:r w:rsidR="00714325">
        <w:rPr>
          <w:bCs/>
          <w:sz w:val="24"/>
          <w:szCs w:val="24"/>
        </w:rPr>
        <w:t>176</w:t>
      </w:r>
      <w:r w:rsidR="001B2804" w:rsidRPr="00B815A5">
        <w:rPr>
          <w:bCs/>
          <w:sz w:val="24"/>
          <w:szCs w:val="24"/>
        </w:rPr>
        <w:t xml:space="preserve">) </w:t>
      </w:r>
      <w:r w:rsidRPr="00B815A5">
        <w:rPr>
          <w:bCs/>
          <w:sz w:val="24"/>
          <w:szCs w:val="24"/>
        </w:rPr>
        <w:t>and, 'Packaging can affect use' (pp.</w:t>
      </w:r>
      <w:r w:rsidR="00320758" w:rsidRPr="00B815A5">
        <w:rPr>
          <w:bCs/>
          <w:sz w:val="24"/>
          <w:szCs w:val="24"/>
        </w:rPr>
        <w:t xml:space="preserve"> </w:t>
      </w:r>
      <w:r w:rsidR="00714325">
        <w:rPr>
          <w:bCs/>
          <w:sz w:val="24"/>
          <w:szCs w:val="24"/>
        </w:rPr>
        <w:t>178</w:t>
      </w:r>
      <w:r w:rsidR="001B2804" w:rsidRPr="00B815A5">
        <w:rPr>
          <w:bCs/>
          <w:sz w:val="24"/>
          <w:szCs w:val="24"/>
        </w:rPr>
        <w:t>)</w:t>
      </w:r>
      <w:r w:rsidR="000E75CF" w:rsidRPr="00B815A5">
        <w:rPr>
          <w:bCs/>
          <w:sz w:val="24"/>
          <w:szCs w:val="24"/>
        </w:rPr>
        <w:t>.</w:t>
      </w:r>
    </w:p>
    <w:p w14:paraId="4C2BE992" w14:textId="77777777" w:rsidR="001D6672" w:rsidRDefault="001D6672" w:rsidP="00E34061">
      <w:pPr>
        <w:pStyle w:val="NormalWeb"/>
        <w:spacing w:before="0" w:beforeAutospacing="0" w:after="0" w:afterAutospacing="0" w:line="360" w:lineRule="auto"/>
        <w:rPr>
          <w:rFonts w:asciiTheme="minorHAnsi" w:hAnsiTheme="minorHAnsi"/>
          <w:bCs/>
        </w:rPr>
      </w:pPr>
    </w:p>
    <w:p w14:paraId="4BAC583C" w14:textId="77777777" w:rsidR="001D6672" w:rsidRDefault="00B815A5" w:rsidP="001D6672">
      <w:pPr>
        <w:pStyle w:val="NormalWeb"/>
        <w:spacing w:before="0" w:beforeAutospacing="0" w:after="0" w:afterAutospacing="0" w:line="360" w:lineRule="auto"/>
        <w:rPr>
          <w:rFonts w:asciiTheme="minorHAnsi" w:hAnsiTheme="minorHAnsi"/>
          <w:bCs/>
        </w:rPr>
      </w:pPr>
      <w:r>
        <w:rPr>
          <w:rFonts w:asciiTheme="minorHAnsi" w:hAnsiTheme="minorHAnsi"/>
          <w:bCs/>
        </w:rPr>
        <w:t>I</w:t>
      </w:r>
      <w:r w:rsidRPr="0063534C">
        <w:rPr>
          <w:rFonts w:asciiTheme="minorHAnsi" w:hAnsiTheme="minorHAnsi"/>
          <w:bCs/>
        </w:rPr>
        <w:t>n the outer setting of the home</w:t>
      </w:r>
      <w:r>
        <w:rPr>
          <w:rFonts w:asciiTheme="minorHAnsi" w:hAnsiTheme="minorHAnsi"/>
          <w:bCs/>
        </w:rPr>
        <w:t>,</w:t>
      </w:r>
      <w:r w:rsidRPr="0063534C">
        <w:rPr>
          <w:rFonts w:asciiTheme="minorHAnsi" w:hAnsiTheme="minorHAnsi"/>
          <w:bCs/>
        </w:rPr>
        <w:t xml:space="preserve"> </w:t>
      </w:r>
      <w:r>
        <w:rPr>
          <w:rFonts w:asciiTheme="minorHAnsi" w:hAnsiTheme="minorHAnsi"/>
          <w:bCs/>
        </w:rPr>
        <w:t xml:space="preserve">staff were </w:t>
      </w:r>
      <w:r w:rsidRPr="0063534C">
        <w:rPr>
          <w:rFonts w:asciiTheme="minorHAnsi" w:hAnsiTheme="minorHAnsi"/>
          <w:bCs/>
        </w:rPr>
        <w:t xml:space="preserve">reluctant to </w:t>
      </w:r>
      <w:r>
        <w:rPr>
          <w:rFonts w:asciiTheme="minorHAnsi" w:hAnsiTheme="minorHAnsi"/>
          <w:bCs/>
        </w:rPr>
        <w:t>use</w:t>
      </w:r>
      <w:r w:rsidRPr="0063534C">
        <w:rPr>
          <w:rFonts w:asciiTheme="minorHAnsi" w:hAnsiTheme="minorHAnsi"/>
          <w:bCs/>
        </w:rPr>
        <w:t xml:space="preserve"> </w:t>
      </w:r>
      <w:r>
        <w:rPr>
          <w:rFonts w:asciiTheme="minorHAnsi" w:hAnsiTheme="minorHAnsi"/>
          <w:bCs/>
        </w:rPr>
        <w:t xml:space="preserve">videoconferencing if they considered themselves to be </w:t>
      </w:r>
      <w:r w:rsidRPr="0063534C">
        <w:rPr>
          <w:rFonts w:asciiTheme="minorHAnsi" w:hAnsiTheme="minorHAnsi"/>
          <w:bCs/>
        </w:rPr>
        <w:t>unequal par</w:t>
      </w:r>
      <w:r>
        <w:rPr>
          <w:rFonts w:asciiTheme="minorHAnsi" w:hAnsiTheme="minorHAnsi"/>
          <w:bCs/>
        </w:rPr>
        <w:t>tners in the exchange process ('Unequal relationships hinder use', pp.</w:t>
      </w:r>
      <w:r w:rsidR="00714325">
        <w:rPr>
          <w:rFonts w:asciiTheme="minorHAnsi" w:hAnsiTheme="minorHAnsi"/>
          <w:bCs/>
        </w:rPr>
        <w:t>180</w:t>
      </w:r>
      <w:r w:rsidR="00A72FA8">
        <w:rPr>
          <w:rFonts w:asciiTheme="minorHAnsi" w:hAnsiTheme="minorHAnsi"/>
          <w:bCs/>
        </w:rPr>
        <w:t>)</w:t>
      </w:r>
      <w:r w:rsidR="001D6672">
        <w:rPr>
          <w:rFonts w:asciiTheme="minorHAnsi" w:hAnsiTheme="minorHAnsi"/>
          <w:bCs/>
        </w:rPr>
        <w:t xml:space="preserve">. </w:t>
      </w:r>
      <w:r>
        <w:rPr>
          <w:rFonts w:asciiTheme="minorHAnsi" w:hAnsiTheme="minorHAnsi"/>
          <w:bCs/>
        </w:rPr>
        <w:t>However, if they had a high level of psychological safety using the system, they were</w:t>
      </w:r>
      <w:r w:rsidRPr="0063534C">
        <w:rPr>
          <w:rFonts w:asciiTheme="minorHAnsi" w:hAnsiTheme="minorHAnsi"/>
          <w:bCs/>
        </w:rPr>
        <w:t xml:space="preserve"> more likely to choose the hub over services where their experiences have been </w:t>
      </w:r>
      <w:r>
        <w:rPr>
          <w:rFonts w:asciiTheme="minorHAnsi" w:hAnsiTheme="minorHAnsi"/>
          <w:bCs/>
        </w:rPr>
        <w:t xml:space="preserve">less </w:t>
      </w:r>
      <w:r w:rsidRPr="0063534C">
        <w:rPr>
          <w:rFonts w:asciiTheme="minorHAnsi" w:hAnsiTheme="minorHAnsi"/>
          <w:bCs/>
        </w:rPr>
        <w:t>positive</w:t>
      </w:r>
      <w:r>
        <w:rPr>
          <w:rFonts w:asciiTheme="minorHAnsi" w:hAnsiTheme="minorHAnsi"/>
          <w:bCs/>
        </w:rPr>
        <w:t xml:space="preserve"> ('Psychological safety supports use', pp.</w:t>
      </w:r>
      <w:r w:rsidR="00CC7876">
        <w:rPr>
          <w:rFonts w:asciiTheme="minorHAnsi" w:hAnsiTheme="minorHAnsi"/>
          <w:bCs/>
        </w:rPr>
        <w:t>182</w:t>
      </w:r>
      <w:r w:rsidR="009C2395">
        <w:rPr>
          <w:rFonts w:asciiTheme="minorHAnsi" w:hAnsiTheme="minorHAnsi"/>
          <w:bCs/>
        </w:rPr>
        <w:t>)</w:t>
      </w:r>
      <w:r w:rsidR="001D6672" w:rsidRPr="0063534C">
        <w:rPr>
          <w:rFonts w:asciiTheme="minorHAnsi" w:hAnsiTheme="minorHAnsi"/>
          <w:bCs/>
        </w:rPr>
        <w:t xml:space="preserve">. </w:t>
      </w:r>
    </w:p>
    <w:p w14:paraId="2DC1D99A" w14:textId="77777777" w:rsidR="00135D5E" w:rsidRDefault="00135D5E" w:rsidP="001D6672">
      <w:pPr>
        <w:pStyle w:val="NormalWeb"/>
        <w:spacing w:before="0" w:beforeAutospacing="0" w:after="0" w:afterAutospacing="0" w:line="360" w:lineRule="auto"/>
        <w:rPr>
          <w:rFonts w:asciiTheme="minorHAnsi" w:hAnsiTheme="minorHAnsi"/>
          <w:bCs/>
        </w:rPr>
      </w:pPr>
    </w:p>
    <w:p w14:paraId="00C5C0B1" w14:textId="77777777" w:rsidR="00B815A5" w:rsidRDefault="00B815A5"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Pr>
          <w:rFonts w:cstheme="minorHAnsi"/>
          <w:sz w:val="24"/>
          <w:szCs w:val="24"/>
        </w:rPr>
        <w:t>Inner characteristics that</w:t>
      </w:r>
      <w:r w:rsidRPr="004A5021">
        <w:rPr>
          <w:rFonts w:cstheme="minorHAnsi"/>
          <w:sz w:val="24"/>
          <w:szCs w:val="24"/>
        </w:rPr>
        <w:t xml:space="preserve"> could affect change commitment </w:t>
      </w:r>
      <w:r>
        <w:rPr>
          <w:rFonts w:cstheme="minorHAnsi"/>
          <w:sz w:val="24"/>
          <w:szCs w:val="24"/>
        </w:rPr>
        <w:t>include</w:t>
      </w:r>
      <w:r w:rsidRPr="004A5021">
        <w:rPr>
          <w:rFonts w:cstheme="minorHAnsi"/>
          <w:sz w:val="24"/>
          <w:szCs w:val="24"/>
        </w:rPr>
        <w:t xml:space="preserve"> the level of medical training amongst staff. Care assistants were more likely to call for a range of reasons and were likely to be willing to persist with the call, even if there </w:t>
      </w:r>
      <w:r>
        <w:rPr>
          <w:rFonts w:cstheme="minorHAnsi"/>
          <w:sz w:val="24"/>
          <w:szCs w:val="24"/>
        </w:rPr>
        <w:t xml:space="preserve">was </w:t>
      </w:r>
      <w:r w:rsidRPr="004A5021">
        <w:rPr>
          <w:rFonts w:cstheme="minorHAnsi"/>
          <w:sz w:val="24"/>
          <w:szCs w:val="24"/>
        </w:rPr>
        <w:t>a wait for a response from the hub</w:t>
      </w:r>
      <w:r>
        <w:rPr>
          <w:rFonts w:cstheme="minorHAnsi"/>
          <w:sz w:val="24"/>
          <w:szCs w:val="24"/>
        </w:rPr>
        <w:t xml:space="preserve"> ('Untrained carers support use', pp.</w:t>
      </w:r>
      <w:r w:rsidR="00CC7876">
        <w:rPr>
          <w:rFonts w:cstheme="minorHAnsi"/>
          <w:sz w:val="24"/>
          <w:szCs w:val="24"/>
        </w:rPr>
        <w:t>188</w:t>
      </w:r>
      <w:r w:rsidR="00670C91">
        <w:rPr>
          <w:rFonts w:cstheme="minorHAnsi"/>
          <w:sz w:val="24"/>
          <w:szCs w:val="24"/>
        </w:rPr>
        <w:t>)</w:t>
      </w:r>
      <w:r w:rsidR="004A5021" w:rsidRPr="004A5021">
        <w:rPr>
          <w:rFonts w:cstheme="minorHAnsi"/>
          <w:sz w:val="24"/>
          <w:szCs w:val="24"/>
        </w:rPr>
        <w:t>.</w:t>
      </w:r>
      <w:r w:rsidR="00135D5E" w:rsidRPr="004A5021">
        <w:rPr>
          <w:rFonts w:cstheme="minorHAnsi"/>
          <w:sz w:val="24"/>
          <w:szCs w:val="24"/>
        </w:rPr>
        <w:t xml:space="preserve"> </w:t>
      </w:r>
      <w:r w:rsidRPr="004A5021">
        <w:rPr>
          <w:rFonts w:cstheme="minorHAnsi"/>
          <w:sz w:val="24"/>
          <w:szCs w:val="24"/>
        </w:rPr>
        <w:t xml:space="preserve">This </w:t>
      </w:r>
      <w:r>
        <w:rPr>
          <w:rFonts w:cstheme="minorHAnsi"/>
          <w:sz w:val="24"/>
          <w:szCs w:val="24"/>
        </w:rPr>
        <w:t xml:space="preserve">differs from homes where staff have a higher level of medical training, and have residents </w:t>
      </w:r>
      <w:r w:rsidRPr="004A5021">
        <w:rPr>
          <w:rFonts w:cstheme="minorHAnsi"/>
          <w:sz w:val="24"/>
          <w:szCs w:val="24"/>
        </w:rPr>
        <w:t xml:space="preserve">in greater ill health who may deteriorate faster. This affected their willingness to wait for a response from the hub. This suggests that care homes that are staffed with onsite nurses may see less perceived benefit from the service than residential homes, which would affect change commitment. </w:t>
      </w:r>
      <w:r>
        <w:rPr>
          <w:rFonts w:cstheme="minorHAnsi"/>
          <w:sz w:val="24"/>
          <w:szCs w:val="24"/>
        </w:rPr>
        <w:t xml:space="preserve">When </w:t>
      </w:r>
      <w:r w:rsidRPr="004A5021">
        <w:rPr>
          <w:rFonts w:cstheme="minorHAnsi"/>
          <w:sz w:val="24"/>
          <w:szCs w:val="24"/>
        </w:rPr>
        <w:t>the professional at the remote site has a similar level of training</w:t>
      </w:r>
      <w:r>
        <w:rPr>
          <w:rFonts w:cstheme="minorHAnsi"/>
          <w:sz w:val="24"/>
          <w:szCs w:val="24"/>
        </w:rPr>
        <w:t xml:space="preserve"> to the on-site nurse</w:t>
      </w:r>
      <w:r w:rsidRPr="004A5021">
        <w:rPr>
          <w:rFonts w:cstheme="minorHAnsi"/>
          <w:sz w:val="24"/>
          <w:szCs w:val="24"/>
        </w:rPr>
        <w:t>, the</w:t>
      </w:r>
      <w:r>
        <w:rPr>
          <w:rFonts w:cstheme="minorHAnsi"/>
          <w:sz w:val="24"/>
          <w:szCs w:val="24"/>
        </w:rPr>
        <w:t xml:space="preserve"> nurse</w:t>
      </w:r>
      <w:r w:rsidRPr="004A5021">
        <w:rPr>
          <w:rFonts w:cstheme="minorHAnsi"/>
          <w:sz w:val="24"/>
          <w:szCs w:val="24"/>
        </w:rPr>
        <w:t xml:space="preserve"> </w:t>
      </w:r>
      <w:r>
        <w:rPr>
          <w:rFonts w:cstheme="minorHAnsi"/>
          <w:sz w:val="24"/>
          <w:szCs w:val="24"/>
        </w:rPr>
        <w:t>may</w:t>
      </w:r>
      <w:r w:rsidRPr="004A5021">
        <w:rPr>
          <w:rFonts w:cstheme="minorHAnsi"/>
          <w:sz w:val="24"/>
          <w:szCs w:val="24"/>
        </w:rPr>
        <w:t xml:space="preserve"> not see </w:t>
      </w:r>
      <w:r>
        <w:rPr>
          <w:rFonts w:cstheme="minorHAnsi"/>
          <w:sz w:val="24"/>
          <w:szCs w:val="24"/>
        </w:rPr>
        <w:t xml:space="preserve">adequate </w:t>
      </w:r>
      <w:r w:rsidRPr="004A5021">
        <w:rPr>
          <w:rFonts w:cstheme="minorHAnsi"/>
          <w:sz w:val="24"/>
          <w:szCs w:val="24"/>
        </w:rPr>
        <w:t>benefit</w:t>
      </w:r>
      <w:r>
        <w:rPr>
          <w:rFonts w:cstheme="minorHAnsi"/>
          <w:sz w:val="24"/>
          <w:szCs w:val="24"/>
        </w:rPr>
        <w:t>s</w:t>
      </w:r>
      <w:r w:rsidRPr="004A5021">
        <w:rPr>
          <w:rFonts w:cstheme="minorHAnsi"/>
          <w:sz w:val="24"/>
          <w:szCs w:val="24"/>
        </w:rPr>
        <w:t xml:space="preserve"> for the home and those within it, as they </w:t>
      </w:r>
      <w:r>
        <w:rPr>
          <w:rFonts w:cstheme="minorHAnsi"/>
          <w:sz w:val="24"/>
          <w:szCs w:val="24"/>
        </w:rPr>
        <w:t xml:space="preserve">already </w:t>
      </w:r>
      <w:r w:rsidRPr="004A5021">
        <w:rPr>
          <w:rFonts w:cstheme="minorHAnsi"/>
          <w:sz w:val="24"/>
          <w:szCs w:val="24"/>
        </w:rPr>
        <w:t xml:space="preserve">know </w:t>
      </w:r>
      <w:r>
        <w:rPr>
          <w:rFonts w:cstheme="minorHAnsi"/>
          <w:sz w:val="24"/>
          <w:szCs w:val="24"/>
        </w:rPr>
        <w:t xml:space="preserve">the </w:t>
      </w:r>
      <w:r w:rsidRPr="004A5021">
        <w:rPr>
          <w:rFonts w:cstheme="minorHAnsi"/>
          <w:sz w:val="24"/>
          <w:szCs w:val="24"/>
        </w:rPr>
        <w:t>service</w:t>
      </w:r>
      <w:r>
        <w:rPr>
          <w:rFonts w:cstheme="minorHAnsi"/>
          <w:sz w:val="24"/>
          <w:szCs w:val="24"/>
        </w:rPr>
        <w:t>(s)</w:t>
      </w:r>
      <w:r w:rsidRPr="004A5021">
        <w:rPr>
          <w:rFonts w:cstheme="minorHAnsi"/>
          <w:sz w:val="24"/>
          <w:szCs w:val="24"/>
        </w:rPr>
        <w:t xml:space="preserve"> to access and care to deliver</w:t>
      </w:r>
      <w:r>
        <w:rPr>
          <w:rFonts w:cstheme="minorHAnsi"/>
          <w:sz w:val="24"/>
          <w:szCs w:val="24"/>
        </w:rPr>
        <w:t xml:space="preserve"> ('Medical training hinders use', pp.</w:t>
      </w:r>
      <w:r w:rsidR="00CC7876">
        <w:rPr>
          <w:rFonts w:cstheme="minorHAnsi"/>
          <w:sz w:val="24"/>
          <w:szCs w:val="24"/>
        </w:rPr>
        <w:t>189</w:t>
      </w:r>
      <w:r w:rsidR="00670C91">
        <w:rPr>
          <w:rFonts w:cstheme="minorHAnsi"/>
          <w:sz w:val="24"/>
          <w:szCs w:val="24"/>
        </w:rPr>
        <w:t>)</w:t>
      </w:r>
      <w:r w:rsidR="00135D5E" w:rsidRPr="004A5021">
        <w:rPr>
          <w:rFonts w:cstheme="minorHAnsi"/>
          <w:sz w:val="24"/>
          <w:szCs w:val="24"/>
        </w:rPr>
        <w:t xml:space="preserve">. </w:t>
      </w:r>
    </w:p>
    <w:p w14:paraId="3D7DEE50" w14:textId="77777777" w:rsidR="00B815A5" w:rsidRDefault="00B815A5"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232C4CC1" w14:textId="77777777" w:rsidR="00135D5E" w:rsidRPr="004A5021" w:rsidRDefault="00B815A5"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Pr>
          <w:rFonts w:cstheme="minorHAnsi"/>
          <w:sz w:val="24"/>
          <w:szCs w:val="24"/>
        </w:rPr>
        <w:t xml:space="preserve">The </w:t>
      </w:r>
      <w:r w:rsidRPr="004A5021">
        <w:rPr>
          <w:rFonts w:cstheme="minorHAnsi"/>
          <w:sz w:val="24"/>
          <w:szCs w:val="24"/>
        </w:rPr>
        <w:t xml:space="preserve">main benefit </w:t>
      </w:r>
      <w:r>
        <w:rPr>
          <w:rFonts w:cstheme="minorHAnsi"/>
          <w:sz w:val="24"/>
          <w:szCs w:val="24"/>
        </w:rPr>
        <w:t xml:space="preserve">of </w:t>
      </w:r>
      <w:r w:rsidRPr="004A5021">
        <w:rPr>
          <w:rFonts w:cstheme="minorHAnsi"/>
          <w:sz w:val="24"/>
          <w:szCs w:val="24"/>
        </w:rPr>
        <w:t xml:space="preserve">videoconferencing </w:t>
      </w:r>
      <w:r>
        <w:rPr>
          <w:rFonts w:cstheme="minorHAnsi"/>
          <w:sz w:val="24"/>
          <w:szCs w:val="24"/>
        </w:rPr>
        <w:t>would be a reduction in</w:t>
      </w:r>
      <w:r w:rsidRPr="004A5021">
        <w:rPr>
          <w:rFonts w:cstheme="minorHAnsi"/>
          <w:sz w:val="24"/>
          <w:szCs w:val="24"/>
        </w:rPr>
        <w:t xml:space="preserve"> professional isolation</w:t>
      </w:r>
      <w:r>
        <w:rPr>
          <w:rFonts w:cstheme="minorHAnsi"/>
          <w:sz w:val="24"/>
          <w:szCs w:val="24"/>
        </w:rPr>
        <w:t>, p</w:t>
      </w:r>
      <w:r w:rsidRPr="004A5021">
        <w:rPr>
          <w:rFonts w:cstheme="minorHAnsi"/>
          <w:sz w:val="24"/>
          <w:szCs w:val="24"/>
        </w:rPr>
        <w:t xml:space="preserve">articularly at night, when qualified staff often work alone. </w:t>
      </w:r>
      <w:r w:rsidRPr="00117741">
        <w:rPr>
          <w:rFonts w:cstheme="minorHAnsi"/>
          <w:sz w:val="24"/>
          <w:szCs w:val="24"/>
        </w:rPr>
        <w:t>The nursing home</w:t>
      </w:r>
      <w:r>
        <w:rPr>
          <w:rFonts w:cstheme="minorHAnsi"/>
          <w:sz w:val="24"/>
          <w:szCs w:val="24"/>
        </w:rPr>
        <w:t>s</w:t>
      </w:r>
      <w:r w:rsidRPr="00117741">
        <w:rPr>
          <w:rFonts w:cstheme="minorHAnsi"/>
          <w:sz w:val="24"/>
          <w:szCs w:val="24"/>
        </w:rPr>
        <w:t xml:space="preserve"> in this study </w:t>
      </w:r>
      <w:r>
        <w:rPr>
          <w:rFonts w:cstheme="minorHAnsi"/>
          <w:sz w:val="24"/>
          <w:szCs w:val="24"/>
        </w:rPr>
        <w:t xml:space="preserve">had not </w:t>
      </w:r>
      <w:r w:rsidRPr="00117741">
        <w:rPr>
          <w:rFonts w:cstheme="minorHAnsi"/>
          <w:sz w:val="24"/>
          <w:szCs w:val="24"/>
        </w:rPr>
        <w:t>optimise</w:t>
      </w:r>
      <w:r>
        <w:rPr>
          <w:rFonts w:cstheme="minorHAnsi"/>
          <w:sz w:val="24"/>
          <w:szCs w:val="24"/>
        </w:rPr>
        <w:t>d</w:t>
      </w:r>
      <w:r w:rsidRPr="00117741">
        <w:rPr>
          <w:rFonts w:cstheme="minorHAnsi"/>
          <w:sz w:val="24"/>
          <w:szCs w:val="24"/>
        </w:rPr>
        <w:t xml:space="preserve"> the use of videoconferencing </w:t>
      </w:r>
      <w:r>
        <w:rPr>
          <w:rFonts w:cstheme="minorHAnsi"/>
          <w:sz w:val="24"/>
          <w:szCs w:val="24"/>
        </w:rPr>
        <w:t xml:space="preserve">during </w:t>
      </w:r>
      <w:r w:rsidRPr="00117741">
        <w:rPr>
          <w:rFonts w:cstheme="minorHAnsi"/>
          <w:sz w:val="24"/>
          <w:szCs w:val="24"/>
        </w:rPr>
        <w:t>the trial</w:t>
      </w:r>
      <w:r>
        <w:rPr>
          <w:rFonts w:cstheme="minorHAnsi"/>
          <w:sz w:val="24"/>
          <w:szCs w:val="24"/>
        </w:rPr>
        <w:t xml:space="preserve"> conducted by the CCG. However,</w:t>
      </w:r>
      <w:r w:rsidRPr="00117741">
        <w:rPr>
          <w:rFonts w:cstheme="minorHAnsi"/>
          <w:sz w:val="24"/>
          <w:szCs w:val="24"/>
        </w:rPr>
        <w:t xml:space="preserve"> staff did mention </w:t>
      </w:r>
      <w:r>
        <w:rPr>
          <w:rFonts w:cstheme="minorHAnsi"/>
          <w:sz w:val="24"/>
          <w:szCs w:val="24"/>
        </w:rPr>
        <w:t xml:space="preserve">that </w:t>
      </w:r>
      <w:r w:rsidRPr="00117741">
        <w:rPr>
          <w:rFonts w:cstheme="minorHAnsi"/>
          <w:sz w:val="24"/>
          <w:szCs w:val="24"/>
        </w:rPr>
        <w:t xml:space="preserve">the system </w:t>
      </w:r>
      <w:r>
        <w:rPr>
          <w:rFonts w:cstheme="minorHAnsi"/>
          <w:sz w:val="24"/>
          <w:szCs w:val="24"/>
        </w:rPr>
        <w:t>was of</w:t>
      </w:r>
      <w:r w:rsidRPr="00117741">
        <w:rPr>
          <w:rFonts w:cstheme="minorHAnsi"/>
          <w:sz w:val="24"/>
          <w:szCs w:val="24"/>
        </w:rPr>
        <w:t xml:space="preserve"> great benefit to them </w:t>
      </w:r>
      <w:r>
        <w:rPr>
          <w:rFonts w:cstheme="minorHAnsi"/>
          <w:sz w:val="24"/>
          <w:szCs w:val="24"/>
        </w:rPr>
        <w:t xml:space="preserve">for </w:t>
      </w:r>
      <w:r w:rsidRPr="00117741">
        <w:rPr>
          <w:rFonts w:cstheme="minorHAnsi"/>
          <w:sz w:val="24"/>
          <w:szCs w:val="24"/>
        </w:rPr>
        <w:t>supporting night staff, getting a second opinion</w:t>
      </w:r>
      <w:r>
        <w:rPr>
          <w:rFonts w:cstheme="minorHAnsi"/>
          <w:sz w:val="24"/>
          <w:szCs w:val="24"/>
        </w:rPr>
        <w:t>,</w:t>
      </w:r>
      <w:r w:rsidRPr="00117741">
        <w:rPr>
          <w:rFonts w:cstheme="minorHAnsi"/>
          <w:sz w:val="24"/>
          <w:szCs w:val="24"/>
        </w:rPr>
        <w:t xml:space="preserve"> and having </w:t>
      </w:r>
      <w:r>
        <w:rPr>
          <w:rFonts w:cstheme="minorHAnsi"/>
          <w:sz w:val="24"/>
          <w:szCs w:val="24"/>
        </w:rPr>
        <w:t xml:space="preserve">better </w:t>
      </w:r>
      <w:r w:rsidRPr="00117741">
        <w:rPr>
          <w:rFonts w:cstheme="minorHAnsi"/>
          <w:sz w:val="24"/>
          <w:szCs w:val="24"/>
        </w:rPr>
        <w:t xml:space="preserve">access to </w:t>
      </w:r>
      <w:r>
        <w:rPr>
          <w:rFonts w:cstheme="minorHAnsi"/>
          <w:sz w:val="24"/>
          <w:szCs w:val="24"/>
        </w:rPr>
        <w:t>healthcare</w:t>
      </w:r>
      <w:r w:rsidRPr="00117741">
        <w:rPr>
          <w:rFonts w:cstheme="minorHAnsi"/>
          <w:sz w:val="24"/>
          <w:szCs w:val="24"/>
        </w:rPr>
        <w:t xml:space="preserve"> </w:t>
      </w:r>
      <w:r>
        <w:rPr>
          <w:rFonts w:cstheme="minorHAnsi"/>
          <w:sz w:val="24"/>
          <w:szCs w:val="24"/>
        </w:rPr>
        <w:t xml:space="preserve">at times when </w:t>
      </w:r>
      <w:r w:rsidRPr="00117741">
        <w:rPr>
          <w:rFonts w:cstheme="minorHAnsi"/>
          <w:sz w:val="24"/>
          <w:szCs w:val="24"/>
        </w:rPr>
        <w:t>they had previously felt isolated from other medical professionals. Difficulties in uptake may have been due to factors such as self-efficacy in using technology</w:t>
      </w:r>
      <w:r>
        <w:rPr>
          <w:rFonts w:cstheme="minorHAnsi"/>
          <w:sz w:val="24"/>
          <w:szCs w:val="24"/>
        </w:rPr>
        <w:t xml:space="preserve"> (Schonfeld et al., 2017) (pp.</w:t>
      </w:r>
      <w:r w:rsidR="00EE3AAE">
        <w:rPr>
          <w:rFonts w:cstheme="minorHAnsi"/>
          <w:sz w:val="24"/>
          <w:szCs w:val="24"/>
        </w:rPr>
        <w:t>215</w:t>
      </w:r>
      <w:r>
        <w:rPr>
          <w:rFonts w:cstheme="minorHAnsi"/>
          <w:sz w:val="24"/>
          <w:szCs w:val="24"/>
        </w:rPr>
        <w:t>)</w:t>
      </w:r>
      <w:r w:rsidR="003E7E5E" w:rsidRPr="00117741">
        <w:rPr>
          <w:rFonts w:cstheme="minorHAnsi"/>
          <w:sz w:val="24"/>
          <w:szCs w:val="24"/>
        </w:rPr>
        <w:t>, high staff turnover</w:t>
      </w:r>
      <w:r w:rsidR="003E7E5E">
        <w:rPr>
          <w:rFonts w:cstheme="minorHAnsi"/>
          <w:sz w:val="24"/>
          <w:szCs w:val="24"/>
        </w:rPr>
        <w:t xml:space="preserve"> </w:t>
      </w:r>
      <w:r w:rsidR="003E7E5E">
        <w:rPr>
          <w:rFonts w:cstheme="minorHAnsi"/>
          <w:sz w:val="24"/>
          <w:szCs w:val="24"/>
        </w:rPr>
        <w:fldChar w:fldCharType="begin"/>
      </w:r>
      <w:r w:rsidR="007A7A7D">
        <w:rPr>
          <w:rFonts w:cstheme="minorHAnsi"/>
          <w:sz w:val="24"/>
          <w:szCs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3E7E5E">
        <w:rPr>
          <w:rFonts w:cstheme="minorHAnsi"/>
          <w:sz w:val="24"/>
          <w:szCs w:val="24"/>
        </w:rPr>
        <w:fldChar w:fldCharType="separate"/>
      </w:r>
      <w:r w:rsidR="007A7A7D">
        <w:rPr>
          <w:rFonts w:cstheme="minorHAnsi"/>
          <w:noProof/>
          <w:sz w:val="24"/>
          <w:szCs w:val="24"/>
        </w:rPr>
        <w:t>(Goodman et al., 2017c)</w:t>
      </w:r>
      <w:r w:rsidR="003E7E5E">
        <w:rPr>
          <w:rFonts w:cstheme="minorHAnsi"/>
          <w:sz w:val="24"/>
          <w:szCs w:val="24"/>
        </w:rPr>
        <w:fldChar w:fldCharType="end"/>
      </w:r>
      <w:r w:rsidR="003E7E5E">
        <w:rPr>
          <w:rFonts w:cstheme="minorHAnsi"/>
          <w:sz w:val="24"/>
          <w:szCs w:val="24"/>
        </w:rPr>
        <w:t xml:space="preserve"> (pp. </w:t>
      </w:r>
      <w:r w:rsidR="00CC7876">
        <w:rPr>
          <w:rFonts w:cstheme="minorHAnsi"/>
          <w:sz w:val="24"/>
          <w:szCs w:val="24"/>
        </w:rPr>
        <w:t>184</w:t>
      </w:r>
      <w:r w:rsidR="003E7E5E">
        <w:rPr>
          <w:rFonts w:cstheme="minorHAnsi"/>
          <w:sz w:val="24"/>
          <w:szCs w:val="24"/>
        </w:rPr>
        <w:t>)</w:t>
      </w:r>
      <w:r w:rsidR="003E7E5E" w:rsidRPr="00117741">
        <w:rPr>
          <w:rFonts w:cstheme="minorHAnsi"/>
          <w:sz w:val="24"/>
          <w:szCs w:val="24"/>
        </w:rPr>
        <w:t xml:space="preserve">, </w:t>
      </w:r>
      <w:r w:rsidR="003E7E5E">
        <w:rPr>
          <w:rFonts w:cstheme="minorHAnsi"/>
          <w:sz w:val="24"/>
          <w:szCs w:val="24"/>
        </w:rPr>
        <w:t xml:space="preserve">lack of </w:t>
      </w:r>
      <w:r w:rsidR="003E7E5E" w:rsidRPr="00117741">
        <w:rPr>
          <w:rFonts w:cstheme="minorHAnsi"/>
          <w:sz w:val="24"/>
          <w:szCs w:val="24"/>
        </w:rPr>
        <w:t>autonomy</w:t>
      </w:r>
      <w:r w:rsidR="003E7E5E">
        <w:rPr>
          <w:rFonts w:cstheme="minorHAnsi"/>
          <w:sz w:val="24"/>
          <w:szCs w:val="24"/>
        </w:rPr>
        <w:t xml:space="preserve"> </w:t>
      </w:r>
      <w:r w:rsidR="003E7E5E">
        <w:rPr>
          <w:rFonts w:cstheme="minorHAnsi"/>
          <w:sz w:val="24"/>
          <w:szCs w:val="24"/>
        </w:rPr>
        <w:fldChar w:fldCharType="begin"/>
      </w:r>
      <w:r w:rsidR="003E7E5E">
        <w:rPr>
          <w:rFonts w:cstheme="minorHAnsi" w:hint="eastAsia"/>
          <w:sz w:val="24"/>
          <w:szCs w:val="24"/>
        </w:rPr>
        <w:instrText xml:space="preserve"> ADDIN EN.CITE &lt;EndNote&gt;&lt;Cite&gt;&lt;Author&gt;Marylène&lt;/Author&gt;&lt;Year&gt;2005&lt;/Year&gt;&lt;IDText&gt;Self</w:instrText>
      </w:r>
      <w:r w:rsidR="003E7E5E">
        <w:rPr>
          <w:rFonts w:cstheme="minorHAnsi" w:hint="eastAsia"/>
          <w:sz w:val="24"/>
          <w:szCs w:val="24"/>
        </w:rPr>
        <w:instrText>‐</w:instrText>
      </w:r>
      <w:r w:rsidR="003E7E5E">
        <w:rPr>
          <w:rFonts w:cstheme="minorHAnsi" w:hint="eastAsia"/>
          <w:sz w:val="24"/>
          <w:szCs w:val="24"/>
        </w:rPr>
        <w:instrText>determination theory and work motivation&lt;/IDText&gt;&lt;DisplayText&gt;(Marylène et al., 2005)&lt;/DisplayText&gt;&lt;record&gt;&lt;urls&gt;&lt;related-urls&gt;&lt;url&gt;http://onlinelibrary.wiley.com/doi/10.1002/job.322/abstract&lt;/url&gt;&lt;url&gt;http://onlinelibrary.wiley.com/doi/10.1002/job.322/pdf&lt;/url&gt;&lt;/related-urls&gt;&lt;/urls&gt;&lt;isbn&gt;1099-1379&lt;/isbn&gt;&lt;titles&gt;&lt;title&gt;Self</w:instrText>
      </w:r>
      <w:r w:rsidR="003E7E5E">
        <w:rPr>
          <w:rFonts w:cstheme="minorHAnsi" w:hint="eastAsia"/>
          <w:sz w:val="24"/>
          <w:szCs w:val="24"/>
        </w:rPr>
        <w:instrText>‐</w:instrText>
      </w:r>
      <w:r w:rsidR="003E7E5E">
        <w:rPr>
          <w:rFonts w:cstheme="minorHAnsi" w:hint="eastAsia"/>
          <w:sz w:val="24"/>
          <w:szCs w:val="24"/>
        </w:rPr>
        <w:instrText>determination theory and work motivation&lt;/title&gt;&lt;secondary-title&gt;Journal of Organizational Behavior</w:instrText>
      </w:r>
      <w:r w:rsidR="003E7E5E">
        <w:rPr>
          <w:rFonts w:cstheme="minorHAnsi"/>
          <w:sz w:val="24"/>
          <w:szCs w:val="24"/>
        </w:rPr>
        <w:instrText>&lt;/secondary-title&gt;&lt;/titles&gt;&lt;pages&gt;331-362&lt;/pages&gt;&lt;number&gt;4&lt;/number&gt;&lt;contributors&gt;&lt;authors&gt;&lt;author&gt;Marylène,  Gagné.&lt;/author&gt;&lt;author&gt;Molson,  John.&lt;/author&gt;&lt;author&gt;Deci, Edward L.&lt;/author&gt;&lt;/authors&gt;&lt;/contributors&gt;&lt;language&gt;en&lt;/language&gt;&lt;added-date format="utc"&gt;1499786587&lt;/added-date&gt;&lt;ref-type name="Journal Article"&gt;17&lt;/ref-type&gt;&lt;dates&gt;&lt;year&gt;2005&lt;/year&gt;&lt;/dates&gt;&lt;rec-number&gt;24163&lt;/rec-number&gt;&lt;publisher&gt;John Wiley &amp;amp; Sons, Ltd.&lt;/publisher&gt;&lt;last-updated-date format="utc"&gt;1512075681&lt;/last-updated-date&gt;&lt;electronic-resource-num&gt;10.1002/job.322&lt;/electronic-resource-num&gt;&lt;volume&gt;26&lt;/volume&gt;&lt;/record&gt;&lt;/Cite&gt;&lt;/EndNote&gt;</w:instrText>
      </w:r>
      <w:r w:rsidR="003E7E5E">
        <w:rPr>
          <w:rFonts w:cstheme="minorHAnsi"/>
          <w:sz w:val="24"/>
          <w:szCs w:val="24"/>
        </w:rPr>
        <w:fldChar w:fldCharType="separate"/>
      </w:r>
      <w:r w:rsidR="003E7E5E">
        <w:rPr>
          <w:rFonts w:cstheme="minorHAnsi"/>
          <w:noProof/>
          <w:sz w:val="24"/>
          <w:szCs w:val="24"/>
        </w:rPr>
        <w:t>(Marylène et al., 2005)</w:t>
      </w:r>
      <w:r w:rsidR="003E7E5E">
        <w:rPr>
          <w:rFonts w:cstheme="minorHAnsi"/>
          <w:sz w:val="24"/>
          <w:szCs w:val="24"/>
        </w:rPr>
        <w:fldChar w:fldCharType="end"/>
      </w:r>
      <w:r w:rsidR="00A10D07">
        <w:rPr>
          <w:rFonts w:cstheme="minorHAnsi"/>
          <w:sz w:val="24"/>
          <w:szCs w:val="24"/>
        </w:rPr>
        <w:t xml:space="preserve"> (pp. </w:t>
      </w:r>
      <w:r w:rsidR="00CC7876">
        <w:rPr>
          <w:rFonts w:cstheme="minorHAnsi"/>
          <w:sz w:val="24"/>
          <w:szCs w:val="24"/>
        </w:rPr>
        <w:t>207</w:t>
      </w:r>
      <w:r w:rsidR="00A10D07">
        <w:rPr>
          <w:rFonts w:cstheme="minorHAnsi"/>
          <w:sz w:val="24"/>
          <w:szCs w:val="24"/>
        </w:rPr>
        <w:t xml:space="preserve">, </w:t>
      </w:r>
      <w:r w:rsidR="00CC7876">
        <w:rPr>
          <w:rFonts w:cstheme="minorHAnsi"/>
          <w:sz w:val="24"/>
          <w:szCs w:val="24"/>
        </w:rPr>
        <w:t>209</w:t>
      </w:r>
      <w:r w:rsidR="003E7E5E">
        <w:rPr>
          <w:rFonts w:cstheme="minorHAnsi"/>
          <w:sz w:val="24"/>
          <w:szCs w:val="24"/>
        </w:rPr>
        <w:t>)</w:t>
      </w:r>
      <w:r w:rsidR="003E7E5E" w:rsidRPr="00117741">
        <w:rPr>
          <w:rFonts w:cstheme="minorHAnsi"/>
          <w:sz w:val="24"/>
          <w:szCs w:val="24"/>
        </w:rPr>
        <w:t xml:space="preserve"> and </w:t>
      </w:r>
      <w:r w:rsidR="003E7E5E">
        <w:rPr>
          <w:rFonts w:cstheme="minorHAnsi"/>
          <w:sz w:val="24"/>
          <w:szCs w:val="24"/>
        </w:rPr>
        <w:t xml:space="preserve">poor </w:t>
      </w:r>
      <w:r w:rsidR="003E7E5E" w:rsidRPr="00117741">
        <w:rPr>
          <w:rFonts w:cstheme="minorHAnsi"/>
          <w:sz w:val="24"/>
          <w:szCs w:val="24"/>
        </w:rPr>
        <w:t xml:space="preserve">communication links </w:t>
      </w:r>
      <w:r w:rsidR="003E7E5E">
        <w:rPr>
          <w:rFonts w:cstheme="minorHAnsi"/>
          <w:sz w:val="24"/>
          <w:szCs w:val="24"/>
        </w:rPr>
        <w:fldChar w:fldCharType="begin"/>
      </w:r>
      <w:r w:rsidR="007A7A7D">
        <w:rPr>
          <w:rFonts w:cstheme="minorHAnsi"/>
          <w:sz w:val="24"/>
          <w:szCs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3E7E5E">
        <w:rPr>
          <w:rFonts w:cstheme="minorHAnsi"/>
          <w:sz w:val="24"/>
          <w:szCs w:val="24"/>
        </w:rPr>
        <w:fldChar w:fldCharType="separate"/>
      </w:r>
      <w:r w:rsidR="007A7A7D">
        <w:rPr>
          <w:rFonts w:cstheme="minorHAnsi"/>
          <w:noProof/>
          <w:sz w:val="24"/>
          <w:szCs w:val="24"/>
        </w:rPr>
        <w:t>(Goodman et al., 2017c)</w:t>
      </w:r>
      <w:r w:rsidR="003E7E5E">
        <w:rPr>
          <w:rFonts w:cstheme="minorHAnsi"/>
          <w:sz w:val="24"/>
          <w:szCs w:val="24"/>
        </w:rPr>
        <w:fldChar w:fldCharType="end"/>
      </w:r>
      <w:r w:rsidR="003E7E5E">
        <w:rPr>
          <w:rFonts w:cstheme="minorHAnsi"/>
          <w:sz w:val="24"/>
          <w:szCs w:val="24"/>
        </w:rPr>
        <w:t xml:space="preserve"> (pp. </w:t>
      </w:r>
      <w:r w:rsidR="00CC7876">
        <w:rPr>
          <w:rFonts w:cstheme="minorHAnsi"/>
          <w:sz w:val="24"/>
          <w:szCs w:val="24"/>
        </w:rPr>
        <w:t>193</w:t>
      </w:r>
      <w:r w:rsidR="003E7E5E">
        <w:rPr>
          <w:rFonts w:cstheme="minorHAnsi"/>
          <w:sz w:val="24"/>
          <w:szCs w:val="24"/>
        </w:rPr>
        <w:t>)</w:t>
      </w:r>
      <w:r>
        <w:rPr>
          <w:rFonts w:cstheme="minorHAnsi"/>
          <w:sz w:val="24"/>
          <w:szCs w:val="24"/>
        </w:rPr>
        <w:t>,</w:t>
      </w:r>
      <w:r w:rsidR="003E7E5E">
        <w:rPr>
          <w:rFonts w:cstheme="minorHAnsi"/>
          <w:sz w:val="24"/>
          <w:szCs w:val="24"/>
        </w:rPr>
        <w:t xml:space="preserve"> </w:t>
      </w:r>
      <w:r>
        <w:rPr>
          <w:rFonts w:cstheme="minorHAnsi"/>
          <w:sz w:val="24"/>
          <w:szCs w:val="24"/>
        </w:rPr>
        <w:t xml:space="preserve">all of which inhibited </w:t>
      </w:r>
      <w:r w:rsidRPr="00117741">
        <w:rPr>
          <w:rFonts w:cstheme="minorHAnsi"/>
          <w:sz w:val="24"/>
          <w:szCs w:val="24"/>
        </w:rPr>
        <w:t xml:space="preserve">their ability to successfully integrate </w:t>
      </w:r>
      <w:r>
        <w:rPr>
          <w:rFonts w:cstheme="minorHAnsi"/>
          <w:sz w:val="24"/>
          <w:szCs w:val="24"/>
        </w:rPr>
        <w:t>the tool</w:t>
      </w:r>
      <w:r w:rsidRPr="00117741">
        <w:rPr>
          <w:rFonts w:cstheme="minorHAnsi"/>
          <w:sz w:val="24"/>
          <w:szCs w:val="24"/>
        </w:rPr>
        <w:t>.</w:t>
      </w:r>
    </w:p>
    <w:p w14:paraId="7589574F" w14:textId="77777777" w:rsidR="00135D5E" w:rsidRPr="004A5021" w:rsidRDefault="00135D5E" w:rsidP="001D6672">
      <w:pPr>
        <w:pStyle w:val="NormalWeb"/>
        <w:spacing w:before="0" w:beforeAutospacing="0" w:after="0" w:afterAutospacing="0" w:line="360" w:lineRule="auto"/>
        <w:rPr>
          <w:rFonts w:asciiTheme="minorHAnsi" w:hAnsiTheme="minorHAnsi"/>
          <w:bCs/>
        </w:rPr>
      </w:pPr>
    </w:p>
    <w:p w14:paraId="30E771AE" w14:textId="77777777" w:rsidR="00135D5E" w:rsidRPr="004A5021" w:rsidRDefault="0028161F" w:rsidP="0068113B">
      <w:pPr>
        <w:spacing w:after="0"/>
        <w:rPr>
          <w:rFonts w:cs="Arial"/>
          <w:bCs/>
          <w:sz w:val="24"/>
          <w:szCs w:val="24"/>
        </w:rPr>
      </w:pPr>
      <w:r w:rsidRPr="004A5021">
        <w:rPr>
          <w:rFonts w:cs="Arial"/>
          <w:bCs/>
          <w:sz w:val="24"/>
          <w:szCs w:val="24"/>
        </w:rPr>
        <w:t>Leadership engagement was also key</w:t>
      </w:r>
      <w:r>
        <w:rPr>
          <w:rFonts w:cs="Arial"/>
          <w:bCs/>
          <w:sz w:val="24"/>
          <w:szCs w:val="24"/>
        </w:rPr>
        <w:t>.</w:t>
      </w:r>
      <w:r w:rsidRPr="004A5021">
        <w:rPr>
          <w:rFonts w:cs="Arial"/>
          <w:bCs/>
          <w:sz w:val="24"/>
          <w:szCs w:val="24"/>
        </w:rPr>
        <w:t xml:space="preserve"> </w:t>
      </w:r>
      <w:r>
        <w:rPr>
          <w:rFonts w:cs="Arial"/>
          <w:bCs/>
          <w:sz w:val="24"/>
          <w:szCs w:val="24"/>
        </w:rPr>
        <w:t>T</w:t>
      </w:r>
      <w:r w:rsidRPr="004A5021">
        <w:rPr>
          <w:rFonts w:cs="Arial"/>
          <w:bCs/>
          <w:sz w:val="24"/>
          <w:szCs w:val="24"/>
        </w:rPr>
        <w:t>his project found that high levels of managerial autonomy positively impacted on staff. It encouraged greater staff commitment to the organisation</w:t>
      </w:r>
      <w:r>
        <w:rPr>
          <w:rFonts w:cs="Arial"/>
          <w:bCs/>
          <w:sz w:val="24"/>
          <w:szCs w:val="24"/>
        </w:rPr>
        <w:t xml:space="preserve"> and</w:t>
      </w:r>
      <w:r w:rsidRPr="004A5021">
        <w:rPr>
          <w:rFonts w:cs="Arial"/>
          <w:bCs/>
          <w:sz w:val="24"/>
          <w:szCs w:val="24"/>
        </w:rPr>
        <w:t xml:space="preserve"> greater job satisfaction</w:t>
      </w:r>
      <w:r>
        <w:rPr>
          <w:rFonts w:cs="Arial"/>
          <w:bCs/>
          <w:sz w:val="24"/>
          <w:szCs w:val="24"/>
        </w:rPr>
        <w:t>,</w:t>
      </w:r>
      <w:r w:rsidRPr="004A5021">
        <w:rPr>
          <w:rFonts w:cs="Arial"/>
          <w:bCs/>
          <w:sz w:val="24"/>
          <w:szCs w:val="24"/>
        </w:rPr>
        <w:t xml:space="preserve"> and encouraged staff to work better together</w:t>
      </w:r>
      <w:r>
        <w:rPr>
          <w:rFonts w:cs="Arial"/>
          <w:bCs/>
          <w:sz w:val="24"/>
          <w:szCs w:val="24"/>
        </w:rPr>
        <w:t xml:space="preserve"> ('Managerial autonomy supports commitment and identification with the organisation', pp.</w:t>
      </w:r>
      <w:r w:rsidR="00CC7876">
        <w:rPr>
          <w:rFonts w:cs="Arial"/>
          <w:bCs/>
          <w:sz w:val="24"/>
          <w:szCs w:val="24"/>
        </w:rPr>
        <w:t>207</w:t>
      </w:r>
      <w:r w:rsidR="00793DF0">
        <w:rPr>
          <w:rFonts w:cs="Arial"/>
          <w:bCs/>
          <w:sz w:val="24"/>
          <w:szCs w:val="24"/>
        </w:rPr>
        <w:t>)</w:t>
      </w:r>
      <w:r w:rsidR="0068113B">
        <w:rPr>
          <w:rFonts w:cs="Arial"/>
          <w:bCs/>
          <w:sz w:val="24"/>
          <w:szCs w:val="24"/>
        </w:rPr>
        <w:t xml:space="preserve">, </w:t>
      </w:r>
      <w:r>
        <w:rPr>
          <w:rFonts w:cs="Arial"/>
          <w:bCs/>
          <w:sz w:val="24"/>
          <w:szCs w:val="24"/>
        </w:rPr>
        <w:t>p</w:t>
      </w:r>
      <w:r w:rsidRPr="004A5021">
        <w:rPr>
          <w:rFonts w:cs="Arial"/>
          <w:bCs/>
          <w:sz w:val="24"/>
          <w:szCs w:val="24"/>
        </w:rPr>
        <w:t xml:space="preserve">articularly </w:t>
      </w:r>
      <w:r>
        <w:rPr>
          <w:rFonts w:cs="Arial"/>
          <w:bCs/>
          <w:sz w:val="24"/>
          <w:szCs w:val="24"/>
        </w:rPr>
        <w:t xml:space="preserve">when </w:t>
      </w:r>
      <w:r w:rsidRPr="004A5021">
        <w:rPr>
          <w:rFonts w:cs="Arial"/>
          <w:bCs/>
          <w:sz w:val="24"/>
          <w:szCs w:val="24"/>
        </w:rPr>
        <w:t>videoconferencing was seen as important to the manager</w:t>
      </w:r>
      <w:r>
        <w:rPr>
          <w:rFonts w:cs="Arial"/>
          <w:bCs/>
          <w:sz w:val="24"/>
          <w:szCs w:val="24"/>
        </w:rPr>
        <w:t>,</w:t>
      </w:r>
      <w:r w:rsidRPr="004A5021">
        <w:rPr>
          <w:rFonts w:cs="Arial"/>
          <w:bCs/>
          <w:sz w:val="24"/>
          <w:szCs w:val="24"/>
        </w:rPr>
        <w:t xml:space="preserve"> </w:t>
      </w:r>
      <w:r>
        <w:rPr>
          <w:rFonts w:cs="Arial"/>
          <w:bCs/>
          <w:sz w:val="24"/>
          <w:szCs w:val="24"/>
        </w:rPr>
        <w:t>f</w:t>
      </w:r>
      <w:r w:rsidRPr="004A5021">
        <w:rPr>
          <w:rFonts w:cs="Arial"/>
          <w:bCs/>
          <w:sz w:val="24"/>
          <w:szCs w:val="24"/>
        </w:rPr>
        <w:t>or e</w:t>
      </w:r>
      <w:r>
        <w:rPr>
          <w:rFonts w:cs="Arial"/>
          <w:bCs/>
          <w:sz w:val="24"/>
          <w:szCs w:val="24"/>
        </w:rPr>
        <w:t>xample</w:t>
      </w:r>
      <w:r w:rsidRPr="004A5021">
        <w:rPr>
          <w:rFonts w:cs="Arial"/>
          <w:bCs/>
          <w:sz w:val="24"/>
          <w:szCs w:val="24"/>
        </w:rPr>
        <w:t xml:space="preserve"> if they </w:t>
      </w:r>
      <w:r>
        <w:rPr>
          <w:rFonts w:cs="Arial"/>
          <w:bCs/>
          <w:sz w:val="24"/>
          <w:szCs w:val="24"/>
        </w:rPr>
        <w:t xml:space="preserve">had </w:t>
      </w:r>
      <w:r w:rsidRPr="004A5021">
        <w:rPr>
          <w:rFonts w:cs="Arial"/>
          <w:bCs/>
          <w:sz w:val="24"/>
          <w:szCs w:val="24"/>
        </w:rPr>
        <w:t>advocated for it</w:t>
      </w:r>
      <w:r>
        <w:rPr>
          <w:rFonts w:cs="Arial"/>
          <w:bCs/>
          <w:sz w:val="24"/>
          <w:szCs w:val="24"/>
        </w:rPr>
        <w:t xml:space="preserve"> ('Managerial autonomy supports advocacy', pp.</w:t>
      </w:r>
      <w:r w:rsidR="00CC7876">
        <w:rPr>
          <w:rFonts w:cs="Arial"/>
          <w:bCs/>
          <w:sz w:val="24"/>
          <w:szCs w:val="24"/>
        </w:rPr>
        <w:t>209</w:t>
      </w:r>
      <w:r w:rsidR="00670C91">
        <w:rPr>
          <w:rFonts w:cs="Arial"/>
          <w:bCs/>
          <w:sz w:val="24"/>
          <w:szCs w:val="24"/>
        </w:rPr>
        <w:t>)</w:t>
      </w:r>
      <w:r w:rsidR="004A5021" w:rsidRPr="004A5021">
        <w:rPr>
          <w:rFonts w:cs="Arial"/>
          <w:bCs/>
          <w:sz w:val="24"/>
          <w:szCs w:val="24"/>
        </w:rPr>
        <w:t>.</w:t>
      </w:r>
    </w:p>
    <w:p w14:paraId="3A00DCFA" w14:textId="77777777" w:rsidR="000E75CF" w:rsidRDefault="000E75CF" w:rsidP="00E34061">
      <w:pPr>
        <w:pStyle w:val="NormalWeb"/>
        <w:spacing w:before="0" w:beforeAutospacing="0" w:after="0" w:afterAutospacing="0" w:line="360" w:lineRule="auto"/>
        <w:rPr>
          <w:rFonts w:asciiTheme="minorHAnsi" w:hAnsiTheme="minorHAnsi"/>
          <w:bCs/>
        </w:rPr>
      </w:pPr>
    </w:p>
    <w:p w14:paraId="4E2A4893" w14:textId="77777777" w:rsidR="00D070A8" w:rsidRDefault="00D070A8" w:rsidP="00E34061">
      <w:pPr>
        <w:pStyle w:val="NormalWeb"/>
        <w:spacing w:before="0" w:beforeAutospacing="0" w:after="0" w:afterAutospacing="0" w:line="360" w:lineRule="auto"/>
        <w:rPr>
          <w:rFonts w:asciiTheme="minorHAnsi" w:hAnsiTheme="minorHAnsi"/>
          <w:bCs/>
        </w:rPr>
      </w:pPr>
    </w:p>
    <w:p w14:paraId="472EFC81" w14:textId="77777777" w:rsidR="00D070A8" w:rsidRDefault="00D070A8" w:rsidP="00E34061">
      <w:pPr>
        <w:pStyle w:val="NormalWeb"/>
        <w:spacing w:before="0" w:beforeAutospacing="0" w:after="0" w:afterAutospacing="0" w:line="360" w:lineRule="auto"/>
        <w:rPr>
          <w:rFonts w:asciiTheme="minorHAnsi" w:hAnsiTheme="minorHAnsi"/>
          <w:bCs/>
        </w:rPr>
      </w:pPr>
    </w:p>
    <w:p w14:paraId="7099B72E" w14:textId="77777777" w:rsidR="000E75CF" w:rsidRPr="0028161F" w:rsidRDefault="0028161F" w:rsidP="00CD4A19">
      <w:pPr>
        <w:pStyle w:val="Style3"/>
        <w:numPr>
          <w:ilvl w:val="2"/>
          <w:numId w:val="81"/>
        </w:numPr>
      </w:pPr>
      <w:bookmarkStart w:id="371" w:name="_Toc517977891"/>
      <w:r>
        <w:lastRenderedPageBreak/>
        <w:t>Change e</w:t>
      </w:r>
      <w:r w:rsidR="000E75CF" w:rsidRPr="00A42BE5">
        <w:t>fficacy</w:t>
      </w:r>
      <w:bookmarkEnd w:id="371"/>
      <w:r w:rsidR="000E75CF" w:rsidRPr="00A42BE5">
        <w:t xml:space="preserve"> </w:t>
      </w:r>
    </w:p>
    <w:p w14:paraId="54154324" w14:textId="77777777" w:rsidR="000E75CF" w:rsidRDefault="0028161F" w:rsidP="00E34061">
      <w:pPr>
        <w:pStyle w:val="NormalWeb"/>
        <w:spacing w:before="0" w:beforeAutospacing="0" w:after="0" w:afterAutospacing="0" w:line="360" w:lineRule="auto"/>
        <w:rPr>
          <w:rFonts w:asciiTheme="minorHAnsi" w:hAnsiTheme="minorHAnsi"/>
          <w:bCs/>
        </w:rPr>
      </w:pPr>
      <w:r>
        <w:rPr>
          <w:rFonts w:asciiTheme="minorHAnsi" w:hAnsiTheme="minorHAnsi"/>
          <w:bCs/>
        </w:rPr>
        <w:t xml:space="preserve">'Change efficacy' refers to the cognitive appraisal of the organisation's ability to implement videoconferencing. This is composed of three factors: the demands of the task, availability of resources, and situational factors </w:t>
      </w:r>
      <w:r w:rsidR="00FD2477">
        <w:rPr>
          <w:rFonts w:asciiTheme="minorHAnsi" w:hAnsiTheme="minorHAnsi"/>
          <w:bCs/>
        </w:rPr>
        <w:fldChar w:fldCharType="begin"/>
      </w:r>
      <w:r w:rsidR="00FD2477">
        <w:rPr>
          <w:rFonts w:asciiTheme="minorHAnsi" w:hAnsiTheme="minorHAnsi"/>
          <w:bCs/>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FD2477">
        <w:rPr>
          <w:rFonts w:asciiTheme="minorHAnsi" w:hAnsiTheme="minorHAnsi"/>
          <w:bCs/>
        </w:rPr>
        <w:fldChar w:fldCharType="separate"/>
      </w:r>
      <w:r w:rsidR="00FD2477">
        <w:rPr>
          <w:rFonts w:asciiTheme="minorHAnsi" w:hAnsiTheme="minorHAnsi"/>
          <w:bCs/>
          <w:noProof/>
        </w:rPr>
        <w:t>(Weiner, 2009)</w:t>
      </w:r>
      <w:r w:rsidR="00FD2477">
        <w:rPr>
          <w:rFonts w:asciiTheme="minorHAnsi" w:hAnsiTheme="minorHAnsi"/>
          <w:bCs/>
        </w:rPr>
        <w:fldChar w:fldCharType="end"/>
      </w:r>
      <w:r w:rsidR="000E75CF">
        <w:rPr>
          <w:rFonts w:asciiTheme="minorHAnsi" w:hAnsiTheme="minorHAnsi"/>
          <w:bCs/>
        </w:rPr>
        <w:t xml:space="preserve">. </w:t>
      </w:r>
    </w:p>
    <w:p w14:paraId="4EBD976A" w14:textId="77777777" w:rsidR="000E75CF" w:rsidRDefault="000E75CF" w:rsidP="00E34061">
      <w:pPr>
        <w:pStyle w:val="NormalWeb"/>
        <w:spacing w:before="0" w:beforeAutospacing="0" w:after="0" w:afterAutospacing="0" w:line="360" w:lineRule="auto"/>
        <w:rPr>
          <w:rFonts w:asciiTheme="minorHAnsi" w:hAnsiTheme="minorHAnsi"/>
          <w:bCs/>
        </w:rPr>
      </w:pPr>
    </w:p>
    <w:p w14:paraId="5A66A775" w14:textId="77777777" w:rsidR="0028161F" w:rsidRDefault="00FD2477" w:rsidP="0028161F">
      <w:pPr>
        <w:rPr>
          <w:rFonts w:cs="Arial"/>
          <w:bCs/>
          <w:sz w:val="24"/>
          <w:szCs w:val="24"/>
        </w:rPr>
      </w:pPr>
      <w:r>
        <w:rPr>
          <w:sz w:val="24"/>
          <w:szCs w:val="24"/>
        </w:rPr>
        <w:t>For this,</w:t>
      </w:r>
      <w:r w:rsidR="000E75CF" w:rsidRPr="00AA7CA8">
        <w:rPr>
          <w:sz w:val="24"/>
          <w:szCs w:val="24"/>
        </w:rPr>
        <w:t xml:space="preserve"> </w:t>
      </w:r>
      <w:r>
        <w:rPr>
          <w:sz w:val="24"/>
          <w:szCs w:val="24"/>
        </w:rPr>
        <w:t xml:space="preserve">it is essential to know </w:t>
      </w:r>
      <w:r w:rsidR="000E75CF" w:rsidRPr="00AA7CA8">
        <w:rPr>
          <w:sz w:val="24"/>
          <w:szCs w:val="24"/>
        </w:rPr>
        <w:t>what is necessary to undertake the change</w:t>
      </w:r>
      <w:r>
        <w:rPr>
          <w:sz w:val="24"/>
          <w:szCs w:val="24"/>
        </w:rPr>
        <w:t xml:space="preserve"> </w:t>
      </w:r>
      <w:r>
        <w:rPr>
          <w:sz w:val="24"/>
          <w:szCs w:val="24"/>
        </w:rPr>
        <w:fldChar w:fldCharType="begin"/>
      </w:r>
      <w:r>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Pr>
          <w:sz w:val="24"/>
          <w:szCs w:val="24"/>
        </w:rPr>
        <w:fldChar w:fldCharType="separate"/>
      </w:r>
      <w:r>
        <w:rPr>
          <w:noProof/>
          <w:sz w:val="24"/>
          <w:szCs w:val="24"/>
        </w:rPr>
        <w:t>(Weiner, 2009)</w:t>
      </w:r>
      <w:r>
        <w:rPr>
          <w:sz w:val="24"/>
          <w:szCs w:val="24"/>
        </w:rPr>
        <w:fldChar w:fldCharType="end"/>
      </w:r>
      <w:r w:rsidR="0028161F">
        <w:rPr>
          <w:sz w:val="24"/>
          <w:szCs w:val="24"/>
        </w:rPr>
        <w:t>. T</w:t>
      </w:r>
      <w:r w:rsidR="0028161F" w:rsidRPr="00AA7CA8">
        <w:rPr>
          <w:sz w:val="24"/>
          <w:szCs w:val="24"/>
        </w:rPr>
        <w:t xml:space="preserve">his is supported by the CMOC </w:t>
      </w:r>
      <w:r w:rsidR="0028161F">
        <w:rPr>
          <w:sz w:val="24"/>
          <w:szCs w:val="24"/>
        </w:rPr>
        <w:t>on '</w:t>
      </w:r>
      <w:r w:rsidR="0028161F" w:rsidRPr="00AA7CA8">
        <w:rPr>
          <w:sz w:val="24"/>
          <w:szCs w:val="24"/>
        </w:rPr>
        <w:t>Lack of information about videoconferencing hinders uptake</w:t>
      </w:r>
      <w:r w:rsidR="0028161F">
        <w:rPr>
          <w:sz w:val="24"/>
          <w:szCs w:val="24"/>
        </w:rPr>
        <w:t>' (pp.</w:t>
      </w:r>
      <w:r w:rsidR="00CC7876">
        <w:rPr>
          <w:sz w:val="24"/>
          <w:szCs w:val="24"/>
        </w:rPr>
        <w:t>211</w:t>
      </w:r>
      <w:r w:rsidR="0028161F">
        <w:rPr>
          <w:sz w:val="24"/>
          <w:szCs w:val="24"/>
        </w:rPr>
        <w:t>), w</w:t>
      </w:r>
      <w:r w:rsidR="0028161F">
        <w:rPr>
          <w:rFonts w:cs="Arial"/>
          <w:bCs/>
          <w:sz w:val="24"/>
          <w:szCs w:val="24"/>
        </w:rPr>
        <w:t>hich</w:t>
      </w:r>
      <w:r w:rsidR="0028161F" w:rsidRPr="0063534C">
        <w:rPr>
          <w:rFonts w:cs="Arial"/>
          <w:bCs/>
          <w:sz w:val="24"/>
          <w:szCs w:val="24"/>
        </w:rPr>
        <w:t xml:space="preserve"> found that </w:t>
      </w:r>
      <w:r w:rsidR="0028161F">
        <w:rPr>
          <w:rFonts w:cs="Arial"/>
          <w:bCs/>
          <w:sz w:val="24"/>
          <w:szCs w:val="24"/>
        </w:rPr>
        <w:t>one</w:t>
      </w:r>
      <w:r w:rsidR="0028161F" w:rsidRPr="0063534C">
        <w:rPr>
          <w:rFonts w:cs="Arial"/>
          <w:bCs/>
          <w:sz w:val="24"/>
          <w:szCs w:val="24"/>
        </w:rPr>
        <w:t xml:space="preserve"> mechanism for uptake was </w:t>
      </w:r>
      <w:r w:rsidR="0028161F">
        <w:rPr>
          <w:rFonts w:cs="Arial"/>
          <w:bCs/>
          <w:sz w:val="24"/>
          <w:szCs w:val="24"/>
        </w:rPr>
        <w:t xml:space="preserve">ready </w:t>
      </w:r>
      <w:r w:rsidR="0028161F" w:rsidRPr="0063534C">
        <w:rPr>
          <w:rFonts w:cs="Arial"/>
          <w:bCs/>
          <w:sz w:val="24"/>
          <w:szCs w:val="24"/>
        </w:rPr>
        <w:t>access to inform</w:t>
      </w:r>
      <w:r w:rsidR="0028161F">
        <w:rPr>
          <w:rFonts w:cs="Arial"/>
          <w:bCs/>
          <w:sz w:val="24"/>
          <w:szCs w:val="24"/>
        </w:rPr>
        <w:t>ation about videoconferencing. W</w:t>
      </w:r>
      <w:r w:rsidR="0028161F" w:rsidRPr="0063534C">
        <w:rPr>
          <w:rFonts w:cs="Arial"/>
          <w:bCs/>
          <w:sz w:val="24"/>
          <w:szCs w:val="24"/>
        </w:rPr>
        <w:t xml:space="preserve">hen this was not available, managers were unable to make a decision about whether or not to implement the system. </w:t>
      </w:r>
    </w:p>
    <w:p w14:paraId="2F330733" w14:textId="77777777" w:rsidR="00135D5E" w:rsidRDefault="0028161F" w:rsidP="0028161F">
      <w:pPr>
        <w:spacing w:after="0"/>
        <w:rPr>
          <w:rFonts w:cstheme="minorHAnsi"/>
          <w:sz w:val="24"/>
          <w:szCs w:val="24"/>
        </w:rPr>
      </w:pPr>
      <w:r>
        <w:rPr>
          <w:sz w:val="24"/>
          <w:szCs w:val="24"/>
        </w:rPr>
        <w:t xml:space="preserve">Change efficacy is also related to knowledge of the task </w:t>
      </w:r>
      <w:r w:rsidR="00FD2477">
        <w:rPr>
          <w:sz w:val="24"/>
          <w:szCs w:val="24"/>
        </w:rPr>
        <w:fldChar w:fldCharType="begin"/>
      </w:r>
      <w:r w:rsidR="00FD2477">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FD2477">
        <w:rPr>
          <w:sz w:val="24"/>
          <w:szCs w:val="24"/>
        </w:rPr>
        <w:fldChar w:fldCharType="separate"/>
      </w:r>
      <w:r w:rsidR="00FD2477">
        <w:rPr>
          <w:noProof/>
          <w:sz w:val="24"/>
          <w:szCs w:val="24"/>
        </w:rPr>
        <w:t>(Weiner, 2009)</w:t>
      </w:r>
      <w:r w:rsidR="00FD2477">
        <w:rPr>
          <w:sz w:val="24"/>
          <w:szCs w:val="24"/>
        </w:rPr>
        <w:fldChar w:fldCharType="end"/>
      </w:r>
      <w:r>
        <w:rPr>
          <w:sz w:val="24"/>
          <w:szCs w:val="24"/>
        </w:rPr>
        <w:t>.</w:t>
      </w:r>
      <w:r w:rsidR="000E75CF">
        <w:rPr>
          <w:sz w:val="24"/>
          <w:szCs w:val="24"/>
        </w:rPr>
        <w:t xml:space="preserve"> </w:t>
      </w:r>
      <w:r>
        <w:rPr>
          <w:sz w:val="24"/>
          <w:szCs w:val="24"/>
        </w:rPr>
        <w:t>This could be attributed to 'Low confidence hinders uptake' (pp.</w:t>
      </w:r>
      <w:r w:rsidR="00714325">
        <w:rPr>
          <w:sz w:val="24"/>
          <w:szCs w:val="24"/>
        </w:rPr>
        <w:t>213</w:t>
      </w:r>
      <w:r w:rsidR="001B2804">
        <w:rPr>
          <w:sz w:val="24"/>
          <w:szCs w:val="24"/>
        </w:rPr>
        <w:t>)</w:t>
      </w:r>
      <w:r w:rsidR="00135D5E">
        <w:rPr>
          <w:sz w:val="24"/>
          <w:szCs w:val="24"/>
        </w:rPr>
        <w:t xml:space="preserve">. </w:t>
      </w:r>
      <w:r>
        <w:rPr>
          <w:sz w:val="24"/>
          <w:szCs w:val="24"/>
        </w:rPr>
        <w:t>One</w:t>
      </w:r>
      <w:r w:rsidRPr="00117741">
        <w:rPr>
          <w:rFonts w:cstheme="minorHAnsi"/>
          <w:sz w:val="24"/>
          <w:szCs w:val="24"/>
        </w:rPr>
        <w:t xml:space="preserve"> of the main factors influenc</w:t>
      </w:r>
      <w:r>
        <w:rPr>
          <w:rFonts w:cstheme="minorHAnsi"/>
          <w:sz w:val="24"/>
          <w:szCs w:val="24"/>
        </w:rPr>
        <w:t>ing</w:t>
      </w:r>
      <w:r w:rsidRPr="00117741">
        <w:rPr>
          <w:rFonts w:cstheme="minorHAnsi"/>
          <w:sz w:val="24"/>
          <w:szCs w:val="24"/>
        </w:rPr>
        <w:t xml:space="preserve"> uptake was a member of staff</w:t>
      </w:r>
      <w:r>
        <w:rPr>
          <w:rFonts w:cstheme="minorHAnsi"/>
          <w:sz w:val="24"/>
          <w:szCs w:val="24"/>
        </w:rPr>
        <w:t>'</w:t>
      </w:r>
      <w:r w:rsidRPr="00117741">
        <w:rPr>
          <w:rFonts w:cstheme="minorHAnsi"/>
          <w:sz w:val="24"/>
          <w:szCs w:val="24"/>
        </w:rPr>
        <w:t xml:space="preserve">s </w:t>
      </w:r>
      <w:r>
        <w:rPr>
          <w:rFonts w:cstheme="minorHAnsi"/>
          <w:sz w:val="24"/>
          <w:szCs w:val="24"/>
        </w:rPr>
        <w:t xml:space="preserve">perceptions of </w:t>
      </w:r>
      <w:r w:rsidRPr="00117741">
        <w:rPr>
          <w:rFonts w:cstheme="minorHAnsi"/>
          <w:sz w:val="24"/>
          <w:szCs w:val="24"/>
        </w:rPr>
        <w:t>self-efficacy in meeting the needs of residents</w:t>
      </w:r>
      <w:r>
        <w:rPr>
          <w:rFonts w:cstheme="minorHAnsi"/>
          <w:sz w:val="24"/>
          <w:szCs w:val="24"/>
        </w:rPr>
        <w:t xml:space="preserve"> ('Low confidence hinders uptake', pp.</w:t>
      </w:r>
      <w:r w:rsidR="00714325">
        <w:rPr>
          <w:rFonts w:cstheme="minorHAnsi"/>
          <w:sz w:val="24"/>
          <w:szCs w:val="24"/>
        </w:rPr>
        <w:t>213</w:t>
      </w:r>
      <w:r w:rsidR="00135D5E">
        <w:rPr>
          <w:rFonts w:cstheme="minorHAnsi"/>
          <w:sz w:val="24"/>
          <w:szCs w:val="24"/>
        </w:rPr>
        <w:t>)</w:t>
      </w:r>
      <w:r w:rsidR="00135D5E" w:rsidRPr="00117741">
        <w:rPr>
          <w:rFonts w:cstheme="minorHAnsi"/>
          <w:sz w:val="24"/>
          <w:szCs w:val="24"/>
        </w:rPr>
        <w:t xml:space="preserve">. </w:t>
      </w:r>
      <w:r w:rsidRPr="00117741">
        <w:rPr>
          <w:rFonts w:cstheme="minorHAnsi"/>
          <w:sz w:val="24"/>
          <w:szCs w:val="24"/>
        </w:rPr>
        <w:t xml:space="preserve">Where staff were unconfident </w:t>
      </w:r>
      <w:r>
        <w:rPr>
          <w:rFonts w:cstheme="minorHAnsi"/>
          <w:sz w:val="24"/>
          <w:szCs w:val="24"/>
        </w:rPr>
        <w:t xml:space="preserve">about their </w:t>
      </w:r>
      <w:r w:rsidRPr="00117741">
        <w:rPr>
          <w:rFonts w:cstheme="minorHAnsi"/>
          <w:sz w:val="24"/>
          <w:szCs w:val="24"/>
        </w:rPr>
        <w:t>know</w:t>
      </w:r>
      <w:r>
        <w:rPr>
          <w:rFonts w:cstheme="minorHAnsi"/>
          <w:sz w:val="24"/>
          <w:szCs w:val="24"/>
        </w:rPr>
        <w:t>ledge</w:t>
      </w:r>
      <w:r w:rsidRPr="00117741">
        <w:rPr>
          <w:rFonts w:cstheme="minorHAnsi"/>
          <w:sz w:val="24"/>
          <w:szCs w:val="24"/>
        </w:rPr>
        <w:t xml:space="preserve"> </w:t>
      </w:r>
      <w:r>
        <w:rPr>
          <w:rFonts w:cstheme="minorHAnsi"/>
          <w:sz w:val="24"/>
          <w:szCs w:val="24"/>
        </w:rPr>
        <w:t xml:space="preserve">of </w:t>
      </w:r>
      <w:r w:rsidRPr="00117741">
        <w:rPr>
          <w:rFonts w:cstheme="minorHAnsi"/>
          <w:sz w:val="24"/>
          <w:szCs w:val="24"/>
        </w:rPr>
        <w:t>which services to access before videoconferencing was introduced, this hinder</w:t>
      </w:r>
      <w:r>
        <w:rPr>
          <w:rFonts w:cstheme="minorHAnsi"/>
          <w:sz w:val="24"/>
          <w:szCs w:val="24"/>
        </w:rPr>
        <w:t>ed</w:t>
      </w:r>
      <w:r w:rsidRPr="00117741">
        <w:rPr>
          <w:rFonts w:cstheme="minorHAnsi"/>
          <w:sz w:val="24"/>
          <w:szCs w:val="24"/>
        </w:rPr>
        <w:t xml:space="preserve"> the uptake and sustainability of the system</w:t>
      </w:r>
      <w:r>
        <w:rPr>
          <w:rFonts w:cstheme="minorHAnsi"/>
          <w:sz w:val="24"/>
          <w:szCs w:val="24"/>
        </w:rPr>
        <w:t>,</w:t>
      </w:r>
      <w:r w:rsidRPr="00117741">
        <w:rPr>
          <w:rFonts w:cstheme="minorHAnsi"/>
          <w:sz w:val="24"/>
          <w:szCs w:val="24"/>
        </w:rPr>
        <w:t xml:space="preserve"> as staff were unsure about how to incorporate it into resident care. However, this could be addressed by having more senior support in the home</w:t>
      </w:r>
      <w:r>
        <w:rPr>
          <w:rFonts w:cstheme="minorHAnsi"/>
          <w:sz w:val="24"/>
          <w:szCs w:val="24"/>
        </w:rPr>
        <w:t>,</w:t>
      </w:r>
      <w:r w:rsidRPr="00117741">
        <w:rPr>
          <w:rFonts w:cstheme="minorHAnsi"/>
          <w:sz w:val="24"/>
          <w:szCs w:val="24"/>
        </w:rPr>
        <w:t xml:space="preserve"> and </w:t>
      </w:r>
      <w:r>
        <w:rPr>
          <w:rFonts w:cstheme="minorHAnsi"/>
          <w:sz w:val="24"/>
          <w:szCs w:val="24"/>
        </w:rPr>
        <w:t xml:space="preserve">ready </w:t>
      </w:r>
      <w:r w:rsidRPr="00117741">
        <w:rPr>
          <w:rFonts w:cstheme="minorHAnsi"/>
          <w:sz w:val="24"/>
          <w:szCs w:val="24"/>
        </w:rPr>
        <w:t>access to supp</w:t>
      </w:r>
      <w:r>
        <w:rPr>
          <w:rFonts w:cstheme="minorHAnsi"/>
          <w:sz w:val="24"/>
          <w:szCs w:val="24"/>
        </w:rPr>
        <w:t>ort day and night ('Support to encourage use and increase self-efficacy and autonomy', pp.</w:t>
      </w:r>
      <w:r w:rsidR="00EE3AAE">
        <w:rPr>
          <w:rFonts w:cstheme="minorHAnsi"/>
          <w:sz w:val="24"/>
          <w:szCs w:val="24"/>
        </w:rPr>
        <w:t>218</w:t>
      </w:r>
      <w:r>
        <w:rPr>
          <w:rFonts w:cstheme="minorHAnsi"/>
          <w:sz w:val="24"/>
          <w:szCs w:val="24"/>
        </w:rPr>
        <w:t>; 'Size supports dissemination of information', pp.</w:t>
      </w:r>
      <w:r w:rsidR="00CC7876">
        <w:rPr>
          <w:rFonts w:cstheme="minorHAnsi"/>
          <w:sz w:val="24"/>
          <w:szCs w:val="24"/>
        </w:rPr>
        <w:t>186</w:t>
      </w:r>
      <w:r w:rsidR="00135D5E">
        <w:rPr>
          <w:rFonts w:cstheme="minorHAnsi"/>
          <w:sz w:val="24"/>
          <w:szCs w:val="24"/>
        </w:rPr>
        <w:t xml:space="preserve">). </w:t>
      </w:r>
    </w:p>
    <w:p w14:paraId="53A8053F" w14:textId="77777777" w:rsidR="00135D5E" w:rsidRPr="00135D5E" w:rsidRDefault="0028161F" w:rsidP="00135D5E">
      <w:pPr>
        <w:rPr>
          <w:rFonts w:cstheme="minorHAnsi"/>
          <w:sz w:val="24"/>
          <w:szCs w:val="24"/>
        </w:rPr>
      </w:pPr>
      <w:r>
        <w:rPr>
          <w:sz w:val="24"/>
          <w:szCs w:val="24"/>
        </w:rPr>
        <w:t>Another factor linked to knowledge of the task is, 'Previous experience in using technology encourages self-efficacy in dealing with technical problems' (pp.</w:t>
      </w:r>
      <w:r w:rsidR="00EE3AAE">
        <w:rPr>
          <w:sz w:val="24"/>
          <w:szCs w:val="24"/>
        </w:rPr>
        <w:t>215</w:t>
      </w:r>
      <w:r w:rsidR="00135D5E">
        <w:rPr>
          <w:sz w:val="24"/>
          <w:szCs w:val="24"/>
        </w:rPr>
        <w:t>)</w:t>
      </w:r>
      <w:r w:rsidR="00135D5E" w:rsidRPr="00135D5E">
        <w:rPr>
          <w:sz w:val="24"/>
          <w:szCs w:val="24"/>
        </w:rPr>
        <w:t xml:space="preserve"> </w:t>
      </w:r>
      <w:r>
        <w:rPr>
          <w:sz w:val="24"/>
          <w:szCs w:val="24"/>
        </w:rPr>
        <w:t>and 'Trialling videoconferencing supports uptake' (pp.</w:t>
      </w:r>
      <w:r w:rsidR="00714325">
        <w:rPr>
          <w:sz w:val="24"/>
          <w:szCs w:val="24"/>
        </w:rPr>
        <w:t>174</w:t>
      </w:r>
      <w:r w:rsidR="009C2395">
        <w:rPr>
          <w:sz w:val="24"/>
          <w:szCs w:val="24"/>
        </w:rPr>
        <w:t>)</w:t>
      </w:r>
      <w:r>
        <w:rPr>
          <w:sz w:val="24"/>
          <w:szCs w:val="24"/>
        </w:rPr>
        <w:t>.</w:t>
      </w:r>
      <w:r w:rsidR="00135D5E">
        <w:rPr>
          <w:sz w:val="24"/>
          <w:szCs w:val="24"/>
        </w:rPr>
        <w:t xml:space="preserve"> </w:t>
      </w:r>
      <w:r>
        <w:rPr>
          <w:rFonts w:cstheme="minorHAnsi"/>
          <w:bCs/>
          <w:sz w:val="24"/>
          <w:szCs w:val="24"/>
        </w:rPr>
        <w:t>Where staff have the</w:t>
      </w:r>
      <w:r w:rsidRPr="00117741">
        <w:rPr>
          <w:rFonts w:cstheme="minorHAnsi"/>
          <w:bCs/>
          <w:sz w:val="24"/>
          <w:szCs w:val="24"/>
        </w:rPr>
        <w:t xml:space="preserve"> </w:t>
      </w:r>
      <w:r>
        <w:rPr>
          <w:rFonts w:cstheme="minorHAnsi"/>
          <w:bCs/>
          <w:sz w:val="24"/>
          <w:szCs w:val="24"/>
        </w:rPr>
        <w:t xml:space="preserve">opportunity to trial the system, </w:t>
      </w:r>
      <w:r w:rsidRPr="00117741">
        <w:rPr>
          <w:rFonts w:cstheme="minorHAnsi"/>
          <w:bCs/>
          <w:sz w:val="24"/>
          <w:szCs w:val="24"/>
        </w:rPr>
        <w:t xml:space="preserve">they </w:t>
      </w:r>
      <w:r>
        <w:rPr>
          <w:rFonts w:cstheme="minorHAnsi"/>
          <w:bCs/>
          <w:sz w:val="24"/>
          <w:szCs w:val="24"/>
        </w:rPr>
        <w:t>are able to build their experience. This is beneficial to building self-efficacy, which in turn supports uptake</w:t>
      </w:r>
      <w:r>
        <w:rPr>
          <w:sz w:val="24"/>
          <w:szCs w:val="24"/>
        </w:rPr>
        <w:t xml:space="preserve">. </w:t>
      </w:r>
      <w:r w:rsidRPr="00135D5E">
        <w:rPr>
          <w:rFonts w:cstheme="minorHAnsi"/>
          <w:bCs/>
          <w:sz w:val="24"/>
        </w:rPr>
        <w:t>The greater a member of staff</w:t>
      </w:r>
      <w:r>
        <w:rPr>
          <w:rFonts w:cstheme="minorHAnsi"/>
          <w:bCs/>
          <w:sz w:val="24"/>
        </w:rPr>
        <w:t>'</w:t>
      </w:r>
      <w:r w:rsidRPr="00135D5E">
        <w:rPr>
          <w:rFonts w:cstheme="minorHAnsi"/>
          <w:bCs/>
          <w:sz w:val="24"/>
        </w:rPr>
        <w:t xml:space="preserve">s self-efficacy is in using the technology, the greater the chance they will persist </w:t>
      </w:r>
      <w:r>
        <w:rPr>
          <w:rFonts w:cstheme="minorHAnsi"/>
          <w:bCs/>
          <w:sz w:val="24"/>
        </w:rPr>
        <w:t xml:space="preserve">when facing </w:t>
      </w:r>
      <w:r w:rsidRPr="00135D5E">
        <w:rPr>
          <w:rFonts w:cstheme="minorHAnsi"/>
          <w:bCs/>
          <w:sz w:val="24"/>
        </w:rPr>
        <w:t xml:space="preserve">challenges </w:t>
      </w:r>
      <w:r w:rsidR="00135D5E" w:rsidRPr="00135D5E">
        <w:rPr>
          <w:rFonts w:cstheme="minorHAnsi"/>
          <w:bCs/>
          <w:sz w:val="24"/>
        </w:rPr>
        <w:fldChar w:fldCharType="begin"/>
      </w:r>
      <w:r w:rsidR="00135D5E" w:rsidRPr="00135D5E">
        <w:rPr>
          <w:rFonts w:cstheme="minorHAnsi"/>
          <w:bCs/>
          <w:sz w:val="24"/>
        </w:rPr>
        <w:instrText xml:space="preserve"> ADDIN EN.CITE &lt;EndNote&gt;&lt;Cite&gt;&lt;Author&gt;Akhtar&lt;/Author&gt;&lt;Year&gt;2008&lt;/Year&gt;&lt;IDText&gt;What is Self-Efficacy? Bandura&amp;apos;s 4 Sources of Efficacy Beliefs&lt;/IDText&gt;&lt;DisplayText&gt;(Akhtar, 2008)&lt;/DisplayText&gt;&lt;record&gt;&lt;dates&gt;&lt;pub-dates&gt;&lt;date&gt;2008-11-08&lt;/date&gt;&lt;/pub-dates&gt;&lt;year&gt;2008&lt;/year&gt;&lt;/dates&gt;&lt;urls&gt;&lt;related-urls&gt;&lt;url&gt;http://positivepsychology.org.uk/self-efficacy-definition-bandura-meaning/&lt;/url&gt;&lt;/related-urls&gt;&lt;/urls&gt;&lt;titles&gt;&lt;title&gt;What is Self-Efficacy? Bandura&amp;apos;s 4 Sources of Efficacy Beliefs&lt;/title&gt;&lt;/titles&gt;&lt;number&gt;23.8.2017&lt;/number&gt;&lt;contributors&gt;&lt;authors&gt;&lt;author&gt;Akhtar, M.&lt;/author&gt;&lt;/authors&gt;&lt;/contributors&gt;&lt;added-date format="utc"&gt;1503480666&lt;/added-date&gt;&lt;pub-location&gt;Online&lt;/pub-location&gt;&lt;ref-type name="Web Page"&gt;12&lt;/ref-type&gt;&lt;rec-number&gt;24208&lt;/rec-number&gt;&lt;publisher&gt;Positive Psychology&lt;/publisher&gt;&lt;last-updated-date format="utc"&gt;1503480666&lt;/last-updated-date&gt;&lt;/record&gt;&lt;/Cite&gt;&lt;/EndNote&gt;</w:instrText>
      </w:r>
      <w:r w:rsidR="00135D5E" w:rsidRPr="00135D5E">
        <w:rPr>
          <w:rFonts w:cstheme="minorHAnsi"/>
          <w:bCs/>
          <w:sz w:val="24"/>
        </w:rPr>
        <w:fldChar w:fldCharType="separate"/>
      </w:r>
      <w:r w:rsidR="00135D5E" w:rsidRPr="00135D5E">
        <w:rPr>
          <w:rFonts w:cstheme="minorHAnsi"/>
          <w:bCs/>
          <w:noProof/>
          <w:sz w:val="24"/>
        </w:rPr>
        <w:t>(Akhtar, 2008)</w:t>
      </w:r>
      <w:r w:rsidR="00135D5E" w:rsidRPr="00135D5E">
        <w:rPr>
          <w:rFonts w:cstheme="minorHAnsi"/>
          <w:bCs/>
          <w:sz w:val="24"/>
        </w:rPr>
        <w:fldChar w:fldCharType="end"/>
      </w:r>
      <w:r w:rsidR="00135D5E" w:rsidRPr="00135D5E">
        <w:rPr>
          <w:rFonts w:cstheme="minorHAnsi"/>
          <w:bCs/>
          <w:sz w:val="24"/>
        </w:rPr>
        <w:t xml:space="preserve"> </w:t>
      </w:r>
      <w:r w:rsidRPr="00135D5E">
        <w:rPr>
          <w:rFonts w:cstheme="minorHAnsi"/>
          <w:bCs/>
          <w:sz w:val="24"/>
        </w:rPr>
        <w:t>(</w:t>
      </w:r>
      <w:r>
        <w:rPr>
          <w:rFonts w:cstheme="minorHAnsi"/>
          <w:bCs/>
          <w:sz w:val="24"/>
        </w:rPr>
        <w:t>'</w:t>
      </w:r>
      <w:r w:rsidRPr="00135D5E">
        <w:rPr>
          <w:rFonts w:cstheme="minorHAnsi"/>
          <w:bCs/>
          <w:sz w:val="24"/>
        </w:rPr>
        <w:t>Previous experience in using technology encourages self-efficacy in dealing with technical problems</w:t>
      </w:r>
      <w:r>
        <w:rPr>
          <w:rFonts w:cstheme="minorHAnsi"/>
          <w:bCs/>
          <w:sz w:val="24"/>
        </w:rPr>
        <w:t>',</w:t>
      </w:r>
      <w:r w:rsidRPr="00135D5E">
        <w:rPr>
          <w:rFonts w:cstheme="minorHAnsi"/>
          <w:bCs/>
          <w:sz w:val="24"/>
        </w:rPr>
        <w:t xml:space="preserve"> </w:t>
      </w:r>
      <w:r>
        <w:rPr>
          <w:rFonts w:cstheme="minorHAnsi"/>
          <w:bCs/>
          <w:sz w:val="24"/>
        </w:rPr>
        <w:t>pp.</w:t>
      </w:r>
      <w:r w:rsidR="00EE3AAE">
        <w:rPr>
          <w:rFonts w:cstheme="minorHAnsi"/>
          <w:bCs/>
          <w:sz w:val="24"/>
        </w:rPr>
        <w:t>215</w:t>
      </w:r>
      <w:r w:rsidR="00135D5E" w:rsidRPr="00135D5E">
        <w:rPr>
          <w:rFonts w:cstheme="minorHAnsi"/>
          <w:bCs/>
          <w:sz w:val="24"/>
        </w:rPr>
        <w:t>).</w:t>
      </w:r>
    </w:p>
    <w:p w14:paraId="6FDE13EE" w14:textId="77777777" w:rsidR="00135D5E" w:rsidRDefault="00135D5E" w:rsidP="00135D5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p w14:paraId="35AF8DB1" w14:textId="77777777" w:rsidR="00135D5E" w:rsidRDefault="0028161F" w:rsidP="00135D5E">
      <w:pPr>
        <w:pStyle w:val="NormalWeb"/>
        <w:spacing w:before="0" w:beforeAutospacing="0" w:after="0" w:afterAutospacing="0" w:line="360" w:lineRule="auto"/>
        <w:rPr>
          <w:rFonts w:asciiTheme="minorHAnsi" w:hAnsiTheme="minorHAnsi" w:cstheme="minorHAnsi"/>
          <w:bCs/>
        </w:rPr>
      </w:pPr>
      <w:r>
        <w:rPr>
          <w:rFonts w:asciiTheme="minorHAnsi" w:hAnsiTheme="minorHAnsi" w:cstheme="minorHAnsi"/>
          <w:bCs/>
        </w:rPr>
        <w:t xml:space="preserve">The </w:t>
      </w:r>
      <w:r w:rsidRPr="00117741">
        <w:rPr>
          <w:rFonts w:asciiTheme="minorHAnsi" w:hAnsiTheme="minorHAnsi" w:cstheme="minorHAnsi"/>
          <w:bCs/>
        </w:rPr>
        <w:t>co</w:t>
      </w:r>
      <w:r>
        <w:rPr>
          <w:rFonts w:asciiTheme="minorHAnsi" w:hAnsiTheme="minorHAnsi" w:cstheme="minorHAnsi"/>
          <w:bCs/>
        </w:rPr>
        <w:t>mplexity of the system was another factor affecting efficacy. If care staff could</w:t>
      </w:r>
      <w:r w:rsidRPr="00117741">
        <w:rPr>
          <w:rFonts w:asciiTheme="minorHAnsi" w:hAnsiTheme="minorHAnsi" w:cstheme="minorHAnsi"/>
          <w:bCs/>
        </w:rPr>
        <w:t xml:space="preserve"> find a solution to </w:t>
      </w:r>
      <w:r>
        <w:rPr>
          <w:rFonts w:asciiTheme="minorHAnsi" w:hAnsiTheme="minorHAnsi" w:cstheme="minorHAnsi"/>
          <w:bCs/>
        </w:rPr>
        <w:t xml:space="preserve">the </w:t>
      </w:r>
      <w:r w:rsidRPr="00117741">
        <w:rPr>
          <w:rFonts w:asciiTheme="minorHAnsi" w:hAnsiTheme="minorHAnsi" w:cstheme="minorHAnsi"/>
          <w:bCs/>
        </w:rPr>
        <w:t xml:space="preserve">technical challenges </w:t>
      </w:r>
      <w:r>
        <w:rPr>
          <w:rFonts w:asciiTheme="minorHAnsi" w:hAnsiTheme="minorHAnsi" w:cstheme="minorHAnsi"/>
          <w:bCs/>
        </w:rPr>
        <w:t xml:space="preserve">they </w:t>
      </w:r>
      <w:r w:rsidRPr="00117741">
        <w:rPr>
          <w:rFonts w:asciiTheme="minorHAnsi" w:hAnsiTheme="minorHAnsi" w:cstheme="minorHAnsi"/>
          <w:bCs/>
        </w:rPr>
        <w:t>faced</w:t>
      </w:r>
      <w:r>
        <w:rPr>
          <w:rFonts w:asciiTheme="minorHAnsi" w:hAnsiTheme="minorHAnsi" w:cstheme="minorHAnsi"/>
          <w:bCs/>
        </w:rPr>
        <w:t>, change efficacy increased.</w:t>
      </w:r>
      <w:r w:rsidRPr="00117741">
        <w:rPr>
          <w:rFonts w:asciiTheme="minorHAnsi" w:hAnsiTheme="minorHAnsi" w:cstheme="minorHAnsi"/>
          <w:bCs/>
        </w:rPr>
        <w:t xml:space="preserve"> </w:t>
      </w:r>
      <w:r>
        <w:rPr>
          <w:rFonts w:asciiTheme="minorHAnsi" w:hAnsiTheme="minorHAnsi" w:cstheme="minorHAnsi"/>
          <w:bCs/>
        </w:rPr>
        <w:t>The system</w:t>
      </w:r>
      <w:r w:rsidRPr="00117741">
        <w:rPr>
          <w:rFonts w:asciiTheme="minorHAnsi" w:hAnsiTheme="minorHAnsi" w:cstheme="minorHAnsi"/>
          <w:bCs/>
        </w:rPr>
        <w:t xml:space="preserve"> </w:t>
      </w:r>
      <w:r>
        <w:rPr>
          <w:rFonts w:asciiTheme="minorHAnsi" w:hAnsiTheme="minorHAnsi" w:cstheme="minorHAnsi"/>
          <w:bCs/>
        </w:rPr>
        <w:t>should</w:t>
      </w:r>
      <w:r w:rsidRPr="00117741">
        <w:rPr>
          <w:rFonts w:asciiTheme="minorHAnsi" w:hAnsiTheme="minorHAnsi" w:cstheme="minorHAnsi"/>
          <w:bCs/>
        </w:rPr>
        <w:t xml:space="preserve"> be easy to assemble and highly mobile</w:t>
      </w:r>
      <w:r>
        <w:rPr>
          <w:rFonts w:asciiTheme="minorHAnsi" w:hAnsiTheme="minorHAnsi" w:cstheme="minorHAnsi"/>
          <w:bCs/>
        </w:rPr>
        <w:t xml:space="preserve"> ('Packaging can affect use', pp.</w:t>
      </w:r>
      <w:r w:rsidR="00714325">
        <w:rPr>
          <w:rFonts w:asciiTheme="minorHAnsi" w:hAnsiTheme="minorHAnsi" w:cstheme="minorHAnsi"/>
          <w:bCs/>
        </w:rPr>
        <w:t>178</w:t>
      </w:r>
      <w:r>
        <w:rPr>
          <w:rFonts w:asciiTheme="minorHAnsi" w:hAnsiTheme="minorHAnsi" w:cstheme="minorHAnsi"/>
          <w:bCs/>
        </w:rPr>
        <w:t xml:space="preserve">). This </w:t>
      </w:r>
      <w:r w:rsidRPr="00117741">
        <w:rPr>
          <w:rFonts w:asciiTheme="minorHAnsi" w:hAnsiTheme="minorHAnsi" w:cstheme="minorHAnsi"/>
          <w:bCs/>
        </w:rPr>
        <w:t>ensure</w:t>
      </w:r>
      <w:r>
        <w:rPr>
          <w:rFonts w:asciiTheme="minorHAnsi" w:hAnsiTheme="minorHAnsi" w:cstheme="minorHAnsi"/>
          <w:bCs/>
        </w:rPr>
        <w:t>s</w:t>
      </w:r>
      <w:r w:rsidRPr="00117741">
        <w:rPr>
          <w:rFonts w:asciiTheme="minorHAnsi" w:hAnsiTheme="minorHAnsi" w:cstheme="minorHAnsi"/>
          <w:bCs/>
        </w:rPr>
        <w:t xml:space="preserve"> </w:t>
      </w:r>
      <w:r>
        <w:rPr>
          <w:rFonts w:asciiTheme="minorHAnsi" w:hAnsiTheme="minorHAnsi" w:cstheme="minorHAnsi"/>
          <w:bCs/>
        </w:rPr>
        <w:t xml:space="preserve">the system does not add </w:t>
      </w:r>
      <w:r>
        <w:rPr>
          <w:rFonts w:asciiTheme="minorHAnsi" w:hAnsiTheme="minorHAnsi" w:cstheme="minorHAnsi"/>
          <w:bCs/>
        </w:rPr>
        <w:lastRenderedPageBreak/>
        <w:t>to staff time commitments, particularly when a home is under-resourced</w:t>
      </w:r>
      <w:r w:rsidRPr="00117741">
        <w:rPr>
          <w:rFonts w:asciiTheme="minorHAnsi" w:hAnsiTheme="minorHAnsi" w:cstheme="minorHAnsi"/>
          <w:bCs/>
        </w:rPr>
        <w:t xml:space="preserve">. </w:t>
      </w:r>
      <w:r>
        <w:rPr>
          <w:rFonts w:asciiTheme="minorHAnsi" w:hAnsiTheme="minorHAnsi" w:cstheme="minorHAnsi"/>
          <w:bCs/>
        </w:rPr>
        <w:t xml:space="preserve">Finally, a </w:t>
      </w:r>
      <w:r w:rsidRPr="00117741">
        <w:rPr>
          <w:rFonts w:asciiTheme="minorHAnsi" w:hAnsiTheme="minorHAnsi" w:cstheme="minorHAnsi"/>
          <w:bCs/>
        </w:rPr>
        <w:t xml:space="preserve">poor </w:t>
      </w:r>
      <w:r>
        <w:rPr>
          <w:rFonts w:asciiTheme="minorHAnsi" w:hAnsiTheme="minorHAnsi" w:cstheme="minorHAnsi"/>
          <w:bCs/>
        </w:rPr>
        <w:t xml:space="preserve">broadband </w:t>
      </w:r>
      <w:r w:rsidRPr="00117741">
        <w:rPr>
          <w:rFonts w:asciiTheme="minorHAnsi" w:hAnsiTheme="minorHAnsi" w:cstheme="minorHAnsi"/>
          <w:bCs/>
        </w:rPr>
        <w:t xml:space="preserve">signal </w:t>
      </w:r>
      <w:r>
        <w:rPr>
          <w:rFonts w:asciiTheme="minorHAnsi" w:hAnsiTheme="minorHAnsi" w:cstheme="minorHAnsi"/>
          <w:bCs/>
        </w:rPr>
        <w:t xml:space="preserve">in the care homes negatively affected change efficacy </w:t>
      </w:r>
      <w:r w:rsidRPr="00117741">
        <w:rPr>
          <w:rFonts w:asciiTheme="minorHAnsi" w:hAnsiTheme="minorHAnsi" w:cstheme="minorHAnsi"/>
          <w:bCs/>
        </w:rPr>
        <w:t>(</w:t>
      </w:r>
      <w:r>
        <w:rPr>
          <w:rFonts w:asciiTheme="minorHAnsi" w:hAnsiTheme="minorHAnsi" w:cstheme="minorHAnsi"/>
          <w:bCs/>
        </w:rPr>
        <w:t>'</w:t>
      </w:r>
      <w:r w:rsidRPr="00095A34">
        <w:rPr>
          <w:rFonts w:asciiTheme="minorHAnsi" w:hAnsiTheme="minorHAnsi" w:cstheme="minorHAnsi"/>
        </w:rPr>
        <w:t>Technical</w:t>
      </w:r>
      <w:r w:rsidRPr="00095A34">
        <w:rPr>
          <w:rStyle w:val="Style4Char"/>
          <w:rFonts w:asciiTheme="minorHAnsi" w:hAnsiTheme="minorHAnsi" w:cstheme="minorHAnsi"/>
          <w:sz w:val="28"/>
        </w:rPr>
        <w:t xml:space="preserve"> </w:t>
      </w:r>
      <w:r w:rsidRPr="00095A34">
        <w:rPr>
          <w:rFonts w:asciiTheme="minorHAnsi" w:hAnsiTheme="minorHAnsi" w:cstheme="minorHAnsi"/>
        </w:rPr>
        <w:t>difficulties could endanger uptake</w:t>
      </w:r>
      <w:r>
        <w:rPr>
          <w:rFonts w:asciiTheme="minorHAnsi" w:hAnsiTheme="minorHAnsi" w:cstheme="minorHAnsi"/>
        </w:rPr>
        <w:t>',</w:t>
      </w:r>
      <w:r>
        <w:rPr>
          <w:rFonts w:asciiTheme="minorHAnsi" w:hAnsiTheme="minorHAnsi" w:cstheme="minorHAnsi"/>
          <w:bCs/>
        </w:rPr>
        <w:t xml:space="preserve"> pp.</w:t>
      </w:r>
      <w:r w:rsidR="00714325">
        <w:rPr>
          <w:rFonts w:asciiTheme="minorHAnsi" w:hAnsiTheme="minorHAnsi" w:cstheme="minorHAnsi"/>
          <w:bCs/>
        </w:rPr>
        <w:t>176</w:t>
      </w:r>
      <w:r w:rsidR="00135D5E" w:rsidRPr="00117741">
        <w:rPr>
          <w:rFonts w:asciiTheme="minorHAnsi" w:hAnsiTheme="minorHAnsi" w:cstheme="minorHAnsi"/>
          <w:bCs/>
        </w:rPr>
        <w:t xml:space="preserve">).  </w:t>
      </w:r>
    </w:p>
    <w:p w14:paraId="2ADB9F6F" w14:textId="77777777" w:rsidR="00135D5E" w:rsidRDefault="00135D5E" w:rsidP="00135D5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p w14:paraId="468040E3" w14:textId="77777777" w:rsidR="00135D5E" w:rsidRDefault="0028161F" w:rsidP="00135D5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 xml:space="preserve">Individuals should cognitively assess whether the care home has the resources, time, and human and financial availability to successfully implement the system </w:t>
      </w:r>
      <w:r w:rsidR="001B2804">
        <w:rPr>
          <w:sz w:val="24"/>
          <w:szCs w:val="24"/>
        </w:rPr>
        <w:fldChar w:fldCharType="begin"/>
      </w:r>
      <w:r w:rsidR="001B2804">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1B2804">
        <w:rPr>
          <w:sz w:val="24"/>
          <w:szCs w:val="24"/>
        </w:rPr>
        <w:fldChar w:fldCharType="separate"/>
      </w:r>
      <w:r w:rsidR="001B2804">
        <w:rPr>
          <w:noProof/>
          <w:sz w:val="24"/>
          <w:szCs w:val="24"/>
        </w:rPr>
        <w:t>(Weiner, 2009)</w:t>
      </w:r>
      <w:r w:rsidR="001B2804">
        <w:rPr>
          <w:sz w:val="24"/>
          <w:szCs w:val="24"/>
        </w:rPr>
        <w:fldChar w:fldCharType="end"/>
      </w:r>
      <w:r w:rsidR="000E75CF">
        <w:rPr>
          <w:sz w:val="24"/>
          <w:szCs w:val="24"/>
        </w:rPr>
        <w:t xml:space="preserve">. </w:t>
      </w:r>
      <w:r>
        <w:rPr>
          <w:sz w:val="24"/>
          <w:szCs w:val="24"/>
        </w:rPr>
        <w:t>This supports the CMOCs of 'Size supports dissemination of information' (pp.</w:t>
      </w:r>
      <w:r w:rsidR="00CC7876">
        <w:rPr>
          <w:sz w:val="24"/>
          <w:szCs w:val="24"/>
        </w:rPr>
        <w:t>186</w:t>
      </w:r>
      <w:r w:rsidR="001B2804">
        <w:rPr>
          <w:sz w:val="24"/>
          <w:szCs w:val="24"/>
        </w:rPr>
        <w:t>)</w:t>
      </w:r>
      <w:r>
        <w:rPr>
          <w:sz w:val="24"/>
          <w:szCs w:val="24"/>
        </w:rPr>
        <w:t>,</w:t>
      </w:r>
      <w:r w:rsidRPr="0028161F">
        <w:rPr>
          <w:sz w:val="24"/>
          <w:szCs w:val="24"/>
        </w:rPr>
        <w:t xml:space="preserve"> </w:t>
      </w:r>
      <w:r>
        <w:rPr>
          <w:sz w:val="24"/>
          <w:szCs w:val="24"/>
        </w:rPr>
        <w:t>'Support to encourage use and increase self-efficacy a</w:t>
      </w:r>
      <w:r w:rsidR="00A70FD9">
        <w:rPr>
          <w:sz w:val="24"/>
          <w:szCs w:val="24"/>
        </w:rPr>
        <w:t>nd autonomy' (pp.218</w:t>
      </w:r>
      <w:r>
        <w:rPr>
          <w:sz w:val="24"/>
          <w:szCs w:val="24"/>
        </w:rPr>
        <w:t>), and 'Empowerment supports use' (pp.</w:t>
      </w:r>
      <w:r w:rsidR="00A70FD9">
        <w:rPr>
          <w:sz w:val="24"/>
          <w:szCs w:val="24"/>
        </w:rPr>
        <w:t>204</w:t>
      </w:r>
      <w:r w:rsidR="001B2804">
        <w:rPr>
          <w:sz w:val="24"/>
          <w:szCs w:val="24"/>
        </w:rPr>
        <w:t>)</w:t>
      </w:r>
      <w:r>
        <w:rPr>
          <w:sz w:val="24"/>
          <w:szCs w:val="24"/>
        </w:rPr>
        <w:t>.</w:t>
      </w:r>
      <w:r w:rsidR="001B2804">
        <w:rPr>
          <w:sz w:val="24"/>
          <w:szCs w:val="24"/>
        </w:rPr>
        <w:t xml:space="preserve"> </w:t>
      </w:r>
      <w:r>
        <w:rPr>
          <w:sz w:val="24"/>
          <w:szCs w:val="24"/>
        </w:rPr>
        <w:t>They should also consider whether or not they have sufficient time to implement the change ('Effective recruitment of staff, result sin employees feeling valued', pp.</w:t>
      </w:r>
      <w:r w:rsidR="00CC7876">
        <w:rPr>
          <w:sz w:val="24"/>
          <w:szCs w:val="24"/>
        </w:rPr>
        <w:t>199</w:t>
      </w:r>
      <w:r w:rsidR="001B2804">
        <w:rPr>
          <w:sz w:val="24"/>
          <w:szCs w:val="24"/>
        </w:rPr>
        <w:t>)</w:t>
      </w:r>
      <w:r w:rsidR="000E75CF">
        <w:rPr>
          <w:sz w:val="24"/>
          <w:szCs w:val="24"/>
        </w:rPr>
        <w:t xml:space="preserve">. </w:t>
      </w:r>
    </w:p>
    <w:p w14:paraId="41461CF5" w14:textId="77777777" w:rsidR="003552E6" w:rsidRPr="00135D5E" w:rsidRDefault="003552E6" w:rsidP="00135D5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p w14:paraId="39D1AA56" w14:textId="77777777" w:rsidR="0028161F" w:rsidRPr="0028161F" w:rsidRDefault="00B84F5A" w:rsidP="0028161F">
      <w:pPr>
        <w:pStyle w:val="Style3"/>
        <w:numPr>
          <w:ilvl w:val="0"/>
          <w:numId w:val="0"/>
        </w:numPr>
        <w:rPr>
          <w:sz w:val="24"/>
          <w:szCs w:val="24"/>
          <w:highlight w:val="yellow"/>
        </w:rPr>
      </w:pPr>
      <w:bookmarkStart w:id="372" w:name="_Toc517977892"/>
      <w:r>
        <w:t xml:space="preserve">6.11.3 </w:t>
      </w:r>
      <w:r w:rsidR="0028161F">
        <w:t xml:space="preserve"> </w:t>
      </w:r>
      <w:r w:rsidR="00FD2477">
        <w:t xml:space="preserve">Contextual </w:t>
      </w:r>
      <w:r w:rsidR="0028161F">
        <w:t>factors that affect organisational readiness</w:t>
      </w:r>
      <w:bookmarkEnd w:id="372"/>
      <w:r w:rsidR="0028161F" w:rsidRPr="00FD2477">
        <w:rPr>
          <w:sz w:val="24"/>
        </w:rPr>
        <w:t xml:space="preserve"> </w:t>
      </w:r>
    </w:p>
    <w:p w14:paraId="3B807C16" w14:textId="77777777" w:rsidR="0028161F" w:rsidRDefault="0028161F" w:rsidP="0028161F">
      <w:pPr>
        <w:rPr>
          <w:sz w:val="24"/>
        </w:rPr>
      </w:pPr>
      <w:r w:rsidRPr="00FD2477">
        <w:rPr>
          <w:sz w:val="24"/>
        </w:rPr>
        <w:t xml:space="preserve">It is suggested </w:t>
      </w:r>
      <w:r>
        <w:rPr>
          <w:sz w:val="24"/>
        </w:rPr>
        <w:t xml:space="preserve">by Weiner (2009) </w:t>
      </w:r>
      <w:r w:rsidRPr="00FD2477">
        <w:rPr>
          <w:sz w:val="24"/>
        </w:rPr>
        <w:t xml:space="preserve">that contextual factors </w:t>
      </w:r>
      <w:r>
        <w:rPr>
          <w:sz w:val="24"/>
        </w:rPr>
        <w:t xml:space="preserve">can influence an organisation's readiness for change; for example, culture. Having a positive culture that supports learning, innovation, and risk-taking is beneficial for improving an organisation's readiness for change </w:t>
      </w:r>
      <w:r w:rsidR="00FD2477" w:rsidRPr="0028161F">
        <w:rPr>
          <w:sz w:val="24"/>
        </w:rPr>
        <w:fldChar w:fldCharType="begin"/>
      </w:r>
      <w:r w:rsidR="00FD2477" w:rsidRPr="0028161F">
        <w:rPr>
          <w:sz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FD2477" w:rsidRPr="0028161F">
        <w:rPr>
          <w:sz w:val="24"/>
        </w:rPr>
        <w:fldChar w:fldCharType="separate"/>
      </w:r>
      <w:r w:rsidR="00FD2477" w:rsidRPr="0028161F">
        <w:rPr>
          <w:noProof/>
          <w:sz w:val="24"/>
        </w:rPr>
        <w:t>(Weiner, 2009)</w:t>
      </w:r>
      <w:r w:rsidR="00FD2477" w:rsidRPr="0028161F">
        <w:rPr>
          <w:sz w:val="24"/>
        </w:rPr>
        <w:fldChar w:fldCharType="end"/>
      </w:r>
      <w:r w:rsidR="00FD2477" w:rsidRPr="0028161F">
        <w:rPr>
          <w:sz w:val="24"/>
        </w:rPr>
        <w:t xml:space="preserve">. </w:t>
      </w:r>
      <w:r w:rsidRPr="00135D5E">
        <w:rPr>
          <w:sz w:val="24"/>
          <w:szCs w:val="24"/>
        </w:rPr>
        <w:t>This project found that the reason for this is that homes work</w:t>
      </w:r>
      <w:r>
        <w:rPr>
          <w:sz w:val="24"/>
          <w:szCs w:val="24"/>
        </w:rPr>
        <w:t>ed</w:t>
      </w:r>
      <w:r w:rsidRPr="00135D5E">
        <w:rPr>
          <w:sz w:val="24"/>
          <w:szCs w:val="24"/>
        </w:rPr>
        <w:t xml:space="preserve"> better together </w:t>
      </w:r>
      <w:r>
        <w:rPr>
          <w:sz w:val="24"/>
          <w:szCs w:val="24"/>
        </w:rPr>
        <w:t xml:space="preserve">when </w:t>
      </w:r>
      <w:r w:rsidRPr="00135D5E">
        <w:rPr>
          <w:sz w:val="24"/>
          <w:szCs w:val="24"/>
        </w:rPr>
        <w:t xml:space="preserve">the manager </w:t>
      </w:r>
      <w:r>
        <w:rPr>
          <w:sz w:val="24"/>
          <w:szCs w:val="24"/>
        </w:rPr>
        <w:t xml:space="preserve">nurtured </w:t>
      </w:r>
      <w:r w:rsidRPr="00135D5E">
        <w:rPr>
          <w:sz w:val="24"/>
          <w:szCs w:val="24"/>
        </w:rPr>
        <w:t xml:space="preserve">a positive care home culture. This fostered greater commitment to the organisation </w:t>
      </w:r>
      <w:r>
        <w:rPr>
          <w:sz w:val="24"/>
          <w:szCs w:val="24"/>
        </w:rPr>
        <w:t xml:space="preserve">by </w:t>
      </w:r>
      <w:r w:rsidRPr="00135D5E">
        <w:rPr>
          <w:sz w:val="24"/>
          <w:szCs w:val="24"/>
        </w:rPr>
        <w:t>care home staff</w:t>
      </w:r>
      <w:r>
        <w:rPr>
          <w:sz w:val="24"/>
          <w:szCs w:val="24"/>
        </w:rPr>
        <w:t>,</w:t>
      </w:r>
      <w:r w:rsidRPr="00135D5E">
        <w:rPr>
          <w:sz w:val="24"/>
          <w:szCs w:val="24"/>
        </w:rPr>
        <w:t xml:space="preserve"> and increased </w:t>
      </w:r>
      <w:r>
        <w:rPr>
          <w:sz w:val="24"/>
          <w:szCs w:val="24"/>
        </w:rPr>
        <w:t xml:space="preserve">the </w:t>
      </w:r>
      <w:r w:rsidRPr="00135D5E">
        <w:rPr>
          <w:sz w:val="24"/>
          <w:szCs w:val="24"/>
        </w:rPr>
        <w:t>chance of the home having a shared view of</w:t>
      </w:r>
      <w:r>
        <w:rPr>
          <w:sz w:val="24"/>
          <w:szCs w:val="24"/>
        </w:rPr>
        <w:t xml:space="preserve"> the potential for</w:t>
      </w:r>
      <w:r w:rsidRPr="00135D5E">
        <w:rPr>
          <w:sz w:val="24"/>
          <w:szCs w:val="24"/>
        </w:rPr>
        <w:t xml:space="preserve"> videoconferencing implement</w:t>
      </w:r>
      <w:r>
        <w:rPr>
          <w:sz w:val="24"/>
          <w:szCs w:val="24"/>
        </w:rPr>
        <w:t>at</w:t>
      </w:r>
      <w:r w:rsidRPr="00135D5E">
        <w:rPr>
          <w:sz w:val="24"/>
          <w:szCs w:val="24"/>
        </w:rPr>
        <w:t>i</w:t>
      </w:r>
      <w:r>
        <w:rPr>
          <w:sz w:val="24"/>
          <w:szCs w:val="24"/>
        </w:rPr>
        <w:t>on</w:t>
      </w:r>
      <w:r w:rsidRPr="00135D5E">
        <w:rPr>
          <w:sz w:val="24"/>
          <w:szCs w:val="24"/>
        </w:rPr>
        <w:t xml:space="preserve">. </w:t>
      </w:r>
      <w:r>
        <w:rPr>
          <w:sz w:val="24"/>
        </w:rPr>
        <w:t>This is supported by 'Culture supports commitment and self-efficacy' (pp.</w:t>
      </w:r>
      <w:r w:rsidR="00A70FD9">
        <w:rPr>
          <w:sz w:val="24"/>
        </w:rPr>
        <w:t>191</w:t>
      </w:r>
      <w:r>
        <w:rPr>
          <w:sz w:val="24"/>
        </w:rPr>
        <w:t>)</w:t>
      </w:r>
      <w:r w:rsidRPr="0028161F">
        <w:rPr>
          <w:sz w:val="24"/>
        </w:rPr>
        <w:t xml:space="preserve"> </w:t>
      </w:r>
      <w:r>
        <w:rPr>
          <w:sz w:val="24"/>
        </w:rPr>
        <w:t>and 'Effective recruitment of staff results in employees feeling valued' (pp.</w:t>
      </w:r>
      <w:r w:rsidR="00CC7876">
        <w:rPr>
          <w:sz w:val="24"/>
        </w:rPr>
        <w:t>199</w:t>
      </w:r>
      <w:r w:rsidR="001B2804" w:rsidRPr="0028161F">
        <w:rPr>
          <w:sz w:val="24"/>
        </w:rPr>
        <w:t>)</w:t>
      </w:r>
      <w:r w:rsidR="00FD2477" w:rsidRPr="0028161F">
        <w:rPr>
          <w:sz w:val="24"/>
        </w:rPr>
        <w:t>.</w:t>
      </w:r>
      <w:r w:rsidR="003552E6" w:rsidRPr="0028161F">
        <w:rPr>
          <w:sz w:val="24"/>
        </w:rPr>
        <w:t xml:space="preserve"> </w:t>
      </w:r>
    </w:p>
    <w:p w14:paraId="4B251F79" w14:textId="77777777" w:rsidR="00FD2477" w:rsidRPr="0028161F" w:rsidRDefault="004A5021" w:rsidP="00FD2477">
      <w:pPr>
        <w:rPr>
          <w:sz w:val="24"/>
          <w:szCs w:val="24"/>
          <w:highlight w:val="yellow"/>
        </w:rPr>
      </w:pPr>
      <w:r w:rsidRPr="0028161F">
        <w:rPr>
          <w:rFonts w:cstheme="minorHAnsi"/>
          <w:sz w:val="24"/>
          <w:szCs w:val="24"/>
        </w:rPr>
        <w:t>Additionally, a positive care home culture fostered p</w:t>
      </w:r>
      <w:r w:rsidR="003552E6" w:rsidRPr="0028161F">
        <w:rPr>
          <w:rFonts w:cstheme="minorHAnsi"/>
          <w:sz w:val="24"/>
          <w:szCs w:val="24"/>
        </w:rPr>
        <w:t>sychological safety within th</w:t>
      </w:r>
      <w:r w:rsidRPr="0028161F">
        <w:rPr>
          <w:rFonts w:cstheme="minorHAnsi"/>
          <w:sz w:val="24"/>
          <w:szCs w:val="24"/>
        </w:rPr>
        <w:t xml:space="preserve">e care home. This made staff more </w:t>
      </w:r>
      <w:r w:rsidR="003552E6" w:rsidRPr="0028161F">
        <w:rPr>
          <w:rFonts w:cstheme="minorHAnsi"/>
          <w:sz w:val="24"/>
          <w:szCs w:val="24"/>
        </w:rPr>
        <w:t>willing to try the service</w:t>
      </w:r>
      <w:r w:rsidRPr="0028161F">
        <w:rPr>
          <w:rFonts w:cstheme="minorHAnsi"/>
          <w:sz w:val="24"/>
          <w:szCs w:val="24"/>
        </w:rPr>
        <w:t>, as they did not fear being criticised (pp.</w:t>
      </w:r>
      <w:r w:rsidR="00CC7876">
        <w:rPr>
          <w:rFonts w:cstheme="minorHAnsi"/>
          <w:sz w:val="24"/>
          <w:szCs w:val="24"/>
        </w:rPr>
        <w:t>193</w:t>
      </w:r>
      <w:r w:rsidRPr="0028161F">
        <w:rPr>
          <w:rFonts w:cstheme="minorHAnsi"/>
          <w:sz w:val="24"/>
          <w:szCs w:val="24"/>
        </w:rPr>
        <w:t>)</w:t>
      </w:r>
      <w:r w:rsidR="003552E6" w:rsidRPr="0028161F">
        <w:rPr>
          <w:rFonts w:cstheme="minorHAnsi"/>
          <w:sz w:val="24"/>
          <w:szCs w:val="24"/>
        </w:rPr>
        <w:t xml:space="preserve">. </w:t>
      </w:r>
      <w:r w:rsidR="0028161F" w:rsidRPr="004A5021">
        <w:rPr>
          <w:rFonts w:cstheme="minorHAnsi"/>
          <w:sz w:val="24"/>
          <w:szCs w:val="24"/>
        </w:rPr>
        <w:t>Psychological safety was fostered by senior members admitting their fallibility (</w:t>
      </w:r>
      <w:r w:rsidR="0028161F">
        <w:rPr>
          <w:sz w:val="24"/>
        </w:rPr>
        <w:t>'Senior fallibility results in carers feeling valued', pp.</w:t>
      </w:r>
      <w:r w:rsidR="00CC7876">
        <w:rPr>
          <w:sz w:val="24"/>
        </w:rPr>
        <w:t>202</w:t>
      </w:r>
      <w:r w:rsidRPr="0028161F">
        <w:rPr>
          <w:sz w:val="24"/>
        </w:rPr>
        <w:t xml:space="preserve">) and team stability </w:t>
      </w:r>
      <w:r w:rsidR="0028161F">
        <w:rPr>
          <w:sz w:val="24"/>
        </w:rPr>
        <w:t>('Team stability support psychological safety', pp.</w:t>
      </w:r>
      <w:r w:rsidR="00CC7876">
        <w:rPr>
          <w:sz w:val="24"/>
        </w:rPr>
        <w:t>184</w:t>
      </w:r>
      <w:r w:rsidRPr="0028161F">
        <w:rPr>
          <w:sz w:val="24"/>
        </w:rPr>
        <w:t>)</w:t>
      </w:r>
      <w:r w:rsidR="004F128B" w:rsidRPr="0028161F">
        <w:rPr>
          <w:rFonts w:cstheme="minorHAnsi"/>
          <w:sz w:val="24"/>
          <w:szCs w:val="24"/>
        </w:rPr>
        <w:t xml:space="preserve">. Psychological safety is necessary to encourage risk taking amongst members of the home </w:t>
      </w:r>
      <w:r w:rsidR="004F128B" w:rsidRPr="0028161F">
        <w:rPr>
          <w:rFonts w:cstheme="minorHAnsi"/>
          <w:sz w:val="24"/>
          <w:szCs w:val="24"/>
        </w:rPr>
        <w:fldChar w:fldCharType="begin"/>
      </w:r>
      <w:r w:rsidR="004F128B" w:rsidRPr="0028161F">
        <w:rPr>
          <w:rFonts w:cstheme="minorHAnsi"/>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4F128B" w:rsidRPr="0028161F">
        <w:rPr>
          <w:rFonts w:cstheme="minorHAnsi"/>
          <w:sz w:val="24"/>
          <w:szCs w:val="24"/>
        </w:rPr>
        <w:fldChar w:fldCharType="separate"/>
      </w:r>
      <w:r w:rsidR="004F128B" w:rsidRPr="0028161F">
        <w:rPr>
          <w:rFonts w:cstheme="minorHAnsi"/>
          <w:noProof/>
          <w:sz w:val="24"/>
          <w:szCs w:val="24"/>
        </w:rPr>
        <w:t>(Edmondson et al., 2001)</w:t>
      </w:r>
      <w:r w:rsidR="004F128B" w:rsidRPr="0028161F">
        <w:rPr>
          <w:rFonts w:cstheme="minorHAnsi"/>
          <w:sz w:val="24"/>
          <w:szCs w:val="24"/>
        </w:rPr>
        <w:fldChar w:fldCharType="end"/>
      </w:r>
      <w:r w:rsidR="004F128B" w:rsidRPr="0028161F">
        <w:rPr>
          <w:rFonts w:cstheme="minorHAnsi"/>
          <w:sz w:val="24"/>
          <w:szCs w:val="24"/>
        </w:rPr>
        <w:t xml:space="preserve">. </w:t>
      </w:r>
      <w:r w:rsidR="003552E6" w:rsidRPr="0028161F">
        <w:rPr>
          <w:rFonts w:cstheme="minorHAnsi"/>
          <w:sz w:val="24"/>
          <w:szCs w:val="24"/>
        </w:rPr>
        <w:t xml:space="preserve"> </w:t>
      </w:r>
    </w:p>
    <w:p w14:paraId="6A3549BC" w14:textId="77777777" w:rsidR="0028161F" w:rsidRDefault="0028161F" w:rsidP="003552E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rPr>
      </w:pPr>
      <w:r>
        <w:rPr>
          <w:sz w:val="24"/>
        </w:rPr>
        <w:t xml:space="preserve">Additionally, organisational readiness for change can be promoted by consistent messages and actions from the leader of the home, information sharing through social interaction, and previously shared experiences </w:t>
      </w:r>
      <w:r w:rsidR="001B2804">
        <w:rPr>
          <w:sz w:val="24"/>
        </w:rPr>
        <w:fldChar w:fldCharType="begin"/>
      </w:r>
      <w:r w:rsidR="001B2804">
        <w:rPr>
          <w:sz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1B2804">
        <w:rPr>
          <w:sz w:val="24"/>
        </w:rPr>
        <w:fldChar w:fldCharType="separate"/>
      </w:r>
      <w:r w:rsidR="001B2804">
        <w:rPr>
          <w:noProof/>
          <w:sz w:val="24"/>
        </w:rPr>
        <w:t>(Weiner, 2009)</w:t>
      </w:r>
      <w:r w:rsidR="001B2804">
        <w:rPr>
          <w:sz w:val="24"/>
        </w:rPr>
        <w:fldChar w:fldCharType="end"/>
      </w:r>
      <w:r w:rsidR="00FD2477">
        <w:rPr>
          <w:sz w:val="24"/>
        </w:rPr>
        <w:t>.</w:t>
      </w:r>
      <w:r w:rsidR="00135D5E">
        <w:rPr>
          <w:sz w:val="24"/>
        </w:rPr>
        <w:t xml:space="preserve"> </w:t>
      </w:r>
      <w:r w:rsidRPr="00135D5E">
        <w:rPr>
          <w:sz w:val="24"/>
          <w:szCs w:val="24"/>
        </w:rPr>
        <w:t xml:space="preserve">This research found that if </w:t>
      </w:r>
      <w:r>
        <w:rPr>
          <w:sz w:val="24"/>
          <w:szCs w:val="24"/>
        </w:rPr>
        <w:t xml:space="preserve">the </w:t>
      </w:r>
      <w:r w:rsidRPr="00135D5E">
        <w:rPr>
          <w:sz w:val="24"/>
          <w:szCs w:val="24"/>
        </w:rPr>
        <w:t>leader of the home encouraged a face-to-face communication culture</w:t>
      </w:r>
      <w:r>
        <w:rPr>
          <w:sz w:val="24"/>
          <w:szCs w:val="24"/>
        </w:rPr>
        <w:t>,</w:t>
      </w:r>
      <w:r w:rsidRPr="00135D5E">
        <w:rPr>
          <w:sz w:val="24"/>
          <w:szCs w:val="24"/>
        </w:rPr>
        <w:t xml:space="preserve"> this </w:t>
      </w:r>
      <w:r>
        <w:rPr>
          <w:sz w:val="24"/>
          <w:szCs w:val="24"/>
        </w:rPr>
        <w:t xml:space="preserve">supported the growth of </w:t>
      </w:r>
      <w:r w:rsidRPr="00135D5E">
        <w:rPr>
          <w:sz w:val="24"/>
          <w:szCs w:val="24"/>
        </w:rPr>
        <w:t>trusting relationships</w:t>
      </w:r>
      <w:r>
        <w:rPr>
          <w:sz w:val="24"/>
          <w:szCs w:val="24"/>
        </w:rPr>
        <w:t xml:space="preserve"> </w:t>
      </w:r>
      <w:r w:rsidR="004F128B">
        <w:rPr>
          <w:sz w:val="24"/>
          <w:szCs w:val="24"/>
        </w:rPr>
        <w:fldChar w:fldCharType="begin"/>
      </w:r>
      <w:r w:rsidR="004F128B">
        <w:rPr>
          <w:sz w:val="24"/>
          <w:szCs w:val="24"/>
        </w:rPr>
        <w:instrText xml:space="preserve"> ADDIN EN.CITE &lt;EndNote&gt;&lt;Cite&gt;&lt;Author&gt;Zeffane&lt;/Author&gt;&lt;Year&gt;2011&lt;/Year&gt;&lt;IDText&gt;Communication, Commitment &amp;amp; Trust: Exploring the Triad&lt;/IDText&gt;&lt;DisplayText&gt;(Zeffane et al., 2011)&lt;/DisplayText&gt;&lt;record&gt;&lt;dates&gt;&lt;pub-dates&gt;&lt;date&gt;2011-06-01&lt;/date&gt;&lt;/pub-dates&gt;&lt;year&gt;2011&lt;/year&gt;&lt;/dates&gt;&lt;urls&gt;&lt;related-urls&gt;&lt;url&gt;http://www.ccsenet.org/journal/index.php/ijbm/article/view/10815&lt;/url&gt;&lt;/related-urls&gt;&lt;/urls&gt;&lt;work-type&gt;Articles&lt;/work-type&gt;&lt;titles&gt;&lt;title&gt;Communication, Commitment &amp;amp; Trust: Exploring the Triad&lt;/title&gt;&lt;secondary-title&gt;6&lt;/secondary-title&gt;&lt;/titles&gt;&lt;contributors&gt;&lt;authors&gt;&lt;author&gt;Zeffane, Rachid.&lt;/author&gt;&lt;author&gt;Tipu, Syed.&lt;/author&gt;&lt;author&gt;Ryan, James.&lt;/author&gt;&lt;/authors&gt;&lt;/contributors&gt;&lt;language&gt;en&lt;/language&gt;&lt;added-date format="utc"&gt;1499873580&lt;/added-date&gt;&lt;ref-type name="Journal Article"&gt;17&lt;/ref-type&gt;&lt;rec-number&gt;24169&lt;/rec-number&gt;&lt;last-updated-date format="utc"&gt;1512917236&lt;/last-updated-date&gt;&lt;electronic-resource-num&gt;http://www.ccsenet.org/journal/index.php/ijbm/article/view/10815&lt;/electronic-resource-num&gt;&lt;/record&gt;&lt;/Cite&gt;&lt;/EndNote&gt;</w:instrText>
      </w:r>
      <w:r w:rsidR="004F128B">
        <w:rPr>
          <w:sz w:val="24"/>
          <w:szCs w:val="24"/>
        </w:rPr>
        <w:fldChar w:fldCharType="separate"/>
      </w:r>
      <w:r w:rsidR="004F128B">
        <w:rPr>
          <w:noProof/>
          <w:sz w:val="24"/>
          <w:szCs w:val="24"/>
        </w:rPr>
        <w:t xml:space="preserve">(Zeffane et </w:t>
      </w:r>
      <w:r w:rsidR="004F128B">
        <w:rPr>
          <w:noProof/>
          <w:sz w:val="24"/>
          <w:szCs w:val="24"/>
        </w:rPr>
        <w:lastRenderedPageBreak/>
        <w:t>al., 2011)</w:t>
      </w:r>
      <w:r w:rsidR="004F128B">
        <w:rPr>
          <w:sz w:val="24"/>
          <w:szCs w:val="24"/>
        </w:rPr>
        <w:fldChar w:fldCharType="end"/>
      </w:r>
      <w:r w:rsidR="00135D5E">
        <w:rPr>
          <w:sz w:val="24"/>
          <w:szCs w:val="24"/>
        </w:rPr>
        <w:t xml:space="preserve">. </w:t>
      </w:r>
      <w:r>
        <w:rPr>
          <w:sz w:val="24"/>
          <w:szCs w:val="24"/>
        </w:rPr>
        <w:t>W</w:t>
      </w:r>
      <w:r w:rsidRPr="00135D5E">
        <w:rPr>
          <w:sz w:val="24"/>
          <w:szCs w:val="24"/>
        </w:rPr>
        <w:t xml:space="preserve">here the manager was seen to be present </w:t>
      </w:r>
      <w:r>
        <w:rPr>
          <w:sz w:val="24"/>
          <w:szCs w:val="24"/>
        </w:rPr>
        <w:t xml:space="preserve">to </w:t>
      </w:r>
      <w:r w:rsidRPr="00135D5E">
        <w:rPr>
          <w:sz w:val="24"/>
          <w:szCs w:val="24"/>
        </w:rPr>
        <w:t>dea</w:t>
      </w:r>
      <w:r>
        <w:rPr>
          <w:sz w:val="24"/>
          <w:szCs w:val="24"/>
        </w:rPr>
        <w:t>l</w:t>
      </w:r>
      <w:r w:rsidRPr="00135D5E">
        <w:rPr>
          <w:sz w:val="24"/>
          <w:szCs w:val="24"/>
        </w:rPr>
        <w:t xml:space="preserve"> with concerns of staff on the floor, staff felt valued</w:t>
      </w:r>
      <w:r>
        <w:rPr>
          <w:sz w:val="24"/>
          <w:szCs w:val="24"/>
        </w:rPr>
        <w:t>,</w:t>
      </w:r>
      <w:r w:rsidRPr="00135D5E">
        <w:rPr>
          <w:sz w:val="24"/>
          <w:szCs w:val="24"/>
        </w:rPr>
        <w:t xml:space="preserve"> and their belief in their ability to affect change </w:t>
      </w:r>
      <w:r>
        <w:rPr>
          <w:sz w:val="24"/>
          <w:szCs w:val="24"/>
        </w:rPr>
        <w:t xml:space="preserve">was </w:t>
      </w:r>
      <w:r w:rsidRPr="00135D5E">
        <w:rPr>
          <w:sz w:val="24"/>
          <w:szCs w:val="24"/>
        </w:rPr>
        <w:t>increased.</w:t>
      </w:r>
      <w:r>
        <w:rPr>
          <w:sz w:val="24"/>
          <w:szCs w:val="24"/>
        </w:rPr>
        <w:t xml:space="preserve"> </w:t>
      </w:r>
      <w:r>
        <w:rPr>
          <w:sz w:val="24"/>
        </w:rPr>
        <w:t>This is supported by, 'Communication culture encourages trust' (pp.</w:t>
      </w:r>
      <w:r w:rsidR="00CC7876">
        <w:rPr>
          <w:sz w:val="24"/>
        </w:rPr>
        <w:t>193</w:t>
      </w:r>
      <w:r w:rsidR="001B2804">
        <w:rPr>
          <w:sz w:val="24"/>
        </w:rPr>
        <w:t>)</w:t>
      </w:r>
      <w:r w:rsidR="00FD2477">
        <w:rPr>
          <w:sz w:val="24"/>
        </w:rPr>
        <w:t xml:space="preserve">, </w:t>
      </w:r>
      <w:r>
        <w:rPr>
          <w:sz w:val="24"/>
        </w:rPr>
        <w:t>'Managerial autonomy supports commitment and identification with the organisation' (pp.</w:t>
      </w:r>
      <w:r w:rsidR="00CC7876">
        <w:rPr>
          <w:sz w:val="24"/>
        </w:rPr>
        <w:t>207</w:t>
      </w:r>
      <w:r w:rsidR="001B2804">
        <w:rPr>
          <w:sz w:val="24"/>
        </w:rPr>
        <w:t>)</w:t>
      </w:r>
      <w:r>
        <w:rPr>
          <w:sz w:val="24"/>
        </w:rPr>
        <w:t>, and 'Culture supports commitment and self-efficacy' (pp.</w:t>
      </w:r>
      <w:r w:rsidR="00CC7876">
        <w:rPr>
          <w:sz w:val="24"/>
        </w:rPr>
        <w:t>191</w:t>
      </w:r>
      <w:r w:rsidR="00B15140">
        <w:rPr>
          <w:sz w:val="24"/>
        </w:rPr>
        <w:t>)</w:t>
      </w:r>
      <w:r w:rsidR="00FD2477">
        <w:rPr>
          <w:sz w:val="24"/>
        </w:rPr>
        <w:t xml:space="preserve">. </w:t>
      </w:r>
    </w:p>
    <w:p w14:paraId="195A96E7" w14:textId="77777777" w:rsidR="0028161F" w:rsidRDefault="0028161F" w:rsidP="003552E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rPr>
      </w:pPr>
    </w:p>
    <w:p w14:paraId="435BDB15" w14:textId="77777777" w:rsidR="003552E6" w:rsidRPr="00B15140" w:rsidRDefault="0028161F" w:rsidP="003552E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rPr>
      </w:pPr>
      <w:r>
        <w:rPr>
          <w:sz w:val="24"/>
        </w:rPr>
        <w:t xml:space="preserve">In this project, managers were often </w:t>
      </w:r>
      <w:r w:rsidRPr="00670C91">
        <w:rPr>
          <w:sz w:val="24"/>
          <w:szCs w:val="24"/>
        </w:rPr>
        <w:t>opinion leaders for videoconferencing</w:t>
      </w:r>
      <w:r>
        <w:rPr>
          <w:sz w:val="24"/>
          <w:szCs w:val="24"/>
        </w:rPr>
        <w:t>,</w:t>
      </w:r>
      <w:r w:rsidRPr="00670C91">
        <w:rPr>
          <w:sz w:val="24"/>
          <w:szCs w:val="24"/>
        </w:rPr>
        <w:t xml:space="preserve"> who </w:t>
      </w:r>
      <w:r>
        <w:rPr>
          <w:sz w:val="24"/>
          <w:szCs w:val="24"/>
        </w:rPr>
        <w:t xml:space="preserve">had been </w:t>
      </w:r>
      <w:r w:rsidRPr="00670C91">
        <w:rPr>
          <w:sz w:val="24"/>
          <w:szCs w:val="24"/>
        </w:rPr>
        <w:t>in place from the start. They encouraged use and uptake, whilst creating a</w:t>
      </w:r>
      <w:r>
        <w:rPr>
          <w:sz w:val="24"/>
          <w:szCs w:val="24"/>
        </w:rPr>
        <w:t>n</w:t>
      </w:r>
      <w:r w:rsidRPr="00670C91">
        <w:rPr>
          <w:sz w:val="24"/>
          <w:szCs w:val="24"/>
        </w:rPr>
        <w:t xml:space="preserve"> homogenous environment </w:t>
      </w:r>
      <w:r>
        <w:rPr>
          <w:sz w:val="24"/>
          <w:szCs w:val="24"/>
        </w:rPr>
        <w:t xml:space="preserve">in which </w:t>
      </w:r>
      <w:r w:rsidRPr="00670C91">
        <w:rPr>
          <w:sz w:val="24"/>
          <w:szCs w:val="24"/>
        </w:rPr>
        <w:t>the organisation ha</w:t>
      </w:r>
      <w:r>
        <w:rPr>
          <w:sz w:val="24"/>
          <w:szCs w:val="24"/>
        </w:rPr>
        <w:t>d</w:t>
      </w:r>
      <w:r w:rsidRPr="00670C91">
        <w:rPr>
          <w:sz w:val="24"/>
          <w:szCs w:val="24"/>
        </w:rPr>
        <w:t xml:space="preserve"> a shared view and sense of purpose</w:t>
      </w:r>
      <w:r>
        <w:rPr>
          <w:sz w:val="24"/>
          <w:szCs w:val="24"/>
        </w:rPr>
        <w:t xml:space="preserve">. This in turn </w:t>
      </w:r>
      <w:r w:rsidRPr="00670C91">
        <w:rPr>
          <w:sz w:val="24"/>
          <w:szCs w:val="24"/>
        </w:rPr>
        <w:t>reduced barriers to implementation</w:t>
      </w:r>
      <w:r>
        <w:rPr>
          <w:sz w:val="24"/>
          <w:szCs w:val="24"/>
        </w:rPr>
        <w:t xml:space="preserve"> ('Managerial autonomy supports advocacy', pp.</w:t>
      </w:r>
      <w:r w:rsidR="00CC7876">
        <w:rPr>
          <w:sz w:val="24"/>
          <w:szCs w:val="24"/>
        </w:rPr>
        <w:t>209</w:t>
      </w:r>
      <w:r w:rsidR="00670C91">
        <w:rPr>
          <w:sz w:val="24"/>
          <w:szCs w:val="24"/>
        </w:rPr>
        <w:t>)</w:t>
      </w:r>
      <w:r w:rsidR="00135D5E" w:rsidRPr="00670C91">
        <w:rPr>
          <w:sz w:val="24"/>
          <w:szCs w:val="24"/>
        </w:rPr>
        <w:t xml:space="preserve">. </w:t>
      </w:r>
    </w:p>
    <w:p w14:paraId="35F09330" w14:textId="77777777" w:rsidR="00135D5E" w:rsidRDefault="00135D5E" w:rsidP="00E34061">
      <w:pPr>
        <w:pStyle w:val="NormalWeb"/>
        <w:spacing w:before="0" w:beforeAutospacing="0" w:after="0" w:afterAutospacing="0" w:line="360" w:lineRule="auto"/>
        <w:rPr>
          <w:rFonts w:asciiTheme="minorHAnsi" w:hAnsiTheme="minorHAnsi"/>
          <w:bCs/>
        </w:rPr>
      </w:pPr>
    </w:p>
    <w:p w14:paraId="694B7B1E" w14:textId="77777777" w:rsidR="00BE3996" w:rsidRPr="0028161F" w:rsidRDefault="008F6D00" w:rsidP="00CD4A19">
      <w:pPr>
        <w:pStyle w:val="Style3"/>
        <w:numPr>
          <w:ilvl w:val="2"/>
          <w:numId w:val="82"/>
        </w:numPr>
      </w:pPr>
      <w:bookmarkStart w:id="373" w:name="_Toc499532340"/>
      <w:bookmarkStart w:id="374" w:name="_Toc517977893"/>
      <w:r w:rsidRPr="00452BBA">
        <w:t>Comparison with previous research</w:t>
      </w:r>
      <w:bookmarkEnd w:id="373"/>
      <w:bookmarkEnd w:id="374"/>
    </w:p>
    <w:p w14:paraId="0FBF1035" w14:textId="77777777" w:rsidR="00A47F40" w:rsidRPr="00A47F40" w:rsidRDefault="0028161F" w:rsidP="007A7A7D">
      <w:pPr>
        <w:rPr>
          <w:sz w:val="24"/>
        </w:rPr>
      </w:pPr>
      <w:r>
        <w:rPr>
          <w:sz w:val="24"/>
        </w:rPr>
        <w:t>The researcher</w:t>
      </w:r>
      <w:r w:rsidRPr="00EF4A1F">
        <w:rPr>
          <w:sz w:val="24"/>
        </w:rPr>
        <w:t xml:space="preserve"> compared </w:t>
      </w:r>
      <w:r>
        <w:rPr>
          <w:sz w:val="24"/>
        </w:rPr>
        <w:t xml:space="preserve">this project to </w:t>
      </w:r>
      <w:r w:rsidRPr="00EF4A1F">
        <w:rPr>
          <w:sz w:val="24"/>
        </w:rPr>
        <w:t xml:space="preserve">the </w:t>
      </w:r>
      <w:r>
        <w:rPr>
          <w:sz w:val="24"/>
        </w:rPr>
        <w:t>report, '</w:t>
      </w:r>
      <w:r w:rsidRPr="00EF4A1F">
        <w:rPr>
          <w:sz w:val="24"/>
        </w:rPr>
        <w:t xml:space="preserve">Care home readiness: a rapid review and consensus workshops on how organisational context affects care home engagement with </w:t>
      </w:r>
      <w:r>
        <w:rPr>
          <w:sz w:val="24"/>
        </w:rPr>
        <w:t>healthcare</w:t>
      </w:r>
      <w:r w:rsidRPr="00EF4A1F">
        <w:rPr>
          <w:sz w:val="24"/>
        </w:rPr>
        <w:t xml:space="preserve"> innovation</w:t>
      </w:r>
      <w:r>
        <w:rPr>
          <w:sz w:val="24"/>
        </w:rPr>
        <w:t>'</w:t>
      </w:r>
      <w:r w:rsidR="008F6D00">
        <w:rPr>
          <w:sz w:val="24"/>
        </w:rPr>
        <w:t xml:space="preserve"> </w:t>
      </w:r>
      <w:r w:rsidR="008F6D00">
        <w:rPr>
          <w:sz w:val="24"/>
        </w:rPr>
        <w:fldChar w:fldCharType="begin"/>
      </w:r>
      <w:r w:rsidR="007A7A7D">
        <w:rPr>
          <w:sz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8F6D00">
        <w:rPr>
          <w:sz w:val="24"/>
        </w:rPr>
        <w:fldChar w:fldCharType="separate"/>
      </w:r>
      <w:r w:rsidR="007A7A7D">
        <w:rPr>
          <w:noProof/>
          <w:sz w:val="24"/>
        </w:rPr>
        <w:t>(Goodman et al., 2017c)</w:t>
      </w:r>
      <w:r w:rsidR="008F6D00">
        <w:rPr>
          <w:sz w:val="24"/>
        </w:rPr>
        <w:fldChar w:fldCharType="end"/>
      </w:r>
      <w:r w:rsidR="008F6D00" w:rsidRPr="00EF4A1F">
        <w:rPr>
          <w:sz w:val="24"/>
        </w:rPr>
        <w:t xml:space="preserve">. </w:t>
      </w:r>
      <w:r>
        <w:rPr>
          <w:sz w:val="24"/>
        </w:rPr>
        <w:t>This work was chosen for comparison as it is recent, and synthesised a broad range of research and views from a rapid review of the literature and workshops. T</w:t>
      </w:r>
      <w:r w:rsidRPr="00EF4A1F">
        <w:rPr>
          <w:sz w:val="24"/>
        </w:rPr>
        <w:t>he paper explores how the care home cont</w:t>
      </w:r>
      <w:r>
        <w:rPr>
          <w:sz w:val="24"/>
        </w:rPr>
        <w:t>ext affects uptake of interventions</w:t>
      </w:r>
      <w:r w:rsidRPr="00EF4A1F">
        <w:rPr>
          <w:sz w:val="24"/>
        </w:rPr>
        <w:t>.  The main points tha</w:t>
      </w:r>
      <w:r>
        <w:rPr>
          <w:sz w:val="24"/>
        </w:rPr>
        <w:t>t arose from the report were that</w:t>
      </w:r>
      <w:r w:rsidRPr="00EF4A1F">
        <w:rPr>
          <w:sz w:val="24"/>
        </w:rPr>
        <w:t xml:space="preserve"> culture and leadership </w:t>
      </w:r>
      <w:r>
        <w:rPr>
          <w:sz w:val="24"/>
        </w:rPr>
        <w:t>were</w:t>
      </w:r>
      <w:r w:rsidRPr="00EF4A1F">
        <w:rPr>
          <w:sz w:val="24"/>
        </w:rPr>
        <w:t xml:space="preserve"> </w:t>
      </w:r>
      <w:r>
        <w:rPr>
          <w:sz w:val="24"/>
        </w:rPr>
        <w:t xml:space="preserve">significant in </w:t>
      </w:r>
      <w:r w:rsidRPr="00EF4A1F">
        <w:rPr>
          <w:sz w:val="24"/>
        </w:rPr>
        <w:t>improving uptake</w:t>
      </w:r>
      <w:r>
        <w:rPr>
          <w:sz w:val="24"/>
        </w:rPr>
        <w:t xml:space="preserve"> </w:t>
      </w:r>
      <w:r w:rsidR="008F6D00">
        <w:rPr>
          <w:sz w:val="24"/>
        </w:rPr>
        <w:fldChar w:fldCharType="begin"/>
      </w:r>
      <w:r w:rsidR="007A7A7D">
        <w:rPr>
          <w:sz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8F6D00">
        <w:rPr>
          <w:sz w:val="24"/>
        </w:rPr>
        <w:fldChar w:fldCharType="separate"/>
      </w:r>
      <w:r w:rsidR="007A7A7D">
        <w:rPr>
          <w:noProof/>
          <w:sz w:val="24"/>
        </w:rPr>
        <w:t>(Goodman et al., 2017c)</w:t>
      </w:r>
      <w:r w:rsidR="008F6D00">
        <w:rPr>
          <w:sz w:val="24"/>
        </w:rPr>
        <w:fldChar w:fldCharType="end"/>
      </w:r>
      <w:r w:rsidR="008F6D00">
        <w:rPr>
          <w:sz w:val="24"/>
        </w:rPr>
        <w:t xml:space="preserve">. </w:t>
      </w:r>
    </w:p>
    <w:p w14:paraId="2FDD80B8" w14:textId="77777777" w:rsidR="00A47F40" w:rsidRPr="00A47F40" w:rsidRDefault="00A47F40" w:rsidP="008F6D00">
      <w:pPr>
        <w:rPr>
          <w:b/>
          <w:sz w:val="24"/>
        </w:rPr>
      </w:pPr>
      <w:r w:rsidRPr="00A47F40">
        <w:rPr>
          <w:b/>
          <w:sz w:val="24"/>
        </w:rPr>
        <w:t xml:space="preserve">Leadership </w:t>
      </w:r>
    </w:p>
    <w:p w14:paraId="5F9FE6E9" w14:textId="77777777" w:rsidR="00A47F40" w:rsidRDefault="0028161F" w:rsidP="008F6D00">
      <w:pPr>
        <w:rPr>
          <w:bCs/>
          <w:sz w:val="24"/>
          <w:szCs w:val="24"/>
        </w:rPr>
      </w:pPr>
      <w:r>
        <w:rPr>
          <w:sz w:val="24"/>
        </w:rPr>
        <w:t xml:space="preserve">The report stated that 13 homes had identified the importance of managers being engaged in an intervention by fostering relationships </w:t>
      </w:r>
      <w:r w:rsidR="00190F93">
        <w:rPr>
          <w:sz w:val="24"/>
        </w:rPr>
        <w:fldChar w:fldCharType="begin">
          <w:fldData xml:space="preserve">PEVuZE5vdGU+PENpdGU+PEF1dGhvcj5EZSBWaXNzY2hlcmU8L0F1dGhvcj48WWVhcj4yMDExPC9Z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</w:fldData>
        </w:fldChar>
      </w:r>
      <w:r w:rsidR="00DA37B9">
        <w:rPr>
          <w:sz w:val="24"/>
        </w:rPr>
        <w:instrText xml:space="preserve"> ADDIN EN.CITE </w:instrText>
      </w:r>
      <w:r w:rsidR="00DA37B9">
        <w:rPr>
          <w:sz w:val="24"/>
        </w:rPr>
        <w:fldChar w:fldCharType="begin">
          <w:fldData xml:space="preserve">PEVuZE5vdGU+PENpdGU+PEF1dGhvcj5EZSBWaXNzY2hlcmU8L0F1dGhvcj48WWVhcj4yMDExPC9Z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</w:fldData>
        </w:fldChar>
      </w:r>
      <w:r w:rsidR="00DA37B9">
        <w:rPr>
          <w:sz w:val="24"/>
        </w:rPr>
        <w:instrText xml:space="preserve"> ADDIN EN.CITE.DATA </w:instrText>
      </w:r>
      <w:r w:rsidR="00DA37B9">
        <w:rPr>
          <w:sz w:val="24"/>
        </w:rPr>
      </w:r>
      <w:r w:rsidR="00DA37B9">
        <w:rPr>
          <w:sz w:val="24"/>
        </w:rPr>
        <w:fldChar w:fldCharType="end"/>
      </w:r>
      <w:r w:rsidR="00190F93">
        <w:rPr>
          <w:sz w:val="24"/>
        </w:rPr>
      </w:r>
      <w:r w:rsidR="00190F93">
        <w:rPr>
          <w:sz w:val="24"/>
        </w:rPr>
        <w:fldChar w:fldCharType="separate"/>
      </w:r>
      <w:r w:rsidR="00DA37B9">
        <w:rPr>
          <w:noProof/>
          <w:sz w:val="24"/>
        </w:rPr>
        <w:t>(De Visschere et al., 2011, Gage et al., 2012, Stein-Parbury et al., 2015, Brodaty et al., 2014, Beeckman et al., 2013, Chami et al., 2012)</w:t>
      </w:r>
      <w:r w:rsidR="00190F93">
        <w:rPr>
          <w:sz w:val="24"/>
        </w:rPr>
        <w:fldChar w:fldCharType="end"/>
      </w:r>
      <w:r>
        <w:rPr>
          <w:sz w:val="24"/>
        </w:rPr>
        <w:t>,</w:t>
      </w:r>
      <w:r w:rsidR="00DA37B9">
        <w:rPr>
          <w:sz w:val="24"/>
        </w:rPr>
        <w:t xml:space="preserve"> or</w:t>
      </w:r>
      <w:r w:rsidR="00190F93">
        <w:rPr>
          <w:sz w:val="24"/>
        </w:rPr>
        <w:t xml:space="preserve"> managers acting as champions</w:t>
      </w:r>
      <w:r w:rsidR="00DA37B9">
        <w:rPr>
          <w:sz w:val="24"/>
        </w:rPr>
        <w:t xml:space="preserve"> </w:t>
      </w:r>
      <w:r w:rsidR="00DA37B9">
        <w:rPr>
          <w:sz w:val="24"/>
        </w:rPr>
        <w:fldChar w:fldCharType="begin">
          <w:fldData xml:space="preserve">PEVuZE5vdGU+PENpdGU+PEF1dGhvcj5Cb29yc21hPC9BdXRob3I+PFllYXI+MjAxMTwvWWVhcj48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</w:fldData>
        </w:fldChar>
      </w:r>
      <w:r w:rsidR="00DA37B9">
        <w:rPr>
          <w:sz w:val="24"/>
        </w:rPr>
        <w:instrText xml:space="preserve"> ADDIN EN.CITE </w:instrText>
      </w:r>
      <w:r w:rsidR="00DA37B9">
        <w:rPr>
          <w:sz w:val="24"/>
        </w:rPr>
        <w:fldChar w:fldCharType="begin">
          <w:fldData xml:space="preserve">PEVuZE5vdGU+PENpdGU+PEF1dGhvcj5Cb29yc21hPC9BdXRob3I+PFllYXI+MjAxMTwvWWVhcj48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</w:fldData>
        </w:fldChar>
      </w:r>
      <w:r w:rsidR="00DA37B9">
        <w:rPr>
          <w:sz w:val="24"/>
        </w:rPr>
        <w:instrText xml:space="preserve"> ADDIN EN.CITE.DATA </w:instrText>
      </w:r>
      <w:r w:rsidR="00DA37B9">
        <w:rPr>
          <w:sz w:val="24"/>
        </w:rPr>
      </w:r>
      <w:r w:rsidR="00DA37B9">
        <w:rPr>
          <w:sz w:val="24"/>
        </w:rPr>
        <w:fldChar w:fldCharType="end"/>
      </w:r>
      <w:r w:rsidR="00DA37B9">
        <w:rPr>
          <w:sz w:val="24"/>
        </w:rPr>
      </w:r>
      <w:r w:rsidR="00DA37B9">
        <w:rPr>
          <w:sz w:val="24"/>
        </w:rPr>
        <w:fldChar w:fldCharType="separate"/>
      </w:r>
      <w:r w:rsidR="00DA37B9">
        <w:rPr>
          <w:noProof/>
          <w:sz w:val="24"/>
        </w:rPr>
        <w:t>(Boorsma et al., 2011, Beer et al., 2011, Colon-Emeric et al., 2013, Davison et al., 2013, Brooker et al., 2016)</w:t>
      </w:r>
      <w:r w:rsidR="00DA37B9">
        <w:rPr>
          <w:sz w:val="24"/>
        </w:rPr>
        <w:fldChar w:fldCharType="end"/>
      </w:r>
      <w:r>
        <w:rPr>
          <w:sz w:val="24"/>
        </w:rPr>
        <w:t>.</w:t>
      </w:r>
      <w:r w:rsidR="00DA37B9">
        <w:rPr>
          <w:sz w:val="24"/>
        </w:rPr>
        <w:t xml:space="preserve"> </w:t>
      </w:r>
      <w:r>
        <w:rPr>
          <w:sz w:val="24"/>
        </w:rPr>
        <w:t xml:space="preserve">One paper argued that for the change to take place, the manager should be present at the resident level of care </w:t>
      </w:r>
      <w:r w:rsidR="004F128B">
        <w:rPr>
          <w:sz w:val="24"/>
        </w:rPr>
        <w:fldChar w:fldCharType="begin"/>
      </w:r>
      <w:r w:rsidR="004F128B">
        <w:rPr>
          <w:sz w:val="24"/>
        </w:rPr>
        <w:instrText xml:space="preserve"> ADDIN EN.CITE &lt;EndNote&gt;&lt;Cite&gt;&lt;Author&gt;Blekken&lt;/Author&gt;&lt;Year&gt;2015&lt;/Year&gt;&lt;IDText&gt;Feasibility, acceptability, and adherence of two educational programs for care staff concerning nursing home patients’ fecal incontinence: a pilot study preceding a cluster-randomized controlled trial&lt;/IDText&gt;&lt;DisplayText&gt;(Blekken et al., 2015)&lt;/DisplayText&gt;&lt;record&gt;&lt;dates&gt;&lt;pub-dates&gt;&lt;date&gt;2015-05-23&lt;/date&gt;&lt;/pub-dates&gt;&lt;year&gt;2015&lt;/year&gt;&lt;/dates&gt;&lt;keywords&gt;&lt;keyword&gt;Health Administration&lt;/keyword&gt;&lt;keyword&gt;Health Informatics&lt;/keyword&gt;&lt;keyword&gt;Health Promotion and Disease Prevention&lt;/keyword&gt;&lt;keyword&gt;Public Health&lt;/keyword&gt;&lt;/keywords&gt;&lt;urls&gt;&lt;related-urls&gt;&lt;url&gt;https://implementationscience.biomedcentral.com/articles/10.1186/s13012-015-0263-8&lt;/url&gt;&lt;/related-urls&gt;&lt;/urls&gt;&lt;isbn&gt;1748-5908&lt;/isbn&gt;&lt;work-type&gt;OriginalPaper&lt;/work-type&gt;&lt;titles&gt;&lt;title&gt;Feasibility, acceptability, and adherence of two educational programs for care staff concerning nursing home patients’ fecal incontinence: a pilot study preceding a cluster-randomized controlled trial&lt;/title&gt;&lt;secondary-title&gt;Implementation Science&lt;/secondary-title&gt;&lt;/titles&gt;&lt;pages&gt;72&lt;/pages&gt;&lt;number&gt;1&lt;/number&gt;&lt;contributors&gt;&lt;authors&gt;&lt;author&gt;Blekken, Lene.&lt;/author&gt;&lt;author&gt;Nakrem, Sigrid.&lt;/author&gt;&lt;author&gt;Gjeilo, Kari.&lt;/author&gt;&lt;author&gt;Norton, Christine.&lt;/author&gt;&lt;author&gt;Mørkved, Siv.&lt;/author&gt;&lt;author&gt;Guttormsen Vinsnes, Anne.&lt;/author&gt;&lt;/authors&gt;&lt;/contributors&gt;&lt;language&gt;En&lt;/language&gt;&lt;added-date format="utc"&gt;1511866659&lt;/added-date&gt;&lt;ref-type name="Journal Article"&gt;17&lt;/ref-type&gt;&lt;rec-number&gt;24326&lt;/rec-number&gt;&lt;publisher&gt;BioMed Central&lt;/publisher&gt;&lt;last-updated-date format="utc"&gt;1512070351&lt;/last-updated-date&gt;&lt;electronic-resource-num&gt;doi:10.1186/s13012-015-0263-8&lt;/electronic-resource-num&gt;&lt;volume&gt;10&lt;/volume&gt;&lt;/record&gt;&lt;/Cite&gt;&lt;/EndNote&gt;</w:instrText>
      </w:r>
      <w:r w:rsidR="004F128B">
        <w:rPr>
          <w:sz w:val="24"/>
        </w:rPr>
        <w:fldChar w:fldCharType="separate"/>
      </w:r>
      <w:r w:rsidR="004F128B">
        <w:rPr>
          <w:noProof/>
          <w:sz w:val="24"/>
        </w:rPr>
        <w:t>(Blekken et al., 2015)</w:t>
      </w:r>
      <w:r w:rsidR="004F128B">
        <w:rPr>
          <w:sz w:val="24"/>
        </w:rPr>
        <w:fldChar w:fldCharType="end"/>
      </w:r>
      <w:r w:rsidR="008F6D00">
        <w:rPr>
          <w:sz w:val="24"/>
        </w:rPr>
        <w:t xml:space="preserve">. </w:t>
      </w:r>
      <w:r>
        <w:rPr>
          <w:sz w:val="24"/>
        </w:rPr>
        <w:t xml:space="preserve">This allowed trained managers to positively influence staff in a way that increased uptake as part of the study, though the paper acknowledged that managers are not often involved in direct resident care </w:t>
      </w:r>
      <w:r w:rsidR="008F6D00">
        <w:rPr>
          <w:sz w:val="24"/>
        </w:rPr>
        <w:fldChar w:fldCharType="begin"/>
      </w:r>
      <w:r w:rsidR="008F6D00">
        <w:rPr>
          <w:sz w:val="24"/>
        </w:rPr>
        <w:instrText xml:space="preserve"> ADDIN EN.CITE &lt;EndNote&gt;&lt;Cite&gt;&lt;Author&gt;Blekken&lt;/Author&gt;&lt;Year&gt;2015&lt;/Year&gt;&lt;IDText&gt;Feasibility, acceptability, and adherence of two educational programs for care staff concerning nursing home patients’ fecal incontinence: a pilot study preceding a cluster-randomized controlled trial&lt;/IDText&gt;&lt;DisplayText&gt;(Blekken et al., 2015)&lt;/DisplayText&gt;&lt;record&gt;&lt;dates&gt;&lt;pub-dates&gt;&lt;date&gt;2015-05-23&lt;/date&gt;&lt;/pub-dates&gt;&lt;year&gt;2015&lt;/year&gt;&lt;/dates&gt;&lt;keywords&gt;&lt;keyword&gt;Health Administration&lt;/keyword&gt;&lt;keyword&gt;Health Informatics&lt;/keyword&gt;&lt;keyword&gt;Health Promotion and Disease Prevention&lt;/keyword&gt;&lt;keyword&gt;Public Health&lt;/keyword&gt;&lt;/keywords&gt;&lt;urls&gt;&lt;related-urls&gt;&lt;url&gt;https://implementationscience.biomedcentral.com/articles/10.1186/s13012-015-0263-8&lt;/url&gt;&lt;/related-urls&gt;&lt;/urls&gt;&lt;isbn&gt;1748-5908&lt;/isbn&gt;&lt;work-type&gt;OriginalPaper&lt;/work-type&gt;&lt;titles&gt;&lt;title&gt;Feasibility, acceptability, and adherence of two educational programs for care staff concerning nursing home patients’ fecal incontinence: a pilot study preceding a cluster-randomized controlled trial&lt;/title&gt;&lt;secondary-title&gt;Implementation Science&lt;/secondary-title&gt;&lt;/titles&gt;&lt;pages&gt;72&lt;/pages&gt;&lt;number&gt;1&lt;/number&gt;&lt;contributors&gt;&lt;authors&gt;&lt;author&gt;Blekken, Lene.&lt;/author&gt;&lt;author&gt;Nakrem, Sigrid.&lt;/author&gt;&lt;author&gt;Gjeilo, Kari.&lt;/author&gt;&lt;author&gt;Norton, Christine.&lt;/author&gt;&lt;author&gt;Mørkved, Siv.&lt;/author&gt;&lt;author&gt;Guttormsen Vinsnes, Anne.&lt;/author&gt;&lt;/authors&gt;&lt;/contributors&gt;&lt;language&gt;En&lt;/language&gt;&lt;added-date format="utc"&gt;1511866659&lt;/added-date&gt;&lt;ref-type name="Journal Article"&gt;17&lt;/ref-type&gt;&lt;rec-number&gt;24326&lt;/rec-number&gt;&lt;publisher&gt;BioMed Central&lt;/publisher&gt;&lt;last-updated-date format="utc"&gt;1512070351&lt;/last-updated-date&gt;&lt;electronic-resource-num&gt;doi:10.1186/s13012-015-0263-8&lt;/electronic-resource-num&gt;&lt;volume&gt;10&lt;/volume&gt;&lt;/record&gt;&lt;/Cite&gt;&lt;/EndNote&gt;</w:instrText>
      </w:r>
      <w:r w:rsidR="008F6D00">
        <w:rPr>
          <w:sz w:val="24"/>
        </w:rPr>
        <w:fldChar w:fldCharType="separate"/>
      </w:r>
      <w:r w:rsidR="008F6D00">
        <w:rPr>
          <w:noProof/>
          <w:sz w:val="24"/>
        </w:rPr>
        <w:t>(Blekken et al., 2015)</w:t>
      </w:r>
      <w:r w:rsidR="008F6D00">
        <w:rPr>
          <w:sz w:val="24"/>
        </w:rPr>
        <w:fldChar w:fldCharType="end"/>
      </w:r>
      <w:r w:rsidR="008F6D00">
        <w:rPr>
          <w:sz w:val="24"/>
        </w:rPr>
        <w:t xml:space="preserve">. </w:t>
      </w:r>
      <w:r>
        <w:rPr>
          <w:sz w:val="24"/>
        </w:rPr>
        <w:t>T</w:t>
      </w:r>
      <w:r w:rsidRPr="00EF4A1F">
        <w:rPr>
          <w:sz w:val="24"/>
        </w:rPr>
        <w:t xml:space="preserve">his </w:t>
      </w:r>
      <w:r>
        <w:rPr>
          <w:sz w:val="24"/>
        </w:rPr>
        <w:t>supports</w:t>
      </w:r>
      <w:r w:rsidRPr="00EF4A1F">
        <w:rPr>
          <w:sz w:val="24"/>
        </w:rPr>
        <w:t xml:space="preserve"> the f</w:t>
      </w:r>
      <w:r>
        <w:rPr>
          <w:sz w:val="24"/>
        </w:rPr>
        <w:t>indings of this project on the importance of</w:t>
      </w:r>
      <w:r w:rsidRPr="00EF4A1F">
        <w:rPr>
          <w:sz w:val="24"/>
        </w:rPr>
        <w:t xml:space="preserve"> leadership</w:t>
      </w:r>
      <w:r>
        <w:rPr>
          <w:sz w:val="24"/>
        </w:rPr>
        <w:t>; for example, 'Managerial autonomy supports advocacy' (</w:t>
      </w:r>
      <w:r w:rsidR="008F6D00">
        <w:rPr>
          <w:sz w:val="24"/>
        </w:rPr>
        <w:t>p</w:t>
      </w:r>
      <w:r w:rsidR="002325C6">
        <w:rPr>
          <w:sz w:val="24"/>
        </w:rPr>
        <w:t>p</w:t>
      </w:r>
      <w:r w:rsidR="00B15140">
        <w:rPr>
          <w:sz w:val="24"/>
        </w:rPr>
        <w:t>.</w:t>
      </w:r>
      <w:r w:rsidR="00CC7876">
        <w:rPr>
          <w:sz w:val="24"/>
        </w:rPr>
        <w:t>209</w:t>
      </w:r>
      <w:r w:rsidR="008F6D00">
        <w:rPr>
          <w:sz w:val="24"/>
        </w:rPr>
        <w:t xml:space="preserve">). </w:t>
      </w:r>
      <w:r>
        <w:rPr>
          <w:sz w:val="24"/>
        </w:rPr>
        <w:t xml:space="preserve">The leadership of the home and its importance for encouraging champions is </w:t>
      </w:r>
      <w:r>
        <w:rPr>
          <w:sz w:val="24"/>
        </w:rPr>
        <w:lastRenderedPageBreak/>
        <w:t>clearly highlighted. However, this project builds on the reasons put forward for increased uptake when managers are present at the level of resident care. As identified, the reason for improved relationships within the home was the increased amount of face-to-face communication that occurs when the manager is present at this level, and in fact this is what fosters trust and improves working relationships ('</w:t>
      </w:r>
      <w:r w:rsidRPr="00164A03">
        <w:rPr>
          <w:bCs/>
          <w:sz w:val="24"/>
          <w:szCs w:val="24"/>
        </w:rPr>
        <w:t>Communication culture encourages trust</w:t>
      </w:r>
      <w:r>
        <w:rPr>
          <w:bCs/>
          <w:sz w:val="24"/>
          <w:szCs w:val="24"/>
        </w:rPr>
        <w:t>', pp.</w:t>
      </w:r>
      <w:r w:rsidR="00CC7876">
        <w:rPr>
          <w:bCs/>
          <w:sz w:val="24"/>
          <w:szCs w:val="24"/>
        </w:rPr>
        <w:t>193</w:t>
      </w:r>
      <w:r w:rsidR="008F6D00">
        <w:rPr>
          <w:bCs/>
          <w:sz w:val="24"/>
          <w:szCs w:val="24"/>
        </w:rPr>
        <w:t>).</w:t>
      </w:r>
    </w:p>
    <w:p w14:paraId="146A7135" w14:textId="77777777" w:rsidR="00922072" w:rsidRDefault="0028161F" w:rsidP="008F6D00">
      <w:pPr>
        <w:rPr>
          <w:bCs/>
          <w:sz w:val="24"/>
          <w:szCs w:val="24"/>
        </w:rPr>
      </w:pPr>
      <w:r>
        <w:rPr>
          <w:bCs/>
          <w:sz w:val="24"/>
          <w:szCs w:val="24"/>
        </w:rPr>
        <w:t xml:space="preserve">These findings are </w:t>
      </w:r>
      <w:r>
        <w:rPr>
          <w:rFonts w:cstheme="minorHAnsi"/>
          <w:sz w:val="24"/>
          <w:szCs w:val="24"/>
        </w:rPr>
        <w:t>supported by a recent report which suggests that leadership is directly linked to organisational identity and culture within the care home</w:t>
      </w:r>
      <w:r w:rsidR="00922072">
        <w:rPr>
          <w:rFonts w:cstheme="minorHAnsi"/>
          <w:sz w:val="24"/>
          <w:szCs w:val="24"/>
        </w:rPr>
        <w:t xml:space="preserve"> </w:t>
      </w:r>
      <w:r w:rsidR="00922072">
        <w:rPr>
          <w:rFonts w:cstheme="minorHAnsi"/>
          <w:sz w:val="24"/>
          <w:szCs w:val="24"/>
        </w:rPr>
        <w:fldChar w:fldCharType="begin"/>
      </w:r>
      <w:r w:rsidR="00922072">
        <w:rPr>
          <w:rFonts w:cstheme="minorHAnsi"/>
          <w:sz w:val="24"/>
          <w:szCs w:val="24"/>
        </w:rPr>
        <w:instrText xml:space="preserve"> ADDIN EN.CITE &lt;EndNote&gt;&lt;Cite&gt;&lt;Author&gt;Orellana&lt;/Author&gt;&lt;Year&gt;2017&lt;/Year&gt;&lt;IDText&gt;What do we know about care home managers? Findings of a scoping review&lt;/IDText&gt;&lt;DisplayText&gt;(Orellana et al., 2017)&lt;/DisplayText&gt;&lt;record&gt;&lt;keywords&gt;&lt;keyword&gt;care homes&lt;/keyword&gt;&lt;keyword&gt;long‐term care&lt;/keyword&gt;&lt;keyword&gt;management&lt;/keyword&gt;&lt;keyword&gt;nursing homes&lt;/keyword&gt;&lt;keyword&gt;older people&lt;/keyword&gt;&lt;keyword&gt;workforce development&lt;/keyword&gt;&lt;/keywords&gt;&lt;urls&gt;&lt;related-urls&gt;&lt;url&gt;http://onlinelibrary.wiley.com/doi/10.1111/hsc.12313/abstract&lt;/url&gt;&lt;url&gt;http://onlinelibrary.wiley.com/doi/10.1111/hsc.12313/full&lt;/url&gt;&lt;url&gt;http://onlinelibrary.wiley.com/doi/10.1111/hsc.12313/pdf&lt;/url&gt;&lt;/related-urls&gt;&lt;/urls&gt;&lt;isbn&gt;1365-2524&lt;/isbn&gt;&lt;titles&gt;&lt;title&gt;What do we know about care home managers? Findings of a scoping review&lt;/title&gt;&lt;secondary-title&gt;Health &amp;amp; Social Care in the Community&lt;/secondary-title&gt;&lt;/titles&gt;&lt;pages&gt;366-377&lt;/pages&gt;&lt;number&gt;2&lt;/number&gt;&lt;contributors&gt;&lt;authors&gt;&lt;author&gt;Orellana, Katharine&lt;/author&gt;&lt;author&gt;Manthorpe, Jill&lt;/author&gt;&lt;author&gt;Moriarty, Jo&lt;/author&gt;&lt;/authors&gt;&lt;/contributors&gt;&lt;language&gt;en&lt;/language&gt;&lt;added-date format="utc"&gt;1495030612&lt;/added-date&gt;&lt;ref-type name="Journal Article"&gt;17&lt;/ref-type&gt;&lt;dates&gt;&lt;year&gt;2017&lt;/year&gt;&lt;/dates&gt;&lt;rec-number&gt;24149&lt;/rec-number&gt;&lt;last-updated-date format="utc"&gt;1495031130&lt;/last-updated-date&gt;&lt;electronic-resource-num&gt;10.1111/hsc.12313&lt;/electronic-resource-num&gt;&lt;volume&gt;25&lt;/volume&gt;&lt;/record&gt;&lt;/Cite&gt;&lt;/EndNote&gt;</w:instrText>
      </w:r>
      <w:r w:rsidR="00922072">
        <w:rPr>
          <w:rFonts w:cstheme="minorHAnsi"/>
          <w:sz w:val="24"/>
          <w:szCs w:val="24"/>
        </w:rPr>
        <w:fldChar w:fldCharType="separate"/>
      </w:r>
      <w:r w:rsidR="00922072">
        <w:rPr>
          <w:rFonts w:cstheme="minorHAnsi"/>
          <w:noProof/>
          <w:sz w:val="24"/>
          <w:szCs w:val="24"/>
        </w:rPr>
        <w:t>(Orellana et al., 2017)</w:t>
      </w:r>
      <w:r w:rsidR="00922072">
        <w:rPr>
          <w:rFonts w:cstheme="minorHAnsi"/>
          <w:sz w:val="24"/>
          <w:szCs w:val="24"/>
        </w:rPr>
        <w:fldChar w:fldCharType="end"/>
      </w:r>
      <w:r w:rsidR="00922072">
        <w:rPr>
          <w:rFonts w:cstheme="minorHAnsi"/>
          <w:sz w:val="24"/>
          <w:szCs w:val="24"/>
        </w:rPr>
        <w:t xml:space="preserve">.  </w:t>
      </w:r>
    </w:p>
    <w:p w14:paraId="5285BBB2" w14:textId="77777777" w:rsidR="008F6D00" w:rsidRPr="00A47F40" w:rsidRDefault="00A47F40" w:rsidP="008F6D00">
      <w:pPr>
        <w:rPr>
          <w:b/>
          <w:sz w:val="24"/>
        </w:rPr>
      </w:pPr>
      <w:r w:rsidRPr="00A47F40">
        <w:rPr>
          <w:b/>
          <w:bCs/>
          <w:sz w:val="24"/>
          <w:szCs w:val="24"/>
        </w:rPr>
        <w:t>Culture</w:t>
      </w:r>
      <w:r w:rsidR="008F6D00" w:rsidRPr="00A47F40">
        <w:rPr>
          <w:b/>
          <w:sz w:val="24"/>
        </w:rPr>
        <w:t xml:space="preserve"> </w:t>
      </w:r>
    </w:p>
    <w:p w14:paraId="6F7E7367" w14:textId="77777777" w:rsidR="0028161F" w:rsidRDefault="0028161F" w:rsidP="0028161F">
      <w:pPr>
        <w:rPr>
          <w:sz w:val="24"/>
        </w:rPr>
      </w:pPr>
      <w:r>
        <w:rPr>
          <w:sz w:val="24"/>
        </w:rPr>
        <w:t>This thesis proposes that a positive care home culture can aid the successful implementation of an intervention.</w:t>
      </w:r>
      <w:r w:rsidRPr="00EF4A1F">
        <w:rPr>
          <w:sz w:val="24"/>
        </w:rPr>
        <w:t xml:space="preserve"> </w:t>
      </w:r>
      <w:r>
        <w:rPr>
          <w:sz w:val="24"/>
        </w:rPr>
        <w:t xml:space="preserve">This is supported by the findings of Goodman et al. (2017), which suggests that the primary determining factor for a positive work culture is increased levels of informal and formal training (professional development). Four further papers address this </w:t>
      </w:r>
      <w:r w:rsidR="00907CAA">
        <w:rPr>
          <w:sz w:val="24"/>
        </w:rPr>
        <w:fldChar w:fldCharType="begin">
          <w:fldData xml:space="preserve">PEVuZE5vdGU+PENpdGU+PEF1dGhvcj5BZ2FyPC9BdXRob3I+PFllYXI+MjAxNTwvWWVhcj48SURU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</w:fldData>
        </w:fldChar>
      </w:r>
      <w:r w:rsidR="00907CAA">
        <w:rPr>
          <w:sz w:val="24"/>
        </w:rPr>
        <w:instrText xml:space="preserve"> ADDIN EN.CITE </w:instrText>
      </w:r>
      <w:r w:rsidR="00907CAA">
        <w:rPr>
          <w:sz w:val="24"/>
        </w:rPr>
        <w:fldChar w:fldCharType="begin">
          <w:fldData xml:space="preserve">PEVuZE5vdGU+PENpdGU+PEF1dGhvcj5BZ2FyPC9BdXRob3I+PFllYXI+MjAxNTwvWWVhcj48SURU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</w:fldData>
        </w:fldChar>
      </w:r>
      <w:r w:rsidR="00907CAA">
        <w:rPr>
          <w:sz w:val="24"/>
        </w:rPr>
        <w:instrText xml:space="preserve"> ADDIN EN.CITE.DATA </w:instrText>
      </w:r>
      <w:r w:rsidR="00907CAA">
        <w:rPr>
          <w:sz w:val="24"/>
        </w:rPr>
      </w:r>
      <w:r w:rsidR="00907CAA">
        <w:rPr>
          <w:sz w:val="24"/>
        </w:rPr>
        <w:fldChar w:fldCharType="end"/>
      </w:r>
      <w:r w:rsidR="00907CAA">
        <w:rPr>
          <w:sz w:val="24"/>
        </w:rPr>
      </w:r>
      <w:r w:rsidR="00907CAA">
        <w:rPr>
          <w:sz w:val="24"/>
        </w:rPr>
        <w:fldChar w:fldCharType="separate"/>
      </w:r>
      <w:r w:rsidR="00907CAA">
        <w:rPr>
          <w:noProof/>
          <w:sz w:val="24"/>
        </w:rPr>
        <w:t>(Agar et al., 2015, Brodaty et al., 2014, Beeckman et al., 2013, Colon-Emeric et al., 2006)</w:t>
      </w:r>
      <w:r w:rsidR="00907CAA">
        <w:rPr>
          <w:sz w:val="24"/>
        </w:rPr>
        <w:fldChar w:fldCharType="end"/>
      </w:r>
      <w:r w:rsidR="008F6D00">
        <w:rPr>
          <w:sz w:val="24"/>
        </w:rPr>
        <w:t xml:space="preserve">. </w:t>
      </w:r>
      <w:r>
        <w:rPr>
          <w:sz w:val="24"/>
        </w:rPr>
        <w:t>This supports the CMOCs of, 'Culture supports commitment and self-efficacy' (pp.</w:t>
      </w:r>
      <w:r w:rsidR="00CC7876">
        <w:rPr>
          <w:sz w:val="24"/>
        </w:rPr>
        <w:t>191</w:t>
      </w:r>
      <w:r w:rsidR="008F6D00">
        <w:rPr>
          <w:sz w:val="24"/>
        </w:rPr>
        <w:t xml:space="preserve">) </w:t>
      </w:r>
      <w:r>
        <w:rPr>
          <w:sz w:val="24"/>
        </w:rPr>
        <w:t>and 'Empowerment supports use' (pp.</w:t>
      </w:r>
      <w:r w:rsidR="00CC7876">
        <w:rPr>
          <w:sz w:val="24"/>
        </w:rPr>
        <w:t>204</w:t>
      </w:r>
      <w:r w:rsidR="000671B4">
        <w:rPr>
          <w:sz w:val="24"/>
        </w:rPr>
        <w:t xml:space="preserve">). </w:t>
      </w:r>
      <w:r>
        <w:rPr>
          <w:sz w:val="24"/>
        </w:rPr>
        <w:t xml:space="preserve">These CMOCs expand on this idea by suggesting a positive culture increases shared/informal learning, which helps staff to develop their self-efficacy in a task, further increasing job satisfaction and organisational commitment. </w:t>
      </w:r>
    </w:p>
    <w:p w14:paraId="611E2B28" w14:textId="77777777" w:rsidR="0028161F" w:rsidRDefault="0028161F" w:rsidP="0028161F">
      <w:pPr>
        <w:rPr>
          <w:sz w:val="24"/>
        </w:rPr>
      </w:pPr>
      <w:r>
        <w:rPr>
          <w:sz w:val="24"/>
        </w:rPr>
        <w:t>The report also suggests that uptake was increased when the intervention was acceptable to all stakeholders, and there were opportunities for ongoing discussions with staff</w:t>
      </w:r>
      <w:r w:rsidR="008A0186">
        <w:rPr>
          <w:sz w:val="24"/>
        </w:rPr>
        <w:t xml:space="preserve"> </w:t>
      </w:r>
      <w:r w:rsidR="008A0186">
        <w:rPr>
          <w:sz w:val="24"/>
        </w:rPr>
        <w:fldChar w:fldCharType="begin">
          <w:fldData xml:space="preserve">PEVuZE5vdGU+PENpdGU+PEF1dGhvcj5HYWdlPC9BdXRob3I+PFllYXI+MjAxMjwvWWVhcj48SURU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</w:fldData>
        </w:fldChar>
      </w:r>
      <w:r w:rsidR="008A0186">
        <w:rPr>
          <w:sz w:val="24"/>
        </w:rPr>
        <w:instrText xml:space="preserve"> ADDIN EN.CITE </w:instrText>
      </w:r>
      <w:r w:rsidR="008A0186">
        <w:rPr>
          <w:sz w:val="24"/>
        </w:rPr>
        <w:fldChar w:fldCharType="begin">
          <w:fldData xml:space="preserve">PEVuZE5vdGU+PENpdGU+PEF1dGhvcj5HYWdlPC9BdXRob3I+PFllYXI+MjAxMjwvWWVhcj48SURU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</w:fldData>
        </w:fldChar>
      </w:r>
      <w:r w:rsidR="008A0186">
        <w:rPr>
          <w:sz w:val="24"/>
        </w:rPr>
        <w:instrText xml:space="preserve"> ADDIN EN.CITE.DATA </w:instrText>
      </w:r>
      <w:r w:rsidR="008A0186">
        <w:rPr>
          <w:sz w:val="24"/>
        </w:rPr>
      </w:r>
      <w:r w:rsidR="008A0186">
        <w:rPr>
          <w:sz w:val="24"/>
        </w:rPr>
        <w:fldChar w:fldCharType="end"/>
      </w:r>
      <w:r w:rsidR="008A0186">
        <w:rPr>
          <w:sz w:val="24"/>
        </w:rPr>
      </w:r>
      <w:r w:rsidR="008A0186">
        <w:rPr>
          <w:sz w:val="24"/>
        </w:rPr>
        <w:fldChar w:fldCharType="separate"/>
      </w:r>
      <w:r w:rsidR="008A0186">
        <w:rPr>
          <w:noProof/>
          <w:sz w:val="24"/>
        </w:rPr>
        <w:t>(Gage et al., 2012, Boyd et al., 2014, Greenspan et al., 2012, Close et al., 2013)</w:t>
      </w:r>
      <w:r w:rsidR="008A0186">
        <w:rPr>
          <w:sz w:val="24"/>
        </w:rPr>
        <w:fldChar w:fldCharType="end"/>
      </w:r>
      <w:r w:rsidR="008A0186">
        <w:rPr>
          <w:sz w:val="24"/>
        </w:rPr>
        <w:t>.</w:t>
      </w:r>
      <w:r w:rsidR="008A0186" w:rsidRPr="00EF4A1F">
        <w:rPr>
          <w:sz w:val="24"/>
        </w:rPr>
        <w:t xml:space="preserve"> </w:t>
      </w:r>
      <w:r>
        <w:rPr>
          <w:sz w:val="24"/>
        </w:rPr>
        <w:t xml:space="preserve">This is supported by the findings of this project. Although the </w:t>
      </w:r>
      <w:r w:rsidRPr="00EF4A1F">
        <w:rPr>
          <w:sz w:val="24"/>
        </w:rPr>
        <w:t xml:space="preserve">homes </w:t>
      </w:r>
      <w:r>
        <w:rPr>
          <w:sz w:val="24"/>
        </w:rPr>
        <w:t>in Case Studies 1 &amp; 2 incorporated the technology</w:t>
      </w:r>
      <w:r w:rsidRPr="00EF4A1F">
        <w:rPr>
          <w:sz w:val="24"/>
        </w:rPr>
        <w:t xml:space="preserve"> </w:t>
      </w:r>
      <w:r>
        <w:rPr>
          <w:sz w:val="24"/>
        </w:rPr>
        <w:t>to different extents, the home in Case Study 2 was using the system for a broader range of reasons. In Case Study 2, where the home had sustained the use of videoconferencing, the manager had promoted a culture of communication. The CMOC 'Communication culture encourages trust' (pp.</w:t>
      </w:r>
      <w:r w:rsidR="00CC7876">
        <w:rPr>
          <w:sz w:val="24"/>
        </w:rPr>
        <w:t>193</w:t>
      </w:r>
      <w:r w:rsidR="008F6D00">
        <w:rPr>
          <w:sz w:val="24"/>
        </w:rPr>
        <w:t xml:space="preserve">) </w:t>
      </w:r>
      <w:r>
        <w:rPr>
          <w:sz w:val="24"/>
        </w:rPr>
        <w:t xml:space="preserve">draws on the importance of managers listening to staff to enable them to have a say in what happens in the organisation. This increases staff perception of their value to the organisation.  </w:t>
      </w:r>
    </w:p>
    <w:p w14:paraId="5D6A775E" w14:textId="77777777" w:rsidR="00621C60" w:rsidRDefault="0028161F" w:rsidP="0028161F">
      <w:pPr>
        <w:rPr>
          <w:sz w:val="24"/>
        </w:rPr>
      </w:pPr>
      <w:r>
        <w:rPr>
          <w:sz w:val="24"/>
        </w:rPr>
        <w:t>Goodman et al., (2017c) also found that t</w:t>
      </w:r>
      <w:r w:rsidRPr="00643FE6">
        <w:rPr>
          <w:sz w:val="24"/>
        </w:rPr>
        <w:t xml:space="preserve">he intervention appearing judgemental and suggesting that the care home needs to change </w:t>
      </w:r>
      <w:r>
        <w:rPr>
          <w:sz w:val="24"/>
        </w:rPr>
        <w:t xml:space="preserve">could negatively impact on uptake. However, this </w:t>
      </w:r>
      <w:r w:rsidRPr="00643FE6">
        <w:rPr>
          <w:sz w:val="24"/>
        </w:rPr>
        <w:t xml:space="preserve">did not emerge as a finding in this project either </w:t>
      </w:r>
      <w:r w:rsidR="00621C60" w:rsidRPr="00643FE6">
        <w:rPr>
          <w:sz w:val="24"/>
        </w:rPr>
        <w:fldChar w:fldCharType="begin"/>
      </w:r>
      <w:r w:rsidR="007A7A7D">
        <w:rPr>
          <w:sz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621C60" w:rsidRPr="00643FE6">
        <w:rPr>
          <w:sz w:val="24"/>
        </w:rPr>
        <w:fldChar w:fldCharType="separate"/>
      </w:r>
      <w:r w:rsidR="007A7A7D">
        <w:rPr>
          <w:noProof/>
          <w:sz w:val="24"/>
        </w:rPr>
        <w:t>(Goodman et al., 2017c)</w:t>
      </w:r>
      <w:r w:rsidR="00621C60" w:rsidRPr="00643FE6">
        <w:rPr>
          <w:sz w:val="24"/>
        </w:rPr>
        <w:fldChar w:fldCharType="end"/>
      </w:r>
      <w:r w:rsidR="00621C60" w:rsidRPr="00643FE6">
        <w:rPr>
          <w:sz w:val="24"/>
        </w:rPr>
        <w:t xml:space="preserve">. </w:t>
      </w:r>
      <w:r>
        <w:rPr>
          <w:sz w:val="24"/>
        </w:rPr>
        <w:t>H</w:t>
      </w:r>
      <w:r w:rsidRPr="00643FE6">
        <w:rPr>
          <w:sz w:val="24"/>
        </w:rPr>
        <w:t xml:space="preserve">omes had chosen to implement the system, </w:t>
      </w:r>
      <w:r>
        <w:rPr>
          <w:sz w:val="24"/>
        </w:rPr>
        <w:lastRenderedPageBreak/>
        <w:t xml:space="preserve">and therefore had </w:t>
      </w:r>
      <w:r w:rsidRPr="00643FE6">
        <w:rPr>
          <w:sz w:val="24"/>
        </w:rPr>
        <w:t>opted for</w:t>
      </w:r>
      <w:r>
        <w:rPr>
          <w:sz w:val="24"/>
        </w:rPr>
        <w:t xml:space="preserve">, </w:t>
      </w:r>
      <w:r w:rsidRPr="00643FE6">
        <w:rPr>
          <w:sz w:val="24"/>
        </w:rPr>
        <w:t>or requested it. However, the survey (</w:t>
      </w:r>
      <w:r>
        <w:rPr>
          <w:sz w:val="24"/>
        </w:rPr>
        <w:t>C</w:t>
      </w:r>
      <w:r w:rsidRPr="00643FE6">
        <w:rPr>
          <w:sz w:val="24"/>
        </w:rPr>
        <w:t xml:space="preserve">hapter 4) found </w:t>
      </w:r>
      <w:r>
        <w:rPr>
          <w:sz w:val="24"/>
        </w:rPr>
        <w:t xml:space="preserve">that </w:t>
      </w:r>
      <w:r w:rsidRPr="00643FE6">
        <w:rPr>
          <w:sz w:val="24"/>
        </w:rPr>
        <w:t xml:space="preserve">one of the main reasons for not implementing videoconferencing was that the home already had adequate access to services. </w:t>
      </w:r>
      <w:r>
        <w:rPr>
          <w:sz w:val="24"/>
        </w:rPr>
        <w:t>T</w:t>
      </w:r>
      <w:r w:rsidRPr="00643FE6">
        <w:rPr>
          <w:sz w:val="24"/>
        </w:rPr>
        <w:t xml:space="preserve">here may </w:t>
      </w:r>
      <w:r>
        <w:rPr>
          <w:sz w:val="24"/>
        </w:rPr>
        <w:t xml:space="preserve">therefore </w:t>
      </w:r>
      <w:r w:rsidRPr="00643FE6">
        <w:rPr>
          <w:sz w:val="24"/>
        </w:rPr>
        <w:t xml:space="preserve">be some worry about videoconferencing appearing judgemental to </w:t>
      </w:r>
      <w:r>
        <w:rPr>
          <w:sz w:val="24"/>
        </w:rPr>
        <w:t>remote healthcare</w:t>
      </w:r>
      <w:r w:rsidRPr="00643FE6">
        <w:rPr>
          <w:sz w:val="24"/>
        </w:rPr>
        <w:t xml:space="preserve"> providers</w:t>
      </w:r>
      <w:r>
        <w:rPr>
          <w:sz w:val="24"/>
        </w:rPr>
        <w:t xml:space="preserve"> who service the care home</w:t>
      </w:r>
      <w:r w:rsidRPr="00643FE6">
        <w:rPr>
          <w:sz w:val="24"/>
        </w:rPr>
        <w:t>, if it appear</w:t>
      </w:r>
      <w:r>
        <w:rPr>
          <w:sz w:val="24"/>
        </w:rPr>
        <w:t>ed</w:t>
      </w:r>
      <w:r w:rsidRPr="00643FE6">
        <w:rPr>
          <w:sz w:val="24"/>
        </w:rPr>
        <w:t xml:space="preserve"> they </w:t>
      </w:r>
      <w:r>
        <w:rPr>
          <w:sz w:val="24"/>
        </w:rPr>
        <w:t>were</w:t>
      </w:r>
      <w:r w:rsidRPr="00643FE6">
        <w:rPr>
          <w:sz w:val="24"/>
        </w:rPr>
        <w:t xml:space="preserve"> not receiving adequate service</w:t>
      </w:r>
      <w:r>
        <w:rPr>
          <w:sz w:val="24"/>
        </w:rPr>
        <w:t>s</w:t>
      </w:r>
      <w:r w:rsidRPr="00643FE6">
        <w:rPr>
          <w:sz w:val="24"/>
        </w:rPr>
        <w:t xml:space="preserve"> from providers</w:t>
      </w:r>
      <w:r>
        <w:rPr>
          <w:sz w:val="24"/>
        </w:rPr>
        <w:t>,</w:t>
      </w:r>
      <w:r w:rsidRPr="00643FE6">
        <w:rPr>
          <w:sz w:val="24"/>
        </w:rPr>
        <w:t xml:space="preserve"> or if they </w:t>
      </w:r>
      <w:r>
        <w:rPr>
          <w:sz w:val="24"/>
        </w:rPr>
        <w:t xml:space="preserve">were </w:t>
      </w:r>
      <w:r w:rsidRPr="00643FE6">
        <w:rPr>
          <w:sz w:val="24"/>
        </w:rPr>
        <w:t>worried about videocon</w:t>
      </w:r>
      <w:r>
        <w:rPr>
          <w:sz w:val="24"/>
        </w:rPr>
        <w:t xml:space="preserve">ferencing replacing services that provided human contact </w:t>
      </w:r>
      <w:r w:rsidR="00621C60">
        <w:rPr>
          <w:sz w:val="24"/>
        </w:rPr>
        <w:fldChar w:fldCharType="begin"/>
      </w:r>
      <w:r w:rsidR="00621C60">
        <w:rPr>
          <w:sz w:val="24"/>
        </w:rPr>
        <w:instrText xml:space="preserve"> ADDIN EN.CITE &lt;EndNote&gt;&lt;Cite&gt;&lt;Author&gt;Nuffield Council of Bioethics&lt;/Author&gt;&lt;Year&gt;2009&lt;/Year&gt;&lt;IDText&gt;Dementia: Ethical Issues&lt;/IDText&gt;&lt;DisplayText&gt;(Nuffield Council of Bioethics, 2009)&lt;/DisplayText&gt;&lt;record&gt;&lt;contributors&gt;&lt;tertiary-authors&gt;&lt;author&gt;Nuffield Council on Bioethics&lt;/author&gt;&lt;/tertiary-authors&gt;&lt;/contributors&gt;&lt;keywords&gt;&lt;keyword&gt;:-&lt;/keyword&gt;&lt;/keywords&gt;&lt;urls&gt;&lt;related-urls&gt;&lt;url&gt;http://nuffieldbioethics.org/wp-content/uploads/2014/07/Dementia-report-Oct-09.pdf&lt;/url&gt;&lt;/related-urls&gt;&lt;/urls&gt;&lt;isbn&gt;978-1-904384-20-5&lt;/isbn&gt;&lt;titles&gt;&lt;title&gt;Dementia: Ethical Issues&lt;/title&gt;&lt;/titles&gt;&lt;contributors&gt;&lt;authors&gt;&lt;author&gt;Nuffield Council of Bioethics,&lt;/author&gt;&lt;/authors&gt;&lt;/contributors&gt;&lt;added-date format="utc"&gt;1511518867&lt;/added-date&gt;&lt;pub-location&gt;London&lt;/pub-location&gt;&lt;ref-type name="Report"&gt;27&lt;/ref-type&gt;&lt;dates&gt;&lt;year&gt;2009&lt;/year&gt;&lt;/dates&gt;&lt;rec-number&gt;24317&lt;/rec-number&gt;&lt;publisher&gt;Nuffield Council of Bioethics.&lt;/publisher&gt;&lt;last-updated-date format="utc"&gt;1512070124&lt;/last-updated-date&gt;&lt;/record&gt;&lt;/Cite&gt;&lt;/EndNote&gt;</w:instrText>
      </w:r>
      <w:r w:rsidR="00621C60">
        <w:rPr>
          <w:sz w:val="24"/>
        </w:rPr>
        <w:fldChar w:fldCharType="separate"/>
      </w:r>
      <w:r w:rsidR="00621C60">
        <w:rPr>
          <w:noProof/>
          <w:sz w:val="24"/>
        </w:rPr>
        <w:t>(Nuffield Council of Bioethics, 2009)</w:t>
      </w:r>
      <w:r w:rsidR="00621C60">
        <w:rPr>
          <w:sz w:val="24"/>
        </w:rPr>
        <w:fldChar w:fldCharType="end"/>
      </w:r>
      <w:r w:rsidR="00621C60" w:rsidRPr="00EF4A1F">
        <w:rPr>
          <w:sz w:val="24"/>
        </w:rPr>
        <w:t>. This would need to be explored further.</w:t>
      </w:r>
    </w:p>
    <w:p w14:paraId="5872492F" w14:textId="77777777" w:rsidR="00452BBA" w:rsidRDefault="008F6D00" w:rsidP="008F6D00">
      <w:pPr>
        <w:rPr>
          <w:sz w:val="24"/>
        </w:rPr>
      </w:pPr>
      <w:r>
        <w:rPr>
          <w:sz w:val="24"/>
        </w:rPr>
        <w:t>Goodman et al. (2017</w:t>
      </w:r>
      <w:r w:rsidR="00643FE6">
        <w:rPr>
          <w:sz w:val="24"/>
        </w:rPr>
        <w:t>b</w:t>
      </w:r>
      <w:r>
        <w:rPr>
          <w:sz w:val="24"/>
        </w:rPr>
        <w:t>)</w:t>
      </w:r>
      <w:r w:rsidRPr="00EF4A1F">
        <w:rPr>
          <w:sz w:val="24"/>
        </w:rPr>
        <w:t xml:space="preserve"> also found that </w:t>
      </w:r>
      <w:r w:rsidR="009D201E">
        <w:rPr>
          <w:sz w:val="24"/>
        </w:rPr>
        <w:t>where staff had</w:t>
      </w:r>
      <w:r w:rsidR="00621C60">
        <w:rPr>
          <w:sz w:val="24"/>
        </w:rPr>
        <w:t xml:space="preserve"> too much or too little experience </w:t>
      </w:r>
      <w:r w:rsidR="00643FE6">
        <w:rPr>
          <w:sz w:val="24"/>
        </w:rPr>
        <w:t xml:space="preserve">in </w:t>
      </w:r>
      <w:r w:rsidR="0028161F">
        <w:rPr>
          <w:sz w:val="24"/>
        </w:rPr>
        <w:t>working with remote health</w:t>
      </w:r>
      <w:r w:rsidR="009D201E">
        <w:rPr>
          <w:sz w:val="24"/>
        </w:rPr>
        <w:t>care professionals</w:t>
      </w:r>
      <w:r w:rsidR="00DA5073">
        <w:rPr>
          <w:sz w:val="24"/>
        </w:rPr>
        <w:t>, this</w:t>
      </w:r>
      <w:r w:rsidR="009D201E">
        <w:rPr>
          <w:sz w:val="24"/>
        </w:rPr>
        <w:t xml:space="preserve"> </w:t>
      </w:r>
      <w:r w:rsidR="00621C60">
        <w:rPr>
          <w:sz w:val="24"/>
        </w:rPr>
        <w:t xml:space="preserve">affected uptake </w:t>
      </w:r>
      <w:r w:rsidR="00621C60">
        <w:rPr>
          <w:sz w:val="24"/>
        </w:rPr>
        <w:fldChar w:fldCharType="begin">
          <w:fldData xml:space="preserve">PEVuZE5vdGU+PENpdGU+PEF1dGhvcj5Jbm5pczwvQXV0aG9yPjxZZWFyPjIwMTY8L1llYXI+PElE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</w:fldData>
        </w:fldChar>
      </w:r>
      <w:r w:rsidR="00BB037C">
        <w:rPr>
          <w:sz w:val="24"/>
        </w:rPr>
        <w:instrText xml:space="preserve"> ADDIN EN.CITE </w:instrText>
      </w:r>
      <w:r w:rsidR="00BB037C">
        <w:rPr>
          <w:sz w:val="24"/>
        </w:rPr>
        <w:fldChar w:fldCharType="begin">
          <w:fldData xml:space="preserve">PEVuZE5vdGU+PENpdGU+PEF1dGhvcj5Jbm5pczwvQXV0aG9yPjxZZWFyPjIwMTY8L1llYXI+PElE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</w:fldData>
        </w:fldChar>
      </w:r>
      <w:r w:rsidR="00BB037C">
        <w:rPr>
          <w:sz w:val="24"/>
        </w:rPr>
        <w:instrText xml:space="preserve"> ADDIN EN.CITE.DATA </w:instrText>
      </w:r>
      <w:r w:rsidR="00BB037C">
        <w:rPr>
          <w:sz w:val="24"/>
        </w:rPr>
      </w:r>
      <w:r w:rsidR="00BB037C">
        <w:rPr>
          <w:sz w:val="24"/>
        </w:rPr>
        <w:fldChar w:fldCharType="end"/>
      </w:r>
      <w:r w:rsidR="00621C60">
        <w:rPr>
          <w:sz w:val="24"/>
        </w:rPr>
      </w:r>
      <w:r w:rsidR="00621C60">
        <w:rPr>
          <w:sz w:val="24"/>
        </w:rPr>
        <w:fldChar w:fldCharType="separate"/>
      </w:r>
      <w:r w:rsidR="00BB037C">
        <w:rPr>
          <w:noProof/>
          <w:sz w:val="24"/>
        </w:rPr>
        <w:t>(Innis and Berta, 2016, Dorsey et al., 2010, Shepherd et al., 2015, De Visschere et al., 2011)</w:t>
      </w:r>
      <w:r w:rsidR="00621C60">
        <w:rPr>
          <w:sz w:val="24"/>
        </w:rPr>
        <w:fldChar w:fldCharType="end"/>
      </w:r>
      <w:r w:rsidR="009D201E">
        <w:rPr>
          <w:sz w:val="24"/>
        </w:rPr>
        <w:t>.</w:t>
      </w:r>
      <w:r w:rsidR="00DF14A6">
        <w:rPr>
          <w:sz w:val="24"/>
        </w:rPr>
        <w:t xml:space="preserve"> </w:t>
      </w:r>
      <w:r w:rsidR="0028161F">
        <w:rPr>
          <w:sz w:val="24"/>
        </w:rPr>
        <w:t xml:space="preserve">One paper discussed poor access due to geographical distance </w:t>
      </w:r>
      <w:r w:rsidR="00BB037C">
        <w:rPr>
          <w:sz w:val="24"/>
        </w:rPr>
        <w:fldChar w:fldCharType="begin"/>
      </w:r>
      <w:r w:rsidR="00BB037C">
        <w:rPr>
          <w:sz w:val="24"/>
        </w:rPr>
        <w:instrText xml:space="preserve"> ADDIN EN.CITE &lt;EndNote&gt;&lt;Cite&gt;&lt;Author&gt;Dorsey&lt;/Author&gt;&lt;Year&gt;2010&lt;/Year&gt;&lt;IDText&gt;Increasing Access to Specialty Care: A Pilot, Randomized Controlled Trial of Telemedicine for Parkinson&amp;apos;s Disease&lt;/IDText&gt;&lt;DisplayText&gt;(Dorsey et al., 2010)&lt;/DisplayText&gt;&lt;record&gt;&lt;dates&gt;&lt;pub-dates&gt;&lt;date&gt;Aug&lt;/date&gt;&lt;/pub-dates&gt;&lt;year&gt;2010&lt;/year&gt;&lt;/dates&gt;&lt;urls&gt;&lt;related-urls&gt;&lt;url&gt;&amp;lt;Go to ISI&amp;gt;://WOS:000281346400018&lt;/url&gt;&lt;/related-urls&gt;&lt;/urls&gt;&lt;isbn&gt;0885-3185&lt;/isbn&gt;&lt;titles&gt;&lt;title&gt;Increasing Access to Specialty Care: A Pilot, Randomized Controlled Trial of Telemedicine for Parkinson&amp;apos;s Disease&lt;/title&gt;&lt;secondary-title&gt;Movement Disorders&lt;/secondary-title&gt;&lt;/titles&gt;&lt;pages&gt;1652-1659&lt;/pages&gt;&lt;number&gt;11&lt;/number&gt;&lt;contributors&gt;&lt;authors&gt;&lt;author&gt;Dorsey, E. R.&lt;/author&gt;&lt;author&gt;Deuel, L. M.&lt;/author&gt;&lt;author&gt;Voss, T. S.&lt;/author&gt;&lt;author&gt;Finnigan, K.&lt;/author&gt;&lt;author&gt;George, B. P.&lt;/author&gt;&lt;author&gt;Eason, S.&lt;/author&gt;&lt;author&gt;Miller, D.&lt;/author&gt;&lt;author&gt;Reminick, J. I.&lt;/author&gt;&lt;author&gt;Appler, A.&lt;/author&gt;&lt;author&gt;Polanowicz, J.&lt;/author&gt;&lt;author&gt;Viti, L.&lt;/author&gt;&lt;author&gt;Smith, S.&lt;/author&gt;&lt;author&gt;Joseph, A.&lt;/author&gt;&lt;author&gt;Biglan, K. M.&lt;/author&gt;&lt;/authors&gt;&lt;/contributors&gt;&lt;added-date format="utc"&gt;1426374706&lt;/added-date&gt;&lt;ref-type name="Journal Article"&gt;17&lt;/ref-type&gt;&lt;rec-number&gt;1581&lt;/rec-number&gt;&lt;last-updated-date format="utc"&gt;1434025944&lt;/last-updated-date&gt;&lt;accession-num&gt;WOS:000281346400018&lt;/accession-num&gt;&lt;electronic-resource-num&gt;10.1002/mds.23145&lt;/electronic-resource-num&gt;&lt;volume&gt;25&lt;/volume&gt;&lt;/record&gt;&lt;/Cite&gt;&lt;/EndNote&gt;</w:instrText>
      </w:r>
      <w:r w:rsidR="00BB037C">
        <w:rPr>
          <w:sz w:val="24"/>
        </w:rPr>
        <w:fldChar w:fldCharType="separate"/>
      </w:r>
      <w:r w:rsidR="00BB037C">
        <w:rPr>
          <w:noProof/>
          <w:sz w:val="24"/>
        </w:rPr>
        <w:t>(Dorsey et al., 2010)</w:t>
      </w:r>
      <w:r w:rsidR="00BB037C">
        <w:rPr>
          <w:sz w:val="24"/>
        </w:rPr>
        <w:fldChar w:fldCharType="end"/>
      </w:r>
      <w:r w:rsidR="00643FE6">
        <w:rPr>
          <w:sz w:val="24"/>
        </w:rPr>
        <w:t xml:space="preserve">. </w:t>
      </w:r>
      <w:r w:rsidR="0028161F">
        <w:rPr>
          <w:sz w:val="24"/>
        </w:rPr>
        <w:t>Although geographical distance was not highlighted as a pertinent factor in this context, the notion of the level of access affecting uptake</w:t>
      </w:r>
      <w:r w:rsidR="0028161F" w:rsidRPr="00EF4A1F">
        <w:rPr>
          <w:sz w:val="24"/>
        </w:rPr>
        <w:t xml:space="preserve"> </w:t>
      </w:r>
      <w:r w:rsidR="0028161F">
        <w:rPr>
          <w:sz w:val="24"/>
        </w:rPr>
        <w:t>supports</w:t>
      </w:r>
      <w:r w:rsidR="0028161F" w:rsidRPr="00EF4A1F">
        <w:rPr>
          <w:sz w:val="24"/>
        </w:rPr>
        <w:t xml:space="preserve"> the findings </w:t>
      </w:r>
      <w:r w:rsidR="0028161F">
        <w:rPr>
          <w:sz w:val="24"/>
        </w:rPr>
        <w:t xml:space="preserve">of </w:t>
      </w:r>
      <w:r w:rsidR="0028161F" w:rsidRPr="00EF4A1F">
        <w:rPr>
          <w:sz w:val="24"/>
        </w:rPr>
        <w:t>this study</w:t>
      </w:r>
      <w:r w:rsidR="0028161F">
        <w:rPr>
          <w:sz w:val="24"/>
        </w:rPr>
        <w:t>, albeit for different reasons. In this project, w</w:t>
      </w:r>
      <w:r w:rsidR="0028161F" w:rsidRPr="00EF4A1F">
        <w:rPr>
          <w:sz w:val="24"/>
        </w:rPr>
        <w:t xml:space="preserve">here the care home </w:t>
      </w:r>
      <w:r w:rsidR="0028161F">
        <w:rPr>
          <w:sz w:val="24"/>
        </w:rPr>
        <w:t xml:space="preserve">was </w:t>
      </w:r>
      <w:r w:rsidR="0028161F" w:rsidRPr="00EF4A1F">
        <w:rPr>
          <w:sz w:val="24"/>
        </w:rPr>
        <w:t xml:space="preserve">perceived to have inadequate access to care, uptake and sustainability </w:t>
      </w:r>
      <w:r w:rsidR="0028161F">
        <w:rPr>
          <w:sz w:val="24"/>
        </w:rPr>
        <w:t>increased. This was linked to dissatisfaction with other services, such as the response rate for the out-of-hours services ('Faster response supports uptake', pp.</w:t>
      </w:r>
      <w:r w:rsidR="00714325">
        <w:rPr>
          <w:sz w:val="24"/>
        </w:rPr>
        <w:t>169</w:t>
      </w:r>
      <w:r w:rsidR="00643FE6">
        <w:rPr>
          <w:sz w:val="24"/>
        </w:rPr>
        <w:t>) .</w:t>
      </w:r>
      <w:r w:rsidR="00621C60">
        <w:rPr>
          <w:sz w:val="24"/>
        </w:rPr>
        <w:t xml:space="preserve"> </w:t>
      </w:r>
      <w:r w:rsidR="0028161F">
        <w:rPr>
          <w:sz w:val="24"/>
        </w:rPr>
        <w:t>However, it was important for there to be a general dissatisfaction with the status quo in terms of the home's current access to services. Where the home lacked a shared vision of use, uptake was hindered ('Relative Advantage', pp.</w:t>
      </w:r>
      <w:r w:rsidR="00714325">
        <w:rPr>
          <w:sz w:val="24"/>
        </w:rPr>
        <w:t>169</w:t>
      </w:r>
      <w:r w:rsidR="0028161F">
        <w:rPr>
          <w:sz w:val="24"/>
        </w:rPr>
        <w:t>; 'Tension for change supports uptake', pp.</w:t>
      </w:r>
      <w:r w:rsidR="00CC7876">
        <w:rPr>
          <w:sz w:val="24"/>
        </w:rPr>
        <w:t>196</w:t>
      </w:r>
      <w:r>
        <w:rPr>
          <w:sz w:val="24"/>
        </w:rPr>
        <w:t>)</w:t>
      </w:r>
      <w:r w:rsidRPr="00EF4A1F">
        <w:rPr>
          <w:sz w:val="24"/>
        </w:rPr>
        <w:t xml:space="preserve">. </w:t>
      </w:r>
      <w:r w:rsidR="00F03EE8">
        <w:rPr>
          <w:sz w:val="24"/>
        </w:rPr>
        <w:t xml:space="preserve"> </w:t>
      </w:r>
      <w:r w:rsidR="0028161F">
        <w:rPr>
          <w:sz w:val="24"/>
        </w:rPr>
        <w:t xml:space="preserve">Fostering relationships with higher academic institutes </w:t>
      </w:r>
      <w:r w:rsidR="00F03EE8">
        <w:rPr>
          <w:sz w:val="24"/>
        </w:rPr>
        <w:fldChar w:fldCharType="begin"/>
      </w:r>
      <w:r w:rsidR="00F03EE8">
        <w:rPr>
          <w:sz w:val="24"/>
        </w:rPr>
        <w:instrText xml:space="preserve"> ADDIN EN.CITE &lt;EndNote&gt;&lt;Cite&gt;&lt;Author&gt;Innis&lt;/Author&gt;&lt;Year&gt;2016&lt;/Year&gt;&lt;IDText&gt;Routines for change: how managers can use absorptive capacity to adopt and implement evidence-based practice&lt;/IDText&gt;&lt;DisplayText&gt;(Innis and Berta, 2016)&lt;/DisplayText&gt;&lt;record&gt;&lt;dates&gt;&lt;pub-dates&gt;&lt;date&gt;Sep&lt;/date&gt;&lt;/pub-dates&gt;&lt;year&gt;2016&lt;/year&gt;&lt;/dates&gt;&lt;keywords&gt;&lt;keyword&gt;Delivery of Health Care/methods&lt;/keyword&gt;&lt;keyword&gt;Evidence-Based Practice/manpower/*methods&lt;/keyword&gt;&lt;keyword&gt;Humans&lt;/keyword&gt;&lt;keyword&gt;Nurse Administrators/*standards/trends&lt;/keyword&gt;&lt;keyword&gt;Organizational Culture&lt;/keyword&gt;&lt;keyword&gt;*Organizational Innovation&lt;/keyword&gt;&lt;keyword&gt;Program Development/*methods&lt;/keyword&gt;&lt;keyword&gt;evidence-based practice&lt;/keyword&gt;&lt;keyword&gt;innovation&lt;/keyword&gt;&lt;keyword&gt;nursing management&lt;/keyword&gt;&lt;keyword&gt;organisational learning&lt;/keyword&gt;&lt;/keywords&gt;&lt;urls&gt;&lt;related-urls&gt;&lt;url&gt;http://dx.doi.org/10.1111/jonm.12368&lt;/url&gt;&lt;/related-urls&gt;&lt;/urls&gt;&lt;isbn&gt;0966-0429&lt;/isbn&gt;&lt;titles&gt;&lt;title&gt;Routines for change: how managers can use absorptive capacity to adopt and implement evidence-based practice&lt;/title&gt;&lt;secondary-title&gt;J Nurs Manag&lt;/secondary-title&gt;&lt;alt-title&gt;Journal of nursing management&lt;/alt-title&gt;&lt;/titles&gt;&lt;pages&gt;718-24&lt;/pages&gt;&lt;number&gt;6&lt;/number&gt;&lt;contributors&gt;&lt;authors&gt;&lt;author&gt;Innis, J.&lt;/author&gt;&lt;author&gt;Berta, W.&lt;/author&gt;&lt;/authors&gt;&lt;/contributors&gt;&lt;edition&gt;2016/02/20&lt;/edition&gt;&lt;language&gt;eng&lt;/language&gt;&lt;added-date format="utc"&gt;1512246082&lt;/added-date&gt;&lt;ref-type name="Journal Article"&gt;17&lt;/ref-type&gt;&lt;auth-address&gt;Institute of Health Policy, Management and Evaluation, University of Toronto, 425 - 155 College Street, Toronto, Ontario, M5T 3M6, Canada.&lt;/auth-address&gt;&lt;remote-database-provider&gt;NLM&lt;/remote-database-provider&gt;&lt;rec-number&gt;24366&lt;/rec-number&gt;&lt;last-updated-date format="utc"&gt;1512246082&lt;/last-updated-date&gt;&lt;accession-num&gt;26893195&lt;/accession-num&gt;&lt;electronic-resource-num&gt;10.1111/jonm.12368&lt;/electronic-resource-num&gt;&lt;volume&gt;24&lt;/volume&gt;&lt;/record&gt;&lt;/Cite&gt;&lt;/EndNote&gt;</w:instrText>
      </w:r>
      <w:r w:rsidR="00F03EE8">
        <w:rPr>
          <w:sz w:val="24"/>
        </w:rPr>
        <w:fldChar w:fldCharType="separate"/>
      </w:r>
      <w:r w:rsidR="00F03EE8">
        <w:rPr>
          <w:noProof/>
          <w:sz w:val="24"/>
        </w:rPr>
        <w:t>(Innis and Berta, 2016)</w:t>
      </w:r>
      <w:r w:rsidR="00F03EE8">
        <w:rPr>
          <w:sz w:val="24"/>
        </w:rPr>
        <w:fldChar w:fldCharType="end"/>
      </w:r>
      <w:r w:rsidR="00643FE6">
        <w:rPr>
          <w:sz w:val="24"/>
        </w:rPr>
        <w:t>,</w:t>
      </w:r>
      <w:r w:rsidR="00F03EE8">
        <w:rPr>
          <w:sz w:val="24"/>
        </w:rPr>
        <w:t xml:space="preserve"> </w:t>
      </w:r>
      <w:r w:rsidR="0028161F">
        <w:rPr>
          <w:sz w:val="24"/>
        </w:rPr>
        <w:t>was not identified as a pertin</w:t>
      </w:r>
      <w:r w:rsidR="00333377">
        <w:rPr>
          <w:sz w:val="24"/>
        </w:rPr>
        <w:t xml:space="preserve">ent finding of this research.  </w:t>
      </w:r>
    </w:p>
    <w:p w14:paraId="336E6977" w14:textId="77777777" w:rsidR="00A47F40" w:rsidRPr="00A47F40" w:rsidRDefault="0028161F" w:rsidP="008F6D00">
      <w:pPr>
        <w:rPr>
          <w:b/>
          <w:sz w:val="24"/>
        </w:rPr>
      </w:pPr>
      <w:r>
        <w:rPr>
          <w:b/>
          <w:sz w:val="24"/>
        </w:rPr>
        <w:t>Time and r</w:t>
      </w:r>
      <w:r w:rsidR="009B397D">
        <w:rPr>
          <w:b/>
          <w:sz w:val="24"/>
        </w:rPr>
        <w:t>esources</w:t>
      </w:r>
    </w:p>
    <w:p w14:paraId="2DD0C875" w14:textId="77777777" w:rsidR="003D6163" w:rsidRDefault="008F6D00" w:rsidP="007A7A7D">
      <w:pPr>
        <w:rPr>
          <w:sz w:val="24"/>
        </w:rPr>
      </w:pPr>
      <w:r>
        <w:rPr>
          <w:sz w:val="24"/>
        </w:rPr>
        <w:t>The report highlights</w:t>
      </w:r>
      <w:r w:rsidRPr="00EF4A1F">
        <w:rPr>
          <w:sz w:val="24"/>
        </w:rPr>
        <w:t xml:space="preserve"> the</w:t>
      </w:r>
      <w:r>
        <w:rPr>
          <w:sz w:val="24"/>
        </w:rPr>
        <w:t xml:space="preserve"> importance of the</w:t>
      </w:r>
      <w:r w:rsidRPr="00EF4A1F">
        <w:rPr>
          <w:sz w:val="24"/>
        </w:rPr>
        <w:t xml:space="preserve"> care home having the time and resources to successfully implement the intervention</w:t>
      </w:r>
      <w:r>
        <w:rPr>
          <w:sz w:val="24"/>
        </w:rPr>
        <w:t xml:space="preserve"> </w:t>
      </w:r>
      <w:r>
        <w:rPr>
          <w:sz w:val="24"/>
        </w:rPr>
        <w:fldChar w:fldCharType="begin"/>
      </w:r>
      <w:r w:rsidR="007A7A7D">
        <w:rPr>
          <w:sz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Pr>
          <w:sz w:val="24"/>
        </w:rPr>
        <w:fldChar w:fldCharType="separate"/>
      </w:r>
      <w:r w:rsidR="007A7A7D">
        <w:rPr>
          <w:noProof/>
          <w:sz w:val="24"/>
        </w:rPr>
        <w:t>(Goodman et al., 2017c)</w:t>
      </w:r>
      <w:r>
        <w:rPr>
          <w:sz w:val="24"/>
        </w:rPr>
        <w:fldChar w:fldCharType="end"/>
      </w:r>
      <w:r w:rsidRPr="00EF4A1F">
        <w:rPr>
          <w:sz w:val="24"/>
        </w:rPr>
        <w:t xml:space="preserve">. </w:t>
      </w:r>
      <w:r w:rsidR="0028161F">
        <w:rPr>
          <w:sz w:val="24"/>
        </w:rPr>
        <w:t>S</w:t>
      </w:r>
      <w:r w:rsidR="00123064">
        <w:rPr>
          <w:sz w:val="24"/>
        </w:rPr>
        <w:t xml:space="preserve">taff turnover </w:t>
      </w:r>
      <w:r w:rsidR="0028161F">
        <w:rPr>
          <w:sz w:val="24"/>
        </w:rPr>
        <w:t xml:space="preserve">is a significant factor, discussed by 28 papers, which noted the importance of having staff with relevant skills and being able to introduce the intervention when resources are stretched </w:t>
      </w:r>
      <w:r w:rsidR="00123064">
        <w:rPr>
          <w:sz w:val="24"/>
        </w:rPr>
        <w:fldChar w:fldCharType="begin">
          <w:fldData xml:space="preserve">b25pYy1yZXNvdXJjZS1udW0+PHZvbHVtZT41ODwvdm9sdW1lPjwvcmVjb3JkPjwvQ2l0ZT48Q2l0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</w:fldData>
        </w:fldChar>
      </w:r>
      <w:r w:rsidR="00123064">
        <w:rPr>
          <w:sz w:val="24"/>
        </w:rPr>
        <w:instrText xml:space="preserve"> ADDIN EN.CITE </w:instrText>
      </w:r>
      <w:r w:rsidR="00123064">
        <w:rPr>
          <w:sz w:val="24"/>
        </w:rPr>
        <w:fldChar w:fldCharType="begin">
          <w:fldData xml:space="preserve">PEVuZE5vdGU+PENpdGU+PEF1dGhvcj5Eb3plbWFuPC9BdXRob3I+PFllYXI+MjAxMjwvWWVhcj48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==
</w:fldData>
        </w:fldChar>
      </w:r>
      <w:r w:rsidR="00123064">
        <w:rPr>
          <w:sz w:val="24"/>
        </w:rPr>
        <w:instrText xml:space="preserve"> ADDIN EN.CITE.DATA </w:instrText>
      </w:r>
      <w:r w:rsidR="00123064">
        <w:rPr>
          <w:sz w:val="24"/>
        </w:rPr>
      </w:r>
      <w:r w:rsidR="00123064">
        <w:rPr>
          <w:sz w:val="24"/>
        </w:rPr>
        <w:fldChar w:fldCharType="end"/>
      </w:r>
      <w:r w:rsidR="00123064">
        <w:rPr>
          <w:sz w:val="24"/>
        </w:rPr>
        <w:fldChar w:fldCharType="begin">
          <w:fldData xml:space="preserve">b25pYy1yZXNvdXJjZS1udW0+PHZvbHVtZT41ODwvdm9sdW1lPjwvcmVjb3JkPjwvQ2l0ZT48Q2l0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</w:fldData>
        </w:fldChar>
      </w:r>
      <w:r w:rsidR="00123064">
        <w:rPr>
          <w:sz w:val="24"/>
        </w:rPr>
        <w:instrText xml:space="preserve"> ADDIN EN.CITE.DATA </w:instrText>
      </w:r>
      <w:r w:rsidR="00123064">
        <w:rPr>
          <w:sz w:val="24"/>
        </w:rPr>
      </w:r>
      <w:r w:rsidR="00123064">
        <w:rPr>
          <w:sz w:val="24"/>
        </w:rPr>
        <w:fldChar w:fldCharType="end"/>
      </w:r>
      <w:r w:rsidR="00123064">
        <w:rPr>
          <w:sz w:val="24"/>
        </w:rPr>
      </w:r>
      <w:r w:rsidR="00123064">
        <w:rPr>
          <w:sz w:val="24"/>
        </w:rPr>
        <w:fldChar w:fldCharType="separate"/>
      </w:r>
      <w:r w:rsidR="00123064">
        <w:rPr>
          <w:noProof/>
          <w:sz w:val="24"/>
        </w:rPr>
        <w:t>(Dozeman et al., 2012, Hall et al., 2013, Blekken et al., 2015, Agar et al., 2015, Stern et al., 2014, Wenborn et al., 2013, De Visschere et al., 2011, Brodaty et al., 2014, Beeckman et al., 2013, Chami et al., 2012, Colon-Emeric et al., 2006, Boyd et al., 2014, Cohen-Mansfield et al., 2012, Arendts et al., 2014, Van Ness et al., 2012, Connolly et al., 2015, Brooker et al., 2016, Schnelle et al., 2002, Chi et al., 2010, Kinley et al., 2014, Rantz et al., 2012, Simpson et al., 2013, Yates et al., 2016)</w:t>
      </w:r>
      <w:r w:rsidR="00123064">
        <w:rPr>
          <w:sz w:val="24"/>
        </w:rPr>
        <w:fldChar w:fldCharType="end"/>
      </w:r>
      <w:r w:rsidR="00123064">
        <w:rPr>
          <w:sz w:val="24"/>
        </w:rPr>
        <w:t xml:space="preserve">.  </w:t>
      </w:r>
    </w:p>
    <w:p w14:paraId="3DA6FC42" w14:textId="77777777" w:rsidR="00A47F40" w:rsidRDefault="0028161F" w:rsidP="008F6D00">
      <w:pPr>
        <w:rPr>
          <w:sz w:val="24"/>
        </w:rPr>
      </w:pPr>
      <w:r>
        <w:rPr>
          <w:sz w:val="24"/>
        </w:rPr>
        <w:lastRenderedPageBreak/>
        <w:t>This supports the findings from the project, where it was identified that the</w:t>
      </w:r>
      <w:r w:rsidRPr="00EF4A1F">
        <w:rPr>
          <w:sz w:val="24"/>
        </w:rPr>
        <w:t xml:space="preserve"> </w:t>
      </w:r>
      <w:r>
        <w:rPr>
          <w:sz w:val="24"/>
        </w:rPr>
        <w:t xml:space="preserve">more </w:t>
      </w:r>
      <w:r w:rsidRPr="00EF4A1F">
        <w:rPr>
          <w:sz w:val="24"/>
        </w:rPr>
        <w:t>senior carers emp</w:t>
      </w:r>
      <w:r>
        <w:rPr>
          <w:sz w:val="24"/>
        </w:rPr>
        <w:t xml:space="preserve">loyed, and the higher the rates of staff retention, the greater the </w:t>
      </w:r>
      <w:r w:rsidRPr="00EF4A1F">
        <w:rPr>
          <w:sz w:val="24"/>
        </w:rPr>
        <w:t>success in implementing videoconferencing</w:t>
      </w:r>
      <w:r>
        <w:rPr>
          <w:sz w:val="24"/>
        </w:rPr>
        <w:t xml:space="preserve"> ('Size supports dissemination of information', pp.</w:t>
      </w:r>
      <w:r w:rsidR="00CC7876">
        <w:rPr>
          <w:sz w:val="24"/>
        </w:rPr>
        <w:t>186</w:t>
      </w:r>
      <w:r>
        <w:rPr>
          <w:sz w:val="24"/>
        </w:rPr>
        <w:t>; 'Team stability supports psychological safety', pp.</w:t>
      </w:r>
      <w:r w:rsidR="00CC7876">
        <w:rPr>
          <w:sz w:val="24"/>
        </w:rPr>
        <w:t>184</w:t>
      </w:r>
      <w:r>
        <w:rPr>
          <w:sz w:val="24"/>
        </w:rPr>
        <w:t>; 'Effective recruitment of staff results in employees feeling valued', pp.</w:t>
      </w:r>
      <w:r w:rsidR="00CC7876">
        <w:rPr>
          <w:sz w:val="24"/>
        </w:rPr>
        <w:t>199</w:t>
      </w:r>
      <w:r w:rsidR="008B05EC">
        <w:rPr>
          <w:sz w:val="24"/>
        </w:rPr>
        <w:t xml:space="preserve">). </w:t>
      </w:r>
      <w:r>
        <w:rPr>
          <w:sz w:val="24"/>
        </w:rPr>
        <w:t>The project also identified the importance of affective organisational commitment on organisational outcomes. Staff who were motivated by relationships within the organisation – and not by money or feelings of obligation – evidenced greater commitment to the organisation. This work suggests affective commitment leads to increased team stability and work effectiveness, which improved the uptake of videoconferencing (pp.</w:t>
      </w:r>
      <w:r w:rsidR="00CC7876">
        <w:rPr>
          <w:sz w:val="24"/>
        </w:rPr>
        <w:t>207</w:t>
      </w:r>
      <w:r w:rsidR="009B397D">
        <w:rPr>
          <w:sz w:val="24"/>
        </w:rPr>
        <w:t>)</w:t>
      </w:r>
      <w:r w:rsidR="008B05EC">
        <w:rPr>
          <w:sz w:val="24"/>
        </w:rPr>
        <w:t xml:space="preserve">. </w:t>
      </w:r>
      <w:r>
        <w:rPr>
          <w:sz w:val="24"/>
        </w:rPr>
        <w:t>Affective commitment can be encouraged by empowering staff and increasing face-to-face communication within the home ('Communication encourages trust', pp.</w:t>
      </w:r>
      <w:r w:rsidR="00CC7876">
        <w:rPr>
          <w:sz w:val="24"/>
        </w:rPr>
        <w:t>193</w:t>
      </w:r>
      <w:r w:rsidR="00123064">
        <w:rPr>
          <w:sz w:val="24"/>
        </w:rPr>
        <w:t xml:space="preserve">; </w:t>
      </w:r>
      <w:r>
        <w:rPr>
          <w:sz w:val="24"/>
        </w:rPr>
        <w:t xml:space="preserve">'Empowerment supports use', </w:t>
      </w:r>
      <w:r w:rsidR="003D6163">
        <w:rPr>
          <w:sz w:val="24"/>
        </w:rPr>
        <w:t>p</w:t>
      </w:r>
      <w:r w:rsidR="00A10D07">
        <w:rPr>
          <w:sz w:val="24"/>
        </w:rPr>
        <w:t>p.</w:t>
      </w:r>
      <w:r w:rsidR="00CC7876">
        <w:rPr>
          <w:sz w:val="24"/>
        </w:rPr>
        <w:t>204</w:t>
      </w:r>
      <w:r w:rsidR="00123064">
        <w:rPr>
          <w:sz w:val="24"/>
        </w:rPr>
        <w:t xml:space="preserve">).  </w:t>
      </w:r>
    </w:p>
    <w:p w14:paraId="4A283BF4" w14:textId="77777777" w:rsidR="00A47F40" w:rsidRPr="00A47F40" w:rsidRDefault="00A47F40" w:rsidP="008F6D00">
      <w:pPr>
        <w:rPr>
          <w:b/>
          <w:sz w:val="24"/>
        </w:rPr>
      </w:pPr>
      <w:r w:rsidRPr="00A47F40">
        <w:rPr>
          <w:b/>
          <w:sz w:val="24"/>
        </w:rPr>
        <w:t>Informal and formal communication</w:t>
      </w:r>
    </w:p>
    <w:p w14:paraId="0490E087" w14:textId="77777777" w:rsidR="008B05EC" w:rsidRDefault="0028161F" w:rsidP="008F6D00">
      <w:pPr>
        <w:rPr>
          <w:sz w:val="24"/>
        </w:rPr>
      </w:pPr>
      <w:r>
        <w:rPr>
          <w:sz w:val="24"/>
        </w:rPr>
        <w:t xml:space="preserve">Although the report by Goodman et al. (2017b) suggests that few papers have addressed informal and formal interactions, it also found that where formal interactions occurred, resident outcomes were improved </w:t>
      </w:r>
      <w:r w:rsidR="008B05EC">
        <w:rPr>
          <w:sz w:val="24"/>
        </w:rPr>
        <w:fldChar w:fldCharType="begin">
          <w:fldData xml:space="preserve">PEVuZE5vdGU+PENpdGU+PEF1dGhvcj5SYW50ejwvQXV0aG9yPjxZZWFyPjIwMTI8L1llYXI+PElE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</w:fldData>
        </w:fldChar>
      </w:r>
      <w:r w:rsidR="008B05EC">
        <w:rPr>
          <w:sz w:val="24"/>
        </w:rPr>
        <w:instrText xml:space="preserve"> ADDIN EN.CITE </w:instrText>
      </w:r>
      <w:r w:rsidR="008B05EC">
        <w:rPr>
          <w:sz w:val="24"/>
        </w:rPr>
        <w:fldChar w:fldCharType="begin">
          <w:fldData xml:space="preserve">PEVuZE5vdGU+PENpdGU+PEF1dGhvcj5SYW50ejwvQXV0aG9yPjxZZWFyPjIwMTI8L1llYXI+PElE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</w:fldData>
        </w:fldChar>
      </w:r>
      <w:r w:rsidR="008B05EC">
        <w:rPr>
          <w:sz w:val="24"/>
        </w:rPr>
        <w:instrText xml:space="preserve"> ADDIN EN.CITE.DATA </w:instrText>
      </w:r>
      <w:r w:rsidR="008B05EC">
        <w:rPr>
          <w:sz w:val="24"/>
        </w:rPr>
      </w:r>
      <w:r w:rsidR="008B05EC">
        <w:rPr>
          <w:sz w:val="24"/>
        </w:rPr>
        <w:fldChar w:fldCharType="end"/>
      </w:r>
      <w:r w:rsidR="008B05EC">
        <w:rPr>
          <w:sz w:val="24"/>
        </w:rPr>
      </w:r>
      <w:r w:rsidR="008B05EC">
        <w:rPr>
          <w:sz w:val="24"/>
        </w:rPr>
        <w:fldChar w:fldCharType="separate"/>
      </w:r>
      <w:r w:rsidR="008B05EC">
        <w:rPr>
          <w:noProof/>
          <w:sz w:val="24"/>
        </w:rPr>
        <w:t>(Rantz et al., 2012, Colon-Emeric et al., 2006, Beeckman et al., 2013)</w:t>
      </w:r>
      <w:r w:rsidR="008B05EC">
        <w:rPr>
          <w:sz w:val="24"/>
        </w:rPr>
        <w:fldChar w:fldCharType="end"/>
      </w:r>
      <w:r w:rsidR="008B05EC">
        <w:rPr>
          <w:sz w:val="24"/>
        </w:rPr>
        <w:t xml:space="preserve">. </w:t>
      </w:r>
      <w:r>
        <w:rPr>
          <w:sz w:val="24"/>
        </w:rPr>
        <w:t xml:space="preserve">One paper also mentioned the need for intensive training to help care staff develop confidence in managing resident care </w:t>
      </w:r>
      <w:r w:rsidR="007B443E">
        <w:rPr>
          <w:sz w:val="24"/>
        </w:rPr>
        <w:fldChar w:fldCharType="begin"/>
      </w:r>
      <w:r w:rsidR="007B443E">
        <w:rPr>
          <w:sz w:val="24"/>
        </w:rPr>
        <w:instrText xml:space="preserve"> ADDIN EN.CITE &lt;EndNote&gt;&lt;Cite&gt;&lt;Author&gt;Innis&lt;/Author&gt;&lt;Year&gt;2016&lt;/Year&gt;&lt;IDText&gt;Routines for change: how managers can use absorptive capacity to adopt and implement evidence-based practice&lt;/IDText&gt;&lt;DisplayText&gt;(Innis and Berta, 2016)&lt;/DisplayText&gt;&lt;record&gt;&lt;dates&gt;&lt;pub-dates&gt;&lt;date&gt;Sep&lt;/date&gt;&lt;/pub-dates&gt;&lt;year&gt;2016&lt;/year&gt;&lt;/dates&gt;&lt;keywords&gt;&lt;keyword&gt;Delivery of Health Care/methods&lt;/keyword&gt;&lt;keyword&gt;Evidence-Based Practice/manpower/*methods&lt;/keyword&gt;&lt;keyword&gt;Humans&lt;/keyword&gt;&lt;keyword&gt;Nurse Administrators/*standards/trends&lt;/keyword&gt;&lt;keyword&gt;Organizational Culture&lt;/keyword&gt;&lt;keyword&gt;*Organizational Innovation&lt;/keyword&gt;&lt;keyword&gt;Program Development/*methods&lt;/keyword&gt;&lt;keyword&gt;evidence-based practice&lt;/keyword&gt;&lt;keyword&gt;innovation&lt;/keyword&gt;&lt;keyword&gt;nursing management&lt;/keyword&gt;&lt;keyword&gt;organisational learning&lt;/keyword&gt;&lt;/keywords&gt;&lt;urls&gt;&lt;related-urls&gt;&lt;url&gt;http://dx.doi.org/10.1111/jonm.12368&lt;/url&gt;&lt;/related-urls&gt;&lt;/urls&gt;&lt;isbn&gt;0966-0429&lt;/isbn&gt;&lt;titles&gt;&lt;title&gt;Routines for change: how managers can use absorptive capacity to adopt and implement evidence-based practice&lt;/title&gt;&lt;secondary-title&gt;J Nurs Manag&lt;/secondary-title&gt;&lt;alt-title&gt;Journal of nursing management&lt;/alt-title&gt;&lt;/titles&gt;&lt;pages&gt;718-24&lt;/pages&gt;&lt;number&gt;6&lt;/number&gt;&lt;contributors&gt;&lt;authors&gt;&lt;author&gt;Innis, J.&lt;/author&gt;&lt;author&gt;Berta, W.&lt;/author&gt;&lt;/authors&gt;&lt;/contributors&gt;&lt;edition&gt;2016/02/20&lt;/edition&gt;&lt;language&gt;eng&lt;/language&gt;&lt;added-date format="utc"&gt;1512246082&lt;/added-date&gt;&lt;ref-type name="Journal Article"&gt;17&lt;/ref-type&gt;&lt;auth-address&gt;Institute of Health Policy, Management and Evaluation, University of Toronto, 425 - 155 College Street, Toronto, Ontario, M5T 3M6, Canada.&lt;/auth-address&gt;&lt;remote-database-provider&gt;NLM&lt;/remote-database-provider&gt;&lt;rec-number&gt;24366&lt;/rec-number&gt;&lt;last-updated-date format="utc"&gt;1512246082&lt;/last-updated-date&gt;&lt;accession-num&gt;26893195&lt;/accession-num&gt;&lt;electronic-resource-num&gt;10.1111/jonm.12368&lt;/electronic-resource-num&gt;&lt;volume&gt;24&lt;/volume&gt;&lt;/record&gt;&lt;/Cite&gt;&lt;/EndNote&gt;</w:instrText>
      </w:r>
      <w:r w:rsidR="007B443E">
        <w:rPr>
          <w:sz w:val="24"/>
        </w:rPr>
        <w:fldChar w:fldCharType="separate"/>
      </w:r>
      <w:r w:rsidR="007B443E">
        <w:rPr>
          <w:noProof/>
          <w:sz w:val="24"/>
        </w:rPr>
        <w:t>(Innis and Berta, 2016)</w:t>
      </w:r>
      <w:r w:rsidR="007B443E">
        <w:rPr>
          <w:sz w:val="24"/>
        </w:rPr>
        <w:fldChar w:fldCharType="end"/>
      </w:r>
      <w:r w:rsidR="007B443E">
        <w:rPr>
          <w:sz w:val="24"/>
        </w:rPr>
        <w:t>.</w:t>
      </w:r>
      <w:r w:rsidRPr="0028161F">
        <w:rPr>
          <w:sz w:val="24"/>
        </w:rPr>
        <w:t xml:space="preserve"> </w:t>
      </w:r>
      <w:r>
        <w:rPr>
          <w:sz w:val="24"/>
        </w:rPr>
        <w:t>This supports the findings of this project: that self-efficacy can be increased through shared learning and increased communication (pp.</w:t>
      </w:r>
      <w:r w:rsidR="00CC7876">
        <w:rPr>
          <w:sz w:val="24"/>
        </w:rPr>
        <w:t>193</w:t>
      </w:r>
      <w:r w:rsidR="0064483C">
        <w:rPr>
          <w:sz w:val="24"/>
        </w:rPr>
        <w:t>)</w:t>
      </w:r>
      <w:r w:rsidR="007B443E">
        <w:rPr>
          <w:sz w:val="24"/>
        </w:rPr>
        <w:t xml:space="preserve">. </w:t>
      </w:r>
    </w:p>
    <w:p w14:paraId="45024933" w14:textId="77777777" w:rsidR="00BA4CD0" w:rsidRDefault="0028161F" w:rsidP="008F6D00">
      <w:pPr>
        <w:rPr>
          <w:sz w:val="24"/>
        </w:rPr>
      </w:pPr>
      <w:r>
        <w:rPr>
          <w:sz w:val="24"/>
        </w:rPr>
        <w:t>The project also found that having a</w:t>
      </w:r>
      <w:r w:rsidRPr="00EF4A1F">
        <w:rPr>
          <w:sz w:val="24"/>
        </w:rPr>
        <w:t xml:space="preserve"> greater number </w:t>
      </w:r>
      <w:r>
        <w:rPr>
          <w:sz w:val="24"/>
        </w:rPr>
        <w:t xml:space="preserve">of committed staff </w:t>
      </w:r>
      <w:r w:rsidRPr="00EF4A1F">
        <w:rPr>
          <w:sz w:val="24"/>
        </w:rPr>
        <w:t>increased inform</w:t>
      </w:r>
      <w:r>
        <w:rPr>
          <w:sz w:val="24"/>
        </w:rPr>
        <w:t xml:space="preserve">al and formal communication, </w:t>
      </w:r>
      <w:r w:rsidRPr="00EF4A1F">
        <w:rPr>
          <w:sz w:val="24"/>
        </w:rPr>
        <w:t>time and flexibility for additional training</w:t>
      </w:r>
      <w:r>
        <w:rPr>
          <w:sz w:val="24"/>
        </w:rPr>
        <w:t>,</w:t>
      </w:r>
      <w:r w:rsidRPr="00EF4A1F">
        <w:rPr>
          <w:sz w:val="24"/>
        </w:rPr>
        <w:t xml:space="preserve"> and </w:t>
      </w:r>
      <w:r>
        <w:rPr>
          <w:sz w:val="24"/>
        </w:rPr>
        <w:t xml:space="preserve">the </w:t>
      </w:r>
      <w:r w:rsidRPr="00EF4A1F">
        <w:rPr>
          <w:sz w:val="24"/>
        </w:rPr>
        <w:t>time required to commit to implementing the intervention</w:t>
      </w:r>
      <w:r>
        <w:rPr>
          <w:sz w:val="24"/>
        </w:rPr>
        <w:t>. In addition, informal interactions and shared learning were the most effective at improving knowledge of the intervention and its use (</w:t>
      </w:r>
      <w:r>
        <w:rPr>
          <w:sz w:val="24"/>
          <w:szCs w:val="24"/>
        </w:rPr>
        <w:t>'Size supports dissemination of information', pp.</w:t>
      </w:r>
      <w:r w:rsidR="00CC7876">
        <w:rPr>
          <w:sz w:val="24"/>
          <w:szCs w:val="24"/>
        </w:rPr>
        <w:t>186</w:t>
      </w:r>
      <w:r>
        <w:rPr>
          <w:sz w:val="24"/>
          <w:szCs w:val="24"/>
        </w:rPr>
        <w:t>; 'Trialling videoconferencing supports uptake', pp.</w:t>
      </w:r>
      <w:r w:rsidR="00714325">
        <w:rPr>
          <w:sz w:val="24"/>
          <w:szCs w:val="24"/>
        </w:rPr>
        <w:t>174</w:t>
      </w:r>
      <w:r>
        <w:rPr>
          <w:sz w:val="24"/>
          <w:szCs w:val="24"/>
        </w:rPr>
        <w:t>; 'Empowerment supports use', pp.</w:t>
      </w:r>
      <w:r w:rsidR="00CC7876">
        <w:rPr>
          <w:sz w:val="24"/>
          <w:szCs w:val="24"/>
        </w:rPr>
        <w:t>204</w:t>
      </w:r>
      <w:r w:rsidR="008F6D00">
        <w:rPr>
          <w:sz w:val="24"/>
          <w:szCs w:val="24"/>
        </w:rPr>
        <w:t>)</w:t>
      </w:r>
      <w:r w:rsidR="003D6163">
        <w:rPr>
          <w:sz w:val="24"/>
        </w:rPr>
        <w:t xml:space="preserve">. </w:t>
      </w:r>
    </w:p>
    <w:p w14:paraId="03BEFF2D" w14:textId="77777777" w:rsidR="008B05EC" w:rsidRPr="008B05EC" w:rsidRDefault="008B05EC" w:rsidP="008F6D00">
      <w:pPr>
        <w:rPr>
          <w:b/>
          <w:sz w:val="24"/>
        </w:rPr>
      </w:pPr>
      <w:r w:rsidRPr="008B05EC">
        <w:rPr>
          <w:b/>
          <w:sz w:val="24"/>
        </w:rPr>
        <w:t>Social capital</w:t>
      </w:r>
    </w:p>
    <w:p w14:paraId="51500610" w14:textId="77777777" w:rsidR="00605129" w:rsidRPr="00605129" w:rsidRDefault="0028161F" w:rsidP="008F6D00">
      <w:pPr>
        <w:rPr>
          <w:sz w:val="24"/>
        </w:rPr>
      </w:pPr>
      <w:r>
        <w:rPr>
          <w:sz w:val="24"/>
        </w:rPr>
        <w:t>Goodman et al. (2017b) identified only s</w:t>
      </w:r>
      <w:r w:rsidR="001E00DB">
        <w:rPr>
          <w:sz w:val="24"/>
        </w:rPr>
        <w:t>ix</w:t>
      </w:r>
      <w:r>
        <w:rPr>
          <w:sz w:val="24"/>
        </w:rPr>
        <w:t xml:space="preserve"> papers that addressed social capital, and these concerned remote service providers </w:t>
      </w:r>
      <w:r w:rsidR="001D3DD1">
        <w:rPr>
          <w:sz w:val="24"/>
        </w:rPr>
        <w:fldChar w:fldCharType="begin">
          <w:fldData xml:space="preserve">PEVuZE5vdGU+PENpdGU+PEF1dGhvcj5Jbm5pczwvQXV0aG9yPjxZZWFyPjIwMTY8L1llYXI+PElE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</w:fldData>
        </w:fldChar>
      </w:r>
      <w:r w:rsidR="001D3DD1">
        <w:rPr>
          <w:sz w:val="24"/>
        </w:rPr>
        <w:instrText xml:space="preserve"> ADDIN EN.CITE </w:instrText>
      </w:r>
      <w:r w:rsidR="001D3DD1">
        <w:rPr>
          <w:sz w:val="24"/>
        </w:rPr>
        <w:fldChar w:fldCharType="begin">
          <w:fldData xml:space="preserve">PEVuZE5vdGU+PENpdGU+PEF1dGhvcj5Jbm5pczwvQXV0aG9yPjxZZWFyPjIwMTY8L1llYXI+PElE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</w:fldData>
        </w:fldChar>
      </w:r>
      <w:r w:rsidR="001D3DD1">
        <w:rPr>
          <w:sz w:val="24"/>
        </w:rPr>
        <w:instrText xml:space="preserve"> ADDIN EN.CITE.DATA </w:instrText>
      </w:r>
      <w:r w:rsidR="001D3DD1">
        <w:rPr>
          <w:sz w:val="24"/>
        </w:rPr>
      </w:r>
      <w:r w:rsidR="001D3DD1">
        <w:rPr>
          <w:sz w:val="24"/>
        </w:rPr>
        <w:fldChar w:fldCharType="end"/>
      </w:r>
      <w:r w:rsidR="001D3DD1">
        <w:rPr>
          <w:sz w:val="24"/>
        </w:rPr>
      </w:r>
      <w:r w:rsidR="001D3DD1">
        <w:rPr>
          <w:sz w:val="24"/>
        </w:rPr>
        <w:fldChar w:fldCharType="separate"/>
      </w:r>
      <w:r w:rsidR="001D3DD1">
        <w:rPr>
          <w:noProof/>
          <w:sz w:val="24"/>
        </w:rPr>
        <w:t>(Innis and Berta, 2016, Gage et al., 2012, Greenspan et al., 2012, Dorsey et al., 2010, Shepherd et al., 2015, Connolly et al., 2015)</w:t>
      </w:r>
      <w:r w:rsidR="001D3DD1">
        <w:rPr>
          <w:sz w:val="24"/>
        </w:rPr>
        <w:fldChar w:fldCharType="end"/>
      </w:r>
      <w:r w:rsidR="001D3DD1">
        <w:rPr>
          <w:sz w:val="24"/>
        </w:rPr>
        <w:t xml:space="preserve">. </w:t>
      </w:r>
      <w:r>
        <w:rPr>
          <w:sz w:val="24"/>
        </w:rPr>
        <w:t xml:space="preserve">Although this study did not directly consider social capital, it did identify how relationships between staff members in the home affected the </w:t>
      </w:r>
      <w:r>
        <w:rPr>
          <w:sz w:val="24"/>
        </w:rPr>
        <w:lastRenderedPageBreak/>
        <w:t>uptake of videoconferencing (see sections on time and resources, and formal a</w:t>
      </w:r>
      <w:r w:rsidR="001E00DB">
        <w:rPr>
          <w:sz w:val="24"/>
        </w:rPr>
        <w:t>nd informal communication). The</w:t>
      </w:r>
      <w:r>
        <w:rPr>
          <w:sz w:val="24"/>
        </w:rPr>
        <w:t xml:space="preserve"> report</w:t>
      </w:r>
      <w:r w:rsidR="001E00DB">
        <w:rPr>
          <w:sz w:val="24"/>
        </w:rPr>
        <w:t xml:space="preserve"> by Goodman et al. (2017b) </w:t>
      </w:r>
      <w:r>
        <w:rPr>
          <w:sz w:val="24"/>
        </w:rPr>
        <w:t xml:space="preserve">supports the findings from this project, as it also found that </w:t>
      </w:r>
      <w:r w:rsidRPr="00EF4A1F">
        <w:rPr>
          <w:sz w:val="24"/>
        </w:rPr>
        <w:t>where the home had a better relationship with the hub</w:t>
      </w:r>
      <w:r>
        <w:rPr>
          <w:sz w:val="24"/>
        </w:rPr>
        <w:t xml:space="preserve"> (external provider)</w:t>
      </w:r>
      <w:r w:rsidRPr="00EF4A1F">
        <w:rPr>
          <w:sz w:val="24"/>
        </w:rPr>
        <w:t xml:space="preserve">, they </w:t>
      </w:r>
      <w:r>
        <w:rPr>
          <w:sz w:val="24"/>
        </w:rPr>
        <w:t xml:space="preserve">had </w:t>
      </w:r>
      <w:r w:rsidRPr="00EF4A1F">
        <w:rPr>
          <w:sz w:val="24"/>
        </w:rPr>
        <w:t>greater success in implementing the service</w:t>
      </w:r>
      <w:r>
        <w:rPr>
          <w:sz w:val="24"/>
        </w:rPr>
        <w:t xml:space="preserve"> ('Cosmopolitism', pp.</w:t>
      </w:r>
      <w:r w:rsidR="00714325">
        <w:rPr>
          <w:sz w:val="24"/>
        </w:rPr>
        <w:t>180</w:t>
      </w:r>
      <w:r>
        <w:rPr>
          <w:sz w:val="24"/>
        </w:rPr>
        <w:t>; 'Psychological safety supports use', pp.</w:t>
      </w:r>
      <w:r w:rsidR="00CC7876">
        <w:rPr>
          <w:sz w:val="24"/>
        </w:rPr>
        <w:t>182</w:t>
      </w:r>
      <w:r w:rsidR="009C2395">
        <w:rPr>
          <w:sz w:val="24"/>
        </w:rPr>
        <w:t>)</w:t>
      </w:r>
      <w:r w:rsidR="008F6D00" w:rsidRPr="00EF4A1F">
        <w:rPr>
          <w:sz w:val="24"/>
        </w:rPr>
        <w:t xml:space="preserve">. </w:t>
      </w:r>
      <w:r w:rsidR="00605129">
        <w:rPr>
          <w:sz w:val="24"/>
        </w:rPr>
        <w:t xml:space="preserve">This suggests that links with external organisations can affect the uptake of </w:t>
      </w:r>
      <w:r w:rsidR="00621C60">
        <w:rPr>
          <w:sz w:val="24"/>
        </w:rPr>
        <w:t xml:space="preserve">interventions. </w:t>
      </w:r>
    </w:p>
    <w:p w14:paraId="06056DCE" w14:textId="77777777" w:rsidR="008F6D00" w:rsidRDefault="00605129" w:rsidP="00605129">
      <w:pPr>
        <w:rPr>
          <w:b/>
          <w:sz w:val="24"/>
        </w:rPr>
      </w:pPr>
      <w:r w:rsidRPr="00605129">
        <w:rPr>
          <w:b/>
          <w:sz w:val="24"/>
        </w:rPr>
        <w:t>Evaluation</w:t>
      </w:r>
      <w:r w:rsidR="008F6D00" w:rsidRPr="00605129">
        <w:rPr>
          <w:b/>
          <w:sz w:val="24"/>
          <w:highlight w:val="red"/>
        </w:rPr>
        <w:t xml:space="preserve"> </w:t>
      </w:r>
    </w:p>
    <w:p w14:paraId="19523115" w14:textId="77777777" w:rsidR="0028161F" w:rsidRPr="00BA4CD0" w:rsidRDefault="0028161F" w:rsidP="0028161F">
      <w:pPr>
        <w:rPr>
          <w:sz w:val="24"/>
        </w:rPr>
      </w:pPr>
      <w:bookmarkStart w:id="375" w:name="_Toc499532325"/>
      <w:r w:rsidRPr="00BA4CD0">
        <w:rPr>
          <w:sz w:val="24"/>
        </w:rPr>
        <w:t>Goodman et al</w:t>
      </w:r>
      <w:r>
        <w:rPr>
          <w:sz w:val="24"/>
        </w:rPr>
        <w:t>.</w:t>
      </w:r>
      <w:r w:rsidRPr="00BA4CD0">
        <w:rPr>
          <w:sz w:val="24"/>
        </w:rPr>
        <w:t xml:space="preserve"> </w:t>
      </w:r>
      <w:r>
        <w:rPr>
          <w:sz w:val="24"/>
        </w:rPr>
        <w:t>(</w:t>
      </w:r>
      <w:r w:rsidRPr="00BA4CD0">
        <w:rPr>
          <w:sz w:val="24"/>
        </w:rPr>
        <w:t>2017b</w:t>
      </w:r>
      <w:r>
        <w:rPr>
          <w:sz w:val="24"/>
        </w:rPr>
        <w:t>)</w:t>
      </w:r>
      <w:r w:rsidRPr="00BA4CD0">
        <w:rPr>
          <w:sz w:val="24"/>
        </w:rPr>
        <w:t xml:space="preserve"> highlight</w:t>
      </w:r>
      <w:r>
        <w:rPr>
          <w:sz w:val="24"/>
        </w:rPr>
        <w:t>ed</w:t>
      </w:r>
      <w:r w:rsidRPr="00BA4CD0">
        <w:rPr>
          <w:sz w:val="24"/>
        </w:rPr>
        <w:t xml:space="preserve"> that </w:t>
      </w:r>
      <w:r>
        <w:rPr>
          <w:sz w:val="24"/>
        </w:rPr>
        <w:t xml:space="preserve">few </w:t>
      </w:r>
      <w:r w:rsidRPr="00BA4CD0">
        <w:rPr>
          <w:sz w:val="24"/>
        </w:rPr>
        <w:t>homes collect</w:t>
      </w:r>
      <w:r>
        <w:rPr>
          <w:sz w:val="24"/>
        </w:rPr>
        <w:t>ed</w:t>
      </w:r>
      <w:r w:rsidRPr="00BA4CD0">
        <w:rPr>
          <w:sz w:val="24"/>
        </w:rPr>
        <w:t xml:space="preserve"> data on </w:t>
      </w:r>
      <w:r>
        <w:rPr>
          <w:sz w:val="24"/>
        </w:rPr>
        <w:t xml:space="preserve">the </w:t>
      </w:r>
      <w:r w:rsidRPr="00BA4CD0">
        <w:rPr>
          <w:sz w:val="24"/>
        </w:rPr>
        <w:t>evaluation of staff performance. This was not reported in this study</w:t>
      </w:r>
      <w:r>
        <w:rPr>
          <w:sz w:val="24"/>
        </w:rPr>
        <w:t>,</w:t>
      </w:r>
      <w:r w:rsidRPr="00BA4CD0">
        <w:rPr>
          <w:sz w:val="24"/>
        </w:rPr>
        <w:t xml:space="preserve"> as it did not </w:t>
      </w:r>
      <w:r>
        <w:rPr>
          <w:sz w:val="24"/>
        </w:rPr>
        <w:t xml:space="preserve">arise as a pertinent theme. </w:t>
      </w:r>
    </w:p>
    <w:p w14:paraId="0131C3C8" w14:textId="77777777" w:rsidR="00C07A2C" w:rsidRPr="00A70FD9" w:rsidRDefault="0028161F" w:rsidP="00505F2E">
      <w:pPr>
        <w:rPr>
          <w:sz w:val="24"/>
          <w:szCs w:val="24"/>
        </w:rPr>
      </w:pPr>
      <w:r w:rsidRPr="00A70FD9">
        <w:rPr>
          <w:sz w:val="24"/>
          <w:szCs w:val="24"/>
        </w:rPr>
        <w:t xml:space="preserve">This chapter described the results from the realist evaluation and considered how these compared to previous research, and the report by Goodman et al. (2017b). </w:t>
      </w:r>
      <w:r w:rsidR="00505F2E" w:rsidRPr="00A70FD9">
        <w:rPr>
          <w:sz w:val="24"/>
          <w:szCs w:val="24"/>
        </w:rPr>
        <w:t xml:space="preserve">The next chapter </w:t>
      </w:r>
      <w:r w:rsidR="00025EE7">
        <w:rPr>
          <w:sz w:val="24"/>
          <w:szCs w:val="24"/>
        </w:rPr>
        <w:t>discusses the findings from the PhD overall</w:t>
      </w:r>
      <w:r w:rsidR="00505F2E" w:rsidRPr="00A70FD9">
        <w:rPr>
          <w:sz w:val="24"/>
          <w:szCs w:val="24"/>
        </w:rPr>
        <w:t>.</w:t>
      </w:r>
    </w:p>
    <w:p w14:paraId="6D307844" w14:textId="77777777" w:rsidR="00C07A2C" w:rsidRDefault="00C07A2C" w:rsidP="00C07A2C"/>
    <w:p w14:paraId="7782B3C6" w14:textId="77777777" w:rsidR="00C07A2C" w:rsidRDefault="00C07A2C" w:rsidP="00C07A2C"/>
    <w:p w14:paraId="6C37AE09" w14:textId="77777777" w:rsidR="00C07A2C" w:rsidRDefault="00C07A2C" w:rsidP="00C07A2C"/>
    <w:p w14:paraId="2F1C79E5" w14:textId="77777777" w:rsidR="00C07A2C" w:rsidRDefault="00C07A2C" w:rsidP="00C07A2C"/>
    <w:p w14:paraId="727D0BF2" w14:textId="77777777" w:rsidR="00C07A2C" w:rsidRDefault="00C07A2C" w:rsidP="00C07A2C"/>
    <w:p w14:paraId="4240473D" w14:textId="77777777" w:rsidR="00C07A2C" w:rsidRDefault="00C07A2C" w:rsidP="00C07A2C"/>
    <w:p w14:paraId="36F9C09C" w14:textId="77777777" w:rsidR="00333377" w:rsidRDefault="00333377" w:rsidP="00C07A2C"/>
    <w:p w14:paraId="265EE529" w14:textId="77777777" w:rsidR="00333377" w:rsidRDefault="00333377" w:rsidP="00C07A2C"/>
    <w:p w14:paraId="218A0A1F" w14:textId="77777777" w:rsidR="00333377" w:rsidRDefault="00333377" w:rsidP="00C07A2C"/>
    <w:p w14:paraId="47B311E4" w14:textId="77777777" w:rsidR="00333377" w:rsidRDefault="00333377" w:rsidP="00C07A2C"/>
    <w:p w14:paraId="3BC22E5F" w14:textId="77777777" w:rsidR="00C07A2C" w:rsidRDefault="00C07A2C" w:rsidP="004F58DC">
      <w:pPr>
        <w:rPr>
          <w:rFonts w:eastAsia="SimSun" w:cstheme="minorHAnsi"/>
          <w:bCs/>
          <w:sz w:val="24"/>
          <w:szCs w:val="24"/>
        </w:rPr>
      </w:pPr>
      <w:bookmarkStart w:id="376" w:name="_Toc441845716"/>
      <w:bookmarkEnd w:id="375"/>
    </w:p>
    <w:p w14:paraId="2379C47C" w14:textId="77777777" w:rsidR="00C07A2C" w:rsidRDefault="00C07A2C" w:rsidP="00C07A2C"/>
    <w:p w14:paraId="117397F3" w14:textId="77777777" w:rsidR="007D4F33" w:rsidRDefault="007D4F33" w:rsidP="007D4F33">
      <w:bookmarkStart w:id="377" w:name="_Toc499532336"/>
      <w:bookmarkEnd w:id="376"/>
    </w:p>
    <w:p w14:paraId="1A990305" w14:textId="77777777" w:rsidR="00864CD8" w:rsidRDefault="00864CD8" w:rsidP="00927102">
      <w:pPr>
        <w:pStyle w:val="Style1"/>
      </w:pPr>
      <w:bookmarkStart w:id="378" w:name="_Toc517977894"/>
      <w:r>
        <w:lastRenderedPageBreak/>
        <w:t xml:space="preserve">Chapter </w:t>
      </w:r>
      <w:r w:rsidR="00645CC9">
        <w:t>7</w:t>
      </w:r>
      <w:r>
        <w:t>: Discussion</w:t>
      </w:r>
      <w:bookmarkEnd w:id="377"/>
      <w:bookmarkEnd w:id="378"/>
    </w:p>
    <w:p w14:paraId="7B15A410" w14:textId="44562E21" w:rsidR="007D4F33" w:rsidRPr="007D4F33" w:rsidRDefault="007D4F33" w:rsidP="007D4F33">
      <w:pPr>
        <w:rPr>
          <w:sz w:val="24"/>
        </w:rPr>
      </w:pPr>
      <w:bookmarkStart w:id="379" w:name="_Toc499532337"/>
      <w:r w:rsidRPr="007D4F33">
        <w:rPr>
          <w:sz w:val="24"/>
        </w:rPr>
        <w:t xml:space="preserve">The previous chapter described the </w:t>
      </w:r>
      <w:r w:rsidR="00025EE7">
        <w:rPr>
          <w:sz w:val="24"/>
        </w:rPr>
        <w:t>findings from the case studies</w:t>
      </w:r>
      <w:r w:rsidRPr="007D4F33">
        <w:rPr>
          <w:sz w:val="24"/>
        </w:rPr>
        <w:t>. This chapter highlights the research challenge that was addressed</w:t>
      </w:r>
      <w:r w:rsidR="00CC0112">
        <w:rPr>
          <w:sz w:val="24"/>
        </w:rPr>
        <w:t xml:space="preserve"> and</w:t>
      </w:r>
      <w:r w:rsidRPr="007D4F33">
        <w:rPr>
          <w:sz w:val="24"/>
        </w:rPr>
        <w:t xml:space="preserve"> discusses the implications of the findings,</w:t>
      </w:r>
      <w:r w:rsidR="00D72BE4">
        <w:rPr>
          <w:sz w:val="24"/>
        </w:rPr>
        <w:t xml:space="preserve"> the contribution of the thesis to knowledge</w:t>
      </w:r>
      <w:r w:rsidRPr="007D4F33">
        <w:rPr>
          <w:sz w:val="24"/>
        </w:rPr>
        <w:t xml:space="preserve"> and the challenges of getting research into practice. It then </w:t>
      </w:r>
      <w:r w:rsidR="00D72BE4">
        <w:rPr>
          <w:sz w:val="24"/>
        </w:rPr>
        <w:t xml:space="preserve">outlines definitions of </w:t>
      </w:r>
      <w:r w:rsidR="00025EE7">
        <w:rPr>
          <w:sz w:val="24"/>
        </w:rPr>
        <w:t xml:space="preserve">research </w:t>
      </w:r>
      <w:r w:rsidR="00D72BE4">
        <w:rPr>
          <w:sz w:val="24"/>
        </w:rPr>
        <w:t>impact and how this project aimed to achieve impact. This is followed by a discussion on h</w:t>
      </w:r>
      <w:r w:rsidRPr="007D4F33">
        <w:rPr>
          <w:sz w:val="24"/>
        </w:rPr>
        <w:t xml:space="preserve">ow research-ready care homes can be used in research to improve </w:t>
      </w:r>
      <w:r w:rsidR="00025EE7">
        <w:rPr>
          <w:sz w:val="24"/>
        </w:rPr>
        <w:t xml:space="preserve">participant </w:t>
      </w:r>
      <w:r w:rsidRPr="007D4F33">
        <w:rPr>
          <w:sz w:val="24"/>
        </w:rPr>
        <w:t>recruitment</w:t>
      </w:r>
      <w:r w:rsidR="00CC0112">
        <w:rPr>
          <w:sz w:val="24"/>
        </w:rPr>
        <w:t>.</w:t>
      </w:r>
      <w:r w:rsidRPr="007D4F33">
        <w:rPr>
          <w:sz w:val="24"/>
        </w:rPr>
        <w:t xml:space="preserve"> </w:t>
      </w:r>
      <w:r w:rsidR="00CC0112">
        <w:rPr>
          <w:sz w:val="24"/>
        </w:rPr>
        <w:t>T</w:t>
      </w:r>
      <w:r w:rsidRPr="007D4F33">
        <w:rPr>
          <w:sz w:val="24"/>
        </w:rPr>
        <w:t>he strengths and weaknesses of the project</w:t>
      </w:r>
      <w:r w:rsidR="00CC0112">
        <w:rPr>
          <w:sz w:val="24"/>
        </w:rPr>
        <w:t xml:space="preserve"> are discussed along with</w:t>
      </w:r>
      <w:r w:rsidR="00D72BE4">
        <w:rPr>
          <w:sz w:val="24"/>
        </w:rPr>
        <w:t xml:space="preserve"> the challenges of conducting research in care homes</w:t>
      </w:r>
      <w:r w:rsidRPr="007D4F33">
        <w:rPr>
          <w:sz w:val="24"/>
        </w:rPr>
        <w:t xml:space="preserve"> and the influence the researcher may have had on the findings</w:t>
      </w:r>
      <w:r w:rsidR="00D72BE4">
        <w:rPr>
          <w:sz w:val="24"/>
        </w:rPr>
        <w:t>. Finally,</w:t>
      </w:r>
      <w:r w:rsidRPr="007D4F33">
        <w:rPr>
          <w:sz w:val="24"/>
        </w:rPr>
        <w:t xml:space="preserve"> recommendations for policy, research, and practice</w:t>
      </w:r>
      <w:r w:rsidR="00D72BE4">
        <w:rPr>
          <w:sz w:val="24"/>
        </w:rPr>
        <w:t xml:space="preserve"> are reported</w:t>
      </w:r>
      <w:r w:rsidRPr="007D4F33">
        <w:rPr>
          <w:sz w:val="24"/>
        </w:rPr>
        <w:t xml:space="preserve">, before concluding.  </w:t>
      </w:r>
    </w:p>
    <w:p w14:paraId="0844046F" w14:textId="77777777" w:rsidR="00864CD8" w:rsidRPr="00E621CB" w:rsidRDefault="0079686A" w:rsidP="00645CC9">
      <w:pPr>
        <w:pStyle w:val="Style2"/>
        <w:numPr>
          <w:ilvl w:val="1"/>
          <w:numId w:val="87"/>
        </w:numPr>
      </w:pPr>
      <w:bookmarkStart w:id="380" w:name="_Toc517977895"/>
      <w:r>
        <w:t>R</w:t>
      </w:r>
      <w:r w:rsidR="007D4F33">
        <w:t>esearch c</w:t>
      </w:r>
      <w:r w:rsidR="00864CD8">
        <w:t>hallenge</w:t>
      </w:r>
      <w:bookmarkEnd w:id="379"/>
      <w:bookmarkEnd w:id="380"/>
      <w:r>
        <w:t xml:space="preserve"> </w:t>
      </w:r>
    </w:p>
    <w:p w14:paraId="346ACB4D" w14:textId="77777777" w:rsidR="007D4F33" w:rsidRDefault="007D4F33" w:rsidP="00505F2E">
      <w:pPr>
        <w:rPr>
          <w:sz w:val="24"/>
        </w:rPr>
      </w:pPr>
      <w:r>
        <w:rPr>
          <w:sz w:val="24"/>
        </w:rPr>
        <w:t>A</w:t>
      </w:r>
      <w:r w:rsidRPr="0020370E">
        <w:rPr>
          <w:sz w:val="24"/>
        </w:rPr>
        <w:t>n</w:t>
      </w:r>
      <w:r>
        <w:rPr>
          <w:sz w:val="24"/>
        </w:rPr>
        <w:t xml:space="preserve"> ag</w:t>
      </w:r>
      <w:r w:rsidR="004A4B7D">
        <w:rPr>
          <w:sz w:val="24"/>
        </w:rPr>
        <w:t>e</w:t>
      </w:r>
      <w:r>
        <w:rPr>
          <w:sz w:val="24"/>
        </w:rPr>
        <w:t xml:space="preserve">ing population </w:t>
      </w:r>
      <w:r w:rsidRPr="0020370E">
        <w:rPr>
          <w:sz w:val="24"/>
        </w:rPr>
        <w:t>is putting increasing pressure on the care sector</w:t>
      </w:r>
      <w:r>
        <w:rPr>
          <w:sz w:val="24"/>
        </w:rPr>
        <w:t>,</w:t>
      </w:r>
      <w:r w:rsidRPr="0020370E">
        <w:rPr>
          <w:sz w:val="24"/>
        </w:rPr>
        <w:t xml:space="preserve"> as </w:t>
      </w:r>
      <w:r>
        <w:rPr>
          <w:sz w:val="24"/>
        </w:rPr>
        <w:t xml:space="preserve">it </w:t>
      </w:r>
      <w:r w:rsidRPr="0020370E">
        <w:rPr>
          <w:sz w:val="24"/>
        </w:rPr>
        <w:t>face</w:t>
      </w:r>
      <w:r>
        <w:rPr>
          <w:sz w:val="24"/>
        </w:rPr>
        <w:t>s</w:t>
      </w:r>
      <w:r w:rsidRPr="0020370E">
        <w:rPr>
          <w:sz w:val="24"/>
        </w:rPr>
        <w:t xml:space="preserve"> challenges such as high staff turnover, constrained resources</w:t>
      </w:r>
      <w:r>
        <w:rPr>
          <w:sz w:val="24"/>
        </w:rPr>
        <w:t>,</w:t>
      </w:r>
      <w:r w:rsidRPr="0020370E">
        <w:rPr>
          <w:sz w:val="24"/>
        </w:rPr>
        <w:t xml:space="preserve"> and unequal access to </w:t>
      </w:r>
      <w:r>
        <w:rPr>
          <w:sz w:val="24"/>
        </w:rPr>
        <w:t>healthcare</w:t>
      </w:r>
      <w:r w:rsidRPr="0020370E">
        <w:rPr>
          <w:sz w:val="24"/>
        </w:rPr>
        <w:t xml:space="preserve">. </w:t>
      </w:r>
      <w:r>
        <w:rPr>
          <w:sz w:val="24"/>
        </w:rPr>
        <w:t>Videoconferencing has been suggested as one response to this range of problems. This project was undertaken to explore the potential of this technology (1.</w:t>
      </w:r>
      <w:r w:rsidR="00505F2E">
        <w:rPr>
          <w:sz w:val="24"/>
        </w:rPr>
        <w:t xml:space="preserve">1). </w:t>
      </w:r>
      <w:r>
        <w:rPr>
          <w:sz w:val="24"/>
        </w:rPr>
        <w:t xml:space="preserve"> </w:t>
      </w:r>
    </w:p>
    <w:p w14:paraId="00060C90" w14:textId="77777777" w:rsidR="00991BD8" w:rsidRDefault="00991BD8" w:rsidP="00991BD8">
      <w:pPr>
        <w:pStyle w:val="Style2"/>
        <w:numPr>
          <w:ilvl w:val="1"/>
          <w:numId w:val="87"/>
        </w:numPr>
      </w:pPr>
      <w:bookmarkStart w:id="381" w:name="_Toc517977896"/>
      <w:r w:rsidRPr="00991BD8">
        <w:t>Summary of the findings</w:t>
      </w:r>
      <w:bookmarkEnd w:id="381"/>
    </w:p>
    <w:p w14:paraId="031C9DA6" w14:textId="1D7DD159" w:rsidR="00991BD8" w:rsidRPr="00991BD8" w:rsidRDefault="00991BD8" w:rsidP="00991BD8">
      <w:pPr>
        <w:rPr>
          <w:sz w:val="24"/>
        </w:rPr>
      </w:pPr>
      <w:r>
        <w:rPr>
          <w:sz w:val="24"/>
        </w:rPr>
        <w:t>This thesis found Weiner’s (2009) theory of organisational readiness for change to be true. That is</w:t>
      </w:r>
      <w:r w:rsidR="00E54F5A">
        <w:rPr>
          <w:sz w:val="24"/>
        </w:rPr>
        <w:t>,</w:t>
      </w:r>
      <w:r>
        <w:rPr>
          <w:sz w:val="24"/>
        </w:rPr>
        <w:t xml:space="preserve"> that the care home has to have high change efficacy and high change commitment for implementation to be successful. </w:t>
      </w:r>
      <w:r w:rsidR="00942F37">
        <w:rPr>
          <w:sz w:val="24"/>
        </w:rPr>
        <w:t>Twenty-four p</w:t>
      </w:r>
      <w:r>
        <w:rPr>
          <w:sz w:val="24"/>
        </w:rPr>
        <w:t xml:space="preserve">rogramme theories were </w:t>
      </w:r>
      <w:r w:rsidR="00E54F5A">
        <w:rPr>
          <w:sz w:val="24"/>
        </w:rPr>
        <w:t>r</w:t>
      </w:r>
      <w:r>
        <w:rPr>
          <w:sz w:val="24"/>
        </w:rPr>
        <w:t xml:space="preserve">efined using the CFIR </w:t>
      </w:r>
      <w:r w:rsidR="007D099E">
        <w:rPr>
          <w:sz w:val="24"/>
        </w:rPr>
        <w:t xml:space="preserve">(Appendix 9) </w:t>
      </w:r>
      <w:r w:rsidR="007D099E">
        <w:rPr>
          <w:sz w:val="24"/>
        </w:rPr>
        <w:fldChar w:fldCharType="begin"/>
      </w:r>
      <w:r w:rsidR="007D099E">
        <w:rPr>
          <w:sz w:val="24"/>
        </w:rPr>
        <w:instrText xml:space="preserve"> ADDIN EN.CITE &lt;EndNote&gt;&lt;Cite&gt;&lt;Author&gt;CFIR  Research Team &lt;/Author&gt;&lt;Year&gt;2017&lt;/Year&gt;&lt;IDText&gt;Consolidated Framework for Implementation Research (CFIR)&lt;/IDText&gt;&lt;DisplayText&gt;(CFIR  Research Team 2017)&lt;/DisplayText&gt;&lt;record&gt;&lt;rec-number&gt;10399&lt;/rec-number&gt;&lt;foreign-keys&gt;&lt;key app="EN" db-id="f0s0v2srkptfz4edftkvwzemr0sdatp9pt0v" timestamp="1497436662"&gt;10399&lt;/key&gt;&lt;/foreign-keys&gt;&lt;ref-type name="Web Page"&gt;12&lt;/ref-type&gt;&lt;contributors&gt;&lt;authors&gt;&lt;author&gt;CFIR  Research Team ,&lt;/author&gt;&lt;/authors&gt;&lt;/contributors&gt;&lt;titles&gt;&lt;title&gt;Consolidated Framework for Implementation Research (CFIR)&lt;/title&gt;&lt;/titles&gt;&lt;volume&gt;2017&lt;/volume&gt;&lt;number&gt;15.5.2017&lt;/number&gt;&lt;dates&gt;&lt;year&gt;2017&lt;/year&gt;&lt;/dates&gt;&lt;pub-location&gt;Online&lt;/pub-location&gt;&lt;publisher&gt;CFIR&lt;/publisher&gt;&lt;urls&gt;&lt;related-urls&gt;&lt;url&gt;http://www.cfirguide.org/constructs.html&lt;/url&gt;&lt;/related-urls&gt;&lt;/urls&gt;&lt;/record&gt;&lt;/Cite&gt;&lt;/EndNote&gt;</w:instrText>
      </w:r>
      <w:r w:rsidR="007D099E">
        <w:rPr>
          <w:sz w:val="24"/>
        </w:rPr>
        <w:fldChar w:fldCharType="separate"/>
      </w:r>
      <w:r w:rsidR="007D099E">
        <w:rPr>
          <w:noProof/>
          <w:sz w:val="24"/>
        </w:rPr>
        <w:t>(CFIR  Research Team 2017)</w:t>
      </w:r>
      <w:r w:rsidR="007D099E">
        <w:rPr>
          <w:sz w:val="24"/>
        </w:rPr>
        <w:fldChar w:fldCharType="end"/>
      </w:r>
      <w:r w:rsidR="007D099E">
        <w:rPr>
          <w:sz w:val="24"/>
        </w:rPr>
        <w:t xml:space="preserve"> </w:t>
      </w:r>
      <w:r>
        <w:rPr>
          <w:sz w:val="24"/>
        </w:rPr>
        <w:t>and found that the key contextual factors that mediated change efficacy and commitment were inner factors</w:t>
      </w:r>
      <w:r w:rsidR="00E54F5A">
        <w:rPr>
          <w:sz w:val="24"/>
        </w:rPr>
        <w:t>,</w:t>
      </w:r>
      <w:r>
        <w:rPr>
          <w:sz w:val="24"/>
        </w:rPr>
        <w:t xml:space="preserve"> with </w:t>
      </w:r>
      <w:r w:rsidR="00942F37">
        <w:rPr>
          <w:sz w:val="24"/>
        </w:rPr>
        <w:t>13</w:t>
      </w:r>
      <w:r>
        <w:rPr>
          <w:sz w:val="24"/>
        </w:rPr>
        <w:t xml:space="preserve"> theories referring to inner context. However, the key mediating variable</w:t>
      </w:r>
      <w:r w:rsidR="00942F37">
        <w:rPr>
          <w:sz w:val="24"/>
        </w:rPr>
        <w:t>s</w:t>
      </w:r>
      <w:r>
        <w:rPr>
          <w:sz w:val="24"/>
        </w:rPr>
        <w:t xml:space="preserve"> </w:t>
      </w:r>
      <w:r w:rsidR="007A37D9">
        <w:rPr>
          <w:sz w:val="24"/>
        </w:rPr>
        <w:t xml:space="preserve">identified </w:t>
      </w:r>
      <w:r w:rsidR="00342CAD">
        <w:rPr>
          <w:sz w:val="24"/>
        </w:rPr>
        <w:t>were</w:t>
      </w:r>
      <w:r>
        <w:rPr>
          <w:sz w:val="24"/>
        </w:rPr>
        <w:t xml:space="preserve"> </w:t>
      </w:r>
      <w:r w:rsidR="00942F37">
        <w:rPr>
          <w:sz w:val="24"/>
        </w:rPr>
        <w:t>leadership</w:t>
      </w:r>
      <w:r>
        <w:rPr>
          <w:sz w:val="24"/>
        </w:rPr>
        <w:t xml:space="preserve">, psychological safety and social links within the home as these promoted shared learning and confidence in using the technology.    </w:t>
      </w:r>
    </w:p>
    <w:p w14:paraId="7BD898A8" w14:textId="77777777" w:rsidR="007D4F33" w:rsidRPr="00F83CAA" w:rsidRDefault="007D4F33" w:rsidP="00645CC9">
      <w:pPr>
        <w:pStyle w:val="Style2"/>
        <w:numPr>
          <w:ilvl w:val="1"/>
          <w:numId w:val="87"/>
        </w:numPr>
        <w:spacing w:after="200"/>
        <w:rPr>
          <w:sz w:val="24"/>
          <w:szCs w:val="24"/>
        </w:rPr>
      </w:pPr>
      <w:bookmarkStart w:id="382" w:name="_Toc501276865"/>
      <w:bookmarkStart w:id="383" w:name="_Toc517977897"/>
      <w:r>
        <w:t xml:space="preserve">Implications of </w:t>
      </w:r>
      <w:bookmarkEnd w:id="382"/>
      <w:r>
        <w:t>findings</w:t>
      </w:r>
      <w:bookmarkEnd w:id="383"/>
    </w:p>
    <w:p w14:paraId="3F656B19" w14:textId="77777777" w:rsidR="00505F2E" w:rsidRPr="0070602F" w:rsidRDefault="00505F2E" w:rsidP="0070602F">
      <w:pPr>
        <w:spacing w:before="240"/>
        <w:ind w:right="58"/>
        <w:rPr>
          <w:sz w:val="24"/>
          <w:szCs w:val="24"/>
        </w:rPr>
      </w:pPr>
      <w:r w:rsidRPr="0070602F">
        <w:rPr>
          <w:sz w:val="24"/>
          <w:szCs w:val="24"/>
        </w:rPr>
        <w:t>The background to this thesis, highlighted challenges to providing quality care in care homes</w:t>
      </w:r>
      <w:r w:rsidR="0070602F" w:rsidRPr="0070602F">
        <w:rPr>
          <w:sz w:val="24"/>
          <w:szCs w:val="24"/>
        </w:rPr>
        <w:t xml:space="preserve"> </w:t>
      </w:r>
      <w:r w:rsidR="0042750C" w:rsidRPr="00BC1BFF">
        <w:rPr>
          <w:sz w:val="24"/>
          <w:szCs w:val="24"/>
        </w:rPr>
        <w:t>(1.4</w:t>
      </w:r>
      <w:r w:rsidR="0070602F" w:rsidRPr="00BC1BFF">
        <w:rPr>
          <w:sz w:val="24"/>
          <w:szCs w:val="24"/>
        </w:rPr>
        <w:t>)</w:t>
      </w:r>
      <w:r w:rsidRPr="00BC1BFF">
        <w:rPr>
          <w:sz w:val="24"/>
          <w:szCs w:val="24"/>
        </w:rPr>
        <w:t>.</w:t>
      </w:r>
      <w:r w:rsidRPr="0070602F">
        <w:rPr>
          <w:sz w:val="24"/>
          <w:szCs w:val="24"/>
        </w:rPr>
        <w:t xml:space="preserve"> The first of these was high staff turnover which was highlighted by Unison (2016). Reasons attributed to </w:t>
      </w:r>
      <w:r w:rsidR="006A4975" w:rsidRPr="0070602F">
        <w:rPr>
          <w:sz w:val="24"/>
          <w:szCs w:val="24"/>
        </w:rPr>
        <w:t xml:space="preserve">high staff turnover </w:t>
      </w:r>
      <w:r w:rsidRPr="0070602F">
        <w:rPr>
          <w:sz w:val="24"/>
          <w:szCs w:val="24"/>
        </w:rPr>
        <w:t>were the recruitment process, employee voice, staff motivation to undertake care work, and workers autonomy and discretion (Rubery et al., 2011). This thesis supported these findings</w:t>
      </w:r>
      <w:r w:rsidR="00FA0A4D">
        <w:rPr>
          <w:sz w:val="24"/>
          <w:szCs w:val="24"/>
        </w:rPr>
        <w:t xml:space="preserve"> as home that had greater staff turnover, faced greater challenges implementing </w:t>
      </w:r>
      <w:r w:rsidR="00FA0A4D">
        <w:rPr>
          <w:sz w:val="24"/>
          <w:szCs w:val="24"/>
        </w:rPr>
        <w:lastRenderedPageBreak/>
        <w:t>videoconferencing</w:t>
      </w:r>
      <w:r w:rsidRPr="0070602F">
        <w:rPr>
          <w:sz w:val="24"/>
          <w:szCs w:val="24"/>
        </w:rPr>
        <w:t>.</w:t>
      </w:r>
      <w:r w:rsidR="00FA0A4D">
        <w:rPr>
          <w:sz w:val="24"/>
          <w:szCs w:val="24"/>
        </w:rPr>
        <w:t xml:space="preserve"> High staff turnover was found to be attributed to reasons put forward by rubbery et al. (2011). </w:t>
      </w:r>
      <w:r w:rsidRPr="0070602F">
        <w:rPr>
          <w:sz w:val="24"/>
          <w:szCs w:val="24"/>
        </w:rPr>
        <w:t xml:space="preserve"> </w:t>
      </w:r>
    </w:p>
    <w:p w14:paraId="30CA6E7B" w14:textId="77777777" w:rsidR="00505F2E" w:rsidRPr="0070602F" w:rsidRDefault="00505F2E" w:rsidP="00505F2E">
      <w:pPr>
        <w:ind w:right="58"/>
        <w:rPr>
          <w:sz w:val="24"/>
          <w:szCs w:val="24"/>
        </w:rPr>
      </w:pPr>
      <w:r w:rsidRPr="0070602F">
        <w:rPr>
          <w:sz w:val="24"/>
          <w:szCs w:val="24"/>
        </w:rPr>
        <w:t xml:space="preserve">This thesis demonstrated the potential of videoconferencing in improving links to health care professionals and reducing professional isolation (Johnston and Jones, 2001) improving staff confidence (McGibbon et al., 2013) and improving access for those with physical disabilities (Cruickshank and Paxman, 2013). </w:t>
      </w:r>
      <w:r w:rsidR="00B62B5E" w:rsidRPr="0070602F">
        <w:rPr>
          <w:sz w:val="24"/>
          <w:szCs w:val="24"/>
        </w:rPr>
        <w:t>The findings also confirmed that videoconferencing can</w:t>
      </w:r>
      <w:r w:rsidRPr="0070602F">
        <w:rPr>
          <w:sz w:val="24"/>
          <w:szCs w:val="24"/>
        </w:rPr>
        <w:t xml:space="preserve"> be </w:t>
      </w:r>
      <w:r w:rsidR="00B62B5E" w:rsidRPr="0070602F">
        <w:rPr>
          <w:sz w:val="24"/>
          <w:szCs w:val="24"/>
        </w:rPr>
        <w:t xml:space="preserve">used to </w:t>
      </w:r>
      <w:r w:rsidRPr="0070602F">
        <w:rPr>
          <w:sz w:val="24"/>
          <w:szCs w:val="24"/>
        </w:rPr>
        <w:t>asses</w:t>
      </w:r>
      <w:r w:rsidR="00B62B5E" w:rsidRPr="0070602F">
        <w:rPr>
          <w:sz w:val="24"/>
          <w:szCs w:val="24"/>
        </w:rPr>
        <w:t>s residents</w:t>
      </w:r>
      <w:r w:rsidRPr="0070602F">
        <w:rPr>
          <w:sz w:val="24"/>
          <w:szCs w:val="24"/>
        </w:rPr>
        <w:t xml:space="preserve"> before being admitted to hospital (Hex and Wright, 2015) and demonstrated the potential to improve the speed of access to primary care (NHS England, 2015, NHS England, 2016, Hall et al., 2016). </w:t>
      </w:r>
    </w:p>
    <w:p w14:paraId="60FD3AB3" w14:textId="77777777" w:rsidR="00505F2E" w:rsidRPr="0070602F" w:rsidRDefault="00505F2E" w:rsidP="00505F2E">
      <w:pPr>
        <w:ind w:right="58"/>
        <w:rPr>
          <w:sz w:val="24"/>
          <w:szCs w:val="24"/>
        </w:rPr>
      </w:pPr>
      <w:r w:rsidRPr="0070602F">
        <w:rPr>
          <w:sz w:val="24"/>
          <w:szCs w:val="24"/>
        </w:rPr>
        <w:t>However, although videoconferencing has been suggested as one way to prevent residents dying in hospital unnecessarily (Martin et al., 2011), this research did not explore the use of videoconferencing for palliative care</w:t>
      </w:r>
      <w:r w:rsidRPr="0070602F">
        <w:rPr>
          <w:color w:val="00A5DA"/>
          <w:sz w:val="24"/>
          <w:szCs w:val="24"/>
        </w:rPr>
        <w:t xml:space="preserve">.  </w:t>
      </w:r>
      <w:r w:rsidR="00E80A4C" w:rsidRPr="00BC1BFF">
        <w:rPr>
          <w:sz w:val="24"/>
          <w:szCs w:val="24"/>
        </w:rPr>
        <w:t xml:space="preserve">However, </w:t>
      </w:r>
      <w:r w:rsidR="00B62B5E" w:rsidRPr="00BC1BFF">
        <w:rPr>
          <w:sz w:val="24"/>
          <w:szCs w:val="24"/>
        </w:rPr>
        <w:t xml:space="preserve">care home staff </w:t>
      </w:r>
      <w:r w:rsidR="00E80A4C" w:rsidRPr="00BC1BFF">
        <w:rPr>
          <w:sz w:val="24"/>
          <w:szCs w:val="24"/>
        </w:rPr>
        <w:t>p</w:t>
      </w:r>
      <w:r w:rsidRPr="00BC1BFF">
        <w:rPr>
          <w:sz w:val="24"/>
          <w:szCs w:val="24"/>
        </w:rPr>
        <w:t>articipants</w:t>
      </w:r>
      <w:r w:rsidR="00B62B5E" w:rsidRPr="00BC1BFF">
        <w:rPr>
          <w:sz w:val="24"/>
          <w:szCs w:val="24"/>
        </w:rPr>
        <w:t xml:space="preserve"> who took part in the case studies</w:t>
      </w:r>
      <w:r w:rsidRPr="00BC1BFF">
        <w:rPr>
          <w:sz w:val="24"/>
          <w:szCs w:val="24"/>
        </w:rPr>
        <w:t xml:space="preserve"> did comment on the effectiveness of videoconferencing for reducing unnecessary admissions. In addition, it was suggested that </w:t>
      </w:r>
      <w:r w:rsidRPr="006913B8">
        <w:rPr>
          <w:sz w:val="24"/>
          <w:szCs w:val="24"/>
        </w:rPr>
        <w:t xml:space="preserve">technology </w:t>
      </w:r>
      <w:r w:rsidRPr="0070602F">
        <w:rPr>
          <w:sz w:val="24"/>
          <w:szCs w:val="24"/>
        </w:rPr>
        <w:t xml:space="preserve">could support the goals of the Care Act through 'empowering patients to choose the right care for them’ (Social Care Institute for Excellence, 2015). This </w:t>
      </w:r>
      <w:r w:rsidR="007551EC">
        <w:rPr>
          <w:sz w:val="24"/>
          <w:szCs w:val="24"/>
        </w:rPr>
        <w:t>thesis</w:t>
      </w:r>
      <w:r w:rsidRPr="0070602F">
        <w:rPr>
          <w:sz w:val="24"/>
          <w:szCs w:val="24"/>
        </w:rPr>
        <w:t xml:space="preserve"> found that the care home staff and families of residents </w:t>
      </w:r>
      <w:r w:rsidR="00B62B5E" w:rsidRPr="0070602F">
        <w:rPr>
          <w:sz w:val="24"/>
          <w:szCs w:val="24"/>
        </w:rPr>
        <w:t>made decisions about care when it was deemed that the resident lacked capacity</w:t>
      </w:r>
      <w:r w:rsidR="006A4975" w:rsidRPr="0070602F">
        <w:rPr>
          <w:sz w:val="24"/>
          <w:szCs w:val="24"/>
        </w:rPr>
        <w:t>. This</w:t>
      </w:r>
      <w:r w:rsidRPr="0070602F">
        <w:rPr>
          <w:sz w:val="24"/>
          <w:szCs w:val="24"/>
        </w:rPr>
        <w:t xml:space="preserve"> proved to be a barrier to residents making their own choice. </w:t>
      </w:r>
    </w:p>
    <w:p w14:paraId="6DC1D2F2" w14:textId="77777777" w:rsidR="00505F2E" w:rsidRPr="0070602F" w:rsidRDefault="00505F2E" w:rsidP="00505F2E">
      <w:pPr>
        <w:spacing w:after="0"/>
        <w:ind w:right="58"/>
        <w:rPr>
          <w:sz w:val="24"/>
          <w:szCs w:val="24"/>
        </w:rPr>
      </w:pPr>
      <w:r w:rsidRPr="0070602F">
        <w:rPr>
          <w:sz w:val="24"/>
          <w:szCs w:val="24"/>
        </w:rPr>
        <w:t xml:space="preserve">In terms of the negative or conflicting research relating to the use of videoconferencing presented in the earlier parts of the thesis, this project found that where the home had the necessary prerequisites, negative and null effects appeared to </w:t>
      </w:r>
      <w:r w:rsidR="00B62B5E" w:rsidRPr="0070602F">
        <w:rPr>
          <w:sz w:val="24"/>
          <w:szCs w:val="24"/>
        </w:rPr>
        <w:t>be diminished</w:t>
      </w:r>
      <w:r w:rsidRPr="0070602F">
        <w:rPr>
          <w:sz w:val="24"/>
          <w:szCs w:val="24"/>
        </w:rPr>
        <w:t xml:space="preserve">. </w:t>
      </w:r>
      <w:r w:rsidR="00B62B5E" w:rsidRPr="0070602F">
        <w:rPr>
          <w:sz w:val="24"/>
          <w:szCs w:val="24"/>
        </w:rPr>
        <w:t>This finding was commensurate with that reported by</w:t>
      </w:r>
      <w:r w:rsidRPr="0070602F">
        <w:rPr>
          <w:sz w:val="24"/>
          <w:szCs w:val="24"/>
        </w:rPr>
        <w:t xml:space="preserve"> Goodman et al. (2017c) who found factors such as leadership and culture </w:t>
      </w:r>
      <w:r w:rsidR="0039345A" w:rsidRPr="0070602F">
        <w:rPr>
          <w:sz w:val="24"/>
          <w:szCs w:val="24"/>
        </w:rPr>
        <w:t xml:space="preserve">were </w:t>
      </w:r>
      <w:r w:rsidR="003C1679" w:rsidRPr="0070602F">
        <w:rPr>
          <w:sz w:val="24"/>
          <w:szCs w:val="24"/>
        </w:rPr>
        <w:t>pertinent in</w:t>
      </w:r>
      <w:r w:rsidRPr="0070602F">
        <w:rPr>
          <w:sz w:val="24"/>
          <w:szCs w:val="24"/>
        </w:rPr>
        <w:t xml:space="preserve"> improving a care homes readiness for change when implementing new interventions. </w:t>
      </w:r>
    </w:p>
    <w:p w14:paraId="3FC679A9" w14:textId="77777777" w:rsidR="00505F2E" w:rsidRDefault="00505F2E" w:rsidP="00505F2E">
      <w:pPr>
        <w:spacing w:after="0"/>
        <w:ind w:right="58"/>
        <w:rPr>
          <w:sz w:val="24"/>
          <w:szCs w:val="24"/>
        </w:rPr>
      </w:pPr>
      <w:r w:rsidRPr="0070602F">
        <w:rPr>
          <w:sz w:val="24"/>
          <w:szCs w:val="24"/>
        </w:rPr>
        <w:t xml:space="preserve">This thesis found that the key factors affecting the uptake and sustainability of videoconferencing are 1) videoconferencing being seen as valuable to the organisation 2) the home having the resources to meet the demands of implementing it. These were mediated by contextual factors within the home, such as communication in the home and staff turnover. </w:t>
      </w:r>
    </w:p>
    <w:p w14:paraId="3C362A07" w14:textId="77777777" w:rsidR="007551EC" w:rsidRPr="0070602F" w:rsidRDefault="007551EC" w:rsidP="00505F2E">
      <w:pPr>
        <w:spacing w:after="0"/>
        <w:ind w:right="58"/>
        <w:rPr>
          <w:sz w:val="24"/>
          <w:szCs w:val="24"/>
        </w:rPr>
      </w:pPr>
    </w:p>
    <w:p w14:paraId="04F71C06" w14:textId="77777777" w:rsidR="002C37CF" w:rsidRPr="002C37CF" w:rsidRDefault="002C37CF" w:rsidP="00117AC6">
      <w:pPr>
        <w:rPr>
          <w:b/>
          <w:sz w:val="24"/>
          <w:szCs w:val="24"/>
        </w:rPr>
      </w:pPr>
      <w:r w:rsidRPr="002C37CF">
        <w:rPr>
          <w:b/>
          <w:sz w:val="24"/>
          <w:szCs w:val="24"/>
        </w:rPr>
        <w:t xml:space="preserve">Do </w:t>
      </w:r>
      <w:r w:rsidR="009F4726">
        <w:rPr>
          <w:b/>
          <w:sz w:val="24"/>
          <w:szCs w:val="24"/>
        </w:rPr>
        <w:t>staff in the care home</w:t>
      </w:r>
      <w:r w:rsidRPr="002C37CF">
        <w:rPr>
          <w:b/>
          <w:sz w:val="24"/>
          <w:szCs w:val="24"/>
        </w:rPr>
        <w:t xml:space="preserve"> value the change?</w:t>
      </w:r>
    </w:p>
    <w:p w14:paraId="16FABE9D" w14:textId="77777777" w:rsidR="008F3E1B" w:rsidRDefault="007D4F33" w:rsidP="007A7A7D">
      <w:pPr>
        <w:spacing w:after="0"/>
        <w:rPr>
          <w:sz w:val="24"/>
          <w:szCs w:val="24"/>
        </w:rPr>
      </w:pPr>
      <w:r>
        <w:rPr>
          <w:sz w:val="24"/>
          <w:szCs w:val="24"/>
        </w:rPr>
        <w:lastRenderedPageBreak/>
        <w:t xml:space="preserve">This thesis suggests that establishing whether or not staff at a care home would value videoconferencing is key </w:t>
      </w:r>
      <w:r w:rsidR="00901AFF">
        <w:rPr>
          <w:sz w:val="24"/>
          <w:szCs w:val="24"/>
        </w:rPr>
        <w:fldChar w:fldCharType="begin">
          <w:fldData xml:space="preserve">PEVuZE5vdGU+PENpdGU+PEF1dGhvcj5XZWluZXI8L0F1dGhvcj48WWVhcj4yMDA5PC9ZZWFyPjxJ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</w:fldData>
        </w:fldChar>
      </w:r>
      <w:r w:rsidR="007A7A7D" w:rsidRPr="00991BD8">
        <w:rPr>
          <w:sz w:val="24"/>
          <w:szCs w:val="24"/>
        </w:rPr>
        <w:instrText xml:space="preserve"> ADDIN EN.CITE </w:instrText>
      </w:r>
      <w:r w:rsidR="007A7A7D" w:rsidRPr="00991BD8">
        <w:rPr>
          <w:sz w:val="24"/>
          <w:szCs w:val="24"/>
        </w:rPr>
        <w:fldChar w:fldCharType="begin">
          <w:fldData xml:space="preserve">PEVuZE5vdGU+PENpdGU+PEF1dGhvcj5XZWluZXI8L0F1dGhvcj48WWVhcj4yMDA5PC9ZZWFyPjxJ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</w:fldData>
        </w:fldChar>
      </w:r>
      <w:r w:rsidR="007A7A7D" w:rsidRPr="00991BD8">
        <w:rPr>
          <w:sz w:val="24"/>
          <w:szCs w:val="24"/>
        </w:rPr>
        <w:instrText xml:space="preserve"> ADDIN EN.CITE.DATA </w:instrText>
      </w:r>
      <w:r w:rsidR="007A7A7D" w:rsidRPr="00991BD8">
        <w:rPr>
          <w:sz w:val="24"/>
          <w:szCs w:val="24"/>
        </w:rPr>
      </w:r>
      <w:r w:rsidR="007A7A7D" w:rsidRPr="00991BD8">
        <w:rPr>
          <w:sz w:val="24"/>
          <w:szCs w:val="24"/>
        </w:rPr>
        <w:fldChar w:fldCharType="end"/>
      </w:r>
      <w:r w:rsidR="00901AFF">
        <w:rPr>
          <w:sz w:val="24"/>
          <w:szCs w:val="24"/>
        </w:rPr>
      </w:r>
      <w:r w:rsidR="00901AFF">
        <w:rPr>
          <w:sz w:val="24"/>
          <w:szCs w:val="24"/>
        </w:rPr>
        <w:fldChar w:fldCharType="separate"/>
      </w:r>
      <w:r w:rsidR="007A7A7D">
        <w:rPr>
          <w:noProof/>
          <w:sz w:val="24"/>
          <w:szCs w:val="24"/>
        </w:rPr>
        <w:t>(Weiner, 2009, Goodman et al., 2017c, Greenhalgh et al., 2017)</w:t>
      </w:r>
      <w:r w:rsidR="00901AFF">
        <w:rPr>
          <w:sz w:val="24"/>
          <w:szCs w:val="24"/>
        </w:rPr>
        <w:fldChar w:fldCharType="end"/>
      </w:r>
      <w:r w:rsidR="00EB49C6">
        <w:rPr>
          <w:sz w:val="24"/>
          <w:szCs w:val="24"/>
        </w:rPr>
        <w:t xml:space="preserve">. </w:t>
      </w:r>
      <w:r>
        <w:rPr>
          <w:sz w:val="24"/>
          <w:szCs w:val="24"/>
        </w:rPr>
        <w:t>This research identified that where there is a common</w:t>
      </w:r>
      <w:r w:rsidRPr="00361C79">
        <w:rPr>
          <w:sz w:val="24"/>
          <w:szCs w:val="24"/>
        </w:rPr>
        <w:t xml:space="preserve"> culture of understanding, purpose</w:t>
      </w:r>
      <w:r>
        <w:rPr>
          <w:sz w:val="24"/>
          <w:szCs w:val="24"/>
        </w:rPr>
        <w:t>,</w:t>
      </w:r>
      <w:r w:rsidRPr="00361C79">
        <w:rPr>
          <w:sz w:val="24"/>
          <w:szCs w:val="24"/>
        </w:rPr>
        <w:t xml:space="preserve"> and trust</w:t>
      </w:r>
      <w:r>
        <w:rPr>
          <w:sz w:val="24"/>
          <w:szCs w:val="24"/>
        </w:rPr>
        <w:t>,</w:t>
      </w:r>
      <w:r w:rsidRPr="00361C79">
        <w:rPr>
          <w:sz w:val="24"/>
          <w:szCs w:val="24"/>
        </w:rPr>
        <w:t xml:space="preserve"> and where </w:t>
      </w:r>
      <w:r>
        <w:rPr>
          <w:sz w:val="24"/>
          <w:szCs w:val="24"/>
        </w:rPr>
        <w:t xml:space="preserve">staff feel </w:t>
      </w:r>
      <w:r w:rsidRPr="00361C79">
        <w:rPr>
          <w:sz w:val="24"/>
          <w:szCs w:val="24"/>
        </w:rPr>
        <w:t xml:space="preserve">committed </w:t>
      </w:r>
      <w:r>
        <w:rPr>
          <w:sz w:val="24"/>
          <w:szCs w:val="24"/>
        </w:rPr>
        <w:t xml:space="preserve">to the goals of the care home, </w:t>
      </w:r>
      <w:r w:rsidRPr="00361C79">
        <w:rPr>
          <w:sz w:val="24"/>
          <w:szCs w:val="24"/>
        </w:rPr>
        <w:t>uptake and sustainability of video</w:t>
      </w:r>
      <w:r>
        <w:rPr>
          <w:sz w:val="24"/>
          <w:szCs w:val="24"/>
        </w:rPr>
        <w:t xml:space="preserve">conferencing is increased </w:t>
      </w:r>
      <w:r w:rsidR="006B2396">
        <w:rPr>
          <w:sz w:val="24"/>
          <w:szCs w:val="24"/>
        </w:rPr>
        <w:fldChar w:fldCharType="begin"/>
      </w:r>
      <w:r w:rsidR="006B2396">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6B2396">
        <w:rPr>
          <w:sz w:val="24"/>
          <w:szCs w:val="24"/>
        </w:rPr>
        <w:fldChar w:fldCharType="separate"/>
      </w:r>
      <w:r w:rsidR="006B2396">
        <w:rPr>
          <w:noProof/>
          <w:sz w:val="24"/>
          <w:szCs w:val="24"/>
        </w:rPr>
        <w:t>(Weiner, 2009)</w:t>
      </w:r>
      <w:r w:rsidR="006B2396">
        <w:rPr>
          <w:sz w:val="24"/>
          <w:szCs w:val="24"/>
        </w:rPr>
        <w:fldChar w:fldCharType="end"/>
      </w:r>
      <w:r w:rsidR="00273175">
        <w:rPr>
          <w:sz w:val="24"/>
          <w:szCs w:val="24"/>
        </w:rPr>
        <w:t>.</w:t>
      </w:r>
      <w:r w:rsidR="006B2396">
        <w:rPr>
          <w:sz w:val="24"/>
          <w:szCs w:val="24"/>
        </w:rPr>
        <w:t xml:space="preserve"> Goodman (2016) notes the importance </w:t>
      </w:r>
      <w:r w:rsidR="00756949">
        <w:rPr>
          <w:sz w:val="24"/>
          <w:szCs w:val="24"/>
        </w:rPr>
        <w:t>of</w:t>
      </w:r>
      <w:r w:rsidR="006B2396">
        <w:rPr>
          <w:sz w:val="24"/>
          <w:szCs w:val="24"/>
        </w:rPr>
        <w:t xml:space="preserve"> </w:t>
      </w:r>
      <w:r w:rsidR="00756949">
        <w:rPr>
          <w:sz w:val="24"/>
          <w:szCs w:val="24"/>
        </w:rPr>
        <w:t>there being</w:t>
      </w:r>
      <w:r w:rsidR="006B2396">
        <w:rPr>
          <w:sz w:val="24"/>
          <w:szCs w:val="24"/>
        </w:rPr>
        <w:t xml:space="preserve"> a common sense of purpose amongst care staff to increase the uptake and sustainability of an intervention</w:t>
      </w:r>
      <w:r w:rsidR="00E919CD">
        <w:rPr>
          <w:sz w:val="24"/>
          <w:szCs w:val="24"/>
        </w:rPr>
        <w:t xml:space="preserve"> </w:t>
      </w:r>
      <w:r w:rsidR="00E919CD">
        <w:rPr>
          <w:sz w:val="24"/>
          <w:szCs w:val="24"/>
        </w:rPr>
        <w:fldChar w:fldCharType="begin">
          <w:fldData xml:space="preserve">PEVuZE5vdGU+PENpdGU+PEF1dGhvcj5Hb29kbWFuPC9BdXRob3I+PFllYXI+MjAxNjwvWWVhcj48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=
</w:fldData>
        </w:fldChar>
      </w:r>
      <w:r w:rsidR="00E919CD">
        <w:rPr>
          <w:sz w:val="24"/>
          <w:szCs w:val="24"/>
        </w:rPr>
        <w:instrText xml:space="preserve"> ADDIN EN.CITE </w:instrText>
      </w:r>
      <w:r w:rsidR="00E919CD">
        <w:rPr>
          <w:sz w:val="24"/>
          <w:szCs w:val="24"/>
        </w:rPr>
        <w:fldChar w:fldCharType="begin">
          <w:fldData xml:space="preserve">PEVuZE5vdGU+PENpdGU+PEF1dGhvcj5Hb29kbWFuPC9BdXRob3I+PFllYXI+MjAxNjwvWWVhcj48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=
</w:fldData>
        </w:fldChar>
      </w:r>
      <w:r w:rsidR="00E919CD">
        <w:rPr>
          <w:sz w:val="24"/>
          <w:szCs w:val="24"/>
        </w:rPr>
        <w:instrText xml:space="preserve"> ADDIN EN.CITE.DATA </w:instrText>
      </w:r>
      <w:r w:rsidR="00E919CD">
        <w:rPr>
          <w:sz w:val="24"/>
          <w:szCs w:val="24"/>
        </w:rPr>
      </w:r>
      <w:r w:rsidR="00E919CD">
        <w:rPr>
          <w:sz w:val="24"/>
          <w:szCs w:val="24"/>
        </w:rPr>
        <w:fldChar w:fldCharType="end"/>
      </w:r>
      <w:r w:rsidR="00E919CD">
        <w:rPr>
          <w:sz w:val="24"/>
          <w:szCs w:val="24"/>
        </w:rPr>
      </w:r>
      <w:r w:rsidR="00E919CD">
        <w:rPr>
          <w:sz w:val="24"/>
          <w:szCs w:val="24"/>
        </w:rPr>
        <w:fldChar w:fldCharType="separate"/>
      </w:r>
      <w:r w:rsidR="00E919CD">
        <w:rPr>
          <w:noProof/>
          <w:sz w:val="24"/>
          <w:szCs w:val="24"/>
        </w:rPr>
        <w:t>(Goodman et al., 2016)</w:t>
      </w:r>
      <w:r w:rsidR="00E919CD">
        <w:rPr>
          <w:sz w:val="24"/>
          <w:szCs w:val="24"/>
        </w:rPr>
        <w:fldChar w:fldCharType="end"/>
      </w:r>
      <w:r w:rsidR="005C12D3">
        <w:rPr>
          <w:sz w:val="24"/>
          <w:szCs w:val="24"/>
        </w:rPr>
        <w:t xml:space="preserve">. </w:t>
      </w:r>
      <w:r>
        <w:rPr>
          <w:sz w:val="24"/>
          <w:szCs w:val="24"/>
        </w:rPr>
        <w:t xml:space="preserve">This is further supported by the work of Greenhalgh (2017), who noted the importance of the intervention having upstream value in the newly developed </w:t>
      </w:r>
      <w:r>
        <w:rPr>
          <w:color w:val="000000"/>
          <w:shd w:val="clear" w:color="auto" w:fill="FFFFFF"/>
        </w:rPr>
        <w:t>'</w:t>
      </w:r>
      <w:r w:rsidRPr="00C60D01">
        <w:rPr>
          <w:color w:val="000000"/>
          <w:sz w:val="24"/>
          <w:szCs w:val="24"/>
          <w:shd w:val="clear" w:color="auto" w:fill="FFFFFF"/>
        </w:rPr>
        <w:t>Nonadoption, Abandonment, Scale-up, Spread, and Sustainability</w:t>
      </w:r>
      <w:r>
        <w:rPr>
          <w:color w:val="000000"/>
          <w:sz w:val="24"/>
          <w:szCs w:val="24"/>
          <w:shd w:val="clear" w:color="auto" w:fill="FFFFFF"/>
        </w:rPr>
        <w:t>'</w:t>
      </w:r>
      <w:r>
        <w:rPr>
          <w:sz w:val="24"/>
          <w:szCs w:val="24"/>
        </w:rPr>
        <w:t xml:space="preserve"> (NASS) framework. This framework was developed through synthesising results from a literature review, and through empirical case studies, and was designed to help evaluate and predict how successful a technology-supported health or social care program would be </w:t>
      </w:r>
      <w:r w:rsidR="00901AFF">
        <w:rPr>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901AFF">
        <w:rPr>
          <w:sz w:val="24"/>
          <w:szCs w:val="24"/>
        </w:rPr>
        <w:instrText xml:space="preserve"> ADDIN EN.CITE </w:instrText>
      </w:r>
      <w:r w:rsidR="00901AFF">
        <w:rPr>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901AFF">
        <w:rPr>
          <w:sz w:val="24"/>
          <w:szCs w:val="24"/>
        </w:rPr>
        <w:instrText xml:space="preserve"> ADDIN EN.CITE.DATA </w:instrText>
      </w:r>
      <w:r w:rsidR="00901AFF">
        <w:rPr>
          <w:sz w:val="24"/>
          <w:szCs w:val="24"/>
        </w:rPr>
      </w:r>
      <w:r w:rsidR="00901AFF">
        <w:rPr>
          <w:sz w:val="24"/>
          <w:szCs w:val="24"/>
        </w:rPr>
        <w:fldChar w:fldCharType="end"/>
      </w:r>
      <w:r w:rsidR="00901AFF">
        <w:rPr>
          <w:sz w:val="24"/>
          <w:szCs w:val="24"/>
        </w:rPr>
      </w:r>
      <w:r w:rsidR="00901AFF">
        <w:rPr>
          <w:sz w:val="24"/>
          <w:szCs w:val="24"/>
        </w:rPr>
        <w:fldChar w:fldCharType="separate"/>
      </w:r>
      <w:r w:rsidR="00901AFF">
        <w:rPr>
          <w:noProof/>
          <w:sz w:val="24"/>
          <w:szCs w:val="24"/>
        </w:rPr>
        <w:t>(Greenhalgh et al., 2017)</w:t>
      </w:r>
      <w:r w:rsidR="00901AFF">
        <w:rPr>
          <w:sz w:val="24"/>
          <w:szCs w:val="24"/>
        </w:rPr>
        <w:fldChar w:fldCharType="end"/>
      </w:r>
      <w:r w:rsidR="008F3E1B">
        <w:rPr>
          <w:sz w:val="24"/>
          <w:szCs w:val="24"/>
        </w:rPr>
        <w:t>.</w:t>
      </w:r>
    </w:p>
    <w:p w14:paraId="2C6F5BDC" w14:textId="77777777" w:rsidR="007D4F33" w:rsidRDefault="007D4F33" w:rsidP="007A7A7D">
      <w:pPr>
        <w:spacing w:after="0"/>
        <w:rPr>
          <w:sz w:val="24"/>
          <w:szCs w:val="24"/>
        </w:rPr>
      </w:pPr>
    </w:p>
    <w:p w14:paraId="4723E40F" w14:textId="77777777" w:rsidR="008F3E1B" w:rsidRDefault="007D4F33" w:rsidP="00A70FD9">
      <w:pPr>
        <w:spacing w:after="0"/>
        <w:rPr>
          <w:sz w:val="24"/>
          <w:szCs w:val="24"/>
        </w:rPr>
      </w:pPr>
      <w:r>
        <w:rPr>
          <w:sz w:val="24"/>
          <w:szCs w:val="24"/>
        </w:rPr>
        <w:t xml:space="preserve">The findings from this project suggest that the value of videoconferencing to the care home was influenced by a perceived advantage of the service </w:t>
      </w:r>
      <w:r w:rsidRPr="00361C79">
        <w:rPr>
          <w:sz w:val="24"/>
          <w:szCs w:val="24"/>
        </w:rPr>
        <w:t>rela</w:t>
      </w:r>
      <w:r>
        <w:rPr>
          <w:sz w:val="24"/>
          <w:szCs w:val="24"/>
        </w:rPr>
        <w:t xml:space="preserve">tive to other services. Key factors that affected this sense of relative advantage included whether or not </w:t>
      </w:r>
      <w:r w:rsidRPr="00361C79">
        <w:rPr>
          <w:sz w:val="24"/>
          <w:szCs w:val="24"/>
        </w:rPr>
        <w:t xml:space="preserve">videoconferencing would improve the access </w:t>
      </w:r>
      <w:r>
        <w:rPr>
          <w:sz w:val="24"/>
          <w:szCs w:val="24"/>
        </w:rPr>
        <w:t xml:space="preserve">to </w:t>
      </w:r>
      <w:r w:rsidRPr="00361C79">
        <w:rPr>
          <w:sz w:val="24"/>
          <w:szCs w:val="24"/>
        </w:rPr>
        <w:t xml:space="preserve">and quality of </w:t>
      </w:r>
      <w:r>
        <w:rPr>
          <w:sz w:val="24"/>
          <w:szCs w:val="24"/>
        </w:rPr>
        <w:t>healthcare</w:t>
      </w:r>
      <w:r w:rsidRPr="00361C79">
        <w:rPr>
          <w:sz w:val="24"/>
          <w:szCs w:val="24"/>
        </w:rPr>
        <w:t xml:space="preserve"> </w:t>
      </w:r>
      <w:r>
        <w:rPr>
          <w:sz w:val="24"/>
          <w:szCs w:val="24"/>
        </w:rPr>
        <w:t xml:space="preserve">a </w:t>
      </w:r>
      <w:r w:rsidRPr="00361C79">
        <w:rPr>
          <w:sz w:val="24"/>
          <w:szCs w:val="24"/>
        </w:rPr>
        <w:t xml:space="preserve">resident </w:t>
      </w:r>
      <w:r>
        <w:rPr>
          <w:sz w:val="24"/>
          <w:szCs w:val="24"/>
        </w:rPr>
        <w:t xml:space="preserve">was </w:t>
      </w:r>
      <w:r w:rsidRPr="00361C79">
        <w:rPr>
          <w:sz w:val="24"/>
          <w:szCs w:val="24"/>
        </w:rPr>
        <w:t>already receiv</w:t>
      </w:r>
      <w:r>
        <w:rPr>
          <w:sz w:val="24"/>
          <w:szCs w:val="24"/>
        </w:rPr>
        <w:t xml:space="preserve">ing </w:t>
      </w:r>
      <w:r w:rsidR="005C12D3">
        <w:rPr>
          <w:sz w:val="24"/>
          <w:szCs w:val="24"/>
        </w:rPr>
        <w:t>(pp.</w:t>
      </w:r>
      <w:r w:rsidR="00714325">
        <w:rPr>
          <w:sz w:val="24"/>
          <w:szCs w:val="24"/>
        </w:rPr>
        <w:t>169</w:t>
      </w:r>
      <w:r w:rsidR="009C2395">
        <w:rPr>
          <w:sz w:val="24"/>
          <w:szCs w:val="24"/>
        </w:rPr>
        <w:t xml:space="preserve">, </w:t>
      </w:r>
      <w:r w:rsidR="00CC7876">
        <w:rPr>
          <w:sz w:val="24"/>
          <w:szCs w:val="24"/>
        </w:rPr>
        <w:t>188</w:t>
      </w:r>
      <w:r w:rsidR="00012D8D">
        <w:rPr>
          <w:sz w:val="24"/>
          <w:szCs w:val="24"/>
        </w:rPr>
        <w:t xml:space="preserve">, </w:t>
      </w:r>
      <w:r w:rsidR="00CC7876">
        <w:rPr>
          <w:sz w:val="24"/>
          <w:szCs w:val="24"/>
        </w:rPr>
        <w:t>196</w:t>
      </w:r>
      <w:r w:rsidR="005C12D3">
        <w:rPr>
          <w:sz w:val="24"/>
          <w:szCs w:val="24"/>
        </w:rPr>
        <w:t xml:space="preserve">, </w:t>
      </w:r>
      <w:r w:rsidR="00714325">
        <w:rPr>
          <w:sz w:val="24"/>
          <w:szCs w:val="24"/>
        </w:rPr>
        <w:t>213</w:t>
      </w:r>
      <w:r w:rsidR="005C12D3">
        <w:rPr>
          <w:sz w:val="24"/>
          <w:szCs w:val="24"/>
        </w:rPr>
        <w:t xml:space="preserve">). </w:t>
      </w:r>
      <w:r>
        <w:rPr>
          <w:sz w:val="24"/>
          <w:szCs w:val="24"/>
        </w:rPr>
        <w:t>This was associated with access to expertise, in comparison to the skills of the staff in the care homes (pp.</w:t>
      </w:r>
      <w:r w:rsidR="00CC7876">
        <w:rPr>
          <w:sz w:val="24"/>
          <w:szCs w:val="24"/>
        </w:rPr>
        <w:t>188</w:t>
      </w:r>
      <w:r w:rsidR="005C12D3">
        <w:rPr>
          <w:sz w:val="24"/>
          <w:szCs w:val="24"/>
        </w:rPr>
        <w:t xml:space="preserve">, </w:t>
      </w:r>
      <w:r w:rsidR="00CC7876">
        <w:rPr>
          <w:sz w:val="24"/>
          <w:szCs w:val="24"/>
        </w:rPr>
        <w:t>189</w:t>
      </w:r>
      <w:r w:rsidR="000F0ADB">
        <w:rPr>
          <w:sz w:val="24"/>
          <w:szCs w:val="24"/>
        </w:rPr>
        <w:t>)</w:t>
      </w:r>
      <w:r w:rsidR="00237EA2">
        <w:rPr>
          <w:sz w:val="24"/>
          <w:szCs w:val="24"/>
        </w:rPr>
        <w:t xml:space="preserve">. </w:t>
      </w:r>
      <w:r>
        <w:rPr>
          <w:sz w:val="24"/>
          <w:szCs w:val="24"/>
        </w:rPr>
        <w:t>This has also been identified in studies such as Gage (2012), who found that homes without on-site NHS staff were much more active when accessing health services than those with on-site nursing</w:t>
      </w:r>
      <w:r w:rsidR="00237EA2">
        <w:rPr>
          <w:sz w:val="24"/>
          <w:szCs w:val="24"/>
        </w:rPr>
        <w:t xml:space="preserve"> </w:t>
      </w:r>
      <w:r w:rsidR="00237EA2">
        <w:rPr>
          <w:sz w:val="24"/>
          <w:szCs w:val="24"/>
        </w:rPr>
        <w:fldChar w:fldCharType="begin"/>
      </w:r>
      <w:r w:rsidR="00237EA2">
        <w:rPr>
          <w:sz w:val="24"/>
          <w:szCs w:val="24"/>
        </w:rPr>
        <w:instrText xml:space="preserve"> ADDIN EN.CITE &lt;EndNote&gt;&lt;Cite&gt;&lt;Author&gt;Gage&lt;/Author&gt;&lt;Year&gt;2012&lt;/Year&gt;&lt;IDText&gt;Integrated working between residential care homes and primary care: a survey of care homes in England&lt;/IDText&gt;&lt;DisplayText&gt;(Gage et al., 2012)&lt;/DisplayText&gt;&lt;record&gt;&lt;dates&gt;&lt;pub-dates&gt;&lt;date&gt;2012-11-14&lt;/date&gt;&lt;/pub-dates&gt;&lt;year&gt;2012&lt;/year&gt;&lt;/dates&gt;&lt;keywords&gt;&lt;keyword&gt;Geriatrics/Gerontology&lt;/keyword&gt;&lt;keyword&gt;Aging&lt;/keyword&gt;&lt;keyword&gt;Rehabilitation&lt;/keyword&gt;&lt;/keywords&gt;&lt;urls&gt;&lt;related-urls&gt;&lt;url&gt;https://bmcgeriatr.biomedcentral.com/articles/10.1186/1471-2318-12-71&lt;/url&gt;&lt;/related-urls&gt;&lt;/urls&gt;&lt;isbn&gt;1471-2318&lt;/isbn&gt;&lt;work-type&gt;OriginalPaper&lt;/work-type&gt;&lt;titles&gt;&lt;title&gt;Integrated working between residential care homes and primary care: a survey of care homes in England&lt;/title&gt;&lt;secondary-title&gt;BMC Geriatrics&lt;/secondary-title&gt;&lt;/titles&gt;&lt;pages&gt;71&lt;/pages&gt;&lt;number&gt;1&lt;/number&gt;&lt;contributors&gt;&lt;authors&gt;&lt;author&gt;Gage, Heather&lt;/author&gt;&lt;author&gt;Dickinson, Angela&lt;/author&gt;&lt;author&gt;Victor, Christina&lt;/author&gt;&lt;author&gt;Williams, Peter&lt;/author&gt;&lt;author&gt;Cheynel, Jerome&lt;/author&gt;&lt;author&gt;Davies, Sue&lt;/author&gt;&lt;author&gt;Iliffe, Stev&lt;/author&gt;&lt;author&gt;Froggatt, Katherine&lt;/author&gt;&lt;author&gt;Martin, Wendy&lt;/author&gt;&lt;author&gt;Goodman, Claire.&lt;/author&gt;&lt;/authors&gt;&lt;/contributors&gt;&lt;language&gt;En&lt;/language&gt;&lt;added-date format="utc"&gt;1512236928&lt;/added-date&gt;&lt;ref-type name="Journal Article"&gt;17&lt;/ref-type&gt;&lt;rec-number&gt;24337&lt;/rec-number&gt;&lt;publisher&gt;BioMed Central&lt;/publisher&gt;&lt;last-updated-date format="utc"&gt;1512236928&lt;/last-updated-date&gt;&lt;electronic-resource-num&gt;doi:10.1186/1471-2318-12-71&lt;/electronic-resource-num&gt;&lt;volume&gt;12&lt;/volume&gt;&lt;/record&gt;&lt;/Cite&gt;&lt;/EndNote&gt;</w:instrText>
      </w:r>
      <w:r w:rsidR="00237EA2">
        <w:rPr>
          <w:sz w:val="24"/>
          <w:szCs w:val="24"/>
        </w:rPr>
        <w:fldChar w:fldCharType="separate"/>
      </w:r>
      <w:r w:rsidR="00237EA2">
        <w:rPr>
          <w:noProof/>
          <w:sz w:val="24"/>
          <w:szCs w:val="24"/>
        </w:rPr>
        <w:t>(Gage et al., 2012)</w:t>
      </w:r>
      <w:r w:rsidR="00237EA2">
        <w:rPr>
          <w:sz w:val="24"/>
          <w:szCs w:val="24"/>
        </w:rPr>
        <w:fldChar w:fldCharType="end"/>
      </w:r>
      <w:r w:rsidR="00237EA2">
        <w:rPr>
          <w:sz w:val="24"/>
          <w:szCs w:val="24"/>
        </w:rPr>
        <w:t xml:space="preserve">. </w:t>
      </w:r>
      <w:r>
        <w:rPr>
          <w:sz w:val="24"/>
          <w:szCs w:val="24"/>
        </w:rPr>
        <w:t>Additionally, access to out-of-hours</w:t>
      </w:r>
      <w:r w:rsidRPr="00361C79">
        <w:rPr>
          <w:sz w:val="24"/>
          <w:szCs w:val="24"/>
        </w:rPr>
        <w:t xml:space="preserve"> services </w:t>
      </w:r>
      <w:r>
        <w:rPr>
          <w:sz w:val="24"/>
          <w:szCs w:val="24"/>
        </w:rPr>
        <w:t>was considered relevant to the decision about whether or not to use videoconferencing: where staff were dissatisfied with out-of-hours services, uptake of videoconferencing was increased (pp.</w:t>
      </w:r>
      <w:r w:rsidR="00714325">
        <w:rPr>
          <w:sz w:val="24"/>
          <w:szCs w:val="24"/>
        </w:rPr>
        <w:t>169</w:t>
      </w:r>
      <w:r w:rsidR="00C00033">
        <w:rPr>
          <w:sz w:val="24"/>
          <w:szCs w:val="24"/>
        </w:rPr>
        <w:t xml:space="preserve">, </w:t>
      </w:r>
      <w:r w:rsidR="00714325">
        <w:rPr>
          <w:sz w:val="24"/>
          <w:szCs w:val="24"/>
        </w:rPr>
        <w:t>180</w:t>
      </w:r>
      <w:r w:rsidR="005C12D3">
        <w:rPr>
          <w:sz w:val="24"/>
          <w:szCs w:val="24"/>
        </w:rPr>
        <w:t>,</w:t>
      </w:r>
      <w:r w:rsidR="00012D8D">
        <w:rPr>
          <w:sz w:val="24"/>
          <w:szCs w:val="24"/>
        </w:rPr>
        <w:t xml:space="preserve"> </w:t>
      </w:r>
      <w:r w:rsidR="00CC7876">
        <w:rPr>
          <w:sz w:val="24"/>
          <w:szCs w:val="24"/>
        </w:rPr>
        <w:t>196</w:t>
      </w:r>
      <w:r w:rsidR="001B5782">
        <w:rPr>
          <w:sz w:val="24"/>
          <w:szCs w:val="24"/>
        </w:rPr>
        <w:t xml:space="preserve">). </w:t>
      </w:r>
      <w:r>
        <w:rPr>
          <w:sz w:val="24"/>
          <w:szCs w:val="24"/>
        </w:rPr>
        <w:t xml:space="preserve">This fits with the current literature, which establishes the importance </w:t>
      </w:r>
      <w:r w:rsidRPr="006B2396">
        <w:rPr>
          <w:sz w:val="24"/>
          <w:szCs w:val="24"/>
        </w:rPr>
        <w:t>of developing an intervention that is in line w</w:t>
      </w:r>
      <w:r>
        <w:rPr>
          <w:sz w:val="24"/>
          <w:szCs w:val="24"/>
        </w:rPr>
        <w:t>ith care priorities to increase</w:t>
      </w:r>
      <w:r w:rsidRPr="006B2396">
        <w:rPr>
          <w:sz w:val="24"/>
          <w:szCs w:val="24"/>
        </w:rPr>
        <w:t xml:space="preserve"> uptake and sustainability.</w:t>
      </w:r>
      <w:r>
        <w:rPr>
          <w:sz w:val="24"/>
          <w:szCs w:val="24"/>
        </w:rPr>
        <w:t xml:space="preserve"> For example, Goodman (2016) noted the importance of introducing interventions that support care home priorities to ensure they are enacted </w:t>
      </w:r>
      <w:r w:rsidR="00E919CD">
        <w:rPr>
          <w:sz w:val="24"/>
          <w:szCs w:val="24"/>
        </w:rPr>
        <w:fldChar w:fldCharType="begin">
          <w:fldData xml:space="preserve">PEVuZE5vdGU+PENpdGU+PEF1dGhvcj5Hb29kbWFuPC9BdXRob3I+PFllYXI+MjAxNjwvWWVhcj48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=
</w:fldData>
        </w:fldChar>
      </w:r>
      <w:r w:rsidR="00E919CD" w:rsidRPr="004C78E4">
        <w:rPr>
          <w:sz w:val="24"/>
          <w:szCs w:val="24"/>
        </w:rPr>
        <w:instrText xml:space="preserve"> ADDIN EN.CITE </w:instrText>
      </w:r>
      <w:r w:rsidR="00E919CD" w:rsidRPr="004C78E4">
        <w:rPr>
          <w:sz w:val="24"/>
          <w:szCs w:val="24"/>
        </w:rPr>
        <w:fldChar w:fldCharType="begin">
          <w:fldData xml:space="preserve">PEVuZE5vdGU+PENpdGU+PEF1dGhvcj5Hb29kbWFuPC9BdXRob3I+PFllYXI+MjAxNjwvWWVhcj48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=
</w:fldData>
        </w:fldChar>
      </w:r>
      <w:r w:rsidR="00E919CD" w:rsidRPr="004C78E4">
        <w:rPr>
          <w:sz w:val="24"/>
          <w:szCs w:val="24"/>
        </w:rPr>
        <w:instrText xml:space="preserve"> ADDIN EN.CITE.DATA </w:instrText>
      </w:r>
      <w:r w:rsidR="00E919CD" w:rsidRPr="004C78E4">
        <w:rPr>
          <w:sz w:val="24"/>
          <w:szCs w:val="24"/>
        </w:rPr>
      </w:r>
      <w:r w:rsidR="00E919CD" w:rsidRPr="004C78E4">
        <w:rPr>
          <w:sz w:val="24"/>
          <w:szCs w:val="24"/>
        </w:rPr>
        <w:fldChar w:fldCharType="end"/>
      </w:r>
      <w:r w:rsidR="00E919CD">
        <w:rPr>
          <w:sz w:val="24"/>
          <w:szCs w:val="24"/>
        </w:rPr>
      </w:r>
      <w:r w:rsidR="00E919CD">
        <w:rPr>
          <w:sz w:val="24"/>
          <w:szCs w:val="24"/>
        </w:rPr>
        <w:fldChar w:fldCharType="separate"/>
      </w:r>
      <w:r w:rsidR="00E919CD">
        <w:rPr>
          <w:noProof/>
          <w:sz w:val="24"/>
          <w:szCs w:val="24"/>
        </w:rPr>
        <w:t>(Goodman et al., 2016)</w:t>
      </w:r>
      <w:r w:rsidR="00E919CD">
        <w:rPr>
          <w:sz w:val="24"/>
          <w:szCs w:val="24"/>
        </w:rPr>
        <w:fldChar w:fldCharType="end"/>
      </w:r>
      <w:r w:rsidR="00C60D01">
        <w:rPr>
          <w:sz w:val="24"/>
          <w:szCs w:val="24"/>
        </w:rPr>
        <w:t xml:space="preserve">. </w:t>
      </w:r>
      <w:r>
        <w:rPr>
          <w:sz w:val="24"/>
          <w:szCs w:val="24"/>
        </w:rPr>
        <w:t>This is related to the importance of tension for change in uptake and sustainability of interventions (pp.19</w:t>
      </w:r>
      <w:r w:rsidR="00A70FD9">
        <w:rPr>
          <w:sz w:val="24"/>
          <w:szCs w:val="24"/>
        </w:rPr>
        <w:t>6</w:t>
      </w:r>
      <w:r w:rsidR="008F3E1B">
        <w:rPr>
          <w:sz w:val="24"/>
          <w:szCs w:val="24"/>
        </w:rPr>
        <w:t xml:space="preserve">) </w:t>
      </w:r>
      <w:r w:rsidR="008F3E1B">
        <w:rPr>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8F3E1B">
        <w:rPr>
          <w:sz w:val="24"/>
          <w:szCs w:val="24"/>
        </w:rPr>
        <w:instrText xml:space="preserve"> ADDIN EN.CITE </w:instrText>
      </w:r>
      <w:r w:rsidR="008F3E1B">
        <w:rPr>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8F3E1B">
        <w:rPr>
          <w:sz w:val="24"/>
          <w:szCs w:val="24"/>
        </w:rPr>
        <w:instrText xml:space="preserve"> ADDIN EN.CITE.DATA </w:instrText>
      </w:r>
      <w:r w:rsidR="008F3E1B">
        <w:rPr>
          <w:sz w:val="24"/>
          <w:szCs w:val="24"/>
        </w:rPr>
      </w:r>
      <w:r w:rsidR="008F3E1B">
        <w:rPr>
          <w:sz w:val="24"/>
          <w:szCs w:val="24"/>
        </w:rPr>
        <w:fldChar w:fldCharType="end"/>
      </w:r>
      <w:r w:rsidR="008F3E1B">
        <w:rPr>
          <w:sz w:val="24"/>
          <w:szCs w:val="24"/>
        </w:rPr>
      </w:r>
      <w:r w:rsidR="008F3E1B">
        <w:rPr>
          <w:sz w:val="24"/>
          <w:szCs w:val="24"/>
        </w:rPr>
        <w:fldChar w:fldCharType="separate"/>
      </w:r>
      <w:r w:rsidR="008F3E1B">
        <w:rPr>
          <w:noProof/>
          <w:sz w:val="24"/>
          <w:szCs w:val="24"/>
        </w:rPr>
        <w:t>(Greenhalgh et al., 2017)</w:t>
      </w:r>
      <w:r w:rsidR="008F3E1B">
        <w:rPr>
          <w:sz w:val="24"/>
          <w:szCs w:val="24"/>
        </w:rPr>
        <w:fldChar w:fldCharType="end"/>
      </w:r>
    </w:p>
    <w:p w14:paraId="46F0E4D2" w14:textId="77777777" w:rsidR="007D4F33" w:rsidRDefault="007D4F33" w:rsidP="008F3E1B">
      <w:pPr>
        <w:spacing w:after="0"/>
        <w:rPr>
          <w:sz w:val="24"/>
          <w:szCs w:val="24"/>
        </w:rPr>
      </w:pPr>
    </w:p>
    <w:p w14:paraId="2287302C" w14:textId="77777777" w:rsidR="00A10D07" w:rsidRPr="00B74979" w:rsidRDefault="007D4F33" w:rsidP="00117AC6">
      <w:pPr>
        <w:rPr>
          <w:sz w:val="24"/>
          <w:szCs w:val="24"/>
        </w:rPr>
      </w:pPr>
      <w:r>
        <w:rPr>
          <w:sz w:val="24"/>
          <w:szCs w:val="24"/>
        </w:rPr>
        <w:t>Finally, leadership engagement</w:t>
      </w:r>
      <w:r w:rsidRPr="00361C79">
        <w:rPr>
          <w:sz w:val="24"/>
          <w:szCs w:val="24"/>
        </w:rPr>
        <w:t xml:space="preserve"> and champions w</w:t>
      </w:r>
      <w:r>
        <w:rPr>
          <w:sz w:val="24"/>
          <w:szCs w:val="24"/>
        </w:rPr>
        <w:t>ere invaluable in driving commitment</w:t>
      </w:r>
      <w:r w:rsidRPr="00361C79">
        <w:rPr>
          <w:sz w:val="24"/>
          <w:szCs w:val="24"/>
        </w:rPr>
        <w:t>.</w:t>
      </w:r>
      <w:r>
        <w:rPr>
          <w:sz w:val="24"/>
          <w:szCs w:val="24"/>
        </w:rPr>
        <w:t xml:space="preserve"> Brodaty (2014) concluded that managerial support could increase the effectiveness of psychosocial </w:t>
      </w:r>
      <w:r>
        <w:rPr>
          <w:sz w:val="24"/>
          <w:szCs w:val="24"/>
        </w:rPr>
        <w:lastRenderedPageBreak/>
        <w:t xml:space="preserve">programmes in care homes </w:t>
      </w:r>
      <w:r w:rsidR="000F0ADB">
        <w:rPr>
          <w:sz w:val="24"/>
          <w:szCs w:val="24"/>
        </w:rPr>
        <w:fldChar w:fldCharType="begin">
          <w:fldData xml:space="preserve">PEVuZE5vdGU+PENpdGU+PEF1dGhvcj5Ccm9kYXR5PC9BdXRob3I+PFllYXI+MjAxNDwvWWVhcj48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</w:fldData>
        </w:fldChar>
      </w:r>
      <w:r w:rsidR="000F0ADB">
        <w:rPr>
          <w:sz w:val="24"/>
          <w:szCs w:val="24"/>
        </w:rPr>
        <w:instrText xml:space="preserve"> ADDIN EN.CITE </w:instrText>
      </w:r>
      <w:r w:rsidR="000F0ADB">
        <w:rPr>
          <w:sz w:val="24"/>
          <w:szCs w:val="24"/>
        </w:rPr>
        <w:fldChar w:fldCharType="begin">
          <w:fldData xml:space="preserve">PEVuZE5vdGU+PENpdGU+PEF1dGhvcj5Ccm9kYXR5PC9BdXRob3I+PFllYXI+MjAxNDwvWWVhcj48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</w:fldData>
        </w:fldChar>
      </w:r>
      <w:r w:rsidR="000F0ADB">
        <w:rPr>
          <w:sz w:val="24"/>
          <w:szCs w:val="24"/>
        </w:rPr>
        <w:instrText xml:space="preserve"> ADDIN EN.CITE.DATA </w:instrText>
      </w:r>
      <w:r w:rsidR="000F0ADB">
        <w:rPr>
          <w:sz w:val="24"/>
          <w:szCs w:val="24"/>
        </w:rPr>
      </w:r>
      <w:r w:rsidR="000F0ADB">
        <w:rPr>
          <w:sz w:val="24"/>
          <w:szCs w:val="24"/>
        </w:rPr>
        <w:fldChar w:fldCharType="end"/>
      </w:r>
      <w:r w:rsidR="000F0ADB">
        <w:rPr>
          <w:sz w:val="24"/>
          <w:szCs w:val="24"/>
        </w:rPr>
      </w:r>
      <w:r w:rsidR="000F0ADB">
        <w:rPr>
          <w:sz w:val="24"/>
          <w:szCs w:val="24"/>
        </w:rPr>
        <w:fldChar w:fldCharType="separate"/>
      </w:r>
      <w:r w:rsidR="000F0ADB">
        <w:rPr>
          <w:noProof/>
          <w:sz w:val="24"/>
          <w:szCs w:val="24"/>
        </w:rPr>
        <w:t>(Brodaty et al., 2014)</w:t>
      </w:r>
      <w:r w:rsidR="000F0ADB">
        <w:rPr>
          <w:sz w:val="24"/>
          <w:szCs w:val="24"/>
        </w:rPr>
        <w:fldChar w:fldCharType="end"/>
      </w:r>
      <w:r w:rsidR="000F0ADB">
        <w:rPr>
          <w:sz w:val="24"/>
          <w:szCs w:val="24"/>
        </w:rPr>
        <w:t>,</w:t>
      </w:r>
      <w:r w:rsidRPr="007D4F33">
        <w:rPr>
          <w:sz w:val="24"/>
          <w:szCs w:val="24"/>
        </w:rPr>
        <w:t xml:space="preserve"> </w:t>
      </w:r>
      <w:r>
        <w:rPr>
          <w:sz w:val="24"/>
          <w:szCs w:val="24"/>
        </w:rPr>
        <w:t xml:space="preserve">which supports these findings. Finally, champions were also noted as being integral to establishing an intervention in care homes, providing the necessary access to expertise and continuity of support required for uptake and sustainability </w:t>
      </w:r>
      <w:r w:rsidR="00E919CD">
        <w:rPr>
          <w:sz w:val="24"/>
          <w:szCs w:val="24"/>
        </w:rPr>
        <w:fldChar w:fldCharType="begin">
          <w:fldData xml:space="preserve">PEVuZE5vdGU+PENpdGU+PEF1dGhvcj5Hb29kbWFuPC9BdXRob3I+PFllYXI+MjAxNjwvWWVhcj48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=
</w:fldData>
        </w:fldChar>
      </w:r>
      <w:r w:rsidR="00E919CD" w:rsidRPr="004C78E4">
        <w:rPr>
          <w:sz w:val="24"/>
          <w:szCs w:val="24"/>
        </w:rPr>
        <w:instrText xml:space="preserve"> ADDIN EN.CITE </w:instrText>
      </w:r>
      <w:r w:rsidR="00E919CD" w:rsidRPr="004C78E4">
        <w:rPr>
          <w:sz w:val="24"/>
          <w:szCs w:val="24"/>
        </w:rPr>
        <w:fldChar w:fldCharType="begin">
          <w:fldData xml:space="preserve">PEVuZE5vdGU+PENpdGU+PEF1dGhvcj5Hb29kbWFuPC9BdXRob3I+PFllYXI+MjAxNjwvWWVhcj48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=
</w:fldData>
        </w:fldChar>
      </w:r>
      <w:r w:rsidR="00E919CD" w:rsidRPr="004C78E4">
        <w:rPr>
          <w:sz w:val="24"/>
          <w:szCs w:val="24"/>
        </w:rPr>
        <w:instrText xml:space="preserve"> ADDIN EN.CITE.DATA </w:instrText>
      </w:r>
      <w:r w:rsidR="00E919CD" w:rsidRPr="004C78E4">
        <w:rPr>
          <w:sz w:val="24"/>
          <w:szCs w:val="24"/>
        </w:rPr>
      </w:r>
      <w:r w:rsidR="00E919CD" w:rsidRPr="004C78E4">
        <w:rPr>
          <w:sz w:val="24"/>
          <w:szCs w:val="24"/>
        </w:rPr>
        <w:fldChar w:fldCharType="end"/>
      </w:r>
      <w:r w:rsidR="00E919CD">
        <w:rPr>
          <w:sz w:val="24"/>
          <w:szCs w:val="24"/>
        </w:rPr>
      </w:r>
      <w:r w:rsidR="00E919CD">
        <w:rPr>
          <w:sz w:val="24"/>
          <w:szCs w:val="24"/>
        </w:rPr>
        <w:fldChar w:fldCharType="separate"/>
      </w:r>
      <w:r w:rsidR="00E919CD">
        <w:rPr>
          <w:noProof/>
          <w:sz w:val="24"/>
          <w:szCs w:val="24"/>
        </w:rPr>
        <w:t>(Goodman et al., 2016)</w:t>
      </w:r>
      <w:r w:rsidR="00E919CD">
        <w:rPr>
          <w:sz w:val="24"/>
          <w:szCs w:val="24"/>
        </w:rPr>
        <w:fldChar w:fldCharType="end"/>
      </w:r>
      <w:r w:rsidR="000F0ADB">
        <w:rPr>
          <w:sz w:val="24"/>
          <w:szCs w:val="24"/>
        </w:rPr>
        <w:t>. In this project</w:t>
      </w:r>
      <w:r>
        <w:rPr>
          <w:sz w:val="24"/>
          <w:szCs w:val="24"/>
        </w:rPr>
        <w:t>,</w:t>
      </w:r>
      <w:r w:rsidR="000F0ADB">
        <w:rPr>
          <w:sz w:val="24"/>
          <w:szCs w:val="24"/>
        </w:rPr>
        <w:t xml:space="preserve"> champions</w:t>
      </w:r>
      <w:r w:rsidR="005C4D4B">
        <w:rPr>
          <w:sz w:val="24"/>
          <w:szCs w:val="24"/>
        </w:rPr>
        <w:t xml:space="preserve"> appeared to be predominantly managers and team leaders/ nurses in the homes</w:t>
      </w:r>
      <w:r w:rsidR="003645C6">
        <w:rPr>
          <w:sz w:val="24"/>
          <w:szCs w:val="24"/>
        </w:rPr>
        <w:t xml:space="preserve"> (pp.</w:t>
      </w:r>
      <w:r w:rsidR="00A10D07">
        <w:rPr>
          <w:sz w:val="24"/>
          <w:szCs w:val="24"/>
        </w:rPr>
        <w:t xml:space="preserve"> </w:t>
      </w:r>
      <w:r w:rsidR="00EE3AAE">
        <w:rPr>
          <w:sz w:val="24"/>
          <w:szCs w:val="24"/>
        </w:rPr>
        <w:t>80</w:t>
      </w:r>
      <w:r w:rsidR="008F3E1B">
        <w:rPr>
          <w:sz w:val="24"/>
          <w:szCs w:val="24"/>
        </w:rPr>
        <w:t>,</w:t>
      </w:r>
      <w:r w:rsidR="003645C6">
        <w:rPr>
          <w:sz w:val="24"/>
          <w:szCs w:val="24"/>
        </w:rPr>
        <w:t xml:space="preserve"> </w:t>
      </w:r>
      <w:r w:rsidR="00CC7876">
        <w:rPr>
          <w:sz w:val="24"/>
          <w:szCs w:val="24"/>
        </w:rPr>
        <w:t>209</w:t>
      </w:r>
      <w:r w:rsidR="00A10D07">
        <w:rPr>
          <w:sz w:val="24"/>
          <w:szCs w:val="24"/>
        </w:rPr>
        <w:t xml:space="preserve">, </w:t>
      </w:r>
      <w:r w:rsidR="00EE3AAE">
        <w:rPr>
          <w:sz w:val="24"/>
          <w:szCs w:val="24"/>
        </w:rPr>
        <w:t>218</w:t>
      </w:r>
      <w:r w:rsidR="008F3E1B">
        <w:rPr>
          <w:sz w:val="24"/>
          <w:szCs w:val="24"/>
        </w:rPr>
        <w:t xml:space="preserve">, </w:t>
      </w:r>
      <w:r w:rsidR="00EE3AAE">
        <w:rPr>
          <w:sz w:val="24"/>
          <w:szCs w:val="24"/>
        </w:rPr>
        <w:t>221</w:t>
      </w:r>
      <w:r w:rsidR="003645C6">
        <w:rPr>
          <w:sz w:val="24"/>
          <w:szCs w:val="24"/>
        </w:rPr>
        <w:t>)</w:t>
      </w:r>
      <w:r w:rsidR="005C4D4B">
        <w:rPr>
          <w:sz w:val="24"/>
          <w:szCs w:val="24"/>
        </w:rPr>
        <w:t>.</w:t>
      </w:r>
      <w:r w:rsidR="00DF45A0">
        <w:rPr>
          <w:sz w:val="24"/>
          <w:szCs w:val="24"/>
        </w:rPr>
        <w:t xml:space="preserve"> </w:t>
      </w:r>
      <w:r w:rsidR="005C4D4B">
        <w:rPr>
          <w:sz w:val="24"/>
          <w:szCs w:val="24"/>
        </w:rPr>
        <w:t xml:space="preserve"> </w:t>
      </w:r>
    </w:p>
    <w:p w14:paraId="374FC055" w14:textId="77777777" w:rsidR="004869FF" w:rsidRDefault="004869FF" w:rsidP="00117AC6">
      <w:pPr>
        <w:rPr>
          <w:b/>
          <w:sz w:val="24"/>
        </w:rPr>
      </w:pPr>
      <w:r>
        <w:rPr>
          <w:b/>
          <w:sz w:val="24"/>
        </w:rPr>
        <w:t>Does the care home have the necessary resources to implement videoconferencing?</w:t>
      </w:r>
    </w:p>
    <w:p w14:paraId="09924723" w14:textId="77777777" w:rsidR="007D4F33" w:rsidRDefault="000F0ADB" w:rsidP="007A7A7D">
      <w:pPr>
        <w:rPr>
          <w:sz w:val="24"/>
          <w:szCs w:val="24"/>
        </w:rPr>
      </w:pPr>
      <w:r w:rsidRPr="00FB6A20">
        <w:rPr>
          <w:sz w:val="24"/>
          <w:szCs w:val="24"/>
        </w:rPr>
        <w:t>The second factor that was seen to increase the uptake and sustainability of videoconferencing was</w:t>
      </w:r>
      <w:r w:rsidR="00117AC6" w:rsidRPr="00FB6A20">
        <w:rPr>
          <w:sz w:val="24"/>
          <w:szCs w:val="24"/>
        </w:rPr>
        <w:t xml:space="preserve"> </w:t>
      </w:r>
      <w:r w:rsidR="005C12D3" w:rsidRPr="00FB6A20">
        <w:rPr>
          <w:sz w:val="24"/>
          <w:szCs w:val="24"/>
        </w:rPr>
        <w:t>the care home</w:t>
      </w:r>
      <w:r w:rsidR="007D4F33">
        <w:rPr>
          <w:sz w:val="24"/>
          <w:szCs w:val="24"/>
        </w:rPr>
        <w:t>’</w:t>
      </w:r>
      <w:r w:rsidR="005C12D3" w:rsidRPr="00FB6A20">
        <w:rPr>
          <w:sz w:val="24"/>
          <w:szCs w:val="24"/>
        </w:rPr>
        <w:t xml:space="preserve">s perceived ability to implement </w:t>
      </w:r>
      <w:r w:rsidR="008F3E1B">
        <w:rPr>
          <w:sz w:val="24"/>
          <w:szCs w:val="24"/>
        </w:rPr>
        <w:t>the service</w:t>
      </w:r>
      <w:r w:rsidR="00FB6A20" w:rsidRPr="00FB6A20">
        <w:rPr>
          <w:sz w:val="24"/>
          <w:szCs w:val="24"/>
        </w:rPr>
        <w:t xml:space="preserve"> </w:t>
      </w:r>
      <w:r w:rsidR="00A70FD9">
        <w:rPr>
          <w:sz w:val="24"/>
          <w:szCs w:val="24"/>
        </w:rPr>
        <w:t>(6</w:t>
      </w:r>
      <w:r w:rsidR="00A42BE5" w:rsidRPr="00FB6A20">
        <w:rPr>
          <w:sz w:val="24"/>
          <w:szCs w:val="24"/>
        </w:rPr>
        <w:t>.11.2</w:t>
      </w:r>
      <w:r w:rsidR="005917F2" w:rsidRPr="00FB6A20">
        <w:rPr>
          <w:sz w:val="24"/>
          <w:szCs w:val="24"/>
        </w:rPr>
        <w:t>)</w:t>
      </w:r>
      <w:r w:rsidR="00EE5DF1" w:rsidRPr="00FB6A20">
        <w:rPr>
          <w:sz w:val="24"/>
          <w:szCs w:val="24"/>
        </w:rPr>
        <w:fldChar w:fldCharType="begin"/>
      </w:r>
      <w:r w:rsidR="00EE5DF1" w:rsidRPr="00FB6A20">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EE5DF1" w:rsidRPr="00FB6A20">
        <w:rPr>
          <w:sz w:val="24"/>
          <w:szCs w:val="24"/>
        </w:rPr>
        <w:fldChar w:fldCharType="separate"/>
      </w:r>
      <w:r w:rsidR="00EE5DF1" w:rsidRPr="00FB6A20">
        <w:rPr>
          <w:noProof/>
          <w:sz w:val="24"/>
          <w:szCs w:val="24"/>
        </w:rPr>
        <w:t>(Weiner, 2009)</w:t>
      </w:r>
      <w:r w:rsidR="00EE5DF1" w:rsidRPr="00FB6A20">
        <w:rPr>
          <w:sz w:val="24"/>
          <w:szCs w:val="24"/>
        </w:rPr>
        <w:fldChar w:fldCharType="end"/>
      </w:r>
      <w:r w:rsidR="00EB49C6" w:rsidRPr="00FB6A20">
        <w:rPr>
          <w:sz w:val="24"/>
          <w:szCs w:val="24"/>
        </w:rPr>
        <w:t xml:space="preserve">. </w:t>
      </w:r>
      <w:r w:rsidR="002B6E25">
        <w:rPr>
          <w:sz w:val="24"/>
          <w:szCs w:val="24"/>
        </w:rPr>
        <w:t>One factor that affected the care homes</w:t>
      </w:r>
      <w:r w:rsidR="007D4F33">
        <w:rPr>
          <w:sz w:val="24"/>
          <w:szCs w:val="24"/>
        </w:rPr>
        <w:t>’</w:t>
      </w:r>
      <w:r w:rsidR="005C12D3" w:rsidRPr="00FB6A20">
        <w:rPr>
          <w:sz w:val="24"/>
          <w:szCs w:val="24"/>
        </w:rPr>
        <w:t xml:space="preserve"> ability to implement </w:t>
      </w:r>
      <w:r w:rsidR="004869FF">
        <w:rPr>
          <w:sz w:val="24"/>
          <w:szCs w:val="24"/>
        </w:rPr>
        <w:t>videoconferencing</w:t>
      </w:r>
      <w:r w:rsidR="00EB49C6" w:rsidRPr="00FB6A20">
        <w:rPr>
          <w:sz w:val="24"/>
          <w:szCs w:val="24"/>
        </w:rPr>
        <w:t xml:space="preserve"> was </w:t>
      </w:r>
      <w:r w:rsidR="002B6E25">
        <w:rPr>
          <w:sz w:val="24"/>
          <w:szCs w:val="24"/>
        </w:rPr>
        <w:t>the available resources in the home</w:t>
      </w:r>
      <w:r w:rsidR="007D4F33">
        <w:rPr>
          <w:sz w:val="24"/>
          <w:szCs w:val="24"/>
        </w:rPr>
        <w:t>s</w:t>
      </w:r>
      <w:r w:rsidR="002B6E25">
        <w:rPr>
          <w:sz w:val="24"/>
          <w:szCs w:val="24"/>
        </w:rPr>
        <w:t>. This included staff availability (pp.</w:t>
      </w:r>
      <w:r w:rsidR="00CC7876">
        <w:rPr>
          <w:sz w:val="24"/>
          <w:szCs w:val="24"/>
        </w:rPr>
        <w:t>184</w:t>
      </w:r>
      <w:r w:rsidR="002B6E25">
        <w:rPr>
          <w:sz w:val="24"/>
          <w:szCs w:val="24"/>
        </w:rPr>
        <w:t>)</w:t>
      </w:r>
      <w:r w:rsidR="000732AC">
        <w:rPr>
          <w:sz w:val="24"/>
          <w:szCs w:val="24"/>
        </w:rPr>
        <w:t xml:space="preserve">, which is supported by Stern et al. (2014), who found challenges in implementing a telemedicine intervention for pressure ulcers due to high staff turnover </w:t>
      </w:r>
      <w:r w:rsidR="000732AC">
        <w:rPr>
          <w:sz w:val="24"/>
          <w:szCs w:val="24"/>
        </w:rPr>
        <w:fldChar w:fldCharType="begin">
          <w:fldData xml:space="preserve">PEVuZE5vdGU+PENpdGU+PEF1dGhvcj5TdGVybjwvQXV0aG9yPjxZZWFyPjIwMTQ8L1llYXI+PElE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</w:fldData>
        </w:fldChar>
      </w:r>
      <w:r w:rsidR="000732AC" w:rsidRPr="004C78E4">
        <w:rPr>
          <w:sz w:val="24"/>
          <w:szCs w:val="24"/>
        </w:rPr>
        <w:instrText xml:space="preserve"> ADDIN EN.CITE </w:instrText>
      </w:r>
      <w:r w:rsidR="000732AC" w:rsidRPr="004C78E4">
        <w:rPr>
          <w:sz w:val="24"/>
          <w:szCs w:val="24"/>
        </w:rPr>
        <w:fldChar w:fldCharType="begin">
          <w:fldData xml:space="preserve">PEVuZE5vdGU+PENpdGU+PEF1dGhvcj5TdGVybjwvQXV0aG9yPjxZZWFyPjIwMTQ8L1llYXI+PElE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</w:fldData>
        </w:fldChar>
      </w:r>
      <w:r w:rsidR="000732AC" w:rsidRPr="004C78E4">
        <w:rPr>
          <w:sz w:val="24"/>
          <w:szCs w:val="24"/>
        </w:rPr>
        <w:instrText xml:space="preserve"> ADDIN EN.CITE.DATA </w:instrText>
      </w:r>
      <w:r w:rsidR="000732AC" w:rsidRPr="004C78E4">
        <w:rPr>
          <w:sz w:val="24"/>
          <w:szCs w:val="24"/>
        </w:rPr>
      </w:r>
      <w:r w:rsidR="000732AC" w:rsidRPr="004C78E4">
        <w:rPr>
          <w:sz w:val="24"/>
          <w:szCs w:val="24"/>
        </w:rPr>
        <w:fldChar w:fldCharType="end"/>
      </w:r>
      <w:r w:rsidR="000732AC">
        <w:rPr>
          <w:sz w:val="24"/>
          <w:szCs w:val="24"/>
        </w:rPr>
      </w:r>
      <w:r w:rsidR="000732AC">
        <w:rPr>
          <w:sz w:val="24"/>
          <w:szCs w:val="24"/>
        </w:rPr>
        <w:fldChar w:fldCharType="separate"/>
      </w:r>
      <w:r w:rsidR="000732AC">
        <w:rPr>
          <w:noProof/>
          <w:sz w:val="24"/>
          <w:szCs w:val="24"/>
        </w:rPr>
        <w:t>(Stern et al., 2014)</w:t>
      </w:r>
      <w:r w:rsidR="000732AC">
        <w:rPr>
          <w:sz w:val="24"/>
          <w:szCs w:val="24"/>
        </w:rPr>
        <w:fldChar w:fldCharType="end"/>
      </w:r>
      <w:r w:rsidR="007D4F33">
        <w:rPr>
          <w:sz w:val="24"/>
          <w:szCs w:val="24"/>
        </w:rPr>
        <w:t xml:space="preserve">. Greenhalgh et al. (2017) </w:t>
      </w:r>
      <w:r w:rsidR="00475837">
        <w:rPr>
          <w:sz w:val="24"/>
          <w:szCs w:val="24"/>
        </w:rPr>
        <w:t xml:space="preserve">highlighted </w:t>
      </w:r>
      <w:r w:rsidR="007D4F33">
        <w:rPr>
          <w:sz w:val="24"/>
          <w:szCs w:val="24"/>
        </w:rPr>
        <w:t>the importance of organisational capacity to innovate</w:t>
      </w:r>
      <w:r w:rsidR="00475837">
        <w:rPr>
          <w:sz w:val="24"/>
          <w:szCs w:val="24"/>
        </w:rPr>
        <w:t xml:space="preserve"> </w:t>
      </w:r>
      <w:r w:rsidR="00475837">
        <w:rPr>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475837">
        <w:rPr>
          <w:sz w:val="24"/>
          <w:szCs w:val="24"/>
        </w:rPr>
        <w:instrText xml:space="preserve"> ADDIN EN.CITE </w:instrText>
      </w:r>
      <w:r w:rsidR="00475837">
        <w:rPr>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475837">
        <w:rPr>
          <w:sz w:val="24"/>
          <w:szCs w:val="24"/>
        </w:rPr>
        <w:instrText xml:space="preserve"> ADDIN EN.CITE.DATA </w:instrText>
      </w:r>
      <w:r w:rsidR="00475837">
        <w:rPr>
          <w:sz w:val="24"/>
          <w:szCs w:val="24"/>
        </w:rPr>
      </w:r>
      <w:r w:rsidR="00475837">
        <w:rPr>
          <w:sz w:val="24"/>
          <w:szCs w:val="24"/>
        </w:rPr>
        <w:fldChar w:fldCharType="end"/>
      </w:r>
      <w:r w:rsidR="00475837">
        <w:rPr>
          <w:sz w:val="24"/>
          <w:szCs w:val="24"/>
        </w:rPr>
      </w:r>
      <w:r w:rsidR="00475837">
        <w:rPr>
          <w:sz w:val="24"/>
          <w:szCs w:val="24"/>
        </w:rPr>
        <w:fldChar w:fldCharType="separate"/>
      </w:r>
      <w:r w:rsidR="00475837">
        <w:rPr>
          <w:noProof/>
          <w:sz w:val="24"/>
          <w:szCs w:val="24"/>
        </w:rPr>
        <w:t>(Greenhalgh et al., 2017)</w:t>
      </w:r>
      <w:r w:rsidR="00475837">
        <w:rPr>
          <w:sz w:val="24"/>
          <w:szCs w:val="24"/>
        </w:rPr>
        <w:fldChar w:fldCharType="end"/>
      </w:r>
      <w:r w:rsidR="000732AC">
        <w:rPr>
          <w:sz w:val="24"/>
          <w:szCs w:val="24"/>
        </w:rPr>
        <w:t xml:space="preserve">. </w:t>
      </w:r>
    </w:p>
    <w:p w14:paraId="4BBFBD6A" w14:textId="77777777" w:rsidR="002B6E25" w:rsidRDefault="007D4F33" w:rsidP="007A7A7D">
      <w:pPr>
        <w:rPr>
          <w:sz w:val="24"/>
          <w:szCs w:val="24"/>
        </w:rPr>
      </w:pPr>
      <w:r>
        <w:rPr>
          <w:sz w:val="24"/>
          <w:szCs w:val="24"/>
        </w:rPr>
        <w:t xml:space="preserve">Another factor seen to affect the care homes' ability to affect change was the number of senior staff available, with previous research highlighting the importance of leadership and having available staff with appropriate skill sets </w:t>
      </w:r>
      <w:r w:rsidR="000732AC">
        <w:rPr>
          <w:sz w:val="24"/>
          <w:szCs w:val="24"/>
        </w:rPr>
        <w:t xml:space="preserve">(pp. </w:t>
      </w:r>
      <w:r w:rsidR="00CC7876">
        <w:rPr>
          <w:sz w:val="24"/>
          <w:szCs w:val="24"/>
        </w:rPr>
        <w:t>186</w:t>
      </w:r>
      <w:r w:rsidR="00A70FD9">
        <w:rPr>
          <w:sz w:val="24"/>
          <w:szCs w:val="24"/>
        </w:rPr>
        <w:t>, 208</w:t>
      </w:r>
      <w:r w:rsidR="000732AC">
        <w:rPr>
          <w:sz w:val="24"/>
          <w:szCs w:val="24"/>
        </w:rPr>
        <w:t xml:space="preserve">) </w:t>
      </w:r>
      <w:r w:rsidR="000732AC">
        <w:rPr>
          <w:sz w:val="24"/>
          <w:szCs w:val="24"/>
        </w:rPr>
        <w:fldChar w:fldCharType="begin">
          <w:fldData xml:space="preserve">PEVuZE5vdGU+PENpdGU+PEF1dGhvcj5EYXZpc29uPC9BdXRob3I+PFllYXI+MjAxMzwvWWVhcj48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</w:fldData>
        </w:fldChar>
      </w:r>
      <w:r w:rsidR="007A7A7D" w:rsidRPr="00C34401">
        <w:rPr>
          <w:sz w:val="24"/>
          <w:szCs w:val="24"/>
        </w:rPr>
        <w:instrText xml:space="preserve"> ADDIN EN.CITE </w:instrText>
      </w:r>
      <w:r w:rsidR="007A7A7D" w:rsidRPr="00C34401">
        <w:rPr>
          <w:sz w:val="24"/>
          <w:szCs w:val="24"/>
        </w:rPr>
        <w:fldChar w:fldCharType="begin">
          <w:fldData xml:space="preserve">PEVuZE5vdGU+PENpdGU+PEF1dGhvcj5EYXZpc29uPC9BdXRob3I+PFllYXI+MjAxMzwvWWVhcj48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</w:fldData>
        </w:fldChar>
      </w:r>
      <w:r w:rsidR="007A7A7D" w:rsidRPr="00C34401">
        <w:rPr>
          <w:sz w:val="24"/>
          <w:szCs w:val="24"/>
        </w:rPr>
        <w:instrText xml:space="preserve"> ADDIN EN.CITE.DATA </w:instrText>
      </w:r>
      <w:r w:rsidR="007A7A7D" w:rsidRPr="00C34401">
        <w:rPr>
          <w:sz w:val="24"/>
          <w:szCs w:val="24"/>
        </w:rPr>
      </w:r>
      <w:r w:rsidR="007A7A7D" w:rsidRPr="00C34401">
        <w:rPr>
          <w:sz w:val="24"/>
          <w:szCs w:val="24"/>
        </w:rPr>
        <w:fldChar w:fldCharType="end"/>
      </w:r>
      <w:r w:rsidR="000732AC">
        <w:rPr>
          <w:sz w:val="24"/>
          <w:szCs w:val="24"/>
        </w:rPr>
      </w:r>
      <w:r w:rsidR="000732AC">
        <w:rPr>
          <w:sz w:val="24"/>
          <w:szCs w:val="24"/>
        </w:rPr>
        <w:fldChar w:fldCharType="separate"/>
      </w:r>
      <w:r w:rsidR="007A7A7D">
        <w:rPr>
          <w:noProof/>
          <w:sz w:val="24"/>
          <w:szCs w:val="24"/>
        </w:rPr>
        <w:t>(Davison et al., 2013, Greenhalgh et al., 2017, Goodman et al., 2017c)</w:t>
      </w:r>
      <w:r w:rsidR="000732AC">
        <w:rPr>
          <w:sz w:val="24"/>
          <w:szCs w:val="24"/>
        </w:rPr>
        <w:fldChar w:fldCharType="end"/>
      </w:r>
      <w:r w:rsidR="002B6E25">
        <w:rPr>
          <w:sz w:val="24"/>
          <w:szCs w:val="24"/>
        </w:rPr>
        <w:t xml:space="preserve">. </w:t>
      </w:r>
    </w:p>
    <w:p w14:paraId="15D27216" w14:textId="77777777" w:rsidR="005105F8" w:rsidRPr="00FB6A20" w:rsidRDefault="007D4F33" w:rsidP="00C00033">
      <w:pPr>
        <w:rPr>
          <w:sz w:val="24"/>
          <w:szCs w:val="24"/>
        </w:rPr>
      </w:pPr>
      <w:r>
        <w:rPr>
          <w:sz w:val="24"/>
          <w:szCs w:val="24"/>
        </w:rPr>
        <w:t>Staff t</w:t>
      </w:r>
      <w:r w:rsidRPr="00FB6A20">
        <w:rPr>
          <w:sz w:val="24"/>
          <w:szCs w:val="24"/>
        </w:rPr>
        <w:t xml:space="preserve">raining </w:t>
      </w:r>
      <w:r>
        <w:rPr>
          <w:sz w:val="24"/>
          <w:szCs w:val="24"/>
        </w:rPr>
        <w:t>delivered</w:t>
      </w:r>
      <w:r w:rsidRPr="00FB6A20">
        <w:rPr>
          <w:sz w:val="24"/>
          <w:szCs w:val="24"/>
        </w:rPr>
        <w:t xml:space="preserve"> within the </w:t>
      </w:r>
      <w:r>
        <w:rPr>
          <w:sz w:val="24"/>
          <w:szCs w:val="24"/>
        </w:rPr>
        <w:t xml:space="preserve">care </w:t>
      </w:r>
      <w:r w:rsidRPr="00FB6A20">
        <w:rPr>
          <w:sz w:val="24"/>
          <w:szCs w:val="24"/>
        </w:rPr>
        <w:t xml:space="preserve">home </w:t>
      </w:r>
      <w:r>
        <w:rPr>
          <w:sz w:val="24"/>
          <w:szCs w:val="24"/>
        </w:rPr>
        <w:t xml:space="preserve">was essential to increasing the uptake and sustainability of videoconferencing </w:t>
      </w:r>
      <w:r w:rsidRPr="00FB6A20">
        <w:rPr>
          <w:sz w:val="24"/>
          <w:szCs w:val="24"/>
        </w:rPr>
        <w:t>(</w:t>
      </w:r>
      <w:r>
        <w:rPr>
          <w:sz w:val="24"/>
          <w:szCs w:val="24"/>
        </w:rPr>
        <w:t>pp.</w:t>
      </w:r>
      <w:r w:rsidR="00CC7876">
        <w:rPr>
          <w:sz w:val="24"/>
          <w:szCs w:val="24"/>
        </w:rPr>
        <w:t>191</w:t>
      </w:r>
      <w:r w:rsidR="002E6A0C">
        <w:rPr>
          <w:sz w:val="24"/>
          <w:szCs w:val="24"/>
        </w:rPr>
        <w:t xml:space="preserve">, </w:t>
      </w:r>
      <w:r w:rsidR="00EE3AAE">
        <w:rPr>
          <w:sz w:val="24"/>
          <w:szCs w:val="24"/>
        </w:rPr>
        <w:t>218</w:t>
      </w:r>
      <w:r w:rsidR="005C12D3" w:rsidRPr="00FB6A20">
        <w:rPr>
          <w:sz w:val="24"/>
          <w:szCs w:val="24"/>
        </w:rPr>
        <w:t>)</w:t>
      </w:r>
      <w:r w:rsidR="000732AC">
        <w:rPr>
          <w:sz w:val="24"/>
          <w:szCs w:val="24"/>
        </w:rPr>
        <w:t xml:space="preserve">. </w:t>
      </w:r>
      <w:r w:rsidR="004869FF">
        <w:rPr>
          <w:sz w:val="24"/>
          <w:szCs w:val="24"/>
        </w:rPr>
        <w:t>Findings</w:t>
      </w:r>
      <w:r w:rsidR="00C4760B">
        <w:rPr>
          <w:sz w:val="24"/>
          <w:szCs w:val="24"/>
        </w:rPr>
        <w:t xml:space="preserve"> from this rese</w:t>
      </w:r>
      <w:r w:rsidR="004869FF">
        <w:rPr>
          <w:sz w:val="24"/>
          <w:szCs w:val="24"/>
        </w:rPr>
        <w:t>arch suggest a</w:t>
      </w:r>
      <w:r w:rsidR="00C4760B">
        <w:rPr>
          <w:sz w:val="24"/>
          <w:szCs w:val="24"/>
        </w:rPr>
        <w:t xml:space="preserve"> communication culture was seen to increase trust and encourage a supportive learning climate</w:t>
      </w:r>
      <w:r w:rsidR="004869FF">
        <w:rPr>
          <w:sz w:val="24"/>
          <w:szCs w:val="24"/>
        </w:rPr>
        <w:t xml:space="preserve"> </w:t>
      </w:r>
      <w:r w:rsidR="008F3E1B">
        <w:rPr>
          <w:sz w:val="24"/>
          <w:szCs w:val="24"/>
        </w:rPr>
        <w:t>(pp.</w:t>
      </w:r>
      <w:r w:rsidR="00CC7876">
        <w:rPr>
          <w:sz w:val="24"/>
          <w:szCs w:val="24"/>
        </w:rPr>
        <w:t>184</w:t>
      </w:r>
      <w:r w:rsidR="00012D8D">
        <w:rPr>
          <w:sz w:val="24"/>
          <w:szCs w:val="24"/>
        </w:rPr>
        <w:t xml:space="preserve">, </w:t>
      </w:r>
      <w:r w:rsidR="00CC7876">
        <w:rPr>
          <w:sz w:val="24"/>
          <w:szCs w:val="24"/>
        </w:rPr>
        <w:t>193</w:t>
      </w:r>
      <w:r w:rsidR="00012D8D">
        <w:rPr>
          <w:sz w:val="24"/>
          <w:szCs w:val="24"/>
        </w:rPr>
        <w:t xml:space="preserve">, </w:t>
      </w:r>
      <w:r w:rsidR="00CC7876">
        <w:rPr>
          <w:sz w:val="24"/>
          <w:szCs w:val="24"/>
        </w:rPr>
        <w:t>191</w:t>
      </w:r>
      <w:r w:rsidR="008F3E1B">
        <w:rPr>
          <w:sz w:val="24"/>
          <w:szCs w:val="24"/>
        </w:rPr>
        <w:t xml:space="preserve">, </w:t>
      </w:r>
      <w:r w:rsidR="00EE3AAE">
        <w:rPr>
          <w:sz w:val="24"/>
          <w:szCs w:val="24"/>
        </w:rPr>
        <w:t>218</w:t>
      </w:r>
      <w:r w:rsidR="004869FF" w:rsidRPr="00FB6A20">
        <w:rPr>
          <w:sz w:val="24"/>
          <w:szCs w:val="24"/>
        </w:rPr>
        <w:t>)</w:t>
      </w:r>
      <w:r w:rsidR="00C4760B">
        <w:rPr>
          <w:sz w:val="24"/>
          <w:szCs w:val="24"/>
        </w:rPr>
        <w:t>.</w:t>
      </w:r>
      <w:r w:rsidR="004869FF">
        <w:rPr>
          <w:sz w:val="24"/>
          <w:szCs w:val="24"/>
        </w:rPr>
        <w:t xml:space="preserve"> Work by </w:t>
      </w:r>
      <w:r w:rsidR="004869FF" w:rsidRPr="00FB6A20">
        <w:rPr>
          <w:sz w:val="24"/>
          <w:szCs w:val="24"/>
        </w:rPr>
        <w:t xml:space="preserve">Goodman at al. (2017b) </w:t>
      </w:r>
      <w:r w:rsidR="004869FF">
        <w:rPr>
          <w:sz w:val="24"/>
          <w:szCs w:val="24"/>
        </w:rPr>
        <w:t xml:space="preserve">also </w:t>
      </w:r>
      <w:r w:rsidR="004869FF" w:rsidRPr="00FB6A20">
        <w:rPr>
          <w:sz w:val="24"/>
          <w:szCs w:val="24"/>
        </w:rPr>
        <w:t xml:space="preserve">found that </w:t>
      </w:r>
      <w:r w:rsidR="004869FF">
        <w:rPr>
          <w:sz w:val="24"/>
          <w:szCs w:val="24"/>
        </w:rPr>
        <w:t>the more informal and formal communication that occurred between staff, the better the effect on resident outcomes</w:t>
      </w:r>
      <w:r w:rsidR="004869FF" w:rsidRPr="00FB6A20">
        <w:rPr>
          <w:sz w:val="24"/>
          <w:szCs w:val="24"/>
        </w:rPr>
        <w:t xml:space="preserve"> </w:t>
      </w:r>
      <w:r w:rsidR="004869FF">
        <w:rPr>
          <w:sz w:val="24"/>
          <w:szCs w:val="24"/>
        </w:rPr>
        <w:t>(7.11.2).</w:t>
      </w:r>
      <w:r w:rsidR="00C4760B">
        <w:rPr>
          <w:sz w:val="24"/>
          <w:szCs w:val="24"/>
        </w:rPr>
        <w:t xml:space="preserve"> The</w:t>
      </w:r>
      <w:r w:rsidR="000732AC">
        <w:rPr>
          <w:sz w:val="24"/>
          <w:szCs w:val="24"/>
        </w:rPr>
        <w:t xml:space="preserve"> </w:t>
      </w:r>
      <w:r w:rsidR="00EB49C6" w:rsidRPr="00FB6A20">
        <w:rPr>
          <w:sz w:val="24"/>
          <w:szCs w:val="24"/>
        </w:rPr>
        <w:t xml:space="preserve">success of informal training was supported by increased </w:t>
      </w:r>
      <w:r w:rsidRPr="00FB6A20">
        <w:rPr>
          <w:sz w:val="24"/>
          <w:szCs w:val="24"/>
        </w:rPr>
        <w:t>team stability and low staff turnover</w:t>
      </w:r>
      <w:r>
        <w:rPr>
          <w:sz w:val="24"/>
          <w:szCs w:val="24"/>
        </w:rPr>
        <w:t>,</w:t>
      </w:r>
      <w:r w:rsidRPr="00FB6A20">
        <w:rPr>
          <w:sz w:val="24"/>
          <w:szCs w:val="24"/>
        </w:rPr>
        <w:t xml:space="preserve"> as staff felt </w:t>
      </w:r>
      <w:r>
        <w:rPr>
          <w:sz w:val="24"/>
          <w:szCs w:val="24"/>
        </w:rPr>
        <w:t xml:space="preserve">better </w:t>
      </w:r>
      <w:r w:rsidRPr="00FB6A20">
        <w:rPr>
          <w:sz w:val="24"/>
          <w:szCs w:val="24"/>
        </w:rPr>
        <w:t>able to learn how to use the system without fear of criticism</w:t>
      </w:r>
      <w:r>
        <w:rPr>
          <w:sz w:val="24"/>
          <w:szCs w:val="24"/>
        </w:rPr>
        <w:t>,</w:t>
      </w:r>
      <w:r w:rsidRPr="00FB6A20">
        <w:rPr>
          <w:sz w:val="24"/>
          <w:szCs w:val="24"/>
        </w:rPr>
        <w:t xml:space="preserve"> due to stronger social links </w:t>
      </w:r>
      <w:r>
        <w:rPr>
          <w:sz w:val="24"/>
          <w:szCs w:val="24"/>
        </w:rPr>
        <w:t xml:space="preserve">in </w:t>
      </w:r>
      <w:r w:rsidRPr="00FB6A20">
        <w:rPr>
          <w:sz w:val="24"/>
          <w:szCs w:val="24"/>
        </w:rPr>
        <w:t>the home</w:t>
      </w:r>
      <w:r>
        <w:rPr>
          <w:sz w:val="24"/>
          <w:szCs w:val="24"/>
        </w:rPr>
        <w:t xml:space="preserve"> (pp.</w:t>
      </w:r>
      <w:r w:rsidR="00CC7876">
        <w:rPr>
          <w:sz w:val="24"/>
          <w:szCs w:val="24"/>
        </w:rPr>
        <w:t>184</w:t>
      </w:r>
      <w:r w:rsidR="00475837">
        <w:rPr>
          <w:sz w:val="24"/>
          <w:szCs w:val="24"/>
        </w:rPr>
        <w:t xml:space="preserve">, </w:t>
      </w:r>
      <w:r w:rsidR="00CC7876">
        <w:rPr>
          <w:sz w:val="24"/>
          <w:szCs w:val="24"/>
        </w:rPr>
        <w:t>193</w:t>
      </w:r>
      <w:r w:rsidR="00A10D07">
        <w:rPr>
          <w:sz w:val="24"/>
          <w:szCs w:val="24"/>
        </w:rPr>
        <w:t xml:space="preserve">, </w:t>
      </w:r>
      <w:r w:rsidR="00CC7876">
        <w:rPr>
          <w:sz w:val="24"/>
          <w:szCs w:val="24"/>
        </w:rPr>
        <w:t>204</w:t>
      </w:r>
      <w:r w:rsidR="00475837">
        <w:rPr>
          <w:sz w:val="24"/>
          <w:szCs w:val="24"/>
        </w:rPr>
        <w:t xml:space="preserve">, </w:t>
      </w:r>
      <w:r w:rsidR="00EE3AAE">
        <w:rPr>
          <w:sz w:val="24"/>
          <w:szCs w:val="24"/>
        </w:rPr>
        <w:t>218</w:t>
      </w:r>
      <w:r w:rsidR="004869FF">
        <w:rPr>
          <w:sz w:val="24"/>
          <w:szCs w:val="24"/>
        </w:rPr>
        <w:t>)</w:t>
      </w:r>
      <w:r w:rsidR="00C4760B">
        <w:rPr>
          <w:sz w:val="24"/>
          <w:szCs w:val="24"/>
        </w:rPr>
        <w:t xml:space="preserve">. </w:t>
      </w:r>
      <w:r>
        <w:rPr>
          <w:sz w:val="24"/>
          <w:szCs w:val="24"/>
        </w:rPr>
        <w:t>Edmondson et al. (2001) supports this finding, suggesting that team stability results in increased psychological safety, and is necessary for the risk-taking required when implementing a new intervention and undertaking the necessary training</w:t>
      </w:r>
      <w:r w:rsidRPr="00FB6A20">
        <w:rPr>
          <w:sz w:val="24"/>
          <w:szCs w:val="24"/>
        </w:rPr>
        <w:t xml:space="preserve"> </w:t>
      </w:r>
      <w:r w:rsidR="000732AC">
        <w:rPr>
          <w:sz w:val="24"/>
          <w:szCs w:val="24"/>
        </w:rPr>
        <w:fldChar w:fldCharType="begin"/>
      </w:r>
      <w:r w:rsidR="000732AC">
        <w:rPr>
          <w:sz w:val="24"/>
          <w:szCs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0732AC">
        <w:rPr>
          <w:sz w:val="24"/>
          <w:szCs w:val="24"/>
        </w:rPr>
        <w:fldChar w:fldCharType="separate"/>
      </w:r>
      <w:r w:rsidR="000732AC">
        <w:rPr>
          <w:noProof/>
          <w:sz w:val="24"/>
          <w:szCs w:val="24"/>
        </w:rPr>
        <w:t>(Edmondson et al., 2001)</w:t>
      </w:r>
      <w:r w:rsidR="000732AC">
        <w:rPr>
          <w:sz w:val="24"/>
          <w:szCs w:val="24"/>
        </w:rPr>
        <w:fldChar w:fldCharType="end"/>
      </w:r>
      <w:r w:rsidR="00106634" w:rsidRPr="00FB6A20">
        <w:rPr>
          <w:sz w:val="24"/>
          <w:szCs w:val="24"/>
        </w:rPr>
        <w:t xml:space="preserve">. </w:t>
      </w:r>
    </w:p>
    <w:p w14:paraId="456F8305" w14:textId="77777777" w:rsidR="002C37CF" w:rsidRPr="002C37CF" w:rsidRDefault="002C37CF" w:rsidP="001A2E92">
      <w:pPr>
        <w:rPr>
          <w:b/>
          <w:sz w:val="24"/>
          <w:szCs w:val="24"/>
        </w:rPr>
      </w:pPr>
      <w:r w:rsidRPr="002C37CF">
        <w:rPr>
          <w:b/>
          <w:sz w:val="24"/>
          <w:szCs w:val="24"/>
        </w:rPr>
        <w:t xml:space="preserve">Contextual </w:t>
      </w:r>
      <w:r w:rsidR="007D4F33">
        <w:rPr>
          <w:b/>
          <w:sz w:val="24"/>
          <w:szCs w:val="24"/>
        </w:rPr>
        <w:t>f</w:t>
      </w:r>
      <w:r w:rsidRPr="002C37CF">
        <w:rPr>
          <w:b/>
          <w:sz w:val="24"/>
          <w:szCs w:val="24"/>
        </w:rPr>
        <w:t>actors</w:t>
      </w:r>
    </w:p>
    <w:p w14:paraId="6202262A" w14:textId="77777777" w:rsidR="00651F65" w:rsidRDefault="007D4F33" w:rsidP="002C37C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lastRenderedPageBreak/>
        <w:t xml:space="preserve">This research identified three key contextual factors supporting the care homes' readiness for change </w:t>
      </w:r>
      <w:r w:rsidR="003645C6">
        <w:rPr>
          <w:sz w:val="24"/>
          <w:szCs w:val="24"/>
        </w:rPr>
        <w:fldChar w:fldCharType="begin"/>
      </w:r>
      <w:r w:rsidR="003645C6">
        <w:rPr>
          <w:sz w:val="24"/>
          <w:szCs w:val="24"/>
        </w:rPr>
        <w:instrText xml:space="preserve"> ADDIN EN.CITE &lt;EndNote&gt;&lt;Cite&gt;&lt;Author&gt;Weiner&lt;/Author&gt;&lt;Year&gt;2009&lt;/Year&gt;&lt;IDText&gt;A theory of organizational readiness for change&lt;/IDText&gt;&lt;DisplayText&gt;(Weiner, 2009)&lt;/DisplayText&gt;&lt;record&gt;&lt;dates&gt;&lt;pub-dates&gt;&lt;date&gt;2009-10-19&lt;/date&gt;&lt;/pub-dates&gt;&lt;year&gt;2009&lt;/year&gt;&lt;/dates&gt;&lt;keywords&gt;&lt;keyword&gt;Health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-4-67&lt;/url&gt;&lt;/related-urls&gt;&lt;/urls&gt;&lt;isbn&gt;1748-5908&lt;/isbn&gt;&lt;work-type&gt;BriefCommunication&lt;/work-type&gt;&lt;titles&gt;&lt;title&gt;A theory of organizational readiness for change&lt;/title&gt;&lt;secondary-title&gt;Implementation Science&lt;/secondary-title&gt;&lt;/titles&gt;&lt;pages&gt;67&lt;/pages&gt;&lt;number&gt;1&lt;/number&gt;&lt;contributors&gt;&lt;authors&gt;&lt;author&gt;Weiner, Bryan.&lt;/author&gt;&lt;/authors&gt;&lt;/contributors&gt;&lt;language&gt;En&lt;/language&gt;&lt;added-date format="utc"&gt;1503319339&lt;/added-date&gt;&lt;ref-type name="Journal Article"&gt;17&lt;/ref-type&gt;&lt;rec-number&gt;24203&lt;/rec-number&gt;&lt;publisher&gt;BioMed Central&lt;/publisher&gt;&lt;last-updated-date format="utc"&gt;1503319339&lt;/last-updated-date&gt;&lt;electronic-resource-num&gt;10.1186/1748-5908-4-67&lt;/electronic-resource-num&gt;&lt;volume&gt;4&lt;/volume&gt;&lt;/record&gt;&lt;/Cite&gt;&lt;/EndNote&gt;</w:instrText>
      </w:r>
      <w:r w:rsidR="003645C6">
        <w:rPr>
          <w:sz w:val="24"/>
          <w:szCs w:val="24"/>
        </w:rPr>
        <w:fldChar w:fldCharType="separate"/>
      </w:r>
      <w:r w:rsidR="003645C6">
        <w:rPr>
          <w:noProof/>
          <w:sz w:val="24"/>
          <w:szCs w:val="24"/>
        </w:rPr>
        <w:t>(Weiner, 2009)</w:t>
      </w:r>
      <w:r w:rsidR="003645C6">
        <w:rPr>
          <w:sz w:val="24"/>
          <w:szCs w:val="24"/>
        </w:rPr>
        <w:fldChar w:fldCharType="end"/>
      </w:r>
      <w:r w:rsidR="00DE1644">
        <w:rPr>
          <w:sz w:val="24"/>
          <w:szCs w:val="24"/>
        </w:rPr>
        <w:t xml:space="preserve">. </w:t>
      </w:r>
      <w:r w:rsidR="003645C6">
        <w:rPr>
          <w:sz w:val="24"/>
          <w:szCs w:val="24"/>
        </w:rPr>
        <w:t>The first is that encouraging a</w:t>
      </w:r>
      <w:r w:rsidR="00435433">
        <w:rPr>
          <w:sz w:val="24"/>
          <w:szCs w:val="24"/>
        </w:rPr>
        <w:t xml:space="preserve"> communication culture in the </w:t>
      </w:r>
      <w:r w:rsidR="003645C6">
        <w:rPr>
          <w:sz w:val="24"/>
          <w:szCs w:val="24"/>
        </w:rPr>
        <w:t xml:space="preserve">care </w:t>
      </w:r>
      <w:r w:rsidR="00435433">
        <w:rPr>
          <w:sz w:val="24"/>
          <w:szCs w:val="24"/>
        </w:rPr>
        <w:t xml:space="preserve">home </w:t>
      </w:r>
      <w:r w:rsidR="003645C6">
        <w:rPr>
          <w:sz w:val="24"/>
          <w:szCs w:val="24"/>
        </w:rPr>
        <w:t xml:space="preserve">will help </w:t>
      </w:r>
      <w:r>
        <w:rPr>
          <w:sz w:val="24"/>
          <w:szCs w:val="24"/>
        </w:rPr>
        <w:t xml:space="preserve">to </w:t>
      </w:r>
      <w:r w:rsidR="003645C6">
        <w:rPr>
          <w:sz w:val="24"/>
          <w:szCs w:val="24"/>
        </w:rPr>
        <w:t xml:space="preserve">foster trust </w:t>
      </w:r>
      <w:r w:rsidR="00435433">
        <w:rPr>
          <w:sz w:val="24"/>
          <w:szCs w:val="24"/>
        </w:rPr>
        <w:t xml:space="preserve">(pp. </w:t>
      </w:r>
      <w:r w:rsidR="00CC7876">
        <w:rPr>
          <w:sz w:val="24"/>
          <w:szCs w:val="24"/>
        </w:rPr>
        <w:t>193</w:t>
      </w:r>
      <w:r w:rsidR="003645C6">
        <w:rPr>
          <w:sz w:val="24"/>
          <w:szCs w:val="24"/>
        </w:rPr>
        <w:t xml:space="preserve">) </w:t>
      </w:r>
      <w:r w:rsidR="003645C6">
        <w:rPr>
          <w:sz w:val="24"/>
          <w:szCs w:val="24"/>
        </w:rPr>
        <w:fldChar w:fldCharType="begin"/>
      </w:r>
      <w:r w:rsidR="003645C6">
        <w:rPr>
          <w:sz w:val="24"/>
          <w:szCs w:val="24"/>
        </w:rPr>
        <w:instrText xml:space="preserve"> ADDIN EN.CITE &lt;EndNote&gt;&lt;Cite&gt;&lt;Author&gt;Zeffane&lt;/Author&gt;&lt;Year&gt;2011&lt;/Year&gt;&lt;IDText&gt;Communication, Commitment &amp;amp; Trust: Exploring the Triad&lt;/IDText&gt;&lt;DisplayText&gt;(Zeffane et al., 2011)&lt;/DisplayText&gt;&lt;record&gt;&lt;dates&gt;&lt;pub-dates&gt;&lt;date&gt;2011-06-01&lt;/date&gt;&lt;/pub-dates&gt;&lt;year&gt;2011&lt;/year&gt;&lt;/dates&gt;&lt;urls&gt;&lt;related-urls&gt;&lt;url&gt;http://www.ccsenet.org/journal/index.php/ijbm/article/view/10815&lt;/url&gt;&lt;/related-urls&gt;&lt;/urls&gt;&lt;work-type&gt;Articles&lt;/work-type&gt;&lt;titles&gt;&lt;title&gt;Communication, Commitment &amp;amp; Trust: Exploring the Triad&lt;/title&gt;&lt;secondary-title&gt;6&lt;/secondary-title&gt;&lt;/titles&gt;&lt;contributors&gt;&lt;authors&gt;&lt;author&gt;Zeffane, Rachid.&lt;/author&gt;&lt;author&gt;Tipu, Syed.&lt;/author&gt;&lt;author&gt;Ryan, James.&lt;/author&gt;&lt;/authors&gt;&lt;/contributors&gt;&lt;language&gt;en&lt;/language&gt;&lt;added-date format="utc"&gt;1499873580&lt;/added-date&gt;&lt;ref-type name="Journal Article"&gt;17&lt;/ref-type&gt;&lt;rec-number&gt;24169&lt;/rec-number&gt;&lt;last-updated-date format="utc"&gt;1512917236&lt;/last-updated-date&gt;&lt;electronic-resource-num&gt;http://www.ccsenet.org/journal/index.php/ijbm/article/view/10815&lt;/electronic-resource-num&gt;&lt;/record&gt;&lt;/Cite&gt;&lt;/EndNote&gt;</w:instrText>
      </w:r>
      <w:r w:rsidR="003645C6">
        <w:rPr>
          <w:sz w:val="24"/>
          <w:szCs w:val="24"/>
        </w:rPr>
        <w:fldChar w:fldCharType="separate"/>
      </w:r>
      <w:r w:rsidR="003645C6">
        <w:rPr>
          <w:noProof/>
          <w:sz w:val="24"/>
          <w:szCs w:val="24"/>
        </w:rPr>
        <w:t>(Zeffane et al., 2011)</w:t>
      </w:r>
      <w:r w:rsidR="003645C6">
        <w:rPr>
          <w:sz w:val="24"/>
          <w:szCs w:val="24"/>
        </w:rPr>
        <w:fldChar w:fldCharType="end"/>
      </w:r>
      <w:r w:rsidR="004869FF">
        <w:rPr>
          <w:sz w:val="24"/>
          <w:szCs w:val="24"/>
        </w:rPr>
        <w:t xml:space="preserve">, which is necessary to increase psychological safety (pp. </w:t>
      </w:r>
      <w:r w:rsidR="00CC7876">
        <w:rPr>
          <w:sz w:val="24"/>
          <w:szCs w:val="24"/>
        </w:rPr>
        <w:t>184</w:t>
      </w:r>
      <w:r w:rsidR="004869FF">
        <w:rPr>
          <w:sz w:val="24"/>
          <w:szCs w:val="24"/>
        </w:rPr>
        <w:t>)</w:t>
      </w:r>
      <w:r>
        <w:rPr>
          <w:sz w:val="24"/>
          <w:szCs w:val="24"/>
        </w:rPr>
        <w:t>,</w:t>
      </w:r>
      <w:r w:rsidR="004869FF">
        <w:rPr>
          <w:sz w:val="24"/>
          <w:szCs w:val="24"/>
        </w:rPr>
        <w:t xml:space="preserve"> and encourage a positive care home culture that </w:t>
      </w:r>
      <w:r w:rsidR="00012D8D">
        <w:rPr>
          <w:sz w:val="24"/>
          <w:szCs w:val="24"/>
        </w:rPr>
        <w:t xml:space="preserve">fosters shared learning (pp. </w:t>
      </w:r>
      <w:r w:rsidR="00CC7876">
        <w:rPr>
          <w:sz w:val="24"/>
          <w:szCs w:val="24"/>
        </w:rPr>
        <w:t>191</w:t>
      </w:r>
      <w:r w:rsidR="004869FF">
        <w:rPr>
          <w:sz w:val="24"/>
          <w:szCs w:val="24"/>
        </w:rPr>
        <w:t>)</w:t>
      </w:r>
      <w:r w:rsidR="001F38BD">
        <w:rPr>
          <w:sz w:val="24"/>
          <w:szCs w:val="24"/>
        </w:rPr>
        <w:t xml:space="preserve"> </w:t>
      </w:r>
      <w:r w:rsidR="001F38BD">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ZG1vbmRzb24gZXQgYWwuLCAyMDAxLCBaZWZmYW5lIGV0IGFsLiwgMjAxMSk8L0Rpc3BsYXlUZXh0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</w:fldData>
        </w:fldChar>
      </w:r>
      <w:r w:rsidR="001F38BD">
        <w:rPr>
          <w:sz w:val="24"/>
          <w:szCs w:val="24"/>
        </w:rPr>
        <w:instrText xml:space="preserve"> ADDIN EN.CITE </w:instrText>
      </w:r>
      <w:r w:rsidR="001F38BD">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ZG1vbmRzb24gZXQgYWwuLCAyMDAxLCBaZWZmYW5lIGV0IGFsLiwgMjAxMSk8L0Rpc3BsYXlUZXh0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</w:fldData>
        </w:fldChar>
      </w:r>
      <w:r w:rsidR="001F38BD">
        <w:rPr>
          <w:sz w:val="24"/>
          <w:szCs w:val="24"/>
        </w:rPr>
        <w:instrText xml:space="preserve"> ADDIN EN.CITE.DATA </w:instrText>
      </w:r>
      <w:r w:rsidR="001F38BD">
        <w:rPr>
          <w:sz w:val="24"/>
          <w:szCs w:val="24"/>
        </w:rPr>
      </w:r>
      <w:r w:rsidR="001F38BD">
        <w:rPr>
          <w:sz w:val="24"/>
          <w:szCs w:val="24"/>
        </w:rPr>
        <w:fldChar w:fldCharType="end"/>
      </w:r>
      <w:r w:rsidR="001F38BD">
        <w:rPr>
          <w:sz w:val="24"/>
          <w:szCs w:val="24"/>
        </w:rPr>
      </w:r>
      <w:r w:rsidR="001F38BD">
        <w:rPr>
          <w:sz w:val="24"/>
          <w:szCs w:val="24"/>
        </w:rPr>
        <w:fldChar w:fldCharType="separate"/>
      </w:r>
      <w:r w:rsidR="001F38BD">
        <w:rPr>
          <w:noProof/>
          <w:sz w:val="24"/>
          <w:szCs w:val="24"/>
        </w:rPr>
        <w:t>(Edmondson et al., 2001, Zeffane et al., 2011)</w:t>
      </w:r>
      <w:r w:rsidR="001F38BD">
        <w:rPr>
          <w:sz w:val="24"/>
          <w:szCs w:val="24"/>
        </w:rPr>
        <w:fldChar w:fldCharType="end"/>
      </w:r>
      <w:r w:rsidR="003645C6">
        <w:rPr>
          <w:sz w:val="24"/>
          <w:szCs w:val="24"/>
        </w:rPr>
        <w:t>.</w:t>
      </w:r>
      <w:r w:rsidR="00651F65">
        <w:rPr>
          <w:sz w:val="24"/>
          <w:szCs w:val="24"/>
        </w:rPr>
        <w:t xml:space="preserve"> This is also supported by the work of</w:t>
      </w:r>
      <w:r w:rsidR="00651F65" w:rsidRPr="00651F65">
        <w:t xml:space="preserve"> </w:t>
      </w:r>
      <w:r w:rsidR="00651F65">
        <w:rPr>
          <w:noProof/>
          <w:sz w:val="24"/>
          <w:szCs w:val="24"/>
        </w:rPr>
        <w:t>Colón-Emeric</w:t>
      </w:r>
      <w:r w:rsidR="00651F65">
        <w:rPr>
          <w:sz w:val="24"/>
          <w:szCs w:val="24"/>
        </w:rPr>
        <w:t xml:space="preserve"> (2016) who found that a lack of direct communication between managers and care staff resulted in pervasive mistrust, which </w:t>
      </w:r>
      <w:r w:rsidR="001F38BD">
        <w:rPr>
          <w:sz w:val="24"/>
          <w:szCs w:val="24"/>
        </w:rPr>
        <w:t xml:space="preserve">negatively </w:t>
      </w:r>
      <w:r w:rsidR="00651F65">
        <w:rPr>
          <w:sz w:val="24"/>
          <w:szCs w:val="24"/>
        </w:rPr>
        <w:t>affected the uptake and sustainability of the CONNECT trial</w:t>
      </w:r>
      <w:r w:rsidR="001D1660">
        <w:rPr>
          <w:sz w:val="24"/>
          <w:szCs w:val="24"/>
        </w:rPr>
        <w:t xml:space="preserve"> </w:t>
      </w:r>
      <w:r w:rsidR="001D1660">
        <w:rPr>
          <w:sz w:val="24"/>
          <w:szCs w:val="24"/>
        </w:rPr>
        <w:fldChar w:fldCharType="begin"/>
      </w:r>
      <w:r w:rsidR="001D1660">
        <w:rPr>
          <w:sz w:val="24"/>
          <w:szCs w:val="24"/>
        </w:rPr>
        <w:instrText xml:space="preserve"> ADDIN EN.CITE &lt;EndNote&gt;&lt;Cite&gt;&lt;Author&gt;Colón-Emeric&lt;/Author&gt;&lt;Year&gt;2016&lt;/Year&gt;&lt;IDText&gt;Sustaining complex interventions in long-term care: a qualitative study of direct care staff and managers&lt;/IDText&gt;&lt;DisplayText&gt;(Colón-Emeric et al., 2016)&lt;/DisplayText&gt;&lt;record&gt;&lt;dates&gt;&lt;pub-dates&gt;&lt;date&gt;2016-07-16&lt;/date&gt;&lt;/pub-dates&gt;&lt;year&gt;2016&lt;/year&gt;&lt;/dates&gt;&lt;keywords&gt;&lt;keyword&gt;Health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s13012-016-0454-y&lt;/url&gt;&lt;/related-urls&gt;&lt;/urls&gt;&lt;isbn&gt;1748-5908&lt;/isbn&gt;&lt;work-type&gt;OriginalPaper&lt;/work-type&gt;&lt;titles&gt;&lt;title&gt;Sustaining complex interventions in long-term care: a qualitative study of direct care staff and managers&lt;/title&gt;&lt;secondary-title&gt;Implementation Science&lt;/secondary-title&gt;&lt;/titles&gt;&lt;pages&gt;94&lt;/pages&gt;&lt;number&gt;1&lt;/number&gt;&lt;contributors&gt;&lt;authors&gt;&lt;author&gt;Colón-Emeric, Cathleen.&lt;/author&gt;&lt;author&gt;Toles, Mark.&lt;/author&gt;&lt;author&gt;Cary, Michael. P.&lt;/author&gt;&lt;author&gt;Batchelor-Murphy, Melissa.&lt;/author&gt;&lt;author&gt;Yap, Tracey.&lt;/author&gt;&lt;author&gt;Song, Yuting.&lt;/author&gt;&lt;author&gt;Hall, Rasheeda.&lt;/author&gt;&lt;author&gt;Anderson, Amber.&lt;/author&gt;&lt;author&gt;Burd, Andrew.&lt;/author&gt;&lt;author&gt;Anderson, Ruth. A.&lt;/author&gt;&lt;/authors&gt;&lt;/contributors&gt;&lt;language&gt;En&lt;/language&gt;&lt;added-date format="utc"&gt;1513349334&lt;/added-date&gt;&lt;ref-type name="Journal Article"&gt;17&lt;/ref-type&gt;&lt;rec-number&gt;24407&lt;/rec-number&gt;&lt;publisher&gt;BioMed Central&lt;/publisher&gt;&lt;last-updated-date format="utc"&gt;1513803601&lt;/last-updated-date&gt;&lt;electronic-resource-num&gt;doi:10.1186/s13012-016-0454-y&lt;/electronic-resource-num&gt;&lt;volume&gt;11&lt;/volume&gt;&lt;/record&gt;&lt;/Cite&gt;&lt;/EndNote&gt;</w:instrText>
      </w:r>
      <w:r w:rsidR="001D1660">
        <w:rPr>
          <w:sz w:val="24"/>
          <w:szCs w:val="24"/>
        </w:rPr>
        <w:fldChar w:fldCharType="separate"/>
      </w:r>
      <w:r w:rsidR="001D1660">
        <w:rPr>
          <w:noProof/>
          <w:sz w:val="24"/>
          <w:szCs w:val="24"/>
        </w:rPr>
        <w:t>(Colón-Emeric et al., 2016)</w:t>
      </w:r>
      <w:r w:rsidR="001D1660">
        <w:rPr>
          <w:sz w:val="24"/>
          <w:szCs w:val="24"/>
        </w:rPr>
        <w:fldChar w:fldCharType="end"/>
      </w:r>
      <w:r w:rsidR="00651F65">
        <w:rPr>
          <w:sz w:val="24"/>
          <w:szCs w:val="24"/>
        </w:rPr>
        <w:t xml:space="preserve">. Additionally, Anderson (2003) highlighted the importance of increased communication in management practices for improving resident outcomes </w:t>
      </w:r>
      <w:r w:rsidR="00651F65">
        <w:rPr>
          <w:sz w:val="24"/>
          <w:szCs w:val="24"/>
        </w:rPr>
        <w:fldChar w:fldCharType="begin"/>
      </w:r>
      <w:r w:rsidR="00651F65">
        <w:rPr>
          <w:sz w:val="24"/>
          <w:szCs w:val="24"/>
        </w:rPr>
        <w:instrText xml:space="preserve"> ADDIN EN.CITE &lt;EndNote&gt;&lt;Cite&gt;&lt;Author&gt;Anderson&lt;/Author&gt;&lt;Year&gt;2003&lt;/Year&gt;&lt;IDText&gt;Nursing Homes as Complex Adaptive Systems: Relationship between Management Practice and Resident Outcomes&lt;/IDText&gt;&lt;DisplayText&gt;(Anderson et al., 2003)&lt;/DisplayText&gt;&lt;record&gt;&lt;urls&gt;&lt;related-urls&gt;&lt;url&gt;http://dx.doi.org/&lt;/url&gt;&lt;/related-urls&gt;&lt;/urls&gt;&lt;isbn&gt;0029-6562 (Print)1538-9847 (Electronic)&lt;/isbn&gt;&lt;custom2&gt;1993902&lt;/custom2&gt;&lt;titles&gt;&lt;title&gt;Nursing Homes as Complex Adaptive Systems: Relationship between Management Practice and Resident Outcomes&lt;/title&gt;&lt;secondary-title&gt;Nurs Res&lt;/secondary-title&gt;&lt;/titles&gt;&lt;pages&gt;12-21&lt;/pages&gt;&lt;number&gt;1&lt;/number&gt;&lt;contributors&gt;&lt;authors&gt;&lt;author&gt;Anderson, R. A.&lt;/author&gt;&lt;author&gt;Issel, L. M.&lt;/author&gt;&lt;author&gt;McDaniel, R. R.&lt;/author&gt;&lt;/authors&gt;&lt;/contributors&gt;&lt;language&gt;eng&lt;/language&gt;&lt;added-date format="utc"&gt;1513349770&lt;/added-date&gt;&lt;ref-type name="Journal Article"&gt;17&lt;/ref-type&gt;&lt;auth-address&gt;Duke University, School of Nursing, Trent Drive, DUMC 3322, Durham, NC 27710, Voice: 919-668-5105, Fax: 919-668-6210,Ruth.Anderson@duke.eduSchool of Public Health, University of Illinois at Chicago, Chicago, IL 60612Professor of Management Science and Information Systems and Charles and Elizabeth Prothro Chair in Health Care Management, College of Business, The University of Texas at Austin, Austin, Texas 78712&lt;/auth-address&gt;&lt;dates&gt;&lt;year&gt;2003&lt;/year&gt;&lt;/dates&gt;&lt;rec-number&gt;24408&lt;/rec-number&gt;&lt;last-updated-date format="utc"&gt;1513349770&lt;/last-updated-date&gt;&lt;accession-num&gt;12552171&lt;/accession-num&gt;&lt;volume&gt;52&lt;/volume&gt;&lt;/record&gt;&lt;/Cite&gt;&lt;/EndNote&gt;</w:instrText>
      </w:r>
      <w:r w:rsidR="00651F65">
        <w:rPr>
          <w:sz w:val="24"/>
          <w:szCs w:val="24"/>
        </w:rPr>
        <w:fldChar w:fldCharType="separate"/>
      </w:r>
      <w:r w:rsidR="00651F65">
        <w:rPr>
          <w:noProof/>
          <w:sz w:val="24"/>
          <w:szCs w:val="24"/>
        </w:rPr>
        <w:t>(Anderson et al., 2003)</w:t>
      </w:r>
      <w:r w:rsidR="00651F65">
        <w:rPr>
          <w:sz w:val="24"/>
          <w:szCs w:val="24"/>
        </w:rPr>
        <w:fldChar w:fldCharType="end"/>
      </w:r>
      <w:r w:rsidR="00435433">
        <w:rPr>
          <w:sz w:val="24"/>
          <w:szCs w:val="24"/>
        </w:rPr>
        <w:t>(pp.</w:t>
      </w:r>
      <w:r w:rsidR="00CC7876">
        <w:rPr>
          <w:sz w:val="24"/>
          <w:szCs w:val="24"/>
        </w:rPr>
        <w:t>193</w:t>
      </w:r>
      <w:r w:rsidR="00435433">
        <w:rPr>
          <w:sz w:val="24"/>
          <w:szCs w:val="24"/>
        </w:rPr>
        <w:t xml:space="preserve">). </w:t>
      </w:r>
    </w:p>
    <w:p w14:paraId="077F00D0" w14:textId="77777777" w:rsidR="007D4F33" w:rsidRDefault="007D4F33" w:rsidP="002C37C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p w14:paraId="2E4EE017" w14:textId="77777777" w:rsidR="007D4F33" w:rsidRDefault="007D4F33" w:rsidP="002C37C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 xml:space="preserve">The second factor identified is that there needs to be greater </w:t>
      </w:r>
      <w:r w:rsidRPr="00581A79">
        <w:rPr>
          <w:sz w:val="24"/>
          <w:szCs w:val="24"/>
        </w:rPr>
        <w:t xml:space="preserve">access to </w:t>
      </w:r>
      <w:r>
        <w:rPr>
          <w:sz w:val="24"/>
          <w:szCs w:val="24"/>
        </w:rPr>
        <w:t xml:space="preserve">information </w:t>
      </w:r>
      <w:r w:rsidRPr="00581A79">
        <w:rPr>
          <w:sz w:val="24"/>
          <w:szCs w:val="24"/>
        </w:rPr>
        <w:t xml:space="preserve">about videoconferencing. Where homes are unsure of how to incorporate videoconferencing or of its uses, they </w:t>
      </w:r>
      <w:r>
        <w:rPr>
          <w:sz w:val="24"/>
          <w:szCs w:val="24"/>
        </w:rPr>
        <w:t xml:space="preserve">are </w:t>
      </w:r>
      <w:r w:rsidRPr="00581A79">
        <w:rPr>
          <w:sz w:val="24"/>
          <w:szCs w:val="24"/>
        </w:rPr>
        <w:t>unable to mak</w:t>
      </w:r>
      <w:r>
        <w:rPr>
          <w:sz w:val="24"/>
          <w:szCs w:val="24"/>
        </w:rPr>
        <w:t>e informed decisions about tr</w:t>
      </w:r>
      <w:r w:rsidRPr="00581A79">
        <w:rPr>
          <w:sz w:val="24"/>
          <w:szCs w:val="24"/>
        </w:rPr>
        <w:t>i</w:t>
      </w:r>
      <w:r>
        <w:rPr>
          <w:sz w:val="24"/>
          <w:szCs w:val="24"/>
        </w:rPr>
        <w:t>al</w:t>
      </w:r>
      <w:r w:rsidRPr="00581A79">
        <w:rPr>
          <w:sz w:val="24"/>
          <w:szCs w:val="24"/>
        </w:rPr>
        <w:t>ling it</w:t>
      </w:r>
      <w:r>
        <w:rPr>
          <w:sz w:val="24"/>
          <w:szCs w:val="24"/>
        </w:rPr>
        <w:t xml:space="preserve"> (pp.</w:t>
      </w:r>
      <w:r w:rsidR="00EE3AAE">
        <w:rPr>
          <w:sz w:val="24"/>
          <w:szCs w:val="24"/>
        </w:rPr>
        <w:t>80</w:t>
      </w:r>
      <w:r w:rsidR="003645C6">
        <w:rPr>
          <w:sz w:val="24"/>
          <w:szCs w:val="24"/>
        </w:rPr>
        <w:t xml:space="preserve"> </w:t>
      </w:r>
      <w:r w:rsidR="00A70FD9">
        <w:rPr>
          <w:sz w:val="24"/>
          <w:szCs w:val="24"/>
        </w:rPr>
        <w:t>,</w:t>
      </w:r>
      <w:r w:rsidR="00231797">
        <w:rPr>
          <w:sz w:val="24"/>
          <w:szCs w:val="24"/>
        </w:rPr>
        <w:t>pp</w:t>
      </w:r>
      <w:r w:rsidR="00A10D07">
        <w:rPr>
          <w:sz w:val="24"/>
          <w:szCs w:val="24"/>
        </w:rPr>
        <w:t xml:space="preserve">. </w:t>
      </w:r>
      <w:r w:rsidR="00CC7876">
        <w:rPr>
          <w:sz w:val="24"/>
          <w:szCs w:val="24"/>
        </w:rPr>
        <w:t>211</w:t>
      </w:r>
      <w:r w:rsidR="00231797">
        <w:rPr>
          <w:sz w:val="24"/>
          <w:szCs w:val="24"/>
        </w:rPr>
        <w:t>)</w:t>
      </w:r>
      <w:r w:rsidR="00581A79">
        <w:rPr>
          <w:sz w:val="24"/>
          <w:szCs w:val="24"/>
        </w:rPr>
        <w:t xml:space="preserve">. </w:t>
      </w:r>
      <w:r>
        <w:rPr>
          <w:sz w:val="24"/>
          <w:szCs w:val="24"/>
        </w:rPr>
        <w:t xml:space="preserve">This challenge has been addressed in 'Technology and Innovation in Care Homes: The SEHTA Review', which </w:t>
      </w:r>
      <w:r w:rsidRPr="00581A79">
        <w:rPr>
          <w:sz w:val="24"/>
          <w:szCs w:val="24"/>
        </w:rPr>
        <w:t xml:space="preserve">highlights the development of the </w:t>
      </w:r>
      <w:r>
        <w:rPr>
          <w:sz w:val="24"/>
          <w:szCs w:val="24"/>
        </w:rPr>
        <w:t>technology-e</w:t>
      </w:r>
      <w:r w:rsidRPr="00581A79">
        <w:rPr>
          <w:sz w:val="24"/>
          <w:szCs w:val="24"/>
        </w:rPr>
        <w:t xml:space="preserve">nabled </w:t>
      </w:r>
      <w:r>
        <w:rPr>
          <w:sz w:val="24"/>
          <w:szCs w:val="24"/>
        </w:rPr>
        <w:t>c</w:t>
      </w:r>
      <w:r w:rsidRPr="00581A79">
        <w:rPr>
          <w:sz w:val="24"/>
          <w:szCs w:val="24"/>
        </w:rPr>
        <w:t xml:space="preserve">are </w:t>
      </w:r>
      <w:r>
        <w:rPr>
          <w:sz w:val="24"/>
          <w:szCs w:val="24"/>
        </w:rPr>
        <w:t>s</w:t>
      </w:r>
      <w:r w:rsidRPr="00581A79">
        <w:rPr>
          <w:sz w:val="24"/>
          <w:szCs w:val="24"/>
        </w:rPr>
        <w:t>ervices (TECS) project</w:t>
      </w:r>
      <w:r>
        <w:rPr>
          <w:sz w:val="24"/>
          <w:szCs w:val="24"/>
        </w:rPr>
        <w:t>,</w:t>
      </w:r>
      <w:r w:rsidRPr="00581A79">
        <w:rPr>
          <w:sz w:val="24"/>
          <w:szCs w:val="24"/>
        </w:rPr>
        <w:t xml:space="preserve"> </w:t>
      </w:r>
      <w:r>
        <w:rPr>
          <w:sz w:val="24"/>
          <w:szCs w:val="24"/>
        </w:rPr>
        <w:t xml:space="preserve">which was developed </w:t>
      </w:r>
      <w:r w:rsidRPr="00581A79">
        <w:rPr>
          <w:sz w:val="24"/>
          <w:szCs w:val="24"/>
        </w:rPr>
        <w:t>to address this</w:t>
      </w:r>
      <w:r>
        <w:rPr>
          <w:sz w:val="24"/>
          <w:szCs w:val="24"/>
        </w:rPr>
        <w:t xml:space="preserve"> </w:t>
      </w:r>
      <w:r w:rsidR="00231797">
        <w:rPr>
          <w:sz w:val="24"/>
          <w:szCs w:val="24"/>
        </w:rPr>
        <w:fldChar w:fldCharType="begin"/>
      </w:r>
      <w:r w:rsidR="00231797">
        <w:rPr>
          <w:sz w:val="24"/>
          <w:szCs w:val="24"/>
        </w:rPr>
        <w:instrText xml:space="preserve"> ADDIN EN.CITE &lt;EndNote&gt;&lt;Cite&gt;&lt;Author&gt;Maczka&lt;/Author&gt;&lt;Year&gt;2016&lt;/Year&gt;&lt;IDText&gt;Technology in Care Homes: The SEHTA Review&lt;/IDText&gt;&lt;DisplayText&gt;(Maczka et al., 2016)&lt;/DisplayText&gt;&lt;record&gt;&lt;dates&gt;&lt;pub-dates&gt;&lt;date&gt;30.09.2016&lt;/date&gt;&lt;/pub-dates&gt;&lt;year&gt;2016&lt;/year&gt;&lt;/dates&gt;&lt;urls&gt;&lt;related-urls&gt;&lt;url&gt;http://www.sehta.co.uk/wp-content/uploads/2016/02/The-SEHTA-TICH-Review.pdf&lt;/url&gt;&lt;/related-urls&gt;&lt;/urls&gt;&lt;titles&gt;&lt;title&gt;Technology in Care Homes: The SEHTA Review&lt;/title&gt;&lt;/titles&gt;&lt;contributors&gt;&lt;authors&gt;&lt;author&gt;Maczka, Melissa.&lt;/author&gt;&lt;author&gt;Parry, David.&lt;/author&gt;&lt;author&gt;Curry, Richard.&lt;/author&gt;&lt;author&gt;Ansett, Clare.&lt;/author&gt;&lt;/authors&gt;&lt;/contributors&gt;&lt;added-date format="utc"&gt;1475240875&lt;/added-date&gt;&lt;pub-location&gt;Online&lt;/pub-location&gt;&lt;ref-type name="Report"&gt;27&lt;/ref-type&gt;&lt;rec-number&gt;24131&lt;/rec-number&gt;&lt;publisher&gt;SEHTA&lt;/publisher&gt;&lt;last-updated-date format="utc"&gt;1512835044&lt;/last-updated-date&gt;&lt;/record&gt;&lt;/Cite&gt;&lt;/EndNote&gt;</w:instrText>
      </w:r>
      <w:r w:rsidR="00231797">
        <w:rPr>
          <w:sz w:val="24"/>
          <w:szCs w:val="24"/>
        </w:rPr>
        <w:fldChar w:fldCharType="separate"/>
      </w:r>
      <w:r w:rsidR="00231797">
        <w:rPr>
          <w:noProof/>
          <w:sz w:val="24"/>
          <w:szCs w:val="24"/>
        </w:rPr>
        <w:t>(Maczka et al., 2016)</w:t>
      </w:r>
      <w:r w:rsidR="00231797">
        <w:rPr>
          <w:sz w:val="24"/>
          <w:szCs w:val="24"/>
        </w:rPr>
        <w:fldChar w:fldCharType="end"/>
      </w:r>
      <w:r>
        <w:rPr>
          <w:sz w:val="24"/>
          <w:szCs w:val="24"/>
        </w:rPr>
        <w:t>.</w:t>
      </w:r>
      <w:r w:rsidR="00581A79">
        <w:rPr>
          <w:sz w:val="24"/>
          <w:szCs w:val="24"/>
        </w:rPr>
        <w:t xml:space="preserve"> (For more information see 10.3</w:t>
      </w:r>
      <w:r>
        <w:rPr>
          <w:sz w:val="24"/>
          <w:szCs w:val="24"/>
        </w:rPr>
        <w:t>.</w:t>
      </w:r>
      <w:r w:rsidR="00581A79">
        <w:rPr>
          <w:sz w:val="24"/>
          <w:szCs w:val="24"/>
        </w:rPr>
        <w:t>)</w:t>
      </w:r>
    </w:p>
    <w:p w14:paraId="22F7927F" w14:textId="77777777" w:rsidR="005105F8" w:rsidRDefault="00231797" w:rsidP="002C37C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 xml:space="preserve"> </w:t>
      </w:r>
    </w:p>
    <w:p w14:paraId="0EBBD833" w14:textId="77777777" w:rsidR="007D4F33" w:rsidRDefault="007D4F33"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Finally, being more rigorous in the recruitment of staff, and employing those who are interested in the long-term goals of the home rather than simply recruiting on a basis of need, would be beneficial for improving the uptake and sustainability of videoconferencing</w:t>
      </w:r>
      <w:r w:rsidR="002C37CF">
        <w:rPr>
          <w:sz w:val="24"/>
          <w:szCs w:val="24"/>
        </w:rPr>
        <w:t xml:space="preserve"> </w:t>
      </w:r>
      <w:r w:rsidR="002C37CF">
        <w:rPr>
          <w:sz w:val="24"/>
          <w:szCs w:val="24"/>
        </w:rPr>
        <w:fldChar w:fldCharType="begin"/>
      </w:r>
      <w:r w:rsidR="002C37CF">
        <w:rPr>
          <w:sz w:val="24"/>
          <w:szCs w:val="24"/>
        </w:rPr>
        <w:instrText xml:space="preserve"> ADDIN EN.CITE &lt;EndNote&gt;&lt;Cite&gt;&lt;Author&gt;Rubery&lt;/Author&gt;&lt;Year&gt;2011&lt;/Year&gt;&lt;IDText&gt;The recruitment and retention of a care workforce for older people - Social Care Online&lt;/IDText&gt;&lt;DisplayText&gt;(Rubery et al., 2011)&lt;/DisplayText&gt;&lt;record&gt;&lt;keywords&gt;&lt;keyword&gt;terms: local authorities, policy, recruitment, staff retention, adult social care, care workers, care workforce, commissioning, conditions of employment&lt;/keyword&gt;&lt;keyword&gt;Content type: research Location(s): England Link:Register/Log in to view this resource&lt;/keyword&gt;&lt;/keywords&gt;&lt;urls&gt;&lt;related-urls&gt;&lt;url&gt;https://www.kcl.ac.uk/sspp/policy-institute/scwru/dhinitiative/projects/ruberyetal2011recruitmentfinal.pdf&lt;/url&gt;&lt;/related-urls&gt;&lt;/urls&gt;&lt;titles&gt;&lt;title&gt;The recruitment and retention of a care workforce for older people - Social Care Online&lt;/title&gt;&lt;/titles&gt;&lt;number&gt;03.10.2017&lt;/number&gt;&lt;contributors&gt;&lt;authors&gt;&lt;author&gt;Rubery, Jill.&lt;/author&gt;&lt;author&gt;Hebson, Gail.&lt;/author&gt;&lt;author&gt;Grimshaw, Damian.&lt;/author&gt;&lt;author&gt;Carroll, Marilyn.&lt;/author&gt;&lt;author&gt;Smith, Liz.&lt;/author&gt;&lt;author&gt;Marchington, Lorrie.&lt;/author&gt;&lt;author&gt;Ugarte, Sebastian.&lt;/author&gt;&lt;/authors&gt;&lt;/contributors&gt;&lt;added-date format="utc"&gt;1507020435&lt;/added-date&gt;&lt;pub-location&gt;Manchester&lt;/pub-location&gt;&lt;ref-type name="Web Page"&gt;12&lt;/ref-type&gt;&lt;dates&gt;&lt;year&gt;2011&lt;/year&gt;&lt;/dates&gt;&lt;rec-number&gt;24267&lt;/rec-number&gt;&lt;publisher&gt;Manchester University Business School&lt;/publisher&gt;&lt;last-updated-date format="utc"&gt;1512327416&lt;/last-updated-date&gt;&lt;volume&gt;2017&lt;/volume&gt;&lt;/record&gt;&lt;/Cite&gt;&lt;/EndNote&gt;</w:instrText>
      </w:r>
      <w:r w:rsidR="002C37CF">
        <w:rPr>
          <w:sz w:val="24"/>
          <w:szCs w:val="24"/>
        </w:rPr>
        <w:fldChar w:fldCharType="separate"/>
      </w:r>
      <w:r w:rsidR="002C37CF">
        <w:rPr>
          <w:noProof/>
          <w:sz w:val="24"/>
          <w:szCs w:val="24"/>
        </w:rPr>
        <w:t>(Rubery et al., 2011)</w:t>
      </w:r>
      <w:r w:rsidR="002C37CF">
        <w:rPr>
          <w:sz w:val="24"/>
          <w:szCs w:val="24"/>
        </w:rPr>
        <w:fldChar w:fldCharType="end"/>
      </w:r>
      <w:r w:rsidR="00012D8D">
        <w:rPr>
          <w:sz w:val="24"/>
          <w:szCs w:val="24"/>
        </w:rPr>
        <w:t xml:space="preserve">(pp. </w:t>
      </w:r>
      <w:r w:rsidR="00CC7876">
        <w:rPr>
          <w:sz w:val="24"/>
          <w:szCs w:val="24"/>
        </w:rPr>
        <w:t>199</w:t>
      </w:r>
      <w:r>
        <w:rPr>
          <w:sz w:val="24"/>
          <w:szCs w:val="24"/>
        </w:rPr>
        <w:t>). This would increase team stabil</w:t>
      </w:r>
      <w:r w:rsidR="00A70FD9">
        <w:rPr>
          <w:sz w:val="24"/>
          <w:szCs w:val="24"/>
        </w:rPr>
        <w:t>ity (pp.196</w:t>
      </w:r>
      <w:r>
        <w:rPr>
          <w:sz w:val="24"/>
          <w:szCs w:val="24"/>
        </w:rPr>
        <w:t>), result in current care staff feeling more valued (pp.</w:t>
      </w:r>
      <w:r w:rsidR="00CC7876">
        <w:rPr>
          <w:sz w:val="24"/>
          <w:szCs w:val="24"/>
        </w:rPr>
        <w:t>199</w:t>
      </w:r>
      <w:r w:rsidR="00C4760B">
        <w:rPr>
          <w:sz w:val="24"/>
          <w:szCs w:val="24"/>
        </w:rPr>
        <w:t>), result in current care staff feeling more valued (pp.</w:t>
      </w:r>
      <w:r w:rsidR="00012D8D">
        <w:rPr>
          <w:sz w:val="24"/>
          <w:szCs w:val="24"/>
        </w:rPr>
        <w:t xml:space="preserve"> </w:t>
      </w:r>
      <w:r w:rsidR="00CC7876">
        <w:rPr>
          <w:sz w:val="24"/>
          <w:szCs w:val="24"/>
        </w:rPr>
        <w:t>199</w:t>
      </w:r>
      <w:r>
        <w:rPr>
          <w:sz w:val="24"/>
          <w:szCs w:val="24"/>
        </w:rPr>
        <w:t>), and increase the psychological safety necessary for shared learning to take place (pp.</w:t>
      </w:r>
      <w:r w:rsidR="00CC7876">
        <w:rPr>
          <w:sz w:val="24"/>
          <w:szCs w:val="24"/>
        </w:rPr>
        <w:t>184</w:t>
      </w:r>
      <w:r w:rsidR="00C4760B">
        <w:rPr>
          <w:sz w:val="24"/>
          <w:szCs w:val="24"/>
        </w:rPr>
        <w:t>)</w:t>
      </w:r>
      <w:r w:rsidR="00C4760B">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ZG1vbmRzb24gZXQgYWwuLCAyMDAxLCBMYXNjaGluZ2VyIGV0IGFsLiwgMjAwMSk8L0Rpc3BsYXlU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</w:fldData>
        </w:fldChar>
      </w:r>
      <w:r w:rsidR="00581A79">
        <w:rPr>
          <w:sz w:val="24"/>
          <w:szCs w:val="24"/>
        </w:rPr>
        <w:instrText xml:space="preserve"> ADDIN EN.CITE </w:instrText>
      </w:r>
      <w:r w:rsidR="00581A79">
        <w:rPr>
          <w:sz w:val="24"/>
          <w:szCs w:val="24"/>
        </w:rPr>
        <w:fldChar w:fldCharType="begin">
          <w:fldData xml:space="preserve">PEVuZE5vdGU+PENpdGU+PEF1dGhvcj5FZG1vbmRzb248L0F1dGhvcj48WWVhcj4yMDAxPC9ZZWFy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</w:fldData>
        </w:fldChar>
      </w:r>
      <w:r w:rsidR="00581A79">
        <w:rPr>
          <w:sz w:val="24"/>
          <w:szCs w:val="24"/>
        </w:rPr>
        <w:instrText xml:space="preserve"> ADDIN EN.CITE.DATA </w:instrText>
      </w:r>
      <w:r w:rsidR="00581A79">
        <w:rPr>
          <w:sz w:val="24"/>
          <w:szCs w:val="24"/>
        </w:rPr>
      </w:r>
      <w:r w:rsidR="00581A79">
        <w:rPr>
          <w:sz w:val="24"/>
          <w:szCs w:val="24"/>
        </w:rPr>
        <w:fldChar w:fldCharType="end"/>
      </w:r>
      <w:r w:rsidR="00C4760B">
        <w:rPr>
          <w:sz w:val="24"/>
          <w:szCs w:val="24"/>
        </w:rPr>
      </w:r>
      <w:r w:rsidR="00C4760B">
        <w:rPr>
          <w:sz w:val="24"/>
          <w:szCs w:val="24"/>
        </w:rPr>
        <w:fldChar w:fldCharType="separate"/>
      </w:r>
      <w:r w:rsidR="00581A79">
        <w:rPr>
          <w:noProof/>
          <w:sz w:val="24"/>
          <w:szCs w:val="24"/>
        </w:rPr>
        <w:t>(Edmondson et al., 2001, Laschinger et al., 2001)</w:t>
      </w:r>
      <w:r w:rsidR="00C4760B">
        <w:rPr>
          <w:sz w:val="24"/>
          <w:szCs w:val="24"/>
        </w:rPr>
        <w:fldChar w:fldCharType="end"/>
      </w:r>
      <w:r w:rsidR="00C4760B">
        <w:rPr>
          <w:sz w:val="24"/>
          <w:szCs w:val="24"/>
        </w:rPr>
        <w:t xml:space="preserve">. </w:t>
      </w:r>
    </w:p>
    <w:p w14:paraId="5761C9A2" w14:textId="77777777" w:rsidR="007D4F33" w:rsidRDefault="007D4F33"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p w14:paraId="5D813307" w14:textId="77777777" w:rsidR="002C37CF" w:rsidRDefault="007D4F33"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ascii="Calibri" w:eastAsia="SimSun" w:hAnsi="Calibri" w:cs="Arial"/>
          <w:sz w:val="24"/>
          <w:szCs w:val="24"/>
        </w:rPr>
      </w:pPr>
      <w:r>
        <w:rPr>
          <w:sz w:val="24"/>
          <w:szCs w:val="24"/>
        </w:rPr>
        <w:t>This project identified that the best time to recruit is before the home is short-staffed (pp.</w:t>
      </w:r>
      <w:r w:rsidR="00012D8D">
        <w:rPr>
          <w:sz w:val="24"/>
          <w:szCs w:val="24"/>
        </w:rPr>
        <w:t xml:space="preserve"> </w:t>
      </w:r>
      <w:r w:rsidR="00CC7876">
        <w:rPr>
          <w:sz w:val="24"/>
          <w:szCs w:val="24"/>
        </w:rPr>
        <w:t>199</w:t>
      </w:r>
      <w:r w:rsidR="00581A79">
        <w:rPr>
          <w:sz w:val="24"/>
          <w:szCs w:val="24"/>
        </w:rPr>
        <w:t>)</w:t>
      </w:r>
      <w:r w:rsidR="005C12D3">
        <w:rPr>
          <w:sz w:val="24"/>
          <w:szCs w:val="24"/>
        </w:rPr>
        <w:t xml:space="preserve">. </w:t>
      </w:r>
      <w:r>
        <w:rPr>
          <w:sz w:val="24"/>
          <w:szCs w:val="24"/>
        </w:rPr>
        <w:t>If the home has sufficient staff to call on who are highly committed to the organisation (pp.</w:t>
      </w:r>
      <w:r w:rsidR="00CC7876">
        <w:rPr>
          <w:sz w:val="24"/>
          <w:szCs w:val="24"/>
        </w:rPr>
        <w:t>199</w:t>
      </w:r>
      <w:r w:rsidR="005C12D3">
        <w:rPr>
          <w:sz w:val="24"/>
          <w:szCs w:val="24"/>
        </w:rPr>
        <w:t>), t</w:t>
      </w:r>
      <w:r w:rsidR="002C37CF">
        <w:rPr>
          <w:sz w:val="24"/>
          <w:szCs w:val="24"/>
        </w:rPr>
        <w:t xml:space="preserve">his will allow the manager to take their time over the selection process. This is supported by the work of Rubery (2011), who found </w:t>
      </w:r>
      <w:r>
        <w:rPr>
          <w:sz w:val="24"/>
          <w:szCs w:val="24"/>
        </w:rPr>
        <w:t xml:space="preserve">that </w:t>
      </w:r>
      <w:r w:rsidR="002C37CF">
        <w:rPr>
          <w:sz w:val="24"/>
          <w:szCs w:val="24"/>
        </w:rPr>
        <w:t xml:space="preserve">the </w:t>
      </w:r>
      <w:r w:rsidR="00012D8D">
        <w:rPr>
          <w:rFonts w:ascii="Calibri" w:eastAsia="SimSun" w:hAnsi="Calibri" w:cs="Arial"/>
          <w:sz w:val="24"/>
          <w:szCs w:val="24"/>
        </w:rPr>
        <w:t>recruitment process (pp.</w:t>
      </w:r>
      <w:r w:rsidR="00CC7876">
        <w:rPr>
          <w:rFonts w:ascii="Calibri" w:eastAsia="SimSun" w:hAnsi="Calibri" w:cs="Arial"/>
          <w:sz w:val="24"/>
          <w:szCs w:val="24"/>
        </w:rPr>
        <w:t>199</w:t>
      </w:r>
      <w:r w:rsidR="002C37CF">
        <w:rPr>
          <w:rFonts w:ascii="Calibri" w:eastAsia="SimSun" w:hAnsi="Calibri" w:cs="Arial"/>
          <w:sz w:val="24"/>
          <w:szCs w:val="24"/>
        </w:rPr>
        <w:t xml:space="preserve">), employee voice (pp. </w:t>
      </w:r>
      <w:r w:rsidR="00CC7876">
        <w:rPr>
          <w:rFonts w:ascii="Calibri" w:eastAsia="SimSun" w:hAnsi="Calibri" w:cs="Arial"/>
          <w:sz w:val="24"/>
          <w:szCs w:val="24"/>
        </w:rPr>
        <w:t>193</w:t>
      </w:r>
      <w:r w:rsidR="002C37CF">
        <w:rPr>
          <w:rFonts w:ascii="Calibri" w:eastAsia="SimSun" w:hAnsi="Calibri" w:cs="Arial"/>
          <w:sz w:val="24"/>
          <w:szCs w:val="24"/>
        </w:rPr>
        <w:t>), staff motivation to undertake care work (pp.</w:t>
      </w:r>
      <w:r w:rsidR="00CC7876">
        <w:rPr>
          <w:rFonts w:ascii="Calibri" w:eastAsia="SimSun" w:hAnsi="Calibri" w:cs="Arial"/>
          <w:sz w:val="24"/>
          <w:szCs w:val="24"/>
        </w:rPr>
        <w:t>193</w:t>
      </w:r>
      <w:r>
        <w:rPr>
          <w:rFonts w:ascii="Calibri" w:eastAsia="SimSun" w:hAnsi="Calibri" w:cs="Arial"/>
          <w:sz w:val="24"/>
          <w:szCs w:val="24"/>
        </w:rPr>
        <w:t>), and worker autonomy were the factors most strongly affecting staff recruitment (</w:t>
      </w:r>
      <w:r w:rsidR="00012D8D">
        <w:rPr>
          <w:rFonts w:ascii="Calibri" w:eastAsia="SimSun" w:hAnsi="Calibri" w:cs="Arial"/>
          <w:sz w:val="24"/>
          <w:szCs w:val="24"/>
        </w:rPr>
        <w:t>pp.</w:t>
      </w:r>
      <w:r w:rsidR="00CC7876">
        <w:rPr>
          <w:rFonts w:ascii="Calibri" w:eastAsia="SimSun" w:hAnsi="Calibri" w:cs="Arial"/>
          <w:sz w:val="24"/>
          <w:szCs w:val="24"/>
        </w:rPr>
        <w:t>199</w:t>
      </w:r>
      <w:r w:rsidR="002C37CF">
        <w:rPr>
          <w:rFonts w:ascii="Calibri" w:eastAsia="SimSun" w:hAnsi="Calibri" w:cs="Arial"/>
          <w:sz w:val="24"/>
          <w:szCs w:val="24"/>
        </w:rPr>
        <w:t>)</w:t>
      </w:r>
      <w:r w:rsidR="002C37CF">
        <w:rPr>
          <w:rFonts w:ascii="Calibri" w:eastAsia="SimSun" w:hAnsi="Calibri" w:cs="Arial"/>
          <w:sz w:val="24"/>
          <w:szCs w:val="24"/>
        </w:rPr>
        <w:fldChar w:fldCharType="begin"/>
      </w:r>
      <w:r w:rsidR="002C37CF">
        <w:rPr>
          <w:rFonts w:ascii="Calibri" w:eastAsia="SimSun" w:hAnsi="Calibri" w:cs="Arial"/>
          <w:sz w:val="24"/>
          <w:szCs w:val="24"/>
        </w:rPr>
        <w:instrText xml:space="preserve"> ADDIN EN.CITE &lt;EndNote&gt;&lt;Cite&gt;&lt;Author&gt;Rubery&lt;/Author&gt;&lt;Year&gt;2011&lt;/Year&gt;&lt;IDText&gt;The recruitment and retention of a care workforce for older people - Social Care Online&lt;/IDText&gt;&lt;DisplayText&gt;(Rubery et al., 2011)&lt;/DisplayText&gt;&lt;record&gt;&lt;keywords&gt;&lt;keyword&gt;terms: local authorities, policy, recruitment, staff retention, adult social care, care workers, care workforce, commissioning, conditions of employment&lt;/keyword&gt;&lt;keyword&gt;Content type: research Location(s): England Link:Register/Log in to view this resource&lt;/keyword&gt;&lt;/keywords&gt;&lt;urls&gt;&lt;related-urls&gt;&lt;url&gt;https://www.kcl.ac.uk/sspp/policy-institute/scwru/dhinitiative/projects/ruberyetal2011recruitmentfinal.pdf&lt;/url&gt;&lt;/related-urls&gt;&lt;/urls&gt;&lt;titles&gt;&lt;title&gt;The recruitment and retention of a care workforce for older people - Social Care Online&lt;/title&gt;&lt;/titles&gt;&lt;number&gt;03.10.2017&lt;/number&gt;&lt;contributors&gt;&lt;authors&gt;&lt;author&gt;Rubery, Jill.&lt;/author&gt;&lt;author&gt;Hebson, Gail.&lt;/author&gt;&lt;author&gt;Grimshaw, Damian.&lt;/author&gt;&lt;author&gt;Carroll, Marilyn.&lt;/author&gt;&lt;author&gt;Smith, Liz.&lt;/author&gt;&lt;author&gt;Marchington, Lorrie.&lt;/author&gt;&lt;author&gt;Ugarte, Sebastian.&lt;/author&gt;&lt;/authors&gt;&lt;/contributors&gt;&lt;added-date format="utc"&gt;1507020435&lt;/added-date&gt;&lt;pub-location&gt;Manchester&lt;/pub-location&gt;&lt;ref-type name="Web Page"&gt;12&lt;/ref-type&gt;&lt;dates&gt;&lt;year&gt;2011&lt;/year&gt;&lt;/dates&gt;&lt;rec-number&gt;24267&lt;/rec-number&gt;&lt;publisher&gt;Manchester University Business School&lt;/publisher&gt;&lt;last-updated-date format="utc"&gt;1512327416&lt;/last-updated-date&gt;&lt;volume&gt;2017&lt;/volume&gt;&lt;/record&gt;&lt;/Cite&gt;&lt;/EndNote&gt;</w:instrText>
      </w:r>
      <w:r w:rsidR="002C37CF">
        <w:rPr>
          <w:rFonts w:ascii="Calibri" w:eastAsia="SimSun" w:hAnsi="Calibri" w:cs="Arial"/>
          <w:sz w:val="24"/>
          <w:szCs w:val="24"/>
        </w:rPr>
        <w:fldChar w:fldCharType="separate"/>
      </w:r>
      <w:r w:rsidR="002C37CF">
        <w:rPr>
          <w:rFonts w:ascii="Calibri" w:eastAsia="SimSun" w:hAnsi="Calibri" w:cs="Arial"/>
          <w:noProof/>
          <w:sz w:val="24"/>
          <w:szCs w:val="24"/>
        </w:rPr>
        <w:t>(Rubery et al., 2011)</w:t>
      </w:r>
      <w:r w:rsidR="002C37CF">
        <w:rPr>
          <w:rFonts w:ascii="Calibri" w:eastAsia="SimSun" w:hAnsi="Calibri" w:cs="Arial"/>
          <w:sz w:val="24"/>
          <w:szCs w:val="24"/>
        </w:rPr>
        <w:fldChar w:fldCharType="end"/>
      </w:r>
      <w:r w:rsidR="002C37CF">
        <w:rPr>
          <w:rFonts w:ascii="Calibri" w:eastAsia="SimSun" w:hAnsi="Calibri" w:cs="Arial"/>
          <w:sz w:val="24"/>
          <w:szCs w:val="24"/>
        </w:rPr>
        <w:t xml:space="preserve">. </w:t>
      </w:r>
      <w:r>
        <w:rPr>
          <w:rFonts w:ascii="Calibri" w:eastAsia="SimSun" w:hAnsi="Calibri" w:cs="Arial"/>
          <w:sz w:val="24"/>
          <w:szCs w:val="24"/>
        </w:rPr>
        <w:t xml:space="preserve">Effective recruitment of staff fosters a </w:t>
      </w:r>
      <w:r>
        <w:rPr>
          <w:rFonts w:ascii="Calibri" w:eastAsia="SimSun" w:hAnsi="Calibri" w:cs="Arial"/>
          <w:sz w:val="24"/>
          <w:szCs w:val="24"/>
        </w:rPr>
        <w:lastRenderedPageBreak/>
        <w:t>positive care home culture, and thus the home's ability to sustain a new intervention is improved (pp.</w:t>
      </w:r>
      <w:r w:rsidR="00CC7876">
        <w:rPr>
          <w:rFonts w:ascii="Calibri" w:eastAsia="SimSun" w:hAnsi="Calibri" w:cs="Arial"/>
          <w:sz w:val="24"/>
          <w:szCs w:val="24"/>
        </w:rPr>
        <w:t>199</w:t>
      </w:r>
      <w:r w:rsidR="002C37CF">
        <w:rPr>
          <w:rFonts w:ascii="Calibri" w:eastAsia="SimSun" w:hAnsi="Calibri" w:cs="Arial"/>
          <w:sz w:val="24"/>
          <w:szCs w:val="24"/>
        </w:rPr>
        <w:t>)</w:t>
      </w:r>
      <w:r w:rsidR="002C37CF">
        <w:rPr>
          <w:rFonts w:ascii="Calibri" w:eastAsia="SimSun" w:hAnsi="Calibri" w:cs="Arial"/>
          <w:sz w:val="24"/>
          <w:szCs w:val="24"/>
        </w:rPr>
        <w:fldChar w:fldCharType="begin"/>
      </w:r>
      <w:r w:rsidR="007A7A7D">
        <w:rPr>
          <w:rFonts w:ascii="Calibri" w:eastAsia="SimSun" w:hAnsi="Calibri" w:cs="Arial"/>
          <w:sz w:val="24"/>
          <w:szCs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2C37CF">
        <w:rPr>
          <w:rFonts w:ascii="Calibri" w:eastAsia="SimSun" w:hAnsi="Calibri" w:cs="Arial"/>
          <w:sz w:val="24"/>
          <w:szCs w:val="24"/>
        </w:rPr>
        <w:fldChar w:fldCharType="separate"/>
      </w:r>
      <w:r w:rsidR="007A7A7D">
        <w:rPr>
          <w:rFonts w:ascii="Calibri" w:eastAsia="SimSun" w:hAnsi="Calibri" w:cs="Arial"/>
          <w:noProof/>
          <w:sz w:val="24"/>
          <w:szCs w:val="24"/>
        </w:rPr>
        <w:t>(Goodman et al., 2017c)</w:t>
      </w:r>
      <w:r w:rsidR="002C37CF">
        <w:rPr>
          <w:rFonts w:ascii="Calibri" w:eastAsia="SimSun" w:hAnsi="Calibri" w:cs="Arial"/>
          <w:sz w:val="24"/>
          <w:szCs w:val="24"/>
        </w:rPr>
        <w:fldChar w:fldCharType="end"/>
      </w:r>
      <w:r w:rsidR="002C37CF">
        <w:rPr>
          <w:rFonts w:ascii="Calibri" w:eastAsia="SimSun" w:hAnsi="Calibri" w:cs="Arial"/>
          <w:sz w:val="24"/>
          <w:szCs w:val="24"/>
        </w:rPr>
        <w:t xml:space="preserve">.    </w:t>
      </w:r>
    </w:p>
    <w:p w14:paraId="408F71F4" w14:textId="77777777" w:rsidR="007D4F33" w:rsidRDefault="007D4F33"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p w14:paraId="5A137262" w14:textId="77777777" w:rsidR="002C37CF" w:rsidRDefault="007D4F33" w:rsidP="002C37C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However, Rubery (2011) suggests that another difference may be linked to recruitment strategies, as small independent providers may be more likely to recruit through informal channels, in contrast to large providers, who are more likely to put out formal advertisements. This suggests that the small providers may have more success in recruiting staff who are a more suitable fit for the organisation</w:t>
      </w:r>
      <w:r w:rsidR="002C37CF">
        <w:rPr>
          <w:sz w:val="24"/>
          <w:szCs w:val="24"/>
        </w:rPr>
        <w:t xml:space="preserve"> </w:t>
      </w:r>
      <w:r w:rsidR="002C37CF">
        <w:rPr>
          <w:sz w:val="24"/>
          <w:szCs w:val="24"/>
        </w:rPr>
        <w:fldChar w:fldCharType="begin"/>
      </w:r>
      <w:r w:rsidR="002C37CF">
        <w:rPr>
          <w:sz w:val="24"/>
          <w:szCs w:val="24"/>
        </w:rPr>
        <w:instrText xml:space="preserve"> ADDIN EN.CITE &lt;EndNote&gt;&lt;Cite&gt;&lt;Author&gt;Rubery&lt;/Author&gt;&lt;Year&gt;2011&lt;/Year&gt;&lt;IDText&gt;The recruitment and retention of a care workforce for older people - Social Care Online&lt;/IDText&gt;&lt;DisplayText&gt;(Rubery et al., 2011)&lt;/DisplayText&gt;&lt;record&gt;&lt;keywords&gt;&lt;keyword&gt;terms: local authorities, policy, recruitment, staff retention, adult social care, care workers, care workforce, commissioning, conditions of employment&lt;/keyword&gt;&lt;keyword&gt;Content type: research Location(s): England Link:Register/Log in to view this resource&lt;/keyword&gt;&lt;/keywords&gt;&lt;urls&gt;&lt;related-urls&gt;&lt;url&gt;https://www.kcl.ac.uk/sspp/policy-institute/scwru/dhinitiative/projects/ruberyetal2011recruitmentfinal.pdf&lt;/url&gt;&lt;/related-urls&gt;&lt;/urls&gt;&lt;titles&gt;&lt;title&gt;The recruitment and retention of a care workforce for older people - Social Care Online&lt;/title&gt;&lt;/titles&gt;&lt;number&gt;03.10.2017&lt;/number&gt;&lt;contributors&gt;&lt;authors&gt;&lt;author&gt;Rubery, Jill.&lt;/author&gt;&lt;author&gt;Hebson, Gail.&lt;/author&gt;&lt;author&gt;Grimshaw, Damian.&lt;/author&gt;&lt;author&gt;Carroll, Marilyn.&lt;/author&gt;&lt;author&gt;Smith, Liz.&lt;/author&gt;&lt;author&gt;Marchington, Lorrie.&lt;/author&gt;&lt;author&gt;Ugarte, Sebastian.&lt;/author&gt;&lt;/authors&gt;&lt;/contributors&gt;&lt;added-date format="utc"&gt;1507020435&lt;/added-date&gt;&lt;pub-location&gt;Manchester&lt;/pub-location&gt;&lt;ref-type name="Web Page"&gt;12&lt;/ref-type&gt;&lt;dates&gt;&lt;year&gt;2011&lt;/year&gt;&lt;/dates&gt;&lt;rec-number&gt;24267&lt;/rec-number&gt;&lt;publisher&gt;Manchester University Business School&lt;/publisher&gt;&lt;last-updated-date format="utc"&gt;1512327416&lt;/last-updated-date&gt;&lt;volume&gt;2017&lt;/volume&gt;&lt;/record&gt;&lt;/Cite&gt;&lt;/EndNote&gt;</w:instrText>
      </w:r>
      <w:r w:rsidR="002C37CF">
        <w:rPr>
          <w:sz w:val="24"/>
          <w:szCs w:val="24"/>
        </w:rPr>
        <w:fldChar w:fldCharType="separate"/>
      </w:r>
      <w:r w:rsidR="002C37CF">
        <w:rPr>
          <w:noProof/>
          <w:sz w:val="24"/>
          <w:szCs w:val="24"/>
        </w:rPr>
        <w:t>(Rubery et al., 2011)</w:t>
      </w:r>
      <w:r w:rsidR="002C37CF">
        <w:rPr>
          <w:sz w:val="24"/>
          <w:szCs w:val="24"/>
        </w:rPr>
        <w:fldChar w:fldCharType="end"/>
      </w:r>
      <w:r w:rsidR="002C37CF">
        <w:rPr>
          <w:sz w:val="24"/>
          <w:szCs w:val="24"/>
        </w:rPr>
        <w:t xml:space="preserve">. </w:t>
      </w:r>
      <w:r>
        <w:rPr>
          <w:sz w:val="24"/>
          <w:szCs w:val="24"/>
        </w:rPr>
        <w:t>Although this did not appear as a finding in this research, it should be explored further as it may be a contributing factor that was not identified.</w:t>
      </w:r>
    </w:p>
    <w:p w14:paraId="37180427" w14:textId="77777777" w:rsidR="00435433" w:rsidRDefault="00435433" w:rsidP="0029305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p w14:paraId="2F640AE2" w14:textId="77777777" w:rsidR="007D4F33" w:rsidRDefault="007D4F33"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r>
        <w:rPr>
          <w:sz w:val="24"/>
          <w:szCs w:val="24"/>
        </w:rPr>
        <w:t xml:space="preserve">The findings suggest that, overall, videoconferencing is a viable tool as long as certain prerequisites are in place; for example, managerial and staff commitment, and champions to drive implementation. </w:t>
      </w:r>
    </w:p>
    <w:p w14:paraId="2C025B37" w14:textId="77777777" w:rsidR="0006018C" w:rsidRDefault="007D4F33"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
        <w:t xml:space="preserve"> Research.</w:t>
      </w:r>
    </w:p>
    <w:p w14:paraId="71722205" w14:textId="77777777" w:rsidR="00505F2E" w:rsidRPr="00A74160" w:rsidRDefault="00505F2E" w:rsidP="00645CC9">
      <w:pPr>
        <w:pStyle w:val="Style2"/>
        <w:numPr>
          <w:ilvl w:val="1"/>
          <w:numId w:val="87"/>
        </w:numPr>
        <w:rPr>
          <w:bCs/>
        </w:rPr>
      </w:pPr>
      <w:bookmarkStart w:id="384" w:name="_Toc517977898"/>
      <w:r>
        <w:t>Contribution of thesis to knowledge</w:t>
      </w:r>
      <w:bookmarkEnd w:id="384"/>
    </w:p>
    <w:p w14:paraId="4290203D" w14:textId="69CF5A24" w:rsidR="00505F2E" w:rsidRPr="00E80A4C" w:rsidRDefault="00505F2E" w:rsidP="00505F2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This research has established that videoconferencing is under-researched (Chapter 3), despite this technology having been shown to have great potential</w:t>
      </w:r>
      <w:r w:rsidR="0070602F" w:rsidDel="0070602F">
        <w:rPr>
          <w:rFonts w:cstheme="minorHAnsi"/>
          <w:sz w:val="24"/>
          <w:szCs w:val="24"/>
        </w:rPr>
        <w:t xml:space="preserve"> </w:t>
      </w:r>
      <w:r>
        <w:rPr>
          <w:rFonts w:cstheme="minorHAnsi"/>
          <w:sz w:val="24"/>
          <w:szCs w:val="24"/>
        </w:rPr>
        <w:t xml:space="preserve">(Chapters 4 and 7). However, there is a significant gap in research investment, which </w:t>
      </w:r>
      <w:r w:rsidRPr="00E80A4C">
        <w:rPr>
          <w:rFonts w:cstheme="minorHAnsi"/>
          <w:sz w:val="24"/>
          <w:szCs w:val="24"/>
        </w:rPr>
        <w:t>may be impeding uptake</w:t>
      </w:r>
      <w:r w:rsidR="00217AF7">
        <w:rPr>
          <w:rFonts w:cstheme="minorHAnsi"/>
          <w:sz w:val="24"/>
          <w:szCs w:val="24"/>
        </w:rPr>
        <w:t xml:space="preserve">. Managers and commissioners will be unable to make informed decisions about the use of videoconferencing in care homes if there is a deficit of </w:t>
      </w:r>
      <w:r w:rsidR="0070602F">
        <w:rPr>
          <w:rFonts w:cstheme="minorHAnsi"/>
          <w:sz w:val="24"/>
          <w:szCs w:val="24"/>
        </w:rPr>
        <w:t>available evidence to draw on</w:t>
      </w:r>
      <w:r w:rsidR="00217AF7">
        <w:rPr>
          <w:rFonts w:cstheme="minorHAnsi"/>
          <w:sz w:val="24"/>
          <w:szCs w:val="24"/>
        </w:rPr>
        <w:t xml:space="preserve"> </w:t>
      </w:r>
      <w:r w:rsidR="00217AF7" w:rsidRPr="00900AED">
        <w:rPr>
          <w:rFonts w:cstheme="minorHAnsi"/>
          <w:sz w:val="24"/>
          <w:szCs w:val="24"/>
        </w:rPr>
        <w:fldChar w:fldCharType="begin"/>
      </w:r>
      <w:r w:rsidR="00217AF7" w:rsidRPr="00E80A4C">
        <w:rPr>
          <w:rFonts w:cstheme="minorHAnsi"/>
          <w:sz w:val="24"/>
          <w:szCs w:val="24"/>
        </w:rPr>
        <w:instrText xml:space="preserve"> ADDIN EN.CITE &lt;EndNote&gt;&lt;Cite&gt;&lt;Author&gt;NHS England&lt;/Author&gt;&lt;Year&gt;2017&lt;/Year&gt;&lt;IDText&gt;NHS England » Technology Enabled Care Services (TECS)&lt;/IDText&gt;&lt;DisplayText&gt;(NHS England, 2017)&lt;/DisplayText&gt;&lt;record&gt;&lt;urls&gt;&lt;related-urls&gt;&lt;url&gt;https://www.england.nhs.uk/tecs/&lt;/url&gt;&lt;/related-urls&gt;&lt;/urls&gt;&lt;titles&gt;&lt;title&gt;NHS England » Technology Enabled Care Services (TECS)&lt;/title&gt;&lt;/titles&gt;&lt;number&gt;14.12.17&lt;/number&gt;&lt;contributors&gt;&lt;authors&gt;&lt;author&gt;NHS England,&lt;/author&gt;&lt;/authors&gt;&lt;/contributors&gt;&lt;added-date format="utc"&gt;1513275735&lt;/added-date&gt;&lt;pub-location&gt;Online&lt;/pub-location&gt;&lt;ref-type name="Web Page"&gt;12&lt;/ref-type&gt;&lt;dates&gt;&lt;year&gt;2017&lt;/year&gt;&lt;/dates&gt;&lt;rec-number&gt;24404&lt;/rec-number&gt;&lt;publisher&gt;NHS England&lt;/publisher&gt;&lt;last-updated-date format="utc"&gt;1513275735&lt;/last-updated-date&gt;&lt;/record&gt;&lt;/Cite&gt;&lt;/EndNote&gt;</w:instrText>
      </w:r>
      <w:r w:rsidR="00217AF7" w:rsidRPr="00900AED">
        <w:rPr>
          <w:rFonts w:cstheme="minorHAnsi"/>
          <w:sz w:val="24"/>
          <w:szCs w:val="24"/>
        </w:rPr>
        <w:fldChar w:fldCharType="separate"/>
      </w:r>
      <w:r w:rsidR="00217AF7" w:rsidRPr="00E80A4C">
        <w:rPr>
          <w:rFonts w:cstheme="minorHAnsi"/>
          <w:noProof/>
          <w:sz w:val="24"/>
          <w:szCs w:val="24"/>
        </w:rPr>
        <w:t>(NHS England, 2017)</w:t>
      </w:r>
      <w:r w:rsidR="00217AF7" w:rsidRPr="00900AED">
        <w:rPr>
          <w:rFonts w:cstheme="minorHAnsi"/>
          <w:sz w:val="24"/>
          <w:szCs w:val="24"/>
        </w:rPr>
        <w:fldChar w:fldCharType="end"/>
      </w:r>
      <w:r w:rsidRPr="00E80A4C">
        <w:rPr>
          <w:rFonts w:cstheme="minorHAnsi"/>
          <w:sz w:val="24"/>
          <w:szCs w:val="24"/>
        </w:rPr>
        <w:t>. In addition, there is little information about available services on the ground</w:t>
      </w:r>
      <w:r w:rsidR="00217AF7">
        <w:rPr>
          <w:rFonts w:cstheme="minorHAnsi"/>
          <w:sz w:val="24"/>
          <w:szCs w:val="24"/>
        </w:rPr>
        <w:t xml:space="preserve"> with approximately 40% of care home mangers having never heard of videoconferencing for accessing health care. If care home managers are not aware of available services, this will impede uptake as they will be unable to request support for these services from commissioners</w:t>
      </w:r>
      <w:r w:rsidR="004A4B7D">
        <w:rPr>
          <w:rFonts w:cstheme="minorHAnsi"/>
          <w:sz w:val="24"/>
          <w:szCs w:val="24"/>
        </w:rPr>
        <w:t>.</w:t>
      </w:r>
      <w:r w:rsidRPr="00E80A4C">
        <w:rPr>
          <w:rFonts w:cstheme="minorHAnsi"/>
          <w:sz w:val="24"/>
          <w:szCs w:val="24"/>
        </w:rPr>
        <w:t xml:space="preserve"> This project </w:t>
      </w:r>
      <w:r w:rsidR="00250CE6">
        <w:rPr>
          <w:rFonts w:cstheme="minorHAnsi"/>
          <w:sz w:val="24"/>
          <w:szCs w:val="24"/>
        </w:rPr>
        <w:t>puts forward key recommendations in a report for commissioners and strategic managers highlighting the</w:t>
      </w:r>
      <w:r w:rsidRPr="00E80A4C">
        <w:rPr>
          <w:rFonts w:cstheme="minorHAnsi"/>
          <w:sz w:val="24"/>
          <w:szCs w:val="24"/>
        </w:rPr>
        <w:t xml:space="preserve"> key contextual factors that may support or impede the uptake and sustainability of videoconferencing in the UK</w:t>
      </w:r>
      <w:r w:rsidR="007E19A4">
        <w:rPr>
          <w:rFonts w:cstheme="minorHAnsi"/>
          <w:sz w:val="24"/>
          <w:szCs w:val="24"/>
        </w:rPr>
        <w:t>.</w:t>
      </w:r>
      <w:r w:rsidRPr="00E80A4C">
        <w:rPr>
          <w:rFonts w:cstheme="minorHAnsi"/>
          <w:sz w:val="24"/>
          <w:szCs w:val="24"/>
        </w:rPr>
        <w:t xml:space="preserve"> </w:t>
      </w:r>
      <w:r w:rsidR="007E19A4">
        <w:rPr>
          <w:sz w:val="24"/>
          <w:szCs w:val="24"/>
        </w:rPr>
        <w:t>F</w:t>
      </w:r>
      <w:r w:rsidRPr="00FB62BC">
        <w:rPr>
          <w:sz w:val="24"/>
          <w:szCs w:val="24"/>
        </w:rPr>
        <w:t xml:space="preserve">or </w:t>
      </w:r>
      <w:r w:rsidR="0070602F" w:rsidRPr="00FB62BC">
        <w:rPr>
          <w:sz w:val="24"/>
          <w:szCs w:val="24"/>
        </w:rPr>
        <w:t>example,</w:t>
      </w:r>
      <w:r w:rsidRPr="00FB62BC">
        <w:rPr>
          <w:sz w:val="24"/>
          <w:szCs w:val="24"/>
        </w:rPr>
        <w:t xml:space="preserve"> the care home culture, shared learning, availability of on-site nursing and communication and trust in the home</w:t>
      </w:r>
      <w:r w:rsidR="00250CE6">
        <w:rPr>
          <w:sz w:val="24"/>
          <w:szCs w:val="24"/>
        </w:rPr>
        <w:t xml:space="preserve"> were shown to support uptake</w:t>
      </w:r>
      <w:r w:rsidRPr="00FB62BC">
        <w:rPr>
          <w:sz w:val="24"/>
          <w:szCs w:val="24"/>
        </w:rPr>
        <w:t xml:space="preserve">. </w:t>
      </w:r>
      <w:r w:rsidRPr="00E80A4C">
        <w:rPr>
          <w:rFonts w:cstheme="minorHAnsi"/>
          <w:sz w:val="24"/>
          <w:szCs w:val="24"/>
        </w:rPr>
        <w:t xml:space="preserve"> Th</w:t>
      </w:r>
      <w:r w:rsidR="00250CE6">
        <w:rPr>
          <w:rFonts w:cstheme="minorHAnsi"/>
          <w:sz w:val="24"/>
          <w:szCs w:val="24"/>
        </w:rPr>
        <w:t>ese recommendations</w:t>
      </w:r>
      <w:r w:rsidRPr="00E80A4C">
        <w:rPr>
          <w:rFonts w:cstheme="minorHAnsi"/>
          <w:sz w:val="24"/>
          <w:szCs w:val="24"/>
        </w:rPr>
        <w:t xml:space="preserve"> will enable </w:t>
      </w:r>
      <w:r w:rsidR="00250CE6">
        <w:rPr>
          <w:rFonts w:cstheme="minorHAnsi"/>
          <w:sz w:val="24"/>
          <w:szCs w:val="24"/>
        </w:rPr>
        <w:t>commissioners and care home managers</w:t>
      </w:r>
      <w:r w:rsidRPr="00E80A4C">
        <w:rPr>
          <w:rFonts w:cstheme="minorHAnsi"/>
          <w:sz w:val="24"/>
          <w:szCs w:val="24"/>
        </w:rPr>
        <w:t xml:space="preserve"> to make more informed choices about the funding</w:t>
      </w:r>
      <w:r w:rsidR="00250CE6">
        <w:rPr>
          <w:rFonts w:cstheme="minorHAnsi"/>
          <w:sz w:val="24"/>
          <w:szCs w:val="24"/>
        </w:rPr>
        <w:t xml:space="preserve"> and implementation</w:t>
      </w:r>
      <w:r w:rsidRPr="00E80A4C">
        <w:rPr>
          <w:rFonts w:cstheme="minorHAnsi"/>
          <w:sz w:val="24"/>
          <w:szCs w:val="24"/>
        </w:rPr>
        <w:t xml:space="preserve"> of this service </w:t>
      </w:r>
      <w:r w:rsidR="00AF62BC">
        <w:rPr>
          <w:rFonts w:cstheme="minorHAnsi"/>
          <w:sz w:val="24"/>
          <w:szCs w:val="24"/>
        </w:rPr>
        <w:t>in their local areas (Appendix 9</w:t>
      </w:r>
      <w:r w:rsidRPr="00E80A4C">
        <w:rPr>
          <w:rFonts w:cstheme="minorHAnsi"/>
          <w:sz w:val="24"/>
          <w:szCs w:val="24"/>
        </w:rPr>
        <w:t xml:space="preserve">). </w:t>
      </w:r>
    </w:p>
    <w:p w14:paraId="2E3198E8" w14:textId="5E5AFF0B" w:rsidR="00097FEA" w:rsidRPr="00E80A4C" w:rsidRDefault="00505F2E" w:rsidP="003C16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E80A4C">
        <w:rPr>
          <w:rFonts w:cstheme="minorHAnsi"/>
          <w:sz w:val="24"/>
          <w:szCs w:val="24"/>
        </w:rPr>
        <w:lastRenderedPageBreak/>
        <w:t>This project has a</w:t>
      </w:r>
      <w:r w:rsidR="0042750C">
        <w:rPr>
          <w:rFonts w:cstheme="minorHAnsi"/>
          <w:sz w:val="24"/>
          <w:szCs w:val="24"/>
        </w:rPr>
        <w:t xml:space="preserve">lso </w:t>
      </w:r>
      <w:r w:rsidRPr="00E80A4C">
        <w:rPr>
          <w:rFonts w:cstheme="minorHAnsi"/>
          <w:sz w:val="24"/>
          <w:szCs w:val="24"/>
        </w:rPr>
        <w:t xml:space="preserve">made a methodological contribution, being the first realist evaluation undertaken to </w:t>
      </w:r>
      <w:r w:rsidR="00FB62BC">
        <w:rPr>
          <w:rFonts w:cstheme="minorHAnsi"/>
          <w:sz w:val="24"/>
          <w:szCs w:val="24"/>
        </w:rPr>
        <w:t xml:space="preserve">evaluate </w:t>
      </w:r>
      <w:r w:rsidRPr="00E80A4C">
        <w:rPr>
          <w:rFonts w:cstheme="minorHAnsi"/>
          <w:sz w:val="24"/>
          <w:szCs w:val="24"/>
        </w:rPr>
        <w:t>this technology in care homes. This</w:t>
      </w:r>
      <w:r w:rsidR="00A964C7">
        <w:rPr>
          <w:rFonts w:cstheme="minorHAnsi"/>
          <w:sz w:val="24"/>
          <w:szCs w:val="24"/>
        </w:rPr>
        <w:t xml:space="preserve"> demonstrates the potential for</w:t>
      </w:r>
      <w:r w:rsidR="007E19A4">
        <w:rPr>
          <w:rFonts w:cstheme="minorHAnsi"/>
          <w:sz w:val="24"/>
          <w:szCs w:val="24"/>
        </w:rPr>
        <w:t xml:space="preserve"> realist evaluation to</w:t>
      </w:r>
      <w:r w:rsidR="00B95F10" w:rsidRPr="00FB62BC">
        <w:rPr>
          <w:sz w:val="24"/>
          <w:szCs w:val="24"/>
        </w:rPr>
        <w:t xml:space="preserve"> </w:t>
      </w:r>
      <w:r w:rsidR="007E19A4">
        <w:rPr>
          <w:sz w:val="24"/>
          <w:szCs w:val="24"/>
        </w:rPr>
        <w:t xml:space="preserve"> explore</w:t>
      </w:r>
      <w:r w:rsidR="007E19A4" w:rsidRPr="00FB62BC">
        <w:rPr>
          <w:sz w:val="24"/>
          <w:szCs w:val="24"/>
        </w:rPr>
        <w:t xml:space="preserve"> </w:t>
      </w:r>
      <w:r w:rsidR="00B95F10" w:rsidRPr="00FB62BC">
        <w:rPr>
          <w:sz w:val="24"/>
          <w:szCs w:val="24"/>
        </w:rPr>
        <w:t>how contextual factors influence</w:t>
      </w:r>
      <w:r w:rsidR="00250CE6">
        <w:rPr>
          <w:sz w:val="24"/>
          <w:szCs w:val="24"/>
        </w:rPr>
        <w:t xml:space="preserve"> the use of videoconferencing in delivering a range </w:t>
      </w:r>
      <w:r w:rsidR="007E19A4">
        <w:rPr>
          <w:sz w:val="24"/>
          <w:szCs w:val="24"/>
        </w:rPr>
        <w:t xml:space="preserve"> of </w:t>
      </w:r>
      <w:r w:rsidR="00250CE6">
        <w:rPr>
          <w:sz w:val="24"/>
          <w:szCs w:val="24"/>
        </w:rPr>
        <w:t>outcomes through</w:t>
      </w:r>
      <w:r w:rsidR="00B95F10" w:rsidRPr="00FB62BC">
        <w:rPr>
          <w:sz w:val="24"/>
          <w:szCs w:val="24"/>
        </w:rPr>
        <w:t xml:space="preserve"> the development and refinement of </w:t>
      </w:r>
      <w:r w:rsidR="00250CE6" w:rsidRPr="00FB62BC">
        <w:rPr>
          <w:sz w:val="24"/>
          <w:szCs w:val="24"/>
        </w:rPr>
        <w:t>theory</w:t>
      </w:r>
      <w:r w:rsidR="000C2680">
        <w:rPr>
          <w:sz w:val="24"/>
          <w:szCs w:val="24"/>
        </w:rPr>
        <w:t xml:space="preserve"> in context</w:t>
      </w:r>
      <w:r w:rsidR="00250CE6">
        <w:rPr>
          <w:sz w:val="24"/>
          <w:szCs w:val="24"/>
        </w:rPr>
        <w:t>.</w:t>
      </w:r>
      <w:r w:rsidR="00773143">
        <w:rPr>
          <w:sz w:val="24"/>
          <w:szCs w:val="24"/>
        </w:rPr>
        <w:t xml:space="preserve"> For example, it is now know</w:t>
      </w:r>
      <w:r w:rsidR="007E19A4">
        <w:rPr>
          <w:sz w:val="24"/>
          <w:szCs w:val="24"/>
        </w:rPr>
        <w:t>n</w:t>
      </w:r>
      <w:r w:rsidR="00773143">
        <w:rPr>
          <w:sz w:val="24"/>
          <w:szCs w:val="24"/>
        </w:rPr>
        <w:t xml:space="preserve"> to be possible to convey the basic principle of realist evaluation to staff in a busy environment and for the research to be successfully undertaken. </w:t>
      </w:r>
      <w:r w:rsidR="00250CE6">
        <w:rPr>
          <w:sz w:val="24"/>
          <w:szCs w:val="24"/>
        </w:rPr>
        <w:t>This</w:t>
      </w:r>
      <w:r w:rsidR="00FB62BC">
        <w:rPr>
          <w:sz w:val="24"/>
          <w:szCs w:val="24"/>
        </w:rPr>
        <w:t xml:space="preserve"> is a </w:t>
      </w:r>
      <w:r w:rsidR="00B95F10" w:rsidRPr="00FB62BC">
        <w:rPr>
          <w:sz w:val="24"/>
          <w:szCs w:val="24"/>
        </w:rPr>
        <w:t>strength of realist evaluation that would not be achieved with other methods</w:t>
      </w:r>
      <w:r w:rsidRPr="00E80A4C">
        <w:rPr>
          <w:rFonts w:cstheme="minorHAnsi"/>
          <w:sz w:val="24"/>
          <w:szCs w:val="24"/>
        </w:rPr>
        <w:t>. In addition, this project demonstrates the use of interactional/conversation analysis to improve the validity of the findings</w:t>
      </w:r>
      <w:r w:rsidR="007F7FFA">
        <w:rPr>
          <w:rFonts w:cstheme="minorHAnsi"/>
          <w:sz w:val="24"/>
          <w:szCs w:val="24"/>
        </w:rPr>
        <w:t>. For example</w:t>
      </w:r>
      <w:r w:rsidR="007E19A4">
        <w:rPr>
          <w:rFonts w:cstheme="minorHAnsi"/>
          <w:sz w:val="24"/>
          <w:szCs w:val="24"/>
        </w:rPr>
        <w:t>,</w:t>
      </w:r>
      <w:r w:rsidR="007F7FFA">
        <w:rPr>
          <w:rFonts w:cstheme="minorHAnsi"/>
          <w:sz w:val="24"/>
          <w:szCs w:val="24"/>
        </w:rPr>
        <w:t xml:space="preserve"> where the researcher put forward summative questions to directly test a hypothesis if respondents said ‘yes’</w:t>
      </w:r>
      <w:r w:rsidR="007E19A4">
        <w:rPr>
          <w:rFonts w:cstheme="minorHAnsi"/>
          <w:sz w:val="24"/>
          <w:szCs w:val="24"/>
        </w:rPr>
        <w:t>,</w:t>
      </w:r>
      <w:r w:rsidR="007F7FFA">
        <w:rPr>
          <w:rFonts w:cstheme="minorHAnsi"/>
          <w:sz w:val="24"/>
          <w:szCs w:val="24"/>
        </w:rPr>
        <w:t xml:space="preserve"> but were then unable to expand on the reasons why they agreed, </w:t>
      </w:r>
      <w:r w:rsidR="007E19A4">
        <w:rPr>
          <w:rFonts w:cstheme="minorHAnsi"/>
          <w:sz w:val="24"/>
          <w:szCs w:val="24"/>
        </w:rPr>
        <w:t xml:space="preserve">the researcher, </w:t>
      </w:r>
      <w:r w:rsidR="007F7FFA">
        <w:rPr>
          <w:rFonts w:cstheme="minorHAnsi"/>
          <w:sz w:val="24"/>
          <w:szCs w:val="24"/>
        </w:rPr>
        <w:t>using the principles or preferred response and recipient design</w:t>
      </w:r>
      <w:r w:rsidR="007E19A4">
        <w:rPr>
          <w:rFonts w:cstheme="minorHAnsi"/>
          <w:sz w:val="24"/>
          <w:szCs w:val="24"/>
        </w:rPr>
        <w:t>,</w:t>
      </w:r>
      <w:r w:rsidR="007F7FFA">
        <w:rPr>
          <w:rFonts w:cstheme="minorHAnsi"/>
          <w:sz w:val="24"/>
          <w:szCs w:val="24"/>
        </w:rPr>
        <w:t xml:space="preserve"> </w:t>
      </w:r>
      <w:r w:rsidR="00773143">
        <w:rPr>
          <w:rFonts w:cstheme="minorHAnsi"/>
          <w:sz w:val="24"/>
          <w:szCs w:val="24"/>
        </w:rPr>
        <w:t>could have more confidence in excluding these responses from data analysis</w:t>
      </w:r>
      <w:r w:rsidRPr="00E80A4C">
        <w:rPr>
          <w:rFonts w:cstheme="minorHAnsi"/>
          <w:sz w:val="24"/>
          <w:szCs w:val="24"/>
        </w:rPr>
        <w:t xml:space="preserve"> </w:t>
      </w:r>
      <w:r w:rsidRPr="00900AED">
        <w:rPr>
          <w:rFonts w:cstheme="minorHAnsi"/>
          <w:sz w:val="24"/>
          <w:szCs w:val="24"/>
        </w:rPr>
        <w:fldChar w:fldCharType="begin"/>
      </w:r>
      <w:r w:rsidRPr="00E80A4C">
        <w:rPr>
          <w:rFonts w:cstheme="minorHAnsi"/>
          <w:sz w:val="24"/>
          <w:szCs w:val="24"/>
        </w:rPr>
        <w:instrText xml:space="preserve"> ADDIN EN.CITE &lt;EndNote&gt;&lt;Cite&gt;&lt;Author&gt;Sidnell&lt;/Author&gt;&lt;Year&gt;2012&lt;/Year&gt;&lt;IDText&gt;The Handbook of Conversation Analysis&lt;/IDText&gt;&lt;DisplayText&gt;(Sidnell and Stivers, 2012)&lt;/DisplayText&gt;&lt;record&gt;&lt;dates&gt;&lt;pub-dates&gt;&lt;date&gt;October 2012, Wiley-Blackwell&lt;/date&gt;&lt;/pub-dates&gt;&lt;year&gt;2012&lt;/year&gt;&lt;/dates&gt;&lt;isbn&gt;978-1-4443-3208-7&lt;/isbn&gt;&lt;titles&gt;&lt;title&gt;The Handbook of Conversation Analysis&lt;/title&gt;&lt;/titles&gt;&lt;pages&gt;844&lt;/pages&gt;&lt;contributors&gt;&lt;authors&gt;&lt;author&gt;Sidnell, Jack.&lt;/author&gt;&lt;author&gt;Stivers, Tanya.&lt;/author&gt;&lt;/authors&gt;&lt;/contributors&gt;&lt;added-date format="utc"&gt;1499855520&lt;/added-date&gt;&lt;ref-type name="Book"&gt;6&lt;/ref-type&gt;&lt;rec-number&gt;24164&lt;/rec-number&gt;&lt;last-updated-date format="utc"&gt;1512835821&lt;/last-updated-date&gt;&lt;/record&gt;&lt;/Cite&gt;&lt;/EndNote&gt;</w:instrText>
      </w:r>
      <w:r w:rsidRPr="00900AED">
        <w:rPr>
          <w:rFonts w:cstheme="minorHAnsi"/>
          <w:sz w:val="24"/>
          <w:szCs w:val="24"/>
        </w:rPr>
        <w:fldChar w:fldCharType="separate"/>
      </w:r>
      <w:r w:rsidRPr="00E80A4C">
        <w:rPr>
          <w:rFonts w:cstheme="minorHAnsi"/>
          <w:noProof/>
          <w:sz w:val="24"/>
          <w:szCs w:val="24"/>
        </w:rPr>
        <w:t>(Sidnell and Stivers, 2012)</w:t>
      </w:r>
      <w:r w:rsidRPr="00900AED">
        <w:rPr>
          <w:rFonts w:cstheme="minorHAnsi"/>
          <w:sz w:val="24"/>
          <w:szCs w:val="24"/>
        </w:rPr>
        <w:fldChar w:fldCharType="end"/>
      </w:r>
      <w:r w:rsidRPr="00E80A4C">
        <w:rPr>
          <w:rFonts w:cstheme="minorHAnsi"/>
          <w:sz w:val="24"/>
          <w:szCs w:val="24"/>
        </w:rPr>
        <w:t>.</w:t>
      </w:r>
    </w:p>
    <w:p w14:paraId="3FC3C077" w14:textId="77777777" w:rsidR="007D4F33" w:rsidRDefault="007D4F33"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 w:val="24"/>
          <w:szCs w:val="24"/>
        </w:rPr>
      </w:pPr>
    </w:p>
    <w:p w14:paraId="53BB7A4F" w14:textId="77777777" w:rsidR="00666A7E" w:rsidRDefault="007D4F33" w:rsidP="00645CC9">
      <w:pPr>
        <w:pStyle w:val="Style2"/>
        <w:numPr>
          <w:ilvl w:val="1"/>
          <w:numId w:val="87"/>
        </w:numPr>
      </w:pPr>
      <w:bookmarkStart w:id="385" w:name="_Toc517977899"/>
      <w:r>
        <w:t>Research into p</w:t>
      </w:r>
      <w:r w:rsidR="00666A7E">
        <w:t>ractice</w:t>
      </w:r>
      <w:bookmarkEnd w:id="385"/>
    </w:p>
    <w:p w14:paraId="5A5003D0" w14:textId="77777777" w:rsidR="007D4F33" w:rsidRPr="007D4F33" w:rsidRDefault="007D4F33"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sz w:val="24"/>
          <w:szCs w:val="24"/>
        </w:rPr>
      </w:pPr>
      <w:r w:rsidRPr="007D4F33">
        <w:rPr>
          <w:sz w:val="24"/>
        </w:rPr>
        <w:t xml:space="preserve">Throughout this project, challenges were identified with getting research into practice. These are discussed below. </w:t>
      </w:r>
    </w:p>
    <w:p w14:paraId="4AAF179B" w14:textId="08678173" w:rsidR="00DE1644" w:rsidRPr="007D4F33" w:rsidRDefault="007D4F33" w:rsidP="007D4F33">
      <w:pPr>
        <w:rPr>
          <w:sz w:val="24"/>
          <w:szCs w:val="24"/>
        </w:rPr>
      </w:pPr>
      <w:r w:rsidRPr="007D4F33">
        <w:rPr>
          <w:sz w:val="24"/>
          <w:szCs w:val="24"/>
        </w:rPr>
        <w:t>The literature review (Chapter 3) demonstrated that global knowledge of the use of videoconferencing in care homes is patchy and unreliable. This is due to a deficit of robust population-based studies and translational research. For example, one paper identified that mortality rate in care homes which used videoconferencing</w:t>
      </w:r>
      <w:r w:rsidR="00CD60A2">
        <w:rPr>
          <w:sz w:val="24"/>
          <w:szCs w:val="24"/>
        </w:rPr>
        <w:t>,</w:t>
      </w:r>
      <w:r w:rsidRPr="007D4F33">
        <w:rPr>
          <w:sz w:val="24"/>
          <w:szCs w:val="24"/>
        </w:rPr>
        <w:t xml:space="preserve"> were higher than those in homes that did not. This was attributed to inconsistency in data in the early years of observation </w:t>
      </w:r>
      <w:r w:rsidR="00EE5ABD" w:rsidRPr="007D4F33">
        <w:rPr>
          <w:sz w:val="24"/>
          <w:szCs w:val="24"/>
        </w:rPr>
        <w:fldChar w:fldCharType="begin"/>
      </w:r>
      <w:r w:rsidR="00EE5ABD" w:rsidRPr="007D4F33">
        <w:rPr>
          <w:sz w:val="24"/>
          <w:szCs w:val="24"/>
        </w:rPr>
        <w:instrText xml:space="preserve"> ADDIN EN.CITE &lt;EndNote&gt;&lt;Cite&gt;&lt;Author&gt;Hex&lt;/Author&gt;&lt;Year&gt;2015&lt;/Year&gt;&lt;IDText&gt;Evaluation of Telehealth Interventions for Care Homes in Airedale, Wharfedale and Craven&lt;/IDText&gt;&lt;DisplayText&gt;(Hex and Wright, 2015)&lt;/DisplayText&gt;&lt;record&gt;&lt;titles&gt;&lt;title&gt;Evaluation of Telehealth Interventions for Care Homes in Airedale, Wharfedale and Craven&lt;/title&gt;&lt;/titles&gt;&lt;contributors&gt;&lt;authors&gt;&lt;author&gt;Hex, Nick&lt;/author&gt;&lt;author&gt;Wright, Dianne&lt;/author&gt;&lt;/authors&gt;&lt;/contributors&gt;&lt;added-date format="utc"&gt;1451837358&lt;/added-date&gt;&lt;ref-type name="Report"&gt;27&lt;/ref-type&gt;&lt;dates&gt;&lt;year&gt;2015&lt;/year&gt;&lt;/dates&gt;&lt;rec-number&gt;23368&lt;/rec-number&gt;&lt;publisher&gt;York Health Economics Consortium&lt;/publisher&gt;&lt;last-updated-date format="utc"&gt;1473845753&lt;/last-updated-date&gt;&lt;/record&gt;&lt;/Cite&gt;&lt;/EndNote&gt;</w:instrText>
      </w:r>
      <w:r w:rsidR="00EE5ABD" w:rsidRPr="007D4F33">
        <w:rPr>
          <w:sz w:val="24"/>
          <w:szCs w:val="24"/>
        </w:rPr>
        <w:fldChar w:fldCharType="separate"/>
      </w:r>
      <w:r w:rsidR="00EE5ABD" w:rsidRPr="007D4F33">
        <w:rPr>
          <w:noProof/>
          <w:sz w:val="24"/>
          <w:szCs w:val="24"/>
        </w:rPr>
        <w:t>(Hex and Wright, 2015)</w:t>
      </w:r>
      <w:r w:rsidR="00EE5ABD" w:rsidRPr="007D4F33">
        <w:rPr>
          <w:sz w:val="24"/>
          <w:szCs w:val="24"/>
        </w:rPr>
        <w:fldChar w:fldCharType="end"/>
      </w:r>
      <w:r w:rsidR="00EE5ABD" w:rsidRPr="007D4F33">
        <w:rPr>
          <w:sz w:val="24"/>
          <w:szCs w:val="24"/>
        </w:rPr>
        <w:t xml:space="preserve">. </w:t>
      </w:r>
      <w:r>
        <w:rPr>
          <w:sz w:val="24"/>
          <w:szCs w:val="24"/>
        </w:rPr>
        <w:t xml:space="preserve">Additionally, the absence of theory-driven research means there is little knowledge about different outcome patterns in sustainability and uptake. With this large research gap, along with a deficit of cost-effectiveness research, it is challenging for commissioners and care home providers to make informed decisions about the use of videoconferencing in care homes </w:t>
      </w:r>
      <w:r w:rsidR="00645894" w:rsidRPr="007D4F33">
        <w:rPr>
          <w:sz w:val="24"/>
          <w:szCs w:val="24"/>
        </w:rPr>
        <w:fldChar w:fldCharType="begin"/>
      </w:r>
      <w:r w:rsidR="00645894" w:rsidRPr="007D4F33">
        <w:rPr>
          <w:sz w:val="24"/>
          <w:szCs w:val="24"/>
        </w:rPr>
        <w:instrText xml:space="preserve"> ADDIN EN.CITE &lt;EndNote&gt;&lt;Cite&gt;&lt;Author&gt;NHS England&lt;/Author&gt;&lt;Year&gt;2017&lt;/Year&gt;&lt;IDText&gt;NHS England » Technology Enabled Care Services (TECS)&lt;/IDText&gt;&lt;DisplayText&gt;(NHS England, 2017)&lt;/DisplayText&gt;&lt;record&gt;&lt;urls&gt;&lt;related-urls&gt;&lt;url&gt;https://www.england.nhs.uk/tecs/&lt;/url&gt;&lt;/related-urls&gt;&lt;/urls&gt;&lt;titles&gt;&lt;title&gt;NHS England » Technology Enabled Care Services (TECS)&lt;/title&gt;&lt;/titles&gt;&lt;number&gt;14.12.17&lt;/number&gt;&lt;contributors&gt;&lt;authors&gt;&lt;author&gt;NHS England,&lt;/author&gt;&lt;/authors&gt;&lt;/contributors&gt;&lt;added-date format="utc"&gt;1513275735&lt;/added-date&gt;&lt;pub-location&gt;Online&lt;/pub-location&gt;&lt;ref-type name="Web Page"&gt;12&lt;/ref-type&gt;&lt;dates&gt;&lt;year&gt;2017&lt;/year&gt;&lt;/dates&gt;&lt;rec-number&gt;24404&lt;/rec-number&gt;&lt;publisher&gt;NHS England&lt;/publisher&gt;&lt;last-updated-date format="utc"&gt;1513275735&lt;/last-updated-date&gt;&lt;/record&gt;&lt;/Cite&gt;&lt;/EndNote&gt;</w:instrText>
      </w:r>
      <w:r w:rsidR="00645894" w:rsidRPr="007D4F33">
        <w:rPr>
          <w:sz w:val="24"/>
          <w:szCs w:val="24"/>
        </w:rPr>
        <w:fldChar w:fldCharType="separate"/>
      </w:r>
      <w:r w:rsidR="00645894" w:rsidRPr="007D4F33">
        <w:rPr>
          <w:noProof/>
          <w:sz w:val="24"/>
          <w:szCs w:val="24"/>
        </w:rPr>
        <w:t>(NHS England, 2017)</w:t>
      </w:r>
      <w:r w:rsidR="00645894" w:rsidRPr="007D4F33">
        <w:rPr>
          <w:sz w:val="24"/>
          <w:szCs w:val="24"/>
        </w:rPr>
        <w:fldChar w:fldCharType="end"/>
      </w:r>
      <w:r w:rsidR="00DE1644" w:rsidRPr="007D4F33">
        <w:rPr>
          <w:sz w:val="24"/>
          <w:szCs w:val="24"/>
        </w:rPr>
        <w:t xml:space="preserve">. </w:t>
      </w:r>
    </w:p>
    <w:p w14:paraId="3A29755E" w14:textId="77777777" w:rsidR="00645894" w:rsidRPr="00750F49" w:rsidRDefault="007D4F33" w:rsidP="00A70FD9">
      <w:pPr>
        <w:pStyle w:val="CommentText"/>
        <w:spacing w:line="360" w:lineRule="auto"/>
        <w:rPr>
          <w:sz w:val="24"/>
        </w:rPr>
      </w:pPr>
      <w:r>
        <w:rPr>
          <w:sz w:val="24"/>
          <w:szCs w:val="24"/>
        </w:rPr>
        <w:t xml:space="preserve">One way of addressing this gap in knowledge is the 'technology-enabled care services project' (TECS), developed by NHS commissioners to help raise awareness of how technology can inform commissioning and provide resident benefits </w:t>
      </w:r>
      <w:r w:rsidR="00645894">
        <w:rPr>
          <w:sz w:val="24"/>
          <w:szCs w:val="24"/>
        </w:rPr>
        <w:fldChar w:fldCharType="begin"/>
      </w:r>
      <w:r w:rsidR="00645894">
        <w:rPr>
          <w:sz w:val="24"/>
          <w:szCs w:val="24"/>
        </w:rPr>
        <w:instrText xml:space="preserve"> ADDIN EN.CITE &lt;EndNote&gt;&lt;Cite&gt;&lt;Author&gt;Maczka&lt;/Author&gt;&lt;Year&gt;2016&lt;/Year&gt;&lt;IDText&gt;Technology in Care Homes: The SEHTA Review&lt;/IDText&gt;&lt;DisplayText&gt;(Maczka et al., 2016)&lt;/DisplayText&gt;&lt;record&gt;&lt;dates&gt;&lt;pub-dates&gt;&lt;date&gt;30.09.2016&lt;/date&gt;&lt;/pub-dates&gt;&lt;year&gt;2016&lt;/year&gt;&lt;/dates&gt;&lt;urls&gt;&lt;related-urls&gt;&lt;url&gt;http://www.sehta.co.uk/wp-content/uploads/2016/02/The-SEHTA-TICH-Review.pdf&lt;/url&gt;&lt;/related-urls&gt;&lt;/urls&gt;&lt;titles&gt;&lt;title&gt;Technology in Care Homes: The SEHTA Review&lt;/title&gt;&lt;/titles&gt;&lt;contributors&gt;&lt;authors&gt;&lt;author&gt;Maczka, Melissa.&lt;/author&gt;&lt;author&gt;Parry, David.&lt;/author&gt;&lt;author&gt;Curry, Richard.&lt;/author&gt;&lt;author&gt;Ansett, Clare.&lt;/author&gt;&lt;/authors&gt;&lt;/contributors&gt;&lt;added-date format="utc"&gt;1475240875&lt;/added-date&gt;&lt;pub-location&gt;Online&lt;/pub-location&gt;&lt;ref-type name="Report"&gt;27&lt;/ref-type&gt;&lt;rec-number&gt;24131&lt;/rec-number&gt;&lt;publisher&gt;SEHTA&lt;/publisher&gt;&lt;last-updated-date format="utc"&gt;1512835044&lt;/last-updated-date&gt;&lt;/record&gt;&lt;/Cite&gt;&lt;/EndNote&gt;</w:instrText>
      </w:r>
      <w:r w:rsidR="00645894">
        <w:rPr>
          <w:sz w:val="24"/>
          <w:szCs w:val="24"/>
        </w:rPr>
        <w:fldChar w:fldCharType="separate"/>
      </w:r>
      <w:r w:rsidR="00645894">
        <w:rPr>
          <w:noProof/>
          <w:sz w:val="24"/>
          <w:szCs w:val="24"/>
        </w:rPr>
        <w:t>(Maczka et al., 2016)</w:t>
      </w:r>
      <w:r w:rsidR="00645894">
        <w:rPr>
          <w:sz w:val="24"/>
          <w:szCs w:val="24"/>
        </w:rPr>
        <w:fldChar w:fldCharType="end"/>
      </w:r>
      <w:r w:rsidR="00645894">
        <w:rPr>
          <w:sz w:val="24"/>
          <w:szCs w:val="24"/>
        </w:rPr>
        <w:t xml:space="preserve">. When developing resources that may be of use to commissioners, early involvement with this group will ensure that outputs are </w:t>
      </w:r>
      <w:r w:rsidR="00645894">
        <w:rPr>
          <w:sz w:val="24"/>
          <w:szCs w:val="24"/>
        </w:rPr>
        <w:lastRenderedPageBreak/>
        <w:t xml:space="preserve">developed through their tools and resources pages </w:t>
      </w:r>
      <w:r w:rsidR="00645894">
        <w:rPr>
          <w:sz w:val="24"/>
          <w:szCs w:val="24"/>
        </w:rPr>
        <w:fldChar w:fldCharType="begin"/>
      </w:r>
      <w:r w:rsidR="00645894">
        <w:rPr>
          <w:sz w:val="24"/>
          <w:szCs w:val="24"/>
        </w:rPr>
        <w:instrText xml:space="preserve"> ADDIN EN.CITE &lt;EndNote&gt;&lt;Cite&gt;&lt;Author&gt;NHS England&lt;/Author&gt;&lt;Year&gt;2017&lt;/Year&gt;&lt;IDText&gt;NHS England » Technology Enabled Care Services (TECS)&lt;/IDText&gt;&lt;DisplayText&gt;(NHS England, 2017)&lt;/DisplayText&gt;&lt;record&gt;&lt;urls&gt;&lt;related-urls&gt;&lt;url&gt;https://www.england.nhs.uk/tecs/&lt;/url&gt;&lt;/related-urls&gt;&lt;/urls&gt;&lt;titles&gt;&lt;title&gt;NHS England » Technology Enabled Care Services (TECS)&lt;/title&gt;&lt;/titles&gt;&lt;number&gt;14.12.17&lt;/number&gt;&lt;contributors&gt;&lt;authors&gt;&lt;author&gt;NHS England,&lt;/author&gt;&lt;/authors&gt;&lt;/contributors&gt;&lt;added-date format="utc"&gt;1513275735&lt;/added-date&gt;&lt;pub-location&gt;Online&lt;/pub-location&gt;&lt;ref-type name="Web Page"&gt;12&lt;/ref-type&gt;&lt;dates&gt;&lt;year&gt;2017&lt;/year&gt;&lt;/dates&gt;&lt;rec-number&gt;24404&lt;/rec-number&gt;&lt;publisher&gt;NHS England&lt;/publisher&gt;&lt;last-updated-date format="utc"&gt;1513275735&lt;/last-updated-date&gt;&lt;/record&gt;&lt;/Cite&gt;&lt;/EndNote&gt;</w:instrText>
      </w:r>
      <w:r w:rsidR="00645894">
        <w:rPr>
          <w:sz w:val="24"/>
          <w:szCs w:val="24"/>
        </w:rPr>
        <w:fldChar w:fldCharType="separate"/>
      </w:r>
      <w:r w:rsidR="00645894">
        <w:rPr>
          <w:noProof/>
          <w:sz w:val="24"/>
          <w:szCs w:val="24"/>
        </w:rPr>
        <w:t>(NHS England, 2017)</w:t>
      </w:r>
      <w:r w:rsidR="00645894">
        <w:rPr>
          <w:sz w:val="24"/>
          <w:szCs w:val="24"/>
        </w:rPr>
        <w:fldChar w:fldCharType="end"/>
      </w:r>
      <w:r>
        <w:rPr>
          <w:sz w:val="24"/>
          <w:szCs w:val="24"/>
        </w:rPr>
        <w:t>. (For information on how the findings from this project were disseminated, see 8.</w:t>
      </w:r>
      <w:r w:rsidR="00A70FD9">
        <w:rPr>
          <w:sz w:val="24"/>
          <w:szCs w:val="24"/>
        </w:rPr>
        <w:t>8.1).</w:t>
      </w:r>
      <w:r>
        <w:rPr>
          <w:sz w:val="24"/>
          <w:szCs w:val="24"/>
        </w:rPr>
        <w:t xml:space="preserve">   </w:t>
      </w:r>
      <w:r w:rsidR="00645894">
        <w:rPr>
          <w:sz w:val="24"/>
          <w:szCs w:val="24"/>
        </w:rPr>
        <w:t xml:space="preserve"> </w:t>
      </w:r>
    </w:p>
    <w:p w14:paraId="63886BBE" w14:textId="77777777" w:rsidR="00645894" w:rsidRPr="00645894" w:rsidRDefault="007D4F33" w:rsidP="00645894">
      <w:pPr>
        <w:pStyle w:val="CommentText"/>
        <w:spacing w:line="360" w:lineRule="auto"/>
        <w:rPr>
          <w:sz w:val="24"/>
        </w:rPr>
      </w:pPr>
      <w:r>
        <w:rPr>
          <w:sz w:val="24"/>
        </w:rPr>
        <w:t xml:space="preserve">However, this project also found that where care home managers and commissioners did know about videoconferencing, there were still challenges to implementing the knowledge. This may be due to gaps between local practice and operationalising knowledge </w:t>
      </w:r>
      <w:r w:rsidR="00645894">
        <w:rPr>
          <w:sz w:val="24"/>
        </w:rPr>
        <w:fldChar w:fldCharType="begin"/>
      </w:r>
      <w:r w:rsidR="00645894">
        <w:rPr>
          <w:sz w:val="24"/>
        </w:rPr>
        <w:instrText xml:space="preserve"> ADDIN EN.CITE &lt;EndNote&gt;&lt;Cite&gt;&lt;Author&gt;Kristensen&lt;/Author&gt;&lt;Year&gt;2016&lt;/Year&gt;&lt;IDText&gt;Implementing research results in clinical practice- the experiences of healthcare professionals&lt;/IDText&gt;&lt;DisplayText&gt;(Kristensen et al., 2016)&lt;/DisplayText&gt;&lt;record&gt;&lt;urls&gt;&lt;related-urls&gt;&lt;url&gt;http://dx.doi.org/10.1186/s12913-016-1292-y&lt;/url&gt;&lt;/related-urls&gt;&lt;/urls&gt;&lt;isbn&gt;1472-6963 (Electronic)&lt;/isbn&gt;&lt;titles&gt;&lt;title&gt;Implementing research results in clinical practice- the experiences of healthcare professionals&lt;/title&gt;&lt;secondary-title&gt;BMC Health Serv Res&lt;/secondary-title&gt;&lt;/titles&gt;&lt;number&gt;48&lt;/number&gt;&lt;contributors&gt;&lt;authors&gt;&lt;author&gt;Kristensen, N.&lt;/author&gt;&lt;author&gt;Nymann, C.&lt;/author&gt;&lt;author&gt;Konradsen, H.&lt;/author&gt;&lt;/authors&gt;&lt;/contributors&gt;&lt;language&gt;eng&lt;/language&gt;&lt;added-date format="utc"&gt;1513271650&lt;/added-date&gt;&lt;ref-type name="Journal Article"&gt;17&lt;/ref-type&gt;&lt;auth-address&gt;Gentofte Hospital, Kildegårdsvej 28, 2900 Hellerup, Denmark&lt;/auth-address&gt;&lt;dates&gt;&lt;year&gt;2016&lt;/year&gt;&lt;/dates&gt;&lt;rec-number&gt;24403&lt;/rec-number&gt;&lt;last-updated-date format="utc"&gt;1513271650&lt;/last-updated-date&gt;&lt;accession-num&gt;26860594&lt;/accession-num&gt;&lt;electronic-resource-num&gt;10.1186/s12913-016-1292-y&lt;/electronic-resource-num&gt;&lt;volume&gt;16&lt;/volume&gt;&lt;/record&gt;&lt;/Cite&gt;&lt;/EndNote&gt;</w:instrText>
      </w:r>
      <w:r w:rsidR="00645894">
        <w:rPr>
          <w:sz w:val="24"/>
        </w:rPr>
        <w:fldChar w:fldCharType="separate"/>
      </w:r>
      <w:r w:rsidR="00645894">
        <w:rPr>
          <w:noProof/>
          <w:sz w:val="24"/>
        </w:rPr>
        <w:t>(Kristensen et al., 2016)</w:t>
      </w:r>
      <w:r w:rsidR="00645894">
        <w:rPr>
          <w:sz w:val="24"/>
        </w:rPr>
        <w:fldChar w:fldCharType="end"/>
      </w:r>
      <w:r w:rsidR="00645894">
        <w:rPr>
          <w:sz w:val="24"/>
        </w:rPr>
        <w:t xml:space="preserve">. </w:t>
      </w:r>
      <w:r>
        <w:rPr>
          <w:sz w:val="24"/>
        </w:rPr>
        <w:t xml:space="preserve">Previous research has attributed this gap to processes being unsystematic and relying on just a few key stakeholders </w:t>
      </w:r>
      <w:r>
        <w:rPr>
          <w:sz w:val="24"/>
        </w:rPr>
        <w:fldChar w:fldCharType="begin"/>
      </w:r>
      <w:r>
        <w:rPr>
          <w:sz w:val="24"/>
        </w:rPr>
        <w:instrText xml:space="preserve"> ADDIN EN.CITE &lt;EndNote&gt;&lt;Cite&gt;&lt;Author&gt;Kristensen&lt;/Author&gt;&lt;Year&gt;2016&lt;/Year&gt;&lt;IDText&gt;Implementing research results in clinical practice- the experiences of healthcare professionals&lt;/IDText&gt;&lt;DisplayText&gt;(Kristensen et al., 2016)&lt;/DisplayText&gt;&lt;record&gt;&lt;urls&gt;&lt;related-urls&gt;&lt;url&gt;http://dx.doi.org/10.1186/s12913-016-1292-y&lt;/url&gt;&lt;/related-urls&gt;&lt;/urls&gt;&lt;isbn&gt;1472-6963 (Electronic)&lt;/isbn&gt;&lt;titles&gt;&lt;title&gt;Implementing research results in clinical practice- the experiences of healthcare professionals&lt;/title&gt;&lt;secondary-title&gt;BMC Health Serv Res&lt;/secondary-title&gt;&lt;/titles&gt;&lt;number&gt;48&lt;/number&gt;&lt;contributors&gt;&lt;authors&gt;&lt;author&gt;Kristensen, N.&lt;/author&gt;&lt;author&gt;Nymann, C.&lt;/author&gt;&lt;author&gt;Konradsen, H.&lt;/author&gt;&lt;/authors&gt;&lt;/contributors&gt;&lt;language&gt;eng&lt;/language&gt;&lt;added-date format="utc"&gt;1513271650&lt;/added-date&gt;&lt;ref-type name="Journal Article"&gt;17&lt;/ref-type&gt;&lt;auth-address&gt;Gentofte Hospital, Kildegårdsvej 28, 2900 Hellerup, Denmark&lt;/auth-address&gt;&lt;dates&gt;&lt;year&gt;2016&lt;/year&gt;&lt;/dates&gt;&lt;rec-number&gt;24403&lt;/rec-number&gt;&lt;last-updated-date format="utc"&gt;1513271650&lt;/last-updated-date&gt;&lt;accession-num&gt;26860594&lt;/accession-num&gt;&lt;electronic-resource-num&gt;10.1186/s12913-016-1292-y&lt;/electronic-resource-num&gt;&lt;volume&gt;16&lt;/volume&gt;&lt;/record&gt;&lt;/Cite&gt;&lt;/EndNote&gt;</w:instrText>
      </w:r>
      <w:r>
        <w:rPr>
          <w:sz w:val="24"/>
        </w:rPr>
        <w:fldChar w:fldCharType="separate"/>
      </w:r>
      <w:r>
        <w:rPr>
          <w:noProof/>
          <w:sz w:val="24"/>
        </w:rPr>
        <w:t>(Kristensen et al., 2016)</w:t>
      </w:r>
      <w:r>
        <w:rPr>
          <w:sz w:val="24"/>
        </w:rPr>
        <w:fldChar w:fldCharType="end"/>
      </w:r>
      <w:r>
        <w:rPr>
          <w:sz w:val="24"/>
        </w:rPr>
        <w:t xml:space="preserve">. </w:t>
      </w:r>
      <w:r w:rsidR="00645894">
        <w:rPr>
          <w:sz w:val="24"/>
        </w:rPr>
        <w:t xml:space="preserve">Additionally, research based on unreliable data from local commissioning groups, in the absence of robust trials, may be impeding implementation </w:t>
      </w:r>
      <w:r w:rsidR="00645894">
        <w:rPr>
          <w:sz w:val="24"/>
        </w:rPr>
        <w:fldChar w:fldCharType="begin"/>
      </w:r>
      <w:r w:rsidR="00645894">
        <w:rPr>
          <w:sz w:val="24"/>
        </w:rPr>
        <w:instrText xml:space="preserve"> ADDIN EN.CITE &lt;EndNote&gt;&lt;Cite&gt;&lt;Author&gt;Garnett&lt;/Author&gt;&lt;Year&gt;2016&lt;/Year&gt;&lt;IDText&gt;Post Implementation Review: Telemedicine for Care Homes Project&lt;/IDText&gt;&lt;DisplayText&gt;(Garnett and Hanson, 2016)&lt;/DisplayText&gt;&lt;record&gt;&lt;contributors&gt;&lt;tertiary-authors&gt;&lt;author&gt;Scarborough and Ryedale Clinical Commissioning Group&lt;/author&gt;&lt;/tertiary-authors&gt;&lt;/contributors&gt;&lt;titles&gt;&lt;title&gt;Post Implementation Review: Telemedicine for Care Homes Project&lt;/title&gt;&lt;/titles&gt;&lt;contributors&gt;&lt;authors&gt;&lt;author&gt;Garnett, Phil.&lt;/author&gt;&lt;author&gt;Hanson, Gaye.&lt;/author&gt;&lt;/authors&gt;&lt;/contributors&gt;&lt;added-date format="utc"&gt;1502725516&lt;/added-date&gt;&lt;pub-location&gt;Unpublished&lt;/pub-location&gt;&lt;ref-type name="Report"&gt;27&lt;/ref-type&gt;&lt;dates&gt;&lt;year&gt;2016&lt;/year&gt;&lt;/dates&gt;&lt;rec-number&gt;24200&lt;/rec-number&gt;&lt;last-updated-date format="utc"&gt;1502725655&lt;/last-updated-date&gt;&lt;/record&gt;&lt;/Cite&gt;&lt;/EndNote&gt;</w:instrText>
      </w:r>
      <w:r w:rsidR="00645894">
        <w:rPr>
          <w:sz w:val="24"/>
        </w:rPr>
        <w:fldChar w:fldCharType="separate"/>
      </w:r>
      <w:r w:rsidR="00645894">
        <w:rPr>
          <w:noProof/>
          <w:sz w:val="24"/>
        </w:rPr>
        <w:t>(Garnett and Hanson, 2016)</w:t>
      </w:r>
      <w:r w:rsidR="00645894">
        <w:rPr>
          <w:sz w:val="24"/>
        </w:rPr>
        <w:fldChar w:fldCharType="end"/>
      </w:r>
      <w:r w:rsidR="00645894">
        <w:rPr>
          <w:sz w:val="24"/>
        </w:rPr>
        <w:t xml:space="preserve">. This challenge has been supported by survey respondents </w:t>
      </w:r>
      <w:r>
        <w:rPr>
          <w:sz w:val="24"/>
        </w:rPr>
        <w:t>who</w:t>
      </w:r>
      <w:r w:rsidR="00645894">
        <w:rPr>
          <w:sz w:val="24"/>
        </w:rPr>
        <w:t xml:space="preserve"> indicated </w:t>
      </w:r>
      <w:r>
        <w:rPr>
          <w:sz w:val="24"/>
        </w:rPr>
        <w:t>they 'would love to have the system', but could not, due to factors outside of their control (pp.</w:t>
      </w:r>
      <w:r w:rsidR="00EE3AAE">
        <w:rPr>
          <w:sz w:val="24"/>
        </w:rPr>
        <w:t>80</w:t>
      </w:r>
      <w:r w:rsidR="00645894">
        <w:rPr>
          <w:sz w:val="24"/>
        </w:rPr>
        <w:t xml:space="preserve">). </w:t>
      </w:r>
    </w:p>
    <w:p w14:paraId="039A34A4" w14:textId="77777777" w:rsidR="00177752" w:rsidRDefault="00177752" w:rsidP="00C00033">
      <w:pPr>
        <w:rPr>
          <w:sz w:val="24"/>
          <w:szCs w:val="24"/>
        </w:rPr>
      </w:pPr>
      <w:r>
        <w:rPr>
          <w:sz w:val="24"/>
          <w:szCs w:val="24"/>
        </w:rPr>
        <w:t xml:space="preserve">Although </w:t>
      </w:r>
      <w:r w:rsidR="00D94640">
        <w:rPr>
          <w:sz w:val="24"/>
          <w:szCs w:val="24"/>
        </w:rPr>
        <w:t>care staff responding to the survey</w:t>
      </w:r>
      <w:r>
        <w:rPr>
          <w:sz w:val="24"/>
          <w:szCs w:val="24"/>
        </w:rPr>
        <w:t xml:space="preserve"> stated </w:t>
      </w:r>
      <w:r w:rsidR="007D4F33">
        <w:rPr>
          <w:sz w:val="24"/>
          <w:szCs w:val="24"/>
        </w:rPr>
        <w:t xml:space="preserve">that </w:t>
      </w:r>
      <w:r>
        <w:rPr>
          <w:sz w:val="24"/>
          <w:szCs w:val="24"/>
        </w:rPr>
        <w:t>they had heard of videoconferencing</w:t>
      </w:r>
      <w:r w:rsidR="0004698F">
        <w:rPr>
          <w:sz w:val="24"/>
          <w:szCs w:val="24"/>
        </w:rPr>
        <w:t xml:space="preserve"> (</w:t>
      </w:r>
      <w:r w:rsidR="00C00033">
        <w:rPr>
          <w:sz w:val="24"/>
          <w:szCs w:val="24"/>
        </w:rPr>
        <w:t>pp.</w:t>
      </w:r>
      <w:r w:rsidR="00EE3AAE">
        <w:rPr>
          <w:sz w:val="24"/>
          <w:szCs w:val="24"/>
        </w:rPr>
        <w:t>80</w:t>
      </w:r>
      <w:r w:rsidR="00C12C6C">
        <w:rPr>
          <w:sz w:val="24"/>
          <w:szCs w:val="24"/>
        </w:rPr>
        <w:t>)</w:t>
      </w:r>
      <w:r>
        <w:rPr>
          <w:sz w:val="24"/>
          <w:szCs w:val="24"/>
        </w:rPr>
        <w:t xml:space="preserve">, there </w:t>
      </w:r>
      <w:r w:rsidR="007D4F33">
        <w:rPr>
          <w:sz w:val="24"/>
          <w:szCs w:val="24"/>
        </w:rPr>
        <w:t>was still</w:t>
      </w:r>
      <w:r>
        <w:rPr>
          <w:sz w:val="24"/>
          <w:szCs w:val="24"/>
        </w:rPr>
        <w:t xml:space="preserve"> a deficit of knowledge, wi</w:t>
      </w:r>
      <w:r w:rsidR="0004698F">
        <w:rPr>
          <w:sz w:val="24"/>
          <w:szCs w:val="24"/>
        </w:rPr>
        <w:t>th the majority of homes stating</w:t>
      </w:r>
      <w:r>
        <w:rPr>
          <w:sz w:val="24"/>
          <w:szCs w:val="24"/>
        </w:rPr>
        <w:t xml:space="preserve"> they needed to know more before</w:t>
      </w:r>
      <w:r w:rsidR="007D4F33">
        <w:rPr>
          <w:sz w:val="24"/>
          <w:szCs w:val="24"/>
        </w:rPr>
        <w:t xml:space="preserve"> considering</w:t>
      </w:r>
      <w:r>
        <w:rPr>
          <w:sz w:val="24"/>
          <w:szCs w:val="24"/>
        </w:rPr>
        <w:t xml:space="preserve"> imp</w:t>
      </w:r>
      <w:r w:rsidR="0043006A">
        <w:rPr>
          <w:sz w:val="24"/>
          <w:szCs w:val="24"/>
        </w:rPr>
        <w:t>lementing the system (</w:t>
      </w:r>
      <w:r>
        <w:rPr>
          <w:sz w:val="24"/>
          <w:szCs w:val="24"/>
        </w:rPr>
        <w:t>pp.</w:t>
      </w:r>
      <w:r w:rsidR="00EE3AAE">
        <w:rPr>
          <w:sz w:val="24"/>
          <w:szCs w:val="24"/>
        </w:rPr>
        <w:t>80</w:t>
      </w:r>
      <w:r w:rsidR="007D4F33">
        <w:rPr>
          <w:sz w:val="24"/>
          <w:szCs w:val="24"/>
        </w:rPr>
        <w:t xml:space="preserve">, </w:t>
      </w:r>
      <w:r w:rsidR="00CC7876">
        <w:rPr>
          <w:sz w:val="24"/>
          <w:szCs w:val="24"/>
        </w:rPr>
        <w:t>211</w:t>
      </w:r>
      <w:r>
        <w:rPr>
          <w:sz w:val="24"/>
          <w:szCs w:val="24"/>
        </w:rPr>
        <w:t>). This</w:t>
      </w:r>
      <w:r w:rsidR="00D94640">
        <w:rPr>
          <w:sz w:val="24"/>
          <w:szCs w:val="24"/>
        </w:rPr>
        <w:t xml:space="preserve"> lack of knowledge and confidence</w:t>
      </w:r>
      <w:r>
        <w:rPr>
          <w:sz w:val="24"/>
          <w:szCs w:val="24"/>
        </w:rPr>
        <w:t xml:space="preserve"> is believed to have led to a general distrust of the technology, which may be hindering</w:t>
      </w:r>
      <w:r w:rsidR="00F56E59">
        <w:rPr>
          <w:sz w:val="24"/>
          <w:szCs w:val="24"/>
        </w:rPr>
        <w:t xml:space="preserve"> uptake</w:t>
      </w:r>
      <w:r w:rsidR="00A70FD9">
        <w:rPr>
          <w:sz w:val="24"/>
          <w:szCs w:val="24"/>
        </w:rPr>
        <w:t xml:space="preserve"> (4.15 pp. 91</w:t>
      </w:r>
      <w:r w:rsidR="0026169A">
        <w:rPr>
          <w:sz w:val="24"/>
          <w:szCs w:val="24"/>
        </w:rPr>
        <w:t>)</w:t>
      </w:r>
      <w:r w:rsidR="0004698F">
        <w:rPr>
          <w:sz w:val="24"/>
          <w:szCs w:val="24"/>
        </w:rPr>
        <w:t xml:space="preserve">. </w:t>
      </w:r>
      <w:r w:rsidR="007D4F33">
        <w:rPr>
          <w:sz w:val="24"/>
          <w:szCs w:val="24"/>
        </w:rPr>
        <w:t xml:space="preserve">This was </w:t>
      </w:r>
      <w:r w:rsidR="00645894">
        <w:rPr>
          <w:sz w:val="24"/>
          <w:szCs w:val="24"/>
        </w:rPr>
        <w:t>supported by Greenhalgh et al (2017)</w:t>
      </w:r>
      <w:r w:rsidR="007D4F33">
        <w:rPr>
          <w:sz w:val="24"/>
          <w:szCs w:val="24"/>
        </w:rPr>
        <w:t>,</w:t>
      </w:r>
      <w:r w:rsidR="00645894">
        <w:rPr>
          <w:sz w:val="24"/>
          <w:szCs w:val="24"/>
        </w:rPr>
        <w:t xml:space="preserve"> </w:t>
      </w:r>
      <w:r w:rsidR="007D4F33">
        <w:rPr>
          <w:sz w:val="24"/>
          <w:szCs w:val="24"/>
        </w:rPr>
        <w:t xml:space="preserve">who found that there were many cases where technology was not used, as there were weak social networks and limited skills in information technology, </w:t>
      </w:r>
      <w:r w:rsidR="00B63D7F">
        <w:rPr>
          <w:sz w:val="24"/>
          <w:szCs w:val="24"/>
        </w:rPr>
        <w:t>t</w:t>
      </w:r>
      <w:r w:rsidR="007D4F33">
        <w:rPr>
          <w:sz w:val="24"/>
          <w:szCs w:val="24"/>
        </w:rPr>
        <w:t xml:space="preserve">his resulted in distrust of new healthcare technology programs </w:t>
      </w:r>
      <w:r w:rsidR="00645894">
        <w:rPr>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645894">
        <w:rPr>
          <w:sz w:val="24"/>
          <w:szCs w:val="24"/>
        </w:rPr>
        <w:instrText xml:space="preserve"> ADDIN EN.CITE </w:instrText>
      </w:r>
      <w:r w:rsidR="00645894">
        <w:rPr>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645894">
        <w:rPr>
          <w:sz w:val="24"/>
          <w:szCs w:val="24"/>
        </w:rPr>
        <w:instrText xml:space="preserve"> ADDIN EN.CITE.DATA </w:instrText>
      </w:r>
      <w:r w:rsidR="00645894">
        <w:rPr>
          <w:sz w:val="24"/>
          <w:szCs w:val="24"/>
        </w:rPr>
      </w:r>
      <w:r w:rsidR="00645894">
        <w:rPr>
          <w:sz w:val="24"/>
          <w:szCs w:val="24"/>
        </w:rPr>
        <w:fldChar w:fldCharType="end"/>
      </w:r>
      <w:r w:rsidR="00645894">
        <w:rPr>
          <w:sz w:val="24"/>
          <w:szCs w:val="24"/>
        </w:rPr>
      </w:r>
      <w:r w:rsidR="00645894">
        <w:rPr>
          <w:sz w:val="24"/>
          <w:szCs w:val="24"/>
        </w:rPr>
        <w:fldChar w:fldCharType="separate"/>
      </w:r>
      <w:r w:rsidR="00645894">
        <w:rPr>
          <w:noProof/>
          <w:sz w:val="24"/>
          <w:szCs w:val="24"/>
        </w:rPr>
        <w:t>(Greenhalgh et al., 2017)</w:t>
      </w:r>
      <w:r w:rsidR="00645894">
        <w:rPr>
          <w:sz w:val="24"/>
          <w:szCs w:val="24"/>
        </w:rPr>
        <w:fldChar w:fldCharType="end"/>
      </w:r>
      <w:r w:rsidR="00645894">
        <w:rPr>
          <w:sz w:val="24"/>
          <w:szCs w:val="24"/>
        </w:rPr>
        <w:t xml:space="preserve">. </w:t>
      </w:r>
      <w:r w:rsidR="0004698F">
        <w:rPr>
          <w:sz w:val="24"/>
          <w:szCs w:val="24"/>
        </w:rPr>
        <w:t>These findings suggest</w:t>
      </w:r>
      <w:r w:rsidR="00F56E59">
        <w:rPr>
          <w:sz w:val="24"/>
          <w:szCs w:val="24"/>
        </w:rPr>
        <w:t xml:space="preserve"> </w:t>
      </w:r>
      <w:r w:rsidR="007D4F33">
        <w:rPr>
          <w:sz w:val="24"/>
          <w:szCs w:val="24"/>
        </w:rPr>
        <w:t xml:space="preserve">that </w:t>
      </w:r>
      <w:r w:rsidR="00F56E59">
        <w:rPr>
          <w:sz w:val="24"/>
          <w:szCs w:val="24"/>
        </w:rPr>
        <w:t xml:space="preserve">promoting </w:t>
      </w:r>
      <w:r>
        <w:rPr>
          <w:sz w:val="24"/>
          <w:szCs w:val="24"/>
        </w:rPr>
        <w:t>the service</w:t>
      </w:r>
      <w:r w:rsidR="00EE5ABD">
        <w:rPr>
          <w:sz w:val="24"/>
          <w:szCs w:val="24"/>
        </w:rPr>
        <w:t>s</w:t>
      </w:r>
      <w:r>
        <w:rPr>
          <w:sz w:val="24"/>
          <w:szCs w:val="24"/>
        </w:rPr>
        <w:t xml:space="preserve"> and inform</w:t>
      </w:r>
      <w:r w:rsidR="00F56E59">
        <w:rPr>
          <w:sz w:val="24"/>
          <w:szCs w:val="24"/>
        </w:rPr>
        <w:t>ing</w:t>
      </w:r>
      <w:r>
        <w:rPr>
          <w:sz w:val="24"/>
          <w:szCs w:val="24"/>
        </w:rPr>
        <w:t xml:space="preserve"> potential users</w:t>
      </w:r>
      <w:r w:rsidR="00EE5ABD">
        <w:rPr>
          <w:sz w:val="24"/>
          <w:szCs w:val="24"/>
        </w:rPr>
        <w:t xml:space="preserve"> of the ways in which videoconferencing can be used </w:t>
      </w:r>
      <w:r w:rsidR="00F56E59">
        <w:rPr>
          <w:sz w:val="24"/>
          <w:szCs w:val="24"/>
        </w:rPr>
        <w:t>may</w:t>
      </w:r>
      <w:r w:rsidR="00CA0987">
        <w:rPr>
          <w:sz w:val="24"/>
          <w:szCs w:val="24"/>
        </w:rPr>
        <w:t xml:space="preserve"> encourage</w:t>
      </w:r>
      <w:r w:rsidR="00EE5ABD">
        <w:rPr>
          <w:sz w:val="24"/>
          <w:szCs w:val="24"/>
        </w:rPr>
        <w:t xml:space="preserve"> more homes to trial the system</w:t>
      </w:r>
      <w:r w:rsidR="00A10D07">
        <w:rPr>
          <w:sz w:val="24"/>
          <w:szCs w:val="24"/>
        </w:rPr>
        <w:t xml:space="preserve"> (pp. </w:t>
      </w:r>
      <w:r w:rsidR="00EE3AAE">
        <w:rPr>
          <w:sz w:val="24"/>
          <w:szCs w:val="24"/>
        </w:rPr>
        <w:t>80</w:t>
      </w:r>
      <w:r w:rsidR="0043006A">
        <w:rPr>
          <w:sz w:val="24"/>
          <w:szCs w:val="24"/>
        </w:rPr>
        <w:t xml:space="preserve"> and </w:t>
      </w:r>
      <w:r w:rsidR="0026169A">
        <w:rPr>
          <w:sz w:val="24"/>
          <w:szCs w:val="24"/>
        </w:rPr>
        <w:t xml:space="preserve">pp. </w:t>
      </w:r>
      <w:r w:rsidR="00CC7876">
        <w:rPr>
          <w:sz w:val="24"/>
          <w:szCs w:val="24"/>
        </w:rPr>
        <w:t>211</w:t>
      </w:r>
      <w:r w:rsidR="0043006A">
        <w:rPr>
          <w:sz w:val="24"/>
          <w:szCs w:val="24"/>
        </w:rPr>
        <w:t>)</w:t>
      </w:r>
      <w:r>
        <w:rPr>
          <w:sz w:val="24"/>
          <w:szCs w:val="24"/>
        </w:rPr>
        <w:t xml:space="preserve">. </w:t>
      </w:r>
    </w:p>
    <w:p w14:paraId="4DE2182C" w14:textId="77777777" w:rsidR="007D4F33" w:rsidRDefault="007D4F33" w:rsidP="00EE5DF1">
      <w:pPr>
        <w:pStyle w:val="CommentText"/>
        <w:spacing w:line="360" w:lineRule="auto"/>
        <w:rPr>
          <w:sz w:val="24"/>
        </w:rPr>
      </w:pPr>
      <w:r>
        <w:rPr>
          <w:sz w:val="24"/>
        </w:rPr>
        <w:t>Finally,</w:t>
      </w:r>
      <w:r w:rsidRPr="003D332B">
        <w:rPr>
          <w:sz w:val="24"/>
        </w:rPr>
        <w:t xml:space="preserve"> training </w:t>
      </w:r>
      <w:r>
        <w:rPr>
          <w:sz w:val="24"/>
        </w:rPr>
        <w:t xml:space="preserve">needs were identified. The first was a need to develop care staff competence in knowledge of which care pathways to access in which situations. The second was in the skills and confidence to use the technology. </w:t>
      </w:r>
    </w:p>
    <w:p w14:paraId="75C62A58" w14:textId="77777777" w:rsidR="007D4F33" w:rsidRDefault="007D4F33" w:rsidP="00EE5DF1">
      <w:pPr>
        <w:pStyle w:val="CommentText"/>
        <w:spacing w:line="360" w:lineRule="auto"/>
        <w:rPr>
          <w:sz w:val="24"/>
        </w:rPr>
      </w:pPr>
      <w:r>
        <w:rPr>
          <w:sz w:val="24"/>
        </w:rPr>
        <w:t>Encouraging competence and confidence in care staff who are unsure of which care pathways to access and in which circumstances could improve uptake and sustainability of the system (pp.</w:t>
      </w:r>
      <w:r w:rsidR="00714325">
        <w:rPr>
          <w:sz w:val="24"/>
        </w:rPr>
        <w:t>213</w:t>
      </w:r>
      <w:r w:rsidR="0026169A">
        <w:rPr>
          <w:sz w:val="24"/>
        </w:rPr>
        <w:t xml:space="preserve">) </w:t>
      </w:r>
      <w:r w:rsidR="0026169A">
        <w:rPr>
          <w:sz w:val="24"/>
        </w:rPr>
        <w:fldChar w:fldCharType="begin">
          <w:fldData xml:space="preserve">PEVuZE5vdGU+PENpdGU+PEF1dGhvcj5NYXJ5bMOobmU8L0F1dGhvcj48WWVhcj4yMDA1PC9ZZWFy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=
</w:fldData>
        </w:fldChar>
      </w:r>
      <w:r w:rsidR="00EE5DF1" w:rsidRPr="004C78E4">
        <w:rPr>
          <w:sz w:val="24"/>
        </w:rPr>
        <w:instrText xml:space="preserve"> ADDIN EN.CITE </w:instrText>
      </w:r>
      <w:r w:rsidR="00EE5DF1" w:rsidRPr="004C78E4">
        <w:rPr>
          <w:sz w:val="24"/>
        </w:rPr>
        <w:fldChar w:fldCharType="begin">
          <w:fldData xml:space="preserve">PEVuZE5vdGU+PENpdGU+PEF1dGhvcj5NYXJ5bMOobmU8L0F1dGhvcj48WWVhcj4yMDA1PC9ZZWFy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=
</w:fldData>
        </w:fldChar>
      </w:r>
      <w:r w:rsidR="00EE5DF1" w:rsidRPr="004C78E4">
        <w:rPr>
          <w:sz w:val="24"/>
        </w:rPr>
        <w:instrText xml:space="preserve"> ADDIN EN.CITE.DATA </w:instrText>
      </w:r>
      <w:r w:rsidR="00EE5DF1" w:rsidRPr="004C78E4">
        <w:rPr>
          <w:sz w:val="24"/>
        </w:rPr>
      </w:r>
      <w:r w:rsidR="00EE5DF1" w:rsidRPr="004C78E4">
        <w:rPr>
          <w:sz w:val="24"/>
        </w:rPr>
        <w:fldChar w:fldCharType="end"/>
      </w:r>
      <w:r w:rsidR="0026169A">
        <w:rPr>
          <w:sz w:val="24"/>
        </w:rPr>
      </w:r>
      <w:r w:rsidR="0026169A">
        <w:rPr>
          <w:sz w:val="24"/>
        </w:rPr>
        <w:fldChar w:fldCharType="separate"/>
      </w:r>
      <w:r w:rsidR="00EE5DF1">
        <w:rPr>
          <w:noProof/>
          <w:sz w:val="24"/>
        </w:rPr>
        <w:t>(Marylène et al., 2005, Olafsen et al., 2016, Schonfeld et al., 2017)</w:t>
      </w:r>
      <w:r w:rsidR="0026169A">
        <w:rPr>
          <w:sz w:val="24"/>
        </w:rPr>
        <w:fldChar w:fldCharType="end"/>
      </w:r>
      <w:r w:rsidR="00473063">
        <w:rPr>
          <w:sz w:val="24"/>
        </w:rPr>
        <w:t xml:space="preserve">. </w:t>
      </w:r>
      <w:r w:rsidR="008E1E18">
        <w:rPr>
          <w:sz w:val="24"/>
        </w:rPr>
        <w:t>The deficit of training and support in this</w:t>
      </w:r>
      <w:r w:rsidR="00473063">
        <w:rPr>
          <w:sz w:val="24"/>
        </w:rPr>
        <w:t xml:space="preserve"> area </w:t>
      </w:r>
      <w:r w:rsidR="008E1E18">
        <w:rPr>
          <w:sz w:val="24"/>
        </w:rPr>
        <w:t>affect</w:t>
      </w:r>
      <w:r>
        <w:rPr>
          <w:sz w:val="24"/>
        </w:rPr>
        <w:t>s</w:t>
      </w:r>
      <w:r w:rsidR="008E1E18">
        <w:rPr>
          <w:sz w:val="24"/>
        </w:rPr>
        <w:t xml:space="preserve"> </w:t>
      </w:r>
      <w:r w:rsidR="00473063">
        <w:rPr>
          <w:sz w:val="24"/>
        </w:rPr>
        <w:t>competence and self-efficacy</w:t>
      </w:r>
      <w:r w:rsidR="00B74979">
        <w:rPr>
          <w:sz w:val="24"/>
        </w:rPr>
        <w:t xml:space="preserve"> of care staff</w:t>
      </w:r>
      <w:r w:rsidR="00425B3B">
        <w:rPr>
          <w:sz w:val="24"/>
        </w:rPr>
        <w:t xml:space="preserve"> (pp. </w:t>
      </w:r>
      <w:r w:rsidR="00EE3AAE">
        <w:rPr>
          <w:sz w:val="24"/>
        </w:rPr>
        <w:t>218</w:t>
      </w:r>
      <w:r w:rsidR="00425B3B">
        <w:rPr>
          <w:sz w:val="24"/>
        </w:rPr>
        <w:t xml:space="preserve">, </w:t>
      </w:r>
      <w:r w:rsidR="00CC7876">
        <w:rPr>
          <w:sz w:val="24"/>
        </w:rPr>
        <w:t>193</w:t>
      </w:r>
      <w:r w:rsidR="00425B3B">
        <w:rPr>
          <w:sz w:val="24"/>
        </w:rPr>
        <w:t>)</w:t>
      </w:r>
      <w:r w:rsidR="008E1E18">
        <w:rPr>
          <w:sz w:val="24"/>
        </w:rPr>
        <w:t xml:space="preserve">. </w:t>
      </w:r>
    </w:p>
    <w:p w14:paraId="4E53746B" w14:textId="77777777" w:rsidR="008E1E18" w:rsidRDefault="008E1E18" w:rsidP="00EE5DF1">
      <w:pPr>
        <w:pStyle w:val="CommentText"/>
        <w:spacing w:line="360" w:lineRule="auto"/>
        <w:rPr>
          <w:sz w:val="24"/>
        </w:rPr>
      </w:pPr>
      <w:r>
        <w:rPr>
          <w:sz w:val="24"/>
        </w:rPr>
        <w:t>These factors have been</w:t>
      </w:r>
      <w:r w:rsidR="006D7E39">
        <w:rPr>
          <w:sz w:val="24"/>
        </w:rPr>
        <w:t xml:space="preserve"> linked to</w:t>
      </w:r>
      <w:r w:rsidR="003D332B">
        <w:rPr>
          <w:sz w:val="24"/>
        </w:rPr>
        <w:t xml:space="preserve"> poor job satisfaction and high turnover</w:t>
      </w:r>
      <w:r w:rsidR="006D7E39">
        <w:rPr>
          <w:sz w:val="24"/>
        </w:rPr>
        <w:t xml:space="preserve"> </w:t>
      </w:r>
      <w:r w:rsidR="0026169A">
        <w:rPr>
          <w:sz w:val="24"/>
        </w:rPr>
        <w:fldChar w:fldCharType="begin">
          <w:fldData xml:space="preserve">PEVuZE5vdGU+PENpdGU+PEF1dGhvcj5LYWhuPC9BdXRob3I+PFllYXI+MjAwNzwvWWVhcj48SURU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</w:fldData>
        </w:fldChar>
      </w:r>
      <w:r w:rsidR="00EE5DF1">
        <w:rPr>
          <w:sz w:val="24"/>
        </w:rPr>
        <w:instrText xml:space="preserve"> ADDIN EN.CITE </w:instrText>
      </w:r>
      <w:r w:rsidR="00EE5DF1">
        <w:rPr>
          <w:sz w:val="24"/>
        </w:rPr>
        <w:fldChar w:fldCharType="begin">
          <w:fldData xml:space="preserve">PEVuZE5vdGU+PENpdGU+PEF1dGhvcj5LYWhuPC9BdXRob3I+PFllYXI+MjAwNzwvWWVhcj48SURU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</w:fldData>
        </w:fldChar>
      </w:r>
      <w:r w:rsidR="00EE5DF1">
        <w:rPr>
          <w:sz w:val="24"/>
        </w:rPr>
        <w:instrText xml:space="preserve"> ADDIN EN.CITE.DATA </w:instrText>
      </w:r>
      <w:r w:rsidR="00EE5DF1">
        <w:rPr>
          <w:sz w:val="24"/>
        </w:rPr>
      </w:r>
      <w:r w:rsidR="00EE5DF1">
        <w:rPr>
          <w:sz w:val="24"/>
        </w:rPr>
        <w:fldChar w:fldCharType="end"/>
      </w:r>
      <w:r w:rsidR="0026169A">
        <w:rPr>
          <w:sz w:val="24"/>
        </w:rPr>
      </w:r>
      <w:r w:rsidR="0026169A">
        <w:rPr>
          <w:sz w:val="24"/>
        </w:rPr>
        <w:fldChar w:fldCharType="separate"/>
      </w:r>
      <w:r w:rsidR="00EE5DF1">
        <w:rPr>
          <w:noProof/>
          <w:sz w:val="24"/>
        </w:rPr>
        <w:t>(Kahn and Long, 2007, Olafsen et al., 2016, Laschinger et al., 2001)</w:t>
      </w:r>
      <w:r w:rsidR="0026169A">
        <w:rPr>
          <w:sz w:val="24"/>
        </w:rPr>
        <w:fldChar w:fldCharType="end"/>
      </w:r>
      <w:r w:rsidR="006D7E39">
        <w:rPr>
          <w:sz w:val="24"/>
        </w:rPr>
        <w:t>(</w:t>
      </w:r>
      <w:r w:rsidR="00C12C6C">
        <w:rPr>
          <w:sz w:val="24"/>
        </w:rPr>
        <w:t>pp.</w:t>
      </w:r>
      <w:r>
        <w:rPr>
          <w:sz w:val="24"/>
        </w:rPr>
        <w:t xml:space="preserve"> </w:t>
      </w:r>
      <w:r w:rsidR="00CC7876">
        <w:rPr>
          <w:sz w:val="24"/>
        </w:rPr>
        <w:t>184</w:t>
      </w:r>
      <w:r>
        <w:rPr>
          <w:sz w:val="24"/>
        </w:rPr>
        <w:t>,</w:t>
      </w:r>
      <w:r w:rsidR="0043006A">
        <w:rPr>
          <w:sz w:val="24"/>
        </w:rPr>
        <w:t xml:space="preserve"> </w:t>
      </w:r>
      <w:r w:rsidR="00EE3AAE">
        <w:rPr>
          <w:sz w:val="24"/>
        </w:rPr>
        <w:t>218</w:t>
      </w:r>
      <w:r w:rsidR="00C12C6C">
        <w:rPr>
          <w:sz w:val="24"/>
        </w:rPr>
        <w:t>)</w:t>
      </w:r>
      <w:r w:rsidR="00B74979">
        <w:rPr>
          <w:sz w:val="24"/>
        </w:rPr>
        <w:t xml:space="preserve">. </w:t>
      </w:r>
      <w:r w:rsidR="007D4F33">
        <w:rPr>
          <w:sz w:val="24"/>
        </w:rPr>
        <w:t xml:space="preserve">The provision of more support and training may increase team stability and job satisfaction, which would improve the uptake and sustainability of </w:t>
      </w:r>
      <w:r w:rsidR="007D4F33">
        <w:rPr>
          <w:sz w:val="24"/>
        </w:rPr>
        <w:lastRenderedPageBreak/>
        <w:t>videoconferencing</w:t>
      </w:r>
      <w:r w:rsidR="00B74979">
        <w:rPr>
          <w:sz w:val="24"/>
        </w:rPr>
        <w:t xml:space="preserve"> </w:t>
      </w:r>
      <w:r>
        <w:rPr>
          <w:sz w:val="24"/>
        </w:rPr>
        <w:fldChar w:fldCharType="begin">
          <w:fldData xml:space="preserve">PEVuZE5vdGU+PENpdGU+PEF1dGhvcj5LYWhuPC9BdXRob3I+PFllYXI+MjAwNzwvWWVhcj48SURU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</w:fldData>
        </w:fldChar>
      </w:r>
      <w:r>
        <w:rPr>
          <w:sz w:val="24"/>
        </w:rPr>
        <w:instrText xml:space="preserve"> ADDIN EN.CITE </w:instrText>
      </w:r>
      <w:r>
        <w:rPr>
          <w:sz w:val="24"/>
        </w:rPr>
        <w:fldChar w:fldCharType="begin">
          <w:fldData xml:space="preserve">PEVuZE5vdGU+PENpdGU+PEF1dGhvcj5LYWhuPC9BdXRob3I+PFllYXI+MjAwNzwvWWVhcj48SURU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</w:fldData>
        </w:fldChar>
      </w:r>
      <w:r>
        <w:rPr>
          <w:sz w:val="24"/>
        </w:rPr>
        <w:instrText xml:space="preserve"> ADDIN EN.CITE.DATA </w:instrText>
      </w:r>
      <w:r>
        <w:rPr>
          <w:sz w:val="24"/>
        </w:rPr>
      </w:r>
      <w:r>
        <w:rPr>
          <w:sz w:val="24"/>
        </w:rPr>
        <w:fldChar w:fldCharType="end"/>
      </w:r>
      <w:r>
        <w:rPr>
          <w:sz w:val="24"/>
        </w:rPr>
      </w:r>
      <w:r>
        <w:rPr>
          <w:sz w:val="24"/>
        </w:rPr>
        <w:fldChar w:fldCharType="separate"/>
      </w:r>
      <w:r>
        <w:rPr>
          <w:noProof/>
          <w:sz w:val="24"/>
        </w:rPr>
        <w:t>(Kahn and Long, 2007, Olafsen et al., 2016, Laschinger et al., 2001)</w:t>
      </w:r>
      <w:r>
        <w:rPr>
          <w:sz w:val="24"/>
        </w:rPr>
        <w:fldChar w:fldCharType="end"/>
      </w:r>
      <w:r>
        <w:rPr>
          <w:sz w:val="24"/>
        </w:rPr>
        <w:t xml:space="preserve"> (pp.</w:t>
      </w:r>
      <w:r w:rsidR="00CC7876">
        <w:rPr>
          <w:sz w:val="24"/>
        </w:rPr>
        <w:t>184</w:t>
      </w:r>
      <w:r>
        <w:rPr>
          <w:sz w:val="24"/>
        </w:rPr>
        <w:t xml:space="preserve">, </w:t>
      </w:r>
      <w:r w:rsidR="00EE3AAE">
        <w:rPr>
          <w:sz w:val="24"/>
        </w:rPr>
        <w:t>218</w:t>
      </w:r>
      <w:r w:rsidR="007D4F33">
        <w:rPr>
          <w:sz w:val="24"/>
        </w:rPr>
        <w:t>). Low confidence in this area will affect uptake, as staff may also be in fear of criticism by remote or care home staff if the wrong action is taken</w:t>
      </w:r>
      <w:r w:rsidR="00EE5DF1">
        <w:rPr>
          <w:sz w:val="24"/>
        </w:rPr>
        <w:t xml:space="preserve"> </w:t>
      </w:r>
      <w:r w:rsidR="00EE5DF1">
        <w:rPr>
          <w:sz w:val="24"/>
        </w:rPr>
        <w:fldChar w:fldCharType="begin"/>
      </w:r>
      <w:r w:rsidR="00EE5DF1">
        <w:rPr>
          <w:sz w:val="24"/>
        </w:rPr>
        <w:instrText xml:space="preserve"> ADDIN EN.CITE &lt;EndNote&gt;&lt;Cite&gt;&lt;Author&gt;Edmondson&lt;/Author&gt;&lt;Year&gt;2001&lt;/Year&gt;&lt;IDText&gt;Disrupted Routines: Team Learning and New Technology Implementation in Hospitals.&lt;/IDText&gt;&lt;DisplayText&gt;(Edmondson et al., 2001)&lt;/DisplayText&gt;&lt;record&gt;&lt;keywords&gt;&lt;keyword&gt;*INNOVATION adoption&lt;/keyword&gt;&lt;keyword&gt;*HOSPITAL administration&lt;/keyword&gt;&lt;keyword&gt;*TEAMS in the workplace&lt;/keyword&gt;&lt;keyword&gt;*SERVICE industries -- Management&lt;/keyword&gt;&lt;keyword&gt;*ORGANIZATIONAL learning&lt;/keyword&gt;&lt;keyword&gt;*EFFECT of technological innovations on employees&lt;/keyword&gt;&lt;keyword&gt;*INNOVATION management&lt;/keyword&gt;&lt;keyword&gt;*WORK -- Psychological aspects&lt;/keyword&gt;&lt;keyword&gt;*TECHNOLOGICAL innovations &amp;amp; economics&lt;/keyword&gt;&lt;keyword&gt;DISRUPTIVE technologies&lt;/keyword&gt;&lt;keyword&gt;622110 General Medical and Surgical Hospitals&lt;/keyword&gt;&lt;keyword&gt;622111 General (except paediatric) hospitals&lt;/keyword&gt;&lt;keyword&gt;423850 Service Establishment Equipment and Supplies Merchant Wholesalers&lt;/keyword&gt;&lt;/keywords&gt;&lt;isbn&gt;0001-8392&lt;/isbn&gt;&lt;titles&gt;&lt;title&gt;Disrupted Routines: Team Learning and New Technology Implementation in Hospitals.&lt;/title&gt;&lt;secondary-title&gt;Administrative Science Quarterly. Dec2001&lt;/secondary-title&gt;&lt;/titles&gt;&lt;pages&gt;685&lt;/pages&gt;&lt;number&gt;4&lt;/number&gt;&lt;contributors&gt;&lt;authors&gt;&lt;author&gt;Edmondson, Amy C.&lt;/author&gt;&lt;author&gt;Bohmer, Richard M.&lt;/author&gt;&lt;author&gt;Pisano, Gary P.&lt;/author&gt;&lt;/authors&gt;&lt;/contributors&gt;&lt;added-date format="utc"&gt;1499935649&lt;/added-date&gt;&lt;ref-type name="Journal Article"&gt;17&lt;/ref-type&gt;&lt;dates&gt;&lt;year&gt;2001&lt;/year&gt;&lt;/dates&gt;&lt;rec-number&gt;24170&lt;/rec-number&gt;&lt;last-updated-date format="utc"&gt;1499935649&lt;/last-updated-date&gt;&lt;accession-num&gt;6533053&lt;/accession-num&gt;&lt;volume&gt;46&lt;/volume&gt;&lt;remote-database-name&gt;Business Source Premier&lt;/remote-database-name&gt;&lt;/record&gt;&lt;/Cite&gt;&lt;/EndNote&gt;</w:instrText>
      </w:r>
      <w:r w:rsidR="00EE5DF1">
        <w:rPr>
          <w:sz w:val="24"/>
        </w:rPr>
        <w:fldChar w:fldCharType="separate"/>
      </w:r>
      <w:r w:rsidR="00EE5DF1">
        <w:rPr>
          <w:noProof/>
          <w:sz w:val="24"/>
        </w:rPr>
        <w:t>(Edmondson et al., 2001)</w:t>
      </w:r>
      <w:r w:rsidR="00EE5DF1">
        <w:rPr>
          <w:sz w:val="24"/>
        </w:rPr>
        <w:fldChar w:fldCharType="end"/>
      </w:r>
      <w:r w:rsidR="00EE5DF1">
        <w:rPr>
          <w:sz w:val="24"/>
        </w:rPr>
        <w:t xml:space="preserve"> (pp.</w:t>
      </w:r>
      <w:r w:rsidR="00AF24CE">
        <w:rPr>
          <w:sz w:val="24"/>
        </w:rPr>
        <w:t xml:space="preserve"> </w:t>
      </w:r>
      <w:r w:rsidR="00EE3AAE">
        <w:rPr>
          <w:sz w:val="24"/>
        </w:rPr>
        <w:t>218</w:t>
      </w:r>
      <w:r w:rsidR="00AF24CE">
        <w:rPr>
          <w:sz w:val="24"/>
        </w:rPr>
        <w:t xml:space="preserve">, </w:t>
      </w:r>
      <w:r w:rsidR="00CC7876">
        <w:rPr>
          <w:sz w:val="24"/>
        </w:rPr>
        <w:t>182</w:t>
      </w:r>
      <w:r w:rsidR="009C2395">
        <w:rPr>
          <w:sz w:val="24"/>
        </w:rPr>
        <w:t>)</w:t>
      </w:r>
      <w:r w:rsidR="006D7E39">
        <w:rPr>
          <w:sz w:val="24"/>
        </w:rPr>
        <w:t xml:space="preserve">. </w:t>
      </w:r>
      <w:r w:rsidR="007D4F33">
        <w:rPr>
          <w:sz w:val="24"/>
        </w:rPr>
        <w:t xml:space="preserve">Without staff feeling competent in their knowledge of which care pathways to access, they will be less likely to have the confidence to trial new ways of working, which will hinder uptake </w:t>
      </w:r>
      <w:r w:rsidR="00EE5DF1">
        <w:rPr>
          <w:sz w:val="24"/>
        </w:rPr>
        <w:fldChar w:fldCharType="begin">
          <w:fldData xml:space="preserve">PEVuZE5vdGU+PENpdGU+PEF1dGhvcj5TY2hvbmZlbGQ8L0F1dGhvcj48WWVhcj4yMDE3PC9ZZWFy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==
</w:fldData>
        </w:fldChar>
      </w:r>
      <w:r w:rsidR="007F7C6C" w:rsidRPr="005F4D5C">
        <w:rPr>
          <w:sz w:val="24"/>
        </w:rPr>
        <w:instrText xml:space="preserve"> ADDIN EN.CITE </w:instrText>
      </w:r>
      <w:r w:rsidR="007F7C6C" w:rsidRPr="005F4D5C">
        <w:rPr>
          <w:sz w:val="24"/>
        </w:rPr>
        <w:fldChar w:fldCharType="begin">
          <w:fldData xml:space="preserve">PEVuZE5vdGU+PENpdGU+PEF1dGhvcj5TY2hvbmZlbGQ8L0F1dGhvcj48WWVhcj4yMDE3PC9ZZWFy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==
</w:fldData>
        </w:fldChar>
      </w:r>
      <w:r w:rsidR="007F7C6C" w:rsidRPr="005F4D5C">
        <w:rPr>
          <w:sz w:val="24"/>
        </w:rPr>
        <w:instrText xml:space="preserve"> ADDIN EN.CITE.DATA </w:instrText>
      </w:r>
      <w:r w:rsidR="007F7C6C" w:rsidRPr="005F4D5C">
        <w:rPr>
          <w:sz w:val="24"/>
        </w:rPr>
      </w:r>
      <w:r w:rsidR="007F7C6C" w:rsidRPr="005F4D5C">
        <w:rPr>
          <w:sz w:val="24"/>
        </w:rPr>
        <w:fldChar w:fldCharType="end"/>
      </w:r>
      <w:r w:rsidR="00EE5DF1">
        <w:rPr>
          <w:sz w:val="24"/>
        </w:rPr>
      </w:r>
      <w:r w:rsidR="00EE5DF1">
        <w:rPr>
          <w:sz w:val="24"/>
        </w:rPr>
        <w:fldChar w:fldCharType="separate"/>
      </w:r>
      <w:r w:rsidR="007F7C6C">
        <w:rPr>
          <w:noProof/>
          <w:sz w:val="24"/>
        </w:rPr>
        <w:t>(Schonfeld et al., 2017, Laschinger et al., 2001, Edmondson et al., 2001, Coates and Fossey, 2016)</w:t>
      </w:r>
      <w:r w:rsidR="00EE5DF1">
        <w:rPr>
          <w:sz w:val="24"/>
        </w:rPr>
        <w:fldChar w:fldCharType="end"/>
      </w:r>
      <w:r w:rsidR="003D332B">
        <w:rPr>
          <w:sz w:val="24"/>
        </w:rPr>
        <w:t xml:space="preserve">. </w:t>
      </w:r>
    </w:p>
    <w:p w14:paraId="72A60FD9" w14:textId="77777777" w:rsidR="008E1E18" w:rsidRDefault="007D4F33" w:rsidP="00EE5DF1">
      <w:pPr>
        <w:pStyle w:val="CommentText"/>
        <w:spacing w:line="360" w:lineRule="auto"/>
        <w:rPr>
          <w:sz w:val="24"/>
        </w:rPr>
      </w:pPr>
      <w:r>
        <w:rPr>
          <w:sz w:val="24"/>
        </w:rPr>
        <w:t xml:space="preserve">For those who felt competent to manage resident care, there was also a knowledge gap linked to staff knowing how to use the technology and having the confidence to trial it, for fear of it not working </w:t>
      </w:r>
      <w:r w:rsidR="00EE5DF1">
        <w:rPr>
          <w:sz w:val="24"/>
        </w:rPr>
        <w:fldChar w:fldCharType="begin"/>
      </w:r>
      <w:r w:rsidR="00EE5DF1">
        <w:rPr>
          <w:sz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EE5DF1">
        <w:rPr>
          <w:sz w:val="24"/>
        </w:rPr>
        <w:fldChar w:fldCharType="separate"/>
      </w:r>
      <w:r w:rsidR="00EE5DF1">
        <w:rPr>
          <w:noProof/>
          <w:sz w:val="24"/>
        </w:rPr>
        <w:t>(Schonfeld et al., 2017)</w:t>
      </w:r>
      <w:r w:rsidR="00EE5DF1">
        <w:rPr>
          <w:sz w:val="24"/>
        </w:rPr>
        <w:fldChar w:fldCharType="end"/>
      </w:r>
      <w:r w:rsidR="00EE5DF1">
        <w:rPr>
          <w:sz w:val="24"/>
        </w:rPr>
        <w:t xml:space="preserve"> (</w:t>
      </w:r>
      <w:r w:rsidR="00C12C6C">
        <w:rPr>
          <w:sz w:val="24"/>
        </w:rPr>
        <w:t xml:space="preserve">pp. </w:t>
      </w:r>
      <w:r w:rsidR="00EE3AAE">
        <w:rPr>
          <w:sz w:val="24"/>
        </w:rPr>
        <w:t>218</w:t>
      </w:r>
      <w:r w:rsidR="00C12C6C">
        <w:rPr>
          <w:sz w:val="24"/>
        </w:rPr>
        <w:t>)</w:t>
      </w:r>
      <w:r w:rsidR="003D332B">
        <w:rPr>
          <w:sz w:val="24"/>
        </w:rPr>
        <w:t xml:space="preserve">. </w:t>
      </w:r>
      <w:r>
        <w:rPr>
          <w:sz w:val="24"/>
        </w:rPr>
        <w:t>This is again an important gap to address if uptake and sustainability is to be encouraged, as experience is crucial for overcoming challenges (pp.</w:t>
      </w:r>
      <w:r w:rsidR="00714325">
        <w:rPr>
          <w:sz w:val="24"/>
        </w:rPr>
        <w:t>176</w:t>
      </w:r>
      <w:r w:rsidR="00A10D07">
        <w:rPr>
          <w:sz w:val="24"/>
        </w:rPr>
        <w:t xml:space="preserve">, </w:t>
      </w:r>
      <w:r w:rsidR="00EE3AAE">
        <w:rPr>
          <w:sz w:val="24"/>
        </w:rPr>
        <w:t>215</w:t>
      </w:r>
      <w:r w:rsidR="008E1E18">
        <w:rPr>
          <w:sz w:val="24"/>
        </w:rPr>
        <w:t xml:space="preserve">) </w:t>
      </w:r>
      <w:r w:rsidR="008E1E18">
        <w:rPr>
          <w:sz w:val="24"/>
        </w:rPr>
        <w:fldChar w:fldCharType="begin">
          <w:fldData xml:space="preserve">PEVuZE5vdGU+PENpdGU+PEF1dGhvcj5TY2hvbmZlbGQ8L0F1dGhvcj48WWVhcj4yMDE3PC9ZZWFy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</w:fldData>
        </w:fldChar>
      </w:r>
      <w:r w:rsidR="007F7C6C" w:rsidRPr="004C78E4">
        <w:rPr>
          <w:sz w:val="24"/>
        </w:rPr>
        <w:instrText xml:space="preserve"> ADDIN EN.CITE </w:instrText>
      </w:r>
      <w:r w:rsidR="007F7C6C" w:rsidRPr="004C78E4">
        <w:rPr>
          <w:sz w:val="24"/>
        </w:rPr>
        <w:fldChar w:fldCharType="begin">
          <w:fldData xml:space="preserve">PEVuZE5vdGU+PENpdGU+PEF1dGhvcj5TY2hvbmZlbGQ8L0F1dGhvcj48WWVhcj4yMDE3PC9ZZWFy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</w:fldData>
        </w:fldChar>
      </w:r>
      <w:r w:rsidR="007F7C6C" w:rsidRPr="004C78E4">
        <w:rPr>
          <w:sz w:val="24"/>
        </w:rPr>
        <w:instrText xml:space="preserve"> ADDIN EN.CITE.DATA </w:instrText>
      </w:r>
      <w:r w:rsidR="007F7C6C" w:rsidRPr="004C78E4">
        <w:rPr>
          <w:sz w:val="24"/>
        </w:rPr>
      </w:r>
      <w:r w:rsidR="007F7C6C" w:rsidRPr="004C78E4">
        <w:rPr>
          <w:sz w:val="24"/>
        </w:rPr>
        <w:fldChar w:fldCharType="end"/>
      </w:r>
      <w:r w:rsidR="008E1E18">
        <w:rPr>
          <w:sz w:val="24"/>
        </w:rPr>
      </w:r>
      <w:r w:rsidR="008E1E18">
        <w:rPr>
          <w:sz w:val="24"/>
        </w:rPr>
        <w:fldChar w:fldCharType="separate"/>
      </w:r>
      <w:r w:rsidR="007F7C6C">
        <w:rPr>
          <w:noProof/>
          <w:sz w:val="24"/>
        </w:rPr>
        <w:t>(Schonfeld et al., 2017, Coates and Fossey, 2016)</w:t>
      </w:r>
      <w:r w:rsidR="008E1E18">
        <w:rPr>
          <w:sz w:val="24"/>
        </w:rPr>
        <w:fldChar w:fldCharType="end"/>
      </w:r>
      <w:r w:rsidR="003D332B">
        <w:rPr>
          <w:sz w:val="24"/>
        </w:rPr>
        <w:t xml:space="preserve">.  </w:t>
      </w:r>
    </w:p>
    <w:p w14:paraId="67BAF602" w14:textId="77777777" w:rsidR="00505F2E" w:rsidRDefault="00505F2E" w:rsidP="00505F2E">
      <w:pPr>
        <w:rPr>
          <w:rFonts w:eastAsia="SimSun" w:cstheme="minorHAnsi"/>
          <w:bCs/>
          <w:sz w:val="24"/>
          <w:szCs w:val="24"/>
        </w:rPr>
      </w:pPr>
      <w:r>
        <w:rPr>
          <w:rFonts w:eastAsia="SimSun" w:cstheme="minorHAnsi"/>
          <w:bCs/>
          <w:sz w:val="24"/>
          <w:szCs w:val="24"/>
        </w:rPr>
        <w:t>T</w:t>
      </w:r>
      <w:r w:rsidRPr="001E00DB">
        <w:rPr>
          <w:rFonts w:eastAsia="SimSun" w:cstheme="minorHAnsi"/>
          <w:bCs/>
          <w:sz w:val="24"/>
          <w:szCs w:val="24"/>
        </w:rPr>
        <w:t>hrough</w:t>
      </w:r>
      <w:r w:rsidR="004C78E4">
        <w:rPr>
          <w:rFonts w:eastAsia="SimSun" w:cstheme="minorHAnsi"/>
          <w:bCs/>
          <w:sz w:val="24"/>
          <w:szCs w:val="24"/>
        </w:rPr>
        <w:t>out the project</w:t>
      </w:r>
      <w:r w:rsidR="00DF6AAE">
        <w:rPr>
          <w:rFonts w:eastAsia="SimSun" w:cstheme="minorHAnsi"/>
          <w:bCs/>
          <w:sz w:val="24"/>
          <w:szCs w:val="24"/>
        </w:rPr>
        <w:t>,</w:t>
      </w:r>
      <w:r w:rsidR="004C78E4">
        <w:rPr>
          <w:rFonts w:eastAsia="SimSun" w:cstheme="minorHAnsi"/>
          <w:bCs/>
          <w:sz w:val="24"/>
          <w:szCs w:val="24"/>
        </w:rPr>
        <w:t xml:space="preserve"> steps were planned an</w:t>
      </w:r>
      <w:r w:rsidR="00657344">
        <w:rPr>
          <w:rFonts w:eastAsia="SimSun" w:cstheme="minorHAnsi"/>
          <w:bCs/>
          <w:sz w:val="24"/>
          <w:szCs w:val="24"/>
        </w:rPr>
        <w:t>d</w:t>
      </w:r>
      <w:r w:rsidR="004C78E4">
        <w:rPr>
          <w:rFonts w:eastAsia="SimSun" w:cstheme="minorHAnsi"/>
          <w:bCs/>
          <w:sz w:val="24"/>
          <w:szCs w:val="24"/>
        </w:rPr>
        <w:t xml:space="preserve"> undertaken in order to increase the</w:t>
      </w:r>
      <w:r>
        <w:rPr>
          <w:rFonts w:eastAsia="SimSun" w:cstheme="minorHAnsi"/>
          <w:bCs/>
          <w:sz w:val="24"/>
          <w:szCs w:val="24"/>
        </w:rPr>
        <w:t xml:space="preserve"> impact</w:t>
      </w:r>
      <w:r w:rsidR="004C78E4">
        <w:rPr>
          <w:rFonts w:eastAsia="SimSun" w:cstheme="minorHAnsi"/>
          <w:bCs/>
          <w:sz w:val="24"/>
          <w:szCs w:val="24"/>
        </w:rPr>
        <w:t xml:space="preserve"> of the project in different areas. The definition of impact and steps taken</w:t>
      </w:r>
      <w:r>
        <w:rPr>
          <w:rFonts w:eastAsia="SimSun" w:cstheme="minorHAnsi"/>
          <w:bCs/>
          <w:sz w:val="24"/>
          <w:szCs w:val="24"/>
        </w:rPr>
        <w:t xml:space="preserve"> are presented below. </w:t>
      </w:r>
    </w:p>
    <w:p w14:paraId="0A7CA670" w14:textId="77777777" w:rsidR="00505F2E" w:rsidRPr="00505F2E" w:rsidRDefault="00505F2E" w:rsidP="00645CC9">
      <w:pPr>
        <w:pStyle w:val="Style2"/>
        <w:numPr>
          <w:ilvl w:val="1"/>
          <w:numId w:val="87"/>
        </w:numPr>
        <w:rPr>
          <w:rFonts w:eastAsia="SimSun" w:cstheme="minorHAnsi"/>
          <w:bCs/>
          <w:sz w:val="24"/>
          <w:szCs w:val="24"/>
        </w:rPr>
      </w:pPr>
      <w:bookmarkStart w:id="386" w:name="_Toc517977900"/>
      <w:r>
        <w:t>What is impact?</w:t>
      </w:r>
      <w:bookmarkEnd w:id="386"/>
      <w:r>
        <w:t xml:space="preserve"> </w:t>
      </w:r>
    </w:p>
    <w:p w14:paraId="6B09C5E4" w14:textId="77777777" w:rsidR="00505F2E" w:rsidRDefault="00505F2E" w:rsidP="00505F2E">
      <w:pPr>
        <w:rPr>
          <w:sz w:val="24"/>
        </w:rPr>
      </w:pPr>
      <w:r>
        <w:rPr>
          <w:rFonts w:cstheme="minorHAnsi"/>
          <w:color w:val="333333"/>
          <w:sz w:val="24"/>
          <w:szCs w:val="26"/>
          <w:shd w:val="clear" w:color="auto" w:fill="FFFFFF"/>
        </w:rPr>
        <w:t>Impact can be understood as the benefits that different projects have for different people, and to different degrees.</w:t>
      </w:r>
      <w:r>
        <w:rPr>
          <w:sz w:val="24"/>
        </w:rPr>
        <w:t xml:space="preserve"> The Research Excellence Framework (REF) 2014 was designed to a</w:t>
      </w:r>
      <w:r w:rsidRPr="00770890">
        <w:rPr>
          <w:sz w:val="24"/>
        </w:rPr>
        <w:t>ssess the extent to which researchers achiev</w:t>
      </w:r>
      <w:r>
        <w:rPr>
          <w:sz w:val="24"/>
        </w:rPr>
        <w:t>ed</w:t>
      </w:r>
      <w:r w:rsidRPr="00770890">
        <w:rPr>
          <w:sz w:val="24"/>
        </w:rPr>
        <w:t xml:space="preserve"> impact </w:t>
      </w:r>
      <w:r>
        <w:rPr>
          <w:sz w:val="24"/>
        </w:rPr>
        <w:t xml:space="preserve">with </w:t>
      </w:r>
      <w:r w:rsidRPr="00770890">
        <w:rPr>
          <w:sz w:val="24"/>
        </w:rPr>
        <w:t>funded research</w:t>
      </w:r>
      <w:r>
        <w:rPr>
          <w:sz w:val="24"/>
        </w:rPr>
        <w:t>,</w:t>
      </w:r>
      <w:r w:rsidRPr="00770890">
        <w:rPr>
          <w:sz w:val="28"/>
        </w:rPr>
        <w:t xml:space="preserve"> </w:t>
      </w:r>
      <w:r>
        <w:rPr>
          <w:sz w:val="24"/>
        </w:rPr>
        <w:t>and defined impact as:</w:t>
      </w:r>
      <w:r w:rsidRPr="00DB37A9">
        <w:rPr>
          <w:sz w:val="24"/>
        </w:rPr>
        <w:t xml:space="preserve"> </w:t>
      </w:r>
      <w:r>
        <w:rPr>
          <w:sz w:val="24"/>
        </w:rPr>
        <w:t>'</w:t>
      </w:r>
      <w:r w:rsidRPr="00DB37A9">
        <w:rPr>
          <w:sz w:val="24"/>
        </w:rPr>
        <w:t>an effect on, change or benefit to the economy, society, culture, public policy or services, health, the environment or quality of life, beyond academia</w:t>
      </w:r>
      <w:r>
        <w:rPr>
          <w:sz w:val="24"/>
        </w:rPr>
        <w:t xml:space="preserve">' </w:t>
      </w:r>
      <w:r>
        <w:rPr>
          <w:sz w:val="24"/>
        </w:rPr>
        <w:fldChar w:fldCharType="begin"/>
      </w:r>
      <w:r>
        <w:rPr>
          <w:sz w:val="24"/>
        </w:rPr>
        <w:instrText xml:space="preserve"> ADDIN EN.CITE &lt;EndNote&gt;&lt;Cite&gt;&lt;Author&gt;Higher Education Funding Council for England&lt;/Author&gt;&lt;Year&gt;2017&lt;/Year&gt;&lt;IDText&gt;REF impact - Higher Education Funding Council for England&lt;/IDText&gt;&lt;DisplayText&gt;(Higher Education Funding Council for England, 2017)&lt;/DisplayText&gt;&lt;record&gt;&lt;keywords&gt;&lt;keyword&gt;Worldwide&lt;/keyword&gt;&lt;/keywords&gt;&lt;urls&gt;&lt;related-urls&gt;&lt;url&gt;http://www.hefce.ac.uk/rsrch/REFimpact/&lt;/url&gt;&lt;/related-urls&gt;&lt;/urls&gt;&lt;titles&gt;&lt;title&gt;REF impact - Higher Education Funding Council for England&lt;/title&gt;&lt;secondary-title&gt;Higher Education Funding Council for England&lt;/secondary-title&gt;&lt;/titles&gt;&lt;number&gt;09.10.17&lt;/number&gt;&lt;contributors&gt;&lt;authors&gt;&lt;author&gt;Higher Education Funding Council for England,&lt;/author&gt;&lt;/authors&gt;&lt;/contributors&gt;&lt;language&gt;en&lt;/language&gt;&lt;added-date format="utc"&gt;1512716977&lt;/added-date&gt;&lt;ref-type name="Web Page"&gt;12&lt;/ref-type&gt;&lt;dates&gt;&lt;year&gt;2017&lt;/year&gt;&lt;/dates&gt;&lt;rec-number&gt;24385&lt;/rec-number&gt;&lt;publisher&gt;Higher Education Funding Council for England&lt;/publisher&gt;&lt;last-updated-date format="utc"&gt;1512716977&lt;/last-updated-date&gt;&lt;/record&gt;&lt;/Cite&gt;&lt;/EndNote&gt;</w:instrText>
      </w:r>
      <w:r>
        <w:rPr>
          <w:sz w:val="24"/>
        </w:rPr>
        <w:fldChar w:fldCharType="separate"/>
      </w:r>
      <w:r>
        <w:rPr>
          <w:noProof/>
          <w:sz w:val="24"/>
        </w:rPr>
        <w:t>(Higher Education Funding Council for England, 2017)</w:t>
      </w:r>
      <w:r>
        <w:rPr>
          <w:sz w:val="24"/>
        </w:rPr>
        <w:fldChar w:fldCharType="end"/>
      </w:r>
      <w:r>
        <w:rPr>
          <w:sz w:val="24"/>
        </w:rPr>
        <w:t xml:space="preserve"> (pp. 1)</w:t>
      </w:r>
      <w:r w:rsidRPr="00DB37A9">
        <w:rPr>
          <w:sz w:val="24"/>
        </w:rPr>
        <w:t>.</w:t>
      </w:r>
    </w:p>
    <w:p w14:paraId="70F9A64C" w14:textId="77777777" w:rsidR="00505F2E" w:rsidRDefault="00505F2E" w:rsidP="00505F2E">
      <w:pPr>
        <w:rPr>
          <w:sz w:val="24"/>
        </w:rPr>
      </w:pPr>
      <w:r>
        <w:rPr>
          <w:sz w:val="24"/>
        </w:rPr>
        <w:t xml:space="preserve">Morton (2015) suggests three approaches to assessing impact. The first is forward tracking studies, which begin with the research and provide a forward trajectory for how this might influence policy or society </w:t>
      </w:r>
      <w:r>
        <w:rPr>
          <w:sz w:val="24"/>
        </w:rPr>
        <w:fldChar w:fldCharType="begin"/>
      </w:r>
      <w:r>
        <w:rPr>
          <w:sz w:val="24"/>
        </w:rPr>
        <w:instrText xml:space="preserve"> ADDIN EN.CITE &lt;EndNote&gt;&lt;Cite&gt;&lt;Author&gt;Morton&lt;/Author&gt;&lt;Year&gt;2015&lt;/Year&gt;&lt;IDText&gt;Progressing research impact assessment: A ‘contributions’ approach&lt;/IDText&gt;&lt;DisplayText&gt;(Morton, 2015)&lt;/DisplayText&gt;&lt;record&gt;&lt;urls&gt;&lt;related-urls&gt;&lt;url&gt;https://academic.oup.com/rev/article-pdf/24/4/405/5446830/rvv016.pdf&lt;/url&gt;&lt;/related-urls&gt;&lt;/urls&gt;&lt;isbn&gt;0958-2029&lt;/isbn&gt;&lt;titles&gt;&lt;title&gt;Progressing research impact assessment: A ‘contributions’ approach&lt;/title&gt;&lt;secondary-title&gt;Research Evaluation&lt;/secondary-title&gt;&lt;/titles&gt;&lt;pages&gt;405-419&lt;/pages&gt;&lt;number&gt;4&lt;/number&gt;&lt;contributors&gt;&lt;authors&gt;&lt;author&gt;Morton, Sarah.&lt;/author&gt;&lt;/authors&gt;&lt;/contributors&gt;&lt;added-date format="utc"&gt;1513066409&lt;/added-date&gt;&lt;ref-type name="Journal Article"&gt;17&lt;/ref-type&gt;&lt;dates&gt;&lt;year&gt;2015&lt;/year&gt;&lt;/dates&gt;&lt;rec-number&gt;24393&lt;/rec-number&gt;&lt;publisher&gt;Oxford University Press&lt;/publisher&gt;&lt;last-updated-date format="utc"&gt;1513066409&lt;/last-updated-date&gt;&lt;electronic-resource-num&gt;10.1093/reseval/rvv016&lt;/electronic-resource-num&gt;&lt;volume&gt;24&lt;/volume&gt;&lt;/record&gt;&lt;/Cite&gt;&lt;/EndNote&gt;</w:instrText>
      </w:r>
      <w:r>
        <w:rPr>
          <w:sz w:val="24"/>
        </w:rPr>
        <w:fldChar w:fldCharType="separate"/>
      </w:r>
      <w:r>
        <w:rPr>
          <w:noProof/>
          <w:sz w:val="24"/>
        </w:rPr>
        <w:t>(Morton, 2015)</w:t>
      </w:r>
      <w:r>
        <w:rPr>
          <w:sz w:val="24"/>
        </w:rPr>
        <w:fldChar w:fldCharType="end"/>
      </w:r>
      <w:r>
        <w:rPr>
          <w:sz w:val="24"/>
        </w:rPr>
        <w:t xml:space="preserve">. Backward tracking takes an analysis of a practice or change in policy, and tracks it backward to examine the impact of the research. Finally, evaluation of knowledge exchange initiatives aims to assess the impact of activities undertaken. Morton notes that forward tracking is the most commonly used method </w:t>
      </w:r>
      <w:r>
        <w:rPr>
          <w:sz w:val="24"/>
        </w:rPr>
        <w:fldChar w:fldCharType="begin"/>
      </w:r>
      <w:r>
        <w:rPr>
          <w:sz w:val="24"/>
        </w:rPr>
        <w:instrText xml:space="preserve"> ADDIN EN.CITE &lt;EndNote&gt;&lt;Cite&gt;&lt;Author&gt;Morton&lt;/Author&gt;&lt;Year&gt;2015&lt;/Year&gt;&lt;IDText&gt;Progressing research impact assessment: A ‘contributions’ approach&lt;/IDText&gt;&lt;DisplayText&gt;(Morton, 2015)&lt;/DisplayText&gt;&lt;record&gt;&lt;urls&gt;&lt;related-urls&gt;&lt;url&gt;https://academic.oup.com/rev/article-pdf/24/4/405/5446830/rvv016.pdf&lt;/url&gt;&lt;/related-urls&gt;&lt;/urls&gt;&lt;isbn&gt;0958-2029&lt;/isbn&gt;&lt;titles&gt;&lt;title&gt;Progressing research impact assessment: A ‘contributions’ approach&lt;/title&gt;&lt;secondary-title&gt;Research Evaluation&lt;/secondary-title&gt;&lt;/titles&gt;&lt;pages&gt;405-419&lt;/pages&gt;&lt;number&gt;4&lt;/number&gt;&lt;contributors&gt;&lt;authors&gt;&lt;author&gt;Morton, Sarah.&lt;/author&gt;&lt;/authors&gt;&lt;/contributors&gt;&lt;added-date format="utc"&gt;1513066409&lt;/added-date&gt;&lt;ref-type name="Journal Article"&gt;17&lt;/ref-type&gt;&lt;dates&gt;&lt;year&gt;2015&lt;/year&gt;&lt;/dates&gt;&lt;rec-number&gt;24393&lt;/rec-number&gt;&lt;publisher&gt;Oxford University Press&lt;/publisher&gt;&lt;last-updated-date format="utc"&gt;1513066409&lt;/last-updated-date&gt;&lt;electronic-resource-num&gt;10.1093/reseval/rvv016&lt;/electronic-resource-num&gt;&lt;volume&gt;24&lt;/volume&gt;&lt;/record&gt;&lt;/Cite&gt;&lt;/EndNote&gt;</w:instrText>
      </w:r>
      <w:r>
        <w:rPr>
          <w:sz w:val="24"/>
        </w:rPr>
        <w:fldChar w:fldCharType="separate"/>
      </w:r>
      <w:r>
        <w:rPr>
          <w:noProof/>
          <w:sz w:val="24"/>
        </w:rPr>
        <w:t>(Morton, 2015)</w:t>
      </w:r>
      <w:r>
        <w:rPr>
          <w:sz w:val="24"/>
        </w:rPr>
        <w:fldChar w:fldCharType="end"/>
      </w:r>
      <w:r>
        <w:rPr>
          <w:sz w:val="24"/>
        </w:rPr>
        <w:t xml:space="preserve">.    </w:t>
      </w:r>
    </w:p>
    <w:p w14:paraId="346DB629" w14:textId="77777777" w:rsidR="00505F2E" w:rsidRDefault="00505F2E" w:rsidP="00505F2E">
      <w:pPr>
        <w:rPr>
          <w:sz w:val="24"/>
        </w:rPr>
      </w:pPr>
      <w:r>
        <w:rPr>
          <w:sz w:val="24"/>
        </w:rPr>
        <w:t xml:space="preserve">Greenhalgh et al. (2016) suggests that impact is complex and often difficult to measure, as knowledge is generated and used in multiple ways. In the review (2016), she suggests that different methods </w:t>
      </w:r>
      <w:r>
        <w:rPr>
          <w:sz w:val="24"/>
        </w:rPr>
        <w:lastRenderedPageBreak/>
        <w:t xml:space="preserve">should be used in different circumstances. Six key frameworks are identified in the paper </w:t>
      </w:r>
      <w:r>
        <w:rPr>
          <w:sz w:val="24"/>
        </w:rPr>
        <w:fldChar w:fldCharType="begin"/>
      </w:r>
      <w:r>
        <w:rPr>
          <w:sz w:val="24"/>
        </w:rPr>
        <w:instrText xml:space="preserve"> ADDIN EN.CITE &lt;EndNote&gt;&lt;Cite&gt;&lt;Author&gt;Greenhalgh&lt;/Author&gt;&lt;Year&gt;2016&lt;/Year&gt;&lt;IDText&gt;Research impact: a narrative review&lt;/IDText&gt;&lt;DisplayText&gt;(Greenhalgh et al., 2016)&lt;/DisplayText&gt;&lt;record&gt;&lt;dates&gt;&lt;pub-dates&gt;&lt;date&gt;2016-05-23&lt;/date&gt;&lt;/pub-dates&gt;&lt;year&gt;2016&lt;/year&gt;&lt;/dates&gt;&lt;keywords&gt;&lt;keyword&gt;Medicine/Public Health, general&lt;/keyword&gt;&lt;keyword&gt;Biomedicine, general&lt;/keyword&gt;&lt;/keywords&gt;&lt;urls&gt;&lt;related-urls&gt;&lt;url&gt;https://bmcmedicine.biomedcentral.com/articles/10.1186/s12916-016-0620-8&lt;/url&gt;&lt;/related-urls&gt;&lt;/urls&gt;&lt;isbn&gt;1741-7015&lt;/isbn&gt;&lt;work-type&gt;ReviewPaper&lt;/work-type&gt;&lt;titles&gt;&lt;title&gt;Research impact: a narrative review&lt;/title&gt;&lt;secondary-title&gt;BMC Medicine&lt;/secondary-title&gt;&lt;/titles&gt;&lt;pages&gt;78&lt;/pages&gt;&lt;number&gt;1&lt;/number&gt;&lt;contributors&gt;&lt;authors&gt;&lt;author&gt;Greenhalgh, Trisha&lt;/author&gt;&lt;author&gt;Raftery, James&lt;/author&gt;&lt;author&gt;Hanney, Steve&lt;/author&gt;&lt;author&gt;Glover, Matthew.&lt;/author&gt;&lt;/authors&gt;&lt;/contributors&gt;&lt;language&gt;En&lt;/language&gt;&lt;added-date format="utc"&gt;1512494125&lt;/added-date&gt;&lt;ref-type name="Journal Article"&gt;17&lt;/ref-type&gt;&lt;rec-number&gt;24371&lt;/rec-number&gt;&lt;publisher&gt;BioMed Central&lt;/publisher&gt;&lt;last-updated-date format="utc"&gt;1512494125&lt;/last-updated-date&gt;&lt;electronic-resource-num&gt;doi:10.1186/s12916-016-0620-8&lt;/electronic-resource-num&gt;&lt;volume&gt;14&lt;/volume&gt;&lt;/record&gt;&lt;/Cite&gt;&lt;/EndNote&gt;</w:instrText>
      </w:r>
      <w:r>
        <w:rPr>
          <w:sz w:val="24"/>
        </w:rPr>
        <w:fldChar w:fldCharType="separate"/>
      </w:r>
      <w:r>
        <w:rPr>
          <w:noProof/>
          <w:sz w:val="24"/>
        </w:rPr>
        <w:t>(Greenhalgh et al., 2016)</w:t>
      </w:r>
      <w:r>
        <w:rPr>
          <w:sz w:val="24"/>
        </w:rPr>
        <w:fldChar w:fldCharType="end"/>
      </w:r>
      <w:r>
        <w:rPr>
          <w:sz w:val="24"/>
        </w:rPr>
        <w:t xml:space="preserve">. </w:t>
      </w:r>
    </w:p>
    <w:p w14:paraId="6FF202CE" w14:textId="77777777" w:rsidR="00505F2E" w:rsidRPr="0035356E" w:rsidRDefault="00505F2E" w:rsidP="00505F2E">
      <w:r>
        <w:rPr>
          <w:sz w:val="24"/>
        </w:rPr>
        <w:t>One</w:t>
      </w:r>
      <w:r w:rsidRPr="00FF2184">
        <w:rPr>
          <w:sz w:val="24"/>
        </w:rPr>
        <w:t xml:space="preserve"> framework </w:t>
      </w:r>
      <w:r w:rsidR="0042750C">
        <w:rPr>
          <w:sz w:val="24"/>
        </w:rPr>
        <w:t xml:space="preserve">identified by Greenhalgh et al. (2016) </w:t>
      </w:r>
      <w:r w:rsidRPr="00FF2184">
        <w:rPr>
          <w:sz w:val="24"/>
        </w:rPr>
        <w:t xml:space="preserve">is </w:t>
      </w:r>
      <w:r>
        <w:rPr>
          <w:sz w:val="24"/>
        </w:rPr>
        <w:t>'</w:t>
      </w:r>
      <w:r w:rsidRPr="00FF2184">
        <w:rPr>
          <w:sz w:val="24"/>
        </w:rPr>
        <w:t xml:space="preserve">the </w:t>
      </w:r>
      <w:r>
        <w:rPr>
          <w:sz w:val="24"/>
        </w:rPr>
        <w:t>p</w:t>
      </w:r>
      <w:r w:rsidRPr="00FF2184">
        <w:rPr>
          <w:sz w:val="24"/>
        </w:rPr>
        <w:t>ayback model</w:t>
      </w:r>
      <w:r>
        <w:rPr>
          <w:sz w:val="24"/>
        </w:rPr>
        <w:t>'</w:t>
      </w:r>
      <w:r w:rsidR="0042750C">
        <w:rPr>
          <w:sz w:val="24"/>
        </w:rPr>
        <w:t xml:space="preserve"> </w:t>
      </w:r>
      <w:r w:rsidR="0042750C">
        <w:rPr>
          <w:sz w:val="24"/>
        </w:rPr>
        <w:fldChar w:fldCharType="begin"/>
      </w:r>
      <w:r w:rsidR="0042750C">
        <w:rPr>
          <w:sz w:val="24"/>
        </w:rPr>
        <w:instrText xml:space="preserve"> ADDIN EN.CITE &lt;EndNote&gt;&lt;Cite&gt;&lt;Author&gt;Buxton&lt;/Author&gt;&lt;Year&gt;2008&lt;/Year&gt;&lt;IDText&gt;[Developing and applying the Payback Framework to assess the socioeconomic impact of health research]&lt;/IDText&gt;&lt;DisplayText&gt;(Buxton and Hanney, 2008)&lt;/DisplayText&gt;&lt;record&gt;&lt;dates&gt;&lt;pub-dates&gt;&lt;date&gt;Dec&lt;/date&gt;&lt;/pub-dates&gt;&lt;year&gt;2008&lt;/year&gt;&lt;/dates&gt;&lt;keywords&gt;&lt;keyword&gt;Cost-Benefit Analysis&lt;/keyword&gt;&lt;keyword&gt;*Health Services Research&lt;/keyword&gt;&lt;keyword&gt;Models, Statistical&lt;/keyword&gt;&lt;keyword&gt;Socioeconomic Factors&lt;/keyword&gt;&lt;/keywords&gt;&lt;urls&gt;&lt;related-urls&gt;&lt;url&gt;http://dx.doi.org/10.1016/s0025-7753(08)76405-4&lt;/url&gt;&lt;/related-urls&gt;&lt;/urls&gt;&lt;isbn&gt;0025-7753 (Print)0025-7753&lt;/isbn&gt;&lt;titles&gt;&lt;title&gt;[Developing and applying the Payback Framework to assess the socioeconomic impact of health research]&lt;/title&gt;&lt;secondary-title&gt;Med Clin (Barc)&lt;/secondary-title&gt;&lt;alt-title&gt;Medicina clinica&lt;/alt-title&gt;&lt;/titles&gt;&lt;pages&gt;36-41&lt;/pages&gt;&lt;contributors&gt;&lt;authors&gt;&lt;author&gt;Buxton, M. J.&lt;/author&gt;&lt;author&gt;Hanney, S.&lt;/author&gt;&lt;/authors&gt;&lt;/contributors&gt;&lt;edition&gt;2009/07/28&lt;/edition&gt;&lt;language&gt;spa&lt;/language&gt;&lt;added-date format="utc"&gt;1519325443&lt;/added-date&gt;&lt;ref-type name="Journal Article"&gt;17&lt;/ref-type&gt;&lt;auth-address&gt;Health Economics Research Group, Brunel University, Reino Unido. martin.buxton@brunel.ac.uk&lt;/auth-address&gt;&lt;remote-database-provider&gt;NLM&lt;/remote-database-provider&gt;&lt;rec-number&gt;24426&lt;/rec-number&gt;&lt;last-updated-date format="utc"&gt;1519325443&lt;/last-updated-date&gt;&lt;accession-num&gt;19631821&lt;/accession-num&gt;&lt;electronic-resource-num&gt;10.1016/s0025-7753(08)76405-4&lt;/electronic-resource-num&gt;&lt;orig-pub&gt;Desarrollo y aplicacion del Modelo Payback para la evaluacion del impacto socioeconomico de la investigacion en salud.&lt;/orig-pub&gt;&lt;volume&gt;131 Suppl 5&lt;/volume&gt;&lt;/record&gt;&lt;/Cite&gt;&lt;/EndNote&gt;</w:instrText>
      </w:r>
      <w:r w:rsidR="0042750C">
        <w:rPr>
          <w:sz w:val="24"/>
        </w:rPr>
        <w:fldChar w:fldCharType="separate"/>
      </w:r>
      <w:r w:rsidR="0042750C">
        <w:rPr>
          <w:noProof/>
          <w:sz w:val="24"/>
        </w:rPr>
        <w:t>(Buxton and Hanney, 2008)</w:t>
      </w:r>
      <w:r w:rsidR="0042750C">
        <w:rPr>
          <w:sz w:val="24"/>
        </w:rPr>
        <w:fldChar w:fldCharType="end"/>
      </w:r>
      <w:r w:rsidRPr="00FF2184">
        <w:rPr>
          <w:sz w:val="24"/>
        </w:rPr>
        <w:t xml:space="preserve">, which </w:t>
      </w:r>
      <w:r>
        <w:rPr>
          <w:sz w:val="24"/>
        </w:rPr>
        <w:t xml:space="preserve">is said by Donovan (2016) to be internationally recognised as one of the key approaches to assessing the wider impacts of health research </w:t>
      </w:r>
      <w:r>
        <w:rPr>
          <w:sz w:val="24"/>
        </w:rPr>
        <w:fldChar w:fldCharType="begin">
          <w:fldData xml:space="preserve">PEVuZE5vdGU+PENpdGU+PEF1dGhvcj5Eb25vdmFuPC9BdXRob3I+PFllYXI+MjAxNjwvWWVhcj48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</w:fldData>
        </w:fldChar>
      </w:r>
      <w:r w:rsidR="0042750C">
        <w:rPr>
          <w:sz w:val="24"/>
        </w:rPr>
        <w:instrText xml:space="preserve"> ADDIN EN.CITE </w:instrText>
      </w:r>
      <w:r w:rsidR="0042750C">
        <w:rPr>
          <w:sz w:val="24"/>
        </w:rPr>
        <w:fldChar w:fldCharType="begin">
          <w:fldData xml:space="preserve">PEVuZE5vdGU+PENpdGU+PEF1dGhvcj5Eb25vdmFuPC9BdXRob3I+PFllYXI+MjAxNjwvWWVhcj48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</w:fldData>
        </w:fldChar>
      </w:r>
      <w:r w:rsidR="0042750C">
        <w:rPr>
          <w:sz w:val="24"/>
        </w:rPr>
        <w:instrText xml:space="preserve"> ADDIN EN.CITE.DATA </w:instrText>
      </w:r>
      <w:r w:rsidR="0042750C">
        <w:rPr>
          <w:sz w:val="24"/>
        </w:rPr>
      </w:r>
      <w:r w:rsidR="0042750C">
        <w:rPr>
          <w:sz w:val="24"/>
        </w:rPr>
        <w:fldChar w:fldCharType="end"/>
      </w:r>
      <w:r>
        <w:rPr>
          <w:sz w:val="24"/>
        </w:rPr>
      </w:r>
      <w:r>
        <w:rPr>
          <w:sz w:val="24"/>
        </w:rPr>
        <w:fldChar w:fldCharType="separate"/>
      </w:r>
      <w:r w:rsidR="0042750C">
        <w:rPr>
          <w:noProof/>
          <w:sz w:val="24"/>
        </w:rPr>
        <w:t>(Donovan, 2016, Buxton and Hanney, 2008)</w:t>
      </w:r>
      <w:r>
        <w:rPr>
          <w:sz w:val="24"/>
        </w:rPr>
        <w:fldChar w:fldCharType="end"/>
      </w:r>
      <w:r>
        <w:rPr>
          <w:sz w:val="24"/>
        </w:rPr>
        <w:t xml:space="preserve">. The framework identifies </w:t>
      </w:r>
      <w:r w:rsidRPr="00770890">
        <w:rPr>
          <w:sz w:val="24"/>
          <w:szCs w:val="24"/>
        </w:rPr>
        <w:t>the trajectory of any project</w:t>
      </w:r>
      <w:r>
        <w:rPr>
          <w:sz w:val="24"/>
          <w:szCs w:val="24"/>
        </w:rPr>
        <w:t>,</w:t>
      </w:r>
      <w:r w:rsidRPr="00770890">
        <w:rPr>
          <w:sz w:val="24"/>
          <w:szCs w:val="24"/>
        </w:rPr>
        <w:t xml:space="preserve"> from</w:t>
      </w:r>
      <w:r>
        <w:rPr>
          <w:sz w:val="24"/>
        </w:rPr>
        <w:t xml:space="preserve"> designing and undertaking the research to dissemination. It enables the researchers to identify the impact the work could have on society, as well as its economic benefits</w:t>
      </w:r>
      <w:r w:rsidRPr="00DB37A9">
        <w:t xml:space="preserve"> </w:t>
      </w:r>
      <w:r w:rsidRPr="0035356E">
        <w:rPr>
          <w:sz w:val="24"/>
        </w:rPr>
        <w:fldChar w:fldCharType="begin"/>
      </w:r>
      <w:r w:rsidRPr="0035356E">
        <w:rPr>
          <w:sz w:val="24"/>
        </w:rPr>
        <w:instrText xml:space="preserve"> ADDIN EN.CITE &lt;EndNote&gt;&lt;Cite&gt;&lt;Author&gt;Donovan&lt;/Author&gt;&lt;Year&gt;2017&lt;/Year&gt;&lt;IDText&gt;The ‘Payback Framework’ explained&lt;/IDText&gt;&lt;DisplayText&gt;(Donovan and Hanney, 2017)&lt;/DisplayText&gt;&lt;record&gt;&lt;urls&gt;&lt;related-urls&gt;&lt;url&gt;https://academic.oup.com/rev/article-pdf/20/3/181/4446475/20-3-181.pdf&lt;/url&gt;&lt;/related-urls&gt;&lt;/urls&gt;&lt;isbn&gt;0958-2029&lt;/isbn&gt;&lt;titles&gt;&lt;title&gt;The ‘Payback Framework’ explained&lt;/title&gt;&lt;secondary-title&gt;Research Evaluation&lt;/secondary-title&gt;&lt;/titles&gt;&lt;pages&gt;181-183&lt;/pages&gt;&lt;number&gt;3&lt;/number&gt;&lt;contributors&gt;&lt;authors&gt;&lt;author&gt;Donovan, Claire&lt;/author&gt;&lt;author&gt;Hanney, Stephen&lt;/author&gt;&lt;/authors&gt;&lt;/contributors&gt;&lt;added-date format="utc"&gt;1512494479&lt;/added-date&gt;&lt;ref-type name="Journal Article"&gt;17&lt;/ref-type&gt;&lt;dates&gt;&lt;year&gt;2017&lt;/year&gt;&lt;/dates&gt;&lt;rec-number&gt;24372&lt;/rec-number&gt;&lt;publisher&gt;Oxford University Press&lt;/publisher&gt;&lt;last-updated-date format="utc"&gt;1512494479&lt;/last-updated-date&gt;&lt;electronic-resource-num&gt;10.3152/095820211X13118583635756&lt;/electronic-resource-num&gt;&lt;volume&gt;20&lt;/volume&gt;&lt;/record&gt;&lt;/Cite&gt;&lt;/EndNote&gt;</w:instrText>
      </w:r>
      <w:r w:rsidRPr="0035356E">
        <w:rPr>
          <w:sz w:val="24"/>
        </w:rPr>
        <w:fldChar w:fldCharType="separate"/>
      </w:r>
      <w:r w:rsidRPr="0035356E">
        <w:rPr>
          <w:noProof/>
          <w:sz w:val="24"/>
        </w:rPr>
        <w:t>(Donovan and Hanney, 2017)</w:t>
      </w:r>
      <w:r w:rsidRPr="0035356E">
        <w:rPr>
          <w:sz w:val="24"/>
        </w:rPr>
        <w:fldChar w:fldCharType="end"/>
      </w:r>
      <w:r>
        <w:rPr>
          <w:sz w:val="24"/>
        </w:rPr>
        <w:t xml:space="preserve">. However, it is a time-intensive and complex framework to apply </w:t>
      </w:r>
      <w:r>
        <w:rPr>
          <w:sz w:val="24"/>
        </w:rPr>
        <w:fldChar w:fldCharType="begin"/>
      </w:r>
      <w:r>
        <w:rPr>
          <w:sz w:val="24"/>
        </w:rPr>
        <w:instrText xml:space="preserve"> ADDIN EN.CITE &lt;EndNote&gt;&lt;Cite&gt;&lt;Author&gt;Greenhalgh&lt;/Author&gt;&lt;Year&gt;2016&lt;/Year&gt;&lt;IDText&gt;Research impact: a narrative review&lt;/IDText&gt;&lt;DisplayText&gt;(Greenhalgh et al., 2016)&lt;/DisplayText&gt;&lt;record&gt;&lt;dates&gt;&lt;pub-dates&gt;&lt;date&gt;2016-05-23&lt;/date&gt;&lt;/pub-dates&gt;&lt;year&gt;2016&lt;/year&gt;&lt;/dates&gt;&lt;keywords&gt;&lt;keyword&gt;Medicine/Public Health, general&lt;/keyword&gt;&lt;keyword&gt;Biomedicine, general&lt;/keyword&gt;&lt;/keywords&gt;&lt;urls&gt;&lt;related-urls&gt;&lt;url&gt;https://bmcmedicine.biomedcentral.com/articles/10.1186/s12916-016-0620-8&lt;/url&gt;&lt;/related-urls&gt;&lt;/urls&gt;&lt;isbn&gt;1741-7015&lt;/isbn&gt;&lt;work-type&gt;ReviewPaper&lt;/work-type&gt;&lt;titles&gt;&lt;title&gt;Research impact: a narrative review&lt;/title&gt;&lt;secondary-title&gt;BMC Medicine&lt;/secondary-title&gt;&lt;/titles&gt;&lt;pages&gt;78&lt;/pages&gt;&lt;number&gt;1&lt;/number&gt;&lt;contributors&gt;&lt;authors&gt;&lt;author&gt;Greenhalgh, Trisha&lt;/author&gt;&lt;author&gt;Raftery, James&lt;/author&gt;&lt;author&gt;Hanney, Steve&lt;/author&gt;&lt;author&gt;Glover, Matthew.&lt;/author&gt;&lt;/authors&gt;&lt;/contributors&gt;&lt;language&gt;En&lt;/language&gt;&lt;added-date format="utc"&gt;1512494125&lt;/added-date&gt;&lt;ref-type name="Journal Article"&gt;17&lt;/ref-type&gt;&lt;rec-number&gt;24371&lt;/rec-number&gt;&lt;publisher&gt;BioMed Central&lt;/publisher&gt;&lt;last-updated-date format="utc"&gt;1512494125&lt;/last-updated-date&gt;&lt;electronic-resource-num&gt;doi:10.1186/s12916-016-0620-8&lt;/electronic-resource-num&gt;&lt;volume&gt;14&lt;/volume&gt;&lt;/record&gt;&lt;/Cite&gt;&lt;/EndNote&gt;</w:instrText>
      </w:r>
      <w:r>
        <w:rPr>
          <w:sz w:val="24"/>
        </w:rPr>
        <w:fldChar w:fldCharType="separate"/>
      </w:r>
      <w:r>
        <w:rPr>
          <w:noProof/>
          <w:sz w:val="24"/>
        </w:rPr>
        <w:t>(Greenhalgh et al., 2016)</w:t>
      </w:r>
      <w:r>
        <w:rPr>
          <w:sz w:val="24"/>
        </w:rPr>
        <w:fldChar w:fldCharType="end"/>
      </w:r>
      <w:r>
        <w:rPr>
          <w:sz w:val="24"/>
        </w:rPr>
        <w:t xml:space="preserve">. </w:t>
      </w:r>
    </w:p>
    <w:p w14:paraId="326296B7" w14:textId="77777777" w:rsidR="00505F2E" w:rsidRDefault="00505F2E" w:rsidP="00505F2E">
      <w:pPr>
        <w:rPr>
          <w:rFonts w:cstheme="minorHAnsi"/>
          <w:sz w:val="24"/>
          <w:szCs w:val="26"/>
          <w:shd w:val="clear" w:color="auto" w:fill="FFFFFF"/>
        </w:rPr>
      </w:pPr>
      <w:r w:rsidRPr="00896075">
        <w:rPr>
          <w:rFonts w:cstheme="minorHAnsi"/>
          <w:sz w:val="24"/>
          <w:szCs w:val="24"/>
          <w:shd w:val="clear" w:color="auto" w:fill="FFFFFF"/>
        </w:rPr>
        <w:t>Other frameworks include the Canadian Academy of Health Sciences (CAHS) framework</w:t>
      </w:r>
      <w:r>
        <w:rPr>
          <w:rFonts w:cstheme="minorHAnsi"/>
          <w:sz w:val="24"/>
          <w:szCs w:val="24"/>
          <w:shd w:val="clear" w:color="auto" w:fill="FFFFFF"/>
        </w:rPr>
        <w:t xml:space="preserve"> </w:t>
      </w:r>
      <w:r>
        <w:rPr>
          <w:rFonts w:cstheme="minorHAnsi"/>
          <w:sz w:val="24"/>
          <w:szCs w:val="24"/>
          <w:shd w:val="clear" w:color="auto" w:fill="FFFFFF"/>
        </w:rPr>
        <w:fldChar w:fldCharType="begin"/>
      </w:r>
      <w:r>
        <w:rPr>
          <w:rFonts w:cstheme="minorHAnsi"/>
          <w:sz w:val="24"/>
          <w:szCs w:val="24"/>
          <w:shd w:val="clear" w:color="auto" w:fill="FFFFFF"/>
        </w:rPr>
        <w:instrText xml:space="preserve"> ADDIN EN.CITE &lt;EndNote&gt;&lt;Cite&gt;&lt;Author&gt;Canadian Academic Health Sciences&lt;/Author&gt;&lt;Year&gt;2017&lt;/Year&gt;&lt;IDText&gt;Making an Impact: A Preferred Framework and Indicators to Measure Returns on Investment in Health Research â</w:instrText>
      </w:r>
      <w:r>
        <w:rPr>
          <w:rFonts w:ascii="Calibri" w:hAnsi="Calibri" w:cs="Calibri"/>
          <w:sz w:val="24"/>
          <w:szCs w:val="24"/>
          <w:shd w:val="clear" w:color="auto" w:fill="FFFFFF"/>
        </w:rPr>
        <w:instrText>“</w:instrText>
      </w:r>
      <w:r>
        <w:rPr>
          <w:rFonts w:cstheme="minorHAnsi"/>
          <w:sz w:val="24"/>
          <w:szCs w:val="24"/>
          <w:shd w:val="clear" w:color="auto" w:fill="FFFFFF"/>
        </w:rPr>
        <w:instrText xml:space="preserve"> Canadian Academy of Health Sciences&lt;/IDText&gt;&lt;DisplayText&gt;(Canadian Academic Health Sciences, 2017)&lt;/DisplayText&gt;&lt;record&gt;&lt;urls&gt;&lt;related-urls&gt;&lt;url&gt;http://www.cahs-acss.ca/making-an-impact-a-preferred-framework-and-indicators-to-measure-returns-on-investment-in-health-research/&lt;/url&gt;&lt;/related-urls&gt;&lt;/urls&gt;&lt;titles&gt;&lt;title&gt;Making an Impact: A Preferred Framework and Indicators to Measure Returns on Investment in Health Research â</w:instrText>
      </w:r>
      <w:r>
        <w:rPr>
          <w:rFonts w:ascii="Calibri" w:hAnsi="Calibri" w:cs="Calibri"/>
          <w:sz w:val="24"/>
          <w:szCs w:val="24"/>
          <w:shd w:val="clear" w:color="auto" w:fill="FFFFFF"/>
        </w:rPr>
        <w:instrText>“</w:instrText>
      </w:r>
      <w:r>
        <w:rPr>
          <w:rFonts w:cstheme="minorHAnsi"/>
          <w:sz w:val="24"/>
          <w:szCs w:val="24"/>
          <w:shd w:val="clear" w:color="auto" w:fill="FFFFFF"/>
        </w:rPr>
        <w:instrText xml:space="preserve"> Canadian Academy of Health Sciences&lt;/title&gt;&lt;/titles&gt;&lt;number&gt;06.12.17&lt;/number&gt;&lt;contributors&gt;&lt;authors&gt;&lt;author&gt;Canadian Academic Health Sciences,&lt;/author&gt;&lt;/authors&gt;&lt;/contributors&gt;&lt;added-date format="utc"&gt;1512586970&lt;/added-date&gt;&lt;pub-location&gt;Online&lt;/pub-location&gt;&lt;ref-type name="Web Page"&gt;12&lt;/ref-type&gt;&lt;dates&gt;&lt;year&gt;2017&lt;/year&gt;&lt;/dates&gt;&lt;rec-number&gt;24374&lt;/rec-number&gt;&lt;publisher&gt;Canadian Academic Health Sciences&lt;/publisher&gt;&lt;last-updated-date format="utc"&gt;1512586970&lt;/last-updated-date&gt;&lt;volume&gt;2017&lt;/volume&gt;&lt;/record&gt;&lt;/Cite&gt;&lt;/EndNote&gt;</w:instrText>
      </w:r>
      <w:r>
        <w:rPr>
          <w:rFonts w:cstheme="minorHAnsi"/>
          <w:sz w:val="24"/>
          <w:szCs w:val="24"/>
          <w:shd w:val="clear" w:color="auto" w:fill="FFFFFF"/>
        </w:rPr>
        <w:fldChar w:fldCharType="separate"/>
      </w:r>
      <w:r>
        <w:rPr>
          <w:rFonts w:cstheme="minorHAnsi"/>
          <w:noProof/>
          <w:sz w:val="24"/>
          <w:szCs w:val="24"/>
          <w:shd w:val="clear" w:color="auto" w:fill="FFFFFF"/>
        </w:rPr>
        <w:t>(Canadian Academic Health Sciences, 2017)</w:t>
      </w:r>
      <w:r>
        <w:rPr>
          <w:rFonts w:cstheme="minorHAnsi"/>
          <w:sz w:val="24"/>
          <w:szCs w:val="24"/>
          <w:shd w:val="clear" w:color="auto" w:fill="FFFFFF"/>
        </w:rPr>
        <w:fldChar w:fldCharType="end"/>
      </w:r>
      <w:r w:rsidRPr="00896075">
        <w:rPr>
          <w:rFonts w:cstheme="minorHAnsi"/>
          <w:sz w:val="24"/>
          <w:szCs w:val="24"/>
          <w:shd w:val="clear" w:color="auto" w:fill="FFFFFF"/>
        </w:rPr>
        <w:t xml:space="preserve">, </w:t>
      </w:r>
      <w:r>
        <w:rPr>
          <w:rFonts w:cstheme="minorHAnsi"/>
          <w:sz w:val="24"/>
          <w:szCs w:val="24"/>
          <w:shd w:val="clear" w:color="auto" w:fill="FFFFFF"/>
        </w:rPr>
        <w:t xml:space="preserve">which is also </w:t>
      </w:r>
      <w:r w:rsidRPr="00896075">
        <w:rPr>
          <w:rFonts w:cstheme="minorHAnsi"/>
          <w:sz w:val="24"/>
          <w:szCs w:val="24"/>
          <w:shd w:val="clear" w:color="auto" w:fill="FFFFFF"/>
        </w:rPr>
        <w:t>time</w:t>
      </w:r>
      <w:r>
        <w:rPr>
          <w:rFonts w:cstheme="minorHAnsi"/>
          <w:sz w:val="24"/>
          <w:szCs w:val="24"/>
          <w:shd w:val="clear" w:color="auto" w:fill="FFFFFF"/>
        </w:rPr>
        <w:t>-</w:t>
      </w:r>
      <w:r w:rsidRPr="005F6514">
        <w:rPr>
          <w:rFonts w:cstheme="minorHAnsi"/>
          <w:sz w:val="24"/>
          <w:szCs w:val="24"/>
          <w:shd w:val="clear" w:color="auto" w:fill="FFFFFF"/>
        </w:rPr>
        <w:t xml:space="preserve">intensive to use </w:t>
      </w:r>
      <w:r w:rsidRPr="005F6514">
        <w:rPr>
          <w:rFonts w:cstheme="minorHAnsi"/>
          <w:sz w:val="24"/>
          <w:szCs w:val="24"/>
          <w:shd w:val="clear" w:color="auto" w:fill="FFFFFF"/>
        </w:rPr>
        <w:fldChar w:fldCharType="begin">
          <w:fldData xml:space="preserve">PEVuZE5vdGU+PENpdGU+PEF1dGhvcj5Eb25vdmFuPC9BdXRob3I+PFllYXI+MjAxNzwvWWVhcj48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</w:fldData>
        </w:fldChar>
      </w:r>
      <w:r>
        <w:rPr>
          <w:rFonts w:cstheme="minorHAnsi"/>
          <w:sz w:val="24"/>
          <w:szCs w:val="24"/>
          <w:shd w:val="clear" w:color="auto" w:fill="FFFFFF"/>
        </w:rPr>
        <w:instrText xml:space="preserve"> ADDIN EN.CITE </w:instrText>
      </w:r>
      <w:r>
        <w:rPr>
          <w:rFonts w:cstheme="minorHAnsi"/>
          <w:sz w:val="24"/>
          <w:szCs w:val="24"/>
          <w:shd w:val="clear" w:color="auto" w:fill="FFFFFF"/>
        </w:rPr>
        <w:fldChar w:fldCharType="begin">
          <w:fldData xml:space="preserve">PEVuZE5vdGU+PENpdGU+PEF1dGhvcj5Eb25vdmFuPC9BdXRob3I+PFllYXI+MjAxNzwvWWVhcj48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</w:fldData>
        </w:fldChar>
      </w:r>
      <w:r>
        <w:rPr>
          <w:rFonts w:cstheme="minorHAnsi"/>
          <w:sz w:val="24"/>
          <w:szCs w:val="24"/>
          <w:shd w:val="clear" w:color="auto" w:fill="FFFFFF"/>
        </w:rPr>
        <w:instrText xml:space="preserve"> ADDIN EN.CITE.DATA </w:instrText>
      </w:r>
      <w:r>
        <w:rPr>
          <w:rFonts w:cstheme="minorHAnsi"/>
          <w:sz w:val="24"/>
          <w:szCs w:val="24"/>
          <w:shd w:val="clear" w:color="auto" w:fill="FFFFFF"/>
        </w:rPr>
      </w:r>
      <w:r>
        <w:rPr>
          <w:rFonts w:cstheme="minorHAnsi"/>
          <w:sz w:val="24"/>
          <w:szCs w:val="24"/>
          <w:shd w:val="clear" w:color="auto" w:fill="FFFFFF"/>
        </w:rPr>
        <w:fldChar w:fldCharType="end"/>
      </w:r>
      <w:r w:rsidRPr="005F6514">
        <w:rPr>
          <w:rFonts w:cstheme="minorHAnsi"/>
          <w:sz w:val="24"/>
          <w:szCs w:val="24"/>
          <w:shd w:val="clear" w:color="auto" w:fill="FFFFFF"/>
        </w:rPr>
      </w:r>
      <w:r w:rsidRPr="005F6514">
        <w:rPr>
          <w:rFonts w:cstheme="minorHAnsi"/>
          <w:sz w:val="24"/>
          <w:szCs w:val="24"/>
          <w:shd w:val="clear" w:color="auto" w:fill="FFFFFF"/>
        </w:rPr>
        <w:fldChar w:fldCharType="separate"/>
      </w:r>
      <w:r>
        <w:rPr>
          <w:rFonts w:cstheme="minorHAnsi"/>
          <w:noProof/>
          <w:sz w:val="24"/>
          <w:szCs w:val="24"/>
          <w:shd w:val="clear" w:color="auto" w:fill="FFFFFF"/>
        </w:rPr>
        <w:t>(Donovan and Hanney, 2017, Greenhalgh et al., 2016)</w:t>
      </w:r>
      <w:r w:rsidRPr="005F6514">
        <w:rPr>
          <w:rFonts w:cstheme="minorHAnsi"/>
          <w:sz w:val="24"/>
          <w:szCs w:val="24"/>
          <w:shd w:val="clear" w:color="auto" w:fill="FFFFFF"/>
        </w:rPr>
        <w:fldChar w:fldCharType="end"/>
      </w:r>
      <w:r>
        <w:rPr>
          <w:rFonts w:cstheme="minorHAnsi"/>
          <w:sz w:val="24"/>
          <w:szCs w:val="24"/>
          <w:shd w:val="clear" w:color="auto" w:fill="FFFFFF"/>
        </w:rPr>
        <w:t xml:space="preserve">. There are monetisation </w:t>
      </w:r>
      <w:r w:rsidRPr="00BC5ECA">
        <w:rPr>
          <w:rFonts w:cstheme="minorHAnsi"/>
          <w:sz w:val="24"/>
          <w:szCs w:val="24"/>
          <w:shd w:val="clear" w:color="auto" w:fill="FFFFFF"/>
        </w:rPr>
        <w:t>models</w:t>
      </w:r>
      <w:r>
        <w:rPr>
          <w:rFonts w:cstheme="minorHAnsi"/>
          <w:sz w:val="24"/>
          <w:szCs w:val="24"/>
          <w:shd w:val="clear" w:color="auto" w:fill="FFFFFF"/>
        </w:rPr>
        <w:t xml:space="preserve">, </w:t>
      </w:r>
      <w:r w:rsidRPr="00BC5ECA">
        <w:rPr>
          <w:rFonts w:cstheme="minorHAnsi"/>
          <w:sz w:val="24"/>
          <w:szCs w:val="24"/>
          <w:shd w:val="clear" w:color="auto" w:fill="FFFFFF"/>
        </w:rPr>
        <w:t xml:space="preserve">such as </w:t>
      </w:r>
      <w:r>
        <w:rPr>
          <w:color w:val="000000"/>
          <w:sz w:val="24"/>
          <w:szCs w:val="24"/>
          <w:shd w:val="clear" w:color="auto" w:fill="FFFFFF"/>
        </w:rPr>
        <w:t xml:space="preserve">frameworks </w:t>
      </w:r>
      <w:r w:rsidRPr="00BC5ECA">
        <w:rPr>
          <w:color w:val="000000"/>
          <w:sz w:val="24"/>
          <w:szCs w:val="24"/>
          <w:shd w:val="clear" w:color="auto" w:fill="FFFFFF"/>
        </w:rPr>
        <w:t>for analysis of return</w:t>
      </w:r>
      <w:r>
        <w:rPr>
          <w:color w:val="000000"/>
          <w:sz w:val="24"/>
          <w:szCs w:val="24"/>
          <w:shd w:val="clear" w:color="auto" w:fill="FFFFFF"/>
        </w:rPr>
        <w:t>-</w:t>
      </w:r>
      <w:r w:rsidRPr="00BC5ECA">
        <w:rPr>
          <w:color w:val="000000"/>
          <w:sz w:val="24"/>
          <w:szCs w:val="24"/>
          <w:shd w:val="clear" w:color="auto" w:fill="FFFFFF"/>
        </w:rPr>
        <w:t>on</w:t>
      </w:r>
      <w:r>
        <w:rPr>
          <w:color w:val="000000"/>
          <w:sz w:val="24"/>
          <w:szCs w:val="24"/>
          <w:shd w:val="clear" w:color="auto" w:fill="FFFFFF"/>
        </w:rPr>
        <w:t>-</w:t>
      </w:r>
      <w:r w:rsidRPr="00BC5ECA">
        <w:rPr>
          <w:color w:val="000000"/>
          <w:sz w:val="24"/>
          <w:szCs w:val="24"/>
          <w:shd w:val="clear" w:color="auto" w:fill="FFFFFF"/>
        </w:rPr>
        <w:t>investment</w:t>
      </w:r>
      <w:r>
        <w:rPr>
          <w:rFonts w:cstheme="minorHAnsi"/>
          <w:sz w:val="24"/>
          <w:szCs w:val="24"/>
          <w:shd w:val="clear" w:color="auto" w:fill="FFFFFF"/>
        </w:rPr>
        <w:t xml:space="preserve"> </w:t>
      </w:r>
      <w:r>
        <w:rPr>
          <w:rFonts w:cstheme="minorHAnsi"/>
          <w:sz w:val="24"/>
          <w:szCs w:val="24"/>
          <w:shd w:val="clear" w:color="auto" w:fill="FFFFFF"/>
        </w:rPr>
        <w:fldChar w:fldCharType="begin"/>
      </w:r>
      <w:r>
        <w:rPr>
          <w:rFonts w:cstheme="minorHAnsi"/>
          <w:sz w:val="24"/>
          <w:szCs w:val="24"/>
          <w:shd w:val="clear" w:color="auto" w:fill="FFFFFF"/>
        </w:rPr>
        <w:instrText xml:space="preserve"> ADDIN EN.CITE &lt;EndNote&gt;&lt;Cite&gt;&lt;Author&gt;Institute of Medicine&lt;/Author&gt;&lt;Year&gt;2015&lt;/Year&gt;&lt;IDText&gt;Improving Research Methodologies&lt;/IDText&gt;&lt;DisplayText&gt;(Institute of Medicine, 2015)&lt;/DisplayText&gt;&lt;record&gt;&lt;dates&gt;&lt;pub-dates&gt;&lt;date&gt;2015/12/15&lt;/date&gt;&lt;/pub-dates&gt;&lt;year&gt;2015&lt;/year&gt;&lt;/dates&gt;&lt;urls&gt;&lt;related-urls&gt;&lt;url&gt;https://www.ncbi.nlm.nih.gov/pubmed/&lt;/url&gt;&lt;/related-urls&gt;&lt;/urls&gt;&lt;work-type&gt;Text&lt;/work-type&gt;&lt;titles&gt;&lt;title&gt;Improving Research Methodologies&lt;/title&gt;&lt;secondary-title&gt;Measuring the Impact of Interprofessional Education on Collaborative Practice and Patient Outcomes.&lt;/secondary-title&gt;&lt;/titles&gt;&lt;contributors&gt;&lt;authors&gt;&lt;author&gt;Institute of Medicine,&lt;/author&gt;&lt;/authors&gt;&lt;/contributors&gt;&lt;language&gt;en&lt;/language&gt;&lt;added-date format="utc"&gt;1512588372&lt;/added-date&gt;&lt;pub-location&gt;Washington, DC&lt;/pub-location&gt;&lt;ref-type name="Electronic Book Section"&gt;60&lt;/ref-type&gt;&lt;rec-number&gt;24375&lt;/rec-number&gt;&lt;publisher&gt;National Academies Press (US)&lt;/publisher&gt;&lt;last-updated-date format="utc"&gt;1512588372&lt;/last-updated-date&gt;&lt;contributors&gt;&lt;secondary-authors&gt;&lt;author&gt;Institute of Medicine,&lt;/author&gt;&lt;/secondary-authors&gt;&lt;/contributors&gt;&lt;electronic-resource-num&gt;https://www.ncbi.nlm.nih.gov/books/NBK338354/&lt;/electronic-resource-num&gt;&lt;/record&gt;&lt;/Cite&gt;&lt;/EndNote&gt;</w:instrText>
      </w:r>
      <w:r>
        <w:rPr>
          <w:rFonts w:cstheme="minorHAnsi"/>
          <w:sz w:val="24"/>
          <w:szCs w:val="24"/>
          <w:shd w:val="clear" w:color="auto" w:fill="FFFFFF"/>
        </w:rPr>
        <w:fldChar w:fldCharType="separate"/>
      </w:r>
      <w:r>
        <w:rPr>
          <w:rFonts w:cstheme="minorHAnsi"/>
          <w:noProof/>
          <w:sz w:val="24"/>
          <w:szCs w:val="24"/>
          <w:shd w:val="clear" w:color="auto" w:fill="FFFFFF"/>
        </w:rPr>
        <w:t>(Institute of Medicine, 2015)</w:t>
      </w:r>
      <w:r>
        <w:rPr>
          <w:rFonts w:cstheme="minorHAnsi"/>
          <w:sz w:val="24"/>
          <w:szCs w:val="24"/>
          <w:shd w:val="clear" w:color="auto" w:fill="FFFFFF"/>
        </w:rPr>
        <w:fldChar w:fldCharType="end"/>
      </w:r>
      <w:r>
        <w:rPr>
          <w:rFonts w:cstheme="minorHAnsi"/>
          <w:sz w:val="24"/>
          <w:szCs w:val="24"/>
          <w:shd w:val="clear" w:color="auto" w:fill="FFFFFF"/>
        </w:rPr>
        <w:t>. However,</w:t>
      </w:r>
      <w:r>
        <w:rPr>
          <w:rFonts w:cstheme="minorHAnsi"/>
          <w:sz w:val="24"/>
          <w:szCs w:val="26"/>
          <w:shd w:val="clear" w:color="auto" w:fill="FFFFFF"/>
        </w:rPr>
        <w:t xml:space="preserve"> m</w:t>
      </w:r>
      <w:r w:rsidRPr="005F6514">
        <w:rPr>
          <w:rFonts w:cstheme="minorHAnsi"/>
          <w:sz w:val="24"/>
          <w:szCs w:val="26"/>
          <w:shd w:val="clear" w:color="auto" w:fill="FFFFFF"/>
        </w:rPr>
        <w:t xml:space="preserve">onetisation </w:t>
      </w:r>
      <w:r>
        <w:rPr>
          <w:rFonts w:cstheme="minorHAnsi"/>
          <w:sz w:val="24"/>
          <w:szCs w:val="26"/>
          <w:shd w:val="clear" w:color="auto" w:fill="FFFFFF"/>
        </w:rPr>
        <w:t xml:space="preserve">frameworks were </w:t>
      </w:r>
      <w:r>
        <w:rPr>
          <w:rFonts w:cstheme="minorHAnsi"/>
          <w:sz w:val="24"/>
          <w:szCs w:val="24"/>
          <w:shd w:val="clear" w:color="auto" w:fill="FFFFFF"/>
        </w:rPr>
        <w:t xml:space="preserve">not suitable as they require access to economic data and have too narrow a focus </w:t>
      </w:r>
      <w:r>
        <w:rPr>
          <w:rFonts w:cstheme="minorHAnsi"/>
          <w:sz w:val="24"/>
          <w:szCs w:val="24"/>
          <w:shd w:val="clear" w:color="auto" w:fill="FFFFFF"/>
        </w:rPr>
        <w:fldChar w:fldCharType="begin"/>
      </w:r>
      <w:r>
        <w:rPr>
          <w:rFonts w:cstheme="minorHAnsi"/>
          <w:sz w:val="24"/>
          <w:szCs w:val="24"/>
          <w:shd w:val="clear" w:color="auto" w:fill="FFFFFF"/>
        </w:rPr>
        <w:instrText xml:space="preserve"> ADDIN EN.CITE &lt;EndNote&gt;&lt;Cite&gt;&lt;Author&gt;Buxton&lt;/Author&gt;&lt;Year&gt;2008&lt;/Year&gt;&lt;IDText&gt;Medical Research: What&amp;apos;s it worth? Estimating the economic benefits from medical research in the UK.&lt;/IDText&gt;&lt;DisplayText&gt;(Buxton et al., 2008)&lt;/DisplayText&gt;&lt;record&gt;&lt;contributors&gt;&lt;tertiary-authors&gt;&lt;author&gt;UK Evaluation Forum.&lt;/author&gt;&lt;/tertiary-authors&gt;&lt;/contributors&gt;&lt;titles&gt;&lt;title&gt;Medical Research: What&amp;apos;s it worth? Estimating the economic benefits from medical research in the UK.&lt;/title&gt;&lt;/titles&gt;&lt;contributors&gt;&lt;authors&gt;&lt;author&gt;Buxton,  Martin.&lt;/author&gt;&lt;author&gt;Hanney,  Steve.&lt;/author&gt;&lt;author&gt;Morris,  Steve.&lt;/author&gt;&lt;author&gt;Sundmacher,  Leonie.&lt;/author&gt;&lt;author&gt;Mestre-Ferrandiz,  Jorge.&lt;/author&gt;&lt;author&gt;Garau,  Martina.&lt;/author&gt;&lt;author&gt;Sussex,  Jon.&lt;/author&gt;&lt;author&gt;Grant,  Jonathan.&lt;/author&gt;&lt;author&gt;Ismail,  Sharif.&lt;/author&gt;&lt;author&gt;Nason,  Eddy.&lt;/author&gt;&lt;author&gt;Wooding,  Steve.&lt;/author&gt;&lt;author&gt;Kapur,  Shitij.&lt;/author&gt;&lt;/authors&gt;&lt;/contributors&gt;&lt;added-date format="utc"&gt;1513067977&lt;/added-date&gt;&lt;pub-location&gt;London UK.&lt;/pub-location&gt;&lt;ref-type name="Report"&gt;27&lt;/ref-type&gt;&lt;dates&gt;&lt;year&gt;2008&lt;/year&gt;&lt;/dates&gt;&lt;rec-number&gt;24395&lt;/rec-number&gt;&lt;publisher&gt;UK Evaluation Forum.&lt;/publisher&gt;&lt;last-updated-date format="utc"&gt;1513153037&lt;/last-updated-date&gt;&lt;/record&gt;&lt;/Cite&gt;&lt;/EndNote&gt;</w:instrText>
      </w:r>
      <w:r>
        <w:rPr>
          <w:rFonts w:cstheme="minorHAnsi"/>
          <w:sz w:val="24"/>
          <w:szCs w:val="24"/>
          <w:shd w:val="clear" w:color="auto" w:fill="FFFFFF"/>
        </w:rPr>
        <w:fldChar w:fldCharType="separate"/>
      </w:r>
      <w:r>
        <w:rPr>
          <w:rFonts w:cstheme="minorHAnsi"/>
          <w:noProof/>
          <w:sz w:val="24"/>
          <w:szCs w:val="24"/>
          <w:shd w:val="clear" w:color="auto" w:fill="FFFFFF"/>
        </w:rPr>
        <w:t>(Buxton et al., 2008)</w:t>
      </w:r>
      <w:r>
        <w:rPr>
          <w:rFonts w:cstheme="minorHAnsi"/>
          <w:sz w:val="24"/>
          <w:szCs w:val="24"/>
          <w:shd w:val="clear" w:color="auto" w:fill="FFFFFF"/>
        </w:rPr>
        <w:fldChar w:fldCharType="end"/>
      </w:r>
      <w:r>
        <w:rPr>
          <w:rFonts w:cstheme="minorHAnsi"/>
          <w:sz w:val="24"/>
          <w:szCs w:val="24"/>
          <w:shd w:val="clear" w:color="auto" w:fill="FFFFFF"/>
        </w:rPr>
        <w:t xml:space="preserve">. Societal impact assessment frameworks were highlighted as possible approaches </w:t>
      </w:r>
      <w:r>
        <w:rPr>
          <w:rFonts w:cstheme="minorHAnsi"/>
          <w:sz w:val="24"/>
          <w:szCs w:val="24"/>
          <w:shd w:val="clear" w:color="auto" w:fill="FFFFFF"/>
        </w:rPr>
        <w:fldChar w:fldCharType="begin"/>
      </w:r>
      <w:r>
        <w:rPr>
          <w:rFonts w:cstheme="minorHAnsi"/>
          <w:sz w:val="24"/>
          <w:szCs w:val="24"/>
          <w:shd w:val="clear" w:color="auto" w:fill="FFFFFF"/>
        </w:rPr>
        <w:instrText xml:space="preserve"> ADDIN EN.CITE &lt;EndNote&gt;&lt;Cite&gt;&lt;Author&gt;Greenhalgh&lt;/Author&gt;&lt;Year&gt;2016&lt;/Year&gt;&lt;IDText&gt;Research impact: a narrative review&lt;/IDText&gt;&lt;DisplayText&gt;(Greenhalgh et al., 2016)&lt;/DisplayText&gt;&lt;record&gt;&lt;dates&gt;&lt;pub-dates&gt;&lt;date&gt;2016-05-23&lt;/date&gt;&lt;/pub-dates&gt;&lt;year&gt;2016&lt;/year&gt;&lt;/dates&gt;&lt;keywords&gt;&lt;keyword&gt;Medicine/Public Health, general&lt;/keyword&gt;&lt;keyword&gt;Biomedicine, general&lt;/keyword&gt;&lt;/keywords&gt;&lt;urls&gt;&lt;related-urls&gt;&lt;url&gt;https://bmcmedicine.biomedcentral.com/articles/10.1186/s12916-016-0620-8&lt;/url&gt;&lt;/related-urls&gt;&lt;/urls&gt;&lt;isbn&gt;1741-7015&lt;/isbn&gt;&lt;work-type&gt;ReviewPaper&lt;/work-type&gt;&lt;titles&gt;&lt;title&gt;Research impact: a narrative review&lt;/title&gt;&lt;secondary-title&gt;BMC Medicine&lt;/secondary-title&gt;&lt;/titles&gt;&lt;pages&gt;78&lt;/pages&gt;&lt;number&gt;1&lt;/number&gt;&lt;contributors&gt;&lt;authors&gt;&lt;author&gt;Greenhalgh, Trisha&lt;/author&gt;&lt;author&gt;Raftery, James&lt;/author&gt;&lt;author&gt;Hanney, Steve&lt;/author&gt;&lt;author&gt;Glover, Matthew.&lt;/author&gt;&lt;/authors&gt;&lt;/contributors&gt;&lt;language&gt;En&lt;/language&gt;&lt;added-date format="utc"&gt;1512494125&lt;/added-date&gt;&lt;ref-type name="Journal Article"&gt;17&lt;/ref-type&gt;&lt;rec-number&gt;24371&lt;/rec-number&gt;&lt;publisher&gt;BioMed Central&lt;/publisher&gt;&lt;last-updated-date format="utc"&gt;1512494125&lt;/last-updated-date&gt;&lt;electronic-resource-num&gt;doi:10.1186/s12916-016-0620-8&lt;/electronic-resource-num&gt;&lt;volume&gt;14&lt;/volume&gt;&lt;/record&gt;&lt;/Cite&gt;&lt;/EndNote&gt;</w:instrText>
      </w:r>
      <w:r>
        <w:rPr>
          <w:rFonts w:cstheme="minorHAnsi"/>
          <w:sz w:val="24"/>
          <w:szCs w:val="24"/>
          <w:shd w:val="clear" w:color="auto" w:fill="FFFFFF"/>
        </w:rPr>
        <w:fldChar w:fldCharType="separate"/>
      </w:r>
      <w:r>
        <w:rPr>
          <w:rFonts w:cstheme="minorHAnsi"/>
          <w:noProof/>
          <w:sz w:val="24"/>
          <w:szCs w:val="24"/>
          <w:shd w:val="clear" w:color="auto" w:fill="FFFFFF"/>
        </w:rPr>
        <w:t>(Greenhalgh et al., 2016)</w:t>
      </w:r>
      <w:r>
        <w:rPr>
          <w:rFonts w:cstheme="minorHAnsi"/>
          <w:sz w:val="24"/>
          <w:szCs w:val="24"/>
          <w:shd w:val="clear" w:color="auto" w:fill="FFFFFF"/>
        </w:rPr>
        <w:fldChar w:fldCharType="end"/>
      </w:r>
      <w:r>
        <w:rPr>
          <w:rFonts w:cstheme="minorHAnsi"/>
          <w:sz w:val="24"/>
          <w:szCs w:val="24"/>
          <w:shd w:val="clear" w:color="auto" w:fill="FFFFFF"/>
        </w:rPr>
        <w:t>. Examples include</w:t>
      </w:r>
      <w:r>
        <w:rPr>
          <w:rFonts w:cstheme="minorHAnsi"/>
          <w:sz w:val="24"/>
          <w:szCs w:val="26"/>
          <w:shd w:val="clear" w:color="auto" w:fill="FFFFFF"/>
        </w:rPr>
        <w:t xml:space="preserve"> the 'social return on investment' framework (SROI) </w:t>
      </w:r>
      <w:r>
        <w:rPr>
          <w:rFonts w:cstheme="minorHAnsi"/>
          <w:sz w:val="24"/>
          <w:szCs w:val="26"/>
          <w:shd w:val="clear" w:color="auto" w:fill="FFFFFF"/>
        </w:rPr>
        <w:fldChar w:fldCharType="begin"/>
      </w:r>
      <w:r>
        <w:rPr>
          <w:rFonts w:cstheme="minorHAnsi"/>
          <w:sz w:val="24"/>
          <w:szCs w:val="26"/>
          <w:shd w:val="clear" w:color="auto" w:fill="FFFFFF"/>
        </w:rPr>
        <w:instrText xml:space="preserve"> ADDIN EN.CITE &lt;EndNote&gt;&lt;Cite&gt;&lt;Author&gt;Banke-Thomas&lt;/Author&gt;&lt;Year&gt;2015&lt;/Year&gt;&lt;IDText&gt;Social Return on Investment (SROI) methodology to account for value for money of public health interventions: a systematic review&lt;/IDText&gt;&lt;DisplayText&gt;(Banke-Thomas et al., 2015)&lt;/DisplayText&gt;&lt;record&gt;&lt;urls&gt;&lt;related-urls&gt;&lt;url&gt;http://dx.doi.org/10.1186/s12889-015-1935-7&lt;/url&gt;&lt;/related-urls&gt;&lt;/urls&gt;&lt;isbn&gt;1471-2458 (Electronic)&lt;/isbn&gt;&lt;titles&gt;&lt;title&gt;Social Return on Investment (SROI) methodology to account for value for money of public health interventions: a systematic review&lt;/title&gt;&lt;secondary-title&gt;BMC Public Health&lt;/secondary-title&gt;&lt;/titles&gt;&lt;number&gt;582&lt;/number&gt;&lt;contributors&gt;&lt;authors&gt;&lt;author&gt;Banke-Thomas, A. O.&lt;/author&gt;&lt;author&gt;Madaj, B.&lt;/author&gt;&lt;author&gt;Charles, A.&lt;/author&gt;&lt;author&gt;van den Broek, N.&lt;/author&gt;&lt;/authors&gt;&lt;/contributors&gt;&lt;language&gt;eng&lt;/language&gt;&lt;added-date format="utc"&gt;1512590927&lt;/added-date&gt;&lt;ref-type name="Journal Article"&gt;17&lt;/ref-type&gt;&lt;auth-address&gt;Centre for Maternal and Newborn Health, Liverpool School of Tropical Medicine, Liverpool, L3 5QA UK&lt;/auth-address&gt;&lt;dates&gt;&lt;year&gt;2015&lt;/year&gt;&lt;/dates&gt;&lt;rec-number&gt;24376&lt;/rec-number&gt;&lt;last-updated-date format="utc"&gt;1512590927&lt;/last-updated-date&gt;&lt;accession-num&gt;26099274&lt;/accession-num&gt;&lt;electronic-resource-num&gt;10.1186/s12889-015-1935-7&lt;/electronic-resource-num&gt;&lt;volume&gt;15&lt;/volume&gt;&lt;/record&gt;&lt;/Cite&gt;&lt;/EndNote&gt;</w:instrText>
      </w:r>
      <w:r>
        <w:rPr>
          <w:rFonts w:cstheme="minorHAnsi"/>
          <w:sz w:val="24"/>
          <w:szCs w:val="26"/>
          <w:shd w:val="clear" w:color="auto" w:fill="FFFFFF"/>
        </w:rPr>
        <w:fldChar w:fldCharType="separate"/>
      </w:r>
      <w:r>
        <w:rPr>
          <w:rFonts w:cstheme="minorHAnsi"/>
          <w:noProof/>
          <w:sz w:val="24"/>
          <w:szCs w:val="26"/>
          <w:shd w:val="clear" w:color="auto" w:fill="FFFFFF"/>
        </w:rPr>
        <w:t>(Banke-Thomas et al., 2015)</w:t>
      </w:r>
      <w:r>
        <w:rPr>
          <w:rFonts w:cstheme="minorHAnsi"/>
          <w:sz w:val="24"/>
          <w:szCs w:val="26"/>
          <w:shd w:val="clear" w:color="auto" w:fill="FFFFFF"/>
        </w:rPr>
        <w:fldChar w:fldCharType="end"/>
      </w:r>
      <w:r>
        <w:rPr>
          <w:rFonts w:cstheme="minorHAnsi"/>
          <w:sz w:val="24"/>
          <w:szCs w:val="24"/>
          <w:shd w:val="clear" w:color="auto" w:fill="FFFFFF"/>
        </w:rPr>
        <w:t xml:space="preserve">. </w:t>
      </w:r>
      <w:r>
        <w:rPr>
          <w:rFonts w:cstheme="minorHAnsi"/>
          <w:sz w:val="24"/>
          <w:szCs w:val="26"/>
          <w:shd w:val="clear" w:color="auto" w:fill="FFFFFF"/>
        </w:rPr>
        <w:t>However</w:t>
      </w:r>
      <w:r>
        <w:rPr>
          <w:rFonts w:cstheme="minorHAnsi"/>
          <w:sz w:val="24"/>
          <w:szCs w:val="24"/>
          <w:shd w:val="clear" w:color="auto" w:fill="FFFFFF"/>
        </w:rPr>
        <w:t xml:space="preserve">, </w:t>
      </w:r>
      <w:r>
        <w:rPr>
          <w:rFonts w:cstheme="minorHAnsi"/>
          <w:sz w:val="24"/>
          <w:szCs w:val="26"/>
          <w:shd w:val="clear" w:color="auto" w:fill="FFFFFF"/>
        </w:rPr>
        <w:t>societal frameworks</w:t>
      </w:r>
      <w:r w:rsidRPr="005F6514">
        <w:rPr>
          <w:rFonts w:cstheme="minorHAnsi"/>
          <w:sz w:val="24"/>
          <w:szCs w:val="26"/>
          <w:shd w:val="clear" w:color="auto" w:fill="FFFFFF"/>
        </w:rPr>
        <w:t xml:space="preserve"> </w:t>
      </w:r>
      <w:r>
        <w:rPr>
          <w:rFonts w:cstheme="minorHAnsi"/>
          <w:sz w:val="24"/>
          <w:szCs w:val="26"/>
          <w:shd w:val="clear" w:color="auto" w:fill="FFFFFF"/>
        </w:rPr>
        <w:t>a</w:t>
      </w:r>
      <w:r w:rsidRPr="005F6514">
        <w:rPr>
          <w:rFonts w:cstheme="minorHAnsi"/>
          <w:sz w:val="24"/>
          <w:szCs w:val="26"/>
          <w:shd w:val="clear" w:color="auto" w:fill="FFFFFF"/>
        </w:rPr>
        <w:t xml:space="preserve">re seen as subjective and highly variable in the way </w:t>
      </w:r>
      <w:r>
        <w:rPr>
          <w:rFonts w:cstheme="minorHAnsi"/>
          <w:sz w:val="24"/>
          <w:szCs w:val="26"/>
          <w:shd w:val="clear" w:color="auto" w:fill="FFFFFF"/>
        </w:rPr>
        <w:t xml:space="preserve">in which </w:t>
      </w:r>
      <w:r w:rsidRPr="005F6514">
        <w:rPr>
          <w:rFonts w:cstheme="minorHAnsi"/>
          <w:sz w:val="24"/>
          <w:szCs w:val="26"/>
          <w:shd w:val="clear" w:color="auto" w:fill="FFFFFF"/>
        </w:rPr>
        <w:t xml:space="preserve">weights are assigned </w:t>
      </w:r>
      <w:r>
        <w:rPr>
          <w:rFonts w:cstheme="minorHAnsi"/>
          <w:sz w:val="24"/>
          <w:szCs w:val="26"/>
          <w:shd w:val="clear" w:color="auto" w:fill="FFFFFF"/>
        </w:rPr>
        <w:t xml:space="preserve">to different societal impacts </w:t>
      </w:r>
      <w:r>
        <w:rPr>
          <w:rFonts w:cstheme="minorHAnsi"/>
          <w:sz w:val="24"/>
          <w:szCs w:val="26"/>
          <w:shd w:val="clear" w:color="auto" w:fill="FFFFFF"/>
        </w:rPr>
        <w:fldChar w:fldCharType="begin"/>
      </w:r>
      <w:r>
        <w:rPr>
          <w:rFonts w:cstheme="minorHAnsi"/>
          <w:sz w:val="24"/>
          <w:szCs w:val="26"/>
          <w:shd w:val="clear" w:color="auto" w:fill="FFFFFF"/>
        </w:rPr>
        <w:instrText xml:space="preserve"> ADDIN EN.CITE &lt;EndNote&gt;&lt;Cite&gt;&lt;Author&gt;Greenhalgh&lt;/Author&gt;&lt;Year&gt;2016&lt;/Year&gt;&lt;IDText&gt;Research impact: a narrative review&lt;/IDText&gt;&lt;DisplayText&gt;(Greenhalgh et al., 2016)&lt;/DisplayText&gt;&lt;record&gt;&lt;dates&gt;&lt;pub-dates&gt;&lt;date&gt;2016-05-23&lt;/date&gt;&lt;/pub-dates&gt;&lt;year&gt;2016&lt;/year&gt;&lt;/dates&gt;&lt;keywords&gt;&lt;keyword&gt;Medicine/Public Health, general&lt;/keyword&gt;&lt;keyword&gt;Biomedicine, general&lt;/keyword&gt;&lt;/keywords&gt;&lt;urls&gt;&lt;related-urls&gt;&lt;url&gt;https://bmcmedicine.biomedcentral.com/articles/10.1186/s12916-016-0620-8&lt;/url&gt;&lt;/related-urls&gt;&lt;/urls&gt;&lt;isbn&gt;1741-7015&lt;/isbn&gt;&lt;work-type&gt;ReviewPaper&lt;/work-type&gt;&lt;titles&gt;&lt;title&gt;Research impact: a narrative review&lt;/title&gt;&lt;secondary-title&gt;BMC Medicine&lt;/secondary-title&gt;&lt;/titles&gt;&lt;pages&gt;78&lt;/pages&gt;&lt;number&gt;1&lt;/number&gt;&lt;contributors&gt;&lt;authors&gt;&lt;author&gt;Greenhalgh, Trisha&lt;/author&gt;&lt;author&gt;Raftery, James&lt;/author&gt;&lt;author&gt;Hanney, Steve&lt;/author&gt;&lt;author&gt;Glover, Matthew.&lt;/author&gt;&lt;/authors&gt;&lt;/contributors&gt;&lt;language&gt;En&lt;/language&gt;&lt;added-date format="utc"&gt;1512494125&lt;/added-date&gt;&lt;ref-type name="Journal Article"&gt;17&lt;/ref-type&gt;&lt;rec-number&gt;24371&lt;/rec-number&gt;&lt;publisher&gt;BioMed Central&lt;/publisher&gt;&lt;last-updated-date format="utc"&gt;1512494125&lt;/last-updated-date&gt;&lt;electronic-resource-num&gt;doi:10.1186/s12916-016-0620-8&lt;/electronic-resource-num&gt;&lt;volume&gt;14&lt;/volume&gt;&lt;/record&gt;&lt;/Cite&gt;&lt;/EndNote&gt;</w:instrText>
      </w:r>
      <w:r>
        <w:rPr>
          <w:rFonts w:cstheme="minorHAnsi"/>
          <w:sz w:val="24"/>
          <w:szCs w:val="26"/>
          <w:shd w:val="clear" w:color="auto" w:fill="FFFFFF"/>
        </w:rPr>
        <w:fldChar w:fldCharType="separate"/>
      </w:r>
      <w:r>
        <w:rPr>
          <w:rFonts w:cstheme="minorHAnsi"/>
          <w:noProof/>
          <w:sz w:val="24"/>
          <w:szCs w:val="26"/>
          <w:shd w:val="clear" w:color="auto" w:fill="FFFFFF"/>
        </w:rPr>
        <w:t>(Greenhalgh et al., 2016)</w:t>
      </w:r>
      <w:r>
        <w:rPr>
          <w:rFonts w:cstheme="minorHAnsi"/>
          <w:sz w:val="24"/>
          <w:szCs w:val="26"/>
          <w:shd w:val="clear" w:color="auto" w:fill="FFFFFF"/>
        </w:rPr>
        <w:fldChar w:fldCharType="end"/>
      </w:r>
      <w:r>
        <w:rPr>
          <w:rFonts w:cstheme="minorHAnsi"/>
          <w:sz w:val="24"/>
          <w:szCs w:val="26"/>
          <w:shd w:val="clear" w:color="auto" w:fill="FFFFFF"/>
        </w:rPr>
        <w:t xml:space="preserve">. Many researchers reject societal frameworks for fear of threats to scientific rigor </w:t>
      </w:r>
      <w:r>
        <w:rPr>
          <w:rFonts w:cstheme="minorHAnsi"/>
          <w:sz w:val="24"/>
          <w:szCs w:val="26"/>
          <w:shd w:val="clear" w:color="auto" w:fill="FFFFFF"/>
        </w:rPr>
        <w:fldChar w:fldCharType="begin"/>
      </w:r>
      <w:r>
        <w:rPr>
          <w:rFonts w:cstheme="minorHAnsi"/>
          <w:sz w:val="24"/>
          <w:szCs w:val="26"/>
          <w:shd w:val="clear" w:color="auto" w:fill="FFFFFF"/>
        </w:rPr>
        <w:instrText xml:space="preserve"> ADDIN EN.CITE &lt;EndNote&gt;&lt;Cite&gt;&lt;Author&gt;Bornmann&lt;/Author&gt;&lt;Year&gt;2012&lt;/Year&gt;&lt;IDText&gt;What is societal impact of research and how can it be assessed? a literature survey&lt;/IDText&gt;&lt;DisplayText&gt;(Bornmann, 2012)&lt;/DisplayText&gt;&lt;record&gt;&lt;keywords&gt;&lt;keyword&gt;social sciences&lt;/keyword&gt;&lt;/keywords&gt;&lt;urls&gt;&lt;related-urls&gt;&lt;url&gt;http://onlinelibrary.wiley.com/doi/10.1002/asi.22803/abstract&lt;/url&gt;&lt;url&gt;http://onlinelibrary.wiley.com/doi/10.1002/asi.22803/full&lt;/url&gt;&lt;url&gt;http://onlinelibrary.wiley.com/doi/10.1002/asi.22803/pdf&lt;/url&gt;&lt;/related-urls&gt;&lt;/urls&gt;&lt;isbn&gt;1532-2890&lt;/isbn&gt;&lt;titles&gt;&lt;title&gt;What is societal impact of research and how can it be assessed? a literature survey&lt;/title&gt;&lt;secondary-title&gt;Journal of the Association for Information Science and Technology&lt;/secondary-title&gt;&lt;/titles&gt;&lt;pages&gt;217-233&lt;/pages&gt;&lt;number&gt;2&lt;/number&gt;&lt;contributors&gt;&lt;authors&gt;&lt;author&gt;Bornmann, Lutz&lt;/author&gt;&lt;/authors&gt;&lt;/contributors&gt;&lt;language&gt;en&lt;/language&gt;&lt;added-date format="utc"&gt;1513069144&lt;/added-date&gt;&lt;ref-type name="Journal Article"&gt;17&lt;/ref-type&gt;&lt;dates&gt;&lt;year&gt;2012&lt;/year&gt;&lt;/dates&gt;&lt;rec-number&gt;24396&lt;/rec-number&gt;&lt;last-updated-date format="utc"&gt;1513069144&lt;/last-updated-date&gt;&lt;electronic-resource-num&gt;10.1002/asi.22803&lt;/electronic-resource-num&gt;&lt;volume&gt;64&lt;/volume&gt;&lt;/record&gt;&lt;/Cite&gt;&lt;/EndNote&gt;</w:instrText>
      </w:r>
      <w:r>
        <w:rPr>
          <w:rFonts w:cstheme="minorHAnsi"/>
          <w:sz w:val="24"/>
          <w:szCs w:val="26"/>
          <w:shd w:val="clear" w:color="auto" w:fill="FFFFFF"/>
        </w:rPr>
        <w:fldChar w:fldCharType="separate"/>
      </w:r>
      <w:r>
        <w:rPr>
          <w:rFonts w:cstheme="minorHAnsi"/>
          <w:noProof/>
          <w:sz w:val="24"/>
          <w:szCs w:val="26"/>
          <w:shd w:val="clear" w:color="auto" w:fill="FFFFFF"/>
        </w:rPr>
        <w:t>(Bornmann, 2012)</w:t>
      </w:r>
      <w:r>
        <w:rPr>
          <w:rFonts w:cstheme="minorHAnsi"/>
          <w:sz w:val="24"/>
          <w:szCs w:val="26"/>
          <w:shd w:val="clear" w:color="auto" w:fill="FFFFFF"/>
        </w:rPr>
        <w:fldChar w:fldCharType="end"/>
      </w:r>
      <w:r w:rsidRPr="005F6514">
        <w:rPr>
          <w:rFonts w:cstheme="minorHAnsi"/>
          <w:sz w:val="24"/>
          <w:szCs w:val="26"/>
          <w:shd w:val="clear" w:color="auto" w:fill="FFFFFF"/>
        </w:rPr>
        <w:t xml:space="preserve">. </w:t>
      </w:r>
    </w:p>
    <w:p w14:paraId="0B3CCA51" w14:textId="77777777" w:rsidR="00505F2E" w:rsidRDefault="00505F2E" w:rsidP="00505F2E">
      <w:pPr>
        <w:rPr>
          <w:rFonts w:cstheme="minorHAnsi"/>
          <w:sz w:val="24"/>
          <w:szCs w:val="26"/>
          <w:shd w:val="clear" w:color="auto" w:fill="FFFFFF"/>
        </w:rPr>
      </w:pPr>
      <w:r>
        <w:rPr>
          <w:rFonts w:cstheme="minorHAnsi"/>
          <w:sz w:val="24"/>
          <w:szCs w:val="26"/>
          <w:shd w:val="clear" w:color="auto" w:fill="FFFFFF"/>
        </w:rPr>
        <w:t xml:space="preserve">There are other </w:t>
      </w:r>
      <w:r w:rsidRPr="00D10BC3">
        <w:rPr>
          <w:rFonts w:cstheme="minorHAnsi"/>
          <w:sz w:val="24"/>
          <w:szCs w:val="24"/>
          <w:shd w:val="clear" w:color="auto" w:fill="FFFFFF"/>
        </w:rPr>
        <w:t xml:space="preserve">emerging methods </w:t>
      </w:r>
      <w:r>
        <w:rPr>
          <w:rFonts w:cstheme="minorHAnsi"/>
          <w:sz w:val="24"/>
          <w:szCs w:val="24"/>
          <w:shd w:val="clear" w:color="auto" w:fill="FFFFFF"/>
        </w:rPr>
        <w:t xml:space="preserve">of assessing </w:t>
      </w:r>
      <w:r w:rsidRPr="00D10BC3">
        <w:rPr>
          <w:sz w:val="24"/>
          <w:szCs w:val="24"/>
        </w:rPr>
        <w:t>the impact of research</w:t>
      </w:r>
      <w:r>
        <w:rPr>
          <w:sz w:val="24"/>
          <w:szCs w:val="24"/>
        </w:rPr>
        <w:t>, each with different ways of interpreting 'impact'</w:t>
      </w:r>
      <w:r>
        <w:rPr>
          <w:rFonts w:cstheme="minorHAnsi"/>
          <w:sz w:val="24"/>
          <w:szCs w:val="24"/>
          <w:shd w:val="clear" w:color="auto" w:fill="FFFFFF"/>
        </w:rPr>
        <w:t>. F</w:t>
      </w:r>
      <w:r>
        <w:rPr>
          <w:rFonts w:cstheme="minorHAnsi"/>
          <w:sz w:val="24"/>
          <w:szCs w:val="26"/>
          <w:shd w:val="clear" w:color="auto" w:fill="FFFFFF"/>
        </w:rPr>
        <w:t>or example, Cruz Rivera et al. (2017) conducted a systematic review to identify metrics used to measure the impact of health services research. The review synthesised 24 different impact frameworks to identify six overarching categories of impact. Th</w:t>
      </w:r>
      <w:r w:rsidRPr="003E08E7">
        <w:rPr>
          <w:rFonts w:cstheme="minorHAnsi"/>
          <w:sz w:val="24"/>
          <w:szCs w:val="24"/>
          <w:shd w:val="clear" w:color="auto" w:fill="FFFFFF"/>
        </w:rPr>
        <w:t xml:space="preserve">ese </w:t>
      </w:r>
      <w:r>
        <w:rPr>
          <w:rFonts w:cstheme="minorHAnsi"/>
          <w:sz w:val="24"/>
          <w:szCs w:val="24"/>
          <w:shd w:val="clear" w:color="auto" w:fill="FFFFFF"/>
        </w:rPr>
        <w:t>we</w:t>
      </w:r>
      <w:r w:rsidRPr="003E08E7">
        <w:rPr>
          <w:rFonts w:cstheme="minorHAnsi"/>
          <w:sz w:val="24"/>
          <w:szCs w:val="24"/>
          <w:shd w:val="clear" w:color="auto" w:fill="FFFFFF"/>
        </w:rPr>
        <w:t>re</w:t>
      </w:r>
      <w:r>
        <w:rPr>
          <w:rFonts w:cstheme="minorHAnsi"/>
          <w:sz w:val="24"/>
          <w:szCs w:val="24"/>
          <w:shd w:val="clear" w:color="auto" w:fill="FFFFFF"/>
        </w:rPr>
        <w:t>:</w:t>
      </w:r>
      <w:r w:rsidRPr="003E08E7">
        <w:rPr>
          <w:rFonts w:cstheme="minorHAnsi"/>
          <w:sz w:val="24"/>
          <w:szCs w:val="24"/>
          <w:shd w:val="clear" w:color="auto" w:fill="FFFFFF"/>
        </w:rPr>
        <w:t xml:space="preserve"> </w:t>
      </w:r>
      <w:r>
        <w:rPr>
          <w:rFonts w:cstheme="minorHAnsi"/>
          <w:color w:val="000000"/>
          <w:sz w:val="24"/>
          <w:szCs w:val="24"/>
          <w:shd w:val="clear" w:color="auto" w:fill="FFFFFF"/>
        </w:rPr>
        <w:t>'</w:t>
      </w:r>
      <w:r w:rsidRPr="003E08E7">
        <w:rPr>
          <w:rFonts w:cstheme="minorHAnsi"/>
          <w:color w:val="000000"/>
          <w:sz w:val="24"/>
          <w:szCs w:val="24"/>
          <w:shd w:val="clear" w:color="auto" w:fill="FFFFFF"/>
        </w:rPr>
        <w:t>primary research-related impact</w:t>
      </w:r>
      <w:r>
        <w:rPr>
          <w:rFonts w:cstheme="minorHAnsi"/>
          <w:color w:val="000000"/>
          <w:sz w:val="24"/>
          <w:szCs w:val="24"/>
          <w:shd w:val="clear" w:color="auto" w:fill="FFFFFF"/>
        </w:rPr>
        <w:t>'</w:t>
      </w:r>
      <w:r w:rsidRPr="003E08E7">
        <w:rPr>
          <w:rFonts w:cstheme="minorHAnsi"/>
          <w:color w:val="000000"/>
          <w:sz w:val="24"/>
          <w:szCs w:val="24"/>
          <w:shd w:val="clear" w:color="auto" w:fill="FFFFFF"/>
        </w:rPr>
        <w:t xml:space="preserve">, </w:t>
      </w:r>
      <w:r>
        <w:rPr>
          <w:rFonts w:cstheme="minorHAnsi"/>
          <w:color w:val="000000"/>
          <w:sz w:val="24"/>
          <w:szCs w:val="24"/>
          <w:shd w:val="clear" w:color="auto" w:fill="FFFFFF"/>
        </w:rPr>
        <w:t>'</w:t>
      </w:r>
      <w:r w:rsidRPr="003E08E7">
        <w:rPr>
          <w:rFonts w:cstheme="minorHAnsi"/>
          <w:color w:val="000000"/>
          <w:sz w:val="24"/>
          <w:szCs w:val="24"/>
          <w:shd w:val="clear" w:color="auto" w:fill="FFFFFF"/>
        </w:rPr>
        <w:t>influence on policy making</w:t>
      </w:r>
      <w:r>
        <w:rPr>
          <w:rFonts w:cstheme="minorHAnsi"/>
          <w:color w:val="000000"/>
          <w:sz w:val="24"/>
          <w:szCs w:val="24"/>
          <w:shd w:val="clear" w:color="auto" w:fill="FFFFFF"/>
        </w:rPr>
        <w:t>'</w:t>
      </w:r>
      <w:r w:rsidRPr="003E08E7">
        <w:rPr>
          <w:rFonts w:cstheme="minorHAnsi"/>
          <w:color w:val="000000"/>
          <w:sz w:val="24"/>
          <w:szCs w:val="24"/>
          <w:shd w:val="clear" w:color="auto" w:fill="FFFFFF"/>
        </w:rPr>
        <w:t xml:space="preserve">, </w:t>
      </w:r>
      <w:r>
        <w:rPr>
          <w:rFonts w:cstheme="minorHAnsi"/>
          <w:color w:val="000000"/>
          <w:sz w:val="24"/>
          <w:szCs w:val="24"/>
          <w:shd w:val="clear" w:color="auto" w:fill="FFFFFF"/>
        </w:rPr>
        <w:t>'</w:t>
      </w:r>
      <w:r w:rsidRPr="003E08E7">
        <w:rPr>
          <w:rFonts w:cstheme="minorHAnsi"/>
          <w:color w:val="000000"/>
          <w:sz w:val="24"/>
          <w:szCs w:val="24"/>
          <w:shd w:val="clear" w:color="auto" w:fill="FFFFFF"/>
        </w:rPr>
        <w:t>health and health systems impact</w:t>
      </w:r>
      <w:r>
        <w:rPr>
          <w:rFonts w:cstheme="minorHAnsi"/>
          <w:color w:val="000000"/>
          <w:sz w:val="24"/>
          <w:szCs w:val="24"/>
          <w:shd w:val="clear" w:color="auto" w:fill="FFFFFF"/>
        </w:rPr>
        <w:t>'</w:t>
      </w:r>
      <w:r w:rsidRPr="003E08E7">
        <w:rPr>
          <w:rFonts w:cstheme="minorHAnsi"/>
          <w:color w:val="000000"/>
          <w:sz w:val="24"/>
          <w:szCs w:val="24"/>
          <w:shd w:val="clear" w:color="auto" w:fill="FFFFFF"/>
        </w:rPr>
        <w:t xml:space="preserve">, </w:t>
      </w:r>
      <w:r>
        <w:rPr>
          <w:rFonts w:cstheme="minorHAnsi"/>
          <w:color w:val="000000"/>
          <w:sz w:val="24"/>
          <w:szCs w:val="24"/>
          <w:shd w:val="clear" w:color="auto" w:fill="FFFFFF"/>
        </w:rPr>
        <w:t>'</w:t>
      </w:r>
      <w:r w:rsidRPr="003E08E7">
        <w:rPr>
          <w:rFonts w:cstheme="minorHAnsi"/>
          <w:color w:val="000000"/>
          <w:sz w:val="24"/>
          <w:szCs w:val="24"/>
          <w:shd w:val="clear" w:color="auto" w:fill="FFFFFF"/>
        </w:rPr>
        <w:t>health-related and societal impact</w:t>
      </w:r>
      <w:r>
        <w:rPr>
          <w:rFonts w:cstheme="minorHAnsi"/>
          <w:color w:val="000000"/>
          <w:sz w:val="24"/>
          <w:szCs w:val="24"/>
          <w:shd w:val="clear" w:color="auto" w:fill="FFFFFF"/>
        </w:rPr>
        <w:t>'</w:t>
      </w:r>
      <w:r w:rsidRPr="003E08E7">
        <w:rPr>
          <w:rFonts w:cstheme="minorHAnsi"/>
          <w:color w:val="000000"/>
          <w:sz w:val="24"/>
          <w:szCs w:val="24"/>
          <w:shd w:val="clear" w:color="auto" w:fill="FFFFFF"/>
        </w:rPr>
        <w:t xml:space="preserve">, and </w:t>
      </w:r>
      <w:r>
        <w:rPr>
          <w:rFonts w:cstheme="minorHAnsi"/>
          <w:color w:val="000000"/>
          <w:sz w:val="24"/>
          <w:szCs w:val="24"/>
          <w:shd w:val="clear" w:color="auto" w:fill="FFFFFF"/>
        </w:rPr>
        <w:t>'</w:t>
      </w:r>
      <w:r w:rsidRPr="003E08E7">
        <w:rPr>
          <w:rFonts w:cstheme="minorHAnsi"/>
          <w:color w:val="000000"/>
          <w:sz w:val="24"/>
          <w:szCs w:val="24"/>
          <w:shd w:val="clear" w:color="auto" w:fill="FFFFFF"/>
        </w:rPr>
        <w:t>broader economic impact</w:t>
      </w:r>
      <w:r>
        <w:rPr>
          <w:rFonts w:cstheme="minorHAnsi"/>
          <w:color w:val="000000"/>
          <w:sz w:val="24"/>
          <w:szCs w:val="24"/>
          <w:shd w:val="clear" w:color="auto" w:fill="FFFFFF"/>
        </w:rPr>
        <w:t>'</w:t>
      </w:r>
      <w:r w:rsidRPr="003E08E7">
        <w:rPr>
          <w:rFonts w:cstheme="minorHAnsi"/>
          <w:sz w:val="24"/>
          <w:szCs w:val="24"/>
          <w:shd w:val="clear" w:color="auto" w:fill="FFFFFF"/>
        </w:rPr>
        <w:t xml:space="preserve"> </w:t>
      </w:r>
      <w:r>
        <w:rPr>
          <w:rFonts w:cstheme="minorHAnsi"/>
          <w:sz w:val="24"/>
          <w:szCs w:val="26"/>
          <w:shd w:val="clear" w:color="auto" w:fill="FFFFFF"/>
        </w:rPr>
        <w:fldChar w:fldCharType="begin"/>
      </w:r>
      <w:r>
        <w:rPr>
          <w:rFonts w:cstheme="minorHAnsi"/>
          <w:sz w:val="24"/>
          <w:szCs w:val="26"/>
          <w:shd w:val="clear" w:color="auto" w:fill="FFFFFF"/>
        </w:rPr>
        <w:instrText xml:space="preserve"> ADDIN EN.CITE &lt;EndNote&gt;&lt;Cite&gt;&lt;Author&gt;Cruz Rivera&lt;/Author&gt;&lt;Year&gt;2017&lt;/Year&gt;&lt;IDText&gt;Assessing the impact of healthcare research: A systematic review of methodological frameworks&lt;/IDText&gt;&lt;DisplayText&gt;(Cruz Rivera et al., 2017)&lt;/DisplayText&gt;&lt;record&gt;&lt;dates&gt;&lt;pub-dates&gt;&lt;date&gt;Aug&lt;/date&gt;&lt;/pub-dates&gt;&lt;year&gt;2017&lt;/year&gt;&lt;/dates&gt;&lt;keywords&gt;&lt;keyword&gt;Databases, Factual/utilization&lt;/keyword&gt;&lt;keyword&gt;Health Services Research/*methods/standards&lt;/keyword&gt;&lt;keyword&gt;Humans&lt;/keyword&gt;&lt;/keywords&gt;&lt;urls&gt;&lt;related-urls&gt;&lt;url&gt;http://dx.doi.org/10.1371/journal.pmed.1002370&lt;/url&gt;&lt;/related-urls&gt;&lt;/urls&gt;&lt;isbn&gt;1549-1277&lt;/isbn&gt;&lt;custom2&gt;PMC5549933&lt;/custom2&gt;&lt;titles&gt;&lt;title&gt;Assessing the impact of healthcare research: A systematic review of methodological frameworks&lt;/title&gt;&lt;secondary-title&gt;PLoS Med&lt;/secondary-title&gt;&lt;alt-title&gt;PLoS medicine&lt;/alt-title&gt;&lt;/titles&gt;&lt;pages&gt;e1002370&lt;/pages&gt;&lt;number&gt;8&lt;/number&gt;&lt;contributors&gt;&lt;authors&gt;&lt;author&gt;Cruz Rivera, S.&lt;/author&gt;&lt;author&gt;Kyte, D. G.&lt;/author&gt;&lt;author&gt;Aiyegbusi, O. L.&lt;/author&gt;&lt;author&gt;Keeley, T. J.&lt;/author&gt;&lt;author&gt;Calvert, M. J.&lt;/author&gt;&lt;/authors&gt;&lt;/contributors&gt;&lt;edition&gt;2017/08/10&lt;/edition&gt;&lt;language&gt;eng&lt;/language&gt;&lt;added-date format="utc"&gt;1512634260&lt;/added-date&gt;&lt;ref-type name="Journal Article"&gt;17&lt;/ref-type&gt;&lt;auth-address&gt;Centre for Patient Reported Outcomes Research, Institute of Applied Health Research, College of Medical and Dental Sciences, University of Birmingham, Birmingham, United Kingdom.&lt;/auth-address&gt;&lt;remote-database-provider&gt;NLM&lt;/remote-database-provider&gt;&lt;rec-number&gt;24378&lt;/rec-number&gt;&lt;last-updated-date format="utc"&gt;1512634260&lt;/last-updated-date&gt;&lt;accession-num&gt;28792957&lt;/accession-num&gt;&lt;electronic-resource-num&gt;10.1371/journal.pmed.1002370&lt;/electronic-resource-num&gt;&lt;volume&gt;14&lt;/volume&gt;&lt;/record&gt;&lt;/Cite&gt;&lt;/EndNote&gt;</w:instrText>
      </w:r>
      <w:r>
        <w:rPr>
          <w:rFonts w:cstheme="minorHAnsi"/>
          <w:sz w:val="24"/>
          <w:szCs w:val="26"/>
          <w:shd w:val="clear" w:color="auto" w:fill="FFFFFF"/>
        </w:rPr>
        <w:fldChar w:fldCharType="separate"/>
      </w:r>
      <w:r>
        <w:rPr>
          <w:rFonts w:cstheme="minorHAnsi"/>
          <w:noProof/>
          <w:sz w:val="24"/>
          <w:szCs w:val="26"/>
          <w:shd w:val="clear" w:color="auto" w:fill="FFFFFF"/>
        </w:rPr>
        <w:t>(Cruz Rivera et al., 2017)</w:t>
      </w:r>
      <w:r>
        <w:rPr>
          <w:rFonts w:cstheme="minorHAnsi"/>
          <w:sz w:val="24"/>
          <w:szCs w:val="26"/>
          <w:shd w:val="clear" w:color="auto" w:fill="FFFFFF"/>
        </w:rPr>
        <w:fldChar w:fldCharType="end"/>
      </w:r>
      <w:r>
        <w:rPr>
          <w:rFonts w:cstheme="minorHAnsi"/>
          <w:sz w:val="24"/>
          <w:szCs w:val="26"/>
          <w:shd w:val="clear" w:color="auto" w:fill="FFFFFF"/>
        </w:rPr>
        <w:t xml:space="preserve"> (pp.1). However, the researcher did not apply this framework, as there was little information available about how to do so, or how time-intensive it was to use. </w:t>
      </w:r>
    </w:p>
    <w:p w14:paraId="362A451E" w14:textId="77777777" w:rsidR="00505F2E" w:rsidRDefault="00505F2E" w:rsidP="00B95F10">
      <w:pPr>
        <w:rPr>
          <w:rFonts w:cstheme="minorHAnsi"/>
          <w:sz w:val="24"/>
          <w:szCs w:val="26"/>
          <w:shd w:val="clear" w:color="auto" w:fill="FFFFFF"/>
        </w:rPr>
      </w:pPr>
      <w:r>
        <w:rPr>
          <w:rFonts w:cstheme="minorHAnsi"/>
          <w:sz w:val="24"/>
          <w:szCs w:val="26"/>
          <w:shd w:val="clear" w:color="auto" w:fill="FFFFFF"/>
        </w:rPr>
        <w:t xml:space="preserve">Other emerging methods include realist methods. Rycroft-Malone et al. (2011) assessed impact alongside two conceptual frameworks in order to measure the impact of research conducted by three </w:t>
      </w:r>
      <w:r w:rsidRPr="001E00DB">
        <w:rPr>
          <w:rFonts w:cstheme="minorHAnsi"/>
          <w:sz w:val="24"/>
          <w:szCs w:val="24"/>
          <w:shd w:val="clear" w:color="auto" w:fill="FFFFFF"/>
        </w:rPr>
        <w:lastRenderedPageBreak/>
        <w:t>Collaborations for Leadership in Applied Health Research and Care (CLAHRCs)</w:t>
      </w:r>
      <w:r w:rsidRPr="001E00DB">
        <w:rPr>
          <w:rFonts w:cstheme="minorHAnsi"/>
          <w:sz w:val="24"/>
          <w:szCs w:val="26"/>
          <w:shd w:val="clear" w:color="auto" w:fill="FFFFFF"/>
        </w:rPr>
        <w:t xml:space="preserve">. </w:t>
      </w:r>
      <w:r>
        <w:rPr>
          <w:rFonts w:cstheme="minorHAnsi"/>
          <w:sz w:val="24"/>
          <w:szCs w:val="26"/>
          <w:shd w:val="clear" w:color="auto" w:fill="FFFFFF"/>
        </w:rPr>
        <w:t xml:space="preserve">The research was conducted by participants from three CLAHRCS, who each provided comparative case studies to explore knowledge use in different contexts </w:t>
      </w:r>
      <w:r>
        <w:rPr>
          <w:rFonts w:cstheme="minorHAnsi"/>
          <w:sz w:val="24"/>
          <w:szCs w:val="26"/>
          <w:shd w:val="clear" w:color="auto" w:fill="FFFFFF"/>
        </w:rPr>
        <w:fldChar w:fldCharType="begin"/>
      </w:r>
      <w:r>
        <w:rPr>
          <w:rFonts w:cstheme="minorHAnsi"/>
          <w:sz w:val="24"/>
          <w:szCs w:val="26"/>
          <w:shd w:val="clear" w:color="auto" w:fill="FFFFFF"/>
        </w:rPr>
        <w:instrText xml:space="preserve"> ADDIN EN.CITE &lt;EndNote&gt;&lt;Cite&gt;&lt;Author&gt;Rycroft-Malone&lt;/Author&gt;&lt;Year&gt;2011&lt;/Year&gt;&lt;IDText&gt;Implementing health research through academic and clinical partnerships: a realistic evaluation of the Collaborations for Leadership in Applied Health Research and Care (CLAHRC)&lt;/IDText&gt;&lt;DisplayText&gt;(Rycroft-Malone et al., 2011)&lt;/DisplayText&gt;&lt;record&gt;&lt;dates&gt;&lt;pub-dates&gt;&lt;date&gt;2011-07-19&lt;/date&gt;&lt;/pub-dates&gt;&lt;year&gt;2011&lt;/year&gt;&lt;/dates&gt;&lt;keywords&gt;&lt;keyword&gt;Health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-6-74&lt;/url&gt;&lt;/related-urls&gt;&lt;/urls&gt;&lt;isbn&gt;1748-5908&lt;/isbn&gt;&lt;work-type&gt;OriginalPaper&lt;/work-type&gt;&lt;titles&gt;&lt;title&gt;Implementing health research through academic and clinical partnerships: a realistic evaluation of the Collaborations for Leadership in Applied Health Research and Care (CLAHRC)&lt;/title&gt;&lt;secondary-title&gt;Implementation Science&lt;/secondary-title&gt;&lt;/titles&gt;&lt;pages&gt;74&lt;/pages&gt;&lt;number&gt;1&lt;/number&gt;&lt;contributors&gt;&lt;authors&gt;&lt;author&gt;Rycroft-Malone, Jo.&lt;/author&gt;&lt;author&gt;Wilkinson, Joyce.&lt;/author&gt;&lt;author&gt;Burton, Christopher.&lt;/author&gt;&lt;author&gt;Andrews, Gavin.&lt;/author&gt;&lt;author&gt;Ariss, Steven.&lt;/author&gt;&lt;author&gt;Baker,  Richard.&lt;/author&gt;&lt;author&gt;Dopson,  Sue.&lt;/author&gt;&lt;author&gt;Graham,  Ian.&lt;/author&gt;&lt;author&gt;Harvey,  Gill.&lt;/author&gt;&lt;author&gt;Martin,  Graham.&lt;/author&gt;&lt;author&gt;McCormack,  Brendan.&lt;/author&gt;&lt;author&gt;Staniszewska,  Sophie.&lt;/author&gt;&lt;author&gt;Thompson,  Carl.&lt;/author&gt;&lt;/authors&gt;&lt;/contributors&gt;&lt;language&gt;En&lt;/language&gt;&lt;added-date format="utc"&gt;1512635181&lt;/added-date&gt;&lt;ref-type name="Journal Article"&gt;17&lt;/ref-type&gt;&lt;rec-number&gt;24379&lt;/rec-number&gt;&lt;publisher&gt;BioMed Central&lt;/publisher&gt;&lt;last-updated-date format="utc"&gt;1512635497&lt;/last-updated-date&gt;&lt;electronic-resource-num&gt;doi:10.1186/1748-5908-6-74&lt;/electronic-resource-num&gt;&lt;volume&gt;6&lt;/volume&gt;&lt;/record&gt;&lt;/Cite&gt;&lt;/EndNote&gt;</w:instrText>
      </w:r>
      <w:r>
        <w:rPr>
          <w:rFonts w:cstheme="minorHAnsi"/>
          <w:sz w:val="24"/>
          <w:szCs w:val="26"/>
          <w:shd w:val="clear" w:color="auto" w:fill="FFFFFF"/>
        </w:rPr>
        <w:fldChar w:fldCharType="separate"/>
      </w:r>
      <w:r>
        <w:rPr>
          <w:rFonts w:cstheme="minorHAnsi"/>
          <w:noProof/>
          <w:sz w:val="24"/>
          <w:szCs w:val="26"/>
          <w:shd w:val="clear" w:color="auto" w:fill="FFFFFF"/>
        </w:rPr>
        <w:t>(Rycroft-Malone et al., 2011)</w:t>
      </w:r>
      <w:r>
        <w:rPr>
          <w:rFonts w:cstheme="minorHAnsi"/>
          <w:sz w:val="24"/>
          <w:szCs w:val="26"/>
          <w:shd w:val="clear" w:color="auto" w:fill="FFFFFF"/>
        </w:rPr>
        <w:fldChar w:fldCharType="end"/>
      </w:r>
      <w:r>
        <w:rPr>
          <w:rFonts w:cstheme="minorHAnsi"/>
          <w:sz w:val="24"/>
          <w:szCs w:val="26"/>
          <w:shd w:val="clear" w:color="auto" w:fill="FFFFFF"/>
        </w:rPr>
        <w:t xml:space="preserve">. However, this method of determining impact is labour-intensive as it utilises longitudinal study </w:t>
      </w:r>
      <w:r>
        <w:rPr>
          <w:rFonts w:cstheme="minorHAnsi"/>
          <w:sz w:val="24"/>
          <w:szCs w:val="26"/>
          <w:shd w:val="clear" w:color="auto" w:fill="FFFFFF"/>
        </w:rPr>
        <w:fldChar w:fldCharType="begin"/>
      </w:r>
      <w:r>
        <w:rPr>
          <w:rFonts w:cstheme="minorHAnsi"/>
          <w:sz w:val="24"/>
          <w:szCs w:val="26"/>
          <w:shd w:val="clear" w:color="auto" w:fill="FFFFFF"/>
        </w:rPr>
        <w:instrText xml:space="preserve"> ADDIN EN.CITE &lt;EndNote&gt;&lt;Cite&gt;&lt;Author&gt;Rycroft-Malone&lt;/Author&gt;&lt;Year&gt;2011&lt;/Year&gt;&lt;IDText&gt;Implementing health research through academic and clinical partnerships: a realistic evaluation of the Collaborations for Leadership in Applied Health Research and Care (CLAHRC)&lt;/IDText&gt;&lt;DisplayText&gt;(Rycroft-Malone et al., 2011)&lt;/DisplayText&gt;&lt;record&gt;&lt;dates&gt;&lt;pub-dates&gt;&lt;date&gt;2011-07-19&lt;/date&gt;&lt;/pub-dates&gt;&lt;year&gt;2011&lt;/year&gt;&lt;/dates&gt;&lt;keywords&gt;&lt;keyword&gt;Health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-6-74&lt;/url&gt;&lt;/related-urls&gt;&lt;/urls&gt;&lt;isbn&gt;1748-5908&lt;/isbn&gt;&lt;work-type&gt;OriginalPaper&lt;/work-type&gt;&lt;titles&gt;&lt;title&gt;Implementing health research through academic and clinical partnerships: a realistic evaluation of the Collaborations for Leadership in Applied Health Research and Care (CLAHRC)&lt;/title&gt;&lt;secondary-title&gt;Implementation Science&lt;/secondary-title&gt;&lt;/titles&gt;&lt;pages&gt;74&lt;/pages&gt;&lt;number&gt;1&lt;/number&gt;&lt;contributors&gt;&lt;authors&gt;&lt;author&gt;Rycroft-Malone, Jo.&lt;/author&gt;&lt;author&gt;Wilkinson, Joyce.&lt;/author&gt;&lt;author&gt;Burton, Christopher.&lt;/author&gt;&lt;author&gt;Andrews, Gavin.&lt;/author&gt;&lt;author&gt;Ariss, Steven.&lt;/author&gt;&lt;author&gt;Baker,  Richard.&lt;/author&gt;&lt;author&gt;Dopson,  Sue.&lt;/author&gt;&lt;author&gt;Graham,  Ian.&lt;/author&gt;&lt;author&gt;Harvey,  Gill.&lt;/author&gt;&lt;author&gt;Martin,  Graham.&lt;/author&gt;&lt;author&gt;McCormack,  Brendan.&lt;/author&gt;&lt;author&gt;Staniszewska,  Sophie.&lt;/author&gt;&lt;author&gt;Thompson,  Carl.&lt;/author&gt;&lt;/authors&gt;&lt;/contributors&gt;&lt;language&gt;En&lt;/language&gt;&lt;added-date format="utc"&gt;1512635181&lt;/added-date&gt;&lt;ref-type name="Journal Article"&gt;17&lt;/ref-type&gt;&lt;rec-number&gt;24379&lt;/rec-number&gt;&lt;publisher&gt;BioMed Central&lt;/publisher&gt;&lt;last-updated-date format="utc"&gt;1512635497&lt;/last-updated-date&gt;&lt;electronic-resource-num&gt;doi:10.1186/1748-5908-6-74&lt;/electronic-resource-num&gt;&lt;volume&gt;6&lt;/volume&gt;&lt;/record&gt;&lt;/Cite&gt;&lt;/EndNote&gt;</w:instrText>
      </w:r>
      <w:r>
        <w:rPr>
          <w:rFonts w:cstheme="minorHAnsi"/>
          <w:sz w:val="24"/>
          <w:szCs w:val="26"/>
          <w:shd w:val="clear" w:color="auto" w:fill="FFFFFF"/>
        </w:rPr>
        <w:fldChar w:fldCharType="separate"/>
      </w:r>
      <w:r>
        <w:rPr>
          <w:rFonts w:cstheme="minorHAnsi"/>
          <w:noProof/>
          <w:sz w:val="24"/>
          <w:szCs w:val="26"/>
          <w:shd w:val="clear" w:color="auto" w:fill="FFFFFF"/>
        </w:rPr>
        <w:t>(Rycroft-Malone et al., 2011)</w:t>
      </w:r>
      <w:r>
        <w:rPr>
          <w:rFonts w:cstheme="minorHAnsi"/>
          <w:sz w:val="24"/>
          <w:szCs w:val="26"/>
          <w:shd w:val="clear" w:color="auto" w:fill="FFFFFF"/>
        </w:rPr>
        <w:fldChar w:fldCharType="end"/>
      </w:r>
      <w:r>
        <w:rPr>
          <w:rFonts w:cstheme="minorHAnsi"/>
          <w:sz w:val="24"/>
          <w:szCs w:val="26"/>
          <w:shd w:val="clear" w:color="auto" w:fill="FFFFFF"/>
        </w:rPr>
        <w:t xml:space="preserve">.  </w:t>
      </w:r>
    </w:p>
    <w:p w14:paraId="0EAA5283" w14:textId="77777777" w:rsidR="00505F2E" w:rsidRDefault="00505F2E" w:rsidP="00505F2E">
      <w:pPr>
        <w:rPr>
          <w:rFonts w:cstheme="minorHAnsi"/>
          <w:sz w:val="24"/>
          <w:szCs w:val="26"/>
          <w:shd w:val="clear" w:color="auto" w:fill="FFFFFF"/>
        </w:rPr>
      </w:pPr>
      <w:r>
        <w:rPr>
          <w:rFonts w:cstheme="minorHAnsi"/>
          <w:sz w:val="24"/>
          <w:szCs w:val="26"/>
          <w:shd w:val="clear" w:color="auto" w:fill="FFFFFF"/>
        </w:rPr>
        <w:t xml:space="preserve">The Research Council UK understands impact to consist of three key areas: academic, economic, and societal impact </w:t>
      </w:r>
      <w:r>
        <w:rPr>
          <w:rFonts w:cstheme="minorHAnsi"/>
          <w:sz w:val="24"/>
          <w:szCs w:val="26"/>
          <w:shd w:val="clear" w:color="auto" w:fill="FFFFFF"/>
        </w:rPr>
        <w:fldChar w:fldCharType="begin"/>
      </w:r>
      <w:r>
        <w:rPr>
          <w:rFonts w:cstheme="minorHAnsi"/>
          <w:sz w:val="24"/>
          <w:szCs w:val="26"/>
          <w:shd w:val="clear" w:color="auto" w:fill="FFFFFF"/>
        </w:rPr>
        <w:instrText xml:space="preserve"> ADDIN EN.CITE &lt;EndNote&gt;&lt;Cite&gt;&lt;Author&gt;Research Councils UK&lt;/Author&gt;&lt;Year&gt;2014&lt;/Year&gt;&lt;IDText&gt;Pathways to Impact&lt;/IDText&gt;&lt;DisplayText&gt;(Research Councils UK, 2014)&lt;/DisplayText&gt;&lt;record&gt;&lt;keywords&gt;&lt;keyword&gt;and Conditions&lt;/keyword&gt;&lt;/keywords&gt;&lt;urls&gt;&lt;related-urls&gt;&lt;url&gt;http://www.rcuk.ac.uk/innovation/impacts/&lt;/url&gt;&lt;/related-urls&gt;&lt;/urls&gt;&lt;titles&gt;&lt;title&gt;Pathways to Impact&lt;/title&gt;&lt;/titles&gt;&lt;number&gt;07.11.2017&lt;/number&gt;&lt;contributors&gt;&lt;authors&gt;&lt;author&gt;Research Councils UK,&lt;/author&gt;&lt;/authors&gt;&lt;/contributors&gt;&lt;added-date format="utc"&gt;1512633914&lt;/added-date&gt;&lt;pub-location&gt;Online&lt;/pub-location&gt;&lt;ref-type name="Web Page"&gt;12&lt;/ref-type&gt;&lt;dates&gt;&lt;year&gt;2014&lt;/year&gt;&lt;/dates&gt;&lt;rec-number&gt;24377&lt;/rec-number&gt;&lt;publisher&gt;Research Councils UK&lt;/publisher&gt;&lt;last-updated-date format="utc"&gt;1513017224&lt;/last-updated-date&gt;&lt;/record&gt;&lt;/Cite&gt;&lt;/EndNote&gt;</w:instrText>
      </w:r>
      <w:r>
        <w:rPr>
          <w:rFonts w:cstheme="minorHAnsi"/>
          <w:sz w:val="24"/>
          <w:szCs w:val="26"/>
          <w:shd w:val="clear" w:color="auto" w:fill="FFFFFF"/>
        </w:rPr>
        <w:fldChar w:fldCharType="separate"/>
      </w:r>
      <w:r>
        <w:rPr>
          <w:rFonts w:cstheme="minorHAnsi"/>
          <w:noProof/>
          <w:sz w:val="24"/>
          <w:szCs w:val="26"/>
          <w:shd w:val="clear" w:color="auto" w:fill="FFFFFF"/>
        </w:rPr>
        <w:t>(Research Councils UK, 2014)</w:t>
      </w:r>
      <w:r>
        <w:rPr>
          <w:rFonts w:cstheme="minorHAnsi"/>
          <w:sz w:val="24"/>
          <w:szCs w:val="26"/>
          <w:shd w:val="clear" w:color="auto" w:fill="FFFFFF"/>
        </w:rPr>
        <w:fldChar w:fldCharType="end"/>
      </w:r>
      <w:r>
        <w:rPr>
          <w:rFonts w:cstheme="minorHAnsi"/>
          <w:sz w:val="24"/>
          <w:szCs w:val="26"/>
          <w:shd w:val="clear" w:color="auto" w:fill="FFFFFF"/>
        </w:rPr>
        <w:t xml:space="preserve">. It also highlights the importance of raising awareness and disseminating research to a diverse audience in order to increase the potential for impact </w:t>
      </w:r>
      <w:r>
        <w:rPr>
          <w:rFonts w:cstheme="minorHAnsi"/>
          <w:sz w:val="24"/>
          <w:szCs w:val="26"/>
          <w:shd w:val="clear" w:color="auto" w:fill="FFFFFF"/>
        </w:rPr>
        <w:fldChar w:fldCharType="begin"/>
      </w:r>
      <w:r>
        <w:rPr>
          <w:rFonts w:cstheme="minorHAnsi"/>
          <w:sz w:val="24"/>
          <w:szCs w:val="26"/>
          <w:shd w:val="clear" w:color="auto" w:fill="FFFFFF"/>
        </w:rPr>
        <w:instrText xml:space="preserve"> ADDIN EN.CITE &lt;EndNote&gt;&lt;Cite&gt;&lt;Author&gt;Research Councils UK&lt;/Author&gt;&lt;Year&gt;2014&lt;/Year&gt;&lt;IDText&gt;Pathways to Impact&lt;/IDText&gt;&lt;DisplayText&gt;(Research Councils UK, 2014)&lt;/DisplayText&gt;&lt;record&gt;&lt;keywords&gt;&lt;keyword&gt;and Conditions&lt;/keyword&gt;&lt;/keywords&gt;&lt;urls&gt;&lt;related-urls&gt;&lt;url&gt;http://www.rcuk.ac.uk/innovation/impacts/&lt;/url&gt;&lt;/related-urls&gt;&lt;/urls&gt;&lt;titles&gt;&lt;title&gt;Pathways to Impact&lt;/title&gt;&lt;/titles&gt;&lt;number&gt;07.11.2017&lt;/number&gt;&lt;contributors&gt;&lt;authors&gt;&lt;author&gt;Research Councils UK,&lt;/author&gt;&lt;/authors&gt;&lt;/contributors&gt;&lt;added-date format="utc"&gt;1512633914&lt;/added-date&gt;&lt;pub-location&gt;Online&lt;/pub-location&gt;&lt;ref-type name="Web Page"&gt;12&lt;/ref-type&gt;&lt;dates&gt;&lt;year&gt;2014&lt;/year&gt;&lt;/dates&gt;&lt;rec-number&gt;24377&lt;/rec-number&gt;&lt;publisher&gt;Research Councils UK&lt;/publisher&gt;&lt;last-updated-date format="utc"&gt;1513017224&lt;/last-updated-date&gt;&lt;/record&gt;&lt;/Cite&gt;&lt;/EndNote&gt;</w:instrText>
      </w:r>
      <w:r>
        <w:rPr>
          <w:rFonts w:cstheme="minorHAnsi"/>
          <w:sz w:val="24"/>
          <w:szCs w:val="26"/>
          <w:shd w:val="clear" w:color="auto" w:fill="FFFFFF"/>
        </w:rPr>
        <w:fldChar w:fldCharType="separate"/>
      </w:r>
      <w:r>
        <w:rPr>
          <w:rFonts w:cstheme="minorHAnsi"/>
          <w:noProof/>
          <w:sz w:val="24"/>
          <w:szCs w:val="26"/>
          <w:shd w:val="clear" w:color="auto" w:fill="FFFFFF"/>
        </w:rPr>
        <w:t>(Research Councils UK, 2014)</w:t>
      </w:r>
      <w:r>
        <w:rPr>
          <w:rFonts w:cstheme="minorHAnsi"/>
          <w:sz w:val="24"/>
          <w:szCs w:val="26"/>
          <w:shd w:val="clear" w:color="auto" w:fill="FFFFFF"/>
        </w:rPr>
        <w:fldChar w:fldCharType="end"/>
      </w:r>
      <w:r>
        <w:rPr>
          <w:rFonts w:cstheme="minorHAnsi"/>
          <w:sz w:val="24"/>
          <w:szCs w:val="26"/>
          <w:shd w:val="clear" w:color="auto" w:fill="FFFFFF"/>
        </w:rPr>
        <w:t>. The pathways to impact are illustrated below (Figure 2</w:t>
      </w:r>
      <w:r w:rsidR="00826F39">
        <w:rPr>
          <w:rFonts w:cstheme="minorHAnsi"/>
          <w:sz w:val="24"/>
          <w:szCs w:val="26"/>
          <w:shd w:val="clear" w:color="auto" w:fill="FFFFFF"/>
        </w:rPr>
        <w:t>4</w:t>
      </w:r>
      <w:r>
        <w:rPr>
          <w:rFonts w:cstheme="minorHAnsi"/>
          <w:sz w:val="24"/>
          <w:szCs w:val="26"/>
          <w:shd w:val="clear" w:color="auto" w:fill="FFFFFF"/>
        </w:rPr>
        <w:t>).</w:t>
      </w:r>
    </w:p>
    <w:p w14:paraId="372C316D" w14:textId="77777777" w:rsidR="005B2434" w:rsidRDefault="00505F2E" w:rsidP="005B2434">
      <w:pPr>
        <w:keepNext/>
      </w:pPr>
      <w:r>
        <w:rPr>
          <w:rFonts w:cstheme="minorHAnsi"/>
          <w:noProof/>
          <w:sz w:val="24"/>
          <w:szCs w:val="26"/>
          <w:shd w:val="clear" w:color="auto" w:fill="FFFFFF"/>
          <w:lang w:eastAsia="en-GB"/>
        </w:rPr>
        <w:drawing>
          <wp:inline distT="0" distB="0" distL="0" distR="0" wp14:anchorId="353C864D" wp14:editId="5D3D3842">
            <wp:extent cx="5731510" cy="4395470"/>
            <wp:effectExtent l="0" t="0" r="2540" b="508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agram-of-Impact-Meaning.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4395470"/>
                    </a:xfrm>
                    <a:prstGeom prst="rect">
                      <a:avLst/>
                    </a:prstGeom>
                  </pic:spPr>
                </pic:pic>
              </a:graphicData>
            </a:graphic>
          </wp:inline>
        </w:drawing>
      </w:r>
    </w:p>
    <w:p w14:paraId="3570E12A" w14:textId="77777777" w:rsidR="00505F2E" w:rsidRDefault="005B2434" w:rsidP="005B2434">
      <w:pPr>
        <w:pStyle w:val="Caption"/>
      </w:pPr>
      <w:r>
        <w:t xml:space="preserve">Figure </w:t>
      </w:r>
      <w:r w:rsidR="00826F39">
        <w:t>24</w:t>
      </w:r>
      <w:r>
        <w:t xml:space="preserve"> </w:t>
      </w:r>
      <w:r w:rsidRPr="00D96772">
        <w:t>Pathways to impact as illustrated by the Research Council UK (2014)</w:t>
      </w:r>
    </w:p>
    <w:p w14:paraId="467AD56F" w14:textId="77777777" w:rsidR="00505F2E" w:rsidRPr="00FD36F6" w:rsidRDefault="00505F2E" w:rsidP="00505F2E">
      <w:pPr>
        <w:rPr>
          <w:rFonts w:cstheme="minorHAnsi"/>
          <w:sz w:val="24"/>
          <w:szCs w:val="26"/>
          <w:shd w:val="clear" w:color="auto" w:fill="FFFFFF"/>
        </w:rPr>
      </w:pPr>
    </w:p>
    <w:p w14:paraId="715AE09B" w14:textId="77777777" w:rsidR="00505F2E" w:rsidRDefault="00505F2E" w:rsidP="00505F2E">
      <w:pPr>
        <w:pStyle w:val="CommentText"/>
        <w:spacing w:line="360" w:lineRule="auto"/>
        <w:rPr>
          <w:rFonts w:asciiTheme="minorHAnsi" w:hAnsiTheme="minorHAnsi" w:cstheme="minorHAnsi"/>
          <w:sz w:val="24"/>
        </w:rPr>
      </w:pPr>
      <w:r>
        <w:rPr>
          <w:rFonts w:asciiTheme="minorHAnsi" w:hAnsiTheme="minorHAnsi" w:cstheme="minorHAnsi"/>
          <w:sz w:val="24"/>
          <w:szCs w:val="26"/>
          <w:shd w:val="clear" w:color="auto" w:fill="FFFFFF"/>
        </w:rPr>
        <w:t xml:space="preserve">The </w:t>
      </w:r>
      <w:r w:rsidRPr="00FD36F6">
        <w:rPr>
          <w:rFonts w:asciiTheme="minorHAnsi" w:hAnsiTheme="minorHAnsi" w:cstheme="minorHAnsi"/>
          <w:sz w:val="24"/>
          <w:szCs w:val="26"/>
          <w:shd w:val="clear" w:color="auto" w:fill="FFFFFF"/>
        </w:rPr>
        <w:t xml:space="preserve">most appropriate impact framework is applied to </w:t>
      </w:r>
      <w:r>
        <w:rPr>
          <w:rFonts w:asciiTheme="minorHAnsi" w:hAnsiTheme="minorHAnsi" w:cstheme="minorHAnsi"/>
          <w:sz w:val="24"/>
          <w:szCs w:val="26"/>
          <w:shd w:val="clear" w:color="auto" w:fill="FFFFFF"/>
        </w:rPr>
        <w:t>determine potential for impact in each study</w:t>
      </w:r>
      <w:r w:rsidRPr="00FD36F6">
        <w:rPr>
          <w:rFonts w:asciiTheme="minorHAnsi" w:hAnsiTheme="minorHAnsi" w:cstheme="minorHAnsi"/>
          <w:sz w:val="24"/>
          <w:szCs w:val="26"/>
          <w:shd w:val="clear" w:color="auto" w:fill="FFFFFF"/>
        </w:rPr>
        <w:t xml:space="preserve">. If </w:t>
      </w:r>
      <w:r>
        <w:rPr>
          <w:rFonts w:asciiTheme="minorHAnsi" w:hAnsiTheme="minorHAnsi" w:cstheme="minorHAnsi"/>
          <w:sz w:val="24"/>
          <w:szCs w:val="26"/>
          <w:shd w:val="clear" w:color="auto" w:fill="FFFFFF"/>
        </w:rPr>
        <w:t xml:space="preserve">the </w:t>
      </w:r>
      <w:r w:rsidRPr="00FD36F6">
        <w:rPr>
          <w:rFonts w:asciiTheme="minorHAnsi" w:hAnsiTheme="minorHAnsi" w:cstheme="minorHAnsi"/>
          <w:sz w:val="24"/>
          <w:szCs w:val="26"/>
          <w:shd w:val="clear" w:color="auto" w:fill="FFFFFF"/>
        </w:rPr>
        <w:t>stakeholders</w:t>
      </w:r>
      <w:r>
        <w:rPr>
          <w:rFonts w:asciiTheme="minorHAnsi" w:hAnsiTheme="minorHAnsi" w:cstheme="minorHAnsi"/>
          <w:sz w:val="24"/>
          <w:szCs w:val="26"/>
          <w:shd w:val="clear" w:color="auto" w:fill="FFFFFF"/>
        </w:rPr>
        <w:t xml:space="preserve"> involved in the coproduction of the impact strategy</w:t>
      </w:r>
      <w:r w:rsidRPr="00FD36F6">
        <w:rPr>
          <w:rFonts w:asciiTheme="minorHAnsi" w:hAnsiTheme="minorHAnsi" w:cstheme="minorHAnsi"/>
          <w:sz w:val="24"/>
          <w:szCs w:val="26"/>
          <w:shd w:val="clear" w:color="auto" w:fill="FFFFFF"/>
        </w:rPr>
        <w:t xml:space="preserve"> agree on the </w:t>
      </w:r>
      <w:r>
        <w:rPr>
          <w:rFonts w:asciiTheme="minorHAnsi" w:hAnsiTheme="minorHAnsi" w:cstheme="minorHAnsi"/>
          <w:sz w:val="24"/>
          <w:szCs w:val="26"/>
          <w:shd w:val="clear" w:color="auto" w:fill="FFFFFF"/>
        </w:rPr>
        <w:t xml:space="preserve">nature of the </w:t>
      </w:r>
      <w:r w:rsidRPr="00FD36F6">
        <w:rPr>
          <w:rFonts w:asciiTheme="minorHAnsi" w:hAnsiTheme="minorHAnsi" w:cstheme="minorHAnsi"/>
          <w:sz w:val="24"/>
          <w:szCs w:val="26"/>
          <w:shd w:val="clear" w:color="auto" w:fill="FFFFFF"/>
        </w:rPr>
        <w:t xml:space="preserve">problem and </w:t>
      </w:r>
      <w:r>
        <w:rPr>
          <w:rFonts w:asciiTheme="minorHAnsi" w:hAnsiTheme="minorHAnsi" w:cstheme="minorHAnsi"/>
          <w:sz w:val="24"/>
          <w:szCs w:val="26"/>
          <w:shd w:val="clear" w:color="auto" w:fill="FFFFFF"/>
        </w:rPr>
        <w:t xml:space="preserve">its </w:t>
      </w:r>
      <w:r w:rsidRPr="00FD36F6">
        <w:rPr>
          <w:rFonts w:asciiTheme="minorHAnsi" w:hAnsiTheme="minorHAnsi" w:cstheme="minorHAnsi"/>
          <w:sz w:val="24"/>
          <w:szCs w:val="26"/>
          <w:shd w:val="clear" w:color="auto" w:fill="FFFFFF"/>
        </w:rPr>
        <w:t xml:space="preserve">solution, then the research impact will focus </w:t>
      </w:r>
      <w:r>
        <w:rPr>
          <w:rFonts w:asciiTheme="minorHAnsi" w:hAnsiTheme="minorHAnsi" w:cstheme="minorHAnsi"/>
          <w:sz w:val="24"/>
          <w:szCs w:val="26"/>
          <w:shd w:val="clear" w:color="auto" w:fill="FFFFFF"/>
        </w:rPr>
        <w:t xml:space="preserve">on </w:t>
      </w:r>
      <w:r w:rsidRPr="00FD36F6">
        <w:rPr>
          <w:rFonts w:asciiTheme="minorHAnsi" w:hAnsiTheme="minorHAnsi" w:cstheme="minorHAnsi"/>
          <w:sz w:val="24"/>
          <w:szCs w:val="26"/>
          <w:shd w:val="clear" w:color="auto" w:fill="FFFFFF"/>
        </w:rPr>
        <w:t xml:space="preserve">the strength of the evidence. </w:t>
      </w:r>
      <w:r w:rsidRPr="00FD36F6">
        <w:rPr>
          <w:rFonts w:asciiTheme="minorHAnsi" w:hAnsiTheme="minorHAnsi" w:cstheme="minorHAnsi"/>
          <w:sz w:val="24"/>
          <w:szCs w:val="26"/>
          <w:shd w:val="clear" w:color="auto" w:fill="FFFFFF"/>
        </w:rPr>
        <w:lastRenderedPageBreak/>
        <w:t>However, when the project explores the complexity of a phenomenon, then impact can be more productively explored in a way that compl</w:t>
      </w:r>
      <w:r w:rsidR="009B357E">
        <w:rPr>
          <w:rFonts w:asciiTheme="minorHAnsi" w:hAnsiTheme="minorHAnsi" w:cstheme="minorHAnsi"/>
          <w:sz w:val="24"/>
          <w:szCs w:val="26"/>
          <w:shd w:val="clear" w:color="auto" w:fill="FFFFFF"/>
        </w:rPr>
        <w:t>e</w:t>
      </w:r>
      <w:r w:rsidRPr="00FD36F6">
        <w:rPr>
          <w:rFonts w:asciiTheme="minorHAnsi" w:hAnsiTheme="minorHAnsi" w:cstheme="minorHAnsi"/>
          <w:sz w:val="24"/>
          <w:szCs w:val="26"/>
          <w:shd w:val="clear" w:color="auto" w:fill="FFFFFF"/>
        </w:rPr>
        <w:t>ments the range of knowledge generated</w:t>
      </w:r>
      <w:r>
        <w:rPr>
          <w:rFonts w:asciiTheme="minorHAnsi" w:hAnsiTheme="minorHAnsi" w:cstheme="minorHAnsi"/>
          <w:sz w:val="24"/>
          <w:szCs w:val="26"/>
          <w:shd w:val="clear" w:color="auto" w:fill="FFFFFF"/>
        </w:rPr>
        <w:t>. This includes research that is underpinned by constructivist, realist, and critical approaches</w:t>
      </w:r>
      <w:r w:rsidRPr="00FD36F6">
        <w:rPr>
          <w:rFonts w:asciiTheme="minorHAnsi" w:hAnsiTheme="minorHAnsi" w:cstheme="minorHAnsi"/>
          <w:sz w:val="24"/>
          <w:szCs w:val="26"/>
          <w:shd w:val="clear" w:color="auto" w:fill="FFFFFF"/>
        </w:rPr>
        <w:t xml:space="preserve"> </w:t>
      </w:r>
      <w:r w:rsidRPr="00FD36F6">
        <w:rPr>
          <w:rFonts w:asciiTheme="minorHAnsi" w:hAnsiTheme="minorHAnsi" w:cstheme="minorHAnsi"/>
          <w:sz w:val="24"/>
          <w:szCs w:val="26"/>
          <w:shd w:val="clear" w:color="auto" w:fill="FFFFFF"/>
        </w:rPr>
        <w:fldChar w:fldCharType="begin"/>
      </w:r>
      <w:r w:rsidRPr="00FD36F6">
        <w:rPr>
          <w:rFonts w:asciiTheme="minorHAnsi" w:hAnsiTheme="minorHAnsi" w:cstheme="minorHAnsi"/>
          <w:sz w:val="24"/>
          <w:szCs w:val="26"/>
          <w:shd w:val="clear" w:color="auto" w:fill="FFFFFF"/>
        </w:rPr>
        <w:instrText xml:space="preserve"> ADDIN EN.CITE &lt;EndNote&gt;&lt;Cite&gt;&lt;Author&gt;Greenhalgh&lt;/Author&gt;&lt;Year&gt;2016&lt;/Year&gt;&lt;IDText&gt;Research impact: a narrative review&lt;/IDText&gt;&lt;DisplayText&gt;(Greenhalgh et al., 2016)&lt;/DisplayText&gt;&lt;record&gt;&lt;dates&gt;&lt;pub-dates&gt;&lt;date&gt;2016-05-23&lt;/date&gt;&lt;/pub-dates&gt;&lt;year&gt;2016&lt;/year&gt;&lt;/dates&gt;&lt;keywords&gt;&lt;keyword&gt;Medicine/Public Health, general&lt;/keyword&gt;&lt;keyword&gt;Biomedicine, general&lt;/keyword&gt;&lt;/keywords&gt;&lt;urls&gt;&lt;related-urls&gt;&lt;url&gt;https://bmcmedicine.biomedcentral.com/articles/10.1186/s12916-016-0620-8&lt;/url&gt;&lt;/related-urls&gt;&lt;/urls&gt;&lt;isbn&gt;1741-7015&lt;/isbn&gt;&lt;work-type&gt;ReviewPaper&lt;/work-type&gt;&lt;titles&gt;&lt;title&gt;Research impact: a narrative review&lt;/title&gt;&lt;secondary-title&gt;BMC Medicine&lt;/secondary-title&gt;&lt;/titles&gt;&lt;pages&gt;78&lt;/pages&gt;&lt;number&gt;1&lt;/number&gt;&lt;contributors&gt;&lt;authors&gt;&lt;author&gt;Greenhalgh, Trisha&lt;/author&gt;&lt;author&gt;Raftery, James&lt;/author&gt;&lt;author&gt;Hanney, Steve&lt;/author&gt;&lt;author&gt;Glover, Matthew.&lt;/author&gt;&lt;/authors&gt;&lt;/contributors&gt;&lt;language&gt;En&lt;/language&gt;&lt;added-date format="utc"&gt;1512494125&lt;/added-date&gt;&lt;ref-type name="Journal Article"&gt;17&lt;/ref-type&gt;&lt;rec-number&gt;24371&lt;/rec-number&gt;&lt;publisher&gt;BioMed Central&lt;/publisher&gt;&lt;last-updated-date format="utc"&gt;1512494125&lt;/last-updated-date&gt;&lt;electronic-resource-num&gt;doi:10.1186/s12916-016-0620-8&lt;/electronic-resource-num&gt;&lt;volume&gt;14&lt;/volume&gt;&lt;/record&gt;&lt;/Cite&gt;&lt;/EndNote&gt;</w:instrText>
      </w:r>
      <w:r w:rsidRPr="00FD36F6">
        <w:rPr>
          <w:rFonts w:asciiTheme="minorHAnsi" w:hAnsiTheme="minorHAnsi" w:cstheme="minorHAnsi"/>
          <w:sz w:val="24"/>
          <w:szCs w:val="26"/>
          <w:shd w:val="clear" w:color="auto" w:fill="FFFFFF"/>
        </w:rPr>
        <w:fldChar w:fldCharType="separate"/>
      </w:r>
      <w:r w:rsidRPr="00FD36F6">
        <w:rPr>
          <w:rFonts w:asciiTheme="minorHAnsi" w:hAnsiTheme="minorHAnsi" w:cstheme="minorHAnsi"/>
          <w:noProof/>
          <w:sz w:val="24"/>
          <w:szCs w:val="26"/>
          <w:shd w:val="clear" w:color="auto" w:fill="FFFFFF"/>
        </w:rPr>
        <w:t>(Greenhalgh et al., 2016)</w:t>
      </w:r>
      <w:r w:rsidRPr="00FD36F6">
        <w:rPr>
          <w:rFonts w:asciiTheme="minorHAnsi" w:hAnsiTheme="minorHAnsi" w:cstheme="minorHAnsi"/>
          <w:sz w:val="24"/>
          <w:szCs w:val="26"/>
          <w:shd w:val="clear" w:color="auto" w:fill="FFFFFF"/>
        </w:rPr>
        <w:fldChar w:fldCharType="end"/>
      </w:r>
      <w:r w:rsidRPr="00FD36F6">
        <w:rPr>
          <w:rFonts w:asciiTheme="minorHAnsi" w:hAnsiTheme="minorHAnsi" w:cstheme="minorHAnsi"/>
          <w:sz w:val="24"/>
          <w:szCs w:val="26"/>
          <w:shd w:val="clear" w:color="auto" w:fill="FFFFFF"/>
        </w:rPr>
        <w:t xml:space="preserve">. In light of this, the Research Impact Framework </w:t>
      </w:r>
      <w:r>
        <w:rPr>
          <w:rFonts w:asciiTheme="minorHAnsi" w:hAnsiTheme="minorHAnsi" w:cstheme="minorHAnsi"/>
          <w:sz w:val="24"/>
          <w:szCs w:val="26"/>
          <w:shd w:val="clear" w:color="auto" w:fill="FFFFFF"/>
        </w:rPr>
        <w:t>(2006</w:t>
      </w:r>
      <w:r w:rsidRPr="00FD36F6">
        <w:rPr>
          <w:rFonts w:asciiTheme="minorHAnsi" w:hAnsiTheme="minorHAnsi" w:cstheme="minorHAnsi"/>
          <w:sz w:val="24"/>
          <w:szCs w:val="26"/>
          <w:shd w:val="clear" w:color="auto" w:fill="FFFFFF"/>
        </w:rPr>
        <w:t xml:space="preserve">) </w:t>
      </w:r>
      <w:r w:rsidRPr="00FD36F6">
        <w:rPr>
          <w:rFonts w:asciiTheme="minorHAnsi" w:hAnsiTheme="minorHAnsi" w:cstheme="minorHAnsi"/>
          <w:sz w:val="24"/>
          <w:szCs w:val="24"/>
          <w:shd w:val="clear" w:color="auto" w:fill="FFFFFF"/>
        </w:rPr>
        <w:t xml:space="preserve">was </w:t>
      </w:r>
      <w:r w:rsidRPr="00FD36F6">
        <w:rPr>
          <w:rFonts w:asciiTheme="minorHAnsi" w:hAnsiTheme="minorHAnsi" w:cstheme="minorHAnsi"/>
          <w:sz w:val="24"/>
          <w:szCs w:val="24"/>
        </w:rPr>
        <w:t>used to prepare for and then assess potential for impact</w:t>
      </w:r>
      <w:r w:rsidRPr="00FD36F6">
        <w:rPr>
          <w:rFonts w:asciiTheme="minorHAnsi" w:hAnsiTheme="minorHAnsi" w:cstheme="minorHAnsi"/>
          <w:sz w:val="24"/>
          <w:szCs w:val="26"/>
          <w:shd w:val="clear" w:color="auto" w:fill="FFFFFF"/>
        </w:rPr>
        <w:t xml:space="preserve">. This framework highlights four key areas </w:t>
      </w:r>
      <w:r>
        <w:rPr>
          <w:rFonts w:asciiTheme="minorHAnsi" w:hAnsiTheme="minorHAnsi" w:cstheme="minorHAnsi"/>
          <w:sz w:val="24"/>
          <w:szCs w:val="26"/>
          <w:shd w:val="clear" w:color="auto" w:fill="FFFFFF"/>
        </w:rPr>
        <w:t xml:space="preserve">of </w:t>
      </w:r>
      <w:r w:rsidRPr="00FD36F6">
        <w:rPr>
          <w:rFonts w:asciiTheme="minorHAnsi" w:hAnsiTheme="minorHAnsi" w:cstheme="minorHAnsi"/>
          <w:sz w:val="24"/>
          <w:szCs w:val="26"/>
          <w:shd w:val="clear" w:color="auto" w:fill="FFFFFF"/>
        </w:rPr>
        <w:t xml:space="preserve">impact, which are further subdivided into </w:t>
      </w:r>
      <w:r>
        <w:rPr>
          <w:rFonts w:asciiTheme="minorHAnsi" w:hAnsiTheme="minorHAnsi" w:cstheme="minorHAnsi"/>
          <w:sz w:val="24"/>
          <w:szCs w:val="26"/>
          <w:shd w:val="clear" w:color="auto" w:fill="FFFFFF"/>
        </w:rPr>
        <w:t>sub-</w:t>
      </w:r>
      <w:r w:rsidRPr="00FD36F6">
        <w:rPr>
          <w:rFonts w:asciiTheme="minorHAnsi" w:hAnsiTheme="minorHAnsi" w:cstheme="minorHAnsi"/>
          <w:sz w:val="24"/>
          <w:szCs w:val="26"/>
          <w:shd w:val="clear" w:color="auto" w:fill="FFFFFF"/>
        </w:rPr>
        <w:t>sections</w:t>
      </w:r>
      <w:r>
        <w:rPr>
          <w:rFonts w:asciiTheme="minorHAnsi" w:hAnsiTheme="minorHAnsi" w:cstheme="minorHAnsi"/>
          <w:sz w:val="24"/>
          <w:szCs w:val="26"/>
          <w:shd w:val="clear" w:color="auto" w:fill="FFFFFF"/>
        </w:rPr>
        <w:t>.</w:t>
      </w:r>
      <w:r w:rsidRPr="00FD36F6">
        <w:rPr>
          <w:rFonts w:asciiTheme="minorHAnsi" w:hAnsiTheme="minorHAnsi" w:cstheme="minorHAnsi"/>
          <w:sz w:val="24"/>
          <w:szCs w:val="26"/>
          <w:shd w:val="clear" w:color="auto" w:fill="FFFFFF"/>
        </w:rPr>
        <w:t xml:space="preserve"> </w:t>
      </w:r>
      <w:r>
        <w:rPr>
          <w:rFonts w:asciiTheme="minorHAnsi" w:hAnsiTheme="minorHAnsi" w:cstheme="minorHAnsi"/>
          <w:sz w:val="24"/>
          <w:szCs w:val="26"/>
          <w:shd w:val="clear" w:color="auto" w:fill="FFFFFF"/>
        </w:rPr>
        <w:t>T</w:t>
      </w:r>
      <w:r w:rsidRPr="00FD36F6">
        <w:rPr>
          <w:rFonts w:asciiTheme="minorHAnsi" w:hAnsiTheme="minorHAnsi" w:cstheme="minorHAnsi"/>
          <w:sz w:val="24"/>
          <w:szCs w:val="26"/>
          <w:shd w:val="clear" w:color="auto" w:fill="FFFFFF"/>
        </w:rPr>
        <w:t>hese are</w:t>
      </w:r>
      <w:r w:rsidRPr="00FD36F6">
        <w:rPr>
          <w:rFonts w:asciiTheme="minorHAnsi" w:hAnsiTheme="minorHAnsi" w:cstheme="minorHAnsi"/>
          <w:sz w:val="24"/>
        </w:rPr>
        <w:t>: research related, policy impact</w:t>
      </w:r>
      <w:r w:rsidRPr="00FD36F6">
        <w:rPr>
          <w:rFonts w:asciiTheme="minorHAnsi" w:hAnsiTheme="minorHAnsi" w:cstheme="minorHAnsi"/>
          <w:sz w:val="24"/>
          <w:szCs w:val="24"/>
        </w:rPr>
        <w:t>,</w:t>
      </w:r>
      <w:r w:rsidRPr="00FD36F6">
        <w:rPr>
          <w:rFonts w:asciiTheme="minorHAnsi" w:hAnsiTheme="minorHAnsi" w:cstheme="minorHAnsi"/>
          <w:sz w:val="24"/>
        </w:rPr>
        <w:t xml:space="preserve"> service impact</w:t>
      </w:r>
      <w:r>
        <w:rPr>
          <w:rFonts w:asciiTheme="minorHAnsi" w:hAnsiTheme="minorHAnsi" w:cstheme="minorHAnsi"/>
          <w:sz w:val="24"/>
        </w:rPr>
        <w:t>,</w:t>
      </w:r>
      <w:r w:rsidRPr="00FD36F6">
        <w:rPr>
          <w:rFonts w:asciiTheme="minorHAnsi" w:hAnsiTheme="minorHAnsi" w:cstheme="minorHAnsi"/>
          <w:sz w:val="24"/>
        </w:rPr>
        <w:t xml:space="preserve"> and societal impact </w:t>
      </w:r>
      <w:r>
        <w:rPr>
          <w:rFonts w:asciiTheme="minorHAnsi" w:hAnsiTheme="minorHAnsi" w:cstheme="minorHAnsi"/>
          <w:sz w:val="24"/>
        </w:rPr>
        <w:fldChar w:fldCharType="begin"/>
      </w:r>
      <w:r>
        <w:rPr>
          <w:rFonts w:asciiTheme="minorHAnsi" w:hAnsiTheme="minorHAnsi" w:cstheme="minorHAnsi"/>
          <w:sz w:val="24"/>
        </w:rPr>
        <w:instrText xml:space="preserve"> ADDIN EN.CITE &lt;EndNote&gt;&lt;Cite&gt;&lt;Author&gt;Kuruvilla&lt;/Author&gt;&lt;Year&gt;2006&lt;/Year&gt;&lt;IDText&gt;Describing the impact of health research: a Research Impact Framework&lt;/IDText&gt;&lt;DisplayText&gt;(Kuruvilla et al., 2006)&lt;/DisplayText&gt;&lt;record&gt;&lt;dates&gt;&lt;pub-dates&gt;&lt;date&gt;Oct 18&lt;/date&gt;&lt;/pub-dates&gt;&lt;year&gt;2006&lt;/year&gt;&lt;/dates&gt;&lt;keywords&gt;&lt;keyword&gt;*Evaluation Studies as Topic&lt;/keyword&gt;&lt;keyword&gt;Feedback&lt;/keyword&gt;&lt;keyword&gt;*Health Policy&lt;/keyword&gt;&lt;keyword&gt;*Health Services Research&lt;/keyword&gt;&lt;keyword&gt;Humans&lt;/keyword&gt;&lt;keyword&gt;London&lt;/keyword&gt;&lt;keyword&gt;Organizational Policy&lt;/keyword&gt;&lt;keyword&gt;Outcome Assessment (Health Care)&lt;/keyword&gt;&lt;keyword&gt;Policy Making&lt;/keyword&gt;&lt;keyword&gt;Research Support as Topic&lt;/keyword&gt;&lt;keyword&gt;Schools, Public Health&lt;/keyword&gt;&lt;keyword&gt;Socioeconomic Factors&lt;/keyword&gt;&lt;keyword&gt;United Kingdom&lt;/keyword&gt;&lt;/keywords&gt;&lt;urls&gt;&lt;related-urls&gt;&lt;url&gt;http://dx.doi.org/10.1186/1472-6963-6-134&lt;/url&gt;&lt;/related-urls&gt;&lt;/urls&gt;&lt;isbn&gt;1472-6963&lt;/isbn&gt;&lt;custom2&gt;PMC1635046&lt;/custom2&gt;&lt;titles&gt;&lt;title&gt;Describing the impact of health research: a Research Impact Framework&lt;/title&gt;&lt;secondary-title&gt;BMC Health Serv Res&lt;/secondary-title&gt;&lt;alt-title&gt;BMC health services research&lt;/alt-title&gt;&lt;/titles&gt;&lt;pages&gt;134&lt;/pages&gt;&lt;contributors&gt;&lt;authors&gt;&lt;author&gt;Kuruvilla, S.&lt;/author&gt;&lt;author&gt;Mays, N.&lt;/author&gt;&lt;author&gt;Pleasant, A.&lt;/author&gt;&lt;author&gt;Walt, G.&lt;/author&gt;&lt;/authors&gt;&lt;/contributors&gt;&lt;edition&gt;2006/10/20&lt;/edition&gt;&lt;language&gt;eng&lt;/language&gt;&lt;added-date format="utc"&gt;1512051869&lt;/added-date&gt;&lt;ref-type name="Journal Article"&gt;17&lt;/ref-type&gt;&lt;auth-address&gt;Health Services Research Unit, Department of Public Health and Policy, London School of Hygiene and Tropical Medicine, London, UK. Shyama.Kuruvilla@lshtm.ac.uk&lt;/auth-address&gt;&lt;remote-database-provider&gt;NLM&lt;/remote-database-provider&gt;&lt;rec-number&gt;24332&lt;/rec-number&gt;&lt;last-updated-date format="utc"&gt;1512051869&lt;/last-updated-date&gt;&lt;accession-num&gt;17049092&lt;/accession-num&gt;&lt;electronic-resource-num&gt;10.1186/1472-6963-6-134&lt;/electronic-resource-num&gt;&lt;volume&gt;6&lt;/volume&gt;&lt;/record&gt;&lt;/Cite&gt;&lt;/EndNote&gt;</w:instrText>
      </w:r>
      <w:r>
        <w:rPr>
          <w:rFonts w:asciiTheme="minorHAnsi" w:hAnsiTheme="minorHAnsi" w:cstheme="minorHAnsi"/>
          <w:sz w:val="24"/>
        </w:rPr>
        <w:fldChar w:fldCharType="separate"/>
      </w:r>
      <w:r>
        <w:rPr>
          <w:rFonts w:asciiTheme="minorHAnsi" w:hAnsiTheme="minorHAnsi" w:cstheme="minorHAnsi"/>
          <w:noProof/>
          <w:sz w:val="24"/>
        </w:rPr>
        <w:t>(Kuruvilla et al., 2006)</w:t>
      </w:r>
      <w:r>
        <w:rPr>
          <w:rFonts w:asciiTheme="minorHAnsi" w:hAnsiTheme="minorHAnsi" w:cstheme="minorHAnsi"/>
          <w:sz w:val="24"/>
        </w:rPr>
        <w:fldChar w:fldCharType="end"/>
      </w:r>
      <w:r w:rsidRPr="00FD36F6">
        <w:rPr>
          <w:rFonts w:asciiTheme="minorHAnsi" w:hAnsiTheme="minorHAnsi" w:cstheme="minorHAnsi"/>
          <w:sz w:val="24"/>
        </w:rPr>
        <w:t xml:space="preserve"> (pp. 4)</w:t>
      </w:r>
      <w:r>
        <w:rPr>
          <w:rFonts w:asciiTheme="minorHAnsi" w:hAnsiTheme="minorHAnsi" w:cstheme="minorHAnsi"/>
          <w:sz w:val="24"/>
        </w:rPr>
        <w:t xml:space="preserve">. </w:t>
      </w:r>
    </w:p>
    <w:p w14:paraId="46679FFB" w14:textId="77777777" w:rsidR="00505F2E" w:rsidRPr="00A955A7" w:rsidRDefault="00505F2E" w:rsidP="00505F2E">
      <w:pPr>
        <w:pStyle w:val="CommentText"/>
        <w:spacing w:line="360" w:lineRule="auto"/>
        <w:rPr>
          <w:rFonts w:asciiTheme="minorHAnsi" w:hAnsiTheme="minorHAnsi" w:cstheme="minorHAnsi"/>
          <w:sz w:val="24"/>
        </w:rPr>
      </w:pPr>
      <w:r>
        <w:rPr>
          <w:rFonts w:asciiTheme="minorHAnsi" w:hAnsiTheme="minorHAnsi" w:cstheme="minorHAnsi"/>
          <w:sz w:val="24"/>
        </w:rPr>
        <w:t xml:space="preserve">The framework was </w:t>
      </w:r>
      <w:r w:rsidRPr="00FD36F6">
        <w:rPr>
          <w:rFonts w:asciiTheme="minorHAnsi" w:hAnsiTheme="minorHAnsi" w:cstheme="minorHAnsi"/>
          <w:sz w:val="24"/>
        </w:rPr>
        <w:t>designed by reviewing pre-existing frameworks</w:t>
      </w:r>
      <w:r>
        <w:rPr>
          <w:rFonts w:asciiTheme="minorHAnsi" w:hAnsiTheme="minorHAnsi" w:cstheme="minorHAnsi"/>
          <w:sz w:val="24"/>
        </w:rPr>
        <w:t xml:space="preserve">. These included the payback model, health systems frameworks, a knowledge transfer approach, a model that addressed developing evidence to implementation, and economic approaches. It also incorporated approaches that focused on the link between globalisation and health, pathways to communication and social change, health promotion outcomes, and non-financial constraints within health systems </w:t>
      </w:r>
      <w:r>
        <w:rPr>
          <w:rFonts w:asciiTheme="minorHAnsi" w:hAnsiTheme="minorHAnsi" w:cstheme="minorHAnsi"/>
          <w:sz w:val="24"/>
        </w:rPr>
        <w:fldChar w:fldCharType="begin"/>
      </w:r>
      <w:r>
        <w:rPr>
          <w:rFonts w:asciiTheme="minorHAnsi" w:hAnsiTheme="minorHAnsi" w:cstheme="minorHAnsi"/>
          <w:sz w:val="24"/>
        </w:rPr>
        <w:instrText xml:space="preserve"> ADDIN EN.CITE &lt;EndNote&gt;&lt;Cite&gt;&lt;Author&gt;Kuruvilla&lt;/Author&gt;&lt;Year&gt;2006&lt;/Year&gt;&lt;IDText&gt;Describing the impact of health research: a Research Impact Framework&lt;/IDText&gt;&lt;DisplayText&gt;(Kuruvilla et al., 2006)&lt;/DisplayText&gt;&lt;record&gt;&lt;dates&gt;&lt;pub-dates&gt;&lt;date&gt;Oct 18&lt;/date&gt;&lt;/pub-dates&gt;&lt;year&gt;2006&lt;/year&gt;&lt;/dates&gt;&lt;keywords&gt;&lt;keyword&gt;*Evaluation Studies as Topic&lt;/keyword&gt;&lt;keyword&gt;Feedback&lt;/keyword&gt;&lt;keyword&gt;*Health Policy&lt;/keyword&gt;&lt;keyword&gt;*Health Services Research&lt;/keyword&gt;&lt;keyword&gt;Humans&lt;/keyword&gt;&lt;keyword&gt;London&lt;/keyword&gt;&lt;keyword&gt;Organizational Policy&lt;/keyword&gt;&lt;keyword&gt;Outcome Assessment (Health Care)&lt;/keyword&gt;&lt;keyword&gt;Policy Making&lt;/keyword&gt;&lt;keyword&gt;Research Support as Topic&lt;/keyword&gt;&lt;keyword&gt;Schools, Public Health&lt;/keyword&gt;&lt;keyword&gt;Socioeconomic Factors&lt;/keyword&gt;&lt;keyword&gt;United Kingdom&lt;/keyword&gt;&lt;/keywords&gt;&lt;urls&gt;&lt;related-urls&gt;&lt;url&gt;http://dx.doi.org/10.1186/1472-6963-6-134&lt;/url&gt;&lt;/related-urls&gt;&lt;/urls&gt;&lt;isbn&gt;1472-6963&lt;/isbn&gt;&lt;custom2&gt;PMC1635046&lt;/custom2&gt;&lt;titles&gt;&lt;title&gt;Describing the impact of health research: a Research Impact Framework&lt;/title&gt;&lt;secondary-title&gt;BMC Health Serv Res&lt;/secondary-title&gt;&lt;alt-title&gt;BMC health services research&lt;/alt-title&gt;&lt;/titles&gt;&lt;pages&gt;134&lt;/pages&gt;&lt;contributors&gt;&lt;authors&gt;&lt;author&gt;Kuruvilla, S.&lt;/author&gt;&lt;author&gt;Mays, N.&lt;/author&gt;&lt;author&gt;Pleasant, A.&lt;/author&gt;&lt;author&gt;Walt, G.&lt;/author&gt;&lt;/authors&gt;&lt;/contributors&gt;&lt;edition&gt;2006/10/20&lt;/edition&gt;&lt;language&gt;eng&lt;/language&gt;&lt;added-date format="utc"&gt;1512051869&lt;/added-date&gt;&lt;ref-type name="Journal Article"&gt;17&lt;/ref-type&gt;&lt;auth-address&gt;Health Services Research Unit, Department of Public Health and Policy, London School of Hygiene and Tropical Medicine, London, UK. Shyama.Kuruvilla@lshtm.ac.uk&lt;/auth-address&gt;&lt;remote-database-provider&gt;NLM&lt;/remote-database-provider&gt;&lt;rec-number&gt;24332&lt;/rec-number&gt;&lt;last-updated-date format="utc"&gt;1512051869&lt;/last-updated-date&gt;&lt;accession-num&gt;17049092&lt;/accession-num&gt;&lt;electronic-resource-num&gt;10.1186/1472-6963-6-134&lt;/electronic-resource-num&gt;&lt;volume&gt;6&lt;/volume&gt;&lt;/record&gt;&lt;/Cite&gt;&lt;/EndNote&gt;</w:instrText>
      </w:r>
      <w:r>
        <w:rPr>
          <w:rFonts w:asciiTheme="minorHAnsi" w:hAnsiTheme="minorHAnsi" w:cstheme="minorHAnsi"/>
          <w:sz w:val="24"/>
        </w:rPr>
        <w:fldChar w:fldCharType="separate"/>
      </w:r>
      <w:r>
        <w:rPr>
          <w:rFonts w:asciiTheme="minorHAnsi" w:hAnsiTheme="minorHAnsi" w:cstheme="minorHAnsi"/>
          <w:noProof/>
          <w:sz w:val="24"/>
        </w:rPr>
        <w:t>(Kuruvilla et al., 2006)</w:t>
      </w:r>
      <w:r>
        <w:rPr>
          <w:rFonts w:asciiTheme="minorHAnsi" w:hAnsiTheme="minorHAnsi" w:cstheme="minorHAnsi"/>
          <w:sz w:val="24"/>
        </w:rPr>
        <w:fldChar w:fldCharType="end"/>
      </w:r>
      <w:r>
        <w:rPr>
          <w:rFonts w:asciiTheme="minorHAnsi" w:hAnsiTheme="minorHAnsi" w:cstheme="minorHAnsi"/>
          <w:sz w:val="24"/>
        </w:rPr>
        <w:t>.</w:t>
      </w:r>
      <w:r w:rsidRPr="00FD36F6">
        <w:rPr>
          <w:rFonts w:asciiTheme="minorHAnsi" w:hAnsiTheme="minorHAnsi" w:cstheme="minorHAnsi"/>
          <w:sz w:val="24"/>
        </w:rPr>
        <w:t xml:space="preserve"> </w:t>
      </w:r>
      <w:r>
        <w:rPr>
          <w:rFonts w:asciiTheme="minorHAnsi" w:hAnsiTheme="minorHAnsi" w:cstheme="minorHAnsi"/>
          <w:sz w:val="24"/>
        </w:rPr>
        <w:t xml:space="preserve">Finally, research assessment criteria also informed its development, e.g., the UK Research Assessment Centre Exercise. This approach was tested and the framework further developed by identifying impact through use of semi-structured interview guides with researchers. Areas for impact were then mapped, along with descriptions of categories </w:t>
      </w:r>
      <w:r>
        <w:rPr>
          <w:rFonts w:asciiTheme="minorHAnsi" w:hAnsiTheme="minorHAnsi" w:cstheme="minorHAnsi"/>
          <w:sz w:val="24"/>
        </w:rPr>
        <w:fldChar w:fldCharType="begin"/>
      </w:r>
      <w:r>
        <w:rPr>
          <w:rFonts w:asciiTheme="minorHAnsi" w:hAnsiTheme="minorHAnsi" w:cstheme="minorHAnsi"/>
          <w:sz w:val="24"/>
        </w:rPr>
        <w:instrText xml:space="preserve"> ADDIN EN.CITE &lt;EndNote&gt;&lt;Cite&gt;&lt;Author&gt;Kuruvilla&lt;/Author&gt;&lt;Year&gt;2006&lt;/Year&gt;&lt;IDText&gt;Describing the impact of health research: a Research Impact Framework&lt;/IDText&gt;&lt;DisplayText&gt;(Kuruvilla et al., 2006)&lt;/DisplayText&gt;&lt;record&gt;&lt;dates&gt;&lt;pub-dates&gt;&lt;date&gt;Oct 18&lt;/date&gt;&lt;/pub-dates&gt;&lt;year&gt;2006&lt;/year&gt;&lt;/dates&gt;&lt;keywords&gt;&lt;keyword&gt;*Evaluation Studies as Topic&lt;/keyword&gt;&lt;keyword&gt;Feedback&lt;/keyword&gt;&lt;keyword&gt;*Health Policy&lt;/keyword&gt;&lt;keyword&gt;*Health Services Research&lt;/keyword&gt;&lt;keyword&gt;Humans&lt;/keyword&gt;&lt;keyword&gt;London&lt;/keyword&gt;&lt;keyword&gt;Organizational Policy&lt;/keyword&gt;&lt;keyword&gt;Outcome Assessment (Health Care)&lt;/keyword&gt;&lt;keyword&gt;Policy Making&lt;/keyword&gt;&lt;keyword&gt;Research Support as Topic&lt;/keyword&gt;&lt;keyword&gt;Schools, Public Health&lt;/keyword&gt;&lt;keyword&gt;Socioeconomic Factors&lt;/keyword&gt;&lt;keyword&gt;United Kingdom&lt;/keyword&gt;&lt;/keywords&gt;&lt;urls&gt;&lt;related-urls&gt;&lt;url&gt;http://dx.doi.org/10.1186/1472-6963-6-134&lt;/url&gt;&lt;/related-urls&gt;&lt;/urls&gt;&lt;isbn&gt;1472-6963&lt;/isbn&gt;&lt;custom2&gt;PMC1635046&lt;/custom2&gt;&lt;titles&gt;&lt;title&gt;Describing the impact of health research: a Research Impact Framework&lt;/title&gt;&lt;secondary-title&gt;BMC Health Serv Res&lt;/secondary-title&gt;&lt;alt-title&gt;BMC health services research&lt;/alt-title&gt;&lt;/titles&gt;&lt;pages&gt;134&lt;/pages&gt;&lt;contributors&gt;&lt;authors&gt;&lt;author&gt;Kuruvilla, S.&lt;/author&gt;&lt;author&gt;Mays, N.&lt;/author&gt;&lt;author&gt;Pleasant, A.&lt;/author&gt;&lt;author&gt;Walt, G.&lt;/author&gt;&lt;/authors&gt;&lt;/contributors&gt;&lt;edition&gt;2006/10/20&lt;/edition&gt;&lt;language&gt;eng&lt;/language&gt;&lt;added-date format="utc"&gt;1512051869&lt;/added-date&gt;&lt;ref-type name="Journal Article"&gt;17&lt;/ref-type&gt;&lt;auth-address&gt;Health Services Research Unit, Department of Public Health and Policy, London School of Hygiene and Tropical Medicine, London, UK. Shyama.Kuruvilla@lshtm.ac.uk&lt;/auth-address&gt;&lt;remote-database-provider&gt;NLM&lt;/remote-database-provider&gt;&lt;rec-number&gt;24332&lt;/rec-number&gt;&lt;last-updated-date format="utc"&gt;1512051869&lt;/last-updated-date&gt;&lt;accession-num&gt;17049092&lt;/accession-num&gt;&lt;electronic-resource-num&gt;10.1186/1472-6963-6-134&lt;/electronic-resource-num&gt;&lt;volume&gt;6&lt;/volume&gt;&lt;/record&gt;&lt;/Cite&gt;&lt;/EndNote&gt;</w:instrText>
      </w:r>
      <w:r>
        <w:rPr>
          <w:rFonts w:asciiTheme="minorHAnsi" w:hAnsiTheme="minorHAnsi" w:cstheme="minorHAnsi"/>
          <w:sz w:val="24"/>
        </w:rPr>
        <w:fldChar w:fldCharType="separate"/>
      </w:r>
      <w:r>
        <w:rPr>
          <w:rFonts w:asciiTheme="minorHAnsi" w:hAnsiTheme="minorHAnsi" w:cstheme="minorHAnsi"/>
          <w:noProof/>
          <w:sz w:val="24"/>
        </w:rPr>
        <w:t>(Kuruvilla et al., 2006)</w:t>
      </w:r>
      <w:r>
        <w:rPr>
          <w:rFonts w:asciiTheme="minorHAnsi" w:hAnsiTheme="minorHAnsi" w:cstheme="minorHAnsi"/>
          <w:sz w:val="24"/>
        </w:rPr>
        <w:fldChar w:fldCharType="end"/>
      </w:r>
      <w:r>
        <w:rPr>
          <w:rFonts w:asciiTheme="minorHAnsi" w:hAnsiTheme="minorHAnsi" w:cstheme="minorHAnsi"/>
          <w:sz w:val="24"/>
        </w:rPr>
        <w:t xml:space="preserve">. </w:t>
      </w:r>
      <w:r w:rsidRPr="00FD36F6">
        <w:rPr>
          <w:rFonts w:asciiTheme="minorHAnsi" w:hAnsiTheme="minorHAnsi" w:cstheme="minorHAnsi"/>
          <w:sz w:val="24"/>
        </w:rPr>
        <w:t xml:space="preserve">This should allow </w:t>
      </w:r>
      <w:r>
        <w:rPr>
          <w:rFonts w:asciiTheme="minorHAnsi" w:hAnsiTheme="minorHAnsi" w:cstheme="minorHAnsi"/>
          <w:sz w:val="24"/>
        </w:rPr>
        <w:t xml:space="preserve">for </w:t>
      </w:r>
      <w:r w:rsidRPr="00FD36F6">
        <w:rPr>
          <w:rFonts w:asciiTheme="minorHAnsi" w:hAnsiTheme="minorHAnsi" w:cstheme="minorHAnsi"/>
          <w:sz w:val="24"/>
        </w:rPr>
        <w:t xml:space="preserve">sufficient exploration of impact. </w:t>
      </w:r>
    </w:p>
    <w:p w14:paraId="10713BD3" w14:textId="77777777" w:rsidR="00505F2E" w:rsidRDefault="00505F2E" w:rsidP="00505F2E">
      <w:pPr>
        <w:pStyle w:val="CommentText"/>
        <w:spacing w:line="360" w:lineRule="auto"/>
        <w:rPr>
          <w:sz w:val="24"/>
        </w:rPr>
      </w:pPr>
      <w:r>
        <w:rPr>
          <w:sz w:val="24"/>
        </w:rPr>
        <w:t xml:space="preserve">The National Institute of Health Research notes </w:t>
      </w:r>
      <w:r w:rsidRPr="006978AE">
        <w:rPr>
          <w:sz w:val="24"/>
        </w:rPr>
        <w:t>that different trusts, organisations</w:t>
      </w:r>
      <w:r>
        <w:rPr>
          <w:sz w:val="24"/>
        </w:rPr>
        <w:t>,</w:t>
      </w:r>
      <w:r w:rsidRPr="006978AE">
        <w:rPr>
          <w:sz w:val="24"/>
        </w:rPr>
        <w:t xml:space="preserve"> and universities </w:t>
      </w:r>
      <w:r>
        <w:rPr>
          <w:sz w:val="24"/>
        </w:rPr>
        <w:t xml:space="preserve">will </w:t>
      </w:r>
      <w:r w:rsidRPr="006978AE">
        <w:rPr>
          <w:sz w:val="24"/>
        </w:rPr>
        <w:t>have different idea</w:t>
      </w:r>
      <w:r>
        <w:rPr>
          <w:sz w:val="24"/>
        </w:rPr>
        <w:t>s</w:t>
      </w:r>
      <w:r w:rsidRPr="006978AE">
        <w:rPr>
          <w:sz w:val="24"/>
        </w:rPr>
        <w:t xml:space="preserve"> about what impact looks li</w:t>
      </w:r>
      <w:r>
        <w:rPr>
          <w:sz w:val="24"/>
        </w:rPr>
        <w:t xml:space="preserve">ke </w:t>
      </w:r>
      <w:r>
        <w:rPr>
          <w:sz w:val="24"/>
        </w:rPr>
        <w:fldChar w:fldCharType="begin"/>
      </w:r>
      <w:r>
        <w:rPr>
          <w:sz w:val="24"/>
        </w:rPr>
        <w:instrText xml:space="preserve"> ADDIN EN.CITE &lt;EndNote&gt;&lt;Cite&gt;&lt;Author&gt;National Institute for Health Research&lt;/Author&gt;&lt;Year&gt;2017&lt;/Year&gt;&lt;IDText&gt;Impact&lt;/IDText&gt;&lt;DisplayText&gt;(National Institute for Health Research, 2017)&lt;/DisplayText&gt;&lt;record&gt;&lt;keywords&gt;&lt;keyword&gt;&amp;amp; Conditions&lt;/keyword&gt;&lt;/keywords&gt;&lt;urls&gt;&lt;related-urls&gt;&lt;url&gt;https://www.nihr.ac.uk/research-and-impact/impact/&lt;/url&gt;&lt;/related-urls&gt;&lt;/urls&gt;&lt;titles&gt;&lt;title&gt;Impact&lt;/title&gt;&lt;/titles&gt;&lt;number&gt;30.11.2017&lt;/number&gt;&lt;contributors&gt;&lt;authors&gt;&lt;author&gt;National Institute for Health Research,&lt;/author&gt;&lt;/authors&gt;&lt;/contributors&gt;&lt;added-date format="utc"&gt;1512051312&lt;/added-date&gt;&lt;pub-location&gt;Online&lt;/pub-location&gt;&lt;ref-type name="Web Page"&gt;12&lt;/ref-type&gt;&lt;dates&gt;&lt;year&gt;2017&lt;/year&gt;&lt;/dates&gt;&lt;rec-number&gt;24331&lt;/rec-number&gt;&lt;publisher&gt;NIHR&lt;/publisher&gt;&lt;last-updated-date format="utc"&gt;1512051312&lt;/last-updated-date&gt;&lt;/record&gt;&lt;/Cite&gt;&lt;/EndNote&gt;</w:instrText>
      </w:r>
      <w:r>
        <w:rPr>
          <w:sz w:val="24"/>
        </w:rPr>
        <w:fldChar w:fldCharType="separate"/>
      </w:r>
      <w:r>
        <w:rPr>
          <w:noProof/>
          <w:sz w:val="24"/>
        </w:rPr>
        <w:t>(National Institute for Health Research, 2017)</w:t>
      </w:r>
      <w:r>
        <w:rPr>
          <w:sz w:val="24"/>
        </w:rPr>
        <w:fldChar w:fldCharType="end"/>
      </w:r>
      <w:r>
        <w:rPr>
          <w:sz w:val="24"/>
        </w:rPr>
        <w:t>. Impact should therefore be</w:t>
      </w:r>
      <w:r w:rsidRPr="006978AE">
        <w:rPr>
          <w:sz w:val="24"/>
        </w:rPr>
        <w:t xml:space="preserve"> co-produced </w:t>
      </w:r>
      <w:r>
        <w:rPr>
          <w:sz w:val="24"/>
        </w:rPr>
        <w:t xml:space="preserve">by </w:t>
      </w:r>
      <w:r w:rsidRPr="006978AE">
        <w:rPr>
          <w:sz w:val="24"/>
        </w:rPr>
        <w:t>a range of stakeholders throughout the project</w:t>
      </w:r>
      <w:r>
        <w:rPr>
          <w:sz w:val="24"/>
        </w:rPr>
        <w:t xml:space="preserve">. This allows </w:t>
      </w:r>
      <w:r w:rsidRPr="006978AE">
        <w:rPr>
          <w:sz w:val="24"/>
        </w:rPr>
        <w:t xml:space="preserve">stakeholders </w:t>
      </w:r>
      <w:r>
        <w:rPr>
          <w:sz w:val="24"/>
        </w:rPr>
        <w:t xml:space="preserve">to </w:t>
      </w:r>
      <w:r w:rsidRPr="006978AE">
        <w:rPr>
          <w:sz w:val="24"/>
        </w:rPr>
        <w:t xml:space="preserve">collectively agree on the benefits that should be tangible from the project </w:t>
      </w:r>
      <w:r w:rsidRPr="006978AE">
        <w:rPr>
          <w:sz w:val="24"/>
        </w:rPr>
        <w:fldChar w:fldCharType="begin"/>
      </w:r>
      <w:r w:rsidRPr="006978AE">
        <w:rPr>
          <w:sz w:val="24"/>
        </w:rPr>
        <w:instrText xml:space="preserve"> ADDIN EN.CITE &lt;EndNote&gt;&lt;Cite&gt;&lt;Author&gt;National Institute for Health Research&lt;/Author&gt;&lt;Year&gt;2017&lt;/Year&gt;&lt;IDText&gt;Impact&lt;/IDText&gt;&lt;DisplayText&gt;(National Institute for Health Research, 2017)&lt;/DisplayText&gt;&lt;record&gt;&lt;keywords&gt;&lt;keyword&gt;&amp;amp; Conditions&lt;/keyword&gt;&lt;/keywords&gt;&lt;urls&gt;&lt;related-urls&gt;&lt;url&gt;https://www.nihr.ac.uk/research-and-impact/impact/&lt;/url&gt;&lt;/related-urls&gt;&lt;/urls&gt;&lt;titles&gt;&lt;title&gt;Impact&lt;/title&gt;&lt;/titles&gt;&lt;number&gt;30.11.2017&lt;/number&gt;&lt;contributors&gt;&lt;authors&gt;&lt;author&gt;National Institute for Health Research,&lt;/author&gt;&lt;/authors&gt;&lt;/contributors&gt;&lt;added-date format="utc"&gt;1512051312&lt;/added-date&gt;&lt;pub-location&gt;Online&lt;/pub-location&gt;&lt;ref-type name="Web Page"&gt;12&lt;/ref-type&gt;&lt;dates&gt;&lt;year&gt;2017&lt;/year&gt;&lt;/dates&gt;&lt;rec-number&gt;24331&lt;/rec-number&gt;&lt;publisher&gt;NIHR&lt;/publisher&gt;&lt;last-updated-date format="utc"&gt;1512051312&lt;/last-updated-date&gt;&lt;/record&gt;&lt;/Cite&gt;&lt;/EndNote&gt;</w:instrText>
      </w:r>
      <w:r w:rsidRPr="006978AE">
        <w:rPr>
          <w:sz w:val="24"/>
        </w:rPr>
        <w:fldChar w:fldCharType="separate"/>
      </w:r>
      <w:r w:rsidRPr="006978AE">
        <w:rPr>
          <w:noProof/>
          <w:sz w:val="24"/>
        </w:rPr>
        <w:t>(National Institute for Health Research, 2017)</w:t>
      </w:r>
      <w:r w:rsidRPr="006978AE">
        <w:rPr>
          <w:sz w:val="24"/>
        </w:rPr>
        <w:fldChar w:fldCharType="end"/>
      </w:r>
      <w:r w:rsidRPr="006978AE">
        <w:rPr>
          <w:sz w:val="24"/>
        </w:rPr>
        <w:t xml:space="preserve">. </w:t>
      </w:r>
    </w:p>
    <w:p w14:paraId="6310C6BF" w14:textId="77777777" w:rsidR="00505F2E" w:rsidRDefault="00505F2E" w:rsidP="00505F2E">
      <w:pPr>
        <w:rPr>
          <w:sz w:val="24"/>
        </w:rPr>
      </w:pPr>
      <w:r w:rsidRPr="001E00DB">
        <w:rPr>
          <w:sz w:val="24"/>
          <w:szCs w:val="24"/>
        </w:rPr>
        <w:t xml:space="preserve"> </w:t>
      </w:r>
      <w:r>
        <w:rPr>
          <w:sz w:val="24"/>
          <w:szCs w:val="24"/>
        </w:rPr>
        <w:t xml:space="preserve">The </w:t>
      </w:r>
      <w:r w:rsidRPr="00A727F8">
        <w:rPr>
          <w:rFonts w:cstheme="minorHAnsi"/>
          <w:color w:val="222222"/>
          <w:sz w:val="24"/>
          <w:szCs w:val="20"/>
          <w:shd w:val="clear" w:color="auto" w:fill="FFFFFF"/>
        </w:rPr>
        <w:t>Commonwealth Scientific and Industrial Research Organisation</w:t>
      </w:r>
      <w:r w:rsidRPr="00A727F8">
        <w:rPr>
          <w:rFonts w:ascii="Arial" w:hAnsi="Arial" w:cs="Arial"/>
          <w:color w:val="222222"/>
          <w:sz w:val="24"/>
          <w:szCs w:val="20"/>
          <w:shd w:val="clear" w:color="auto" w:fill="FFFFFF"/>
        </w:rPr>
        <w:t> </w:t>
      </w:r>
      <w:r>
        <w:rPr>
          <w:rFonts w:ascii="Arial" w:hAnsi="Arial" w:cs="Arial"/>
          <w:color w:val="222222"/>
          <w:sz w:val="24"/>
          <w:szCs w:val="20"/>
          <w:shd w:val="clear" w:color="auto" w:fill="FFFFFF"/>
        </w:rPr>
        <w:t>(CSIRO)</w:t>
      </w:r>
      <w:r>
        <w:rPr>
          <w:sz w:val="24"/>
          <w:szCs w:val="24"/>
        </w:rPr>
        <w:t>'</w:t>
      </w:r>
      <w:r w:rsidRPr="00CE7332">
        <w:rPr>
          <w:sz w:val="24"/>
          <w:szCs w:val="24"/>
        </w:rPr>
        <w:t xml:space="preserve">s Impact Framework </w:t>
      </w:r>
      <w:r>
        <w:rPr>
          <w:sz w:val="24"/>
          <w:szCs w:val="24"/>
        </w:rPr>
        <w:t>proposes five stages to achieving impact</w:t>
      </w:r>
      <w:r w:rsidRPr="00CE7332">
        <w:rPr>
          <w:sz w:val="24"/>
          <w:szCs w:val="24"/>
        </w:rPr>
        <w:t xml:space="preserve"> </w:t>
      </w:r>
      <w:r>
        <w:rPr>
          <w:sz w:val="24"/>
          <w:szCs w:val="24"/>
        </w:rPr>
        <w:fldChar w:fldCharType="begin"/>
      </w:r>
      <w:r>
        <w:rPr>
          <w:sz w:val="24"/>
          <w:szCs w:val="24"/>
        </w:rPr>
        <w:instrText xml:space="preserve"> ADDIN EN.CITE &lt;EndNote&gt;&lt;Cite&gt;&lt;Author&gt;Dowd&lt;/Author&gt;&lt;Year&gt;2016&lt;/Year&gt;&lt;IDText&gt;What is your impact pathway?&lt;/IDText&gt;&lt;DisplayText&gt;(Dowd, 2016)&lt;/DisplayText&gt;&lt;record&gt;&lt;titles&gt;&lt;title&gt;What is your impact pathway?&lt;/title&gt;&lt;secondary-title&gt;The International School on Research Impact Assessment&lt;/secondary-title&gt;&lt;/titles&gt;&lt;contributors&gt;&lt;authors&gt;&lt;author&gt;Dowd, Anne-Maree.&lt;/author&gt;&lt;/authors&gt;&lt;/contributors&gt;&lt;added-date format="utc"&gt;1513062971&lt;/added-date&gt;&lt;pub-location&gt;Melbourne&lt;/pub-location&gt;&lt;ref-type name="Conference Proceedings"&gt;10&lt;/ref-type&gt;&lt;dates&gt;&lt;year&gt;2016&lt;/year&gt;&lt;/dates&gt;&lt;rec-number&gt;24391&lt;/rec-number&gt;&lt;publisher&gt;CSIRO&lt;/publisher&gt;&lt;last-updated-date format="utc"&gt;1513063193&lt;/last-updated-date&gt;&lt;/record&gt;&lt;/Cite&gt;&lt;/EndNote&gt;</w:instrText>
      </w:r>
      <w:r>
        <w:rPr>
          <w:sz w:val="24"/>
          <w:szCs w:val="24"/>
        </w:rPr>
        <w:fldChar w:fldCharType="separate"/>
      </w:r>
      <w:r>
        <w:rPr>
          <w:noProof/>
          <w:sz w:val="24"/>
          <w:szCs w:val="24"/>
        </w:rPr>
        <w:t>(Dowd, 2016)</w:t>
      </w:r>
      <w:r>
        <w:rPr>
          <w:sz w:val="24"/>
          <w:szCs w:val="24"/>
        </w:rPr>
        <w:fldChar w:fldCharType="end"/>
      </w:r>
      <w:r>
        <w:rPr>
          <w:sz w:val="24"/>
          <w:szCs w:val="24"/>
        </w:rPr>
        <w:t>.</w:t>
      </w:r>
      <w:r w:rsidRPr="00CE7332">
        <w:rPr>
          <w:sz w:val="24"/>
          <w:szCs w:val="24"/>
        </w:rPr>
        <w:t xml:space="preserve"> </w:t>
      </w:r>
      <w:r w:rsidR="005B2434">
        <w:rPr>
          <w:noProof/>
          <w:lang w:eastAsia="en-GB"/>
        </w:rPr>
        <mc:AlternateContent>
          <mc:Choice Requires="wps">
            <w:drawing>
              <wp:anchor distT="0" distB="0" distL="114300" distR="114300" simplePos="0" relativeHeight="251668992" behindDoc="1" locked="0" layoutInCell="1" allowOverlap="1" wp14:anchorId="5FB044F2" wp14:editId="10A43643">
                <wp:simplePos x="0" y="0"/>
                <wp:positionH relativeFrom="column">
                  <wp:posOffset>-1905</wp:posOffset>
                </wp:positionH>
                <wp:positionV relativeFrom="paragraph">
                  <wp:posOffset>1991995</wp:posOffset>
                </wp:positionV>
                <wp:extent cx="5724525" cy="266700"/>
                <wp:effectExtent l="0" t="0" r="0" b="0"/>
                <wp:wrapTight wrapText="bothSides">
                  <wp:wrapPolygon edited="0">
                    <wp:start x="0" y="0"/>
                    <wp:lineTo x="0" y="21600"/>
                    <wp:lineTo x="21600" y="21600"/>
                    <wp:lineTo x="21600" y="0"/>
                  </wp:wrapPolygon>
                </wp:wrapTight>
                <wp:docPr id="392165" name="Text Box 392165"/>
                <wp:cNvGraphicFramePr/>
                <a:graphic xmlns:a="http://schemas.openxmlformats.org/drawingml/2006/main">
                  <a:graphicData uri="http://schemas.microsoft.com/office/word/2010/wordprocessingShape">
                    <wps:wsp>
                      <wps:cNvSpPr txBox="1"/>
                      <wps:spPr>
                        <a:xfrm>
                          <a:off x="0" y="0"/>
                          <a:ext cx="5724525" cy="266700"/>
                        </a:xfrm>
                        <a:prstGeom prst="rect">
                          <a:avLst/>
                        </a:prstGeom>
                        <a:solidFill>
                          <a:prstClr val="white"/>
                        </a:solidFill>
                        <a:ln>
                          <a:noFill/>
                        </a:ln>
                      </wps:spPr>
                      <wps:txbx>
                        <w:txbxContent>
                          <w:p w14:paraId="4FB9D152" w14:textId="77777777" w:rsidR="000D313F" w:rsidRPr="00392D7C" w:rsidRDefault="000D313F" w:rsidP="00990B09">
                            <w:pPr>
                              <w:pStyle w:val="Caption"/>
                              <w:rPr>
                                <w:noProof/>
                                <w:sz w:val="24"/>
                              </w:rPr>
                            </w:pPr>
                            <w:r>
                              <w:t xml:space="preserve">Figure 25 </w:t>
                            </w:r>
                            <w:r w:rsidRPr="003F13B0">
                              <w:t>CSIRO's impact framework (Dowd, 2016) (Slide 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B044F2" id="Text Box 392165" o:spid="_x0000_s1180" type="#_x0000_t202" style="position:absolute;margin-left:-.15pt;margin-top:156.85pt;width:450.75pt;height:21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" stroked="f">
                <v:textbox style="mso-fit-shape-to-text:t" inset="0,0,0,0">
                  <w:txbxContent>
                    <w:p w14:paraId="4FB9D152" w14:textId="77777777" w:rsidR="000D313F" w:rsidRPr="00392D7C" w:rsidRDefault="000D313F" w:rsidP="00990B09">
                      <w:pPr>
                        <w:pStyle w:val="Caption"/>
                        <w:rPr>
                          <w:noProof/>
                          <w:sz w:val="24"/>
                        </w:rPr>
                      </w:pPr>
                      <w:r>
                        <w:t xml:space="preserve">Figure 25 </w:t>
                      </w:r>
                      <w:r w:rsidRPr="003F13B0">
                        <w:t>CSIRO's impact framework (Dowd, 2016) (Slide 5)</w:t>
                      </w:r>
                    </w:p>
                  </w:txbxContent>
                </v:textbox>
                <w10:wrap type="tight"/>
              </v:shape>
            </w:pict>
          </mc:Fallback>
        </mc:AlternateContent>
      </w:r>
      <w:r w:rsidR="005B2434" w:rsidRPr="00BC1BFF">
        <w:rPr>
          <w:noProof/>
          <w:sz w:val="24"/>
          <w:lang w:eastAsia="en-GB"/>
        </w:rPr>
        <w:drawing>
          <wp:anchor distT="0" distB="0" distL="114300" distR="114300" simplePos="0" relativeHeight="251667968" behindDoc="0" locked="0" layoutInCell="1" allowOverlap="1" wp14:anchorId="365B9037" wp14:editId="06C26C9A">
            <wp:simplePos x="0" y="0"/>
            <wp:positionH relativeFrom="column">
              <wp:posOffset>-1905</wp:posOffset>
            </wp:positionH>
            <wp:positionV relativeFrom="paragraph">
              <wp:posOffset>782501</wp:posOffset>
            </wp:positionV>
            <wp:extent cx="5724525" cy="1152525"/>
            <wp:effectExtent l="0" t="0" r="9525" b="9525"/>
            <wp:wrapTight wrapText="bothSides">
              <wp:wrapPolygon edited="0">
                <wp:start x="0" y="0"/>
                <wp:lineTo x="0" y="21421"/>
                <wp:lineTo x="21564" y="21421"/>
                <wp:lineTo x="21564"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4525" cy="1152525"/>
                    </a:xfrm>
                    <a:prstGeom prst="rect">
                      <a:avLst/>
                    </a:prstGeom>
                    <a:noFill/>
                    <a:ln>
                      <a:noFill/>
                    </a:ln>
                  </pic:spPr>
                </pic:pic>
              </a:graphicData>
            </a:graphic>
          </wp:anchor>
        </w:drawing>
      </w:r>
    </w:p>
    <w:p w14:paraId="15A576F7" w14:textId="77777777" w:rsidR="00505F2E" w:rsidRDefault="00505F2E" w:rsidP="00505F2E">
      <w:pPr>
        <w:rPr>
          <w:sz w:val="24"/>
        </w:rPr>
      </w:pPr>
    </w:p>
    <w:p w14:paraId="07D19296" w14:textId="77777777" w:rsidR="00505F2E" w:rsidRDefault="00505F2E" w:rsidP="00505F2E">
      <w:pPr>
        <w:rPr>
          <w:sz w:val="24"/>
        </w:rPr>
      </w:pPr>
    </w:p>
    <w:p w14:paraId="0DF14875" w14:textId="77777777" w:rsidR="00505F2E" w:rsidRDefault="00505F2E" w:rsidP="00505F2E">
      <w:pPr>
        <w:rPr>
          <w:sz w:val="24"/>
        </w:rPr>
      </w:pPr>
    </w:p>
    <w:p w14:paraId="7C755A4F" w14:textId="77777777" w:rsidR="00990B09" w:rsidRDefault="00990B09" w:rsidP="00505F2E">
      <w:pPr>
        <w:rPr>
          <w:sz w:val="24"/>
        </w:rPr>
      </w:pPr>
    </w:p>
    <w:p w14:paraId="3D16968A" w14:textId="77777777" w:rsidR="00505F2E" w:rsidRPr="00A727F8" w:rsidRDefault="00505F2E" w:rsidP="00505F2E">
      <w:pPr>
        <w:rPr>
          <w:sz w:val="24"/>
        </w:rPr>
      </w:pPr>
      <w:r>
        <w:rPr>
          <w:sz w:val="24"/>
        </w:rPr>
        <w:lastRenderedPageBreak/>
        <w:t>The five stages are as follows:</w:t>
      </w:r>
    </w:p>
    <w:p w14:paraId="269A0021" w14:textId="77777777" w:rsidR="00505F2E" w:rsidRPr="00A727F8" w:rsidRDefault="00505F2E" w:rsidP="00505F2E">
      <w:pPr>
        <w:pStyle w:val="ListParagraph"/>
        <w:numPr>
          <w:ilvl w:val="0"/>
          <w:numId w:val="11"/>
        </w:numPr>
        <w:spacing w:line="360" w:lineRule="auto"/>
        <w:rPr>
          <w:sz w:val="24"/>
        </w:rPr>
      </w:pPr>
      <w:r w:rsidRPr="00A727F8">
        <w:rPr>
          <w:sz w:val="24"/>
        </w:rPr>
        <w:t>Inputs: This refers to the resources applied to deliver activities</w:t>
      </w:r>
      <w:r>
        <w:rPr>
          <w:sz w:val="24"/>
        </w:rPr>
        <w:t>;</w:t>
      </w:r>
      <w:r w:rsidRPr="00A727F8">
        <w:rPr>
          <w:sz w:val="24"/>
        </w:rPr>
        <w:t xml:space="preserve"> </w:t>
      </w:r>
      <w:r>
        <w:rPr>
          <w:sz w:val="24"/>
        </w:rPr>
        <w:t xml:space="preserve">e.g., </w:t>
      </w:r>
      <w:r w:rsidRPr="00A727F8">
        <w:rPr>
          <w:sz w:val="24"/>
        </w:rPr>
        <w:t xml:space="preserve">staff and grants </w:t>
      </w:r>
      <w:r w:rsidRPr="00A727F8">
        <w:rPr>
          <w:sz w:val="24"/>
        </w:rPr>
        <w:fldChar w:fldCharType="begin"/>
      </w:r>
      <w:r w:rsidRPr="00A727F8">
        <w:rPr>
          <w:sz w:val="24"/>
        </w:rPr>
        <w:instrText xml:space="preserve"> ADDIN EN.CITE &lt;EndNote&gt;&lt;Cite&gt;&lt;Author&gt;Dowd&lt;/Author&gt;&lt;Year&gt;2016&lt;/Year&gt;&lt;IDText&gt;What is your impact pathway?&lt;/IDText&gt;&lt;DisplayText&gt;(Dowd, 2016)&lt;/DisplayText&gt;&lt;record&gt;&lt;titles&gt;&lt;title&gt;What is your impact pathway?&lt;/title&gt;&lt;secondary-title&gt;The International School on Research Impact Assessment&lt;/secondary-title&gt;&lt;/titles&gt;&lt;contributors&gt;&lt;authors&gt;&lt;author&gt;Dowd, Anne-Maree.&lt;/author&gt;&lt;/authors&gt;&lt;/contributors&gt;&lt;added-date format="utc"&gt;1513062971&lt;/added-date&gt;&lt;pub-location&gt;Melbourne&lt;/pub-location&gt;&lt;ref-type name="Conference Proceedings"&gt;10&lt;/ref-type&gt;&lt;dates&gt;&lt;year&gt;2016&lt;/year&gt;&lt;/dates&gt;&lt;rec-number&gt;24391&lt;/rec-number&gt;&lt;publisher&gt;CSIRO&lt;/publisher&gt;&lt;last-updated-date format="utc"&gt;1513063193&lt;/last-updated-date&gt;&lt;/record&gt;&lt;/Cite&gt;&lt;/EndNote&gt;</w:instrText>
      </w:r>
      <w:r w:rsidRPr="00A727F8">
        <w:rPr>
          <w:sz w:val="24"/>
        </w:rPr>
        <w:fldChar w:fldCharType="separate"/>
      </w:r>
      <w:r w:rsidRPr="00A727F8">
        <w:rPr>
          <w:noProof/>
          <w:sz w:val="24"/>
        </w:rPr>
        <w:t>(Dowd, 2016)</w:t>
      </w:r>
      <w:r w:rsidRPr="00A727F8">
        <w:rPr>
          <w:sz w:val="24"/>
        </w:rPr>
        <w:fldChar w:fldCharType="end"/>
      </w:r>
    </w:p>
    <w:p w14:paraId="7D03BD36" w14:textId="77777777" w:rsidR="00505F2E" w:rsidRPr="00A727F8" w:rsidRDefault="00505F2E" w:rsidP="00505F2E">
      <w:pPr>
        <w:pStyle w:val="ListParagraph"/>
        <w:numPr>
          <w:ilvl w:val="0"/>
          <w:numId w:val="11"/>
        </w:numPr>
        <w:spacing w:line="360" w:lineRule="auto"/>
        <w:rPr>
          <w:sz w:val="24"/>
        </w:rPr>
      </w:pPr>
      <w:r w:rsidRPr="00A727F8">
        <w:rPr>
          <w:sz w:val="24"/>
        </w:rPr>
        <w:t>Activities: Work performed through inputs</w:t>
      </w:r>
      <w:r>
        <w:rPr>
          <w:sz w:val="24"/>
        </w:rPr>
        <w:t xml:space="preserve"> and</w:t>
      </w:r>
      <w:r w:rsidRPr="00A727F8">
        <w:rPr>
          <w:sz w:val="24"/>
        </w:rPr>
        <w:t xml:space="preserve"> mobilisation of resources, with the intention of achieving certain outputs</w:t>
      </w:r>
      <w:r>
        <w:rPr>
          <w:sz w:val="24"/>
        </w:rPr>
        <w:t>;</w:t>
      </w:r>
      <w:r w:rsidRPr="00A727F8">
        <w:rPr>
          <w:sz w:val="24"/>
        </w:rPr>
        <w:t xml:space="preserve"> </w:t>
      </w:r>
      <w:r>
        <w:rPr>
          <w:sz w:val="24"/>
        </w:rPr>
        <w:t xml:space="preserve">e.g., </w:t>
      </w:r>
      <w:r w:rsidRPr="00A727F8">
        <w:rPr>
          <w:sz w:val="24"/>
        </w:rPr>
        <w:t xml:space="preserve">industry engagement </w:t>
      </w:r>
      <w:r w:rsidRPr="00A727F8">
        <w:rPr>
          <w:sz w:val="24"/>
        </w:rPr>
        <w:fldChar w:fldCharType="begin"/>
      </w:r>
      <w:r w:rsidRPr="00A727F8">
        <w:rPr>
          <w:sz w:val="24"/>
        </w:rPr>
        <w:instrText xml:space="preserve"> ADDIN EN.CITE &lt;EndNote&gt;&lt;Cite&gt;&lt;Author&gt;Dowd&lt;/Author&gt;&lt;Year&gt;2016&lt;/Year&gt;&lt;IDText&gt;What is your impact pathway?&lt;/IDText&gt;&lt;DisplayText&gt;(Dowd, 2016)&lt;/DisplayText&gt;&lt;record&gt;&lt;titles&gt;&lt;title&gt;What is your impact pathway?&lt;/title&gt;&lt;secondary-title&gt;The International School on Research Impact Assessment&lt;/secondary-title&gt;&lt;/titles&gt;&lt;contributors&gt;&lt;authors&gt;&lt;author&gt;Dowd, Anne-Maree.&lt;/author&gt;&lt;/authors&gt;&lt;/contributors&gt;&lt;added-date format="utc"&gt;1513062971&lt;/added-date&gt;&lt;pub-location&gt;Melbourne&lt;/pub-location&gt;&lt;ref-type name="Conference Proceedings"&gt;10&lt;/ref-type&gt;&lt;dates&gt;&lt;year&gt;2016&lt;/year&gt;&lt;/dates&gt;&lt;rec-number&gt;24391&lt;/rec-number&gt;&lt;publisher&gt;CSIRO&lt;/publisher&gt;&lt;last-updated-date format="utc"&gt;1513063193&lt;/last-updated-date&gt;&lt;/record&gt;&lt;/Cite&gt;&lt;/EndNote&gt;</w:instrText>
      </w:r>
      <w:r w:rsidRPr="00A727F8">
        <w:rPr>
          <w:sz w:val="24"/>
        </w:rPr>
        <w:fldChar w:fldCharType="separate"/>
      </w:r>
      <w:r w:rsidRPr="00A727F8">
        <w:rPr>
          <w:noProof/>
          <w:sz w:val="24"/>
        </w:rPr>
        <w:t>(Dowd, 2016)</w:t>
      </w:r>
      <w:r w:rsidRPr="00A727F8">
        <w:rPr>
          <w:sz w:val="24"/>
        </w:rPr>
        <w:fldChar w:fldCharType="end"/>
      </w:r>
      <w:r w:rsidRPr="00A727F8">
        <w:rPr>
          <w:sz w:val="24"/>
        </w:rPr>
        <w:t xml:space="preserve"> </w:t>
      </w:r>
    </w:p>
    <w:p w14:paraId="137ECEE9" w14:textId="77777777" w:rsidR="00505F2E" w:rsidRPr="00A727F8" w:rsidRDefault="00505F2E" w:rsidP="00505F2E">
      <w:pPr>
        <w:pStyle w:val="ListParagraph"/>
        <w:numPr>
          <w:ilvl w:val="0"/>
          <w:numId w:val="11"/>
        </w:numPr>
        <w:spacing w:line="360" w:lineRule="auto"/>
        <w:rPr>
          <w:sz w:val="24"/>
        </w:rPr>
      </w:pPr>
      <w:r w:rsidRPr="00A727F8">
        <w:rPr>
          <w:sz w:val="24"/>
        </w:rPr>
        <w:t>Outputs: Solutions that result from the activities</w:t>
      </w:r>
      <w:r>
        <w:rPr>
          <w:sz w:val="24"/>
        </w:rPr>
        <w:t>;</w:t>
      </w:r>
      <w:r w:rsidRPr="00A727F8">
        <w:rPr>
          <w:sz w:val="24"/>
        </w:rPr>
        <w:t xml:space="preserve"> e.g</w:t>
      </w:r>
      <w:r>
        <w:rPr>
          <w:sz w:val="24"/>
        </w:rPr>
        <w:t>.,</w:t>
      </w:r>
      <w:r w:rsidRPr="00A727F8">
        <w:rPr>
          <w:sz w:val="24"/>
        </w:rPr>
        <w:t xml:space="preserve"> publications, reports, presentations </w:t>
      </w:r>
      <w:r w:rsidRPr="00A727F8">
        <w:rPr>
          <w:sz w:val="24"/>
        </w:rPr>
        <w:fldChar w:fldCharType="begin"/>
      </w:r>
      <w:r w:rsidRPr="00A727F8">
        <w:rPr>
          <w:sz w:val="24"/>
        </w:rPr>
        <w:instrText xml:space="preserve"> ADDIN EN.CITE &lt;EndNote&gt;&lt;Cite&gt;&lt;Author&gt;Dowd&lt;/Author&gt;&lt;Year&gt;2016&lt;/Year&gt;&lt;IDText&gt;What is your impact pathway?&lt;/IDText&gt;&lt;DisplayText&gt;(Dowd, 2016)&lt;/DisplayText&gt;&lt;record&gt;&lt;titles&gt;&lt;title&gt;What is your impact pathway?&lt;/title&gt;&lt;secondary-title&gt;The International School on Research Impact Assessment&lt;/secondary-title&gt;&lt;/titles&gt;&lt;contributors&gt;&lt;authors&gt;&lt;author&gt;Dowd, Anne-Maree.&lt;/author&gt;&lt;/authors&gt;&lt;/contributors&gt;&lt;added-date format="utc"&gt;1513062971&lt;/added-date&gt;&lt;pub-location&gt;Melbourne&lt;/pub-location&gt;&lt;ref-type name="Conference Proceedings"&gt;10&lt;/ref-type&gt;&lt;dates&gt;&lt;year&gt;2016&lt;/year&gt;&lt;/dates&gt;&lt;rec-number&gt;24391&lt;/rec-number&gt;&lt;publisher&gt;CSIRO&lt;/publisher&gt;&lt;last-updated-date format="utc"&gt;1513063193&lt;/last-updated-date&gt;&lt;/record&gt;&lt;/Cite&gt;&lt;/EndNote&gt;</w:instrText>
      </w:r>
      <w:r w:rsidRPr="00A727F8">
        <w:rPr>
          <w:sz w:val="24"/>
        </w:rPr>
        <w:fldChar w:fldCharType="separate"/>
      </w:r>
      <w:r w:rsidRPr="00A727F8">
        <w:rPr>
          <w:noProof/>
          <w:sz w:val="24"/>
        </w:rPr>
        <w:t>(Dowd, 2016)</w:t>
      </w:r>
      <w:r w:rsidRPr="00A727F8">
        <w:rPr>
          <w:sz w:val="24"/>
        </w:rPr>
        <w:fldChar w:fldCharType="end"/>
      </w:r>
      <w:r w:rsidRPr="00A727F8">
        <w:rPr>
          <w:sz w:val="24"/>
        </w:rPr>
        <w:t xml:space="preserve">  </w:t>
      </w:r>
    </w:p>
    <w:p w14:paraId="02D471BA" w14:textId="77777777" w:rsidR="00505F2E" w:rsidRPr="00A727F8" w:rsidRDefault="00505F2E" w:rsidP="00505F2E">
      <w:pPr>
        <w:pStyle w:val="ListParagraph"/>
        <w:numPr>
          <w:ilvl w:val="0"/>
          <w:numId w:val="11"/>
        </w:numPr>
        <w:spacing w:line="360" w:lineRule="auto"/>
        <w:rPr>
          <w:sz w:val="24"/>
        </w:rPr>
      </w:pPr>
      <w:r w:rsidRPr="00A727F8">
        <w:rPr>
          <w:sz w:val="24"/>
        </w:rPr>
        <w:t>Outcomes: Intended or desired change realised from outputs</w:t>
      </w:r>
      <w:r>
        <w:rPr>
          <w:sz w:val="24"/>
        </w:rPr>
        <w:t>;</w:t>
      </w:r>
      <w:r w:rsidRPr="00A727F8">
        <w:rPr>
          <w:sz w:val="24"/>
        </w:rPr>
        <w:t xml:space="preserve"> </w:t>
      </w:r>
      <w:r>
        <w:rPr>
          <w:sz w:val="24"/>
        </w:rPr>
        <w:t xml:space="preserve">e.g., </w:t>
      </w:r>
      <w:r w:rsidRPr="00A727F8">
        <w:rPr>
          <w:sz w:val="24"/>
        </w:rPr>
        <w:t xml:space="preserve">outputs accessed by users </w:t>
      </w:r>
      <w:r w:rsidRPr="00A727F8">
        <w:rPr>
          <w:sz w:val="24"/>
        </w:rPr>
        <w:fldChar w:fldCharType="begin"/>
      </w:r>
      <w:r w:rsidRPr="00A727F8">
        <w:rPr>
          <w:sz w:val="24"/>
        </w:rPr>
        <w:instrText xml:space="preserve"> ADDIN EN.CITE &lt;EndNote&gt;&lt;Cite&gt;&lt;Author&gt;Dowd&lt;/Author&gt;&lt;Year&gt;2016&lt;/Year&gt;&lt;IDText&gt;What is your impact pathway?&lt;/IDText&gt;&lt;DisplayText&gt;(Dowd, 2016)&lt;/DisplayText&gt;&lt;record&gt;&lt;titles&gt;&lt;title&gt;What is your impact pathway?&lt;/title&gt;&lt;secondary-title&gt;The International School on Research Impact Assessment&lt;/secondary-title&gt;&lt;/titles&gt;&lt;contributors&gt;&lt;authors&gt;&lt;author&gt;Dowd, Anne-Maree.&lt;/author&gt;&lt;/authors&gt;&lt;/contributors&gt;&lt;added-date format="utc"&gt;1513062971&lt;/added-date&gt;&lt;pub-location&gt;Melbourne&lt;/pub-location&gt;&lt;ref-type name="Conference Proceedings"&gt;10&lt;/ref-type&gt;&lt;dates&gt;&lt;year&gt;2016&lt;/year&gt;&lt;/dates&gt;&lt;rec-number&gt;24391&lt;/rec-number&gt;&lt;publisher&gt;CSIRO&lt;/publisher&gt;&lt;last-updated-date format="utc"&gt;1513063193&lt;/last-updated-date&gt;&lt;/record&gt;&lt;/Cite&gt;&lt;/EndNote&gt;</w:instrText>
      </w:r>
      <w:r w:rsidRPr="00A727F8">
        <w:rPr>
          <w:sz w:val="24"/>
        </w:rPr>
        <w:fldChar w:fldCharType="separate"/>
      </w:r>
      <w:r w:rsidRPr="00A727F8">
        <w:rPr>
          <w:noProof/>
          <w:sz w:val="24"/>
        </w:rPr>
        <w:t>(Dowd, 2016)</w:t>
      </w:r>
      <w:r w:rsidRPr="00A727F8">
        <w:rPr>
          <w:sz w:val="24"/>
        </w:rPr>
        <w:fldChar w:fldCharType="end"/>
      </w:r>
    </w:p>
    <w:p w14:paraId="2B1B9F13" w14:textId="77777777" w:rsidR="00505F2E" w:rsidRPr="00A727F8" w:rsidRDefault="00505F2E" w:rsidP="00505F2E">
      <w:pPr>
        <w:pStyle w:val="ListParagraph"/>
        <w:numPr>
          <w:ilvl w:val="0"/>
          <w:numId w:val="11"/>
        </w:numPr>
        <w:spacing w:line="360" w:lineRule="auto"/>
        <w:rPr>
          <w:sz w:val="24"/>
        </w:rPr>
      </w:pPr>
      <w:r w:rsidRPr="00A727F8">
        <w:rPr>
          <w:sz w:val="24"/>
        </w:rPr>
        <w:t xml:space="preserve">Impact: </w:t>
      </w:r>
      <w:r>
        <w:rPr>
          <w:sz w:val="24"/>
        </w:rPr>
        <w:t xml:space="preserve">Long-term </w:t>
      </w:r>
      <w:r w:rsidRPr="00A727F8">
        <w:rPr>
          <w:sz w:val="24"/>
        </w:rPr>
        <w:t>benefit to society, economy, policy</w:t>
      </w:r>
      <w:r>
        <w:rPr>
          <w:sz w:val="24"/>
        </w:rPr>
        <w:t>,</w:t>
      </w:r>
      <w:r w:rsidRPr="00A727F8">
        <w:rPr>
          <w:sz w:val="24"/>
        </w:rPr>
        <w:t xml:space="preserve"> and academic knowledge</w:t>
      </w:r>
      <w:r>
        <w:rPr>
          <w:sz w:val="24"/>
        </w:rPr>
        <w:t>;</w:t>
      </w:r>
      <w:r w:rsidRPr="00A727F8">
        <w:rPr>
          <w:sz w:val="24"/>
        </w:rPr>
        <w:t xml:space="preserve"> e.g</w:t>
      </w:r>
      <w:r>
        <w:rPr>
          <w:sz w:val="24"/>
        </w:rPr>
        <w:t>.,</w:t>
      </w:r>
      <w:r w:rsidRPr="00A727F8">
        <w:rPr>
          <w:sz w:val="24"/>
        </w:rPr>
        <w:t xml:space="preserve"> improved quality of care </w:t>
      </w:r>
      <w:r w:rsidRPr="00A727F8">
        <w:rPr>
          <w:sz w:val="24"/>
        </w:rPr>
        <w:fldChar w:fldCharType="begin"/>
      </w:r>
      <w:r w:rsidRPr="00A727F8">
        <w:rPr>
          <w:sz w:val="24"/>
        </w:rPr>
        <w:instrText xml:space="preserve"> ADDIN EN.CITE &lt;EndNote&gt;&lt;Cite&gt;&lt;Author&gt;Dowd&lt;/Author&gt;&lt;Year&gt;2016&lt;/Year&gt;&lt;IDText&gt;What is your impact pathway?&lt;/IDText&gt;&lt;DisplayText&gt;(Dowd, 2016)&lt;/DisplayText&gt;&lt;record&gt;&lt;titles&gt;&lt;title&gt;What is your impact pathway?&lt;/title&gt;&lt;secondary-title&gt;The International School on Research Impact Assessment&lt;/secondary-title&gt;&lt;/titles&gt;&lt;contributors&gt;&lt;authors&gt;&lt;author&gt;Dowd, Anne-Maree.&lt;/author&gt;&lt;/authors&gt;&lt;/contributors&gt;&lt;added-date format="utc"&gt;1513062971&lt;/added-date&gt;&lt;pub-location&gt;Melbourne&lt;/pub-location&gt;&lt;ref-type name="Conference Proceedings"&gt;10&lt;/ref-type&gt;&lt;dates&gt;&lt;year&gt;2016&lt;/year&gt;&lt;/dates&gt;&lt;rec-number&gt;24391&lt;/rec-number&gt;&lt;publisher&gt;CSIRO&lt;/publisher&gt;&lt;last-updated-date format="utc"&gt;1513063193&lt;/last-updated-date&gt;&lt;/record&gt;&lt;/Cite&gt;&lt;/EndNote&gt;</w:instrText>
      </w:r>
      <w:r w:rsidRPr="00A727F8">
        <w:rPr>
          <w:sz w:val="24"/>
        </w:rPr>
        <w:fldChar w:fldCharType="separate"/>
      </w:r>
      <w:r w:rsidRPr="00A727F8">
        <w:rPr>
          <w:noProof/>
          <w:sz w:val="24"/>
        </w:rPr>
        <w:t>(Dowd, 2016)</w:t>
      </w:r>
      <w:r w:rsidRPr="00A727F8">
        <w:rPr>
          <w:sz w:val="24"/>
        </w:rPr>
        <w:fldChar w:fldCharType="end"/>
      </w:r>
    </w:p>
    <w:p w14:paraId="5DB25FB7" w14:textId="77777777" w:rsidR="00505F2E" w:rsidRPr="006978AE" w:rsidRDefault="00505F2E" w:rsidP="00505F2E">
      <w:pPr>
        <w:rPr>
          <w:sz w:val="24"/>
        </w:rPr>
      </w:pPr>
      <w:r>
        <w:rPr>
          <w:sz w:val="24"/>
        </w:rPr>
        <w:t xml:space="preserve">In order to create the potential for impact as suggested by the Research Council and CSIRO, various awareness-raising activities were undertaken </w:t>
      </w:r>
      <w:r>
        <w:rPr>
          <w:sz w:val="24"/>
        </w:rPr>
        <w:fldChar w:fldCharType="begin"/>
      </w:r>
      <w:r>
        <w:rPr>
          <w:sz w:val="24"/>
        </w:rPr>
        <w:instrText xml:space="preserve"> ADDIN EN.CITE &lt;EndNote&gt;&lt;Cite&gt;&lt;Author&gt;Research Councils UK&lt;/Author&gt;&lt;Year&gt;2014&lt;/Year&gt;&lt;IDText&gt;Pathways to Impact&lt;/IDText&gt;&lt;DisplayText&gt;(Research Councils UK, 2014, Dowd, 2016)&lt;/DisplayText&gt;&lt;record&gt;&lt;keywords&gt;&lt;keyword&gt;and Conditions&lt;/keyword&gt;&lt;/keywords&gt;&lt;urls&gt;&lt;related-urls&gt;&lt;url&gt;http://www.rcuk.ac.uk/innovation/impacts/&lt;/url&gt;&lt;/related-urls&gt;&lt;/urls&gt;&lt;titles&gt;&lt;title&gt;Pathways to Impact&lt;/title&gt;&lt;/titles&gt;&lt;number&gt;07.11.2017&lt;/number&gt;&lt;contributors&gt;&lt;authors&gt;&lt;author&gt;Research Councils UK,&lt;/author&gt;&lt;/authors&gt;&lt;/contributors&gt;&lt;added-date format="utc"&gt;1512633914&lt;/added-date&gt;&lt;pub-location&gt;Online&lt;/pub-location&gt;&lt;ref-type name="Web Page"&gt;12&lt;/ref-type&gt;&lt;dates&gt;&lt;year&gt;2014&lt;/year&gt;&lt;/dates&gt;&lt;rec-number&gt;24377&lt;/rec-number&gt;&lt;publisher&gt;Research Councils UK&lt;/publisher&gt;&lt;last-updated-date format="utc"&gt;1513017224&lt;/last-updated-date&gt;&lt;/record&gt;&lt;/Cite&gt;&lt;Cite&gt;&lt;Author&gt;Dowd&lt;/Author&gt;&lt;Year&gt;2016&lt;/Year&gt;&lt;IDText&gt;What is your impact pathway?&lt;/IDText&gt;&lt;record&gt;&lt;titles&gt;&lt;title&gt;What is your impact pathway?&lt;/title&gt;&lt;secondary-title&gt;The International School on Research Impact Assessment&lt;/secondary-title&gt;&lt;/titles&gt;&lt;contributors&gt;&lt;authors&gt;&lt;author&gt;Dowd, Anne-Maree.&lt;/author&gt;&lt;/authors&gt;&lt;/contributors&gt;&lt;added-date format="utc"&gt;1513062971&lt;/added-date&gt;&lt;pub-location&gt;Melbourne&lt;/pub-location&gt;&lt;ref-type name="Conference Proceedings"&gt;10&lt;/ref-type&gt;&lt;dates&gt;&lt;year&gt;2016&lt;/year&gt;&lt;/dates&gt;&lt;rec-number&gt;24391&lt;/rec-number&gt;&lt;publisher&gt;CSIRO&lt;/publisher&gt;&lt;last-updated-date format="utc"&gt;1513063193&lt;/last-updated-date&gt;&lt;/record&gt;&lt;/Cite&gt;&lt;/EndNote&gt;</w:instrText>
      </w:r>
      <w:r>
        <w:rPr>
          <w:sz w:val="24"/>
        </w:rPr>
        <w:fldChar w:fldCharType="separate"/>
      </w:r>
      <w:r>
        <w:rPr>
          <w:noProof/>
          <w:sz w:val="24"/>
        </w:rPr>
        <w:t>(Research Councils UK, 2014, Dowd, 2016)</w:t>
      </w:r>
      <w:r>
        <w:rPr>
          <w:sz w:val="24"/>
        </w:rPr>
        <w:fldChar w:fldCharType="end"/>
      </w:r>
      <w:r>
        <w:rPr>
          <w:sz w:val="24"/>
        </w:rPr>
        <w:t xml:space="preserve">. </w:t>
      </w:r>
    </w:p>
    <w:p w14:paraId="1F0EC8B9" w14:textId="77777777" w:rsidR="00505F2E" w:rsidRDefault="00505F2E" w:rsidP="00645CC9">
      <w:pPr>
        <w:pStyle w:val="Style2"/>
        <w:numPr>
          <w:ilvl w:val="1"/>
          <w:numId w:val="87"/>
        </w:numPr>
        <w:spacing w:after="200"/>
      </w:pPr>
      <w:bookmarkStart w:id="387" w:name="_Toc517977901"/>
      <w:r w:rsidRPr="00D71C5B">
        <w:t>Awareness</w:t>
      </w:r>
      <w:r>
        <w:t>-</w:t>
      </w:r>
      <w:r w:rsidRPr="00D71C5B">
        <w:t>raising from the outset</w:t>
      </w:r>
      <w:bookmarkEnd w:id="387"/>
      <w:r w:rsidRPr="00D71C5B">
        <w:t xml:space="preserve"> </w:t>
      </w:r>
    </w:p>
    <w:p w14:paraId="15372180" w14:textId="77777777" w:rsidR="00505F2E" w:rsidRDefault="00505F2E" w:rsidP="00505F2E">
      <w:pPr>
        <w:rPr>
          <w:sz w:val="24"/>
        </w:rPr>
      </w:pPr>
      <w:r>
        <w:rPr>
          <w:sz w:val="24"/>
        </w:rPr>
        <w:t xml:space="preserve">The activities undertaken to raise awareness are described below. These include the SIG, the East Riding Care Forum, and engagement with ENRiCH. Some of these activities also helped create the potential for impact, such as the East Riding Care Forum, liaising with CCGs, and engagement with ENRiCH. </w:t>
      </w:r>
    </w:p>
    <w:p w14:paraId="7F0CD921" w14:textId="77777777" w:rsidR="00505F2E" w:rsidRPr="00F50A68" w:rsidRDefault="00505F2E" w:rsidP="00505F2E">
      <w:pPr>
        <w:rPr>
          <w:rFonts w:ascii="Calibri" w:hAnsi="Calibri" w:cs="Arial"/>
          <w:b/>
          <w:sz w:val="24"/>
        </w:rPr>
      </w:pPr>
      <w:r w:rsidRPr="00D71C5B">
        <w:rPr>
          <w:b/>
          <w:sz w:val="24"/>
        </w:rPr>
        <w:t xml:space="preserve">Special </w:t>
      </w:r>
      <w:r>
        <w:rPr>
          <w:b/>
          <w:sz w:val="24"/>
        </w:rPr>
        <w:t>i</w:t>
      </w:r>
      <w:r w:rsidRPr="00D71C5B">
        <w:rPr>
          <w:b/>
          <w:sz w:val="24"/>
        </w:rPr>
        <w:t xml:space="preserve">nterest </w:t>
      </w:r>
      <w:r>
        <w:rPr>
          <w:b/>
          <w:sz w:val="24"/>
        </w:rPr>
        <w:t>g</w:t>
      </w:r>
      <w:r w:rsidRPr="00D71C5B">
        <w:rPr>
          <w:b/>
          <w:sz w:val="24"/>
        </w:rPr>
        <w:t>roup (SIG)</w:t>
      </w:r>
      <w:r>
        <w:rPr>
          <w:b/>
          <w:sz w:val="24"/>
        </w:rPr>
        <w:t xml:space="preserve"> on technology in care homes </w:t>
      </w:r>
    </w:p>
    <w:p w14:paraId="2AF2B895" w14:textId="77777777" w:rsidR="00505F2E" w:rsidRDefault="00505F2E" w:rsidP="00505F2E">
      <w:pPr>
        <w:rPr>
          <w:rFonts w:ascii="Calibri" w:eastAsia="SimSun" w:hAnsi="Calibri" w:cs="Arial"/>
          <w:sz w:val="24"/>
          <w:szCs w:val="24"/>
        </w:rPr>
      </w:pPr>
      <w:r>
        <w:rPr>
          <w:rFonts w:ascii="Calibri" w:eastAsia="SimSun" w:hAnsi="Calibri" w:cs="Arial"/>
          <w:sz w:val="24"/>
          <w:szCs w:val="24"/>
        </w:rPr>
        <w:t>The</w:t>
      </w:r>
      <w:r w:rsidRPr="00DC5089">
        <w:rPr>
          <w:rFonts w:ascii="Calibri" w:eastAsia="SimSun" w:hAnsi="Calibri" w:cs="Arial"/>
          <w:sz w:val="24"/>
          <w:szCs w:val="24"/>
        </w:rPr>
        <w:t xml:space="preserve"> Collaboration for Leadership in applied Health Research and Care Yorkshire a</w:t>
      </w:r>
      <w:r>
        <w:rPr>
          <w:rFonts w:ascii="Calibri" w:eastAsia="SimSun" w:hAnsi="Calibri" w:cs="Arial"/>
          <w:sz w:val="24"/>
          <w:szCs w:val="24"/>
        </w:rPr>
        <w:t xml:space="preserve">nd Humber (CLAHRC YH) is a programme that </w:t>
      </w:r>
      <w:r w:rsidRPr="002E3636">
        <w:rPr>
          <w:sz w:val="24"/>
          <w:szCs w:val="24"/>
        </w:rPr>
        <w:t>undertake</w:t>
      </w:r>
      <w:r>
        <w:rPr>
          <w:sz w:val="24"/>
          <w:szCs w:val="24"/>
        </w:rPr>
        <w:t>s</w:t>
      </w:r>
      <w:r w:rsidRPr="002E3636">
        <w:rPr>
          <w:sz w:val="24"/>
          <w:szCs w:val="24"/>
        </w:rPr>
        <w:t xml:space="preserve"> research of direct relevance to clinical practice</w:t>
      </w:r>
      <w:r>
        <w:rPr>
          <w:sz w:val="24"/>
          <w:szCs w:val="24"/>
        </w:rPr>
        <w:t xml:space="preserve"> and </w:t>
      </w:r>
      <w:r>
        <w:rPr>
          <w:rFonts w:ascii="Calibri" w:eastAsia="SimSun" w:hAnsi="Calibri" w:cs="Arial"/>
          <w:sz w:val="24"/>
          <w:szCs w:val="24"/>
        </w:rPr>
        <w:t>translates</w:t>
      </w:r>
      <w:r w:rsidRPr="00DC5089">
        <w:rPr>
          <w:rFonts w:ascii="Calibri" w:eastAsia="SimSun" w:hAnsi="Calibri" w:cs="Arial"/>
          <w:sz w:val="24"/>
          <w:szCs w:val="24"/>
        </w:rPr>
        <w:t xml:space="preserve"> healthcare research into practice</w:t>
      </w:r>
      <w:r>
        <w:rPr>
          <w:rFonts w:ascii="Calibri" w:eastAsia="SimSun" w:hAnsi="Calibri" w:cs="Arial"/>
          <w:sz w:val="24"/>
          <w:szCs w:val="24"/>
        </w:rPr>
        <w:t xml:space="preserve">. This project was adopted by the TaCT </w:t>
      </w:r>
      <w:r w:rsidRPr="00DC5089">
        <w:rPr>
          <w:rFonts w:ascii="Calibri" w:eastAsia="SimSun" w:hAnsi="Calibri" w:cs="Arial"/>
          <w:sz w:val="24"/>
          <w:szCs w:val="24"/>
        </w:rPr>
        <w:t>(Telehealth and Care Technology)</w:t>
      </w:r>
      <w:r>
        <w:rPr>
          <w:rFonts w:ascii="Calibri" w:eastAsia="SimSun" w:hAnsi="Calibri" w:cs="Arial"/>
          <w:sz w:val="24"/>
          <w:szCs w:val="24"/>
        </w:rPr>
        <w:t xml:space="preserve"> theme,</w:t>
      </w:r>
      <w:r w:rsidRPr="00DC5089">
        <w:rPr>
          <w:rFonts w:ascii="Calibri" w:eastAsia="SimSun" w:hAnsi="Calibri" w:cs="Arial"/>
          <w:sz w:val="24"/>
          <w:szCs w:val="24"/>
        </w:rPr>
        <w:t xml:space="preserve"> within </w:t>
      </w:r>
      <w:r>
        <w:rPr>
          <w:rFonts w:ascii="Calibri" w:eastAsia="SimSun" w:hAnsi="Calibri" w:cs="Arial"/>
          <w:sz w:val="24"/>
          <w:szCs w:val="24"/>
        </w:rPr>
        <w:t>CLAHRC since 2008. This theme is focussed on the management of</w:t>
      </w:r>
      <w:r w:rsidRPr="002E3636">
        <w:rPr>
          <w:rFonts w:ascii="Calibri" w:eastAsia="SimSun" w:hAnsi="Calibri" w:cs="Arial"/>
          <w:sz w:val="24"/>
          <w:szCs w:val="24"/>
        </w:rPr>
        <w:t xml:space="preserve"> </w:t>
      </w:r>
      <w:r>
        <w:rPr>
          <w:rFonts w:ascii="Calibri" w:eastAsia="SimSun" w:hAnsi="Calibri" w:cs="Arial"/>
          <w:sz w:val="24"/>
          <w:szCs w:val="24"/>
        </w:rPr>
        <w:t xml:space="preserve">long-term </w:t>
      </w:r>
      <w:r w:rsidRPr="00DC5089">
        <w:rPr>
          <w:rFonts w:ascii="Calibri" w:eastAsia="SimSun" w:hAnsi="Calibri" w:cs="Arial"/>
          <w:sz w:val="24"/>
          <w:szCs w:val="24"/>
        </w:rPr>
        <w:t xml:space="preserve">conditions </w:t>
      </w:r>
      <w:r w:rsidRPr="00DC5089">
        <w:rPr>
          <w:rFonts w:ascii="Calibri" w:eastAsia="SimSun" w:hAnsi="Calibri" w:cs="Arial"/>
          <w:sz w:val="24"/>
          <w:szCs w:val="24"/>
        </w:rPr>
        <w:fldChar w:fldCharType="begin"/>
      </w:r>
      <w:r>
        <w:rPr>
          <w:rFonts w:ascii="Calibri" w:eastAsia="SimSun" w:hAnsi="Calibri" w:cs="Arial"/>
          <w:sz w:val="24"/>
          <w:szCs w:val="24"/>
        </w:rPr>
        <w:instrText xml:space="preserve"> ADDIN EN.CITE &lt;EndNote&gt;&lt;Cite&gt;&lt;Author&gt;NIHR CLAHRC&lt;/Author&gt;&lt;Year&gt;2016&lt;/Year&gt;&lt;IDText&gt;NIHR CLAHRC South Yorkshire&lt;/IDText&gt;&lt;DisplayText&gt;(NIHR CLAHRC, 2016)&lt;/DisplayText&gt;&lt;record&gt;&lt;urls&gt;&lt;related-urls&gt;&lt;url&gt;http://clahrc-sy.nihr.ac.uk/&lt;/url&gt;&lt;/related-urls&gt;&lt;/urls&gt;&lt;titles&gt;&lt;title&gt;NIHR CLAHRC South Yorkshire&lt;/title&gt;&lt;/titles&gt;&lt;number&gt;27.12.15&lt;/number&gt;&lt;contributors&gt;&lt;authors&gt;&lt;author&gt;NIHR CLAHRC,&lt;/author&gt;&lt;/authors&gt;&lt;/contributors&gt;&lt;added-date format="utc"&gt;1453903820&lt;/added-date&gt;&lt;ref-type name="Web Page"&gt;12&lt;/ref-type&gt;&lt;dates&gt;&lt;year&gt;2016&lt;/year&gt;&lt;/dates&gt;&lt;rec-number&gt;24020&lt;/rec-number&gt;&lt;last-updated-date format="utc"&gt;1453903820&lt;/last-updated-date&gt;&lt;/record&gt;&lt;/Cite&gt;&lt;/EndNote&gt;</w:instrText>
      </w:r>
      <w:r w:rsidRPr="00DC5089">
        <w:rPr>
          <w:rFonts w:ascii="Calibri" w:eastAsia="SimSun" w:hAnsi="Calibri" w:cs="Arial"/>
          <w:sz w:val="24"/>
          <w:szCs w:val="24"/>
        </w:rPr>
        <w:fldChar w:fldCharType="separate"/>
      </w:r>
      <w:r>
        <w:rPr>
          <w:rFonts w:ascii="Calibri" w:eastAsia="SimSun" w:hAnsi="Calibri" w:cs="Arial"/>
          <w:noProof/>
          <w:sz w:val="24"/>
          <w:szCs w:val="24"/>
        </w:rPr>
        <w:t>(NIHR CLAHRC, 2016)</w:t>
      </w:r>
      <w:r w:rsidRPr="00DC5089">
        <w:rPr>
          <w:rFonts w:ascii="Calibri" w:eastAsia="SimSun" w:hAnsi="Calibri" w:cs="Arial"/>
          <w:sz w:val="24"/>
          <w:szCs w:val="24"/>
        </w:rPr>
        <w:fldChar w:fldCharType="end"/>
      </w:r>
      <w:r w:rsidRPr="00DC5089">
        <w:rPr>
          <w:rFonts w:ascii="Calibri" w:eastAsia="SimSun" w:hAnsi="Calibri" w:cs="Arial"/>
          <w:sz w:val="24"/>
          <w:szCs w:val="24"/>
        </w:rPr>
        <w:t xml:space="preserve">. </w:t>
      </w:r>
    </w:p>
    <w:p w14:paraId="3C9FEDB1" w14:textId="77777777" w:rsidR="00505F2E" w:rsidRDefault="00505F2E" w:rsidP="00505F2E">
      <w:pPr>
        <w:rPr>
          <w:rFonts w:ascii="Calibri" w:eastAsia="SimSun" w:hAnsi="Calibri" w:cs="Arial"/>
          <w:sz w:val="24"/>
          <w:szCs w:val="24"/>
        </w:rPr>
      </w:pPr>
      <w:r>
        <w:rPr>
          <w:rFonts w:ascii="Calibri" w:eastAsia="SimSun" w:hAnsi="Calibri" w:cs="Arial"/>
          <w:sz w:val="24"/>
          <w:szCs w:val="24"/>
        </w:rPr>
        <w:t>These s</w:t>
      </w:r>
      <w:r w:rsidRPr="00DC5089">
        <w:rPr>
          <w:rFonts w:ascii="Calibri" w:eastAsia="SimSun" w:hAnsi="Calibri" w:cs="Arial"/>
          <w:sz w:val="24"/>
          <w:szCs w:val="24"/>
        </w:rPr>
        <w:t xml:space="preserve">pecial </w:t>
      </w:r>
      <w:r>
        <w:rPr>
          <w:rFonts w:ascii="Calibri" w:eastAsia="SimSun" w:hAnsi="Calibri" w:cs="Arial"/>
          <w:sz w:val="24"/>
          <w:szCs w:val="24"/>
        </w:rPr>
        <w:t>i</w:t>
      </w:r>
      <w:r w:rsidRPr="00DC5089">
        <w:rPr>
          <w:rFonts w:ascii="Calibri" w:eastAsia="SimSun" w:hAnsi="Calibri" w:cs="Arial"/>
          <w:sz w:val="24"/>
          <w:szCs w:val="24"/>
        </w:rPr>
        <w:t xml:space="preserve">nterest </w:t>
      </w:r>
      <w:r>
        <w:rPr>
          <w:rFonts w:ascii="Calibri" w:eastAsia="SimSun" w:hAnsi="Calibri" w:cs="Arial"/>
          <w:sz w:val="24"/>
          <w:szCs w:val="24"/>
        </w:rPr>
        <w:t>g</w:t>
      </w:r>
      <w:r w:rsidRPr="00DC5089">
        <w:rPr>
          <w:rFonts w:ascii="Calibri" w:eastAsia="SimSun" w:hAnsi="Calibri" w:cs="Arial"/>
          <w:sz w:val="24"/>
          <w:szCs w:val="24"/>
        </w:rPr>
        <w:t xml:space="preserve">roups </w:t>
      </w:r>
      <w:r>
        <w:rPr>
          <w:rFonts w:ascii="Calibri" w:eastAsia="SimSun" w:hAnsi="Calibri" w:cs="Arial"/>
          <w:sz w:val="24"/>
          <w:szCs w:val="24"/>
        </w:rPr>
        <w:t>were</w:t>
      </w:r>
      <w:r w:rsidRPr="00DC5089">
        <w:rPr>
          <w:rFonts w:ascii="Calibri" w:eastAsia="SimSun" w:hAnsi="Calibri" w:cs="Arial"/>
          <w:sz w:val="24"/>
          <w:szCs w:val="24"/>
        </w:rPr>
        <w:t xml:space="preserve"> designed to </w:t>
      </w:r>
      <w:r w:rsidRPr="000C0CBA">
        <w:rPr>
          <w:rFonts w:ascii="Calibri" w:eastAsia="SimSun" w:hAnsi="Calibri" w:cs="Arial"/>
          <w:sz w:val="24"/>
          <w:szCs w:val="24"/>
        </w:rPr>
        <w:t>facilitate</w:t>
      </w:r>
      <w:r w:rsidRPr="00DC5089">
        <w:rPr>
          <w:rFonts w:ascii="Calibri" w:eastAsia="SimSun" w:hAnsi="Calibri" w:cs="Arial"/>
          <w:sz w:val="24"/>
          <w:szCs w:val="24"/>
        </w:rPr>
        <w:t xml:space="preserve"> the discussion of </w:t>
      </w:r>
      <w:r>
        <w:rPr>
          <w:rFonts w:ascii="Calibri" w:eastAsia="SimSun" w:hAnsi="Calibri" w:cs="Arial"/>
          <w:sz w:val="24"/>
          <w:szCs w:val="24"/>
        </w:rPr>
        <w:t>health technologies under the aegis of CLAHRC, whilst also enabling</w:t>
      </w:r>
      <w:r w:rsidRPr="00DC5089">
        <w:rPr>
          <w:rFonts w:ascii="Calibri" w:eastAsia="SimSun" w:hAnsi="Calibri" w:cs="Arial"/>
          <w:sz w:val="24"/>
          <w:szCs w:val="24"/>
        </w:rPr>
        <w:t xml:space="preserve"> networking between partners. </w:t>
      </w:r>
      <w:r w:rsidRPr="00F35F5A">
        <w:rPr>
          <w:rFonts w:eastAsia="SimSun" w:cstheme="minorHAnsi"/>
          <w:sz w:val="24"/>
          <w:szCs w:val="24"/>
        </w:rPr>
        <w:t xml:space="preserve">This event was </w:t>
      </w:r>
      <w:r>
        <w:rPr>
          <w:rFonts w:eastAsia="SimSun" w:cstheme="minorHAnsi"/>
          <w:sz w:val="24"/>
          <w:szCs w:val="24"/>
        </w:rPr>
        <w:t xml:space="preserve">just one in a series of special interest groups held in Sheffield by the TaCT theme, and </w:t>
      </w:r>
      <w:r w:rsidRPr="00F35F5A">
        <w:rPr>
          <w:rFonts w:eastAsia="SimSun" w:cstheme="minorHAnsi"/>
          <w:sz w:val="24"/>
          <w:szCs w:val="24"/>
        </w:rPr>
        <w:t xml:space="preserve">organised by me </w:t>
      </w:r>
      <w:r w:rsidRPr="00F35F5A">
        <w:rPr>
          <w:rFonts w:cstheme="minorHAnsi"/>
          <w:sz w:val="24"/>
          <w:szCs w:val="24"/>
        </w:rPr>
        <w:t xml:space="preserve">to raise </w:t>
      </w:r>
      <w:r w:rsidRPr="00F35F5A">
        <w:rPr>
          <w:rFonts w:cstheme="minorHAnsi"/>
          <w:sz w:val="24"/>
          <w:szCs w:val="24"/>
        </w:rPr>
        <w:lastRenderedPageBreak/>
        <w:t>awareness of technology</w:t>
      </w:r>
      <w:r>
        <w:rPr>
          <w:rFonts w:cstheme="minorHAnsi"/>
          <w:sz w:val="24"/>
          <w:szCs w:val="24"/>
        </w:rPr>
        <w:t xml:space="preserve">'s potential </w:t>
      </w:r>
      <w:r w:rsidRPr="00F35F5A">
        <w:rPr>
          <w:rFonts w:cstheme="minorHAnsi"/>
          <w:sz w:val="24"/>
          <w:szCs w:val="24"/>
        </w:rPr>
        <w:t xml:space="preserve">for the care sector and </w:t>
      </w:r>
      <w:r>
        <w:rPr>
          <w:rFonts w:cstheme="minorHAnsi"/>
          <w:sz w:val="24"/>
          <w:szCs w:val="24"/>
        </w:rPr>
        <w:t xml:space="preserve">in </w:t>
      </w:r>
      <w:r w:rsidRPr="00F35F5A">
        <w:rPr>
          <w:rFonts w:cstheme="minorHAnsi"/>
          <w:sz w:val="24"/>
          <w:szCs w:val="24"/>
        </w:rPr>
        <w:t>foster</w:t>
      </w:r>
      <w:r>
        <w:rPr>
          <w:rFonts w:cstheme="minorHAnsi"/>
          <w:sz w:val="24"/>
          <w:szCs w:val="24"/>
        </w:rPr>
        <w:t>ing</w:t>
      </w:r>
      <w:r w:rsidRPr="00F35F5A">
        <w:rPr>
          <w:rFonts w:cstheme="minorHAnsi"/>
          <w:sz w:val="24"/>
          <w:szCs w:val="24"/>
        </w:rPr>
        <w:t xml:space="preserve"> discussion</w:t>
      </w:r>
      <w:r>
        <w:rPr>
          <w:rFonts w:ascii="Calibri" w:eastAsia="SimSun" w:hAnsi="Calibri" w:cs="Arial"/>
          <w:sz w:val="24"/>
          <w:szCs w:val="24"/>
        </w:rPr>
        <w:t>,</w:t>
      </w:r>
      <w:r w:rsidRPr="00DC5089">
        <w:rPr>
          <w:rFonts w:ascii="Calibri" w:eastAsia="SimSun" w:hAnsi="Calibri" w:cs="Arial"/>
          <w:sz w:val="24"/>
          <w:szCs w:val="24"/>
        </w:rPr>
        <w:t xml:space="preserve"> </w:t>
      </w:r>
      <w:r>
        <w:rPr>
          <w:rFonts w:ascii="Calibri" w:eastAsia="SimSun" w:hAnsi="Calibri" w:cs="Arial"/>
          <w:sz w:val="24"/>
          <w:szCs w:val="24"/>
        </w:rPr>
        <w:t xml:space="preserve">with the added benefit that the outputs from the day could aid survey development (Table 10, </w:t>
      </w:r>
      <w:r w:rsidR="00EE3AAE">
        <w:rPr>
          <w:rFonts w:ascii="Calibri" w:eastAsia="SimSun" w:hAnsi="Calibri" w:cs="Arial"/>
          <w:sz w:val="24"/>
          <w:szCs w:val="24"/>
        </w:rPr>
        <w:t>pp.65</w:t>
      </w:r>
      <w:r>
        <w:rPr>
          <w:rFonts w:ascii="Calibri" w:eastAsia="SimSun" w:hAnsi="Calibri" w:cs="Arial"/>
          <w:sz w:val="24"/>
          <w:szCs w:val="24"/>
        </w:rPr>
        <w:t xml:space="preserve">). </w:t>
      </w:r>
    </w:p>
    <w:p w14:paraId="5E6E76AA" w14:textId="77777777" w:rsidR="00505F2E" w:rsidRPr="00F50A68" w:rsidRDefault="00505F2E" w:rsidP="00505F2E">
      <w:pPr>
        <w:rPr>
          <w:rFonts w:ascii="Calibri" w:eastAsia="SimSun" w:hAnsi="Calibri" w:cs="Arial"/>
          <w:sz w:val="24"/>
          <w:szCs w:val="24"/>
        </w:rPr>
      </w:pPr>
      <w:r w:rsidRPr="00DC5089">
        <w:rPr>
          <w:rFonts w:ascii="Calibri" w:eastAsia="SimSun" w:hAnsi="Calibri" w:cs="Arial"/>
          <w:sz w:val="24"/>
          <w:szCs w:val="24"/>
        </w:rPr>
        <w:t xml:space="preserve">Attendees </w:t>
      </w:r>
      <w:r>
        <w:rPr>
          <w:rFonts w:ascii="Calibri" w:eastAsia="SimSun" w:hAnsi="Calibri" w:cs="Arial"/>
          <w:sz w:val="24"/>
          <w:szCs w:val="24"/>
        </w:rPr>
        <w:t xml:space="preserve">at </w:t>
      </w:r>
      <w:r w:rsidRPr="00DC5089">
        <w:rPr>
          <w:rFonts w:ascii="Calibri" w:eastAsia="SimSun" w:hAnsi="Calibri" w:cs="Arial"/>
          <w:sz w:val="24"/>
          <w:szCs w:val="24"/>
        </w:rPr>
        <w:t>the SIG on 30 September included care home managers</w:t>
      </w:r>
      <w:r>
        <w:rPr>
          <w:rFonts w:ascii="Calibri" w:eastAsia="SimSun" w:hAnsi="Calibri" w:cs="Arial"/>
          <w:sz w:val="24"/>
          <w:szCs w:val="24"/>
        </w:rPr>
        <w:t>,</w:t>
      </w:r>
      <w:r w:rsidRPr="00DC5089">
        <w:rPr>
          <w:rFonts w:ascii="Calibri" w:eastAsia="SimSun" w:hAnsi="Calibri" w:cs="Arial"/>
          <w:sz w:val="24"/>
          <w:szCs w:val="24"/>
        </w:rPr>
        <w:t xml:space="preserve"> </w:t>
      </w:r>
      <w:r>
        <w:rPr>
          <w:rFonts w:ascii="Calibri" w:eastAsia="SimSun" w:hAnsi="Calibri" w:cs="Arial"/>
          <w:sz w:val="24"/>
          <w:szCs w:val="24"/>
        </w:rPr>
        <w:t>healthcare</w:t>
      </w:r>
      <w:r w:rsidRPr="00DC5089">
        <w:rPr>
          <w:rFonts w:ascii="Calibri" w:eastAsia="SimSun" w:hAnsi="Calibri" w:cs="Arial"/>
          <w:sz w:val="24"/>
          <w:szCs w:val="24"/>
        </w:rPr>
        <w:t xml:space="preserve"> workers</w:t>
      </w:r>
      <w:r>
        <w:rPr>
          <w:rFonts w:ascii="Calibri" w:eastAsia="SimSun" w:hAnsi="Calibri" w:cs="Arial"/>
          <w:sz w:val="24"/>
          <w:szCs w:val="24"/>
        </w:rPr>
        <w:t>,</w:t>
      </w:r>
      <w:r w:rsidRPr="00DC5089">
        <w:rPr>
          <w:rFonts w:ascii="Calibri" w:eastAsia="SimSun" w:hAnsi="Calibri" w:cs="Arial"/>
          <w:sz w:val="24"/>
          <w:szCs w:val="24"/>
        </w:rPr>
        <w:t xml:space="preserve"> technology providers</w:t>
      </w:r>
      <w:r>
        <w:rPr>
          <w:rFonts w:ascii="Calibri" w:eastAsia="SimSun" w:hAnsi="Calibri" w:cs="Arial"/>
          <w:sz w:val="24"/>
          <w:szCs w:val="24"/>
        </w:rPr>
        <w:t>,</w:t>
      </w:r>
      <w:r w:rsidRPr="00DC5089">
        <w:rPr>
          <w:rFonts w:ascii="Calibri" w:eastAsia="SimSun" w:hAnsi="Calibri" w:cs="Arial"/>
          <w:sz w:val="24"/>
          <w:szCs w:val="24"/>
        </w:rPr>
        <w:t xml:space="preserve"> researchers</w:t>
      </w:r>
      <w:r>
        <w:rPr>
          <w:rFonts w:ascii="Calibri" w:eastAsia="SimSun" w:hAnsi="Calibri" w:cs="Arial"/>
          <w:sz w:val="24"/>
          <w:szCs w:val="24"/>
        </w:rPr>
        <w:t>,</w:t>
      </w:r>
      <w:r w:rsidRPr="00DC5089">
        <w:rPr>
          <w:rFonts w:ascii="Calibri" w:eastAsia="SimSun" w:hAnsi="Calibri" w:cs="Arial"/>
          <w:sz w:val="24"/>
          <w:szCs w:val="24"/>
        </w:rPr>
        <w:t xml:space="preserve"> staff from the local authority</w:t>
      </w:r>
      <w:r>
        <w:rPr>
          <w:rFonts w:ascii="Calibri" w:eastAsia="SimSun" w:hAnsi="Calibri" w:cs="Arial"/>
          <w:sz w:val="24"/>
          <w:szCs w:val="24"/>
        </w:rPr>
        <w:t>,</w:t>
      </w:r>
      <w:r w:rsidRPr="00DC5089">
        <w:rPr>
          <w:rFonts w:ascii="Calibri" w:eastAsia="SimSun" w:hAnsi="Calibri" w:cs="Arial"/>
          <w:sz w:val="24"/>
          <w:szCs w:val="24"/>
        </w:rPr>
        <w:t xml:space="preserve"> S</w:t>
      </w:r>
      <w:r>
        <w:rPr>
          <w:rFonts w:ascii="Calibri" w:eastAsia="SimSun" w:hAnsi="Calibri" w:cs="Arial"/>
          <w:sz w:val="24"/>
          <w:szCs w:val="24"/>
        </w:rPr>
        <w:t>heffield Health and Social Care, Sheffield Teaching Hospitals,</w:t>
      </w:r>
      <w:r w:rsidRPr="00DC5089">
        <w:rPr>
          <w:rFonts w:ascii="Calibri" w:eastAsia="SimSun" w:hAnsi="Calibri" w:cs="Arial"/>
          <w:sz w:val="24"/>
          <w:szCs w:val="24"/>
        </w:rPr>
        <w:t xml:space="preserve"> and commissioners</w:t>
      </w:r>
      <w:r w:rsidR="00AF62BC">
        <w:rPr>
          <w:rFonts w:ascii="Calibri" w:eastAsia="SimSun" w:hAnsi="Calibri" w:cs="Arial"/>
          <w:sz w:val="24"/>
          <w:szCs w:val="24"/>
        </w:rPr>
        <w:t xml:space="preserve"> (Appendix 3</w:t>
      </w:r>
      <w:r>
        <w:rPr>
          <w:rFonts w:ascii="Calibri" w:eastAsia="SimSun" w:hAnsi="Calibri" w:cs="Arial"/>
          <w:sz w:val="24"/>
          <w:szCs w:val="24"/>
        </w:rPr>
        <w:t>).</w:t>
      </w:r>
    </w:p>
    <w:p w14:paraId="4ECB5004" w14:textId="77777777" w:rsidR="00505F2E" w:rsidRPr="00DC5089" w:rsidRDefault="00505F2E" w:rsidP="001D5A61">
      <w:pPr>
        <w:rPr>
          <w:rFonts w:ascii="Calibri" w:eastAsia="SimSun" w:hAnsi="Calibri" w:cs="Arial"/>
        </w:rPr>
      </w:pPr>
      <w:r>
        <w:rPr>
          <w:rFonts w:ascii="Calibri" w:eastAsia="SimSun" w:hAnsi="Calibri" w:cs="Arial"/>
          <w:sz w:val="24"/>
          <w:szCs w:val="24"/>
        </w:rPr>
        <w:t>The p</w:t>
      </w:r>
      <w:r>
        <w:rPr>
          <w:rFonts w:eastAsia="SimSun" w:cstheme="minorHAnsi"/>
          <w:bCs/>
          <w:sz w:val="24"/>
          <w:szCs w:val="24"/>
        </w:rPr>
        <w:t xml:space="preserve">erceived </w:t>
      </w:r>
      <w:r>
        <w:rPr>
          <w:rFonts w:ascii="Calibri" w:eastAsia="SimSun" w:hAnsi="Calibri" w:cs="Arial"/>
          <w:sz w:val="24"/>
          <w:szCs w:val="24"/>
        </w:rPr>
        <w:t xml:space="preserve">opportunities and limitations of technology in care homes were identified through presentations and debate. The presentations were from a range of researchers currently developing new technologies to be used in the care sector. The debate was then facilitated by asking delegates to consider what they believed the opportunities and limitations to be, and to note them on a white board. These were used as prompts by the event Chair to start a discussion. The output was a list of opportunities and limitations to using or integrating technology, and a full report of the day was produced. This included a summary of the presentations, highlighting the technologies currently in development. The report was sent to delegates to refer to </w:t>
      </w:r>
      <w:r w:rsidRPr="00900EB1">
        <w:rPr>
          <w:rFonts w:ascii="Calibri" w:eastAsia="SimSun" w:hAnsi="Calibri" w:cs="Arial"/>
          <w:sz w:val="24"/>
          <w:szCs w:val="24"/>
        </w:rPr>
        <w:t>(</w:t>
      </w:r>
      <w:r w:rsidR="00AF62BC">
        <w:rPr>
          <w:rFonts w:ascii="Calibri" w:eastAsia="SimSun" w:hAnsi="Calibri" w:cs="Arial"/>
          <w:sz w:val="24"/>
          <w:szCs w:val="24"/>
        </w:rPr>
        <w:t>Appendix 3</w:t>
      </w:r>
      <w:r w:rsidRPr="00900EB1">
        <w:rPr>
          <w:rFonts w:ascii="Calibri" w:eastAsia="SimSun" w:hAnsi="Calibri" w:cs="Arial"/>
          <w:sz w:val="24"/>
          <w:szCs w:val="24"/>
        </w:rPr>
        <w:t>).</w:t>
      </w:r>
      <w:r>
        <w:rPr>
          <w:rFonts w:ascii="Calibri" w:eastAsia="SimSun" w:hAnsi="Calibri" w:cs="Arial"/>
          <w:sz w:val="24"/>
          <w:szCs w:val="24"/>
        </w:rPr>
        <w:t xml:space="preserve"> Observations were</w:t>
      </w:r>
      <w:r w:rsidRPr="00DC5089">
        <w:rPr>
          <w:rFonts w:ascii="Calibri" w:eastAsia="SimSun" w:hAnsi="Calibri" w:cs="Arial"/>
          <w:sz w:val="24"/>
          <w:szCs w:val="24"/>
        </w:rPr>
        <w:t xml:space="preserve"> collated and discussed at the end of the day</w:t>
      </w:r>
      <w:r>
        <w:rPr>
          <w:rFonts w:ascii="Calibri" w:eastAsia="SimSun" w:hAnsi="Calibri" w:cs="Arial"/>
          <w:sz w:val="24"/>
          <w:szCs w:val="24"/>
        </w:rPr>
        <w:t>,</w:t>
      </w:r>
      <w:r w:rsidRPr="00DC5089">
        <w:rPr>
          <w:rFonts w:ascii="Calibri" w:eastAsia="SimSun" w:hAnsi="Calibri" w:cs="Arial"/>
          <w:sz w:val="24"/>
          <w:szCs w:val="24"/>
        </w:rPr>
        <w:t xml:space="preserve"> and were then reviewed to identify possible themes/questions to </w:t>
      </w:r>
      <w:r>
        <w:rPr>
          <w:rFonts w:ascii="Calibri" w:eastAsia="SimSun" w:hAnsi="Calibri" w:cs="Arial"/>
          <w:sz w:val="24"/>
          <w:szCs w:val="24"/>
        </w:rPr>
        <w:t xml:space="preserve">inform response categories for </w:t>
      </w:r>
      <w:r w:rsidRPr="00DC5089">
        <w:rPr>
          <w:rFonts w:ascii="Calibri" w:eastAsia="SimSun" w:hAnsi="Calibri" w:cs="Arial"/>
          <w:sz w:val="24"/>
          <w:szCs w:val="24"/>
        </w:rPr>
        <w:t>the survey</w:t>
      </w:r>
      <w:r>
        <w:rPr>
          <w:rFonts w:ascii="Calibri" w:eastAsia="SimSun" w:hAnsi="Calibri" w:cs="Arial"/>
          <w:sz w:val="24"/>
          <w:szCs w:val="24"/>
        </w:rPr>
        <w:t xml:space="preserve"> (Table 10, </w:t>
      </w:r>
      <w:r w:rsidR="001D5A61">
        <w:rPr>
          <w:rFonts w:ascii="Calibri" w:eastAsia="SimSun" w:hAnsi="Calibri" w:cs="Arial"/>
          <w:sz w:val="24"/>
          <w:szCs w:val="24"/>
        </w:rPr>
        <w:t>65</w:t>
      </w:r>
      <w:r>
        <w:rPr>
          <w:rFonts w:ascii="Calibri" w:eastAsia="SimSun" w:hAnsi="Calibri" w:cs="Arial"/>
          <w:sz w:val="24"/>
          <w:szCs w:val="24"/>
        </w:rPr>
        <w:t>)</w:t>
      </w:r>
      <w:r w:rsidRPr="00DC5089">
        <w:rPr>
          <w:rFonts w:ascii="Calibri" w:eastAsia="SimSun" w:hAnsi="Calibri" w:cs="Arial"/>
          <w:sz w:val="24"/>
          <w:szCs w:val="24"/>
        </w:rPr>
        <w:t xml:space="preserve">. </w:t>
      </w:r>
    </w:p>
    <w:p w14:paraId="68C997BF" w14:textId="77777777" w:rsidR="00505F2E" w:rsidRPr="00DC5089" w:rsidRDefault="00505F2E" w:rsidP="001D5A61">
      <w:pPr>
        <w:rPr>
          <w:rFonts w:ascii="Calibri" w:eastAsia="SimSun" w:hAnsi="Calibri" w:cs="Arial"/>
          <w:sz w:val="24"/>
          <w:szCs w:val="24"/>
        </w:rPr>
      </w:pPr>
      <w:r w:rsidRPr="00DC5089">
        <w:rPr>
          <w:rFonts w:ascii="Calibri" w:eastAsia="SimSun" w:hAnsi="Calibri" w:cs="Arial"/>
          <w:sz w:val="24"/>
          <w:szCs w:val="24"/>
        </w:rPr>
        <w:t xml:space="preserve">This </w:t>
      </w:r>
      <w:r>
        <w:rPr>
          <w:rFonts w:ascii="Calibri" w:eastAsia="SimSun" w:hAnsi="Calibri" w:cs="Arial"/>
          <w:sz w:val="24"/>
          <w:szCs w:val="24"/>
        </w:rPr>
        <w:t>workshop helped to inform the</w:t>
      </w:r>
      <w:r w:rsidRPr="00DC5089">
        <w:rPr>
          <w:rFonts w:ascii="Calibri" w:eastAsia="SimSun" w:hAnsi="Calibri" w:cs="Arial"/>
          <w:sz w:val="24"/>
          <w:szCs w:val="24"/>
        </w:rPr>
        <w:t xml:space="preserve"> survey</w:t>
      </w:r>
      <w:r>
        <w:rPr>
          <w:rFonts w:ascii="Calibri" w:eastAsia="SimSun" w:hAnsi="Calibri" w:cs="Arial"/>
          <w:sz w:val="24"/>
          <w:szCs w:val="24"/>
        </w:rPr>
        <w:t xml:space="preserve"> (Table 10, </w:t>
      </w:r>
      <w:r w:rsidR="001D5A61">
        <w:rPr>
          <w:rFonts w:ascii="Calibri" w:eastAsia="SimSun" w:hAnsi="Calibri" w:cs="Arial"/>
          <w:sz w:val="24"/>
          <w:szCs w:val="24"/>
        </w:rPr>
        <w:t>65</w:t>
      </w:r>
      <w:r>
        <w:rPr>
          <w:rFonts w:ascii="Calibri" w:eastAsia="SimSun" w:hAnsi="Calibri" w:cs="Arial"/>
          <w:sz w:val="24"/>
          <w:szCs w:val="24"/>
        </w:rPr>
        <w:t>)</w:t>
      </w:r>
      <w:r w:rsidRPr="00DC5089">
        <w:rPr>
          <w:rFonts w:ascii="Calibri" w:eastAsia="SimSun" w:hAnsi="Calibri" w:cs="Arial"/>
          <w:sz w:val="24"/>
          <w:szCs w:val="24"/>
        </w:rPr>
        <w:t xml:space="preserve"> and was used to recruit participants for the qualitative interviews that we</w:t>
      </w:r>
      <w:r>
        <w:rPr>
          <w:rFonts w:ascii="Calibri" w:eastAsia="SimSun" w:hAnsi="Calibri" w:cs="Arial"/>
          <w:sz w:val="24"/>
          <w:szCs w:val="24"/>
        </w:rPr>
        <w:t xml:space="preserve">re conducted following the event (4.5). It was also hoped that the event would raise </w:t>
      </w:r>
      <w:r w:rsidRPr="00DC5089">
        <w:rPr>
          <w:rFonts w:ascii="Calibri" w:eastAsia="SimSun" w:hAnsi="Calibri" w:cs="Arial"/>
          <w:sz w:val="24"/>
          <w:szCs w:val="24"/>
        </w:rPr>
        <w:t>awar</w:t>
      </w:r>
      <w:r>
        <w:rPr>
          <w:rFonts w:ascii="Calibri" w:eastAsia="SimSun" w:hAnsi="Calibri" w:cs="Arial"/>
          <w:sz w:val="24"/>
          <w:szCs w:val="24"/>
        </w:rPr>
        <w:t>eness of the project and thus improve the response rate for</w:t>
      </w:r>
      <w:r w:rsidRPr="00DC5089">
        <w:rPr>
          <w:rFonts w:ascii="Calibri" w:eastAsia="SimSun" w:hAnsi="Calibri" w:cs="Arial"/>
          <w:sz w:val="24"/>
          <w:szCs w:val="24"/>
        </w:rPr>
        <w:t xml:space="preserve"> the survey.  </w:t>
      </w:r>
    </w:p>
    <w:p w14:paraId="18CF629D" w14:textId="77777777" w:rsidR="00505F2E" w:rsidRPr="00DC5089" w:rsidRDefault="00505F2E" w:rsidP="00505F2E">
      <w:pPr>
        <w:rPr>
          <w:rFonts w:ascii="Calibri" w:eastAsia="SimSun" w:hAnsi="Calibri" w:cs="Arial"/>
          <w:i/>
          <w:iCs/>
          <w:color w:val="231F20"/>
          <w:sz w:val="24"/>
          <w:szCs w:val="24"/>
        </w:rPr>
      </w:pPr>
      <w:r w:rsidRPr="00DC5089">
        <w:rPr>
          <w:rFonts w:ascii="Calibri" w:eastAsia="SimSun" w:hAnsi="Calibri" w:cs="Arial"/>
          <w:color w:val="231F20"/>
          <w:sz w:val="24"/>
          <w:szCs w:val="24"/>
        </w:rPr>
        <w:t xml:space="preserve">The main questions identified from </w:t>
      </w:r>
      <w:r>
        <w:rPr>
          <w:rFonts w:ascii="Calibri" w:eastAsia="SimSun" w:hAnsi="Calibri" w:cs="Arial"/>
          <w:color w:val="231F20"/>
          <w:sz w:val="24"/>
          <w:szCs w:val="24"/>
        </w:rPr>
        <w:t xml:space="preserve">the </w:t>
      </w:r>
      <w:r w:rsidRPr="00DC5089">
        <w:rPr>
          <w:rFonts w:ascii="Calibri" w:eastAsia="SimSun" w:hAnsi="Calibri" w:cs="Arial"/>
          <w:color w:val="231F20"/>
          <w:sz w:val="24"/>
          <w:szCs w:val="24"/>
        </w:rPr>
        <w:t xml:space="preserve">debate at the </w:t>
      </w:r>
      <w:r>
        <w:rPr>
          <w:rFonts w:ascii="Calibri" w:eastAsia="SimSun" w:hAnsi="Calibri" w:cs="Arial"/>
          <w:color w:val="231F20"/>
          <w:sz w:val="24"/>
          <w:szCs w:val="24"/>
        </w:rPr>
        <w:t>s</w:t>
      </w:r>
      <w:r w:rsidRPr="00DC5089">
        <w:rPr>
          <w:rFonts w:ascii="Calibri" w:eastAsia="SimSun" w:hAnsi="Calibri" w:cs="Arial"/>
          <w:color w:val="231F20"/>
          <w:sz w:val="24"/>
          <w:szCs w:val="24"/>
        </w:rPr>
        <w:t xml:space="preserve">pecial </w:t>
      </w:r>
      <w:r>
        <w:rPr>
          <w:rFonts w:ascii="Calibri" w:eastAsia="SimSun" w:hAnsi="Calibri" w:cs="Arial"/>
          <w:color w:val="231F20"/>
          <w:sz w:val="24"/>
          <w:szCs w:val="24"/>
        </w:rPr>
        <w:t>i</w:t>
      </w:r>
      <w:r w:rsidRPr="00DC5089">
        <w:rPr>
          <w:rFonts w:ascii="Calibri" w:eastAsia="SimSun" w:hAnsi="Calibri" w:cs="Arial"/>
          <w:color w:val="231F20"/>
          <w:sz w:val="24"/>
          <w:szCs w:val="24"/>
        </w:rPr>
        <w:t xml:space="preserve">nterest </w:t>
      </w:r>
      <w:r>
        <w:rPr>
          <w:rFonts w:ascii="Calibri" w:eastAsia="SimSun" w:hAnsi="Calibri" w:cs="Arial"/>
          <w:color w:val="231F20"/>
          <w:sz w:val="24"/>
          <w:szCs w:val="24"/>
        </w:rPr>
        <w:t>g</w:t>
      </w:r>
      <w:r w:rsidRPr="00DC5089">
        <w:rPr>
          <w:rFonts w:ascii="Calibri" w:eastAsia="SimSun" w:hAnsi="Calibri" w:cs="Arial"/>
          <w:color w:val="231F20"/>
          <w:sz w:val="24"/>
          <w:szCs w:val="24"/>
        </w:rPr>
        <w:t>roup were</w:t>
      </w:r>
      <w:r>
        <w:rPr>
          <w:rFonts w:ascii="Calibri" w:eastAsia="SimSun" w:hAnsi="Calibri" w:cs="Arial"/>
          <w:color w:val="231F20"/>
          <w:sz w:val="24"/>
          <w:szCs w:val="24"/>
        </w:rPr>
        <w:t xml:space="preserve"> as follows</w:t>
      </w:r>
      <w:r w:rsidRPr="00DC5089">
        <w:rPr>
          <w:rFonts w:ascii="Calibri" w:eastAsia="SimSun" w:hAnsi="Calibri" w:cs="Arial"/>
          <w:color w:val="231F20"/>
          <w:sz w:val="24"/>
          <w:szCs w:val="24"/>
        </w:rPr>
        <w:t xml:space="preserve">: </w:t>
      </w:r>
    </w:p>
    <w:p w14:paraId="6706EDE9" w14:textId="77777777" w:rsidR="00505F2E" w:rsidRPr="00DC5089"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What impact is technology perceived to have on care?</w:t>
      </w:r>
    </w:p>
    <w:p w14:paraId="0FE1EB6C" w14:textId="77777777" w:rsidR="00505F2E" w:rsidRPr="00DC5089"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What problems may there be in using the technology?</w:t>
      </w:r>
    </w:p>
    <w:p w14:paraId="691157A9" w14:textId="77777777" w:rsidR="00505F2E" w:rsidRPr="00DC5089"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 xml:space="preserve">What human factors may affect the use of the system? </w:t>
      </w:r>
    </w:p>
    <w:p w14:paraId="595CEEE5" w14:textId="77777777" w:rsidR="00505F2E" w:rsidRPr="00DC5089"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 xml:space="preserve">What logistical barriers may there be to using the system? </w:t>
      </w:r>
    </w:p>
    <w:p w14:paraId="5D45B4BC" w14:textId="77777777" w:rsidR="00505F2E" w:rsidRPr="00DC5089"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 xml:space="preserve">What are the ethical issues around the use of technology? </w:t>
      </w:r>
    </w:p>
    <w:p w14:paraId="56337F90" w14:textId="77777777" w:rsidR="00505F2E" w:rsidRPr="00DC5089"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 xml:space="preserve">What conditions is it most suitable for? </w:t>
      </w:r>
    </w:p>
    <w:p w14:paraId="10B1AD67" w14:textId="77777777" w:rsidR="00505F2E" w:rsidRPr="00DC5089"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How accessible is the system for those with disabilities or poor communication</w:t>
      </w:r>
      <w:r>
        <w:rPr>
          <w:rFonts w:ascii="Calibri" w:eastAsia="SimSun" w:hAnsi="Calibri" w:cs="Arial"/>
          <w:i/>
          <w:iCs/>
          <w:color w:val="231F20"/>
          <w:sz w:val="24"/>
          <w:szCs w:val="24"/>
        </w:rPr>
        <w:t xml:space="preserve"> skills</w:t>
      </w:r>
      <w:r w:rsidRPr="00DC5089">
        <w:rPr>
          <w:rFonts w:ascii="Calibri" w:eastAsia="SimSun" w:hAnsi="Calibri" w:cs="Arial"/>
          <w:i/>
          <w:iCs/>
          <w:color w:val="231F20"/>
          <w:sz w:val="24"/>
          <w:szCs w:val="24"/>
        </w:rPr>
        <w:t xml:space="preserve">? </w:t>
      </w:r>
    </w:p>
    <w:p w14:paraId="0B560616" w14:textId="77777777" w:rsidR="00505F2E" w:rsidRPr="00DC5089"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 xml:space="preserve">What purposes is it best used for? </w:t>
      </w:r>
    </w:p>
    <w:p w14:paraId="7E344045" w14:textId="77777777" w:rsidR="00505F2E" w:rsidRDefault="00505F2E" w:rsidP="00505F2E">
      <w:pPr>
        <w:numPr>
          <w:ilvl w:val="0"/>
          <w:numId w:val="3"/>
        </w:numPr>
        <w:contextualSpacing/>
        <w:rPr>
          <w:rFonts w:ascii="Calibri" w:eastAsia="SimSun" w:hAnsi="Calibri" w:cs="Arial"/>
          <w:i/>
          <w:iCs/>
          <w:color w:val="231F20"/>
          <w:sz w:val="24"/>
          <w:szCs w:val="24"/>
        </w:rPr>
      </w:pPr>
      <w:r w:rsidRPr="00DC5089">
        <w:rPr>
          <w:rFonts w:ascii="Calibri" w:eastAsia="SimSun" w:hAnsi="Calibri" w:cs="Arial"/>
          <w:i/>
          <w:iCs/>
          <w:color w:val="231F20"/>
          <w:sz w:val="24"/>
          <w:szCs w:val="24"/>
        </w:rPr>
        <w:t xml:space="preserve">How does using the system affect the staff? </w:t>
      </w:r>
    </w:p>
    <w:p w14:paraId="3592A5CE" w14:textId="77777777" w:rsidR="00505F2E" w:rsidRPr="004B5052" w:rsidRDefault="00505F2E" w:rsidP="00505F2E">
      <w:pPr>
        <w:contextualSpacing/>
        <w:rPr>
          <w:rFonts w:ascii="Calibri" w:eastAsia="SimSun" w:hAnsi="Calibri" w:cs="Arial"/>
          <w:iCs/>
          <w:color w:val="231F20"/>
          <w:sz w:val="24"/>
          <w:szCs w:val="24"/>
        </w:rPr>
      </w:pPr>
    </w:p>
    <w:p w14:paraId="55EFAAB9" w14:textId="77777777" w:rsidR="00505F2E" w:rsidRPr="00067E09" w:rsidRDefault="00505F2E" w:rsidP="00505F2E">
      <w:pPr>
        <w:contextualSpacing/>
        <w:rPr>
          <w:rFonts w:ascii="Calibri" w:eastAsia="SimSun" w:hAnsi="Calibri" w:cs="Arial"/>
          <w:color w:val="231F20"/>
          <w:sz w:val="24"/>
          <w:szCs w:val="24"/>
        </w:rPr>
      </w:pPr>
      <w:r w:rsidRPr="00067E09">
        <w:rPr>
          <w:rFonts w:ascii="Calibri" w:eastAsia="SimSun" w:hAnsi="Calibri" w:cs="Arial"/>
          <w:color w:val="231F20"/>
          <w:sz w:val="24"/>
          <w:szCs w:val="24"/>
        </w:rPr>
        <w:lastRenderedPageBreak/>
        <w:t xml:space="preserve">In addition, </w:t>
      </w:r>
      <w:r>
        <w:rPr>
          <w:rFonts w:ascii="Calibri" w:eastAsia="SimSun" w:hAnsi="Calibri" w:cs="Arial"/>
          <w:color w:val="231F20"/>
          <w:sz w:val="24"/>
          <w:szCs w:val="24"/>
        </w:rPr>
        <w:t>the opportunities and limitations</w:t>
      </w:r>
      <w:r w:rsidRPr="00067E09">
        <w:rPr>
          <w:rFonts w:ascii="Calibri" w:eastAsia="SimSun" w:hAnsi="Calibri" w:cs="Arial"/>
          <w:color w:val="231F20"/>
          <w:sz w:val="24"/>
          <w:szCs w:val="24"/>
        </w:rPr>
        <w:t xml:space="preserve"> </w:t>
      </w:r>
      <w:r>
        <w:rPr>
          <w:rFonts w:ascii="Calibri" w:eastAsia="SimSun" w:hAnsi="Calibri" w:cs="Arial"/>
          <w:color w:val="231F20"/>
          <w:sz w:val="24"/>
          <w:szCs w:val="24"/>
        </w:rPr>
        <w:t xml:space="preserve">associated with </w:t>
      </w:r>
      <w:r w:rsidRPr="00067E09">
        <w:rPr>
          <w:rFonts w:ascii="Calibri" w:eastAsia="SimSun" w:hAnsi="Calibri" w:cs="Arial"/>
          <w:color w:val="231F20"/>
          <w:sz w:val="24"/>
          <w:szCs w:val="24"/>
        </w:rPr>
        <w:t xml:space="preserve">integrating technology were </w:t>
      </w:r>
      <w:r>
        <w:rPr>
          <w:rFonts w:ascii="Calibri" w:eastAsia="SimSun" w:hAnsi="Calibri" w:cs="Arial"/>
          <w:color w:val="231F20"/>
          <w:sz w:val="24"/>
          <w:szCs w:val="24"/>
        </w:rPr>
        <w:t xml:space="preserve">discussed. The limitations </w:t>
      </w:r>
      <w:r w:rsidRPr="00067E09">
        <w:rPr>
          <w:rFonts w:ascii="Calibri" w:eastAsia="SimSun" w:hAnsi="Calibri" w:cs="Arial"/>
          <w:color w:val="231F20"/>
          <w:sz w:val="24"/>
          <w:szCs w:val="24"/>
        </w:rPr>
        <w:t>included</w:t>
      </w:r>
      <w:r>
        <w:rPr>
          <w:rFonts w:ascii="Calibri" w:eastAsia="SimSun" w:hAnsi="Calibri" w:cs="Arial"/>
          <w:color w:val="231F20"/>
          <w:sz w:val="24"/>
          <w:szCs w:val="24"/>
        </w:rPr>
        <w:t>:</w:t>
      </w:r>
      <w:r w:rsidRPr="00067E09">
        <w:rPr>
          <w:rFonts w:ascii="Calibri" w:eastAsia="SimSun" w:hAnsi="Calibri" w:cs="Arial"/>
          <w:color w:val="231F20"/>
          <w:sz w:val="24"/>
          <w:szCs w:val="24"/>
        </w:rPr>
        <w:t xml:space="preserve"> </w:t>
      </w:r>
    </w:p>
    <w:p w14:paraId="667561B5" w14:textId="77777777" w:rsidR="00505F2E" w:rsidRPr="004B5052" w:rsidRDefault="00505F2E" w:rsidP="00505F2E">
      <w:pPr>
        <w:pStyle w:val="ListParagraph"/>
        <w:numPr>
          <w:ilvl w:val="0"/>
          <w:numId w:val="29"/>
        </w:numPr>
        <w:spacing w:line="360" w:lineRule="auto"/>
        <w:rPr>
          <w:sz w:val="24"/>
          <w:szCs w:val="24"/>
        </w:rPr>
      </w:pPr>
      <w:r>
        <w:rPr>
          <w:sz w:val="24"/>
          <w:szCs w:val="24"/>
        </w:rPr>
        <w:t>D</w:t>
      </w:r>
      <w:r w:rsidRPr="004B5052">
        <w:rPr>
          <w:sz w:val="24"/>
          <w:szCs w:val="24"/>
        </w:rPr>
        <w:t>ifficulties in tr</w:t>
      </w:r>
      <w:r>
        <w:rPr>
          <w:sz w:val="24"/>
          <w:szCs w:val="24"/>
        </w:rPr>
        <w:t>aining and checking competency</w:t>
      </w:r>
    </w:p>
    <w:p w14:paraId="4032492D" w14:textId="77777777" w:rsidR="00505F2E" w:rsidRPr="004B5052" w:rsidRDefault="00505F2E" w:rsidP="00505F2E">
      <w:pPr>
        <w:pStyle w:val="ListParagraph"/>
        <w:numPr>
          <w:ilvl w:val="0"/>
          <w:numId w:val="29"/>
        </w:numPr>
        <w:spacing w:line="360" w:lineRule="auto"/>
        <w:rPr>
          <w:sz w:val="24"/>
          <w:szCs w:val="24"/>
        </w:rPr>
      </w:pPr>
      <w:r>
        <w:rPr>
          <w:sz w:val="24"/>
          <w:szCs w:val="24"/>
        </w:rPr>
        <w:t>L</w:t>
      </w:r>
      <w:r w:rsidRPr="004B5052">
        <w:rPr>
          <w:sz w:val="24"/>
          <w:szCs w:val="24"/>
        </w:rPr>
        <w:t>ess</w:t>
      </w:r>
      <w:r>
        <w:rPr>
          <w:sz w:val="24"/>
          <w:szCs w:val="24"/>
        </w:rPr>
        <w:t xml:space="preserve"> personal contact for residents</w:t>
      </w:r>
    </w:p>
    <w:p w14:paraId="642E16D1" w14:textId="77777777" w:rsidR="00505F2E" w:rsidRPr="004B5052" w:rsidRDefault="00505F2E" w:rsidP="00505F2E">
      <w:pPr>
        <w:pStyle w:val="ListParagraph"/>
        <w:numPr>
          <w:ilvl w:val="0"/>
          <w:numId w:val="29"/>
        </w:numPr>
        <w:spacing w:line="360" w:lineRule="auto"/>
        <w:rPr>
          <w:sz w:val="24"/>
          <w:szCs w:val="24"/>
        </w:rPr>
      </w:pPr>
      <w:r w:rsidRPr="004B5052">
        <w:rPr>
          <w:sz w:val="24"/>
          <w:szCs w:val="24"/>
        </w:rPr>
        <w:t>Knowledge</w:t>
      </w:r>
      <w:r>
        <w:rPr>
          <w:sz w:val="24"/>
          <w:szCs w:val="24"/>
        </w:rPr>
        <w:t xml:space="preserve"> of staff</w:t>
      </w:r>
    </w:p>
    <w:p w14:paraId="572E371A" w14:textId="77777777" w:rsidR="00505F2E" w:rsidRPr="004B5052" w:rsidRDefault="00505F2E" w:rsidP="00505F2E">
      <w:pPr>
        <w:pStyle w:val="ListParagraph"/>
        <w:numPr>
          <w:ilvl w:val="0"/>
          <w:numId w:val="29"/>
        </w:numPr>
        <w:spacing w:line="360" w:lineRule="auto"/>
        <w:rPr>
          <w:sz w:val="24"/>
          <w:szCs w:val="24"/>
        </w:rPr>
      </w:pPr>
      <w:r>
        <w:rPr>
          <w:sz w:val="24"/>
          <w:szCs w:val="24"/>
        </w:rPr>
        <w:t>Cost</w:t>
      </w:r>
    </w:p>
    <w:p w14:paraId="2304BEDB" w14:textId="77777777" w:rsidR="00505F2E" w:rsidRPr="004B5052" w:rsidRDefault="00505F2E" w:rsidP="00505F2E">
      <w:pPr>
        <w:pStyle w:val="ListParagraph"/>
        <w:numPr>
          <w:ilvl w:val="0"/>
          <w:numId w:val="29"/>
        </w:numPr>
        <w:spacing w:line="360" w:lineRule="auto"/>
        <w:rPr>
          <w:sz w:val="24"/>
          <w:szCs w:val="24"/>
        </w:rPr>
      </w:pPr>
      <w:r>
        <w:rPr>
          <w:sz w:val="24"/>
          <w:szCs w:val="24"/>
        </w:rPr>
        <w:t>Connectivity</w:t>
      </w:r>
      <w:r w:rsidRPr="004B5052">
        <w:rPr>
          <w:sz w:val="24"/>
          <w:szCs w:val="24"/>
        </w:rPr>
        <w:t xml:space="preserve"> </w:t>
      </w:r>
    </w:p>
    <w:p w14:paraId="081AAC4E" w14:textId="77777777" w:rsidR="00505F2E" w:rsidRPr="004B5052" w:rsidRDefault="00505F2E" w:rsidP="00505F2E">
      <w:pPr>
        <w:pStyle w:val="ListParagraph"/>
        <w:numPr>
          <w:ilvl w:val="0"/>
          <w:numId w:val="29"/>
        </w:numPr>
        <w:spacing w:line="360" w:lineRule="auto"/>
        <w:rPr>
          <w:sz w:val="24"/>
          <w:szCs w:val="24"/>
        </w:rPr>
      </w:pPr>
      <w:r>
        <w:rPr>
          <w:sz w:val="24"/>
          <w:szCs w:val="24"/>
        </w:rPr>
        <w:t>Care home residents may find the technology confusing</w:t>
      </w:r>
    </w:p>
    <w:p w14:paraId="0250F086" w14:textId="77777777" w:rsidR="00505F2E" w:rsidRPr="004B5052" w:rsidRDefault="00505F2E" w:rsidP="00505F2E">
      <w:pPr>
        <w:pStyle w:val="ListParagraph"/>
        <w:numPr>
          <w:ilvl w:val="0"/>
          <w:numId w:val="29"/>
        </w:numPr>
        <w:spacing w:line="360" w:lineRule="auto"/>
        <w:rPr>
          <w:sz w:val="24"/>
          <w:szCs w:val="24"/>
        </w:rPr>
      </w:pPr>
      <w:r w:rsidRPr="004B5052">
        <w:rPr>
          <w:sz w:val="24"/>
          <w:szCs w:val="24"/>
        </w:rPr>
        <w:t>Staff r</w:t>
      </w:r>
      <w:r>
        <w:rPr>
          <w:sz w:val="24"/>
          <w:szCs w:val="24"/>
        </w:rPr>
        <w:t>eluctant to take responsibility</w:t>
      </w:r>
      <w:r w:rsidRPr="004B5052">
        <w:rPr>
          <w:sz w:val="24"/>
          <w:szCs w:val="24"/>
        </w:rPr>
        <w:t xml:space="preserve"> </w:t>
      </w:r>
    </w:p>
    <w:p w14:paraId="76280364" w14:textId="77777777" w:rsidR="00505F2E" w:rsidRPr="004B5052" w:rsidRDefault="00505F2E" w:rsidP="00505F2E">
      <w:pPr>
        <w:pStyle w:val="ListParagraph"/>
        <w:numPr>
          <w:ilvl w:val="0"/>
          <w:numId w:val="29"/>
        </w:numPr>
        <w:spacing w:line="360" w:lineRule="auto"/>
        <w:rPr>
          <w:sz w:val="24"/>
          <w:szCs w:val="24"/>
        </w:rPr>
      </w:pPr>
      <w:r>
        <w:rPr>
          <w:sz w:val="24"/>
          <w:szCs w:val="24"/>
        </w:rPr>
        <w:t>T</w:t>
      </w:r>
      <w:r w:rsidRPr="004B5052">
        <w:rPr>
          <w:sz w:val="24"/>
          <w:szCs w:val="24"/>
        </w:rPr>
        <w:t>he need to build trusting relat</w:t>
      </w:r>
      <w:r>
        <w:rPr>
          <w:sz w:val="24"/>
          <w:szCs w:val="24"/>
        </w:rPr>
        <w:t>ionship with technology</w:t>
      </w:r>
    </w:p>
    <w:p w14:paraId="781714CE" w14:textId="77777777" w:rsidR="00505F2E" w:rsidRPr="00097FEA" w:rsidRDefault="00505F2E" w:rsidP="00097FEA">
      <w:pPr>
        <w:pStyle w:val="ListParagraph"/>
        <w:numPr>
          <w:ilvl w:val="0"/>
          <w:numId w:val="29"/>
        </w:numPr>
        <w:spacing w:line="360" w:lineRule="auto"/>
        <w:rPr>
          <w:sz w:val="24"/>
          <w:szCs w:val="24"/>
        </w:rPr>
      </w:pPr>
      <w:r>
        <w:rPr>
          <w:sz w:val="24"/>
          <w:szCs w:val="24"/>
        </w:rPr>
        <w:t>T</w:t>
      </w:r>
      <w:r w:rsidRPr="004B5052">
        <w:rPr>
          <w:sz w:val="24"/>
          <w:szCs w:val="24"/>
        </w:rPr>
        <w:t>he reliability of the technol</w:t>
      </w:r>
      <w:r>
        <w:rPr>
          <w:sz w:val="24"/>
          <w:szCs w:val="24"/>
        </w:rPr>
        <w:t>ogy and turnover in care homes</w:t>
      </w:r>
    </w:p>
    <w:p w14:paraId="28860EF6" w14:textId="77777777" w:rsidR="00505F2E" w:rsidRDefault="00505F2E" w:rsidP="00505F2E">
      <w:pPr>
        <w:rPr>
          <w:sz w:val="24"/>
          <w:szCs w:val="24"/>
        </w:rPr>
      </w:pPr>
      <w:r>
        <w:rPr>
          <w:sz w:val="24"/>
          <w:szCs w:val="24"/>
        </w:rPr>
        <w:t>The potential opportunities</w:t>
      </w:r>
      <w:r w:rsidRPr="00D14F3F">
        <w:rPr>
          <w:sz w:val="24"/>
          <w:szCs w:val="24"/>
        </w:rPr>
        <w:t xml:space="preserve"> included</w:t>
      </w:r>
      <w:r>
        <w:rPr>
          <w:sz w:val="24"/>
          <w:szCs w:val="24"/>
        </w:rPr>
        <w:t>:</w:t>
      </w:r>
      <w:r w:rsidRPr="00D14F3F">
        <w:rPr>
          <w:sz w:val="24"/>
          <w:szCs w:val="24"/>
        </w:rPr>
        <w:t xml:space="preserve"> </w:t>
      </w:r>
    </w:p>
    <w:p w14:paraId="39F8AB0A" w14:textId="77777777" w:rsidR="00505F2E" w:rsidRPr="004B5052" w:rsidRDefault="00505F2E" w:rsidP="00505F2E">
      <w:pPr>
        <w:pStyle w:val="ListParagraph"/>
        <w:numPr>
          <w:ilvl w:val="0"/>
          <w:numId w:val="30"/>
        </w:numPr>
        <w:spacing w:line="360" w:lineRule="auto"/>
        <w:rPr>
          <w:sz w:val="24"/>
          <w:szCs w:val="24"/>
        </w:rPr>
      </w:pPr>
      <w:r>
        <w:rPr>
          <w:sz w:val="24"/>
          <w:szCs w:val="24"/>
        </w:rPr>
        <w:t>M</w:t>
      </w:r>
      <w:r w:rsidRPr="004B5052">
        <w:rPr>
          <w:sz w:val="24"/>
          <w:szCs w:val="24"/>
        </w:rPr>
        <w:t>ay give people more control over the</w:t>
      </w:r>
      <w:r>
        <w:rPr>
          <w:sz w:val="24"/>
          <w:szCs w:val="24"/>
        </w:rPr>
        <w:t>ir treatment</w:t>
      </w:r>
      <w:r w:rsidRPr="004B5052">
        <w:rPr>
          <w:sz w:val="24"/>
          <w:szCs w:val="24"/>
        </w:rPr>
        <w:t xml:space="preserve"> and</w:t>
      </w:r>
      <w:r>
        <w:rPr>
          <w:sz w:val="24"/>
          <w:szCs w:val="24"/>
        </w:rPr>
        <w:t xml:space="preserve"> more independence</w:t>
      </w:r>
    </w:p>
    <w:p w14:paraId="13C676E7" w14:textId="77777777" w:rsidR="00505F2E" w:rsidRDefault="00505F2E" w:rsidP="00505F2E">
      <w:pPr>
        <w:pStyle w:val="ListParagraph"/>
        <w:numPr>
          <w:ilvl w:val="0"/>
          <w:numId w:val="30"/>
        </w:numPr>
        <w:spacing w:line="360" w:lineRule="auto"/>
        <w:rPr>
          <w:sz w:val="24"/>
          <w:szCs w:val="24"/>
        </w:rPr>
      </w:pPr>
      <w:r>
        <w:rPr>
          <w:sz w:val="24"/>
          <w:szCs w:val="24"/>
        </w:rPr>
        <w:t>S</w:t>
      </w:r>
      <w:r w:rsidRPr="004B5052">
        <w:rPr>
          <w:sz w:val="24"/>
          <w:szCs w:val="24"/>
        </w:rPr>
        <w:t xml:space="preserve">ymptom discussion assessment available via video conferencing </w:t>
      </w:r>
      <w:r>
        <w:rPr>
          <w:sz w:val="24"/>
          <w:szCs w:val="24"/>
        </w:rPr>
        <w:t xml:space="preserve">in </w:t>
      </w:r>
      <w:r w:rsidRPr="004B5052">
        <w:rPr>
          <w:sz w:val="24"/>
          <w:szCs w:val="24"/>
        </w:rPr>
        <w:t>residents</w:t>
      </w:r>
      <w:r>
        <w:rPr>
          <w:sz w:val="24"/>
          <w:szCs w:val="24"/>
        </w:rPr>
        <w:t>'</w:t>
      </w:r>
      <w:r w:rsidRPr="004B5052">
        <w:rPr>
          <w:sz w:val="24"/>
          <w:szCs w:val="24"/>
        </w:rPr>
        <w:t xml:space="preserve"> </w:t>
      </w:r>
      <w:r>
        <w:rPr>
          <w:sz w:val="24"/>
          <w:szCs w:val="24"/>
        </w:rPr>
        <w:t>own bedrooms</w:t>
      </w:r>
    </w:p>
    <w:p w14:paraId="3FCC2E58" w14:textId="77777777" w:rsidR="00505F2E" w:rsidRPr="004B5052" w:rsidRDefault="00505F2E" w:rsidP="00505F2E">
      <w:pPr>
        <w:pStyle w:val="ListParagraph"/>
        <w:numPr>
          <w:ilvl w:val="0"/>
          <w:numId w:val="30"/>
        </w:numPr>
        <w:spacing w:line="360" w:lineRule="auto"/>
        <w:rPr>
          <w:sz w:val="24"/>
          <w:szCs w:val="24"/>
        </w:rPr>
      </w:pPr>
      <w:r>
        <w:rPr>
          <w:sz w:val="24"/>
          <w:szCs w:val="24"/>
        </w:rPr>
        <w:t>Opportunity for post-falls assessment</w:t>
      </w:r>
    </w:p>
    <w:p w14:paraId="171AC92D" w14:textId="77777777" w:rsidR="00505F2E" w:rsidRPr="004B5052" w:rsidRDefault="00505F2E" w:rsidP="00505F2E">
      <w:pPr>
        <w:pStyle w:val="ListParagraph"/>
        <w:numPr>
          <w:ilvl w:val="0"/>
          <w:numId w:val="30"/>
        </w:numPr>
        <w:spacing w:line="360" w:lineRule="auto"/>
        <w:rPr>
          <w:sz w:val="24"/>
          <w:szCs w:val="24"/>
        </w:rPr>
      </w:pPr>
      <w:r>
        <w:rPr>
          <w:sz w:val="24"/>
          <w:szCs w:val="24"/>
        </w:rPr>
        <w:t>Alleviate need for emergency care practitioner visit</w:t>
      </w:r>
    </w:p>
    <w:p w14:paraId="79A489B4" w14:textId="77777777" w:rsidR="00505F2E" w:rsidRPr="004B5052" w:rsidRDefault="00505F2E" w:rsidP="00505F2E">
      <w:pPr>
        <w:pStyle w:val="ListParagraph"/>
        <w:numPr>
          <w:ilvl w:val="0"/>
          <w:numId w:val="30"/>
        </w:numPr>
        <w:spacing w:line="360" w:lineRule="auto"/>
        <w:rPr>
          <w:sz w:val="24"/>
          <w:szCs w:val="24"/>
        </w:rPr>
      </w:pPr>
      <w:r>
        <w:rPr>
          <w:sz w:val="24"/>
          <w:szCs w:val="24"/>
        </w:rPr>
        <w:t>H</w:t>
      </w:r>
      <w:r w:rsidRPr="004B5052">
        <w:rPr>
          <w:sz w:val="24"/>
          <w:szCs w:val="24"/>
        </w:rPr>
        <w:t xml:space="preserve">ealth professionals can monitor the situation remotely and give advice to </w:t>
      </w:r>
      <w:r>
        <w:rPr>
          <w:sz w:val="24"/>
          <w:szCs w:val="24"/>
        </w:rPr>
        <w:t>staff</w:t>
      </w:r>
    </w:p>
    <w:p w14:paraId="3843ADBC" w14:textId="77777777" w:rsidR="00505F2E" w:rsidRPr="004B5052" w:rsidRDefault="00505F2E" w:rsidP="00505F2E">
      <w:pPr>
        <w:pStyle w:val="ListParagraph"/>
        <w:numPr>
          <w:ilvl w:val="0"/>
          <w:numId w:val="30"/>
        </w:numPr>
        <w:spacing w:line="360" w:lineRule="auto"/>
        <w:rPr>
          <w:sz w:val="24"/>
          <w:szCs w:val="24"/>
        </w:rPr>
      </w:pPr>
      <w:r w:rsidRPr="004B5052">
        <w:rPr>
          <w:sz w:val="24"/>
          <w:szCs w:val="24"/>
        </w:rPr>
        <w:t xml:space="preserve">Staff </w:t>
      </w:r>
      <w:r>
        <w:rPr>
          <w:sz w:val="24"/>
          <w:szCs w:val="24"/>
        </w:rPr>
        <w:t>may feel more</w:t>
      </w:r>
      <w:r w:rsidRPr="004B5052">
        <w:rPr>
          <w:sz w:val="24"/>
          <w:szCs w:val="24"/>
        </w:rPr>
        <w:t xml:space="preserve"> supported </w:t>
      </w:r>
      <w:r>
        <w:rPr>
          <w:sz w:val="24"/>
          <w:szCs w:val="24"/>
        </w:rPr>
        <w:t xml:space="preserve">as they </w:t>
      </w:r>
      <w:r w:rsidRPr="004B5052">
        <w:rPr>
          <w:sz w:val="24"/>
          <w:szCs w:val="24"/>
        </w:rPr>
        <w:t xml:space="preserve">can learn from difficult scenarios and increase their confidence and </w:t>
      </w:r>
      <w:r>
        <w:rPr>
          <w:sz w:val="24"/>
          <w:szCs w:val="24"/>
        </w:rPr>
        <w:t>that of the families</w:t>
      </w:r>
    </w:p>
    <w:p w14:paraId="176CDC24" w14:textId="77777777" w:rsidR="00505F2E" w:rsidRPr="004B5052" w:rsidRDefault="00505F2E" w:rsidP="00505F2E">
      <w:pPr>
        <w:pStyle w:val="ListParagraph"/>
        <w:numPr>
          <w:ilvl w:val="0"/>
          <w:numId w:val="30"/>
        </w:numPr>
        <w:spacing w:line="360" w:lineRule="auto"/>
        <w:rPr>
          <w:sz w:val="24"/>
          <w:szCs w:val="24"/>
        </w:rPr>
      </w:pPr>
      <w:r>
        <w:rPr>
          <w:sz w:val="24"/>
          <w:szCs w:val="24"/>
        </w:rPr>
        <w:t>Better continuity of care</w:t>
      </w:r>
    </w:p>
    <w:p w14:paraId="4646188F" w14:textId="77777777" w:rsidR="00505F2E" w:rsidRPr="004B5052" w:rsidRDefault="00505F2E" w:rsidP="00505F2E">
      <w:pPr>
        <w:pStyle w:val="ListParagraph"/>
        <w:numPr>
          <w:ilvl w:val="0"/>
          <w:numId w:val="30"/>
        </w:numPr>
        <w:spacing w:line="360" w:lineRule="auto"/>
        <w:rPr>
          <w:sz w:val="24"/>
          <w:szCs w:val="24"/>
        </w:rPr>
      </w:pPr>
      <w:r>
        <w:rPr>
          <w:sz w:val="24"/>
          <w:szCs w:val="24"/>
        </w:rPr>
        <w:t>C</w:t>
      </w:r>
      <w:r w:rsidRPr="004B5052">
        <w:rPr>
          <w:sz w:val="24"/>
          <w:szCs w:val="24"/>
        </w:rPr>
        <w:t>ut</w:t>
      </w:r>
      <w:r>
        <w:rPr>
          <w:sz w:val="24"/>
          <w:szCs w:val="24"/>
        </w:rPr>
        <w:t xml:space="preserve"> down on visiting time and cost for healthcare professionals, care home staff, and residents</w:t>
      </w:r>
    </w:p>
    <w:p w14:paraId="0A290ABB" w14:textId="77777777" w:rsidR="00505F2E" w:rsidRPr="004B5052" w:rsidRDefault="00505F2E" w:rsidP="00505F2E">
      <w:pPr>
        <w:pStyle w:val="ListParagraph"/>
        <w:numPr>
          <w:ilvl w:val="0"/>
          <w:numId w:val="30"/>
        </w:numPr>
        <w:spacing w:line="360" w:lineRule="auto"/>
        <w:rPr>
          <w:sz w:val="24"/>
          <w:szCs w:val="24"/>
        </w:rPr>
      </w:pPr>
      <w:r>
        <w:rPr>
          <w:sz w:val="24"/>
          <w:szCs w:val="24"/>
        </w:rPr>
        <w:t>Convenience</w:t>
      </w:r>
    </w:p>
    <w:p w14:paraId="638D672C" w14:textId="77777777" w:rsidR="00505F2E" w:rsidRPr="001E00DB" w:rsidRDefault="00505F2E" w:rsidP="00505F2E">
      <w:pPr>
        <w:pStyle w:val="ListParagraph"/>
        <w:numPr>
          <w:ilvl w:val="0"/>
          <w:numId w:val="30"/>
        </w:numPr>
        <w:spacing w:line="360" w:lineRule="auto"/>
        <w:rPr>
          <w:sz w:val="24"/>
          <w:szCs w:val="24"/>
        </w:rPr>
      </w:pPr>
      <w:r>
        <w:rPr>
          <w:sz w:val="24"/>
          <w:szCs w:val="24"/>
        </w:rPr>
        <w:t>E</w:t>
      </w:r>
      <w:r w:rsidRPr="004B5052">
        <w:rPr>
          <w:sz w:val="24"/>
          <w:szCs w:val="24"/>
        </w:rPr>
        <w:t>nables care closer to home</w:t>
      </w:r>
      <w:r>
        <w:rPr>
          <w:sz w:val="24"/>
          <w:szCs w:val="24"/>
        </w:rPr>
        <w:t>,</w:t>
      </w:r>
      <w:r w:rsidRPr="004B5052">
        <w:rPr>
          <w:sz w:val="24"/>
          <w:szCs w:val="24"/>
        </w:rPr>
        <w:t xml:space="preserve"> which is what </w:t>
      </w:r>
      <w:r>
        <w:rPr>
          <w:sz w:val="24"/>
          <w:szCs w:val="24"/>
        </w:rPr>
        <w:t xml:space="preserve">residents </w:t>
      </w:r>
      <w:r w:rsidRPr="004B5052">
        <w:rPr>
          <w:sz w:val="24"/>
          <w:szCs w:val="24"/>
        </w:rPr>
        <w:t xml:space="preserve">and their </w:t>
      </w:r>
      <w:r>
        <w:rPr>
          <w:sz w:val="24"/>
          <w:szCs w:val="24"/>
        </w:rPr>
        <w:t>relatives want</w:t>
      </w:r>
      <w:r w:rsidRPr="004B5052">
        <w:rPr>
          <w:sz w:val="24"/>
          <w:szCs w:val="24"/>
        </w:rPr>
        <w:t xml:space="preserve"> </w:t>
      </w:r>
    </w:p>
    <w:p w14:paraId="42BBE883" w14:textId="77777777" w:rsidR="00505F2E" w:rsidRDefault="00505F2E" w:rsidP="00505F2E">
      <w:pPr>
        <w:contextualSpacing/>
        <w:rPr>
          <w:rFonts w:ascii="Calibri" w:eastAsia="SimSun" w:hAnsi="Calibri" w:cs="Arial"/>
          <w:color w:val="231F20"/>
          <w:sz w:val="24"/>
          <w:szCs w:val="24"/>
        </w:rPr>
      </w:pPr>
      <w:r>
        <w:rPr>
          <w:rFonts w:ascii="Calibri" w:eastAsia="SimSun" w:hAnsi="Calibri" w:cs="Arial"/>
          <w:color w:val="231F20"/>
          <w:sz w:val="24"/>
          <w:szCs w:val="24"/>
        </w:rPr>
        <w:t xml:space="preserve">It was noted there were more comments reflecting perceived limitations, which suggests stakeholders are cautious about the use of technology. </w:t>
      </w:r>
    </w:p>
    <w:p w14:paraId="3DD3C826" w14:textId="77777777" w:rsidR="00505F2E" w:rsidRPr="00395075" w:rsidRDefault="00505F2E" w:rsidP="00505F2E">
      <w:pPr>
        <w:spacing w:before="100" w:beforeAutospacing="1"/>
        <w:rPr>
          <w:b/>
          <w:bCs/>
          <w:sz w:val="24"/>
          <w:szCs w:val="24"/>
        </w:rPr>
      </w:pPr>
      <w:r w:rsidRPr="00395075">
        <w:rPr>
          <w:b/>
          <w:bCs/>
          <w:sz w:val="24"/>
          <w:szCs w:val="24"/>
        </w:rPr>
        <w:t>East Riding Care Sector Forum</w:t>
      </w:r>
    </w:p>
    <w:p w14:paraId="00B23C7D" w14:textId="77777777" w:rsidR="00505F2E" w:rsidRDefault="00505F2E" w:rsidP="00505F2E">
      <w:pPr>
        <w:rPr>
          <w:rFonts w:ascii="Arial" w:eastAsia="Times New Roman" w:hAnsi="Arial" w:cs="Arial"/>
          <w:color w:val="222222"/>
          <w:sz w:val="19"/>
          <w:szCs w:val="19"/>
          <w:lang w:eastAsia="en-GB"/>
        </w:rPr>
      </w:pPr>
      <w:r>
        <w:rPr>
          <w:rFonts w:cstheme="minorHAnsi"/>
          <w:sz w:val="24"/>
          <w:szCs w:val="24"/>
          <w:lang w:eastAsia="en-GB"/>
        </w:rPr>
        <w:t xml:space="preserve">After the survey had been developed and disseminated, the initial findings were presented at the East Riding Care Sector Forum (Outputs, </w:t>
      </w:r>
      <w:r w:rsidR="00EE3AAE">
        <w:rPr>
          <w:rFonts w:cstheme="minorHAnsi"/>
          <w:sz w:val="24"/>
          <w:szCs w:val="24"/>
          <w:lang w:eastAsia="en-GB"/>
        </w:rPr>
        <w:t>pp.4</w:t>
      </w:r>
      <w:r>
        <w:rPr>
          <w:rFonts w:cstheme="minorHAnsi"/>
          <w:sz w:val="24"/>
          <w:szCs w:val="24"/>
          <w:lang w:eastAsia="en-GB"/>
        </w:rPr>
        <w:t xml:space="preserve">). The East Riding Care Sector meets three times a year, with </w:t>
      </w:r>
      <w:r>
        <w:rPr>
          <w:rFonts w:cstheme="minorHAnsi"/>
          <w:sz w:val="24"/>
          <w:szCs w:val="24"/>
          <w:lang w:eastAsia="en-GB"/>
        </w:rPr>
        <w:lastRenderedPageBreak/>
        <w:t>the aim of giving providers the opportunity to network with care homes</w:t>
      </w:r>
      <w:r>
        <w:rPr>
          <w:rFonts w:ascii="Arial" w:eastAsia="Times New Roman" w:hAnsi="Arial" w:cs="Arial"/>
          <w:color w:val="222222"/>
          <w:sz w:val="19"/>
          <w:szCs w:val="19"/>
          <w:lang w:eastAsia="en-GB"/>
        </w:rPr>
        <w:t xml:space="preserve"> </w:t>
      </w:r>
      <w:r w:rsidRPr="006B560A">
        <w:rPr>
          <w:rFonts w:eastAsia="Times New Roman" w:cstheme="minorHAnsi"/>
          <w:color w:val="222222"/>
          <w:sz w:val="24"/>
          <w:szCs w:val="24"/>
          <w:lang w:eastAsia="en-GB"/>
        </w:rPr>
        <w:t>and d</w:t>
      </w:r>
      <w:r>
        <w:rPr>
          <w:rFonts w:eastAsia="Times New Roman" w:cstheme="minorHAnsi"/>
          <w:color w:val="222222"/>
          <w:sz w:val="24"/>
          <w:szCs w:val="24"/>
          <w:lang w:eastAsia="en-GB"/>
        </w:rPr>
        <w:t>omiciliary care providers</w:t>
      </w:r>
      <w:r w:rsidRPr="00816C31">
        <w:rPr>
          <w:rFonts w:eastAsia="Times New Roman" w:cstheme="minorHAnsi"/>
          <w:sz w:val="24"/>
          <w:szCs w:val="24"/>
          <w:lang w:eastAsia="en-GB"/>
        </w:rPr>
        <w:t xml:space="preserve"> </w:t>
      </w:r>
      <w:r>
        <w:rPr>
          <w:rFonts w:eastAsia="Times New Roman" w:cstheme="minorHAnsi"/>
          <w:sz w:val="24"/>
          <w:szCs w:val="24"/>
          <w:lang w:eastAsia="en-GB"/>
        </w:rPr>
        <w:t>t</w:t>
      </w:r>
      <w:r w:rsidRPr="006B560A">
        <w:rPr>
          <w:rFonts w:eastAsia="Times New Roman" w:cstheme="minorHAnsi"/>
          <w:sz w:val="24"/>
          <w:szCs w:val="24"/>
          <w:lang w:eastAsia="en-GB"/>
        </w:rPr>
        <w:t>o share Information</w:t>
      </w:r>
      <w:r>
        <w:rPr>
          <w:rFonts w:eastAsia="Times New Roman" w:cstheme="minorHAnsi"/>
          <w:sz w:val="24"/>
          <w:szCs w:val="24"/>
          <w:lang w:eastAsia="en-GB"/>
        </w:rPr>
        <w:t>,</w:t>
      </w:r>
      <w:r w:rsidRPr="006B560A">
        <w:rPr>
          <w:rFonts w:eastAsia="Times New Roman" w:cstheme="minorHAnsi"/>
          <w:sz w:val="24"/>
          <w:szCs w:val="24"/>
          <w:lang w:eastAsia="en-GB"/>
        </w:rPr>
        <w:t xml:space="preserve"> particularly relating to best practice guidance, new initiatives, </w:t>
      </w:r>
      <w:r>
        <w:rPr>
          <w:rFonts w:eastAsia="Times New Roman" w:cstheme="minorHAnsi"/>
          <w:sz w:val="24"/>
          <w:szCs w:val="24"/>
          <w:lang w:eastAsia="en-GB"/>
        </w:rPr>
        <w:t xml:space="preserve">and </w:t>
      </w:r>
      <w:r w:rsidRPr="006B560A">
        <w:rPr>
          <w:rFonts w:eastAsia="Times New Roman" w:cstheme="minorHAnsi"/>
          <w:sz w:val="24"/>
          <w:szCs w:val="24"/>
          <w:lang w:eastAsia="en-GB"/>
        </w:rPr>
        <w:t>changes to legislation and regulations</w:t>
      </w:r>
      <w:r>
        <w:rPr>
          <w:rFonts w:eastAsia="Times New Roman" w:cstheme="minorHAnsi"/>
          <w:sz w:val="24"/>
          <w:szCs w:val="24"/>
          <w:lang w:eastAsia="en-GB"/>
        </w:rPr>
        <w:t>,</w:t>
      </w:r>
      <w:r w:rsidRPr="00816C31">
        <w:rPr>
          <w:rFonts w:eastAsia="Times New Roman" w:cstheme="minorHAnsi"/>
          <w:sz w:val="24"/>
          <w:szCs w:val="24"/>
          <w:lang w:eastAsia="en-GB"/>
        </w:rPr>
        <w:t xml:space="preserve"> and to </w:t>
      </w:r>
      <w:r w:rsidRPr="006B560A">
        <w:rPr>
          <w:rFonts w:eastAsia="Times New Roman" w:cstheme="minorHAnsi"/>
          <w:sz w:val="24"/>
          <w:szCs w:val="24"/>
          <w:lang w:eastAsia="en-GB"/>
        </w:rPr>
        <w:t>support providers in the delivery of good care</w:t>
      </w:r>
      <w:r>
        <w:rPr>
          <w:rFonts w:eastAsia="Times New Roman" w:cstheme="minorHAnsi"/>
          <w:sz w:val="24"/>
          <w:szCs w:val="24"/>
          <w:lang w:eastAsia="en-GB"/>
        </w:rPr>
        <w:t xml:space="preserve"> </w:t>
      </w:r>
      <w:r>
        <w:rPr>
          <w:rFonts w:eastAsia="Times New Roman" w:cstheme="minorHAnsi"/>
          <w:sz w:val="24"/>
          <w:szCs w:val="24"/>
          <w:lang w:eastAsia="en-GB"/>
        </w:rPr>
        <w:fldChar w:fldCharType="begin">
          <w:fldData xml:space="preserve">PEVuZE5vdGU+PENpdGU+PEF1dGhvcj5HcmVlbndvb2Q8L0F1dGhvcj48WWVhcj4wNy8xMi8yMDE3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=
</w:fldData>
        </w:fldChar>
      </w:r>
      <w:r>
        <w:rPr>
          <w:rFonts w:eastAsia="Times New Roman" w:cstheme="minorHAnsi"/>
          <w:sz w:val="24"/>
          <w:szCs w:val="24"/>
          <w:lang w:eastAsia="en-GB"/>
        </w:rPr>
        <w:instrText xml:space="preserve"> ADDIN EN.CITE </w:instrText>
      </w:r>
      <w:r>
        <w:rPr>
          <w:rFonts w:eastAsia="Times New Roman" w:cstheme="minorHAnsi"/>
          <w:sz w:val="24"/>
          <w:szCs w:val="24"/>
          <w:lang w:eastAsia="en-GB"/>
        </w:rPr>
        <w:fldChar w:fldCharType="begin">
          <w:fldData xml:space="preserve">PEVuZE5vdGU+PENpdGU+PEF1dGhvcj5HcmVlbndvb2Q8L0F1dGhvcj48WWVhcj4wNy8xMi8yMDE3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=
</w:fldData>
        </w:fldChar>
      </w:r>
      <w:r>
        <w:rPr>
          <w:rFonts w:eastAsia="Times New Roman" w:cstheme="minorHAnsi"/>
          <w:sz w:val="24"/>
          <w:szCs w:val="24"/>
          <w:lang w:eastAsia="en-GB"/>
        </w:rPr>
        <w:instrText xml:space="preserve"> ADDIN EN.CITE.DATA </w:instrText>
      </w:r>
      <w:r>
        <w:rPr>
          <w:rFonts w:eastAsia="Times New Roman" w:cstheme="minorHAnsi"/>
          <w:sz w:val="24"/>
          <w:szCs w:val="24"/>
          <w:lang w:eastAsia="en-GB"/>
        </w:rPr>
      </w:r>
      <w:r>
        <w:rPr>
          <w:rFonts w:eastAsia="Times New Roman" w:cstheme="minorHAnsi"/>
          <w:sz w:val="24"/>
          <w:szCs w:val="24"/>
          <w:lang w:eastAsia="en-GB"/>
        </w:rPr>
        <w:fldChar w:fldCharType="end"/>
      </w:r>
      <w:r>
        <w:rPr>
          <w:rFonts w:eastAsia="Times New Roman" w:cstheme="minorHAnsi"/>
          <w:sz w:val="24"/>
          <w:szCs w:val="24"/>
          <w:lang w:eastAsia="en-GB"/>
        </w:rPr>
      </w:r>
      <w:r>
        <w:rPr>
          <w:rFonts w:eastAsia="Times New Roman" w:cstheme="minorHAnsi"/>
          <w:sz w:val="24"/>
          <w:szCs w:val="24"/>
          <w:lang w:eastAsia="en-GB"/>
        </w:rPr>
        <w:fldChar w:fldCharType="separate"/>
      </w:r>
      <w:r>
        <w:rPr>
          <w:rFonts w:eastAsia="Times New Roman" w:cstheme="minorHAnsi"/>
          <w:noProof/>
          <w:sz w:val="24"/>
          <w:szCs w:val="24"/>
          <w:lang w:eastAsia="en-GB"/>
        </w:rPr>
        <w:t>(Greenwood, 07/12/2017 09:25)</w:t>
      </w:r>
      <w:r>
        <w:rPr>
          <w:rFonts w:eastAsia="Times New Roman" w:cstheme="minorHAnsi"/>
          <w:sz w:val="24"/>
          <w:szCs w:val="24"/>
          <w:lang w:eastAsia="en-GB"/>
        </w:rPr>
        <w:fldChar w:fldCharType="end"/>
      </w:r>
      <w:r w:rsidRPr="006B560A">
        <w:rPr>
          <w:rFonts w:eastAsia="Times New Roman" w:cstheme="minorHAnsi"/>
          <w:sz w:val="24"/>
          <w:szCs w:val="24"/>
          <w:lang w:eastAsia="en-GB"/>
        </w:rPr>
        <w:t>.</w:t>
      </w:r>
    </w:p>
    <w:p w14:paraId="50C7435A" w14:textId="77777777" w:rsidR="00505F2E" w:rsidRDefault="00505F2E" w:rsidP="00505F2E">
      <w:pPr>
        <w:shd w:val="clear" w:color="auto" w:fill="FFFFFF"/>
        <w:spacing w:before="100" w:beforeAutospacing="1"/>
      </w:pPr>
      <w:r>
        <w:rPr>
          <w:rFonts w:cstheme="minorHAnsi"/>
          <w:sz w:val="24"/>
          <w:szCs w:val="24"/>
          <w:lang w:eastAsia="en-GB"/>
        </w:rPr>
        <w:t>A</w:t>
      </w:r>
      <w:r w:rsidRPr="00395075">
        <w:rPr>
          <w:rFonts w:cstheme="minorHAnsi"/>
          <w:sz w:val="24"/>
          <w:szCs w:val="24"/>
          <w:lang w:eastAsia="en-GB"/>
        </w:rPr>
        <w:t>pproximately 150 care home managers and care workers attended this event</w:t>
      </w:r>
      <w:r>
        <w:rPr>
          <w:rFonts w:cstheme="minorHAnsi"/>
          <w:sz w:val="24"/>
          <w:szCs w:val="24"/>
          <w:lang w:eastAsia="en-GB"/>
        </w:rPr>
        <w:t>,</w:t>
      </w:r>
      <w:r w:rsidRPr="00395075">
        <w:rPr>
          <w:rFonts w:cstheme="minorHAnsi"/>
          <w:sz w:val="24"/>
          <w:szCs w:val="24"/>
          <w:lang w:eastAsia="en-GB"/>
        </w:rPr>
        <w:t xml:space="preserve"> and there was great interest in the</w:t>
      </w:r>
      <w:r>
        <w:rPr>
          <w:rFonts w:cstheme="minorHAnsi"/>
          <w:sz w:val="24"/>
          <w:szCs w:val="24"/>
          <w:lang w:eastAsia="en-GB"/>
        </w:rPr>
        <w:t xml:space="preserve"> videoconferencing </w:t>
      </w:r>
      <w:r w:rsidRPr="00395075">
        <w:rPr>
          <w:rFonts w:cstheme="minorHAnsi"/>
          <w:sz w:val="24"/>
          <w:szCs w:val="24"/>
          <w:lang w:eastAsia="en-GB"/>
        </w:rPr>
        <w:t>technology and how it could be used. T</w:t>
      </w:r>
      <w:r w:rsidRPr="00517DE6">
        <w:rPr>
          <w:rFonts w:cstheme="minorHAnsi"/>
          <w:sz w:val="24"/>
          <w:szCs w:val="24"/>
          <w:lang w:eastAsia="en-GB"/>
        </w:rPr>
        <w:t xml:space="preserve">his was </w:t>
      </w:r>
      <w:r>
        <w:rPr>
          <w:rFonts w:cstheme="minorHAnsi"/>
          <w:sz w:val="24"/>
          <w:szCs w:val="24"/>
          <w:lang w:eastAsia="en-GB"/>
        </w:rPr>
        <w:t xml:space="preserve">conducted </w:t>
      </w:r>
      <w:r w:rsidRPr="00517DE6">
        <w:rPr>
          <w:sz w:val="24"/>
          <w:szCs w:val="24"/>
        </w:rPr>
        <w:t xml:space="preserve">to raise awareness and </w:t>
      </w:r>
      <w:r>
        <w:rPr>
          <w:sz w:val="24"/>
          <w:szCs w:val="24"/>
        </w:rPr>
        <w:t xml:space="preserve">recruit </w:t>
      </w:r>
      <w:r w:rsidRPr="00517DE6">
        <w:rPr>
          <w:sz w:val="24"/>
          <w:szCs w:val="24"/>
        </w:rPr>
        <w:t>survey respondents</w:t>
      </w:r>
      <w:r>
        <w:rPr>
          <w:sz w:val="24"/>
          <w:szCs w:val="24"/>
        </w:rPr>
        <w:t xml:space="preserve">. </w:t>
      </w:r>
      <w:r w:rsidRPr="00517DE6">
        <w:rPr>
          <w:sz w:val="24"/>
          <w:szCs w:val="24"/>
        </w:rPr>
        <w:t xml:space="preserve"> </w:t>
      </w:r>
    </w:p>
    <w:p w14:paraId="076FB987" w14:textId="77777777" w:rsidR="00505F2E" w:rsidRPr="00347637" w:rsidRDefault="00505F2E" w:rsidP="00505F2E">
      <w:pPr>
        <w:shd w:val="clear" w:color="auto" w:fill="FFFFFF"/>
        <w:spacing w:before="100" w:beforeAutospacing="1"/>
        <w:rPr>
          <w:rFonts w:ascii="Calibri" w:eastAsia="SimSun" w:hAnsi="Calibri" w:cs="Arial"/>
          <w:b/>
          <w:color w:val="231F20"/>
          <w:sz w:val="24"/>
          <w:szCs w:val="24"/>
        </w:rPr>
      </w:pPr>
      <w:r w:rsidRPr="00347637">
        <w:rPr>
          <w:rFonts w:ascii="Calibri" w:eastAsia="SimSun" w:hAnsi="Calibri" w:cs="Arial"/>
          <w:b/>
          <w:color w:val="231F20"/>
          <w:sz w:val="24"/>
          <w:szCs w:val="24"/>
        </w:rPr>
        <w:t>Liaising with local Clinical Commissioning Groups</w:t>
      </w:r>
      <w:r>
        <w:rPr>
          <w:rFonts w:ascii="Calibri" w:eastAsia="SimSun" w:hAnsi="Calibri" w:cs="Arial"/>
          <w:b/>
          <w:color w:val="231F20"/>
          <w:sz w:val="24"/>
          <w:szCs w:val="24"/>
        </w:rPr>
        <w:t xml:space="preserve"> (CCGs)</w:t>
      </w:r>
    </w:p>
    <w:p w14:paraId="642D2936" w14:textId="77777777" w:rsidR="00505F2E" w:rsidRDefault="00505F2E" w:rsidP="00505F2E">
      <w:pPr>
        <w:spacing w:before="100" w:beforeAutospacing="1"/>
        <w:rPr>
          <w:sz w:val="24"/>
          <w:szCs w:val="24"/>
        </w:rPr>
      </w:pPr>
      <w:r>
        <w:rPr>
          <w:sz w:val="24"/>
          <w:szCs w:val="24"/>
        </w:rPr>
        <w:t xml:space="preserve">Liaising with commissioning groups is important because it allows for easier dissemination of findings and enables CCGs to make better-informed decisions about funding services. </w:t>
      </w:r>
    </w:p>
    <w:p w14:paraId="3392ED29" w14:textId="330D59D5" w:rsidR="00505F2E" w:rsidRDefault="00505F2E" w:rsidP="00505F2E">
      <w:pPr>
        <w:spacing w:before="100" w:beforeAutospacing="1"/>
        <w:rPr>
          <w:sz w:val="24"/>
          <w:szCs w:val="24"/>
        </w:rPr>
      </w:pPr>
      <w:r>
        <w:rPr>
          <w:sz w:val="24"/>
          <w:szCs w:val="24"/>
        </w:rPr>
        <w:t>During the period in which the researcher</w:t>
      </w:r>
      <w:r w:rsidRPr="00D14F3F">
        <w:rPr>
          <w:sz w:val="24"/>
          <w:szCs w:val="24"/>
        </w:rPr>
        <w:t xml:space="preserve"> </w:t>
      </w:r>
      <w:r>
        <w:rPr>
          <w:sz w:val="24"/>
          <w:szCs w:val="24"/>
        </w:rPr>
        <w:t>was interviewing participants</w:t>
      </w:r>
      <w:r w:rsidRPr="00D14F3F">
        <w:rPr>
          <w:sz w:val="24"/>
          <w:szCs w:val="24"/>
        </w:rPr>
        <w:t xml:space="preserve"> </w:t>
      </w:r>
      <w:r>
        <w:rPr>
          <w:sz w:val="24"/>
          <w:szCs w:val="24"/>
        </w:rPr>
        <w:t>for Case Study 1, they</w:t>
      </w:r>
      <w:r w:rsidRPr="00D14F3F">
        <w:rPr>
          <w:sz w:val="24"/>
          <w:szCs w:val="24"/>
        </w:rPr>
        <w:t xml:space="preserve"> </w:t>
      </w:r>
      <w:r>
        <w:rPr>
          <w:sz w:val="24"/>
          <w:szCs w:val="24"/>
        </w:rPr>
        <w:t>also liaised</w:t>
      </w:r>
      <w:r w:rsidRPr="00D14F3F">
        <w:rPr>
          <w:sz w:val="24"/>
          <w:szCs w:val="24"/>
        </w:rPr>
        <w:t xml:space="preserve"> with the local </w:t>
      </w:r>
      <w:r>
        <w:rPr>
          <w:sz w:val="24"/>
          <w:szCs w:val="24"/>
        </w:rPr>
        <w:t>CCG (</w:t>
      </w:r>
      <w:r w:rsidRPr="00C277FF">
        <w:rPr>
          <w:rFonts w:ascii="Calibri" w:eastAsia="Times New Roman" w:hAnsi="Calibri" w:cs="Times New Roman"/>
          <w:sz w:val="24"/>
          <w:szCs w:val="24"/>
          <w:lang w:eastAsia="zh-CN"/>
        </w:rPr>
        <w:t>NHS Scarborough and Ryedale)</w:t>
      </w:r>
      <w:r>
        <w:rPr>
          <w:sz w:val="24"/>
          <w:szCs w:val="24"/>
        </w:rPr>
        <w:t>. This was on advice from the manager, who had said they were attempting to evaluate the system themselves</w:t>
      </w:r>
      <w:r w:rsidRPr="00D14F3F">
        <w:rPr>
          <w:sz w:val="24"/>
          <w:szCs w:val="24"/>
        </w:rPr>
        <w:t xml:space="preserve">. </w:t>
      </w:r>
      <w:r>
        <w:rPr>
          <w:sz w:val="24"/>
          <w:szCs w:val="24"/>
        </w:rPr>
        <w:t>They were evaluating</w:t>
      </w:r>
      <w:r w:rsidRPr="00D14F3F">
        <w:rPr>
          <w:sz w:val="24"/>
          <w:szCs w:val="24"/>
        </w:rPr>
        <w:t xml:space="preserve"> the videoconferencing system </w:t>
      </w:r>
      <w:r>
        <w:rPr>
          <w:sz w:val="24"/>
          <w:szCs w:val="24"/>
        </w:rPr>
        <w:t>with nine care homes within that local authority, and noted that they were interested in the</w:t>
      </w:r>
      <w:r w:rsidR="00446076">
        <w:rPr>
          <w:sz w:val="24"/>
          <w:szCs w:val="24"/>
        </w:rPr>
        <w:t xml:space="preserve"> findings from this project (7.9</w:t>
      </w:r>
      <w:r>
        <w:rPr>
          <w:sz w:val="24"/>
          <w:szCs w:val="24"/>
        </w:rPr>
        <w:t>.2)</w:t>
      </w:r>
      <w:r w:rsidRPr="00D14F3F">
        <w:rPr>
          <w:sz w:val="24"/>
          <w:szCs w:val="24"/>
        </w:rPr>
        <w:t>. The</w:t>
      </w:r>
      <w:r>
        <w:rPr>
          <w:sz w:val="24"/>
          <w:szCs w:val="24"/>
        </w:rPr>
        <w:t>ir</w:t>
      </w:r>
      <w:r w:rsidRPr="00D14F3F">
        <w:rPr>
          <w:sz w:val="24"/>
          <w:szCs w:val="24"/>
        </w:rPr>
        <w:t xml:space="preserve"> </w:t>
      </w:r>
      <w:r>
        <w:rPr>
          <w:sz w:val="24"/>
          <w:szCs w:val="24"/>
        </w:rPr>
        <w:t xml:space="preserve">evaluation aimed to establish whether videoconferencing reduced hospital admissions for residents in care homes. The evaluation used </w:t>
      </w:r>
      <w:r w:rsidRPr="00D14F3F">
        <w:rPr>
          <w:sz w:val="24"/>
          <w:szCs w:val="24"/>
        </w:rPr>
        <w:t xml:space="preserve">postcode data </w:t>
      </w:r>
      <w:r>
        <w:rPr>
          <w:sz w:val="24"/>
          <w:szCs w:val="24"/>
        </w:rPr>
        <w:t xml:space="preserve">to identify hospital admissions and found that in homes that were using videoconferencing, hospital admissions were in fact higher. </w:t>
      </w:r>
    </w:p>
    <w:p w14:paraId="26A110FE" w14:textId="77777777" w:rsidR="00505F2E" w:rsidRDefault="00505F2E" w:rsidP="00505F2E">
      <w:pPr>
        <w:spacing w:before="100" w:beforeAutospacing="1"/>
        <w:rPr>
          <w:sz w:val="24"/>
          <w:szCs w:val="24"/>
        </w:rPr>
      </w:pPr>
      <w:r>
        <w:rPr>
          <w:sz w:val="24"/>
          <w:szCs w:val="24"/>
        </w:rPr>
        <w:t>One</w:t>
      </w:r>
      <w:r w:rsidRPr="00D14F3F">
        <w:rPr>
          <w:sz w:val="24"/>
          <w:szCs w:val="24"/>
        </w:rPr>
        <w:t xml:space="preserve"> </w:t>
      </w:r>
      <w:r>
        <w:rPr>
          <w:sz w:val="24"/>
          <w:szCs w:val="24"/>
        </w:rPr>
        <w:t xml:space="preserve">possible </w:t>
      </w:r>
      <w:r w:rsidRPr="00D14F3F">
        <w:rPr>
          <w:sz w:val="24"/>
          <w:szCs w:val="24"/>
        </w:rPr>
        <w:t xml:space="preserve">explanation for </w:t>
      </w:r>
      <w:r>
        <w:rPr>
          <w:sz w:val="24"/>
          <w:szCs w:val="24"/>
        </w:rPr>
        <w:t xml:space="preserve">this finding is </w:t>
      </w:r>
      <w:r w:rsidRPr="00D14F3F">
        <w:rPr>
          <w:sz w:val="24"/>
          <w:szCs w:val="24"/>
        </w:rPr>
        <w:t>error</w:t>
      </w:r>
      <w:r>
        <w:rPr>
          <w:sz w:val="24"/>
          <w:szCs w:val="24"/>
        </w:rPr>
        <w:t>(</w:t>
      </w:r>
      <w:r w:rsidRPr="00D14F3F">
        <w:rPr>
          <w:sz w:val="24"/>
          <w:szCs w:val="24"/>
        </w:rPr>
        <w:t>s</w:t>
      </w:r>
      <w:r>
        <w:rPr>
          <w:sz w:val="24"/>
          <w:szCs w:val="24"/>
        </w:rPr>
        <w:t>)</w:t>
      </w:r>
      <w:r w:rsidRPr="00D14F3F">
        <w:rPr>
          <w:sz w:val="24"/>
          <w:szCs w:val="24"/>
        </w:rPr>
        <w:t xml:space="preserve"> in </w:t>
      </w:r>
      <w:r>
        <w:rPr>
          <w:sz w:val="24"/>
          <w:szCs w:val="24"/>
        </w:rPr>
        <w:t xml:space="preserve">the </w:t>
      </w:r>
      <w:r w:rsidRPr="00D14F3F">
        <w:rPr>
          <w:sz w:val="24"/>
          <w:szCs w:val="24"/>
        </w:rPr>
        <w:t>study design</w:t>
      </w:r>
      <w:r>
        <w:rPr>
          <w:sz w:val="24"/>
          <w:szCs w:val="24"/>
        </w:rPr>
        <w:t>. The main error identified was that the data used to identify hospital admissions was aggregated by postcode, making it difficult to distinguish care home admissions from those in the local area</w:t>
      </w:r>
      <w:r w:rsidRPr="00D14F3F">
        <w:rPr>
          <w:sz w:val="24"/>
          <w:szCs w:val="24"/>
        </w:rPr>
        <w:t>. The CCG shared what they had learn</w:t>
      </w:r>
      <w:r>
        <w:rPr>
          <w:sz w:val="24"/>
          <w:szCs w:val="24"/>
        </w:rPr>
        <w:t>ed</w:t>
      </w:r>
      <w:r w:rsidRPr="00D14F3F">
        <w:rPr>
          <w:sz w:val="24"/>
          <w:szCs w:val="24"/>
        </w:rPr>
        <w:t>, stating that they found the most pert</w:t>
      </w:r>
      <w:r>
        <w:rPr>
          <w:sz w:val="24"/>
          <w:szCs w:val="24"/>
        </w:rPr>
        <w:t>inent factor for implementation of videoconferencing</w:t>
      </w:r>
      <w:r w:rsidRPr="00D14F3F">
        <w:rPr>
          <w:sz w:val="24"/>
          <w:szCs w:val="24"/>
        </w:rPr>
        <w:t xml:space="preserve"> was leadership involvement</w:t>
      </w:r>
      <w:r w:rsidR="001D5A61">
        <w:rPr>
          <w:sz w:val="24"/>
          <w:szCs w:val="24"/>
        </w:rPr>
        <w:t xml:space="preserve"> (Section 8.8</w:t>
      </w:r>
      <w:r>
        <w:rPr>
          <w:sz w:val="24"/>
          <w:szCs w:val="24"/>
        </w:rPr>
        <w:t xml:space="preserve">.2, impact in other CCGs). </w:t>
      </w:r>
    </w:p>
    <w:p w14:paraId="0C15A49D" w14:textId="77777777" w:rsidR="00505F2E" w:rsidRPr="00951D03" w:rsidRDefault="00505F2E" w:rsidP="00645CC9">
      <w:pPr>
        <w:pStyle w:val="Style2"/>
        <w:numPr>
          <w:ilvl w:val="1"/>
          <w:numId w:val="87"/>
        </w:numPr>
        <w:spacing w:after="200"/>
      </w:pPr>
      <w:bookmarkStart w:id="388" w:name="_Toc517977902"/>
      <w:r>
        <w:t>Engaging care home networks for potential impact</w:t>
      </w:r>
      <w:bookmarkEnd w:id="388"/>
      <w:r>
        <w:t xml:space="preserve"> </w:t>
      </w:r>
    </w:p>
    <w:p w14:paraId="3558C153" w14:textId="77777777" w:rsidR="00505F2E" w:rsidRPr="00EC5C96" w:rsidRDefault="00505F2E" w:rsidP="00505F2E">
      <w:pPr>
        <w:rPr>
          <w:b/>
          <w:sz w:val="24"/>
        </w:rPr>
      </w:pPr>
      <w:r w:rsidRPr="00EC5C96">
        <w:rPr>
          <w:b/>
          <w:sz w:val="24"/>
        </w:rPr>
        <w:t>Enabling Research in Care Home (ENRiCH) Network</w:t>
      </w:r>
    </w:p>
    <w:p w14:paraId="28FD6006" w14:textId="77777777" w:rsidR="00505F2E" w:rsidRDefault="00505F2E" w:rsidP="00505F2E">
      <w:pPr>
        <w:rPr>
          <w:sz w:val="24"/>
          <w:szCs w:val="24"/>
        </w:rPr>
      </w:pPr>
      <w:r>
        <w:rPr>
          <w:sz w:val="24"/>
          <w:szCs w:val="24"/>
        </w:rPr>
        <w:t xml:space="preserve">The researcher also accessed the support of the ENRiCH network during the project. ENRiCH is a care home network established by the National Institute of Health Research (NIHR) to help bring together </w:t>
      </w:r>
      <w:r>
        <w:rPr>
          <w:sz w:val="24"/>
          <w:szCs w:val="24"/>
        </w:rPr>
        <w:lastRenderedPageBreak/>
        <w:t xml:space="preserve">care home staff, researchers, and residents, to </w:t>
      </w:r>
      <w:r w:rsidRPr="00C004F9">
        <w:rPr>
          <w:sz w:val="24"/>
        </w:rPr>
        <w:t xml:space="preserve">improve </w:t>
      </w:r>
      <w:r>
        <w:rPr>
          <w:sz w:val="24"/>
        </w:rPr>
        <w:t xml:space="preserve">the </w:t>
      </w:r>
      <w:r w:rsidRPr="00C004F9">
        <w:rPr>
          <w:sz w:val="24"/>
        </w:rPr>
        <w:t>quality and quantity of research conducted in care homes with the aim of improving the lives of residents</w:t>
      </w:r>
      <w:r>
        <w:rPr>
          <w:sz w:val="24"/>
        </w:rPr>
        <w:t xml:space="preserve"> </w:t>
      </w:r>
      <w:r>
        <w:rPr>
          <w:sz w:val="24"/>
          <w:szCs w:val="24"/>
        </w:rPr>
        <w:fldChar w:fldCharType="begin"/>
      </w:r>
      <w:r>
        <w:rPr>
          <w:sz w:val="24"/>
          <w:szCs w:val="24"/>
        </w:rPr>
        <w:instrText xml:space="preserve"> ADDIN EN.CITE &lt;EndNote&gt;&lt;Cite&gt;&lt;Author&gt;ENRICH&lt;/Author&gt;&lt;Year&gt;2015&lt;/Year&gt;&lt;IDText&gt;A Toolkit For Care Home Research | ENRICH&lt;/IDText&gt;&lt;DisplayText&gt;(ENRICH, 2015)&lt;/DisplayText&gt;&lt;record&gt;&lt;urls&gt;&lt;related-urls&gt;&lt;url&gt;http://enrich.nihr.ac.uk/&lt;/url&gt;&lt;/related-urls&gt;&lt;/urls&gt;&lt;titles&gt;&lt;title&gt;A Toolkit For Care Home Research | ENRICH&lt;/title&gt;&lt;/titles&gt;&lt;contributors&gt;&lt;authors&gt;&lt;author&gt;ENRICH,&lt;/author&gt;&lt;/authors&gt;&lt;/contributors&gt;&lt;added-date format="utc"&gt;1453058032&lt;/added-date&gt;&lt;ref-type name="Web Page"&gt;12&lt;/ref-type&gt;&lt;dates&gt;&lt;year&gt;2015&lt;/year&gt;&lt;/dates&gt;&lt;rec-number&gt;24013&lt;/rec-number&gt;&lt;last-updated-date format="utc"&gt;1453058032&lt;/last-updated-date&gt;&lt;/record&gt;&lt;/Cite&gt;&lt;/EndNote&gt;</w:instrText>
      </w:r>
      <w:r>
        <w:rPr>
          <w:sz w:val="24"/>
          <w:szCs w:val="24"/>
        </w:rPr>
        <w:fldChar w:fldCharType="separate"/>
      </w:r>
      <w:r>
        <w:rPr>
          <w:noProof/>
          <w:sz w:val="24"/>
          <w:szCs w:val="24"/>
        </w:rPr>
        <w:t>(ENRICH, 2015)</w:t>
      </w:r>
      <w:r>
        <w:rPr>
          <w:sz w:val="24"/>
          <w:szCs w:val="24"/>
        </w:rPr>
        <w:fldChar w:fldCharType="end"/>
      </w:r>
      <w:r>
        <w:rPr>
          <w:sz w:val="24"/>
          <w:szCs w:val="24"/>
        </w:rPr>
        <w:t xml:space="preserve">. This network has been evaluated and shown to be beneficial for increasing the amount of research undertaken in care homes and improving the recruitment of participants </w:t>
      </w:r>
      <w:r>
        <w:rPr>
          <w:sz w:val="24"/>
          <w:szCs w:val="24"/>
        </w:rPr>
        <w:fldChar w:fldCharType="begin"/>
      </w:r>
      <w:r>
        <w:rPr>
          <w:sz w:val="24"/>
          <w:szCs w:val="24"/>
        </w:rPr>
        <w:instrText xml:space="preserve"> ADDIN EN.CITE &lt;EndNote&gt;&lt;Cite&gt;&lt;Author&gt;Davies&lt;/Author&gt;&lt;Year&gt;2014&lt;/Year&gt;&lt;IDText&gt;Enabling research in care homes: an evaluation of a national network of research ready care homes&lt;/IDText&gt;&lt;DisplayText&gt;(Davies et al., 2014)&lt;/DisplayText&gt;&lt;record&gt;&lt;dates&gt;&lt;pub-dates&gt;&lt;date&gt;Apr 5&lt;/date&gt;&lt;/pub-dates&gt;&lt;year&gt;2014&lt;/year&gt;&lt;/dates&gt;&lt;keywords&gt;&lt;keyword&gt;Aged, 80 and over&lt;/keyword&gt;&lt;keyword&gt;*Assisted Living Facilities&lt;/keyword&gt;&lt;keyword&gt;Dementia&lt;/keyword&gt;&lt;keyword&gt;Health Services Needs and Demand&lt;/keyword&gt;&lt;keyword&gt;*Homes for the Aged&lt;/keyword&gt;&lt;keyword&gt;Humans&lt;/keyword&gt;&lt;keyword&gt;Long-Term Care&lt;/keyword&gt;&lt;keyword&gt;Neurodegenerative Diseases&lt;/keyword&gt;&lt;keyword&gt;*Nursing Homes&lt;/keyword&gt;&lt;keyword&gt;*Patient Selection&lt;/keyword&gt;&lt;keyword&gt;Pilot Projects&lt;/keyword&gt;&lt;keyword&gt;*Research Design&lt;/keyword&gt;&lt;/keywords&gt;&lt;urls&gt;&lt;related-urls&gt;&lt;url&gt;http://dx.doi.org/10.1186/1471-2288-14-47&lt;/url&gt;&lt;/related-urls&gt;&lt;/urls&gt;&lt;isbn&gt;1471-2288&lt;/isbn&gt;&lt;custom2&gt;PMC4021218&lt;/custom2&gt;&lt;titles&gt;&lt;title&gt;Enabling research in care homes: an evaluation of a national network of research ready care homes&lt;/title&gt;&lt;secondary-title&gt;BMC Med Res Methodol&lt;/secondary-title&gt;&lt;alt-title&gt;BMC medical research methodology&lt;/alt-title&gt;&lt;/titles&gt;&lt;pages&gt;47&lt;/pages&gt;&lt;contributors&gt;&lt;authors&gt;&lt;author&gt;Davies, S. L.&lt;/author&gt;&lt;author&gt;Goodman, C.&lt;/author&gt;&lt;author&gt;Manthorpe, J.&lt;/author&gt;&lt;author&gt;Smith, A.&lt;/author&gt;&lt;author&gt;Carrick, N.&lt;/author&gt;&lt;author&gt;Iliffe, S.&lt;/author&gt;&lt;/authors&gt;&lt;/contributors&gt;&lt;edition&gt;2014/04/09&lt;/edition&gt;&lt;language&gt;eng&lt;/language&gt;&lt;added-date format="utc"&gt;1512649375&lt;/added-date&gt;&lt;ref-type name="Journal Article"&gt;17&lt;/ref-type&gt;&lt;auth-address&gt;Centre for Research in Primary and Community Care, University of Hertfordshire, Hatfield AL10 9AB, UK. c.goodman@herts.ac.uk.&lt;/auth-address&gt;&lt;remote-database-provider&gt;NLM&lt;/remote-database-provider&gt;&lt;rec-number&gt;24382&lt;/rec-number&gt;&lt;last-updated-date format="utc"&gt;1512649375&lt;/last-updated-date&gt;&lt;accession-num&gt;24708761&lt;/accession-num&gt;&lt;electronic-resource-num&gt;10.1186/1471-2288-14-47&lt;/electronic-resource-num&gt;&lt;volume&gt;14&lt;/volume&gt;&lt;/record&gt;&lt;/Cite&gt;&lt;/EndNote&gt;</w:instrText>
      </w:r>
      <w:r>
        <w:rPr>
          <w:sz w:val="24"/>
          <w:szCs w:val="24"/>
        </w:rPr>
        <w:fldChar w:fldCharType="separate"/>
      </w:r>
      <w:r>
        <w:rPr>
          <w:noProof/>
          <w:sz w:val="24"/>
          <w:szCs w:val="24"/>
        </w:rPr>
        <w:t>(Davies et al., 2014)</w:t>
      </w:r>
      <w:r>
        <w:rPr>
          <w:sz w:val="24"/>
          <w:szCs w:val="24"/>
        </w:rPr>
        <w:fldChar w:fldCharType="end"/>
      </w:r>
      <w:r>
        <w:rPr>
          <w:sz w:val="24"/>
          <w:szCs w:val="24"/>
        </w:rPr>
        <w:t xml:space="preserve">.  </w:t>
      </w:r>
    </w:p>
    <w:p w14:paraId="1B599BFA" w14:textId="77777777" w:rsidR="00505F2E" w:rsidRDefault="00505F2E" w:rsidP="00505F2E">
      <w:pPr>
        <w:rPr>
          <w:sz w:val="24"/>
          <w:szCs w:val="24"/>
        </w:rPr>
      </w:pPr>
      <w:r>
        <w:rPr>
          <w:sz w:val="24"/>
          <w:szCs w:val="24"/>
        </w:rPr>
        <w:t xml:space="preserve">The network was used to raise awareness of the research, address barriers to the implementation of the research, and to access PPI (patient and public involvement) groups. Patient and public involvement groups are where relatives, residents, and friends can become involved in research by identifying research priorities, aiding the development of research questions, planning research, being co-applicants on research proposals, being active researchers, being members of an advisory committee or steering group, or commenting on participant documents </w:t>
      </w:r>
      <w:r>
        <w:rPr>
          <w:sz w:val="24"/>
          <w:szCs w:val="24"/>
        </w:rPr>
        <w:fldChar w:fldCharType="begin"/>
      </w:r>
      <w:r>
        <w:rPr>
          <w:sz w:val="24"/>
          <w:szCs w:val="24"/>
        </w:rPr>
        <w:instrText xml:space="preserve"> ADDIN EN.CITE &lt;EndNote&gt;&lt;Cite&gt;&lt;Author&gt;Enabling Research in Care Homes Network&lt;/Author&gt;&lt;Year&gt;2013&lt;/Year&gt;&lt;IDText&gt;Public Involvement in Care Home Research Workshop Report&lt;/IDText&gt;&lt;DisplayText&gt;(Enabling Research in Care Homes Network, 2013)&lt;/DisplayText&gt;&lt;record&gt;&lt;urls&gt;&lt;related-urls&gt;&lt;url&gt;https://www.rds-yh.nihr.ac.uk/wp-content/uploads/2015/03/PPI-in-care-home-report-v3-04-11-141.pdf&lt;/url&gt;&lt;/related-urls&gt;&lt;/urls&gt;&lt;titles&gt;&lt;title&gt;Public Involvement in Care Home Research Workshop Report&lt;/title&gt;&lt;/titles&gt;&lt;number&gt;30.11.2017&lt;/number&gt;&lt;contributors&gt;&lt;authors&gt;&lt;author&gt;Enabling Research in Care Homes Network,&lt;/author&gt;&lt;/authors&gt;&lt;/contributors&gt;&lt;added-date format="utc"&gt;1512048872&lt;/added-date&gt;&lt;pub-location&gt;Online&lt;/pub-location&gt;&lt;ref-type name="Electronic Article"&gt;43&lt;/ref-type&gt;&lt;dates&gt;&lt;year&gt;2013&lt;/year&gt;&lt;/dates&gt;&lt;rec-number&gt;24330&lt;/rec-number&gt;&lt;publisher&gt;Enabling Research in Care Homes Network&lt;/publisher&gt;&lt;last-updated-date format="utc"&gt;1512153994&lt;/last-updated-date&gt;&lt;/record&gt;&lt;/Cite&gt;&lt;/EndNote&gt;</w:instrText>
      </w:r>
      <w:r>
        <w:rPr>
          <w:sz w:val="24"/>
          <w:szCs w:val="24"/>
        </w:rPr>
        <w:fldChar w:fldCharType="separate"/>
      </w:r>
      <w:r>
        <w:rPr>
          <w:noProof/>
          <w:sz w:val="24"/>
          <w:szCs w:val="24"/>
        </w:rPr>
        <w:t>(Enabling Research in Care Homes Network, 2013)</w:t>
      </w:r>
      <w:r>
        <w:rPr>
          <w:sz w:val="24"/>
          <w:szCs w:val="24"/>
        </w:rPr>
        <w:fldChar w:fldCharType="end"/>
      </w:r>
      <w:r>
        <w:rPr>
          <w:sz w:val="24"/>
          <w:szCs w:val="24"/>
        </w:rPr>
        <w:t xml:space="preserve">.   </w:t>
      </w:r>
    </w:p>
    <w:p w14:paraId="57C17879" w14:textId="77777777" w:rsidR="00505F2E" w:rsidRDefault="00505F2E" w:rsidP="00505F2E">
      <w:pPr>
        <w:rPr>
          <w:sz w:val="24"/>
          <w:szCs w:val="24"/>
        </w:rPr>
      </w:pPr>
      <w:r>
        <w:rPr>
          <w:sz w:val="24"/>
          <w:szCs w:val="24"/>
        </w:rPr>
        <w:t xml:space="preserve">The potential impact of this project was further increased by obtaining feedback from the ENRiCH PPI group on participant documents. This was to ensure that all such documents were acceptable to, and understandable by the target population (care home staff, residents, and relatives), thus making them accessible for potential participants. In addition, PPI members advised on how best to explain complex terms, such as 'videoconferencing', to residents who may not have heard them before. This enabled study participants to be better involved in the research and to gain a better understanding of the project. They were also able to make more informed decisions about their involvement in the study. This will have improved the potential for impact by increasing understanding of the project in the care homes visited, and by improving participant recruitment. </w:t>
      </w:r>
    </w:p>
    <w:p w14:paraId="34378BB4" w14:textId="77777777" w:rsidR="00505F2E" w:rsidRDefault="00505F2E" w:rsidP="00505F2E">
      <w:pPr>
        <w:rPr>
          <w:sz w:val="24"/>
          <w:szCs w:val="24"/>
        </w:rPr>
      </w:pPr>
      <w:r>
        <w:rPr>
          <w:sz w:val="24"/>
          <w:szCs w:val="24"/>
        </w:rPr>
        <w:t xml:space="preserve">Finally, a project was co-designed by the researcher with the ENRiCH coordinator for Yorkshire and the Humber. After a shared interest was identified </w:t>
      </w:r>
      <w:r>
        <w:rPr>
          <w:sz w:val="24"/>
          <w:szCs w:val="24"/>
        </w:rPr>
        <w:fldChar w:fldCharType="begin"/>
      </w:r>
      <w:r>
        <w:rPr>
          <w:sz w:val="24"/>
          <w:szCs w:val="24"/>
        </w:rPr>
        <w:instrText xml:space="preserve"> ADDIN EN.CITE &lt;EndNote&gt;&lt;Cite&gt;&lt;Author&gt;Wyld&lt;/Author&gt;&lt;Year&gt;2017&lt;/Year&gt;&lt;IDText&gt;The experiences of participants in care home research: Final Report&lt;/IDText&gt;&lt;DisplayText&gt;(Wyld and Newbould, 2017)&lt;/DisplayText&gt;&lt;record&gt;&lt;contributors&gt;&lt;tertiary-authors&gt;&lt;author&gt;ENRiCH&lt;/author&gt;&lt;/tertiary-authors&gt;&lt;/contributors&gt;&lt;urls&gt;&lt;related-urls&gt;&lt;url&gt;http://enrich.nihr.ac.uk/files/Case%20Studies/the_experiences_of_participants.pdf&lt;/url&gt;&lt;/related-urls&gt;&lt;/urls&gt;&lt;titles&gt;&lt;title&gt;The experiences of participants in care home research: Final Report&lt;/title&gt;&lt;/titles&gt;&lt;contributors&gt;&lt;authors&gt;&lt;author&gt;Wyld, J.&lt;/author&gt;&lt;author&gt;Newbould, L.&lt;/author&gt;&lt;/authors&gt;&lt;/contributors&gt;&lt;added-date format="utc"&gt;1509459870&lt;/added-date&gt;&lt;pub-location&gt;Online&lt;/pub-location&gt;&lt;ref-type name="Report"&gt;27&lt;/ref-type&gt;&lt;dates&gt;&lt;year&gt;2017&lt;/year&gt;&lt;/dates&gt;&lt;rec-number&gt;24311&lt;/rec-number&gt;&lt;last-updated-date format="utc"&gt;1512476957&lt;/last-updated-date&gt;&lt;/record&gt;&lt;/Cite&gt;&lt;/EndNote&gt;</w:instrText>
      </w:r>
      <w:r>
        <w:rPr>
          <w:sz w:val="24"/>
          <w:szCs w:val="24"/>
        </w:rPr>
        <w:fldChar w:fldCharType="separate"/>
      </w:r>
      <w:r>
        <w:rPr>
          <w:noProof/>
          <w:sz w:val="24"/>
          <w:szCs w:val="24"/>
        </w:rPr>
        <w:t>(Wyld and Newbould, 2017)</w:t>
      </w:r>
      <w:r>
        <w:rPr>
          <w:sz w:val="24"/>
          <w:szCs w:val="24"/>
        </w:rPr>
        <w:fldChar w:fldCharType="end"/>
      </w:r>
      <w:r>
        <w:rPr>
          <w:sz w:val="24"/>
          <w:szCs w:val="24"/>
        </w:rPr>
        <w:t>, funding was applied for through the Wellcome Trust. The project was designed to explore participants' experiences of taking part in care home research. The project was completed under the researcher's supervision and undertaken by an undergraduate student. (For</w:t>
      </w:r>
      <w:r w:rsidR="001D5A61">
        <w:rPr>
          <w:sz w:val="24"/>
          <w:szCs w:val="24"/>
        </w:rPr>
        <w:t xml:space="preserve"> more information, see Chapter 7</w:t>
      </w:r>
      <w:r>
        <w:rPr>
          <w:sz w:val="24"/>
          <w:szCs w:val="24"/>
        </w:rPr>
        <w:t xml:space="preserve">.1, 8.4.1 and </w:t>
      </w:r>
      <w:r w:rsidR="00AF62BC">
        <w:rPr>
          <w:sz w:val="24"/>
          <w:szCs w:val="24"/>
        </w:rPr>
        <w:t>Appendix 10</w:t>
      </w:r>
      <w:r w:rsidRPr="001D01AF">
        <w:rPr>
          <w:sz w:val="24"/>
          <w:szCs w:val="24"/>
        </w:rPr>
        <w:t>).</w:t>
      </w:r>
      <w:r>
        <w:rPr>
          <w:sz w:val="24"/>
          <w:szCs w:val="24"/>
        </w:rPr>
        <w:t xml:space="preserve"> </w:t>
      </w:r>
    </w:p>
    <w:p w14:paraId="51F758BF" w14:textId="77777777" w:rsidR="00505F2E" w:rsidRDefault="00505F2E" w:rsidP="00505F2E">
      <w:pPr>
        <w:rPr>
          <w:b/>
          <w:bCs/>
          <w:sz w:val="24"/>
          <w:szCs w:val="24"/>
        </w:rPr>
      </w:pPr>
      <w:r w:rsidRPr="00122652">
        <w:rPr>
          <w:b/>
          <w:bCs/>
          <w:sz w:val="24"/>
          <w:szCs w:val="24"/>
        </w:rPr>
        <w:t>My Home Life</w:t>
      </w:r>
    </w:p>
    <w:p w14:paraId="191487DB" w14:textId="77777777" w:rsidR="00505F2E" w:rsidRPr="001E00DB" w:rsidRDefault="00505F2E" w:rsidP="001D5A61">
      <w:pPr>
        <w:rPr>
          <w:sz w:val="24"/>
          <w:szCs w:val="24"/>
        </w:rPr>
      </w:pPr>
      <w:r w:rsidRPr="001E00DB">
        <w:rPr>
          <w:sz w:val="24"/>
          <w:szCs w:val="24"/>
        </w:rPr>
        <w:t xml:space="preserve">My Home Life is another care home network, which works with researchers to co-create new ways of working. At the beginning of the project, the network was explored as an option for support. </w:t>
      </w:r>
      <w:r w:rsidRPr="001E00DB">
        <w:rPr>
          <w:sz w:val="24"/>
          <w:szCs w:val="24"/>
        </w:rPr>
        <w:lastRenderedPageBreak/>
        <w:t>However, due to the England team being based in London, it was</w:t>
      </w:r>
      <w:r>
        <w:rPr>
          <w:sz w:val="24"/>
          <w:szCs w:val="24"/>
        </w:rPr>
        <w:t xml:space="preserve"> challenging</w:t>
      </w:r>
      <w:r w:rsidRPr="001E00DB">
        <w:rPr>
          <w:sz w:val="24"/>
          <w:szCs w:val="24"/>
        </w:rPr>
        <w:t xml:space="preserve"> to engage directly with their services. In addition, they were not always readily available, meaning support was variable </w:t>
      </w:r>
      <w:r w:rsidRPr="001E00DB">
        <w:rPr>
          <w:sz w:val="24"/>
          <w:szCs w:val="24"/>
        </w:rPr>
        <w:fldChar w:fldCharType="begin"/>
      </w:r>
      <w:r w:rsidRPr="001E00DB">
        <w:rPr>
          <w:sz w:val="24"/>
          <w:szCs w:val="24"/>
        </w:rPr>
        <w:instrText xml:space="preserve"> ADDIN EN.CITE &lt;EndNote&gt;&lt;Cite&gt;&lt;Author&gt;My Home Life&lt;/Author&gt;&lt;Year&gt;2017&lt;/Year&gt;&lt;IDText&gt;My Home Life | Research&lt;/IDText&gt;&lt;DisplayText&gt;(My Home Life, 2017)&lt;/DisplayText&gt;&lt;record&gt;&lt;urls&gt;&lt;related-urls&gt;&lt;url&gt;http://myhomelife.org.uk/working-together/research/&lt;/url&gt;&lt;/related-urls&gt;&lt;/urls&gt;&lt;titles&gt;&lt;title&gt;My Home Life | Research&lt;/title&gt;&lt;/titles&gt;&lt;number&gt;01.12.17&lt;/number&gt;&lt;contributors&gt;&lt;authors&gt;&lt;author&gt;My Home Life,&lt;/author&gt;&lt;/authors&gt;&lt;/contributors&gt;&lt;added-date format="utc"&gt;1512133798&lt;/added-date&gt;&lt;ref-type name="Web Page"&gt;12&lt;/ref-type&gt;&lt;dates&gt;&lt;year&gt;2017&lt;/year&gt;&lt;/dates&gt;&lt;rec-number&gt;24333&lt;/rec-number&gt;&lt;publisher&gt;My Home Life&lt;/publisher&gt;&lt;last-updated-date format="utc"&gt;1512133798&lt;/last-updated-date&gt;&lt;/record&gt;&lt;/Cite&gt;&lt;/EndNote&gt;</w:instrText>
      </w:r>
      <w:r w:rsidRPr="001E00DB">
        <w:rPr>
          <w:sz w:val="24"/>
          <w:szCs w:val="24"/>
        </w:rPr>
        <w:fldChar w:fldCharType="separate"/>
      </w:r>
      <w:r w:rsidRPr="001E00DB">
        <w:rPr>
          <w:noProof/>
          <w:sz w:val="24"/>
          <w:szCs w:val="24"/>
        </w:rPr>
        <w:t>(My Home Life, 2017)</w:t>
      </w:r>
      <w:r w:rsidRPr="001E00DB">
        <w:rPr>
          <w:sz w:val="24"/>
          <w:szCs w:val="24"/>
        </w:rPr>
        <w:fldChar w:fldCharType="end"/>
      </w:r>
      <w:r w:rsidRPr="001E00DB">
        <w:rPr>
          <w:sz w:val="24"/>
          <w:szCs w:val="24"/>
        </w:rPr>
        <w:t>. The combination of these two factors provided the rationale for pursuing support from the local ENRiCH network instead. However, My Home Life were contacted at the end of the project to request support and to disseminate the CCG report, which they agreed to, and they further said they would communicate the findings to those in (or engaging with) their network.</w:t>
      </w:r>
    </w:p>
    <w:p w14:paraId="43ACA8B0" w14:textId="77777777" w:rsidR="00505F2E" w:rsidRDefault="00505F2E" w:rsidP="00645CC9">
      <w:pPr>
        <w:pStyle w:val="Style2"/>
        <w:numPr>
          <w:ilvl w:val="1"/>
          <w:numId w:val="87"/>
        </w:numPr>
      </w:pPr>
      <w:bookmarkStart w:id="389" w:name="_Toc517977903"/>
      <w:r>
        <w:t>Demonstrating pathways to impact</w:t>
      </w:r>
      <w:bookmarkEnd w:id="389"/>
      <w:r>
        <w:t xml:space="preserve"> </w:t>
      </w:r>
    </w:p>
    <w:p w14:paraId="51D03064" w14:textId="77777777" w:rsidR="00505F2E" w:rsidRDefault="00505F2E" w:rsidP="00505F2E">
      <w:pPr>
        <w:rPr>
          <w:sz w:val="24"/>
          <w:szCs w:val="24"/>
        </w:rPr>
      </w:pPr>
      <w:r>
        <w:rPr>
          <w:sz w:val="24"/>
          <w:szCs w:val="24"/>
        </w:rPr>
        <w:t xml:space="preserve">Below are the ways in which this research has potential for impact, and has realised that potential. These have been mapped onto the research impact framework </w:t>
      </w:r>
      <w:r>
        <w:rPr>
          <w:sz w:val="24"/>
          <w:szCs w:val="24"/>
        </w:rPr>
        <w:fldChar w:fldCharType="begin"/>
      </w:r>
      <w:r>
        <w:rPr>
          <w:sz w:val="24"/>
          <w:szCs w:val="24"/>
        </w:rPr>
        <w:instrText xml:space="preserve"> ADDIN EN.CITE &lt;EndNote&gt;&lt;Cite&gt;&lt;Author&gt;Kuruvilla&lt;/Author&gt;&lt;Year&gt;2007&lt;/Year&gt;&lt;IDText&gt;Describing the impact of health services and policy research&lt;/IDText&gt;&lt;DisplayText&gt;(Kuruvilla et al., 2007)&lt;/DisplayText&gt;&lt;record&gt;&lt;dates&gt;&lt;pub-dates&gt;&lt;date&gt;Apr&lt;/date&gt;&lt;/pub-dates&gt;&lt;year&gt;2007&lt;/year&gt;&lt;/dates&gt;&lt;keywords&gt;&lt;keyword&gt;Adult&lt;/keyword&gt;&lt;keyword&gt;Female&lt;/keyword&gt;&lt;keyword&gt;*Health Services Research&lt;/keyword&gt;&lt;keyword&gt;Humans&lt;/keyword&gt;&lt;keyword&gt;Interviews as Topic&lt;/keyword&gt;&lt;keyword&gt;Male&lt;/keyword&gt;&lt;keyword&gt;*Policy Making&lt;/keyword&gt;&lt;keyword&gt;State Medicine&lt;/keyword&gt;&lt;keyword&gt;United Kingdom&lt;/keyword&gt;&lt;/keywords&gt;&lt;urls&gt;&lt;related-urls&gt;&lt;url&gt;http://dx.doi.org/10.1258/135581907780318374&lt;/url&gt;&lt;/related-urls&gt;&lt;/urls&gt;&lt;isbn&gt;1355-8196 (Print)1355-8196&lt;/isbn&gt;&lt;titles&gt;&lt;title&gt;Describing the impact of health services and policy research&lt;/title&gt;&lt;secondary-title&gt;J Health Serv Res Policy&lt;/secondary-title&gt;&lt;alt-title&gt;Journal of health services research &amp;amp; policy&lt;/alt-title&gt;&lt;/titles&gt;&lt;pages&gt;S1-23-31&lt;/pages&gt;&lt;contributors&gt;&lt;authors&gt;&lt;author&gt;Kuruvilla, S.&lt;/author&gt;&lt;author&gt;Mays, N.&lt;/author&gt;&lt;author&gt;Walt, G.&lt;/author&gt;&lt;/authors&gt;&lt;/contributors&gt;&lt;edition&gt;2007/04/07&lt;/edition&gt;&lt;language&gt;eng&lt;/language&gt;&lt;added-date format="utc"&gt;1512493144&lt;/added-date&gt;&lt;ref-type name="Journal Article"&gt;17&lt;/ref-type&gt;&lt;auth-address&gt;Department of Public Health and Policy, London School of Hygiene and Tropical Medicine, Keppel Street, London WC1E 7HT, UK. Nicholas.Mays@lshtm.ac.uk&lt;/auth-address&gt;&lt;remote-database-provider&gt;NLM&lt;/remote-database-provider&gt;&lt;rec-number&gt;24370&lt;/rec-number&gt;&lt;last-updated-date format="utc"&gt;1512493144&lt;/last-updated-date&gt;&lt;accession-num&gt;17411504&lt;/accession-num&gt;&lt;electronic-resource-num&gt;10.1258/135581907780318374&lt;/electronic-resource-num&gt;&lt;volume&gt;12 Suppl 1&lt;/volume&gt;&lt;/record&gt;&lt;/Cite&gt;&lt;/EndNote&gt;</w:instrText>
      </w:r>
      <w:r>
        <w:rPr>
          <w:sz w:val="24"/>
          <w:szCs w:val="24"/>
        </w:rPr>
        <w:fldChar w:fldCharType="separate"/>
      </w:r>
      <w:r>
        <w:rPr>
          <w:noProof/>
          <w:sz w:val="24"/>
          <w:szCs w:val="24"/>
        </w:rPr>
        <w:t>(Kuruvilla et al., 2007)</w:t>
      </w:r>
      <w:r>
        <w:rPr>
          <w:sz w:val="24"/>
          <w:szCs w:val="24"/>
        </w:rPr>
        <w:fldChar w:fldCharType="end"/>
      </w:r>
      <w:r>
        <w:rPr>
          <w:sz w:val="24"/>
          <w:szCs w:val="24"/>
        </w:rPr>
        <w:t xml:space="preserve">. </w:t>
      </w:r>
    </w:p>
    <w:p w14:paraId="3ADD5EF8" w14:textId="77777777" w:rsidR="00505F2E" w:rsidRPr="00BC1BFF" w:rsidRDefault="00BB08E1" w:rsidP="00645CC9">
      <w:pPr>
        <w:pStyle w:val="Style3"/>
        <w:numPr>
          <w:ilvl w:val="2"/>
          <w:numId w:val="87"/>
        </w:numPr>
        <w:rPr>
          <w:b w:val="0"/>
          <w:bCs/>
          <w:sz w:val="24"/>
          <w:szCs w:val="24"/>
        </w:rPr>
      </w:pPr>
      <w:bookmarkStart w:id="390" w:name="_Toc517977904"/>
      <w:r w:rsidRPr="005745E1">
        <w:t>Academic Impact</w:t>
      </w:r>
      <w:bookmarkEnd w:id="390"/>
      <w:r w:rsidRPr="005745E1">
        <w:t xml:space="preserve"> </w:t>
      </w:r>
    </w:p>
    <w:p w14:paraId="5991267C" w14:textId="77777777" w:rsidR="00505F2E" w:rsidRDefault="00505F2E" w:rsidP="00505F2E">
      <w:pPr>
        <w:spacing w:after="0"/>
        <w:rPr>
          <w:b/>
          <w:bCs/>
          <w:sz w:val="24"/>
          <w:szCs w:val="24"/>
        </w:rPr>
      </w:pPr>
      <w:r>
        <w:rPr>
          <w:b/>
          <w:bCs/>
          <w:sz w:val="24"/>
          <w:szCs w:val="24"/>
        </w:rPr>
        <w:t>Dissemination</w:t>
      </w:r>
    </w:p>
    <w:p w14:paraId="307E4D72" w14:textId="77777777" w:rsidR="00505F2E" w:rsidRDefault="00505F2E" w:rsidP="00505F2E">
      <w:pPr>
        <w:rPr>
          <w:sz w:val="24"/>
          <w:szCs w:val="24"/>
        </w:rPr>
      </w:pPr>
      <w:r>
        <w:rPr>
          <w:sz w:val="24"/>
        </w:rPr>
        <w:t>Peer-reviewed papers have been published (Outputs pp.4). Where possible these are open access to allow greater dissemination of knowledge to all stakeholders involved, and thus extend the readership. These publications may create impact as they have</w:t>
      </w:r>
      <w:r>
        <w:rPr>
          <w:sz w:val="24"/>
          <w:szCs w:val="24"/>
        </w:rPr>
        <w:t xml:space="preserve"> helped to identify research gaps in this </w:t>
      </w:r>
      <w:r w:rsidR="0050173D">
        <w:rPr>
          <w:sz w:val="24"/>
          <w:szCs w:val="24"/>
        </w:rPr>
        <w:t>area, which</w:t>
      </w:r>
      <w:r>
        <w:rPr>
          <w:sz w:val="24"/>
          <w:szCs w:val="24"/>
        </w:rPr>
        <w:t xml:space="preserve"> need to be fulfilled in the interests of the future commissioning of videoconferencing. By December 2017, the metric showed that the scoping review had been downloaded 73 times and viewed nearly 500 times. This is an indication of the level of interest in this publication. </w:t>
      </w:r>
    </w:p>
    <w:p w14:paraId="786DE58D" w14:textId="77777777" w:rsidR="00505F2E" w:rsidRPr="00C62B86" w:rsidRDefault="00505F2E" w:rsidP="00505F2E">
      <w:pPr>
        <w:rPr>
          <w:sz w:val="24"/>
          <w:szCs w:val="24"/>
        </w:rPr>
      </w:pPr>
      <w:r>
        <w:rPr>
          <w:sz w:val="24"/>
          <w:szCs w:val="24"/>
        </w:rPr>
        <w:t>T</w:t>
      </w:r>
      <w:r w:rsidRPr="00AA333D">
        <w:rPr>
          <w:sz w:val="24"/>
          <w:szCs w:val="24"/>
        </w:rPr>
        <w:t>he telemedicine</w:t>
      </w:r>
      <w:r>
        <w:rPr>
          <w:sz w:val="24"/>
          <w:szCs w:val="24"/>
        </w:rPr>
        <w:t xml:space="preserve"> review that presented a clearer definition of the technology terms for use by researchers is also to be published. This will increase the potential for impact in terms of the understanding of these terms, which may help standardise their use. In addition, when the findings from the in-depth case studies have been published, this will also create potential for impact by increasing interest in the area.</w:t>
      </w:r>
    </w:p>
    <w:p w14:paraId="2B0C5BF1" w14:textId="23159790" w:rsidR="00505F2E" w:rsidRDefault="00505F2E" w:rsidP="001D5A61">
      <w:pPr>
        <w:rPr>
          <w:sz w:val="24"/>
        </w:rPr>
      </w:pPr>
      <w:r>
        <w:rPr>
          <w:sz w:val="24"/>
        </w:rPr>
        <w:t>This study has also</w:t>
      </w:r>
      <w:r w:rsidRPr="00575DD6">
        <w:rPr>
          <w:sz w:val="24"/>
        </w:rPr>
        <w:t xml:space="preserve"> been presented at various conferences, both nationally and internationally (</w:t>
      </w:r>
      <w:r>
        <w:rPr>
          <w:sz w:val="24"/>
        </w:rPr>
        <w:t>O</w:t>
      </w:r>
      <w:r w:rsidRPr="00575DD6">
        <w:rPr>
          <w:sz w:val="24"/>
        </w:rPr>
        <w:t>utputs</w:t>
      </w:r>
      <w:r>
        <w:rPr>
          <w:sz w:val="24"/>
        </w:rPr>
        <w:t>,</w:t>
      </w:r>
      <w:r w:rsidRPr="00575DD6">
        <w:rPr>
          <w:sz w:val="24"/>
        </w:rPr>
        <w:t xml:space="preserve"> </w:t>
      </w:r>
      <w:r>
        <w:rPr>
          <w:sz w:val="24"/>
        </w:rPr>
        <w:t>pp.4). This enabled the researcher</w:t>
      </w:r>
      <w:r w:rsidRPr="00575DD6">
        <w:rPr>
          <w:sz w:val="24"/>
        </w:rPr>
        <w:t xml:space="preserve"> to</w:t>
      </w:r>
      <w:r>
        <w:rPr>
          <w:sz w:val="24"/>
        </w:rPr>
        <w:t xml:space="preserve"> raise awareness of the project, </w:t>
      </w:r>
      <w:r w:rsidRPr="00575DD6">
        <w:rPr>
          <w:sz w:val="24"/>
        </w:rPr>
        <w:t xml:space="preserve">build networks, and share </w:t>
      </w:r>
      <w:r>
        <w:rPr>
          <w:sz w:val="24"/>
        </w:rPr>
        <w:t>the research</w:t>
      </w:r>
      <w:r w:rsidRPr="00575DD6">
        <w:rPr>
          <w:sz w:val="24"/>
        </w:rPr>
        <w:t xml:space="preserve"> wit</w:t>
      </w:r>
      <w:r>
        <w:rPr>
          <w:sz w:val="24"/>
        </w:rPr>
        <w:t>h others working in similar areas. These</w:t>
      </w:r>
      <w:r w:rsidRPr="00575DD6">
        <w:rPr>
          <w:sz w:val="24"/>
        </w:rPr>
        <w:t xml:space="preserve"> collaborations, along with those pr</w:t>
      </w:r>
      <w:r w:rsidR="00A964C7">
        <w:rPr>
          <w:sz w:val="24"/>
        </w:rPr>
        <w:t>eviously mentioned (7.3</w:t>
      </w:r>
      <w:r>
        <w:rPr>
          <w:sz w:val="24"/>
        </w:rPr>
        <w:t>),</w:t>
      </w:r>
      <w:r w:rsidRPr="00575DD6">
        <w:rPr>
          <w:sz w:val="24"/>
        </w:rPr>
        <w:t xml:space="preserve"> have been maintained throughout the project, making it easier to disseminate the findings </w:t>
      </w:r>
      <w:r>
        <w:rPr>
          <w:sz w:val="24"/>
        </w:rPr>
        <w:t xml:space="preserve">and </w:t>
      </w:r>
      <w:r w:rsidRPr="00575DD6">
        <w:rPr>
          <w:sz w:val="24"/>
        </w:rPr>
        <w:t>develop research collaborations</w:t>
      </w:r>
      <w:r>
        <w:rPr>
          <w:sz w:val="24"/>
        </w:rPr>
        <w:t>. These connections have again increased the potential of this project to achieve impact, as increased awareness will help inform future work (</w:t>
      </w:r>
      <w:r w:rsidR="00A964C7">
        <w:rPr>
          <w:sz w:val="24"/>
        </w:rPr>
        <w:t>7.14)</w:t>
      </w:r>
      <w:r w:rsidRPr="00575DD6">
        <w:rPr>
          <w:sz w:val="24"/>
        </w:rPr>
        <w:t>.</w:t>
      </w:r>
    </w:p>
    <w:p w14:paraId="143000FF" w14:textId="77777777" w:rsidR="002D3D49" w:rsidRPr="0042190E" w:rsidRDefault="00505F2E" w:rsidP="00505F2E">
      <w:pPr>
        <w:spacing w:before="100" w:beforeAutospacing="1"/>
        <w:rPr>
          <w:rFonts w:cstheme="minorHAnsi"/>
          <w:sz w:val="24"/>
          <w:szCs w:val="24"/>
          <w:lang w:eastAsia="en-GB"/>
        </w:rPr>
      </w:pPr>
      <w:r>
        <w:rPr>
          <w:rFonts w:cstheme="minorHAnsi"/>
          <w:sz w:val="24"/>
          <w:szCs w:val="24"/>
          <w:lang w:eastAsia="en-GB"/>
        </w:rPr>
        <w:lastRenderedPageBreak/>
        <w:t xml:space="preserve">Additionally, department blog articles were written about the initial work, keeping interested stakeholders up-to-date with the research outputs. Although no one has contacted the researcher as a result of these blog articles, they may have increased the awareness of the project and helped to inform members of </w:t>
      </w:r>
      <w:r w:rsidR="0042190E">
        <w:rPr>
          <w:rFonts w:cstheme="minorHAnsi"/>
          <w:sz w:val="24"/>
          <w:szCs w:val="24"/>
          <w:lang w:eastAsia="en-GB"/>
        </w:rPr>
        <w:t xml:space="preserve">the public about ongoing work. </w:t>
      </w:r>
    </w:p>
    <w:p w14:paraId="10A30551" w14:textId="77777777" w:rsidR="00505F2E" w:rsidRDefault="00505F2E" w:rsidP="00505F2E">
      <w:pPr>
        <w:rPr>
          <w:b/>
          <w:bCs/>
          <w:sz w:val="24"/>
          <w:szCs w:val="24"/>
        </w:rPr>
      </w:pPr>
      <w:r>
        <w:rPr>
          <w:b/>
          <w:bCs/>
          <w:sz w:val="24"/>
          <w:szCs w:val="24"/>
        </w:rPr>
        <w:t>Capacity building for research</w:t>
      </w:r>
    </w:p>
    <w:p w14:paraId="590F9D43" w14:textId="45770154" w:rsidR="00505F2E" w:rsidRPr="00901EBA" w:rsidRDefault="00505F2E" w:rsidP="00505F2E">
      <w:pPr>
        <w:rPr>
          <w:sz w:val="24"/>
        </w:rPr>
      </w:pPr>
      <w:r w:rsidRPr="00EA58E4">
        <w:rPr>
          <w:sz w:val="24"/>
          <w:szCs w:val="24"/>
        </w:rPr>
        <w:t>Whilst undertaking the project, the researcher compiled a list of practising PhD students working in care homes, and developed a group (</w:t>
      </w:r>
      <w:hyperlink r:id="rId69" w:tgtFrame="_blank" w:history="1">
        <w:r w:rsidRPr="00736F1B">
          <w:rPr>
            <w:rStyle w:val="Hyperlink"/>
            <w:rFonts w:ascii="Arial" w:hAnsi="Arial" w:cs="Arial"/>
            <w:color w:val="1155CC"/>
            <w:sz w:val="24"/>
            <w:szCs w:val="24"/>
            <w:shd w:val="clear" w:color="auto" w:fill="FFFFFF"/>
          </w:rPr>
          <w:t>www.jiscmail.ac.uk/PGRCAREHOMERESEARCH</w:t>
        </w:r>
      </w:hyperlink>
      <w:r w:rsidRPr="00736F1B">
        <w:rPr>
          <w:rStyle w:val="Hyperlink"/>
          <w:rFonts w:ascii="Arial" w:hAnsi="Arial" w:cs="Arial"/>
          <w:color w:val="1155CC"/>
          <w:sz w:val="24"/>
          <w:szCs w:val="24"/>
          <w:shd w:val="clear" w:color="auto" w:fill="FFFFFF"/>
        </w:rPr>
        <w:t>)</w:t>
      </w:r>
      <w:r>
        <w:rPr>
          <w:sz w:val="24"/>
          <w:szCs w:val="24"/>
        </w:rPr>
        <w:t xml:space="preserve">. This group provided a forum for sharing concerns and aiding personal development, helping members of the group improve their research by sharing resources and supporting one another. This was in addition to the partnership developed with ENRiCH </w:t>
      </w:r>
      <w:r w:rsidRPr="00854932">
        <w:rPr>
          <w:sz w:val="24"/>
        </w:rPr>
        <w:t>(</w:t>
      </w:r>
      <w:r w:rsidR="001D5A61">
        <w:rPr>
          <w:sz w:val="24"/>
        </w:rPr>
        <w:t>7.</w:t>
      </w:r>
      <w:r w:rsidR="00643754">
        <w:rPr>
          <w:sz w:val="24"/>
        </w:rPr>
        <w:t>12.1</w:t>
      </w:r>
      <w:r>
        <w:rPr>
          <w:sz w:val="24"/>
        </w:rPr>
        <w:t>),</w:t>
      </w:r>
      <w:r w:rsidRPr="00854932">
        <w:rPr>
          <w:sz w:val="24"/>
        </w:rPr>
        <w:t xml:space="preserve"> and enabled the training of a student interested in a future research career in this area</w:t>
      </w:r>
      <w:r>
        <w:rPr>
          <w:sz w:val="24"/>
        </w:rPr>
        <w:t>. The student has now taken on additional roles within his department to improve the</w:t>
      </w:r>
      <w:r w:rsidR="002D3D49">
        <w:rPr>
          <w:sz w:val="24"/>
        </w:rPr>
        <w:t xml:space="preserve"> potential for impact of his research</w:t>
      </w:r>
      <w:r w:rsidRPr="00854932">
        <w:rPr>
          <w:sz w:val="24"/>
        </w:rPr>
        <w:t xml:space="preserve">. </w:t>
      </w:r>
    </w:p>
    <w:p w14:paraId="4710ECF4" w14:textId="77777777" w:rsidR="00505F2E" w:rsidRDefault="00505F2E" w:rsidP="00505F2E">
      <w:pPr>
        <w:spacing w:after="0"/>
        <w:rPr>
          <w:b/>
          <w:bCs/>
          <w:sz w:val="24"/>
          <w:szCs w:val="24"/>
        </w:rPr>
      </w:pPr>
      <w:r w:rsidRPr="009B66FF">
        <w:rPr>
          <w:b/>
          <w:bCs/>
          <w:sz w:val="24"/>
          <w:szCs w:val="24"/>
        </w:rPr>
        <w:t>Research methods used</w:t>
      </w:r>
    </w:p>
    <w:p w14:paraId="6F5F2FC5" w14:textId="77777777" w:rsidR="002D3D49" w:rsidRPr="009B66FF" w:rsidRDefault="002D3D49" w:rsidP="00505F2E">
      <w:pPr>
        <w:spacing w:after="0"/>
        <w:rPr>
          <w:b/>
          <w:bCs/>
          <w:sz w:val="24"/>
          <w:szCs w:val="24"/>
        </w:rPr>
      </w:pPr>
    </w:p>
    <w:p w14:paraId="31B87E52" w14:textId="5F082F06" w:rsidR="00505F2E" w:rsidRDefault="00643754" w:rsidP="001D5A61">
      <w:pPr>
        <w:rPr>
          <w:sz w:val="24"/>
          <w:szCs w:val="24"/>
        </w:rPr>
      </w:pPr>
      <w:r>
        <w:rPr>
          <w:sz w:val="24"/>
          <w:szCs w:val="24"/>
        </w:rPr>
        <w:t xml:space="preserve">This work has </w:t>
      </w:r>
      <w:r w:rsidR="002D3D49">
        <w:rPr>
          <w:sz w:val="24"/>
          <w:szCs w:val="24"/>
        </w:rPr>
        <w:t>increased its potential for</w:t>
      </w:r>
      <w:r w:rsidR="00505F2E">
        <w:rPr>
          <w:sz w:val="24"/>
          <w:szCs w:val="24"/>
        </w:rPr>
        <w:t xml:space="preserve"> </w:t>
      </w:r>
      <w:r w:rsidR="00505F2E" w:rsidRPr="00EF45BE">
        <w:rPr>
          <w:sz w:val="24"/>
          <w:szCs w:val="24"/>
        </w:rPr>
        <w:t xml:space="preserve">impact </w:t>
      </w:r>
      <w:r w:rsidR="00505F2E">
        <w:rPr>
          <w:sz w:val="24"/>
          <w:szCs w:val="24"/>
        </w:rPr>
        <w:t xml:space="preserve">by </w:t>
      </w:r>
      <w:r w:rsidR="00505F2E" w:rsidRPr="00EF45BE">
        <w:rPr>
          <w:sz w:val="24"/>
          <w:szCs w:val="24"/>
        </w:rPr>
        <w:t xml:space="preserve">demonstrating the usefulness of </w:t>
      </w:r>
      <w:r w:rsidR="00505F2E">
        <w:rPr>
          <w:sz w:val="24"/>
          <w:szCs w:val="24"/>
        </w:rPr>
        <w:t xml:space="preserve">its </w:t>
      </w:r>
      <w:r w:rsidR="00505F2E" w:rsidRPr="00EF45BE">
        <w:rPr>
          <w:sz w:val="24"/>
          <w:szCs w:val="24"/>
        </w:rPr>
        <w:t xml:space="preserve">methods. Realist evaluation is a developing method and increasing in use. This project </w:t>
      </w:r>
      <w:r w:rsidR="00505F2E">
        <w:rPr>
          <w:sz w:val="24"/>
          <w:szCs w:val="24"/>
        </w:rPr>
        <w:t xml:space="preserve">has </w:t>
      </w:r>
      <w:r w:rsidR="00505F2E" w:rsidRPr="00EF45BE">
        <w:rPr>
          <w:sz w:val="24"/>
          <w:szCs w:val="24"/>
        </w:rPr>
        <w:t xml:space="preserve">helped </w:t>
      </w:r>
      <w:r w:rsidR="00505F2E">
        <w:rPr>
          <w:sz w:val="24"/>
          <w:szCs w:val="24"/>
        </w:rPr>
        <w:t xml:space="preserve">to </w:t>
      </w:r>
      <w:r w:rsidR="00505F2E" w:rsidRPr="00EF45BE">
        <w:rPr>
          <w:sz w:val="24"/>
          <w:szCs w:val="24"/>
        </w:rPr>
        <w:t xml:space="preserve">illustrate how it can be successfully </w:t>
      </w:r>
      <w:r w:rsidR="00505F2E">
        <w:rPr>
          <w:sz w:val="24"/>
          <w:szCs w:val="24"/>
        </w:rPr>
        <w:t xml:space="preserve">applied </w:t>
      </w:r>
      <w:r w:rsidR="00505F2E" w:rsidRPr="00EF45BE">
        <w:rPr>
          <w:sz w:val="24"/>
          <w:szCs w:val="24"/>
        </w:rPr>
        <w:t xml:space="preserve">to undertake theoretical research in this area. </w:t>
      </w:r>
      <w:r w:rsidR="00505F2E">
        <w:rPr>
          <w:sz w:val="24"/>
          <w:szCs w:val="24"/>
        </w:rPr>
        <w:t xml:space="preserve">This is particularly meaningful in light of the review by Luff et al. (2011), which emphasised the importance of acknowledging the complexity of the care home context in research projects </w:t>
      </w:r>
      <w:r w:rsidR="00505F2E">
        <w:rPr>
          <w:sz w:val="24"/>
          <w:szCs w:val="24"/>
        </w:rPr>
        <w:fldChar w:fldCharType="begin"/>
      </w:r>
      <w:r w:rsidR="00505F2E">
        <w:rPr>
          <w:sz w:val="24"/>
          <w:szCs w:val="24"/>
        </w:rPr>
        <w:instrText xml:space="preserve"> ADDIN EN.CITE &lt;EndNote&gt;&lt;Cite&gt;&lt;Author&gt;Luff&lt;/Author&gt;&lt;Year&gt;2011&lt;/Year&gt;&lt;IDText&gt;Care Homes: Methods Review 8&lt;/IDText&gt;&lt;DisplayText&gt;(Luff et al., 2011)&lt;/DisplayText&gt;&lt;record&gt;&lt;urls&gt;&lt;related-urls&gt;&lt;url&gt;http://eprints.lse.ac.uk/41191/1/SSCR_Methods_Review_8_web.pdf&lt;/url&gt;&lt;/related-urls&gt;&lt;/urls&gt;&lt;titles&gt;&lt;title&gt;Care Homes: Methods Review 8&lt;/title&gt;&lt;/titles&gt;&lt;contributors&gt;&lt;authors&gt;&lt;author&gt;Luff,  Rebekah.&lt;/author&gt;&lt;author&gt;Ferreira,  Zara.&lt;/author&gt;&lt;author&gt;Meyer,  Julienne.&lt;/author&gt;&lt;/authors&gt;&lt;/contributors&gt;&lt;added-date format="utc"&gt;1512649131&lt;/added-date&gt;&lt;pub-location&gt;Online&lt;/pub-location&gt;&lt;ref-type name="Electronic Article"&gt;43&lt;/ref-type&gt;&lt;dates&gt;&lt;year&gt;2011&lt;/year&gt;&lt;/dates&gt;&lt;rec-number&gt;24381&lt;/rec-number&gt;&lt;publisher&gt;NIHR&lt;/publisher&gt;&lt;last-updated-date format="utc"&gt;1512649223&lt;/last-updated-date&gt;&lt;num-vols&gt;8&lt;/num-vols&gt;&lt;/record&gt;&lt;/Cite&gt;&lt;/EndNote&gt;</w:instrText>
      </w:r>
      <w:r w:rsidR="00505F2E">
        <w:rPr>
          <w:sz w:val="24"/>
          <w:szCs w:val="24"/>
        </w:rPr>
        <w:fldChar w:fldCharType="separate"/>
      </w:r>
      <w:r w:rsidR="00505F2E">
        <w:rPr>
          <w:noProof/>
          <w:sz w:val="24"/>
          <w:szCs w:val="24"/>
        </w:rPr>
        <w:t>(Luff et al., 2011)</w:t>
      </w:r>
      <w:r w:rsidR="00505F2E">
        <w:rPr>
          <w:sz w:val="24"/>
          <w:szCs w:val="24"/>
        </w:rPr>
        <w:fldChar w:fldCharType="end"/>
      </w:r>
      <w:r w:rsidR="00505F2E">
        <w:rPr>
          <w:sz w:val="24"/>
          <w:szCs w:val="24"/>
        </w:rPr>
        <w:t>.</w:t>
      </w:r>
      <w:r w:rsidR="00505F2E" w:rsidRPr="00EF45BE">
        <w:rPr>
          <w:sz w:val="24"/>
          <w:szCs w:val="24"/>
        </w:rPr>
        <w:t xml:space="preserve"> The method was expanded </w:t>
      </w:r>
      <w:r w:rsidR="00505F2E">
        <w:rPr>
          <w:sz w:val="24"/>
          <w:szCs w:val="24"/>
        </w:rPr>
        <w:t>up</w:t>
      </w:r>
      <w:r w:rsidR="00505F2E" w:rsidRPr="00EF45BE">
        <w:rPr>
          <w:sz w:val="24"/>
          <w:szCs w:val="24"/>
        </w:rPr>
        <w:t>on by applying conversation/interactional analysis to summative questions (</w:t>
      </w:r>
      <w:r w:rsidR="001D5A61">
        <w:rPr>
          <w:sz w:val="24"/>
          <w:szCs w:val="24"/>
        </w:rPr>
        <w:t>5.13.12</w:t>
      </w:r>
      <w:r w:rsidR="00505F2E" w:rsidRPr="00EF45BE">
        <w:rPr>
          <w:sz w:val="24"/>
          <w:szCs w:val="24"/>
        </w:rPr>
        <w:t>). This proved to be very beneficial in informing the analysis</w:t>
      </w:r>
      <w:r w:rsidR="00505F2E">
        <w:rPr>
          <w:sz w:val="24"/>
          <w:szCs w:val="24"/>
        </w:rPr>
        <w:t>,</w:t>
      </w:r>
      <w:r w:rsidR="00505F2E" w:rsidRPr="00EF45BE">
        <w:rPr>
          <w:sz w:val="24"/>
          <w:szCs w:val="24"/>
        </w:rPr>
        <w:t xml:space="preserve"> and may impact on future realist research if replicated</w:t>
      </w:r>
      <w:r w:rsidR="00505F2E">
        <w:rPr>
          <w:sz w:val="24"/>
          <w:szCs w:val="24"/>
        </w:rPr>
        <w:t xml:space="preserve"> by others</w:t>
      </w:r>
      <w:r w:rsidR="00505F2E" w:rsidRPr="00EF45BE">
        <w:rPr>
          <w:sz w:val="24"/>
          <w:szCs w:val="24"/>
        </w:rPr>
        <w:t>.</w:t>
      </w:r>
      <w:r w:rsidR="00505F2E" w:rsidRPr="00F77323">
        <w:rPr>
          <w:sz w:val="24"/>
          <w:szCs w:val="24"/>
        </w:rPr>
        <w:t xml:space="preserve"> </w:t>
      </w:r>
    </w:p>
    <w:p w14:paraId="0DD2DD0B" w14:textId="33083FD1" w:rsidR="00505F2E" w:rsidRDefault="00643754" w:rsidP="00505F2E">
      <w:pPr>
        <w:rPr>
          <w:sz w:val="24"/>
          <w:szCs w:val="24"/>
        </w:rPr>
      </w:pPr>
      <w:r>
        <w:rPr>
          <w:sz w:val="24"/>
          <w:szCs w:val="24"/>
        </w:rPr>
        <w:t xml:space="preserve">This study </w:t>
      </w:r>
      <w:r w:rsidR="00505F2E">
        <w:rPr>
          <w:sz w:val="24"/>
          <w:szCs w:val="24"/>
        </w:rPr>
        <w:t xml:space="preserve">used data from the Care Quality Commission (CQC) to identify eligible homes for the survey, a method which has not been widely adopted. This project enabled this method to be trialled and critiqued to help inform future researchers and to identify how future research could be improved by collecting more standardised information. If this is acted upon, it could </w:t>
      </w:r>
      <w:r w:rsidR="002D3D49">
        <w:rPr>
          <w:sz w:val="24"/>
          <w:szCs w:val="24"/>
        </w:rPr>
        <w:t>increase the potential for</w:t>
      </w:r>
      <w:r w:rsidR="00505F2E">
        <w:rPr>
          <w:sz w:val="24"/>
          <w:szCs w:val="24"/>
        </w:rPr>
        <w:t xml:space="preserve"> impact in terms of giving researchers access to </w:t>
      </w:r>
      <w:r w:rsidR="0050173D">
        <w:rPr>
          <w:sz w:val="24"/>
          <w:szCs w:val="24"/>
        </w:rPr>
        <w:t>a large and reliable data set that could be used</w:t>
      </w:r>
      <w:r w:rsidR="00505F2E">
        <w:rPr>
          <w:sz w:val="24"/>
          <w:szCs w:val="24"/>
        </w:rPr>
        <w:t xml:space="preserve"> for analysis and for informing more rigorous trials in care home research. </w:t>
      </w:r>
    </w:p>
    <w:p w14:paraId="6D76ACE2" w14:textId="3291123B" w:rsidR="00505F2E" w:rsidRPr="00B127F7" w:rsidRDefault="00505F2E" w:rsidP="001D5A61">
      <w:pPr>
        <w:rPr>
          <w:sz w:val="24"/>
        </w:rPr>
      </w:pPr>
      <w:r w:rsidRPr="00575DD6">
        <w:rPr>
          <w:sz w:val="24"/>
        </w:rPr>
        <w:lastRenderedPageBreak/>
        <w:t>Lesson</w:t>
      </w:r>
      <w:r>
        <w:rPr>
          <w:sz w:val="24"/>
        </w:rPr>
        <w:t>s have also been learnt from this project and the</w:t>
      </w:r>
      <w:r w:rsidRPr="00575DD6">
        <w:rPr>
          <w:sz w:val="24"/>
        </w:rPr>
        <w:t xml:space="preserve"> undergraduate project </w:t>
      </w:r>
      <w:r>
        <w:rPr>
          <w:sz w:val="24"/>
        </w:rPr>
        <w:t xml:space="preserve">undertaken with ENRiCH </w:t>
      </w:r>
      <w:r w:rsidRPr="00575DD6">
        <w:rPr>
          <w:sz w:val="24"/>
        </w:rPr>
        <w:t>(</w:t>
      </w:r>
      <w:r w:rsidR="001D5A61">
        <w:rPr>
          <w:sz w:val="24"/>
        </w:rPr>
        <w:t>7.1</w:t>
      </w:r>
      <w:r w:rsidR="00446076">
        <w:rPr>
          <w:sz w:val="24"/>
        </w:rPr>
        <w:t>2.1</w:t>
      </w:r>
      <w:r w:rsidRPr="00575DD6">
        <w:rPr>
          <w:sz w:val="24"/>
        </w:rPr>
        <w:t xml:space="preserve">) about how to better work with care homes. This </w:t>
      </w:r>
      <w:r>
        <w:rPr>
          <w:sz w:val="24"/>
        </w:rPr>
        <w:t>work has been widely shared</w:t>
      </w:r>
      <w:r w:rsidRPr="00575DD6">
        <w:rPr>
          <w:sz w:val="24"/>
        </w:rPr>
        <w:t xml:space="preserve"> through a </w:t>
      </w:r>
      <w:r>
        <w:rPr>
          <w:sz w:val="24"/>
        </w:rPr>
        <w:t>range of outputs</w:t>
      </w:r>
      <w:r w:rsidRPr="00575DD6">
        <w:rPr>
          <w:sz w:val="24"/>
        </w:rPr>
        <w:t xml:space="preserve"> </w:t>
      </w:r>
      <w:r>
        <w:rPr>
          <w:sz w:val="24"/>
        </w:rPr>
        <w:t>(pp.6), thus increasing the potential for impact. The aim was to</w:t>
      </w:r>
      <w:r w:rsidRPr="00575DD6">
        <w:rPr>
          <w:sz w:val="24"/>
        </w:rPr>
        <w:t xml:space="preserve"> </w:t>
      </w:r>
      <w:r>
        <w:rPr>
          <w:sz w:val="24"/>
        </w:rPr>
        <w:t>inform the future practice of researchers in this area</w:t>
      </w:r>
      <w:r w:rsidRPr="00575DD6">
        <w:rPr>
          <w:sz w:val="24"/>
        </w:rPr>
        <w:t xml:space="preserve">. </w:t>
      </w:r>
      <w:r>
        <w:rPr>
          <w:sz w:val="24"/>
        </w:rPr>
        <w:t>At present, there is no available feedback on how many people are interacting with the outputs.</w:t>
      </w:r>
    </w:p>
    <w:p w14:paraId="7CD35BA6" w14:textId="77777777" w:rsidR="00505F2E" w:rsidRPr="000A48AB" w:rsidRDefault="00505F2E" w:rsidP="00645CC9">
      <w:pPr>
        <w:pStyle w:val="Style3"/>
        <w:numPr>
          <w:ilvl w:val="2"/>
          <w:numId w:val="87"/>
        </w:numPr>
      </w:pPr>
      <w:bookmarkStart w:id="391" w:name="_Toc517977905"/>
      <w:r>
        <w:t>Policy impact</w:t>
      </w:r>
      <w:bookmarkEnd w:id="391"/>
    </w:p>
    <w:p w14:paraId="5E84F583" w14:textId="77777777" w:rsidR="00643754" w:rsidRDefault="00643754" w:rsidP="00643754">
      <w:pPr>
        <w:spacing w:after="0"/>
        <w:rPr>
          <w:sz w:val="24"/>
          <w:szCs w:val="24"/>
        </w:rPr>
      </w:pPr>
    </w:p>
    <w:p w14:paraId="536FF1C1" w14:textId="77777777" w:rsidR="00505F2E" w:rsidRDefault="00505F2E" w:rsidP="00505F2E">
      <w:pPr>
        <w:rPr>
          <w:sz w:val="24"/>
          <w:szCs w:val="24"/>
        </w:rPr>
      </w:pPr>
      <w:r>
        <w:rPr>
          <w:sz w:val="24"/>
          <w:szCs w:val="24"/>
        </w:rPr>
        <w:t xml:space="preserve">This research, if realised, will aid the implementation of the five year forward view (2014) </w:t>
      </w:r>
      <w:r>
        <w:rPr>
          <w:sz w:val="24"/>
          <w:szCs w:val="24"/>
        </w:rPr>
        <w:fldChar w:fldCharType="begin"/>
      </w:r>
      <w:r>
        <w:rPr>
          <w:sz w:val="24"/>
          <w:szCs w:val="24"/>
        </w:rPr>
        <w:instrText xml:space="preserve"> ADDIN EN.CITE &lt;EndNote&gt;&lt;Cite&gt;&lt;Author&gt;NHS England&lt;/Author&gt;&lt;Year&gt;2014&lt;/Year&gt;&lt;IDText&gt;Five Year Forward View&lt;/IDText&gt;&lt;DisplayText&gt;(NHS England, 2014a)&lt;/DisplayText&gt;&lt;record&gt;&lt;dates&gt;&lt;pub-dates&gt;&lt;date&gt;23/12/2015&lt;/date&gt;&lt;/pub-dates&gt;&lt;year&gt;2014&lt;/year&gt;&lt;/dates&gt;&lt;urls&gt;&lt;related-urls&gt;&lt;url&gt;https://www.england.nhs.uk/wp-content/uploads/2014/10/5yfv-web.pdf&lt;/url&gt;&lt;/related-urls&gt;&lt;/urls&gt;&lt;titles&gt;&lt;title&gt;Five Year Forward View&lt;/title&gt;&lt;/titles&gt;&lt;contributors&gt;&lt;authors&gt;&lt;author&gt;NHS England, &lt;/author&gt;&lt;/authors&gt;&lt;/contributors&gt;&lt;added-date format="utc"&gt;1451837358&lt;/added-date&gt;&lt;ref-type name="Electronic Article"&gt;43&lt;/ref-type&gt;&lt;rec-number&gt;23375&lt;/rec-number&gt;&lt;publisher&gt;NHS England&lt;/publisher&gt;&lt;last-updated-date format="utc"&gt;1451838832&lt;/last-updated-date&gt;&lt;/record&gt;&lt;/Cite&gt;&lt;/EndNote&gt;</w:instrText>
      </w:r>
      <w:r>
        <w:rPr>
          <w:sz w:val="24"/>
          <w:szCs w:val="24"/>
        </w:rPr>
        <w:fldChar w:fldCharType="separate"/>
      </w:r>
      <w:r>
        <w:rPr>
          <w:noProof/>
          <w:sz w:val="24"/>
          <w:szCs w:val="24"/>
        </w:rPr>
        <w:t>(NHS England, 2014a)</w:t>
      </w:r>
      <w:r>
        <w:rPr>
          <w:sz w:val="24"/>
          <w:szCs w:val="24"/>
        </w:rPr>
        <w:fldChar w:fldCharType="end"/>
      </w:r>
      <w:r>
        <w:rPr>
          <w:sz w:val="24"/>
          <w:szCs w:val="24"/>
        </w:rPr>
        <w:t xml:space="preserve">. This paper conveyed the importance of harnessing the use of technology to meet increasing healthcare </w:t>
      </w:r>
      <w:r w:rsidRPr="004F58DC">
        <w:rPr>
          <w:sz w:val="24"/>
          <w:szCs w:val="24"/>
        </w:rPr>
        <w:t xml:space="preserve">demands </w:t>
      </w:r>
      <w:r w:rsidRPr="004F58DC">
        <w:rPr>
          <w:sz w:val="24"/>
          <w:szCs w:val="24"/>
        </w:rPr>
        <w:fldChar w:fldCharType="begin"/>
      </w:r>
      <w:r w:rsidRPr="004F58DC">
        <w:rPr>
          <w:sz w:val="24"/>
          <w:szCs w:val="24"/>
        </w:rPr>
        <w:instrText xml:space="preserve"> ADDIN EN.CITE &lt;EndNote&gt;&lt;Cite&gt;&lt;Author&gt;Kahn&lt;/Author&gt;&lt;Year&gt;2007&lt;/Year&gt;&lt;IDText&gt;Work-related Stress, Self-efficacy, and Well-being of Female Clerical Workers&lt;/IDText&gt;&lt;DisplayText&gt;(Kahn and Long, 2007)&lt;/DisplayText&gt;&lt;record&gt;&lt;dates&gt;&lt;pub-dates&gt;&lt;date&gt;27 Sep 2007&lt;/date&gt;&lt;/pub-dates&gt;&lt;year&gt;2007&lt;/year&gt;&lt;/dates&gt;&lt;keywords&gt;&lt;keyword&gt;world&lt;/keyword&gt;&lt;/keywords&gt;&lt;urls&gt;&lt;related-urls&gt;&lt;url&gt;http://www.tandfonline.com/doi/abs/10.1080/09515078808254197?journalCode=ccpq20&lt;/url&gt;&lt;/related-urls&gt;&lt;/urls&gt;&lt;work-type&gt;research-article&lt;/work-type&gt;&lt;titles&gt;&lt;title&gt;Work-related Stress, Self-efficacy, and Well-being of Female Clerical Workers&lt;/title&gt;&lt;secondary-title&gt;http://dx.doi.org/10.1080/09515078808254197&lt;/secondary-title&gt;&lt;/titles&gt;&lt;pages&gt;145-153&lt;/pages&gt;&lt;number&gt;2-3&lt;/number&gt;&lt;contributors&gt;&lt;authors&gt;&lt;author&gt;Kahn,  Sharon&lt;/author&gt;&lt;author&gt;Long, Bonita.&lt;/author&gt;&lt;/authors&gt;&lt;/contributors&gt;&lt;language&gt;en&lt;/language&gt;&lt;added-date format="utc"&gt;1512571389&lt;/added-date&gt;&lt;ref-type name="Journal Article"&gt;17&lt;/ref-type&gt;&lt;rec-number&gt;24373&lt;/rec-number&gt;&lt;publisher&gt;Taylor &amp;amp; Francis Group&lt;/publisher&gt;&lt;last-updated-date format="utc"&gt;1512571389&lt;/last-updated-date&gt;&lt;electronic-resource-num&gt;Counselling Psychology Quarterly, Vol. 1, No. 2-3, April 1988: pp. 145–153&lt;/electronic-resource-num&gt;&lt;volume&gt;1&lt;/volume&gt;&lt;/record&gt;&lt;/Cite&gt;&lt;/EndNote&gt;</w:instrText>
      </w:r>
      <w:r w:rsidRPr="004F58DC">
        <w:rPr>
          <w:sz w:val="24"/>
          <w:szCs w:val="24"/>
        </w:rPr>
        <w:fldChar w:fldCharType="separate"/>
      </w:r>
      <w:r w:rsidRPr="004F58DC">
        <w:rPr>
          <w:noProof/>
          <w:sz w:val="24"/>
          <w:szCs w:val="24"/>
        </w:rPr>
        <w:t>(Kahn and Long, 2007)</w:t>
      </w:r>
      <w:r w:rsidRPr="004F58DC">
        <w:rPr>
          <w:sz w:val="24"/>
          <w:szCs w:val="24"/>
        </w:rPr>
        <w:fldChar w:fldCharType="end"/>
      </w:r>
      <w:r w:rsidRPr="004F58DC">
        <w:rPr>
          <w:sz w:val="24"/>
          <w:szCs w:val="24"/>
        </w:rPr>
        <w:t>.</w:t>
      </w:r>
      <w:r>
        <w:rPr>
          <w:sz w:val="24"/>
          <w:szCs w:val="24"/>
        </w:rPr>
        <w:t xml:space="preserve"> This project has the potential to influence the implementation of </w:t>
      </w:r>
      <w:r w:rsidRPr="00AF6ADF">
        <w:rPr>
          <w:sz w:val="24"/>
          <w:szCs w:val="24"/>
        </w:rPr>
        <w:t xml:space="preserve">national </w:t>
      </w:r>
      <w:r>
        <w:rPr>
          <w:sz w:val="24"/>
          <w:szCs w:val="24"/>
        </w:rPr>
        <w:t xml:space="preserve">level policy through the development </w:t>
      </w:r>
      <w:r w:rsidR="00A91D8B">
        <w:rPr>
          <w:sz w:val="24"/>
          <w:szCs w:val="24"/>
        </w:rPr>
        <w:t xml:space="preserve">and dissemination </w:t>
      </w:r>
      <w:r>
        <w:rPr>
          <w:sz w:val="24"/>
          <w:szCs w:val="24"/>
        </w:rPr>
        <w:t xml:space="preserve">of </w:t>
      </w:r>
      <w:r w:rsidRPr="00AF6ADF">
        <w:rPr>
          <w:sz w:val="24"/>
          <w:szCs w:val="24"/>
        </w:rPr>
        <w:t xml:space="preserve">recommendations </w:t>
      </w:r>
      <w:r>
        <w:rPr>
          <w:sz w:val="24"/>
          <w:szCs w:val="24"/>
        </w:rPr>
        <w:t>for commissioners when tar</w:t>
      </w:r>
      <w:r w:rsidR="00AF62BC">
        <w:rPr>
          <w:sz w:val="24"/>
          <w:szCs w:val="24"/>
        </w:rPr>
        <w:t>geting local funding (Appendix 9</w:t>
      </w:r>
      <w:r>
        <w:rPr>
          <w:sz w:val="24"/>
          <w:szCs w:val="24"/>
        </w:rPr>
        <w:t xml:space="preserve">). </w:t>
      </w:r>
    </w:p>
    <w:p w14:paraId="089A5C19" w14:textId="25CEAE06" w:rsidR="00505F2E" w:rsidRPr="00E742B8" w:rsidRDefault="00505F2E" w:rsidP="00505F2E">
      <w:pPr>
        <w:rPr>
          <w:b/>
          <w:sz w:val="24"/>
        </w:rPr>
      </w:pPr>
      <w:r>
        <w:rPr>
          <w:sz w:val="24"/>
          <w:szCs w:val="24"/>
        </w:rPr>
        <w:t>The report for the CCGs</w:t>
      </w:r>
      <w:r w:rsidRPr="00D14F3F">
        <w:rPr>
          <w:sz w:val="24"/>
          <w:szCs w:val="24"/>
        </w:rPr>
        <w:t xml:space="preserve"> </w:t>
      </w:r>
      <w:r w:rsidR="00AF62BC">
        <w:rPr>
          <w:sz w:val="24"/>
          <w:szCs w:val="24"/>
        </w:rPr>
        <w:t>(Appendix 9</w:t>
      </w:r>
      <w:r>
        <w:rPr>
          <w:sz w:val="24"/>
          <w:szCs w:val="24"/>
        </w:rPr>
        <w:t xml:space="preserve">) was developed to help improve the translatability of the research. The report was forwarded to the </w:t>
      </w:r>
      <w:r w:rsidRPr="00736F1B">
        <w:rPr>
          <w:rFonts w:ascii="Calibri" w:hAnsi="Calibri" w:cs="Arial"/>
          <w:color w:val="222222"/>
          <w:sz w:val="24"/>
          <w:szCs w:val="24"/>
          <w:shd w:val="clear" w:color="auto" w:fill="FFFFFF"/>
        </w:rPr>
        <w:t xml:space="preserve">15 </w:t>
      </w:r>
      <w:r w:rsidRPr="00E0043C">
        <w:rPr>
          <w:rFonts w:cstheme="minorHAnsi"/>
          <w:color w:val="222222"/>
          <w:sz w:val="24"/>
          <w:szCs w:val="24"/>
          <w:shd w:val="clear" w:color="auto" w:fill="FFFFFF"/>
        </w:rPr>
        <w:t>Patient Safety Collaborat</w:t>
      </w:r>
      <w:r>
        <w:rPr>
          <w:rFonts w:cstheme="minorHAnsi"/>
          <w:color w:val="222222"/>
          <w:sz w:val="24"/>
          <w:szCs w:val="24"/>
          <w:shd w:val="clear" w:color="auto" w:fill="FFFFFF"/>
        </w:rPr>
        <w:t>ors</w:t>
      </w:r>
      <w:r w:rsidRPr="00E0043C">
        <w:rPr>
          <w:rFonts w:cstheme="minorHAnsi"/>
          <w:color w:val="222222"/>
          <w:sz w:val="24"/>
          <w:szCs w:val="24"/>
          <w:shd w:val="clear" w:color="auto" w:fill="FFFFFF"/>
        </w:rPr>
        <w:t xml:space="preserve"> hosted by the </w:t>
      </w:r>
      <w:r>
        <w:rPr>
          <w:rFonts w:cstheme="minorHAnsi"/>
          <w:color w:val="222222"/>
          <w:sz w:val="24"/>
          <w:szCs w:val="24"/>
          <w:shd w:val="clear" w:color="auto" w:fill="FFFFFF"/>
        </w:rPr>
        <w:t>Academic Health Science Networks (</w:t>
      </w:r>
      <w:r w:rsidRPr="00E0043C">
        <w:rPr>
          <w:rFonts w:cstheme="minorHAnsi"/>
          <w:color w:val="222222"/>
          <w:sz w:val="24"/>
          <w:szCs w:val="24"/>
          <w:shd w:val="clear" w:color="auto" w:fill="FFFFFF"/>
        </w:rPr>
        <w:t>AHSNs</w:t>
      </w:r>
      <w:r>
        <w:rPr>
          <w:rFonts w:cstheme="minorHAnsi"/>
          <w:color w:val="222222"/>
          <w:sz w:val="24"/>
          <w:szCs w:val="24"/>
          <w:shd w:val="clear" w:color="auto" w:fill="FFFFFF"/>
        </w:rPr>
        <w:t>). It was uploaded online (</w:t>
      </w:r>
      <w:r w:rsidR="00EE3AAE">
        <w:rPr>
          <w:rFonts w:cstheme="minorHAnsi"/>
          <w:color w:val="222222"/>
          <w:sz w:val="24"/>
          <w:szCs w:val="24"/>
          <w:shd w:val="clear" w:color="auto" w:fill="FFFFFF"/>
        </w:rPr>
        <w:t>pp.4</w:t>
      </w:r>
      <w:r>
        <w:rPr>
          <w:rFonts w:cstheme="minorHAnsi"/>
          <w:color w:val="222222"/>
          <w:sz w:val="24"/>
          <w:szCs w:val="24"/>
          <w:shd w:val="clear" w:color="auto" w:fill="FFFFFF"/>
        </w:rPr>
        <w:t xml:space="preserve">), and sent to the NHS England care home team, videoconferencing providers, care home research networks, ENRiCH, and My Home Life. </w:t>
      </w:r>
      <w:r w:rsidR="00643754">
        <w:rPr>
          <w:rFonts w:cstheme="minorHAnsi"/>
          <w:color w:val="222222"/>
          <w:sz w:val="24"/>
          <w:szCs w:val="24"/>
          <w:shd w:val="clear" w:color="auto" w:fill="FFFFFF"/>
        </w:rPr>
        <w:t>The findings of this report were then</w:t>
      </w:r>
      <w:r>
        <w:rPr>
          <w:rFonts w:cstheme="minorHAnsi"/>
          <w:color w:val="222222"/>
          <w:sz w:val="24"/>
          <w:szCs w:val="24"/>
          <w:shd w:val="clear" w:color="auto" w:fill="FFFFFF"/>
        </w:rPr>
        <w:t xml:space="preserve"> distributed through these networks, as confirmed by the founder of My Home Life and by the Yorkshire and Humber representative for ENRiCH. The</w:t>
      </w:r>
      <w:r w:rsidR="00643754">
        <w:rPr>
          <w:rFonts w:cstheme="minorHAnsi"/>
          <w:color w:val="222222"/>
          <w:sz w:val="24"/>
          <w:szCs w:val="24"/>
          <w:shd w:val="clear" w:color="auto" w:fill="FFFFFF"/>
        </w:rPr>
        <w:t xml:space="preserve"> recommendations were developed</w:t>
      </w:r>
      <w:r>
        <w:rPr>
          <w:rFonts w:cstheme="minorHAnsi"/>
          <w:color w:val="222222"/>
          <w:sz w:val="24"/>
          <w:szCs w:val="24"/>
          <w:shd w:val="clear" w:color="auto" w:fill="FFFFFF"/>
        </w:rPr>
        <w:t xml:space="preserve"> to </w:t>
      </w:r>
      <w:r w:rsidR="00A91D8B">
        <w:rPr>
          <w:rFonts w:cstheme="minorHAnsi"/>
          <w:color w:val="222222"/>
          <w:sz w:val="24"/>
          <w:szCs w:val="24"/>
          <w:shd w:val="clear" w:color="auto" w:fill="FFFFFF"/>
        </w:rPr>
        <w:t xml:space="preserve">disseminate the findings to key stakeholders as a resource to help inform the decision-making of commissioners and managers. </w:t>
      </w:r>
    </w:p>
    <w:p w14:paraId="24CBDC89" w14:textId="77777777" w:rsidR="00505F2E" w:rsidRPr="00AF6ADF" w:rsidRDefault="00505F2E" w:rsidP="001D5A61">
      <w:pPr>
        <w:rPr>
          <w:sz w:val="24"/>
          <w:szCs w:val="24"/>
        </w:rPr>
      </w:pPr>
      <w:r>
        <w:rPr>
          <w:sz w:val="24"/>
          <w:szCs w:val="24"/>
        </w:rPr>
        <w:t xml:space="preserve">Although the report was sent to the NHS England care home team for dissemination, the representative from the local CCG identified in Case Study 1 was sent the report directly, as they had asked to be kept informed of the </w:t>
      </w:r>
      <w:r w:rsidRPr="00D14F3F">
        <w:rPr>
          <w:sz w:val="24"/>
          <w:szCs w:val="24"/>
        </w:rPr>
        <w:t xml:space="preserve">findings </w:t>
      </w:r>
      <w:r>
        <w:rPr>
          <w:sz w:val="24"/>
          <w:szCs w:val="24"/>
        </w:rPr>
        <w:t>of the</w:t>
      </w:r>
      <w:r w:rsidRPr="00D14F3F">
        <w:rPr>
          <w:sz w:val="24"/>
          <w:szCs w:val="24"/>
        </w:rPr>
        <w:t xml:space="preserve"> study</w:t>
      </w:r>
      <w:r>
        <w:rPr>
          <w:sz w:val="24"/>
          <w:szCs w:val="24"/>
        </w:rPr>
        <w:t>. This was due to there</w:t>
      </w:r>
      <w:r w:rsidRPr="00D14F3F">
        <w:rPr>
          <w:sz w:val="24"/>
          <w:szCs w:val="24"/>
        </w:rPr>
        <w:t xml:space="preserve"> </w:t>
      </w:r>
      <w:r>
        <w:rPr>
          <w:sz w:val="24"/>
          <w:szCs w:val="24"/>
        </w:rPr>
        <w:t xml:space="preserve">being </w:t>
      </w:r>
      <w:r w:rsidRPr="00D14F3F">
        <w:rPr>
          <w:sz w:val="24"/>
          <w:szCs w:val="24"/>
        </w:rPr>
        <w:t xml:space="preserve">a number of homes </w:t>
      </w:r>
      <w:r>
        <w:rPr>
          <w:sz w:val="24"/>
          <w:szCs w:val="24"/>
        </w:rPr>
        <w:t xml:space="preserve">in this area </w:t>
      </w:r>
      <w:r w:rsidRPr="00D14F3F">
        <w:rPr>
          <w:sz w:val="24"/>
          <w:szCs w:val="24"/>
        </w:rPr>
        <w:t>that</w:t>
      </w:r>
      <w:r>
        <w:rPr>
          <w:sz w:val="24"/>
          <w:szCs w:val="24"/>
        </w:rPr>
        <w:t xml:space="preserve"> had seen the benefit of using the service</w:t>
      </w:r>
      <w:r w:rsidRPr="00D14F3F">
        <w:rPr>
          <w:sz w:val="24"/>
          <w:szCs w:val="24"/>
        </w:rPr>
        <w:t xml:space="preserve"> and that </w:t>
      </w:r>
      <w:r>
        <w:rPr>
          <w:sz w:val="24"/>
          <w:szCs w:val="24"/>
        </w:rPr>
        <w:t>were committed to continuing its use</w:t>
      </w:r>
      <w:r w:rsidRPr="00D14F3F">
        <w:rPr>
          <w:sz w:val="24"/>
          <w:szCs w:val="24"/>
        </w:rPr>
        <w:t xml:space="preserve">, despite the findings from the </w:t>
      </w:r>
      <w:r>
        <w:rPr>
          <w:sz w:val="24"/>
          <w:szCs w:val="24"/>
        </w:rPr>
        <w:t>evaluation conducted by the local CCG</w:t>
      </w:r>
      <w:r w:rsidRPr="00D14F3F">
        <w:rPr>
          <w:sz w:val="24"/>
          <w:szCs w:val="24"/>
        </w:rPr>
        <w:t>. Thus</w:t>
      </w:r>
      <w:r>
        <w:rPr>
          <w:sz w:val="24"/>
          <w:szCs w:val="24"/>
        </w:rPr>
        <w:t>,</w:t>
      </w:r>
      <w:r w:rsidRPr="00D14F3F">
        <w:rPr>
          <w:sz w:val="24"/>
          <w:szCs w:val="24"/>
        </w:rPr>
        <w:t xml:space="preserve"> this </w:t>
      </w:r>
      <w:r>
        <w:rPr>
          <w:sz w:val="24"/>
          <w:szCs w:val="24"/>
        </w:rPr>
        <w:t>CCG</w:t>
      </w:r>
      <w:r w:rsidRPr="00D14F3F">
        <w:rPr>
          <w:sz w:val="24"/>
          <w:szCs w:val="24"/>
        </w:rPr>
        <w:t xml:space="preserve"> </w:t>
      </w:r>
      <w:r>
        <w:rPr>
          <w:sz w:val="24"/>
          <w:szCs w:val="24"/>
        </w:rPr>
        <w:t xml:space="preserve">was </w:t>
      </w:r>
      <w:r w:rsidRPr="00D14F3F">
        <w:rPr>
          <w:sz w:val="24"/>
          <w:szCs w:val="24"/>
        </w:rPr>
        <w:t xml:space="preserve">sent the </w:t>
      </w:r>
      <w:r>
        <w:rPr>
          <w:sz w:val="24"/>
          <w:szCs w:val="24"/>
        </w:rPr>
        <w:t xml:space="preserve">output of this </w:t>
      </w:r>
      <w:r w:rsidR="0050173D">
        <w:rPr>
          <w:sz w:val="24"/>
          <w:szCs w:val="24"/>
        </w:rPr>
        <w:t>research, which</w:t>
      </w:r>
      <w:r>
        <w:rPr>
          <w:sz w:val="24"/>
          <w:szCs w:val="24"/>
        </w:rPr>
        <w:t xml:space="preserve"> identified </w:t>
      </w:r>
      <w:r w:rsidRPr="00D14F3F">
        <w:rPr>
          <w:sz w:val="24"/>
          <w:szCs w:val="24"/>
        </w:rPr>
        <w:t>possible factors affect</w:t>
      </w:r>
      <w:r>
        <w:rPr>
          <w:sz w:val="24"/>
          <w:szCs w:val="24"/>
        </w:rPr>
        <w:t>ing</w:t>
      </w:r>
      <w:r w:rsidRPr="00D14F3F">
        <w:rPr>
          <w:sz w:val="24"/>
          <w:szCs w:val="24"/>
        </w:rPr>
        <w:t xml:space="preserve"> the successful implementation of videoconferencing </w:t>
      </w:r>
      <w:r w:rsidRPr="005D728F">
        <w:rPr>
          <w:sz w:val="24"/>
          <w:szCs w:val="24"/>
        </w:rPr>
        <w:t>(</w:t>
      </w:r>
      <w:r w:rsidR="001D5A61">
        <w:rPr>
          <w:sz w:val="24"/>
          <w:szCs w:val="24"/>
        </w:rPr>
        <w:t>pp.4</w:t>
      </w:r>
      <w:r w:rsidRPr="005D728F">
        <w:rPr>
          <w:sz w:val="24"/>
          <w:szCs w:val="24"/>
        </w:rPr>
        <w:t>).</w:t>
      </w:r>
      <w:r>
        <w:rPr>
          <w:sz w:val="24"/>
          <w:szCs w:val="24"/>
        </w:rPr>
        <w:t xml:space="preserve"> </w:t>
      </w:r>
    </w:p>
    <w:p w14:paraId="3BD8491D" w14:textId="77777777" w:rsidR="00505F2E" w:rsidRPr="00452BBA" w:rsidRDefault="00505F2E" w:rsidP="00645CC9">
      <w:pPr>
        <w:pStyle w:val="Style3"/>
        <w:numPr>
          <w:ilvl w:val="2"/>
          <w:numId w:val="87"/>
        </w:numPr>
        <w:spacing w:before="0" w:after="200"/>
      </w:pPr>
      <w:bookmarkStart w:id="392" w:name="_Toc517977906"/>
      <w:r>
        <w:lastRenderedPageBreak/>
        <w:t>S</w:t>
      </w:r>
      <w:r w:rsidRPr="00B84309">
        <w:t>ervice impact</w:t>
      </w:r>
      <w:bookmarkEnd w:id="392"/>
      <w:r w:rsidRPr="00B84309">
        <w:t xml:space="preserve"> </w:t>
      </w:r>
    </w:p>
    <w:p w14:paraId="7379B31A" w14:textId="07499F02" w:rsidR="00505F2E" w:rsidRPr="007E1E2D" w:rsidRDefault="00505F2E" w:rsidP="00505F2E">
      <w:pPr>
        <w:rPr>
          <w:sz w:val="24"/>
          <w:szCs w:val="24"/>
        </w:rPr>
      </w:pPr>
      <w:r>
        <w:rPr>
          <w:sz w:val="24"/>
          <w:szCs w:val="24"/>
        </w:rPr>
        <w:t xml:space="preserve">This project also has the potential to improve cost effectiveness in the long-term. If there is an increase in the successful uptake of the technology and the use is sustained, this may </w:t>
      </w:r>
      <w:r w:rsidR="00643754">
        <w:rPr>
          <w:sz w:val="24"/>
          <w:szCs w:val="24"/>
        </w:rPr>
        <w:t>ease</w:t>
      </w:r>
      <w:r>
        <w:rPr>
          <w:sz w:val="24"/>
          <w:szCs w:val="24"/>
        </w:rPr>
        <w:t xml:space="preserve"> unneces</w:t>
      </w:r>
      <w:r w:rsidR="00643754">
        <w:rPr>
          <w:sz w:val="24"/>
          <w:szCs w:val="24"/>
        </w:rPr>
        <w:t>sary travel</w:t>
      </w:r>
      <w:r>
        <w:rPr>
          <w:sz w:val="24"/>
          <w:szCs w:val="24"/>
        </w:rPr>
        <w:t xml:space="preserve"> for hea</w:t>
      </w:r>
      <w:r w:rsidR="00643754">
        <w:rPr>
          <w:sz w:val="24"/>
          <w:szCs w:val="24"/>
        </w:rPr>
        <w:t>lthcare professionals. Cost would</w:t>
      </w:r>
      <w:r>
        <w:rPr>
          <w:sz w:val="24"/>
          <w:szCs w:val="24"/>
        </w:rPr>
        <w:t xml:space="preserve"> also be reduced by preventing unnecessary admissions. </w:t>
      </w:r>
    </w:p>
    <w:p w14:paraId="1ED8D6EC" w14:textId="77777777" w:rsidR="00505F2E" w:rsidRPr="00452BBA" w:rsidRDefault="00505F2E" w:rsidP="00645CC9">
      <w:pPr>
        <w:pStyle w:val="Style3"/>
        <w:numPr>
          <w:ilvl w:val="2"/>
          <w:numId w:val="87"/>
        </w:numPr>
        <w:spacing w:after="200"/>
      </w:pPr>
      <w:bookmarkStart w:id="393" w:name="_Toc517977907"/>
      <w:r>
        <w:t>Societal impact</w:t>
      </w:r>
      <w:bookmarkEnd w:id="393"/>
      <w:r>
        <w:t xml:space="preserve"> </w:t>
      </w:r>
    </w:p>
    <w:p w14:paraId="7FB9D38D" w14:textId="05556AA1" w:rsidR="00505F2E" w:rsidRPr="00D12F95" w:rsidRDefault="00505F2E" w:rsidP="00505F2E">
      <w:pPr>
        <w:spacing w:before="100" w:beforeAutospacing="1"/>
        <w:rPr>
          <w:rFonts w:cstheme="minorHAnsi"/>
          <w:sz w:val="24"/>
          <w:szCs w:val="24"/>
          <w:lang w:eastAsia="en-GB"/>
        </w:rPr>
      </w:pPr>
      <w:r w:rsidRPr="00132644">
        <w:rPr>
          <w:sz w:val="24"/>
        </w:rPr>
        <w:t xml:space="preserve">The </w:t>
      </w:r>
      <w:r>
        <w:rPr>
          <w:sz w:val="24"/>
        </w:rPr>
        <w:t xml:space="preserve">potential for </w:t>
      </w:r>
      <w:r w:rsidRPr="00132644">
        <w:rPr>
          <w:sz w:val="24"/>
        </w:rPr>
        <w:t xml:space="preserve">impact </w:t>
      </w:r>
      <w:r>
        <w:rPr>
          <w:sz w:val="24"/>
        </w:rPr>
        <w:t xml:space="preserve">at societal level </w:t>
      </w:r>
      <w:r w:rsidRPr="00132644">
        <w:rPr>
          <w:sz w:val="24"/>
        </w:rPr>
        <w:t xml:space="preserve">has </w:t>
      </w:r>
      <w:r>
        <w:rPr>
          <w:sz w:val="24"/>
        </w:rPr>
        <w:t xml:space="preserve">also </w:t>
      </w:r>
      <w:r w:rsidRPr="00132644">
        <w:rPr>
          <w:sz w:val="24"/>
        </w:rPr>
        <w:t>been</w:t>
      </w:r>
      <w:r>
        <w:rPr>
          <w:sz w:val="24"/>
        </w:rPr>
        <w:t xml:space="preserve"> improved by</w:t>
      </w:r>
      <w:r w:rsidRPr="00132644">
        <w:rPr>
          <w:sz w:val="24"/>
        </w:rPr>
        <w:t xml:space="preserve"> </w:t>
      </w:r>
      <w:r>
        <w:rPr>
          <w:sz w:val="24"/>
        </w:rPr>
        <w:t>communicating the research through various lay outputs (</w:t>
      </w:r>
      <w:r w:rsidR="00EE3AAE">
        <w:rPr>
          <w:sz w:val="24"/>
        </w:rPr>
        <w:t>pp.4</w:t>
      </w:r>
      <w:r>
        <w:rPr>
          <w:sz w:val="24"/>
        </w:rPr>
        <w:t>).</w:t>
      </w:r>
      <w:r w:rsidRPr="00132644">
        <w:rPr>
          <w:sz w:val="24"/>
        </w:rPr>
        <w:t xml:space="preserve"> </w:t>
      </w:r>
      <w:r>
        <w:rPr>
          <w:sz w:val="24"/>
        </w:rPr>
        <w:t>F</w:t>
      </w:r>
      <w:r w:rsidRPr="00132644">
        <w:rPr>
          <w:sz w:val="24"/>
        </w:rPr>
        <w:t>or example</w:t>
      </w:r>
      <w:r>
        <w:rPr>
          <w:sz w:val="24"/>
        </w:rPr>
        <w:t xml:space="preserve">, the work was presented at Café Scientifique, where approximately 40 members of the public attended a free event to find out more about the project and increase their knowledge of available videoconferencing services in care home research. This awareness will create the potential for impact on practice, as attendees may then disseminate knowledge to their local care homes. There was also the suggestion of impact as a member of the Sheffield Health and Social Care Trust asked for more information about the project, as he was attempting to make the argument for his own to invest in the system. This event was in addition to the initial work presented at the </w:t>
      </w:r>
      <w:r>
        <w:rPr>
          <w:rFonts w:cstheme="minorHAnsi"/>
          <w:sz w:val="24"/>
          <w:szCs w:val="24"/>
          <w:lang w:eastAsia="en-GB"/>
        </w:rPr>
        <w:t>activities undertaken ea</w:t>
      </w:r>
      <w:r w:rsidR="00C11A54">
        <w:rPr>
          <w:rFonts w:cstheme="minorHAnsi"/>
          <w:sz w:val="24"/>
          <w:szCs w:val="24"/>
          <w:lang w:eastAsia="en-GB"/>
        </w:rPr>
        <w:t>rlier on in the project (7.7</w:t>
      </w:r>
      <w:r>
        <w:rPr>
          <w:rFonts w:cstheme="minorHAnsi"/>
          <w:sz w:val="24"/>
          <w:szCs w:val="24"/>
          <w:lang w:eastAsia="en-GB"/>
        </w:rPr>
        <w:t xml:space="preserve">), which also created the potential for impact and may help </w:t>
      </w:r>
      <w:r w:rsidRPr="00395075">
        <w:rPr>
          <w:rFonts w:cstheme="minorHAnsi"/>
          <w:sz w:val="24"/>
          <w:szCs w:val="24"/>
          <w:lang w:eastAsia="en-GB"/>
        </w:rPr>
        <w:t>increase uptake.</w:t>
      </w:r>
    </w:p>
    <w:p w14:paraId="16F5D4CA" w14:textId="77777777" w:rsidR="00505F2E" w:rsidRPr="00085F8A" w:rsidRDefault="00505F2E" w:rsidP="00BC1BFF">
      <w:pPr>
        <w:rPr>
          <w:sz w:val="24"/>
        </w:rPr>
      </w:pPr>
      <w:r>
        <w:rPr>
          <w:sz w:val="24"/>
          <w:szCs w:val="24"/>
        </w:rPr>
        <w:t xml:space="preserve">Additionally, the potential for societal impact will be increased by </w:t>
      </w:r>
      <w:r w:rsidRPr="00947750">
        <w:rPr>
          <w:sz w:val="24"/>
          <w:szCs w:val="24"/>
        </w:rPr>
        <w:t xml:space="preserve">the </w:t>
      </w:r>
      <w:r>
        <w:rPr>
          <w:sz w:val="24"/>
          <w:szCs w:val="24"/>
        </w:rPr>
        <w:t xml:space="preserve">realisation of the </w:t>
      </w:r>
      <w:r w:rsidRPr="00947750">
        <w:rPr>
          <w:sz w:val="24"/>
          <w:szCs w:val="24"/>
        </w:rPr>
        <w:t>CCG report</w:t>
      </w:r>
      <w:r>
        <w:rPr>
          <w:sz w:val="24"/>
          <w:szCs w:val="24"/>
        </w:rPr>
        <w:t xml:space="preserve"> (Ap</w:t>
      </w:r>
      <w:r w:rsidR="00AF62BC">
        <w:rPr>
          <w:sz w:val="24"/>
          <w:szCs w:val="24"/>
        </w:rPr>
        <w:t>pendix 9</w:t>
      </w:r>
      <w:r>
        <w:rPr>
          <w:sz w:val="24"/>
          <w:szCs w:val="24"/>
        </w:rPr>
        <w:t>). As the report has been made</w:t>
      </w:r>
      <w:r w:rsidRPr="00947750">
        <w:rPr>
          <w:sz w:val="24"/>
          <w:szCs w:val="24"/>
        </w:rPr>
        <w:t xml:space="preserve"> available</w:t>
      </w:r>
      <w:r>
        <w:rPr>
          <w:sz w:val="24"/>
          <w:szCs w:val="24"/>
        </w:rPr>
        <w:t xml:space="preserve"> to care home providers,</w:t>
      </w:r>
      <w:r w:rsidRPr="00947750">
        <w:rPr>
          <w:sz w:val="24"/>
          <w:szCs w:val="24"/>
        </w:rPr>
        <w:t xml:space="preserve"> </w:t>
      </w:r>
      <w:r w:rsidRPr="006978AE">
        <w:rPr>
          <w:sz w:val="24"/>
        </w:rPr>
        <w:t xml:space="preserve">staff within the home </w:t>
      </w:r>
      <w:r>
        <w:rPr>
          <w:sz w:val="24"/>
        </w:rPr>
        <w:t xml:space="preserve">may </w:t>
      </w:r>
      <w:r w:rsidRPr="006978AE">
        <w:rPr>
          <w:sz w:val="24"/>
        </w:rPr>
        <w:t>make more informed choice</w:t>
      </w:r>
      <w:r>
        <w:rPr>
          <w:sz w:val="24"/>
        </w:rPr>
        <w:t>s</w:t>
      </w:r>
      <w:r w:rsidRPr="006978AE">
        <w:rPr>
          <w:sz w:val="24"/>
        </w:rPr>
        <w:t xml:space="preserve"> about whether </w:t>
      </w:r>
      <w:r>
        <w:rPr>
          <w:sz w:val="24"/>
        </w:rPr>
        <w:t xml:space="preserve">or </w:t>
      </w:r>
      <w:r w:rsidRPr="006978AE">
        <w:rPr>
          <w:sz w:val="24"/>
        </w:rPr>
        <w:t>not to trial videoconferencing.</w:t>
      </w:r>
      <w:r>
        <w:rPr>
          <w:sz w:val="24"/>
        </w:rPr>
        <w:t xml:space="preserve"> </w:t>
      </w:r>
      <w:r>
        <w:rPr>
          <w:sz w:val="24"/>
          <w:szCs w:val="24"/>
        </w:rPr>
        <w:t>M</w:t>
      </w:r>
      <w:r w:rsidRPr="00947750">
        <w:rPr>
          <w:sz w:val="24"/>
          <w:szCs w:val="24"/>
        </w:rPr>
        <w:t xml:space="preserve">anagers </w:t>
      </w:r>
      <w:r>
        <w:rPr>
          <w:sz w:val="24"/>
          <w:szCs w:val="24"/>
        </w:rPr>
        <w:t>may also</w:t>
      </w:r>
      <w:r w:rsidRPr="00947750">
        <w:rPr>
          <w:sz w:val="24"/>
          <w:szCs w:val="24"/>
        </w:rPr>
        <w:t xml:space="preserve"> </w:t>
      </w:r>
      <w:r>
        <w:rPr>
          <w:sz w:val="24"/>
          <w:szCs w:val="24"/>
        </w:rPr>
        <w:t xml:space="preserve">more </w:t>
      </w:r>
      <w:r w:rsidRPr="00947750">
        <w:rPr>
          <w:sz w:val="24"/>
          <w:szCs w:val="24"/>
        </w:rPr>
        <w:t>effectively target contextual factors that lead to change</w:t>
      </w:r>
      <w:r>
        <w:rPr>
          <w:sz w:val="24"/>
          <w:szCs w:val="24"/>
        </w:rPr>
        <w:t>s</w:t>
      </w:r>
      <w:r w:rsidRPr="00947750">
        <w:rPr>
          <w:sz w:val="24"/>
          <w:szCs w:val="24"/>
        </w:rPr>
        <w:t xml:space="preserve"> in care home environment</w:t>
      </w:r>
      <w:r>
        <w:rPr>
          <w:sz w:val="24"/>
          <w:szCs w:val="24"/>
        </w:rPr>
        <w:t>s and inhibit the uptake of videoconferencing,</w:t>
      </w:r>
      <w:r w:rsidRPr="00947750">
        <w:rPr>
          <w:sz w:val="24"/>
          <w:szCs w:val="24"/>
        </w:rPr>
        <w:t xml:space="preserve"> </w:t>
      </w:r>
      <w:r>
        <w:rPr>
          <w:sz w:val="24"/>
          <w:szCs w:val="24"/>
        </w:rPr>
        <w:t xml:space="preserve">such as managerial style, and the use of recruitment strategies to reduce turnover. Care homes as a result may foster environments that are more trustworthy, and where staff feel free from criticism. This would also foster better communication links in the home, which would help support the dissemination of information. If this were to be achieved, it may then encourage the development of </w:t>
      </w:r>
      <w:r w:rsidRPr="00947750">
        <w:rPr>
          <w:sz w:val="24"/>
          <w:szCs w:val="24"/>
        </w:rPr>
        <w:t xml:space="preserve">care staff </w:t>
      </w:r>
      <w:r>
        <w:rPr>
          <w:sz w:val="24"/>
          <w:szCs w:val="24"/>
        </w:rPr>
        <w:t xml:space="preserve">self-efficacy, and </w:t>
      </w:r>
      <w:r w:rsidRPr="00947750">
        <w:rPr>
          <w:sz w:val="24"/>
          <w:szCs w:val="24"/>
        </w:rPr>
        <w:t>encou</w:t>
      </w:r>
      <w:r>
        <w:rPr>
          <w:sz w:val="24"/>
          <w:szCs w:val="24"/>
        </w:rPr>
        <w:t xml:space="preserve">rage organisational commitment. </w:t>
      </w:r>
    </w:p>
    <w:p w14:paraId="6FF119EE" w14:textId="77777777" w:rsidR="00505F2E" w:rsidRPr="00F86F56" w:rsidRDefault="00505F2E" w:rsidP="00505F2E">
      <w:pPr>
        <w:rPr>
          <w:b/>
          <w:bCs/>
          <w:sz w:val="24"/>
          <w:szCs w:val="24"/>
        </w:rPr>
      </w:pPr>
      <w:r w:rsidRPr="00F86F56">
        <w:rPr>
          <w:b/>
          <w:bCs/>
          <w:sz w:val="24"/>
          <w:szCs w:val="24"/>
        </w:rPr>
        <w:t>Macroeconomic/related to the economy</w:t>
      </w:r>
    </w:p>
    <w:p w14:paraId="0F7CA36B" w14:textId="45E21920" w:rsidR="00505F2E" w:rsidRPr="008C1919" w:rsidRDefault="00505F2E" w:rsidP="00505F2E">
      <w:pPr>
        <w:rPr>
          <w:sz w:val="24"/>
          <w:szCs w:val="24"/>
        </w:rPr>
      </w:pPr>
      <w:r>
        <w:rPr>
          <w:sz w:val="24"/>
          <w:szCs w:val="24"/>
        </w:rPr>
        <w:t>If the fi</w:t>
      </w:r>
      <w:r w:rsidR="00991BD8">
        <w:rPr>
          <w:sz w:val="24"/>
          <w:szCs w:val="24"/>
        </w:rPr>
        <w:t>ndings are used by CCGs, this c</w:t>
      </w:r>
      <w:r>
        <w:rPr>
          <w:sz w:val="24"/>
          <w:szCs w:val="24"/>
        </w:rPr>
        <w:t>ould also make the process of implementation more cost eff</w:t>
      </w:r>
      <w:r w:rsidR="00C11A54">
        <w:rPr>
          <w:sz w:val="24"/>
          <w:szCs w:val="24"/>
        </w:rPr>
        <w:t>ective, as funding could be directed more effectively. Care homes would also be better able</w:t>
      </w:r>
      <w:r>
        <w:rPr>
          <w:sz w:val="24"/>
          <w:szCs w:val="24"/>
        </w:rPr>
        <w:t xml:space="preserve"> to </w:t>
      </w:r>
      <w:r>
        <w:rPr>
          <w:sz w:val="24"/>
          <w:szCs w:val="24"/>
        </w:rPr>
        <w:lastRenderedPageBreak/>
        <w:t xml:space="preserve">manage factors that reduce the uptake and sustainability of videoconferencing, therefore able to better target resources </w:t>
      </w:r>
      <w:r>
        <w:rPr>
          <w:sz w:val="24"/>
          <w:szCs w:val="24"/>
        </w:rPr>
        <w:fldChar w:fldCharType="begin"/>
      </w:r>
      <w:r>
        <w:rPr>
          <w:sz w:val="24"/>
          <w:szCs w:val="24"/>
        </w:rPr>
        <w:instrText xml:space="preserve"> ADDIN EN.CITE &lt;EndNote&gt;&lt;Cite&gt;&lt;Author&gt;NHS England&lt;/Author&gt;&lt;Year&gt;2014&lt;/Year&gt;&lt;IDText&gt;Research,evaluation and evidence: a guide for commissioners&lt;/IDText&gt;&lt;DisplayText&gt;(NHS England, 2014b)&lt;/DisplayText&gt;&lt;record&gt;&lt;urls&gt;&lt;related-urls&gt;&lt;url&gt;http://www.rdforum.nhs.uk/content/wp-content/uploads/2014/05/NHSEng_V13-FINAL.pdf&lt;/url&gt;&lt;/related-urls&gt;&lt;/urls&gt;&lt;titles&gt;&lt;title&gt;Research,evaluation and evidence: a guide for commissioners&lt;/title&gt;&lt;/titles&gt;&lt;contributors&gt;&lt;authors&gt;&lt;author&gt;NHS England,&lt;/author&gt;&lt;/authors&gt;&lt;/contributors&gt;&lt;added-date format="utc"&gt;1512756341&lt;/added-date&gt;&lt;pub-location&gt;Online&lt;/pub-location&gt;&lt;ref-type name="Electronic Article"&gt;43&lt;/ref-type&gt;&lt;dates&gt;&lt;year&gt;2014&lt;/year&gt;&lt;/dates&gt;&lt;rec-number&gt;24389&lt;/rec-number&gt;&lt;publisher&gt;NHS England&lt;/publisher&gt;&lt;last-updated-date format="utc"&gt;1512756409&lt;/last-updated-date&gt;&lt;/record&gt;&lt;/Cite&gt;&lt;/EndNote&gt;</w:instrText>
      </w:r>
      <w:r>
        <w:rPr>
          <w:sz w:val="24"/>
          <w:szCs w:val="24"/>
        </w:rPr>
        <w:fldChar w:fldCharType="separate"/>
      </w:r>
      <w:r>
        <w:rPr>
          <w:noProof/>
          <w:sz w:val="24"/>
          <w:szCs w:val="24"/>
        </w:rPr>
        <w:t>(NHS England, 2014b)</w:t>
      </w:r>
      <w:r>
        <w:rPr>
          <w:sz w:val="24"/>
          <w:szCs w:val="24"/>
        </w:rPr>
        <w:fldChar w:fldCharType="end"/>
      </w:r>
      <w:r>
        <w:rPr>
          <w:sz w:val="24"/>
          <w:szCs w:val="24"/>
        </w:rPr>
        <w:t xml:space="preserve">. </w:t>
      </w:r>
    </w:p>
    <w:p w14:paraId="3B95FF56" w14:textId="77777777" w:rsidR="006D7C75" w:rsidRPr="00231797" w:rsidRDefault="007D4F33" w:rsidP="00645CC9">
      <w:pPr>
        <w:pStyle w:val="Style2"/>
        <w:numPr>
          <w:ilvl w:val="1"/>
          <w:numId w:val="87"/>
        </w:numPr>
      </w:pPr>
      <w:bookmarkStart w:id="394" w:name="_Toc517977908"/>
      <w:r>
        <w:t>Research ready care h</w:t>
      </w:r>
      <w:r w:rsidR="0079686A">
        <w:t>omes</w:t>
      </w:r>
      <w:bookmarkEnd w:id="394"/>
    </w:p>
    <w:p w14:paraId="04715A51" w14:textId="02752CE4" w:rsidR="007D4F33" w:rsidRDefault="007D4F33" w:rsidP="007D4F33">
      <w:pPr>
        <w:rPr>
          <w:sz w:val="24"/>
        </w:rPr>
      </w:pPr>
      <w:r>
        <w:rPr>
          <w:sz w:val="24"/>
        </w:rPr>
        <w:t>Support for work</w:t>
      </w:r>
      <w:r w:rsidR="006D7C75">
        <w:rPr>
          <w:sz w:val="24"/>
        </w:rPr>
        <w:t xml:space="preserve"> in this environment can be obtained by working with care home networks</w:t>
      </w:r>
      <w:r>
        <w:rPr>
          <w:sz w:val="24"/>
        </w:rPr>
        <w:t>,</w:t>
      </w:r>
      <w:r w:rsidR="006D7C75">
        <w:rPr>
          <w:sz w:val="24"/>
        </w:rPr>
        <w:t xml:space="preserve"> such as ENRiCH </w:t>
      </w:r>
      <w:r w:rsidR="006D7C75">
        <w:rPr>
          <w:sz w:val="24"/>
        </w:rPr>
        <w:fldChar w:fldCharType="begin"/>
      </w:r>
      <w:r w:rsidR="006D7C75">
        <w:rPr>
          <w:sz w:val="24"/>
        </w:rPr>
        <w:instrText xml:space="preserve"> ADDIN EN.CITE &lt;EndNote&gt;&lt;Cite&gt;&lt;Author&gt;ENRICH&lt;/Author&gt;&lt;Year&gt;2015&lt;/Year&gt;&lt;IDText&gt;A Toolkit For Care Home Research | ENRICH&lt;/IDText&gt;&lt;DisplayText&gt;(ENRICH, 2015)&lt;/DisplayText&gt;&lt;record&gt;&lt;rec-number&gt;10271&lt;/rec-number&gt;&lt;foreign-keys&gt;&lt;key app="EN" db-id="f0s0v2srkptfz4edftkvwzemr0sdatp9pt0v" timestamp="1453058198"&gt;10271&lt;/key&gt;&lt;/foreign-keys&gt;&lt;ref-type name="Web Page"&gt;12&lt;/ref-type&gt;&lt;contributors&gt;&lt;authors&gt;&lt;author&gt;ENRICH,&lt;/author&gt;&lt;/authors&gt;&lt;/contributors&gt;&lt;titles&gt;&lt;title&gt;A Toolkit For Care Home Research | ENRICH&lt;/title&gt;&lt;/titles&gt;&lt;dates&gt;&lt;year&gt;2015&lt;/year&gt;&lt;/dates&gt;&lt;urls&gt;&lt;related-urls&gt;&lt;url&gt;http://enrich.nihr.ac.uk/&lt;/url&gt;&lt;/related-urls&gt;&lt;/urls&gt;&lt;/record&gt;&lt;/Cite&gt;&lt;/EndNote&gt;</w:instrText>
      </w:r>
      <w:r w:rsidR="006D7C75">
        <w:rPr>
          <w:sz w:val="24"/>
        </w:rPr>
        <w:fldChar w:fldCharType="separate"/>
      </w:r>
      <w:r w:rsidR="006D7C75">
        <w:rPr>
          <w:noProof/>
          <w:sz w:val="24"/>
        </w:rPr>
        <w:t>(ENRICH, 2015)</w:t>
      </w:r>
      <w:r w:rsidR="006D7C75">
        <w:rPr>
          <w:sz w:val="24"/>
        </w:rPr>
        <w:fldChar w:fldCharType="end"/>
      </w:r>
      <w:r w:rsidR="00AF24CE">
        <w:rPr>
          <w:sz w:val="24"/>
        </w:rPr>
        <w:t xml:space="preserve"> </w:t>
      </w:r>
      <w:r w:rsidR="006D7C75">
        <w:rPr>
          <w:sz w:val="24"/>
        </w:rPr>
        <w:t xml:space="preserve">and My Home Life </w:t>
      </w:r>
      <w:r w:rsidR="006D7C75">
        <w:rPr>
          <w:sz w:val="24"/>
        </w:rPr>
        <w:fldChar w:fldCharType="begin"/>
      </w:r>
      <w:r w:rsidR="006D7C75">
        <w:rPr>
          <w:sz w:val="24"/>
        </w:rPr>
        <w:instrText xml:space="preserve"> ADDIN EN.CITE &lt;EndNote&gt;&lt;Cite&gt;&lt;Author&gt;My Home Life&lt;/Author&gt;&lt;Year&gt;2017&lt;/Year&gt;&lt;IDText&gt;My Home Life | Research&lt;/IDText&gt;&lt;DisplayText&gt;(My Home Life, 2017)&lt;/DisplayText&gt;&lt;record&gt;&lt;urls&gt;&lt;related-urls&gt;&lt;url&gt;http://myhomelife.org.uk/working-together/research/&lt;/url&gt;&lt;/related-urls&gt;&lt;/urls&gt;&lt;titles&gt;&lt;title&gt;My Home Life | Research&lt;/title&gt;&lt;/titles&gt;&lt;number&gt;01.12.17&lt;/number&gt;&lt;contributors&gt;&lt;authors&gt;&lt;author&gt;My Home Life,&lt;/author&gt;&lt;/authors&gt;&lt;/contributors&gt;&lt;added-date format="utc"&gt;1512133798&lt;/added-date&gt;&lt;ref-type name="Web Page"&gt;12&lt;/ref-type&gt;&lt;dates&gt;&lt;year&gt;2017&lt;/year&gt;&lt;/dates&gt;&lt;rec-number&gt;24333&lt;/rec-number&gt;&lt;publisher&gt;My Home Life&lt;/publisher&gt;&lt;last-updated-date format="utc"&gt;1512133798&lt;/last-updated-date&gt;&lt;/record&gt;&lt;/Cite&gt;&lt;/EndNote&gt;</w:instrText>
      </w:r>
      <w:r w:rsidR="006D7C75">
        <w:rPr>
          <w:sz w:val="24"/>
        </w:rPr>
        <w:fldChar w:fldCharType="separate"/>
      </w:r>
      <w:r w:rsidR="006D7C75">
        <w:rPr>
          <w:noProof/>
          <w:sz w:val="24"/>
        </w:rPr>
        <w:t>(My Home Life, 2017)</w:t>
      </w:r>
      <w:r w:rsidR="006D7C75">
        <w:rPr>
          <w:sz w:val="24"/>
        </w:rPr>
        <w:fldChar w:fldCharType="end"/>
      </w:r>
      <w:r w:rsidR="006D7C75">
        <w:rPr>
          <w:sz w:val="24"/>
        </w:rPr>
        <w:t xml:space="preserve">. </w:t>
      </w:r>
      <w:r>
        <w:rPr>
          <w:sz w:val="24"/>
        </w:rPr>
        <w:t xml:space="preserve">These networks facilitate open discussion between researchers, patients, and the public, to identify the best methods for researching care homes and sharing experiences </w:t>
      </w:r>
      <w:r w:rsidR="006D7C75">
        <w:rPr>
          <w:sz w:val="24"/>
        </w:rPr>
        <w:fldChar w:fldCharType="begin"/>
      </w:r>
      <w:r w:rsidR="006D7C75">
        <w:rPr>
          <w:sz w:val="24"/>
        </w:rPr>
        <w:instrText xml:space="preserve"> ADDIN EN.CITE &lt;EndNote&gt;&lt;Cite&gt;&lt;Author&gt;My Home Life&lt;/Author&gt;&lt;Year&gt;2017&lt;/Year&gt;&lt;IDText&gt;My Home Life | Research&lt;/IDText&gt;&lt;DisplayText&gt;(My Home Life, 2017)&lt;/DisplayText&gt;&lt;record&gt;&lt;urls&gt;&lt;related-urls&gt;&lt;url&gt;http://myhomelife.org.uk/working-together/research/&lt;/url&gt;&lt;/related-urls&gt;&lt;/urls&gt;&lt;titles&gt;&lt;title&gt;My Home Life | Research&lt;/title&gt;&lt;/titles&gt;&lt;number&gt;01.12.17&lt;/number&gt;&lt;contributors&gt;&lt;authors&gt;&lt;author&gt;My Home Life,&lt;/author&gt;&lt;/authors&gt;&lt;/contributors&gt;&lt;added-date format="utc"&gt;1512133798&lt;/added-date&gt;&lt;ref-type name="Web Page"&gt;12&lt;/ref-type&gt;&lt;dates&gt;&lt;year&gt;2017&lt;/year&gt;&lt;/dates&gt;&lt;rec-number&gt;24333&lt;/rec-number&gt;&lt;publisher&gt;My Home Life&lt;/publisher&gt;&lt;last-updated-date format="utc"&gt;1512133798&lt;/last-updated-date&gt;&lt;/record&gt;&lt;/Cite&gt;&lt;/EndNote&gt;</w:instrText>
      </w:r>
      <w:r w:rsidR="006D7C75">
        <w:rPr>
          <w:sz w:val="24"/>
        </w:rPr>
        <w:fldChar w:fldCharType="separate"/>
      </w:r>
      <w:r w:rsidR="006D7C75">
        <w:rPr>
          <w:noProof/>
          <w:sz w:val="24"/>
        </w:rPr>
        <w:t>(My Home Life, 2017)</w:t>
      </w:r>
      <w:r w:rsidR="006D7C75">
        <w:rPr>
          <w:sz w:val="24"/>
        </w:rPr>
        <w:fldChar w:fldCharType="end"/>
      </w:r>
      <w:r w:rsidR="006D7C75">
        <w:rPr>
          <w:sz w:val="24"/>
        </w:rPr>
        <w:t xml:space="preserve">. </w:t>
      </w:r>
      <w:r>
        <w:rPr>
          <w:sz w:val="24"/>
        </w:rPr>
        <w:t xml:space="preserve">They facilitate access to 'research-ready' care homes: homes which have signed up to get involved in research in their local area </w:t>
      </w:r>
      <w:r w:rsidR="006D7C75">
        <w:rPr>
          <w:sz w:val="24"/>
        </w:rPr>
        <w:fldChar w:fldCharType="begin"/>
      </w:r>
      <w:r w:rsidR="006D7C75">
        <w:rPr>
          <w:sz w:val="24"/>
        </w:rPr>
        <w:instrText xml:space="preserve"> ADDIN EN.CITE &lt;EndNote&gt;&lt;Cite&gt;&lt;Author&gt;ENRiCH&lt;/Author&gt;&lt;Year&gt;2017&lt;/Year&gt;&lt;IDText&gt;Research Ready Care Home Network | ENRICH&lt;/IDText&gt;&lt;DisplayText&gt;(ENRiCH, 2017)&lt;/DisplayText&gt;&lt;record&gt;&lt;urls&gt;&lt;related-urls&gt;&lt;url&gt;http://enrich.nihr.ac.uk/pages/research-ready-care-home-network&lt;/url&gt;&lt;/related-urls&gt;&lt;/urls&gt;&lt;titles&gt;&lt;title&gt;Research Ready Care Home Network | ENRICH&lt;/title&gt;&lt;/titles&gt;&lt;number&gt;01.12.2017&lt;/number&gt;&lt;contributors&gt;&lt;authors&gt;&lt;author&gt;ENRiCH,&lt;/author&gt;&lt;/authors&gt;&lt;/contributors&gt;&lt;added-date format="utc"&gt;1512133938&lt;/added-date&gt;&lt;pub-location&gt;Online&lt;/pub-location&gt;&lt;ref-type name="Web Page"&gt;12&lt;/ref-type&gt;&lt;dates&gt;&lt;year&gt;2017&lt;/year&gt;&lt;/dates&gt;&lt;rec-number&gt;24334&lt;/rec-number&gt;&lt;publisher&gt;ENRiCH&lt;/publisher&gt;&lt;last-updated-date format="utc"&gt;1512133938&lt;/last-updated-date&gt;&lt;/record&gt;&lt;/Cite&gt;&lt;/EndNote&gt;</w:instrText>
      </w:r>
      <w:r w:rsidR="006D7C75">
        <w:rPr>
          <w:sz w:val="24"/>
        </w:rPr>
        <w:fldChar w:fldCharType="separate"/>
      </w:r>
      <w:r w:rsidR="006D7C75">
        <w:rPr>
          <w:noProof/>
          <w:sz w:val="24"/>
        </w:rPr>
        <w:t>(ENRiCH, 2017)</w:t>
      </w:r>
      <w:r w:rsidR="006D7C75">
        <w:rPr>
          <w:sz w:val="24"/>
        </w:rPr>
        <w:fldChar w:fldCharType="end"/>
      </w:r>
      <w:r w:rsidR="006D7C75">
        <w:rPr>
          <w:sz w:val="24"/>
        </w:rPr>
        <w:t>. The networks can be used to facilitate recruitment for researchers</w:t>
      </w:r>
      <w:r>
        <w:rPr>
          <w:sz w:val="24"/>
        </w:rPr>
        <w:t>,</w:t>
      </w:r>
      <w:r w:rsidR="006D7C75">
        <w:rPr>
          <w:sz w:val="24"/>
        </w:rPr>
        <w:t xml:space="preserve"> as well as allowing care home managers access to information about relevant projects </w:t>
      </w:r>
      <w:r w:rsidR="006D7C75">
        <w:rPr>
          <w:sz w:val="24"/>
        </w:rPr>
        <w:fldChar w:fldCharType="begin"/>
      </w:r>
      <w:r w:rsidR="006D7C75">
        <w:rPr>
          <w:sz w:val="24"/>
        </w:rPr>
        <w:instrText xml:space="preserve"> ADDIN EN.CITE &lt;EndNote&gt;&lt;Cite&gt;&lt;Author&gt;Davies&lt;/Author&gt;&lt;Year&gt;2014&lt;/Year&gt;&lt;IDText&gt;Enabling research in care homes: an evaluation of a national network of research ready care homes&lt;/IDText&gt;&lt;DisplayText&gt;(Davies et al., 2014)&lt;/DisplayText&gt;&lt;record&gt;&lt;dates&gt;&lt;pub-dates&gt;&lt;date&gt;Apr 5&lt;/date&gt;&lt;/pub-dates&gt;&lt;year&gt;2014&lt;/year&gt;&lt;/dates&gt;&lt;keywords&gt;&lt;keyword&gt;Aged, 80 and over&lt;/keyword&gt;&lt;keyword&gt;*Assisted Living Facilities&lt;/keyword&gt;&lt;keyword&gt;Dementia&lt;/keyword&gt;&lt;keyword&gt;Health Services Needs and Demand&lt;/keyword&gt;&lt;keyword&gt;*Homes for the Aged&lt;/keyword&gt;&lt;keyword&gt;Humans&lt;/keyword&gt;&lt;keyword&gt;Long-Term Care&lt;/keyword&gt;&lt;keyword&gt;Neurodegenerative Diseases&lt;/keyword&gt;&lt;keyword&gt;*Nursing Homes&lt;/keyword&gt;&lt;keyword&gt;*Patient Selection&lt;/keyword&gt;&lt;keyword&gt;Pilot Projects&lt;/keyword&gt;&lt;keyword&gt;*Research Design&lt;/keyword&gt;&lt;/keywords&gt;&lt;urls&gt;&lt;related-urls&gt;&lt;url&gt;http://dx.doi.org/10.1186/1471-2288-14-47&lt;/url&gt;&lt;/related-urls&gt;&lt;/urls&gt;&lt;isbn&gt;1471-2288&lt;/isbn&gt;&lt;custom2&gt;PMC4021218&lt;/custom2&gt;&lt;titles&gt;&lt;title&gt;Enabling research in care homes: an evaluation of a national network of research ready care homes&lt;/title&gt;&lt;secondary-title&gt;BMC Med Res Methodol&lt;/secondary-title&gt;&lt;alt-title&gt;BMC medical research methodology&lt;/alt-title&gt;&lt;/titles&gt;&lt;pages&gt;47&lt;/pages&gt;&lt;contributors&gt;&lt;authors&gt;&lt;author&gt;Davies, S. L.&lt;/author&gt;&lt;author&gt;Goodman, C.&lt;/author&gt;&lt;author&gt;Manthorpe, J.&lt;/author&gt;&lt;author&gt;Smith, A.&lt;/author&gt;&lt;author&gt;Carrick, N.&lt;/author&gt;&lt;author&gt;Iliffe, S.&lt;/author&gt;&lt;/authors&gt;&lt;/contributors&gt;&lt;edition&gt;2014/04/09&lt;/edition&gt;&lt;language&gt;eng&lt;/language&gt;&lt;added-date format="utc"&gt;1512649375&lt;/added-date&gt;&lt;ref-type name="Journal Article"&gt;17&lt;/ref-type&gt;&lt;auth-address&gt;Centre for Research in Primary and Community Care, University of Hertfordshire, Hatfield AL10 9AB, UK. c.goodman@herts.ac.uk.&lt;/auth-address&gt;&lt;remote-database-provider&gt;NLM&lt;/remote-database-provider&gt;&lt;rec-number&gt;24382&lt;/rec-number&gt;&lt;last-updated-date format="utc"&gt;1512649375&lt;/last-updated-date&gt;&lt;accession-num&gt;24708761&lt;/accession-num&gt;&lt;electronic-resource-num&gt;10.1186/1471-2288-14-47&lt;/electronic-resource-num&gt;&lt;volume&gt;14&lt;/volume&gt;&lt;/record&gt;&lt;/Cite&gt;&lt;/EndNote&gt;</w:instrText>
      </w:r>
      <w:r w:rsidR="006D7C75">
        <w:rPr>
          <w:sz w:val="24"/>
        </w:rPr>
        <w:fldChar w:fldCharType="separate"/>
      </w:r>
      <w:r w:rsidR="006D7C75">
        <w:rPr>
          <w:noProof/>
          <w:sz w:val="24"/>
        </w:rPr>
        <w:t>(Davies et al., 2014)</w:t>
      </w:r>
      <w:r w:rsidR="006D7C75">
        <w:rPr>
          <w:sz w:val="24"/>
        </w:rPr>
        <w:fldChar w:fldCharType="end"/>
      </w:r>
      <w:r w:rsidR="006D7C75">
        <w:rPr>
          <w:sz w:val="24"/>
        </w:rPr>
        <w:t xml:space="preserve">. </w:t>
      </w:r>
      <w:r>
        <w:rPr>
          <w:sz w:val="24"/>
        </w:rPr>
        <w:t>ENRiCH also provides support t</w:t>
      </w:r>
      <w:r w:rsidR="00446076">
        <w:rPr>
          <w:sz w:val="24"/>
        </w:rPr>
        <w:t>hrough access to PPI groups (7.8</w:t>
      </w:r>
      <w:r>
        <w:rPr>
          <w:sz w:val="24"/>
        </w:rPr>
        <w:t>) and a forum for th</w:t>
      </w:r>
      <w:r w:rsidR="00446076">
        <w:rPr>
          <w:sz w:val="24"/>
        </w:rPr>
        <w:t>e dissemination of findings (7</w:t>
      </w:r>
      <w:r w:rsidR="001D5A61">
        <w:rPr>
          <w:sz w:val="24"/>
        </w:rPr>
        <w:t>.1</w:t>
      </w:r>
      <w:r w:rsidR="00446076">
        <w:rPr>
          <w:sz w:val="24"/>
        </w:rPr>
        <w:t>2.1</w:t>
      </w:r>
      <w:r>
        <w:rPr>
          <w:sz w:val="24"/>
        </w:rPr>
        <w:t>). These were invaluable in raisin</w:t>
      </w:r>
      <w:r w:rsidR="00446076">
        <w:rPr>
          <w:sz w:val="24"/>
        </w:rPr>
        <w:t>g awareness of this project (7.7</w:t>
      </w:r>
      <w:r>
        <w:rPr>
          <w:sz w:val="24"/>
        </w:rPr>
        <w:t xml:space="preserve">). </w:t>
      </w:r>
    </w:p>
    <w:p w14:paraId="0BA28143" w14:textId="311E5F00" w:rsidR="002D2AAF" w:rsidRDefault="007D4F33" w:rsidP="001D5A61">
      <w:pPr>
        <w:rPr>
          <w:sz w:val="24"/>
        </w:rPr>
      </w:pPr>
      <w:r>
        <w:rPr>
          <w:sz w:val="24"/>
        </w:rPr>
        <w:t>However, i</w:t>
      </w:r>
      <w:r w:rsidRPr="00D43EAF">
        <w:rPr>
          <w:sz w:val="24"/>
        </w:rPr>
        <w:t xml:space="preserve">n order to </w:t>
      </w:r>
      <w:r>
        <w:rPr>
          <w:sz w:val="24"/>
        </w:rPr>
        <w:t xml:space="preserve">increase the quantity and quality of research in care homes </w:t>
      </w:r>
      <w:r w:rsidR="00B821F2">
        <w:rPr>
          <w:sz w:val="24"/>
        </w:rPr>
        <w:fldChar w:fldCharType="begin"/>
      </w:r>
      <w:r w:rsidR="00B821F2">
        <w:rPr>
          <w:sz w:val="24"/>
        </w:rPr>
        <w:instrText xml:space="preserve"> ADDIN EN.CITE &lt;EndNote&gt;&lt;Cite&gt;&lt;Author&gt;Wyld&lt;/Author&gt;&lt;Year&gt;2017&lt;/Year&gt;&lt;IDText&gt;The experiences of participants in care home research: Final Report&lt;/IDText&gt;&lt;DisplayText&gt;(Wyld and Newbould, 2017)&lt;/DisplayText&gt;&lt;record&gt;&lt;contributors&gt;&lt;tertiary-authors&gt;&lt;author&gt;ENRiCH&lt;/author&gt;&lt;/tertiary-authors&gt;&lt;/contributors&gt;&lt;urls&gt;&lt;related-urls&gt;&lt;url&gt;http://enrich.nihr.ac.uk/files/Case%20Studies/the_experiences_of_participants.pdf&lt;/url&gt;&lt;/related-urls&gt;&lt;/urls&gt;&lt;titles&gt;&lt;title&gt;The experiences of participants in care home research: Final Report&lt;/title&gt;&lt;/titles&gt;&lt;contributors&gt;&lt;authors&gt;&lt;author&gt;Wyld, J.&lt;/author&gt;&lt;author&gt;Newbould, L.&lt;/author&gt;&lt;/authors&gt;&lt;/contributors&gt;&lt;added-date format="utc"&gt;1509459870&lt;/added-date&gt;&lt;pub-location&gt;Online&lt;/pub-location&gt;&lt;ref-type name="Report"&gt;27&lt;/ref-type&gt;&lt;dates&gt;&lt;year&gt;2017&lt;/year&gt;&lt;/dates&gt;&lt;rec-number&gt;24311&lt;/rec-number&gt;&lt;last-updated-date format="utc"&gt;1512476957&lt;/last-updated-date&gt;&lt;/record&gt;&lt;/Cite&gt;&lt;/EndNote&gt;</w:instrText>
      </w:r>
      <w:r w:rsidR="00B821F2">
        <w:rPr>
          <w:sz w:val="24"/>
        </w:rPr>
        <w:fldChar w:fldCharType="separate"/>
      </w:r>
      <w:r w:rsidR="00B821F2">
        <w:rPr>
          <w:noProof/>
          <w:sz w:val="24"/>
        </w:rPr>
        <w:t>(Wyld and Newbould, 2017)</w:t>
      </w:r>
      <w:r w:rsidR="00B821F2">
        <w:rPr>
          <w:sz w:val="24"/>
        </w:rPr>
        <w:fldChar w:fldCharType="end"/>
      </w:r>
      <w:r w:rsidR="00F56E59">
        <w:rPr>
          <w:sz w:val="24"/>
        </w:rPr>
        <w:t xml:space="preserve">, </w:t>
      </w:r>
      <w:r w:rsidR="00106634">
        <w:rPr>
          <w:sz w:val="24"/>
        </w:rPr>
        <w:t xml:space="preserve">there </w:t>
      </w:r>
      <w:r>
        <w:rPr>
          <w:sz w:val="24"/>
        </w:rPr>
        <w:t>must</w:t>
      </w:r>
      <w:r w:rsidR="00106634">
        <w:rPr>
          <w:sz w:val="24"/>
        </w:rPr>
        <w:t xml:space="preserve"> be </w:t>
      </w:r>
      <w:r w:rsidR="00F56E59">
        <w:rPr>
          <w:sz w:val="24"/>
        </w:rPr>
        <w:t xml:space="preserve">more training </w:t>
      </w:r>
      <w:r w:rsidR="00F41B24">
        <w:rPr>
          <w:sz w:val="24"/>
        </w:rPr>
        <w:t>provision</w:t>
      </w:r>
      <w:r w:rsidR="00F56E59">
        <w:rPr>
          <w:sz w:val="24"/>
        </w:rPr>
        <w:t xml:space="preserve"> </w:t>
      </w:r>
      <w:r w:rsidR="00F41B24">
        <w:rPr>
          <w:sz w:val="24"/>
        </w:rPr>
        <w:t>aimed at increasing</w:t>
      </w:r>
      <w:r w:rsidR="00BB67C0">
        <w:rPr>
          <w:sz w:val="24"/>
        </w:rPr>
        <w:t xml:space="preserve"> the skills of researchers </w:t>
      </w:r>
      <w:r w:rsidR="00F56E59">
        <w:rPr>
          <w:sz w:val="24"/>
        </w:rPr>
        <w:t>working</w:t>
      </w:r>
      <w:r w:rsidR="00BB67C0">
        <w:rPr>
          <w:sz w:val="24"/>
        </w:rPr>
        <w:t xml:space="preserve"> </w:t>
      </w:r>
      <w:r w:rsidR="00F56E59">
        <w:rPr>
          <w:sz w:val="24"/>
        </w:rPr>
        <w:t>in this challenging environment</w:t>
      </w:r>
      <w:r w:rsidR="00106634">
        <w:rPr>
          <w:sz w:val="24"/>
        </w:rPr>
        <w:t>. This</w:t>
      </w:r>
      <w:r>
        <w:rPr>
          <w:sz w:val="24"/>
        </w:rPr>
        <w:t xml:space="preserve"> would be beneficial for</w:t>
      </w:r>
      <w:r w:rsidR="00F41B24">
        <w:rPr>
          <w:sz w:val="24"/>
        </w:rPr>
        <w:t xml:space="preserve"> growing this area of research</w:t>
      </w:r>
      <w:r w:rsidR="00EE5DF1">
        <w:rPr>
          <w:sz w:val="24"/>
        </w:rPr>
        <w:t xml:space="preserve"> </w:t>
      </w:r>
      <w:r w:rsidR="00EE5DF1">
        <w:rPr>
          <w:sz w:val="24"/>
        </w:rPr>
        <w:fldChar w:fldCharType="begin"/>
      </w:r>
      <w:r w:rsidR="00EE5DF1">
        <w:rPr>
          <w:sz w:val="24"/>
        </w:rPr>
        <w:instrText xml:space="preserve"> ADDIN EN.CITE &lt;EndNote&gt;&lt;Cite&gt;&lt;Author&gt;Davies&lt;/Author&gt;&lt;Year&gt;2014&lt;/Year&gt;&lt;IDText&gt;Enabling research in care homes: an evaluation of a national network of research ready care homes&lt;/IDText&gt;&lt;DisplayText&gt;(Davies et al., 2014)&lt;/DisplayText&gt;&lt;record&gt;&lt;dates&gt;&lt;pub-dates&gt;&lt;date&gt;Apr 5&lt;/date&gt;&lt;/pub-dates&gt;&lt;year&gt;2014&lt;/year&gt;&lt;/dates&gt;&lt;keywords&gt;&lt;keyword&gt;Aged, 80 and over&lt;/keyword&gt;&lt;keyword&gt;*Assisted Living Facilities&lt;/keyword&gt;&lt;keyword&gt;Dementia&lt;/keyword&gt;&lt;keyword&gt;Health Services Needs and Demand&lt;/keyword&gt;&lt;keyword&gt;*Homes for the Aged&lt;/keyword&gt;&lt;keyword&gt;Humans&lt;/keyword&gt;&lt;keyword&gt;Long-Term Care&lt;/keyword&gt;&lt;keyword&gt;Neurodegenerative Diseases&lt;/keyword&gt;&lt;keyword&gt;*Nursing Homes&lt;/keyword&gt;&lt;keyword&gt;*Patient Selection&lt;/keyword&gt;&lt;keyword&gt;Pilot Projects&lt;/keyword&gt;&lt;keyword&gt;*Research Design&lt;/keyword&gt;&lt;/keywords&gt;&lt;urls&gt;&lt;related-urls&gt;&lt;url&gt;http://dx.doi.org/10.1186/1471-2288-14-47&lt;/url&gt;&lt;/related-urls&gt;&lt;/urls&gt;&lt;isbn&gt;1471-2288&lt;/isbn&gt;&lt;custom2&gt;PMC4021218&lt;/custom2&gt;&lt;titles&gt;&lt;title&gt;Enabling research in care homes: an evaluation of a national network of research ready care homes&lt;/title&gt;&lt;secondary-title&gt;BMC Med Res Methodol&lt;/secondary-title&gt;&lt;alt-title&gt;BMC medical research methodology&lt;/alt-title&gt;&lt;/titles&gt;&lt;pages&gt;47&lt;/pages&gt;&lt;contributors&gt;&lt;authors&gt;&lt;author&gt;Davies, S. L.&lt;/author&gt;&lt;author&gt;Goodman, C.&lt;/author&gt;&lt;author&gt;Manthorpe, J.&lt;/author&gt;&lt;author&gt;Smith, A.&lt;/author&gt;&lt;author&gt;Carrick, N.&lt;/author&gt;&lt;author&gt;Iliffe, S.&lt;/author&gt;&lt;/authors&gt;&lt;/contributors&gt;&lt;edition&gt;2014/04/09&lt;/edition&gt;&lt;language&gt;eng&lt;/language&gt;&lt;added-date format="utc"&gt;1512649375&lt;/added-date&gt;&lt;ref-type name="Journal Article"&gt;17&lt;/ref-type&gt;&lt;auth-address&gt;Centre for Research in Primary and Community Care, University of Hertfordshire, Hatfield AL10 9AB, UK. c.goodman@herts.ac.uk.&lt;/auth-address&gt;&lt;remote-database-provider&gt;NLM&lt;/remote-database-provider&gt;&lt;rec-number&gt;24382&lt;/rec-number&gt;&lt;last-updated-date format="utc"&gt;1512649375&lt;/last-updated-date&gt;&lt;accession-num&gt;24708761&lt;/accession-num&gt;&lt;electronic-resource-num&gt;10.1186/1471-2288-14-47&lt;/electronic-resource-num&gt;&lt;volume&gt;14&lt;/volume&gt;&lt;/record&gt;&lt;/Cite&gt;&lt;/EndNote&gt;</w:instrText>
      </w:r>
      <w:r w:rsidR="00EE5DF1">
        <w:rPr>
          <w:sz w:val="24"/>
        </w:rPr>
        <w:fldChar w:fldCharType="separate"/>
      </w:r>
      <w:r w:rsidR="00EE5DF1">
        <w:rPr>
          <w:noProof/>
          <w:sz w:val="24"/>
        </w:rPr>
        <w:t>(Davies et al., 2014)</w:t>
      </w:r>
      <w:r w:rsidR="00EE5DF1">
        <w:rPr>
          <w:sz w:val="24"/>
        </w:rPr>
        <w:fldChar w:fldCharType="end"/>
      </w:r>
      <w:r w:rsidR="006D7C75">
        <w:rPr>
          <w:sz w:val="24"/>
        </w:rPr>
        <w:t>.</w:t>
      </w:r>
      <w:r w:rsidR="00F56E59">
        <w:rPr>
          <w:sz w:val="24"/>
        </w:rPr>
        <w:t xml:space="preserve"> </w:t>
      </w:r>
      <w:r>
        <w:rPr>
          <w:sz w:val="24"/>
        </w:rPr>
        <w:t xml:space="preserve">Guidance from the website was useful </w:t>
      </w:r>
      <w:r w:rsidR="006D7C75">
        <w:rPr>
          <w:sz w:val="24"/>
        </w:rPr>
        <w:fldChar w:fldCharType="begin"/>
      </w:r>
      <w:r w:rsidR="006D7C75">
        <w:rPr>
          <w:sz w:val="24"/>
        </w:rPr>
        <w:instrText xml:space="preserve"> ADDIN EN.CITE &lt;EndNote&gt;&lt;Cite&gt;&lt;Author&gt;ENRICH&lt;/Author&gt;&lt;Year&gt;2015&lt;/Year&gt;&lt;IDText&gt;A Toolkit For Care Home Research | ENRICH&lt;/IDText&gt;&lt;DisplayText&gt;(ENRICH, 2015)&lt;/DisplayText&gt;&lt;record&gt;&lt;urls&gt;&lt;related-urls&gt;&lt;url&gt;http://enrich.nihr.ac.uk/&lt;/url&gt;&lt;/related-urls&gt;&lt;/urls&gt;&lt;titles&gt;&lt;title&gt;A Toolkit For Care Home Research | ENRICH&lt;/title&gt;&lt;/titles&gt;&lt;contributors&gt;&lt;authors&gt;&lt;author&gt;ENRICH,&lt;/author&gt;&lt;/authors&gt;&lt;/contributors&gt;&lt;added-date format="utc"&gt;1453058032&lt;/added-date&gt;&lt;ref-type name="Web Page"&gt;12&lt;/ref-type&gt;&lt;dates&gt;&lt;year&gt;2015&lt;/year&gt;&lt;/dates&gt;&lt;rec-number&gt;24013&lt;/rec-number&gt;&lt;last-updated-date format="utc"&gt;1453058032&lt;/last-updated-date&gt;&lt;/record&gt;&lt;/Cite&gt;&lt;/EndNote&gt;</w:instrText>
      </w:r>
      <w:r w:rsidR="006D7C75">
        <w:rPr>
          <w:sz w:val="24"/>
        </w:rPr>
        <w:fldChar w:fldCharType="separate"/>
      </w:r>
      <w:r w:rsidR="006D7C75">
        <w:rPr>
          <w:noProof/>
          <w:sz w:val="24"/>
        </w:rPr>
        <w:t>(ENRICH, 2015)</w:t>
      </w:r>
      <w:r w:rsidR="006D7C75">
        <w:rPr>
          <w:sz w:val="24"/>
        </w:rPr>
        <w:fldChar w:fldCharType="end"/>
      </w:r>
      <w:r w:rsidR="006D7C75">
        <w:rPr>
          <w:sz w:val="24"/>
        </w:rPr>
        <w:t xml:space="preserve">, </w:t>
      </w:r>
      <w:bookmarkStart w:id="395" w:name="_Toc499532341"/>
      <w:r>
        <w:rPr>
          <w:sz w:val="24"/>
        </w:rPr>
        <w:t>but more structured training may help build the confidence of researchers new to the field. This would have also been beneficial for the undergraduate who undertook the project to look at the experiences of participants in care home research (</w:t>
      </w:r>
      <w:r w:rsidR="001D5A61">
        <w:rPr>
          <w:sz w:val="24"/>
        </w:rPr>
        <w:t>7.</w:t>
      </w:r>
      <w:r w:rsidR="00446076">
        <w:rPr>
          <w:sz w:val="24"/>
        </w:rPr>
        <w:t>12.</w:t>
      </w:r>
      <w:r w:rsidR="001D5A61">
        <w:rPr>
          <w:sz w:val="24"/>
        </w:rPr>
        <w:t>1</w:t>
      </w:r>
      <w:r>
        <w:rPr>
          <w:sz w:val="24"/>
        </w:rPr>
        <w:t xml:space="preserve">). </w:t>
      </w:r>
    </w:p>
    <w:p w14:paraId="7445A4C7" w14:textId="77777777" w:rsidR="00351448" w:rsidRDefault="007D4F33" w:rsidP="00645CC9">
      <w:pPr>
        <w:pStyle w:val="Style2"/>
        <w:numPr>
          <w:ilvl w:val="1"/>
          <w:numId w:val="87"/>
        </w:numPr>
      </w:pPr>
      <w:r>
        <w:t xml:space="preserve"> </w:t>
      </w:r>
      <w:bookmarkStart w:id="396" w:name="_Toc517977909"/>
      <w:r w:rsidR="00864CD8">
        <w:t>S</w:t>
      </w:r>
      <w:r>
        <w:t>trengths and l</w:t>
      </w:r>
      <w:r w:rsidR="00864CD8">
        <w:t>imitations</w:t>
      </w:r>
      <w:bookmarkEnd w:id="395"/>
      <w:bookmarkEnd w:id="396"/>
    </w:p>
    <w:p w14:paraId="2ECF6466" w14:textId="77777777" w:rsidR="007D4F33" w:rsidRPr="007D4F33" w:rsidRDefault="007D4F33" w:rsidP="007D4F33">
      <w:pPr>
        <w:rPr>
          <w:sz w:val="24"/>
        </w:rPr>
      </w:pPr>
      <w:r w:rsidRPr="007D4F33">
        <w:rPr>
          <w:sz w:val="24"/>
        </w:rPr>
        <w:t xml:space="preserve">The overall strength of this PhD was that the range of methods used enabled an exploration of the mechanisms behind successful uptake of videoconferencing within Yorkshire and the Humber care homes, in an area where robust research is lacking (3). However, more resources and time would have allowed for a broader range of data collection, for example by including NHS staff. The following section reviews the strengths and limitations of methods used in this project. </w:t>
      </w:r>
    </w:p>
    <w:p w14:paraId="654B6B81" w14:textId="77777777" w:rsidR="002D2AAF" w:rsidRPr="006A0325" w:rsidRDefault="00617466" w:rsidP="00351448">
      <w:pPr>
        <w:rPr>
          <w:b/>
          <w:sz w:val="24"/>
        </w:rPr>
      </w:pPr>
      <w:r w:rsidRPr="006A0325">
        <w:rPr>
          <w:b/>
          <w:sz w:val="24"/>
        </w:rPr>
        <w:t>S</w:t>
      </w:r>
      <w:r w:rsidR="007D4F33">
        <w:rPr>
          <w:b/>
          <w:sz w:val="24"/>
        </w:rPr>
        <w:t>coping r</w:t>
      </w:r>
      <w:r w:rsidRPr="006A0325">
        <w:rPr>
          <w:b/>
          <w:sz w:val="24"/>
        </w:rPr>
        <w:t>eview</w:t>
      </w:r>
    </w:p>
    <w:p w14:paraId="19681486" w14:textId="77777777" w:rsidR="007D4F33" w:rsidRPr="00B74979" w:rsidRDefault="00B74979" w:rsidP="007D4F33">
      <w:pPr>
        <w:rPr>
          <w:sz w:val="24"/>
        </w:rPr>
      </w:pPr>
      <w:r>
        <w:rPr>
          <w:sz w:val="24"/>
        </w:rPr>
        <w:t>The scoping review enabled the researcher</w:t>
      </w:r>
      <w:r w:rsidR="006A0325" w:rsidRPr="006A0325">
        <w:rPr>
          <w:sz w:val="24"/>
        </w:rPr>
        <w:t xml:space="preserve"> to </w:t>
      </w:r>
      <w:r w:rsidR="006A0325">
        <w:rPr>
          <w:sz w:val="24"/>
        </w:rPr>
        <w:t xml:space="preserve">successfully </w:t>
      </w:r>
      <w:r w:rsidR="006A0325" w:rsidRPr="006A0325">
        <w:rPr>
          <w:sz w:val="24"/>
        </w:rPr>
        <w:t xml:space="preserve">map current research </w:t>
      </w:r>
      <w:r w:rsidR="00AF24CE">
        <w:rPr>
          <w:sz w:val="24"/>
        </w:rPr>
        <w:t xml:space="preserve">on the use of videoconferencing </w:t>
      </w:r>
      <w:r w:rsidR="006A0325" w:rsidRPr="006A0325">
        <w:rPr>
          <w:sz w:val="24"/>
        </w:rPr>
        <w:t xml:space="preserve">and to identify relevant research gaps </w:t>
      </w:r>
      <w:r w:rsidR="00AF24CE">
        <w:rPr>
          <w:sz w:val="24"/>
        </w:rPr>
        <w:t xml:space="preserve">that could be explored (3) </w:t>
      </w:r>
      <w:r w:rsidR="0013526C">
        <w:rPr>
          <w:sz w:val="24"/>
        </w:rPr>
        <w:fldChar w:fldCharType="begin"/>
      </w:r>
      <w:r w:rsidR="0013526C">
        <w:rPr>
          <w:sz w:val="24"/>
        </w:rPr>
        <w:instrText xml:space="preserve"> ADDIN EN.CITE &lt;EndNote&gt;&lt;Cite&gt;&lt;Author&gt;Arksey&lt;/Author&gt;&lt;Year&gt;2005&lt;/Year&gt;&lt;IDText&gt;Scoping studies: towards a methodological framework&lt;/IDText&gt;&lt;DisplayText&gt;(Arksey and O&amp;apos;Malley, 2005)&lt;/DisplayText&gt;&lt;record&gt;&lt;rec-number&gt;10258&lt;/rec-number&gt;&lt;foreign-keys&gt;&lt;key app="EN" db-id="f0s0v2srkptfz4edftkvwzemr0sdatp9pt0v" timestamp="1452010706"&gt;10258&lt;/key&gt;&lt;key app="ENWeb" db-id=""&gt;0&lt;/key&gt;&lt;/foreign-keys&gt;&lt;ref-type name="Journal Article"&gt;17&lt;/ref-type&gt;&lt;contributors&gt;&lt;authors&gt;&lt;author&gt;Arksey, Hilary&lt;/author&gt;&lt;author&gt;O&amp;apos;Malley, Lisa&lt;/author&gt;&lt;/authors&gt;&lt;/contributors&gt;&lt;titles&gt;&lt;title&gt;Scoping studies: towards a methodological framework&lt;/title&gt;&lt;secondary-title&gt;International Journal of Social Research Methodology&lt;/secondary-title&gt;&lt;/titles&gt;&lt;periodical&gt;&lt;full-title&gt;International Journal of Social Research Methodology&lt;/full-title&gt;&lt;/periodical&gt;&lt;pages&gt;19-32&lt;/pages&gt;&lt;volume&gt;8&lt;/volume&gt;&lt;number&gt;1&lt;/number&gt;&lt;dates&gt;&lt;year&gt;2005&lt;/year&gt;&lt;/dates&gt;&lt;isbn&gt;1364-5579&amp;#xD;1464-5300&lt;/isbn&gt;&lt;electronic-resource-num&gt;10.1080/1364557032000119616&lt;/electronic-resource-num&gt;&lt;/record&gt;&lt;/Cite&gt;&lt;/EndNote&gt;</w:instrText>
      </w:r>
      <w:r w:rsidR="0013526C">
        <w:rPr>
          <w:sz w:val="24"/>
        </w:rPr>
        <w:fldChar w:fldCharType="separate"/>
      </w:r>
      <w:r w:rsidR="0013526C">
        <w:rPr>
          <w:noProof/>
          <w:sz w:val="24"/>
        </w:rPr>
        <w:t xml:space="preserve">(Arksey and </w:t>
      </w:r>
      <w:r w:rsidR="0013526C">
        <w:rPr>
          <w:noProof/>
          <w:sz w:val="24"/>
        </w:rPr>
        <w:lastRenderedPageBreak/>
        <w:t>O'Malley, 2005)</w:t>
      </w:r>
      <w:r w:rsidR="0013526C">
        <w:rPr>
          <w:sz w:val="24"/>
        </w:rPr>
        <w:fldChar w:fldCharType="end"/>
      </w:r>
      <w:r w:rsidR="00F16D9A">
        <w:rPr>
          <w:sz w:val="24"/>
        </w:rPr>
        <w:t xml:space="preserve">. </w:t>
      </w:r>
      <w:r w:rsidR="007D4F33">
        <w:rPr>
          <w:sz w:val="24"/>
        </w:rPr>
        <w:t xml:space="preserve">Although scoping reviews do not traditionally assess the quality of the literature, an assessment was undertaken to ascertain the quality of the research identified. This help to establish that research in this area was limited in quality and generalizability (3.4), and identified the need for more research in this area.   </w:t>
      </w:r>
    </w:p>
    <w:p w14:paraId="48E8184B" w14:textId="77777777" w:rsidR="00AF24CE" w:rsidRPr="00AF24CE" w:rsidRDefault="007D4F33" w:rsidP="007D4F33">
      <w:pPr>
        <w:pStyle w:val="NormalWeb"/>
        <w:spacing w:before="0" w:beforeAutospacing="0" w:after="200" w:afterAutospacing="0" w:line="360" w:lineRule="auto"/>
        <w:rPr>
          <w:rFonts w:asciiTheme="minorHAnsi" w:hAnsiTheme="minorHAnsi" w:cstheme="minorHAnsi"/>
          <w:bCs/>
        </w:rPr>
      </w:pPr>
      <w:r>
        <w:rPr>
          <w:rFonts w:asciiTheme="minorHAnsi" w:hAnsiTheme="minorHAnsi" w:cstheme="minorHAnsi"/>
          <w:bCs/>
        </w:rPr>
        <w:t xml:space="preserve">However, the scoping review was conducted prior to the selection of the realist methodology. The papers identified in the scoping review were assessed for the potential development of mid-range theory, but a more robust realist review may have been more fruitful in establishing mid-range theory for development (3). Additional limitations are outlined in 3.6. </w:t>
      </w:r>
    </w:p>
    <w:p w14:paraId="0AF8D742" w14:textId="77777777" w:rsidR="00617466" w:rsidRDefault="002C615F" w:rsidP="00351448">
      <w:pPr>
        <w:rPr>
          <w:b/>
          <w:sz w:val="24"/>
          <w:szCs w:val="24"/>
        </w:rPr>
      </w:pPr>
      <w:r>
        <w:rPr>
          <w:b/>
          <w:sz w:val="24"/>
          <w:szCs w:val="24"/>
        </w:rPr>
        <w:t>Survey</w:t>
      </w:r>
    </w:p>
    <w:p w14:paraId="0766A292" w14:textId="77777777" w:rsidR="007D4F33" w:rsidRPr="00617466" w:rsidRDefault="007D4F33" w:rsidP="007D4F33">
      <w:pPr>
        <w:rPr>
          <w:sz w:val="24"/>
        </w:rPr>
      </w:pPr>
      <w:r>
        <w:rPr>
          <w:sz w:val="24"/>
        </w:rPr>
        <w:t xml:space="preserve">One strength of the survey was that the bottom-up approach used to develop the content ensured that the survey addressed its key aims and objectives; in contrast to a top-down approach, with which the content would have derived from existing literature </w:t>
      </w:r>
      <w:r w:rsidR="00617466">
        <w:rPr>
          <w:sz w:val="24"/>
        </w:rPr>
        <w:fldChar w:fldCharType="begin"/>
      </w:r>
      <w:r w:rsidR="00617466">
        <w:rPr>
          <w:sz w:val="24"/>
        </w:rPr>
        <w:instrText xml:space="preserve"> ADDIN EN.CITE &lt;EndNote&gt;&lt;Cite&gt;&lt;Author&gt;Stevens&lt;/Author&gt;&lt;Year&gt;2012&lt;/Year&gt;&lt;IDText&gt;The Use of Qualitative Methods in Developing the Descriptive Systems of Preference-Based Measures of Health-Related Quality of Life for Use in Economic Evaluation&lt;/IDText&gt;&lt;DisplayText&gt;(Stevens and Palfreyman, 2012)&lt;/DisplayText&gt;&lt;record&gt;&lt;dates&gt;&lt;pub-dates&gt;&lt;date&gt;December 2012&lt;/date&gt;&lt;/pub-dates&gt;&lt;year&gt;2012&lt;/year&gt;&lt;/dates&gt;&lt;keywords&gt;&lt;keyword&gt;outcomes&lt;/keyword&gt;&lt;keyword&gt;preference-based measures&lt;/keyword&gt;&lt;keyword&gt;QALYs&lt;/keyword&gt;&lt;keyword&gt;qualitative methods&lt;/keyword&gt;&lt;/keywords&gt;&lt;urls&gt;&lt;related-urls&gt;&lt;url&gt;http://dx.doi.org/10.1016/j.jval.2012.08.2204&lt;/url&gt;&lt;/related-urls&gt;&lt;/urls&gt;&lt;titles&gt;&lt;title&gt;The Use of Qualitative Methods in Developing the Descriptive Systems of Preference-Based Measures of Health-Related Quality of Life for Use in Economic Evaluation&lt;/title&gt;&lt;/titles&gt;&lt;pages&gt;991–998&lt;/pages&gt;&lt;number&gt;8&lt;/number&gt;&lt;contributors&gt;&lt;authors&gt;&lt;author&gt;Stevens, Katherine.&lt;/author&gt;&lt;author&gt;Palfreyman, Simon.&lt;/author&gt;&lt;/authors&gt;&lt;/contributors&gt;&lt;added-date format="utc"&gt;1452457896&lt;/added-date&gt;&lt;ref-type name="Journal Article"&gt;17&lt;/ref-type&gt;&lt;rec-number&gt;24003&lt;/rec-number&gt;&lt;publisher&gt;Value in Health&lt;/publisher&gt;&lt;last-updated-date format="utc"&gt;1512330364&lt;/last-updated-date&gt;&lt;electronic-resource-num&gt;10.1016/j.jval.2012.08.2204&lt;/electronic-resource-num&gt;&lt;volume&gt;15&lt;/volume&gt;&lt;/record&gt;&lt;/Cite&gt;&lt;/EndNote&gt;</w:instrText>
      </w:r>
      <w:r w:rsidR="00617466">
        <w:rPr>
          <w:sz w:val="24"/>
        </w:rPr>
        <w:fldChar w:fldCharType="separate"/>
      </w:r>
      <w:r w:rsidR="00617466">
        <w:rPr>
          <w:noProof/>
          <w:sz w:val="24"/>
        </w:rPr>
        <w:t>(Stevens and Palfreyman, 2012)</w:t>
      </w:r>
      <w:r w:rsidR="00617466">
        <w:rPr>
          <w:sz w:val="24"/>
        </w:rPr>
        <w:fldChar w:fldCharType="end"/>
      </w:r>
      <w:r w:rsidR="00617466">
        <w:rPr>
          <w:sz w:val="24"/>
        </w:rPr>
        <w:t xml:space="preserve">. </w:t>
      </w:r>
      <w:r>
        <w:rPr>
          <w:sz w:val="24"/>
        </w:rPr>
        <w:t>This was useful, as the literature identified did not specifically address factors relating to the uptake and sustainability of videoconferencing in England (3).  I</w:t>
      </w:r>
      <w:r w:rsidRPr="00617466">
        <w:rPr>
          <w:sz w:val="24"/>
        </w:rPr>
        <w:t>ndividual interviews</w:t>
      </w:r>
      <w:r>
        <w:rPr>
          <w:sz w:val="24"/>
        </w:rPr>
        <w:t xml:space="preserve"> also meant that there</w:t>
      </w:r>
      <w:r w:rsidRPr="00617466">
        <w:rPr>
          <w:sz w:val="24"/>
        </w:rPr>
        <w:t xml:space="preserve"> </w:t>
      </w:r>
      <w:r>
        <w:rPr>
          <w:sz w:val="24"/>
        </w:rPr>
        <w:t xml:space="preserve">was </w:t>
      </w:r>
      <w:r w:rsidRPr="00617466">
        <w:rPr>
          <w:sz w:val="24"/>
        </w:rPr>
        <w:t xml:space="preserve">greater sensitivity </w:t>
      </w:r>
      <w:r>
        <w:rPr>
          <w:sz w:val="24"/>
        </w:rPr>
        <w:t xml:space="preserve">to the data collected </w:t>
      </w:r>
      <w:r w:rsidR="00617466">
        <w:rPr>
          <w:sz w:val="24"/>
        </w:rPr>
        <w:fldChar w:fldCharType="begin"/>
      </w:r>
      <w:r w:rsidR="00617466">
        <w:rPr>
          <w:sz w:val="24"/>
        </w:rPr>
        <w:instrText xml:space="preserve"> ADDIN EN.CITE &lt;EndNote&gt;&lt;Cite&gt;&lt;Author&gt;Stevens&lt;/Author&gt;&lt;Year&gt;2012&lt;/Year&gt;&lt;IDText&gt;The Use of Qualitative Methods in Developing the Descriptive Systems of Preference-Based Measures of Health-Related Quality of Life for Use in Economic Evaluation&lt;/IDText&gt;&lt;DisplayText&gt;(Stevens and Palfreyman, 2012)&lt;/DisplayText&gt;&lt;record&gt;&lt;dates&gt;&lt;pub-dates&gt;&lt;date&gt;December 2012&lt;/date&gt;&lt;/pub-dates&gt;&lt;year&gt;2012&lt;/year&gt;&lt;/dates&gt;&lt;keywords&gt;&lt;keyword&gt;outcomes&lt;/keyword&gt;&lt;keyword&gt;preference-based measures&lt;/keyword&gt;&lt;keyword&gt;QALYs&lt;/keyword&gt;&lt;keyword&gt;qualitative methods&lt;/keyword&gt;&lt;/keywords&gt;&lt;urls&gt;&lt;related-urls&gt;&lt;url&gt;http://dx.doi.org/10.1016/j.jval.2012.08.2204&lt;/url&gt;&lt;/related-urls&gt;&lt;/urls&gt;&lt;titles&gt;&lt;title&gt;The Use of Qualitative Methods in Developing the Descriptive Systems of Preference-Based Measures of Health-Related Quality of Life for Use in Economic Evaluation&lt;/title&gt;&lt;/titles&gt;&lt;pages&gt;991–998&lt;/pages&gt;&lt;number&gt;8&lt;/number&gt;&lt;contributors&gt;&lt;authors&gt;&lt;author&gt;Stevens, Katherine.&lt;/author&gt;&lt;author&gt;Palfreyman, Simon.&lt;/author&gt;&lt;/authors&gt;&lt;/contributors&gt;&lt;added-date format="utc"&gt;1452457896&lt;/added-date&gt;&lt;ref-type name="Journal Article"&gt;17&lt;/ref-type&gt;&lt;rec-number&gt;24003&lt;/rec-number&gt;&lt;publisher&gt;Value in Health&lt;/publisher&gt;&lt;last-updated-date format="utc"&gt;1512330364&lt;/last-updated-date&gt;&lt;electronic-resource-num&gt;10.1016/j.jval.2012.08.2204&lt;/electronic-resource-num&gt;&lt;volume&gt;15&lt;/volume&gt;&lt;/record&gt;&lt;/Cite&gt;&lt;/EndNote&gt;</w:instrText>
      </w:r>
      <w:r w:rsidR="00617466">
        <w:rPr>
          <w:sz w:val="24"/>
        </w:rPr>
        <w:fldChar w:fldCharType="separate"/>
      </w:r>
      <w:r w:rsidR="00617466">
        <w:rPr>
          <w:noProof/>
          <w:sz w:val="24"/>
        </w:rPr>
        <w:t>(Stevens and Palfreyman, 2012)</w:t>
      </w:r>
      <w:r w:rsidR="00617466">
        <w:rPr>
          <w:sz w:val="24"/>
        </w:rPr>
        <w:fldChar w:fldCharType="end"/>
      </w:r>
      <w:r w:rsidR="00617466">
        <w:rPr>
          <w:sz w:val="24"/>
        </w:rPr>
        <w:t xml:space="preserve">, </w:t>
      </w:r>
      <w:r>
        <w:rPr>
          <w:sz w:val="24"/>
        </w:rPr>
        <w:t xml:space="preserve">meaning that staff could expand and inform the survey in ways they thought relevant for their individual care homes. </w:t>
      </w:r>
      <w:r w:rsidRPr="00617466">
        <w:rPr>
          <w:sz w:val="24"/>
        </w:rPr>
        <w:t xml:space="preserve"> </w:t>
      </w:r>
    </w:p>
    <w:p w14:paraId="0777793C" w14:textId="77777777" w:rsidR="00617466" w:rsidRDefault="007D4F33" w:rsidP="007D4F33">
      <w:pPr>
        <w:spacing w:after="0"/>
        <w:rPr>
          <w:sz w:val="24"/>
        </w:rPr>
      </w:pPr>
      <w:r>
        <w:rPr>
          <w:sz w:val="24"/>
        </w:rPr>
        <w:t>I</w:t>
      </w:r>
      <w:r w:rsidRPr="00617466">
        <w:rPr>
          <w:sz w:val="24"/>
        </w:rPr>
        <w:t xml:space="preserve">nterviewing care home managers to </w:t>
      </w:r>
      <w:r>
        <w:rPr>
          <w:sz w:val="24"/>
        </w:rPr>
        <w:t xml:space="preserve">aid with the </w:t>
      </w:r>
      <w:r w:rsidRPr="00617466">
        <w:rPr>
          <w:sz w:val="24"/>
        </w:rPr>
        <w:t xml:space="preserve">design </w:t>
      </w:r>
      <w:r>
        <w:rPr>
          <w:sz w:val="24"/>
        </w:rPr>
        <w:t xml:space="preserve">of </w:t>
      </w:r>
      <w:r w:rsidRPr="00617466">
        <w:rPr>
          <w:sz w:val="24"/>
        </w:rPr>
        <w:t>the survey</w:t>
      </w:r>
      <w:r>
        <w:rPr>
          <w:sz w:val="24"/>
        </w:rPr>
        <w:t xml:space="preserve"> also</w:t>
      </w:r>
      <w:r w:rsidRPr="00617466">
        <w:rPr>
          <w:sz w:val="24"/>
        </w:rPr>
        <w:t xml:space="preserve"> allowed for more appropriate language to be used, </w:t>
      </w:r>
      <w:r>
        <w:rPr>
          <w:sz w:val="24"/>
        </w:rPr>
        <w:t xml:space="preserve">as </w:t>
      </w:r>
      <w:r w:rsidRPr="00617466">
        <w:rPr>
          <w:sz w:val="24"/>
        </w:rPr>
        <w:t xml:space="preserve">care home managers were the target population for </w:t>
      </w:r>
      <w:r>
        <w:rPr>
          <w:sz w:val="24"/>
        </w:rPr>
        <w:t xml:space="preserve">the </w:t>
      </w:r>
      <w:r w:rsidRPr="00617466">
        <w:rPr>
          <w:sz w:val="24"/>
        </w:rPr>
        <w:t xml:space="preserve">survey. This </w:t>
      </w:r>
      <w:r>
        <w:rPr>
          <w:sz w:val="24"/>
        </w:rPr>
        <w:t>may have improved the content validity and</w:t>
      </w:r>
      <w:r w:rsidRPr="00617466">
        <w:rPr>
          <w:sz w:val="24"/>
        </w:rPr>
        <w:t xml:space="preserve"> response rate</w:t>
      </w:r>
      <w:r>
        <w:rPr>
          <w:sz w:val="24"/>
        </w:rPr>
        <w:t>. It will also have aided the development of the</w:t>
      </w:r>
      <w:r w:rsidRPr="00617466">
        <w:rPr>
          <w:sz w:val="24"/>
        </w:rPr>
        <w:t xml:space="preserve"> survey </w:t>
      </w:r>
      <w:r>
        <w:rPr>
          <w:sz w:val="24"/>
        </w:rPr>
        <w:t>to be</w:t>
      </w:r>
      <w:r w:rsidRPr="00617466">
        <w:rPr>
          <w:sz w:val="24"/>
        </w:rPr>
        <w:t xml:space="preserve"> </w:t>
      </w:r>
      <w:r>
        <w:rPr>
          <w:sz w:val="24"/>
        </w:rPr>
        <w:t xml:space="preserve">more amenable to self-completion </w:t>
      </w:r>
      <w:r w:rsidR="00617466">
        <w:rPr>
          <w:sz w:val="24"/>
        </w:rPr>
        <w:fldChar w:fldCharType="begin"/>
      </w:r>
      <w:r w:rsidR="00617466">
        <w:rPr>
          <w:sz w:val="24"/>
        </w:rPr>
        <w:instrText xml:space="preserve"> ADDIN EN.CITE &lt;EndNote&gt;&lt;Cite&gt;&lt;Author&gt;Stevens&lt;/Author&gt;&lt;Year&gt;2012&lt;/Year&gt;&lt;IDText&gt;The Use of Qualitative Methods in Developing the Descriptive Systems of Preference-Based Measures of Health-Related Quality of Life for Use in Economic Evaluation&lt;/IDText&gt;&lt;DisplayText&gt;(Stevens and Palfreyman, 2012)&lt;/DisplayText&gt;&lt;record&gt;&lt;dates&gt;&lt;pub-dates&gt;&lt;date&gt;December 2012&lt;/date&gt;&lt;/pub-dates&gt;&lt;year&gt;2012&lt;/year&gt;&lt;/dates&gt;&lt;keywords&gt;&lt;keyword&gt;outcomes&lt;/keyword&gt;&lt;keyword&gt;preference-based measures&lt;/keyword&gt;&lt;keyword&gt;QALYs&lt;/keyword&gt;&lt;keyword&gt;qualitative methods&lt;/keyword&gt;&lt;/keywords&gt;&lt;urls&gt;&lt;related-urls&gt;&lt;url&gt;http://dx.doi.org/10.1016/j.jval.2012.08.2204&lt;/url&gt;&lt;/related-urls&gt;&lt;/urls&gt;&lt;titles&gt;&lt;title&gt;The Use of Qualitative Methods in Developing the Descriptive Systems of Preference-Based Measures of Health-Related Quality of Life for Use in Economic Evaluation&lt;/title&gt;&lt;/titles&gt;&lt;pages&gt;991–998&lt;/pages&gt;&lt;number&gt;8&lt;/number&gt;&lt;contributors&gt;&lt;authors&gt;&lt;author&gt;Stevens, Katherine.&lt;/author&gt;&lt;author&gt;Palfreyman, Simon.&lt;/author&gt;&lt;/authors&gt;&lt;/contributors&gt;&lt;added-date format="utc"&gt;1452457896&lt;/added-date&gt;&lt;ref-type name="Journal Article"&gt;17&lt;/ref-type&gt;&lt;rec-number&gt;24003&lt;/rec-number&gt;&lt;publisher&gt;Value in Health&lt;/publisher&gt;&lt;last-updated-date format="utc"&gt;1512330364&lt;/last-updated-date&gt;&lt;electronic-resource-num&gt;10.1016/j.jval.2012.08.2204&lt;/electronic-resource-num&gt;&lt;volume&gt;15&lt;/volume&gt;&lt;/record&gt;&lt;/Cite&gt;&lt;/EndNote&gt;</w:instrText>
      </w:r>
      <w:r w:rsidR="00617466">
        <w:rPr>
          <w:sz w:val="24"/>
        </w:rPr>
        <w:fldChar w:fldCharType="separate"/>
      </w:r>
      <w:r w:rsidR="00617466">
        <w:rPr>
          <w:noProof/>
          <w:sz w:val="24"/>
        </w:rPr>
        <w:t>(Stevens and Palfreyman, 2012)</w:t>
      </w:r>
      <w:r w:rsidR="00617466">
        <w:rPr>
          <w:sz w:val="24"/>
        </w:rPr>
        <w:fldChar w:fldCharType="end"/>
      </w:r>
      <w:r w:rsidR="007E1B0D" w:rsidRPr="00617466">
        <w:rPr>
          <w:sz w:val="24"/>
        </w:rPr>
        <w:t>.</w:t>
      </w:r>
      <w:r w:rsidR="00617466">
        <w:rPr>
          <w:sz w:val="24"/>
        </w:rPr>
        <w:t xml:space="preserve"> </w:t>
      </w:r>
      <w:r w:rsidR="007E1B0D" w:rsidRPr="00617466">
        <w:rPr>
          <w:sz w:val="24"/>
        </w:rPr>
        <w:t xml:space="preserve">  </w:t>
      </w:r>
    </w:p>
    <w:p w14:paraId="0D729D23" w14:textId="77777777" w:rsidR="007D4F33" w:rsidRDefault="007D4F33" w:rsidP="007D4F33">
      <w:pPr>
        <w:rPr>
          <w:sz w:val="24"/>
        </w:rPr>
      </w:pPr>
    </w:p>
    <w:p w14:paraId="0102ECE2" w14:textId="77777777" w:rsidR="007D4F33" w:rsidRPr="00617466" w:rsidRDefault="007D4F33" w:rsidP="007D4F33">
      <w:pPr>
        <w:rPr>
          <w:sz w:val="24"/>
          <w:szCs w:val="24"/>
        </w:rPr>
      </w:pPr>
      <w:r w:rsidRPr="00617466">
        <w:rPr>
          <w:sz w:val="24"/>
        </w:rPr>
        <w:t xml:space="preserve">The </w:t>
      </w:r>
      <w:r>
        <w:rPr>
          <w:sz w:val="24"/>
        </w:rPr>
        <w:t xml:space="preserve">survey </w:t>
      </w:r>
      <w:r w:rsidRPr="00617466">
        <w:rPr>
          <w:sz w:val="24"/>
        </w:rPr>
        <w:t xml:space="preserve">was successful in mapping the </w:t>
      </w:r>
      <w:r>
        <w:rPr>
          <w:sz w:val="24"/>
        </w:rPr>
        <w:t xml:space="preserve">current </w:t>
      </w:r>
      <w:r w:rsidRPr="00617466">
        <w:rPr>
          <w:sz w:val="24"/>
        </w:rPr>
        <w:t xml:space="preserve">provision of videoconferencing across Yorkshire and the Humber. It enabled the identification of three case studies </w:t>
      </w:r>
      <w:r>
        <w:rPr>
          <w:sz w:val="24"/>
        </w:rPr>
        <w:t xml:space="preserve">varying </w:t>
      </w:r>
      <w:r w:rsidRPr="00617466">
        <w:rPr>
          <w:sz w:val="24"/>
        </w:rPr>
        <w:t xml:space="preserve">in their uptake and use of videoconferencing, in addition to </w:t>
      </w:r>
      <w:r w:rsidRPr="00617466">
        <w:rPr>
          <w:sz w:val="24"/>
          <w:szCs w:val="24"/>
        </w:rPr>
        <w:t xml:space="preserve">a range of providers.    </w:t>
      </w:r>
    </w:p>
    <w:p w14:paraId="6846512C" w14:textId="77777777" w:rsidR="007D4F33" w:rsidRDefault="007D4F33" w:rsidP="007D4F33">
      <w:pPr>
        <w:rPr>
          <w:b/>
          <w:sz w:val="24"/>
          <w:szCs w:val="24"/>
        </w:rPr>
      </w:pPr>
      <w:r w:rsidRPr="00617466">
        <w:rPr>
          <w:b/>
          <w:sz w:val="24"/>
          <w:szCs w:val="24"/>
        </w:rPr>
        <w:t xml:space="preserve">Limitations of </w:t>
      </w:r>
      <w:r>
        <w:rPr>
          <w:b/>
          <w:sz w:val="24"/>
          <w:szCs w:val="24"/>
        </w:rPr>
        <w:t xml:space="preserve">the </w:t>
      </w:r>
      <w:r w:rsidRPr="00617466">
        <w:rPr>
          <w:b/>
          <w:sz w:val="24"/>
          <w:szCs w:val="24"/>
        </w:rPr>
        <w:t>survey</w:t>
      </w:r>
    </w:p>
    <w:p w14:paraId="6CA4F23B" w14:textId="77777777" w:rsidR="007D4F33" w:rsidRPr="002C615F" w:rsidRDefault="007D4F33" w:rsidP="007D4F33">
      <w:pPr>
        <w:rPr>
          <w:rFonts w:eastAsia="SimSun" w:cstheme="minorHAnsi"/>
          <w:sz w:val="24"/>
          <w:lang w:eastAsia="en-GB"/>
        </w:rPr>
      </w:pPr>
      <w:r>
        <w:rPr>
          <w:rFonts w:eastAsia="SimSun" w:cstheme="minorHAnsi"/>
          <w:sz w:val="24"/>
          <w:lang w:eastAsia="en-GB"/>
        </w:rPr>
        <w:t xml:space="preserve">The first limitation of the survey is that it was a descriptive survey, meaning it did not provide robust evidence for cause and effect relationships </w:t>
      </w:r>
      <w:r w:rsidR="00617466">
        <w:rPr>
          <w:rFonts w:eastAsia="SimSun" w:cstheme="minorHAnsi"/>
          <w:sz w:val="24"/>
          <w:lang w:eastAsia="en-GB"/>
        </w:rPr>
        <w:fldChar w:fldCharType="begin"/>
      </w:r>
      <w:r w:rsidR="00617466">
        <w:rPr>
          <w:rFonts w:eastAsia="SimSun" w:cstheme="minorHAnsi"/>
          <w:sz w:val="24"/>
          <w:lang w:eastAsia="en-GB"/>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format="utc"&gt;1452454598&lt;/added-date&gt;&lt;pub-location&gt;England&lt;/pub-location&gt;&lt;ref-type name="Book"&gt;6&lt;/ref-type&gt;&lt;dates&gt;&lt;year&gt;2014&lt;/year&gt;&lt;/dates&gt;&lt;rec-number&gt;24001&lt;/rec-number&gt;&lt;publisher&gt;Open University Press&lt;/publisher&gt;&lt;last-updated-date format="utc"&gt;1452457058&lt;/last-updated-date&gt;&lt;/record&gt;&lt;/Cite&gt;&lt;/EndNote&gt;</w:instrText>
      </w:r>
      <w:r w:rsidR="00617466">
        <w:rPr>
          <w:rFonts w:eastAsia="SimSun" w:cstheme="minorHAnsi"/>
          <w:sz w:val="24"/>
          <w:lang w:eastAsia="en-GB"/>
        </w:rPr>
        <w:fldChar w:fldCharType="separate"/>
      </w:r>
      <w:r w:rsidR="00617466">
        <w:rPr>
          <w:rFonts w:eastAsia="SimSun" w:cstheme="minorHAnsi"/>
          <w:noProof/>
          <w:sz w:val="24"/>
          <w:lang w:eastAsia="en-GB"/>
        </w:rPr>
        <w:t>(Bowling, 2014)</w:t>
      </w:r>
      <w:r w:rsidR="00617466">
        <w:rPr>
          <w:rFonts w:eastAsia="SimSun" w:cstheme="minorHAnsi"/>
          <w:sz w:val="24"/>
          <w:lang w:eastAsia="en-GB"/>
        </w:rPr>
        <w:fldChar w:fldCharType="end"/>
      </w:r>
      <w:r w:rsidR="006A0325">
        <w:rPr>
          <w:rFonts w:eastAsia="SimSun" w:cstheme="minorHAnsi"/>
          <w:sz w:val="24"/>
          <w:lang w:eastAsia="en-GB"/>
        </w:rPr>
        <w:t xml:space="preserve">. </w:t>
      </w:r>
      <w:r>
        <w:rPr>
          <w:rFonts w:eastAsia="SimSun" w:cstheme="minorHAnsi"/>
          <w:sz w:val="24"/>
          <w:lang w:eastAsia="en-GB"/>
        </w:rPr>
        <w:t>Therefore, this survey could only be used to</w:t>
      </w:r>
      <w:r w:rsidRPr="00617466">
        <w:rPr>
          <w:sz w:val="24"/>
          <w:szCs w:val="24"/>
        </w:rPr>
        <w:t xml:space="preserve"> identify some aspects of context and </w:t>
      </w:r>
      <w:r>
        <w:rPr>
          <w:sz w:val="24"/>
          <w:szCs w:val="24"/>
        </w:rPr>
        <w:t xml:space="preserve">outcomes, and </w:t>
      </w:r>
      <w:r w:rsidRPr="00617466">
        <w:rPr>
          <w:sz w:val="24"/>
          <w:szCs w:val="24"/>
        </w:rPr>
        <w:t xml:space="preserve">could not explain the mechanisms that led to </w:t>
      </w:r>
      <w:r>
        <w:rPr>
          <w:sz w:val="24"/>
          <w:szCs w:val="24"/>
        </w:rPr>
        <w:lastRenderedPageBreak/>
        <w:t xml:space="preserve">the </w:t>
      </w:r>
      <w:r w:rsidRPr="00617466">
        <w:rPr>
          <w:sz w:val="24"/>
          <w:szCs w:val="24"/>
        </w:rPr>
        <w:t xml:space="preserve">different outcomes. </w:t>
      </w:r>
      <w:r>
        <w:rPr>
          <w:rFonts w:eastAsia="SimSun" w:cstheme="minorHAnsi"/>
          <w:sz w:val="24"/>
          <w:lang w:eastAsia="en-GB"/>
        </w:rPr>
        <w:t xml:space="preserve">Additionally, </w:t>
      </w:r>
      <w:r>
        <w:rPr>
          <w:sz w:val="24"/>
          <w:szCs w:val="24"/>
        </w:rPr>
        <w:t>t</w:t>
      </w:r>
      <w:r w:rsidRPr="00617466">
        <w:rPr>
          <w:sz w:val="24"/>
          <w:szCs w:val="24"/>
        </w:rPr>
        <w:t xml:space="preserve">he </w:t>
      </w:r>
      <w:r>
        <w:rPr>
          <w:sz w:val="24"/>
          <w:szCs w:val="24"/>
        </w:rPr>
        <w:t>findings from the survey could not</w:t>
      </w:r>
      <w:r w:rsidRPr="00617466">
        <w:rPr>
          <w:sz w:val="24"/>
          <w:szCs w:val="24"/>
        </w:rPr>
        <w:t xml:space="preserve"> be generalised </w:t>
      </w:r>
      <w:r>
        <w:rPr>
          <w:sz w:val="24"/>
          <w:szCs w:val="24"/>
        </w:rPr>
        <w:t xml:space="preserve">to the rest of the population, as the survey was sent only to homes within Yorkshire and the Humber who had satisfied certain criteria (4.10). The response rate was also small, which although adequate for meeting the needs of this study, meant that this the sample was not generalizable. The database used to identify suitable homes was found to be unreliable, with many homes responding who were outside of the eligibility criteria. This may also mean that suitable care homes were missed (4.9). </w:t>
      </w:r>
    </w:p>
    <w:p w14:paraId="0EEDA04C" w14:textId="77777777" w:rsidR="002C615F" w:rsidRPr="00AF24CE" w:rsidRDefault="007D4F33" w:rsidP="001D5A61">
      <w:pPr>
        <w:spacing w:after="0"/>
        <w:rPr>
          <w:sz w:val="24"/>
          <w:szCs w:val="24"/>
        </w:rPr>
      </w:pPr>
      <w:r w:rsidRPr="00617466">
        <w:rPr>
          <w:sz w:val="24"/>
          <w:szCs w:val="24"/>
        </w:rPr>
        <w:t>When considering survey design, ranking questions</w:t>
      </w:r>
      <w:r>
        <w:rPr>
          <w:sz w:val="24"/>
          <w:szCs w:val="24"/>
        </w:rPr>
        <w:t xml:space="preserve"> were incorrectly interpreted by the majority of respondents, which meant that a large amount of data from these questions had to be excluded from the analysis. If the researcher </w:t>
      </w:r>
      <w:r w:rsidRPr="00617466">
        <w:rPr>
          <w:sz w:val="24"/>
          <w:szCs w:val="24"/>
        </w:rPr>
        <w:t>were to do this again, ranking questions would not be included</w:t>
      </w:r>
      <w:r>
        <w:rPr>
          <w:sz w:val="24"/>
          <w:szCs w:val="24"/>
        </w:rPr>
        <w:t>,</w:t>
      </w:r>
      <w:r w:rsidRPr="00617466">
        <w:rPr>
          <w:sz w:val="24"/>
          <w:szCs w:val="24"/>
        </w:rPr>
        <w:t xml:space="preserve"> and check box questions</w:t>
      </w:r>
      <w:r>
        <w:rPr>
          <w:sz w:val="24"/>
          <w:szCs w:val="24"/>
        </w:rPr>
        <w:t xml:space="preserve"> would be used instead </w:t>
      </w:r>
      <w:r w:rsidR="00430886">
        <w:rPr>
          <w:sz w:val="24"/>
          <w:szCs w:val="24"/>
        </w:rPr>
        <w:fldChar w:fldCharType="begin"/>
      </w:r>
      <w:r w:rsidR="00430886">
        <w:rPr>
          <w:sz w:val="24"/>
          <w:szCs w:val="24"/>
        </w:rPr>
        <w:instrText xml:space="preserve"> ADDIN EN.CITE &lt;EndNote&gt;&lt;Cite&gt;&lt;Author&gt;Gunn&lt;/Author&gt;&lt;Year&gt;2002&lt;/Year&gt;&lt;IDText&gt;Changing the survey process&lt;/IDText&gt;&lt;DisplayText&gt;(Gunn, 2002)&lt;/DisplayText&gt;&lt;record&gt;&lt;dates&gt;&lt;pub-dates&gt;&lt;date&gt;2002-12-02&lt;/date&gt;&lt;/pub-dates&gt;&lt;year&gt;2002&lt;/year&gt;&lt;/dates&gt;&lt;keywords&gt;&lt;keyword&gt;Web-based surveys, online surveys, marketing research, survey methodology, survey-taking process, Internet surveys, Web survey design, non-probability surveys, probability-based surveys, conducting surveys on the Web, conducting surveys on the Internet, paper surveys, article&lt;/keyword&gt;&lt;keyword&gt;1996 - 2002&lt;/keyword&gt;&lt;/keywords&gt;&lt;urls&gt;&lt;related-urls&gt;&lt;url&gt;http://ojphi.org/ojs/index.php/fm/article/view/1014/935&lt;/url&gt;&lt;/related-urls&gt;&lt;/urls&gt;&lt;work-type&gt;text&lt;/work-type&gt;&lt;titles&gt;&lt;title&gt;Changing the survey process&lt;/title&gt;&lt;secondary-title&gt;First Monday&lt;/secondary-title&gt;&lt;/titles&gt;&lt;number&gt;12&lt;/number&gt;&lt;contributors&gt;&lt;authors&gt;&lt;author&gt;Gunn, Holly.&lt;/author&gt;&lt;/authors&gt;&lt;/contributors&gt;&lt;language&gt;en&lt;/language&gt;&lt;added-date format="utc"&gt;1513508852&lt;/added-date&gt;&lt;ref-type name="Journal Article"&gt;17&lt;/ref-type&gt;&lt;rec-number&gt;24423&lt;/rec-number&gt;&lt;publisher&gt;First Monday&lt;/publisher&gt;&lt;last-updated-date format="utc"&gt;1513508852&lt;/last-updated-date&gt;&lt;electronic-resource-num&gt;http://www.firstmonday.org/issues/issue7_12/gunn/index.html&lt;/electronic-resource-num&gt;&lt;volume&gt;7&lt;/volume&gt;&lt;/record&gt;&lt;/Cite&gt;&lt;/EndNote&gt;</w:instrText>
      </w:r>
      <w:r w:rsidR="00430886">
        <w:rPr>
          <w:sz w:val="24"/>
          <w:szCs w:val="24"/>
        </w:rPr>
        <w:fldChar w:fldCharType="separate"/>
      </w:r>
      <w:r w:rsidR="00430886">
        <w:rPr>
          <w:noProof/>
          <w:sz w:val="24"/>
          <w:szCs w:val="24"/>
        </w:rPr>
        <w:t>(Gunn, 2002)</w:t>
      </w:r>
      <w:r w:rsidR="00430886">
        <w:rPr>
          <w:sz w:val="24"/>
          <w:szCs w:val="24"/>
        </w:rPr>
        <w:fldChar w:fldCharType="end"/>
      </w:r>
      <w:r w:rsidR="00A9045A" w:rsidRPr="00617466">
        <w:rPr>
          <w:sz w:val="24"/>
          <w:szCs w:val="24"/>
        </w:rPr>
        <w:t xml:space="preserve">. </w:t>
      </w:r>
      <w:r w:rsidRPr="00617466">
        <w:rPr>
          <w:sz w:val="24"/>
          <w:szCs w:val="24"/>
        </w:rPr>
        <w:t xml:space="preserve">This would not allow for the prioritisation of statements, but </w:t>
      </w:r>
      <w:r>
        <w:rPr>
          <w:sz w:val="24"/>
          <w:szCs w:val="24"/>
        </w:rPr>
        <w:t xml:space="preserve">it </w:t>
      </w:r>
      <w:r w:rsidRPr="00617466">
        <w:rPr>
          <w:sz w:val="24"/>
          <w:szCs w:val="24"/>
        </w:rPr>
        <w:t xml:space="preserve">would </w:t>
      </w:r>
      <w:r>
        <w:rPr>
          <w:sz w:val="24"/>
          <w:szCs w:val="24"/>
        </w:rPr>
        <w:t xml:space="preserve">make the questions </w:t>
      </w:r>
      <w:r w:rsidRPr="00617466">
        <w:rPr>
          <w:sz w:val="24"/>
          <w:szCs w:val="24"/>
        </w:rPr>
        <w:t>easier for the respondent</w:t>
      </w:r>
      <w:r>
        <w:rPr>
          <w:sz w:val="24"/>
          <w:szCs w:val="24"/>
        </w:rPr>
        <w:t>s</w:t>
      </w:r>
      <w:r w:rsidRPr="00617466">
        <w:rPr>
          <w:sz w:val="24"/>
          <w:szCs w:val="24"/>
        </w:rPr>
        <w:t xml:space="preserve"> to follow</w:t>
      </w:r>
      <w:r>
        <w:rPr>
          <w:sz w:val="24"/>
          <w:szCs w:val="24"/>
        </w:rPr>
        <w:t>,</w:t>
      </w:r>
      <w:r w:rsidRPr="00617466">
        <w:rPr>
          <w:sz w:val="24"/>
          <w:szCs w:val="24"/>
        </w:rPr>
        <w:t xml:space="preserve"> and may improve the reliability and validity of </w:t>
      </w:r>
      <w:r>
        <w:rPr>
          <w:sz w:val="24"/>
          <w:szCs w:val="24"/>
        </w:rPr>
        <w:t>the responses</w:t>
      </w:r>
      <w:r w:rsidR="00CB4AF9">
        <w:rPr>
          <w:sz w:val="24"/>
          <w:szCs w:val="24"/>
        </w:rPr>
        <w:t xml:space="preserve"> </w:t>
      </w:r>
      <w:r w:rsidR="00CB4AF9">
        <w:rPr>
          <w:sz w:val="24"/>
          <w:szCs w:val="24"/>
        </w:rPr>
        <w:fldChar w:fldCharType="begin"/>
      </w:r>
      <w:r w:rsidR="00CB4AF9">
        <w:rPr>
          <w:sz w:val="24"/>
          <w:szCs w:val="24"/>
        </w:rPr>
        <w:instrText xml:space="preserve"> ADDIN EN.CITE &lt;EndNote&gt;&lt;Cite&gt;&lt;Author&gt;Gunn&lt;/Author&gt;&lt;Year&gt;2002&lt;/Year&gt;&lt;IDText&gt;Changing the survey process&lt;/IDText&gt;&lt;DisplayText&gt;(Gunn, 2002)&lt;/DisplayText&gt;&lt;record&gt;&lt;dates&gt;&lt;pub-dates&gt;&lt;date&gt;2002-12-02&lt;/date&gt;&lt;/pub-dates&gt;&lt;year&gt;2002&lt;/year&gt;&lt;/dates&gt;&lt;keywords&gt;&lt;keyword&gt;Web-based surveys, online surveys, marketing research, survey methodology, survey-taking process, Internet surveys, Web survey design, non-probability surveys, probability-based surveys, conducting surveys on the Web, conducting surveys on the Internet, paper surveys, article&lt;/keyword&gt;&lt;keyword&gt;1996 - 2002&lt;/keyword&gt;&lt;/keywords&gt;&lt;urls&gt;&lt;related-urls&gt;&lt;url&gt;http://ojphi.org/ojs/index.php/fm/article/view/1014/935&lt;/url&gt;&lt;/related-urls&gt;&lt;/urls&gt;&lt;work-type&gt;text&lt;/work-type&gt;&lt;titles&gt;&lt;title&gt;Changing the survey process&lt;/title&gt;&lt;secondary-title&gt;First Monday&lt;/secondary-title&gt;&lt;/titles&gt;&lt;number&gt;12&lt;/number&gt;&lt;contributors&gt;&lt;authors&gt;&lt;author&gt;Gunn, Holly.&lt;/author&gt;&lt;/authors&gt;&lt;/contributors&gt;&lt;language&gt;en&lt;/language&gt;&lt;added-date format="utc"&gt;1513508852&lt;/added-date&gt;&lt;ref-type name="Journal Article"&gt;17&lt;/ref-type&gt;&lt;rec-number&gt;24423&lt;/rec-number&gt;&lt;publisher&gt;First Monday&lt;/publisher&gt;&lt;last-updated-date format="utc"&gt;1513508852&lt;/last-updated-date&gt;&lt;electronic-resource-num&gt;http://www.firstmonday.org/issues/issue7_12/gunn/index.html&lt;/electronic-resource-num&gt;&lt;volume&gt;7&lt;/volume&gt;&lt;/record&gt;&lt;/Cite&gt;&lt;/EndNote&gt;</w:instrText>
      </w:r>
      <w:r w:rsidR="00CB4AF9">
        <w:rPr>
          <w:sz w:val="24"/>
          <w:szCs w:val="24"/>
        </w:rPr>
        <w:fldChar w:fldCharType="separate"/>
      </w:r>
      <w:r w:rsidR="00CB4AF9">
        <w:rPr>
          <w:noProof/>
          <w:sz w:val="24"/>
          <w:szCs w:val="24"/>
        </w:rPr>
        <w:t>(Gunn, 2002)</w:t>
      </w:r>
      <w:r w:rsidR="00CB4AF9">
        <w:rPr>
          <w:sz w:val="24"/>
          <w:szCs w:val="24"/>
        </w:rPr>
        <w:fldChar w:fldCharType="end"/>
      </w:r>
      <w:r w:rsidR="00A9045A" w:rsidRPr="00617466">
        <w:rPr>
          <w:sz w:val="24"/>
          <w:szCs w:val="24"/>
        </w:rPr>
        <w:t xml:space="preserve">. </w:t>
      </w:r>
      <w:r w:rsidR="002C615F">
        <w:rPr>
          <w:sz w:val="24"/>
          <w:szCs w:val="24"/>
        </w:rPr>
        <w:t xml:space="preserve">For information on </w:t>
      </w:r>
      <w:r>
        <w:rPr>
          <w:sz w:val="24"/>
          <w:szCs w:val="24"/>
        </w:rPr>
        <w:t xml:space="preserve">the </w:t>
      </w:r>
      <w:r w:rsidR="002C615F">
        <w:rPr>
          <w:sz w:val="24"/>
          <w:szCs w:val="24"/>
        </w:rPr>
        <w:t xml:space="preserve">challenges faced, see </w:t>
      </w:r>
      <w:r w:rsidR="001D5A61">
        <w:rPr>
          <w:sz w:val="24"/>
          <w:szCs w:val="24"/>
        </w:rPr>
        <w:t>Chapter 7</w:t>
      </w:r>
      <w:r w:rsidR="002C615F">
        <w:rPr>
          <w:sz w:val="24"/>
          <w:szCs w:val="24"/>
        </w:rPr>
        <w:t xml:space="preserve">.   </w:t>
      </w:r>
    </w:p>
    <w:p w14:paraId="4D2B3596" w14:textId="77777777" w:rsidR="00F16D9A" w:rsidRDefault="00430886" w:rsidP="00351448">
      <w:pPr>
        <w:rPr>
          <w:b/>
          <w:sz w:val="24"/>
          <w:szCs w:val="24"/>
        </w:rPr>
      </w:pPr>
      <w:r>
        <w:rPr>
          <w:b/>
          <w:sz w:val="24"/>
          <w:szCs w:val="24"/>
        </w:rPr>
        <w:t>Case studies</w:t>
      </w:r>
    </w:p>
    <w:p w14:paraId="0DB39B41" w14:textId="77777777" w:rsidR="00860CBE" w:rsidRPr="00860CBE" w:rsidRDefault="007D4F33" w:rsidP="007A7A7D">
      <w:pPr>
        <w:pStyle w:val="NormalWeb"/>
        <w:spacing w:before="0" w:beforeAutospacing="0" w:after="0" w:afterAutospacing="0" w:line="360" w:lineRule="auto"/>
        <w:rPr>
          <w:rFonts w:asciiTheme="minorHAnsi" w:hAnsiTheme="minorHAnsi" w:cstheme="minorHAnsi"/>
          <w:bCs/>
        </w:rPr>
      </w:pPr>
      <w:r>
        <w:rPr>
          <w:rFonts w:asciiTheme="minorHAnsi" w:hAnsiTheme="minorHAnsi" w:cstheme="minorHAnsi"/>
          <w:bCs/>
        </w:rPr>
        <w:t xml:space="preserve">The strengths of the realist case studies include the participant recruitment </w:t>
      </w:r>
      <w:r w:rsidRPr="00483731">
        <w:rPr>
          <w:rFonts w:asciiTheme="minorHAnsi" w:hAnsiTheme="minorHAnsi" w:cstheme="minorHAnsi"/>
          <w:bCs/>
        </w:rPr>
        <w:t xml:space="preserve">methods </w:t>
      </w:r>
      <w:r>
        <w:rPr>
          <w:rFonts w:asciiTheme="minorHAnsi" w:hAnsiTheme="minorHAnsi" w:cstheme="minorHAnsi"/>
          <w:bCs/>
        </w:rPr>
        <w:t>used</w:t>
      </w:r>
      <w:r w:rsidRPr="00483731">
        <w:rPr>
          <w:rFonts w:asciiTheme="minorHAnsi" w:hAnsiTheme="minorHAnsi" w:cstheme="minorHAnsi"/>
          <w:bCs/>
        </w:rPr>
        <w:t xml:space="preserve">. </w:t>
      </w:r>
      <w:r>
        <w:rPr>
          <w:rFonts w:asciiTheme="minorHAnsi" w:hAnsiTheme="minorHAnsi" w:cstheme="minorHAnsi"/>
          <w:bCs/>
        </w:rPr>
        <w:t xml:space="preserve">The </w:t>
      </w:r>
      <w:r w:rsidRPr="00483731">
        <w:rPr>
          <w:rFonts w:asciiTheme="minorHAnsi" w:hAnsiTheme="minorHAnsi" w:cstheme="minorHAnsi"/>
          <w:bCs/>
        </w:rPr>
        <w:t xml:space="preserve">recruitment of the care homes </w:t>
      </w:r>
      <w:r>
        <w:rPr>
          <w:rFonts w:asciiTheme="minorHAnsi" w:hAnsiTheme="minorHAnsi" w:cstheme="minorHAnsi"/>
          <w:bCs/>
        </w:rPr>
        <w:t>for the case studies was successful</w:t>
      </w:r>
      <w:r w:rsidRPr="00483731">
        <w:rPr>
          <w:rFonts w:asciiTheme="minorHAnsi" w:hAnsiTheme="minorHAnsi" w:cstheme="minorHAnsi"/>
          <w:bCs/>
        </w:rPr>
        <w:t xml:space="preserve">, </w:t>
      </w:r>
      <w:r>
        <w:rPr>
          <w:rFonts w:asciiTheme="minorHAnsi" w:hAnsiTheme="minorHAnsi" w:cstheme="minorHAnsi"/>
          <w:bCs/>
        </w:rPr>
        <w:t xml:space="preserve">and </w:t>
      </w:r>
      <w:r w:rsidRPr="00483731">
        <w:rPr>
          <w:rFonts w:asciiTheme="minorHAnsi" w:hAnsiTheme="minorHAnsi" w:cstheme="minorHAnsi"/>
          <w:bCs/>
        </w:rPr>
        <w:t xml:space="preserve">this </w:t>
      </w:r>
      <w:r>
        <w:rPr>
          <w:rFonts w:asciiTheme="minorHAnsi" w:hAnsiTheme="minorHAnsi" w:cstheme="minorHAnsi"/>
          <w:bCs/>
        </w:rPr>
        <w:t xml:space="preserve">may have been </w:t>
      </w:r>
      <w:r w:rsidRPr="00483731">
        <w:rPr>
          <w:rFonts w:asciiTheme="minorHAnsi" w:hAnsiTheme="minorHAnsi" w:cstheme="minorHAnsi"/>
          <w:bCs/>
        </w:rPr>
        <w:t xml:space="preserve">due to the relevance of the project. All </w:t>
      </w:r>
      <w:r>
        <w:rPr>
          <w:rFonts w:asciiTheme="minorHAnsi" w:hAnsiTheme="minorHAnsi" w:cstheme="minorHAnsi"/>
          <w:bCs/>
        </w:rPr>
        <w:t xml:space="preserve">of the </w:t>
      </w:r>
      <w:r w:rsidRPr="00483731">
        <w:rPr>
          <w:rFonts w:asciiTheme="minorHAnsi" w:hAnsiTheme="minorHAnsi" w:cstheme="minorHAnsi"/>
          <w:bCs/>
        </w:rPr>
        <w:t>care home managers</w:t>
      </w:r>
      <w:r>
        <w:rPr>
          <w:rFonts w:asciiTheme="minorHAnsi" w:hAnsiTheme="minorHAnsi" w:cstheme="minorHAnsi"/>
          <w:bCs/>
        </w:rPr>
        <w:t xml:space="preserve"> who were approached for the case studies</w:t>
      </w:r>
      <w:r w:rsidRPr="00483731">
        <w:rPr>
          <w:rFonts w:asciiTheme="minorHAnsi" w:hAnsiTheme="minorHAnsi" w:cstheme="minorHAnsi"/>
          <w:bCs/>
        </w:rPr>
        <w:t xml:space="preserve"> expressed </w:t>
      </w:r>
      <w:r>
        <w:rPr>
          <w:rFonts w:asciiTheme="minorHAnsi" w:hAnsiTheme="minorHAnsi" w:cstheme="minorHAnsi"/>
          <w:bCs/>
        </w:rPr>
        <w:t xml:space="preserve">an </w:t>
      </w:r>
      <w:r w:rsidRPr="00483731">
        <w:rPr>
          <w:rFonts w:asciiTheme="minorHAnsi" w:hAnsiTheme="minorHAnsi" w:cstheme="minorHAnsi"/>
          <w:bCs/>
        </w:rPr>
        <w:t xml:space="preserve">interest in the service and </w:t>
      </w:r>
      <w:r>
        <w:rPr>
          <w:rFonts w:asciiTheme="minorHAnsi" w:hAnsiTheme="minorHAnsi" w:cstheme="minorHAnsi"/>
          <w:bCs/>
        </w:rPr>
        <w:t xml:space="preserve">the ways in which </w:t>
      </w:r>
      <w:r w:rsidRPr="00483731">
        <w:rPr>
          <w:rFonts w:asciiTheme="minorHAnsi" w:hAnsiTheme="minorHAnsi" w:cstheme="minorHAnsi"/>
          <w:bCs/>
        </w:rPr>
        <w:t>it could help the</w:t>
      </w:r>
      <w:r>
        <w:rPr>
          <w:rFonts w:asciiTheme="minorHAnsi" w:hAnsiTheme="minorHAnsi" w:cstheme="minorHAnsi"/>
          <w:bCs/>
        </w:rPr>
        <w:t>ir</w:t>
      </w:r>
      <w:r w:rsidRPr="00483731">
        <w:rPr>
          <w:rFonts w:asciiTheme="minorHAnsi" w:hAnsiTheme="minorHAnsi" w:cstheme="minorHAnsi"/>
          <w:bCs/>
        </w:rPr>
        <w:t xml:space="preserve"> residents and staff. This was important</w:t>
      </w:r>
      <w:r>
        <w:rPr>
          <w:rFonts w:asciiTheme="minorHAnsi" w:hAnsiTheme="minorHAnsi" w:cstheme="minorHAnsi"/>
          <w:bCs/>
        </w:rPr>
        <w:t>,</w:t>
      </w:r>
      <w:r w:rsidRPr="00483731">
        <w:rPr>
          <w:rFonts w:asciiTheme="minorHAnsi" w:hAnsiTheme="minorHAnsi" w:cstheme="minorHAnsi"/>
          <w:bCs/>
        </w:rPr>
        <w:t xml:space="preserve"> </w:t>
      </w:r>
      <w:r>
        <w:rPr>
          <w:rFonts w:asciiTheme="minorHAnsi" w:hAnsiTheme="minorHAnsi" w:cstheme="minorHAnsi"/>
          <w:bCs/>
        </w:rPr>
        <w:t xml:space="preserve">as </w:t>
      </w:r>
      <w:r w:rsidRPr="00483731">
        <w:rPr>
          <w:rFonts w:asciiTheme="minorHAnsi" w:hAnsiTheme="minorHAnsi" w:cstheme="minorHAnsi"/>
          <w:bCs/>
        </w:rPr>
        <w:t xml:space="preserve">staff have limited time and </w:t>
      </w:r>
      <w:r>
        <w:rPr>
          <w:rFonts w:asciiTheme="minorHAnsi" w:hAnsiTheme="minorHAnsi" w:cstheme="minorHAnsi"/>
          <w:bCs/>
        </w:rPr>
        <w:t xml:space="preserve">must </w:t>
      </w:r>
      <w:r w:rsidRPr="00483731">
        <w:rPr>
          <w:rFonts w:asciiTheme="minorHAnsi" w:hAnsiTheme="minorHAnsi" w:cstheme="minorHAnsi"/>
          <w:bCs/>
        </w:rPr>
        <w:t xml:space="preserve">focus their efforts on research </w:t>
      </w:r>
      <w:r>
        <w:rPr>
          <w:rFonts w:asciiTheme="minorHAnsi" w:hAnsiTheme="minorHAnsi" w:cstheme="minorHAnsi"/>
          <w:bCs/>
        </w:rPr>
        <w:t xml:space="preserve">of pragmatic benefit to them </w:t>
      </w:r>
      <w:r w:rsidR="00430886">
        <w:rPr>
          <w:rFonts w:asciiTheme="minorHAnsi" w:hAnsiTheme="minorHAnsi" w:cstheme="minorHAnsi"/>
          <w:bCs/>
        </w:rPr>
        <w:fldChar w:fldCharType="begin"/>
      </w:r>
      <w:r w:rsidR="007A7A7D">
        <w:rPr>
          <w:rFonts w:asciiTheme="minorHAnsi" w:hAnsiTheme="minorHAnsi" w:cstheme="minorHAnsi"/>
          <w:bCs/>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sidR="00430886">
        <w:rPr>
          <w:rFonts w:asciiTheme="minorHAnsi" w:hAnsiTheme="minorHAnsi" w:cstheme="minorHAnsi"/>
          <w:bCs/>
        </w:rPr>
        <w:fldChar w:fldCharType="separate"/>
      </w:r>
      <w:r w:rsidR="007A7A7D">
        <w:rPr>
          <w:rFonts w:asciiTheme="minorHAnsi" w:hAnsiTheme="minorHAnsi" w:cstheme="minorHAnsi"/>
          <w:bCs/>
          <w:noProof/>
        </w:rPr>
        <w:t>(Goodman et al., 2017c)</w:t>
      </w:r>
      <w:r w:rsidR="00430886">
        <w:rPr>
          <w:rFonts w:asciiTheme="minorHAnsi" w:hAnsiTheme="minorHAnsi" w:cstheme="minorHAnsi"/>
          <w:bCs/>
        </w:rPr>
        <w:fldChar w:fldCharType="end"/>
      </w:r>
      <w:r w:rsidR="002C615F">
        <w:rPr>
          <w:rFonts w:asciiTheme="minorHAnsi" w:hAnsiTheme="minorHAnsi" w:cstheme="minorHAnsi"/>
          <w:bCs/>
        </w:rPr>
        <w:t xml:space="preserve">. </w:t>
      </w:r>
    </w:p>
    <w:p w14:paraId="3E57C556" w14:textId="77777777" w:rsidR="003C1679" w:rsidRPr="007F3199" w:rsidRDefault="007D4F33" w:rsidP="00351448">
      <w:pPr>
        <w:rPr>
          <w:sz w:val="24"/>
          <w:szCs w:val="24"/>
        </w:rPr>
      </w:pPr>
      <w:r>
        <w:rPr>
          <w:rFonts w:cs="Helvetica"/>
          <w:iCs/>
          <w:sz w:val="24"/>
          <w:szCs w:val="24"/>
        </w:rPr>
        <w:t>The use of realist</w:t>
      </w:r>
      <w:r w:rsidRPr="008C3348">
        <w:rPr>
          <w:rFonts w:cs="Helvetica"/>
          <w:iCs/>
          <w:sz w:val="24"/>
          <w:szCs w:val="24"/>
        </w:rPr>
        <w:t xml:space="preserve"> </w:t>
      </w:r>
      <w:r>
        <w:rPr>
          <w:rFonts w:cs="Helvetica"/>
          <w:iCs/>
          <w:sz w:val="24"/>
          <w:szCs w:val="24"/>
        </w:rPr>
        <w:t>case studies allowed for the generation of</w:t>
      </w:r>
      <w:r w:rsidRPr="008C3348">
        <w:rPr>
          <w:rFonts w:cs="Helvetica"/>
          <w:iCs/>
          <w:sz w:val="24"/>
          <w:szCs w:val="24"/>
        </w:rPr>
        <w:t xml:space="preserve"> mechanisms</w:t>
      </w:r>
      <w:r>
        <w:rPr>
          <w:rFonts w:cs="Helvetica"/>
          <w:iCs/>
          <w:sz w:val="24"/>
          <w:szCs w:val="24"/>
        </w:rPr>
        <w:t xml:space="preserve"> that led to different outcomes in reported uptake and sustainability in the survey</w:t>
      </w:r>
      <w:r w:rsidRPr="008C3348">
        <w:rPr>
          <w:rFonts w:cs="Helvetica"/>
          <w:iCs/>
          <w:sz w:val="24"/>
          <w:szCs w:val="24"/>
        </w:rPr>
        <w:t xml:space="preserve"> </w:t>
      </w:r>
      <w:r w:rsidR="008C3348" w:rsidRPr="008C3348">
        <w:rPr>
          <w:rFonts w:cs="Helvetica"/>
          <w:iCs/>
          <w:sz w:val="24"/>
          <w:szCs w:val="24"/>
        </w:rPr>
        <w:fldChar w:fldCharType="begin"/>
      </w:r>
      <w:r w:rsidR="008C3348" w:rsidRPr="008C3348">
        <w:rPr>
          <w:rFonts w:cs="Helvetica"/>
          <w:iCs/>
          <w:sz w:val="24"/>
          <w:szCs w:val="24"/>
        </w:rPr>
        <w:instrText xml:space="preserve"> ADDIN EN.CITE &lt;EndNote&gt;&lt;Cite&gt;&lt;Author&gt;Better Evaluation&lt;/Author&gt;&lt;Year&gt;2017&lt;/Year&gt;&lt;IDText&gt;Realist Evaluation | Better Evaluation&lt;/IDText&gt;&lt;DisplayText&gt;(Better Evaluation, 2017)&lt;/DisplayText&gt;&lt;record&gt;&lt;keywords&gt;&lt;keyword&gt;*&lt;/keyword&gt;&lt;/keywords&gt;&lt;urls&gt;&lt;related-urls&gt;&lt;url&gt;http://www.betterevaluation.org/en/approach/realist_evaluation&lt;/url&gt;&lt;/related-urls&gt;&lt;/urls&gt;&lt;titles&gt;&lt;title&gt;Realist Evaluation | Better Evaluation&lt;/title&gt;&lt;/titles&gt;&lt;number&gt;13.11.2017&lt;/number&gt;&lt;contributors&gt;&lt;authors&gt;&lt;author&gt;Better Evaluation,&lt;/author&gt;&lt;/authors&gt;&lt;/contributors&gt;&lt;language&gt;Landing Page&lt;/language&gt;&lt;added-date format="utc"&gt;1513164290&lt;/added-date&gt;&lt;pub-location&gt;Online&lt;/pub-location&gt;&lt;ref-type name="Web Page"&gt;12&lt;/ref-type&gt;&lt;dates&gt;&lt;year&gt;2017&lt;/year&gt;&lt;/dates&gt;&lt;rec-number&gt;24397&lt;/rec-number&gt;&lt;publisher&gt;Better Evaluation&lt;/publisher&gt;&lt;last-updated-date format="utc"&gt;1513164290&lt;/last-updated-date&gt;&lt;/record&gt;&lt;/Cite&gt;&lt;/EndNote&gt;</w:instrText>
      </w:r>
      <w:r w:rsidR="008C3348" w:rsidRPr="008C3348">
        <w:rPr>
          <w:rFonts w:cs="Helvetica"/>
          <w:iCs/>
          <w:sz w:val="24"/>
          <w:szCs w:val="24"/>
        </w:rPr>
        <w:fldChar w:fldCharType="separate"/>
      </w:r>
      <w:r w:rsidR="008C3348" w:rsidRPr="008C3348">
        <w:rPr>
          <w:rFonts w:cs="Helvetica"/>
          <w:iCs/>
          <w:noProof/>
          <w:sz w:val="24"/>
          <w:szCs w:val="24"/>
        </w:rPr>
        <w:t>(Better Evaluation, 2017)</w:t>
      </w:r>
      <w:r w:rsidR="008C3348" w:rsidRPr="008C3348">
        <w:rPr>
          <w:rFonts w:cs="Helvetica"/>
          <w:iCs/>
          <w:sz w:val="24"/>
          <w:szCs w:val="24"/>
        </w:rPr>
        <w:fldChar w:fldCharType="end"/>
      </w:r>
      <w:r w:rsidR="008C3348" w:rsidRPr="008C3348">
        <w:rPr>
          <w:rFonts w:cs="Helvetica"/>
          <w:iCs/>
          <w:sz w:val="24"/>
          <w:szCs w:val="24"/>
        </w:rPr>
        <w:t xml:space="preserve">. </w:t>
      </w:r>
      <w:r w:rsidR="006D6F07">
        <w:rPr>
          <w:sz w:val="24"/>
          <w:szCs w:val="24"/>
        </w:rPr>
        <w:t>They also</w:t>
      </w:r>
      <w:r w:rsidR="006D6F07" w:rsidRPr="00617466">
        <w:rPr>
          <w:sz w:val="24"/>
          <w:szCs w:val="24"/>
        </w:rPr>
        <w:t xml:space="preserve"> provided the rich data required to successfully test and refine theories</w:t>
      </w:r>
      <w:r w:rsidR="006D6F07">
        <w:rPr>
          <w:sz w:val="24"/>
          <w:szCs w:val="24"/>
        </w:rPr>
        <w:t xml:space="preserve">, whilst eliciting the thoughts </w:t>
      </w:r>
      <w:r w:rsidR="00860CBE">
        <w:rPr>
          <w:sz w:val="24"/>
          <w:szCs w:val="24"/>
        </w:rPr>
        <w:t xml:space="preserve">and experiences </w:t>
      </w:r>
      <w:r w:rsidR="006D6F07">
        <w:rPr>
          <w:sz w:val="24"/>
          <w:szCs w:val="24"/>
        </w:rPr>
        <w:t xml:space="preserve">of participants through the teacher learner cycle </w:t>
      </w:r>
      <w:r w:rsidR="006D6F07">
        <w:rPr>
          <w:sz w:val="24"/>
          <w:szCs w:val="24"/>
        </w:rPr>
        <w:fldChar w:fldCharType="begin"/>
      </w:r>
      <w:r w:rsidR="006D6F07">
        <w:rPr>
          <w:sz w:val="24"/>
          <w:szCs w:val="24"/>
        </w:rPr>
        <w:instrText xml:space="preserve"> ADDIN EN.CITE &lt;EndNote&gt;&lt;Cite&gt;&lt;Author&gt;Pawson&lt;/Author&gt;&lt;Year&gt;2013&lt;/Year&gt;&lt;IDText&gt;The Science of Evaluation: A Realist Manifesto &lt;/IDText&gt;&lt;DisplayText&gt;(Pawson, 2013)&lt;/DisplayText&gt;&lt;record&gt;&lt;rec-number&gt;10293&lt;/rec-number&gt;&lt;foreign-keys&gt;&lt;key app="EN" db-id="f0s0v2srkptfz4edftkvwzemr0sdatp9pt0v" timestamp="1465461746"&gt;10293&lt;/key&gt;&lt;/foreign-keys&gt;&lt;ref-type name="Book"&gt;6&lt;/ref-type&gt;&lt;contributors&gt;&lt;authors&gt;&lt;author&gt;Pawson, Ray.&lt;/author&gt;&lt;/authors&gt;&lt;/contributors&gt;&lt;titles&gt;&lt;title&gt;The Science of Evaluation: A Realist Manifesto &lt;/title&gt;&lt;/titles&gt;&lt;dates&gt;&lt;year&gt;2013&lt;/year&gt;&lt;/dates&gt;&lt;pub-location&gt;London&lt;/pub-location&gt;&lt;publisher&gt;SAGE Publications Ltd&lt;/publisher&gt;&lt;/record&gt;&lt;/Cite&gt;&lt;/EndNote&gt;</w:instrText>
      </w:r>
      <w:r w:rsidR="006D6F07">
        <w:rPr>
          <w:sz w:val="24"/>
          <w:szCs w:val="24"/>
        </w:rPr>
        <w:fldChar w:fldCharType="separate"/>
      </w:r>
      <w:r w:rsidR="006D6F07">
        <w:rPr>
          <w:noProof/>
          <w:sz w:val="24"/>
          <w:szCs w:val="24"/>
        </w:rPr>
        <w:t>(Pawson, 2013)</w:t>
      </w:r>
      <w:r w:rsidR="006D6F07">
        <w:rPr>
          <w:sz w:val="24"/>
          <w:szCs w:val="24"/>
        </w:rPr>
        <w:fldChar w:fldCharType="end"/>
      </w:r>
      <w:r w:rsidR="006D6F07" w:rsidRPr="00617466">
        <w:rPr>
          <w:sz w:val="24"/>
          <w:szCs w:val="24"/>
        </w:rPr>
        <w:t xml:space="preserve">. </w:t>
      </w:r>
      <w:r w:rsidR="002C615F">
        <w:rPr>
          <w:rFonts w:cs="Helvetica"/>
          <w:iCs/>
          <w:sz w:val="24"/>
          <w:szCs w:val="24"/>
        </w:rPr>
        <w:t xml:space="preserve"> </w:t>
      </w:r>
      <w:r>
        <w:rPr>
          <w:sz w:val="24"/>
          <w:szCs w:val="24"/>
        </w:rPr>
        <w:t>It also allowed for</w:t>
      </w:r>
      <w:r w:rsidRPr="008C3348">
        <w:rPr>
          <w:sz w:val="24"/>
          <w:szCs w:val="24"/>
        </w:rPr>
        <w:t xml:space="preserve"> </w:t>
      </w:r>
      <w:r>
        <w:rPr>
          <w:sz w:val="24"/>
          <w:szCs w:val="24"/>
        </w:rPr>
        <w:t>the comparison</w:t>
      </w:r>
      <w:r w:rsidRPr="008C3348">
        <w:rPr>
          <w:sz w:val="24"/>
          <w:szCs w:val="24"/>
        </w:rPr>
        <w:t xml:space="preserve"> of different </w:t>
      </w:r>
      <w:r>
        <w:rPr>
          <w:sz w:val="24"/>
          <w:szCs w:val="24"/>
        </w:rPr>
        <w:t>care homes that were using videoconferencing,</w:t>
      </w:r>
      <w:r w:rsidRPr="008C3348">
        <w:rPr>
          <w:sz w:val="24"/>
          <w:szCs w:val="24"/>
        </w:rPr>
        <w:t xml:space="preserve"> to test theory</w:t>
      </w:r>
      <w:r>
        <w:rPr>
          <w:sz w:val="24"/>
          <w:szCs w:val="24"/>
        </w:rPr>
        <w:t xml:space="preserve"> and purposive</w:t>
      </w:r>
      <w:r w:rsidRPr="008C3348">
        <w:rPr>
          <w:sz w:val="24"/>
          <w:szCs w:val="24"/>
        </w:rPr>
        <w:t xml:space="preserve"> sampling of cases</w:t>
      </w:r>
      <w:r>
        <w:rPr>
          <w:sz w:val="24"/>
          <w:szCs w:val="24"/>
        </w:rPr>
        <w:t xml:space="preserve">, which </w:t>
      </w:r>
      <w:r w:rsidRPr="008C3348">
        <w:rPr>
          <w:sz w:val="24"/>
          <w:szCs w:val="24"/>
        </w:rPr>
        <w:t>enable</w:t>
      </w:r>
      <w:r>
        <w:rPr>
          <w:sz w:val="24"/>
          <w:szCs w:val="24"/>
        </w:rPr>
        <w:t>d the</w:t>
      </w:r>
      <w:r w:rsidRPr="008C3348">
        <w:rPr>
          <w:sz w:val="24"/>
          <w:szCs w:val="24"/>
        </w:rPr>
        <w:t xml:space="preserve"> theory </w:t>
      </w:r>
      <w:r>
        <w:rPr>
          <w:sz w:val="24"/>
          <w:szCs w:val="24"/>
        </w:rPr>
        <w:t xml:space="preserve">to be tested </w:t>
      </w:r>
      <w:r w:rsidRPr="008C3348">
        <w:rPr>
          <w:sz w:val="24"/>
          <w:szCs w:val="24"/>
        </w:rPr>
        <w:t xml:space="preserve">in all its dimensions </w:t>
      </w:r>
      <w:r w:rsidR="008C3348" w:rsidRPr="008C3348">
        <w:rPr>
          <w:sz w:val="24"/>
          <w:szCs w:val="24"/>
        </w:rPr>
        <w:fldChar w:fldCharType="begin">
          <w:fldData xml:space="preserve">PEVuZE5vdGU+PENpdGU+PEF1dGhvcj5CZXR0ZXIgRXZhbHVhdGlvbjwvQXV0aG9yPjxZZWFyPjIw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</w:fldData>
        </w:fldChar>
      </w:r>
      <w:r w:rsidR="008C3348" w:rsidRPr="007F3199">
        <w:rPr>
          <w:sz w:val="24"/>
          <w:szCs w:val="24"/>
        </w:rPr>
        <w:instrText xml:space="preserve"> ADDIN EN.CITE </w:instrText>
      </w:r>
      <w:r w:rsidR="008C3348" w:rsidRPr="007F3199">
        <w:rPr>
          <w:sz w:val="24"/>
          <w:szCs w:val="24"/>
        </w:rPr>
        <w:fldChar w:fldCharType="begin">
          <w:fldData xml:space="preserve">PEVuZE5vdGU+PENpdGU+PEF1dGhvcj5CZXR0ZXIgRXZhbHVhdGlvbjwvQXV0aG9yPjxZZWFyPjIw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</w:fldData>
        </w:fldChar>
      </w:r>
      <w:r w:rsidR="008C3348" w:rsidRPr="007F3199">
        <w:rPr>
          <w:sz w:val="24"/>
          <w:szCs w:val="24"/>
        </w:rPr>
        <w:instrText xml:space="preserve"> ADDIN EN.CITE.DATA </w:instrText>
      </w:r>
      <w:r w:rsidR="008C3348" w:rsidRPr="007F3199">
        <w:rPr>
          <w:sz w:val="24"/>
          <w:szCs w:val="24"/>
        </w:rPr>
      </w:r>
      <w:r w:rsidR="008C3348" w:rsidRPr="007F3199">
        <w:rPr>
          <w:sz w:val="24"/>
          <w:szCs w:val="24"/>
        </w:rPr>
        <w:fldChar w:fldCharType="end"/>
      </w:r>
      <w:r w:rsidR="008C3348" w:rsidRPr="008C3348">
        <w:rPr>
          <w:sz w:val="24"/>
          <w:szCs w:val="24"/>
        </w:rPr>
      </w:r>
      <w:r w:rsidR="008C3348" w:rsidRPr="008C3348">
        <w:rPr>
          <w:sz w:val="24"/>
          <w:szCs w:val="24"/>
        </w:rPr>
        <w:fldChar w:fldCharType="separate"/>
      </w:r>
      <w:r w:rsidR="008C3348" w:rsidRPr="008C3348">
        <w:rPr>
          <w:noProof/>
          <w:sz w:val="24"/>
          <w:szCs w:val="24"/>
        </w:rPr>
        <w:t>(Better Evaluation, 2017, Kœnig, 2009)</w:t>
      </w:r>
      <w:r w:rsidR="008C3348" w:rsidRPr="008C3348">
        <w:rPr>
          <w:sz w:val="24"/>
          <w:szCs w:val="24"/>
        </w:rPr>
        <w:fldChar w:fldCharType="end"/>
      </w:r>
      <w:r w:rsidR="008C3348" w:rsidRPr="008C3348">
        <w:rPr>
          <w:sz w:val="24"/>
          <w:szCs w:val="24"/>
        </w:rPr>
        <w:t>.</w:t>
      </w:r>
      <w:r w:rsidR="00D17D8C">
        <w:rPr>
          <w:sz w:val="24"/>
          <w:szCs w:val="24"/>
        </w:rPr>
        <w:t xml:space="preserve"> </w:t>
      </w:r>
      <w:r>
        <w:rPr>
          <w:sz w:val="24"/>
          <w:szCs w:val="24"/>
        </w:rPr>
        <w:t xml:space="preserve">This meant the theory could be tested in homes that were funded differently, and different types of care homes, as well as homes that had residents with different needs and were located in different geographical areas. This enabled the testing of these factors to </w:t>
      </w:r>
      <w:r>
        <w:rPr>
          <w:sz w:val="24"/>
          <w:szCs w:val="24"/>
        </w:rPr>
        <w:lastRenderedPageBreak/>
        <w:t xml:space="preserve">establish if they influenced outcomes. Realist case studies are thought to increase the generalizability of case studies, as they expand and test theoretical propositions </w:t>
      </w:r>
      <w:r w:rsidR="00900614">
        <w:rPr>
          <w:sz w:val="24"/>
          <w:szCs w:val="24"/>
        </w:rPr>
        <w:fldChar w:fldCharType="begin"/>
      </w:r>
      <w:r w:rsidR="00900614">
        <w:rPr>
          <w:sz w:val="24"/>
          <w:szCs w:val="24"/>
        </w:rPr>
        <w:instrText xml:space="preserve"> ADDIN EN.CITE &lt;EndNote&gt;&lt;Cite&gt;&lt;Author&gt;Easton&lt;/Author&gt;&lt;Year&gt;2010&lt;/Year&gt;&lt;IDText&gt;Critical realism in case study research&lt;/IDText&gt;&lt;DisplayText&gt;(Easton, 2010)&lt;/DisplayText&gt;&lt;record&gt;&lt;dates&gt;&lt;pub-dates&gt;&lt;date&gt;2010/01/01/&lt;/date&gt;&lt;/pub-dates&gt;&lt;year&gt;2010&lt;/year&gt;&lt;/dates&gt;&lt;keywords&gt;&lt;keyword&gt;Case study research&lt;/keyword&gt;&lt;keyword&gt;Critical realism&lt;/keyword&gt;&lt;keyword&gt;MIS&lt;/keyword&gt;&lt;keyword&gt;Causality&lt;/keyword&gt;&lt;/keywords&gt;&lt;urls&gt;&lt;related-urls&gt;&lt;url&gt;http://www.sciencedirect.com/science/article/pii/S0019850109001424&lt;/url&gt;&lt;/related-urls&gt;&lt;/urls&gt;&lt;isbn&gt;0019-8501&lt;/isbn&gt;&lt;titles&gt;&lt;title&gt;Critical realism in case study research&lt;/title&gt;&lt;secondary-title&gt;Industrial Marketing Management&lt;/secondary-title&gt;&lt;/titles&gt;&lt;pages&gt;118-128&lt;/pages&gt;&lt;number&gt;1&lt;/number&gt;&lt;contributors&gt;&lt;authors&gt;&lt;author&gt;Easton, Geoff.&lt;/author&gt;&lt;/authors&gt;&lt;/contributors&gt;&lt;added-date format="utc"&gt;1513422982&lt;/added-date&gt;&lt;ref-type name="Journal Article"&gt;17&lt;/ref-type&gt;&lt;rec-number&gt;24413&lt;/rec-number&gt;&lt;last-updated-date format="utc"&gt;1513422982&lt;/last-updated-date&gt;&lt;electronic-resource-num&gt;https://doi.org/10.1016/j.indmarman.2008.06.004&lt;/electronic-resource-num&gt;&lt;volume&gt;39&lt;/volume&gt;&lt;/record&gt;&lt;/Cite&gt;&lt;/EndNote&gt;</w:instrText>
      </w:r>
      <w:r w:rsidR="00900614">
        <w:rPr>
          <w:sz w:val="24"/>
          <w:szCs w:val="24"/>
        </w:rPr>
        <w:fldChar w:fldCharType="separate"/>
      </w:r>
      <w:r w:rsidR="00900614">
        <w:rPr>
          <w:noProof/>
          <w:sz w:val="24"/>
          <w:szCs w:val="24"/>
        </w:rPr>
        <w:t>(Easton, 2010)</w:t>
      </w:r>
      <w:r w:rsidR="00900614">
        <w:rPr>
          <w:sz w:val="24"/>
          <w:szCs w:val="24"/>
        </w:rPr>
        <w:fldChar w:fldCharType="end"/>
      </w:r>
      <w:r w:rsidR="007F3199">
        <w:rPr>
          <w:sz w:val="24"/>
          <w:szCs w:val="24"/>
        </w:rPr>
        <w:t xml:space="preserve">. </w:t>
      </w:r>
    </w:p>
    <w:p w14:paraId="483A3AF9" w14:textId="77777777" w:rsidR="00CA0987" w:rsidRDefault="002D2AAF" w:rsidP="00860CBE">
      <w:pPr>
        <w:rPr>
          <w:b/>
          <w:sz w:val="24"/>
          <w:szCs w:val="24"/>
        </w:rPr>
      </w:pPr>
      <w:r w:rsidRPr="00617466">
        <w:rPr>
          <w:b/>
          <w:sz w:val="24"/>
          <w:szCs w:val="24"/>
        </w:rPr>
        <w:t>Limit</w:t>
      </w:r>
      <w:r w:rsidR="00860CBE">
        <w:rPr>
          <w:b/>
          <w:sz w:val="24"/>
          <w:szCs w:val="24"/>
        </w:rPr>
        <w:t xml:space="preserve">ations of realist case studies </w:t>
      </w:r>
    </w:p>
    <w:p w14:paraId="7CF54E47" w14:textId="77777777" w:rsidR="007D4F33" w:rsidRDefault="007D4F33" w:rsidP="001D5A61">
      <w:pPr>
        <w:rPr>
          <w:rFonts w:cstheme="minorHAnsi"/>
          <w:color w:val="000000"/>
          <w:sz w:val="24"/>
          <w:szCs w:val="24"/>
        </w:rPr>
      </w:pPr>
      <w:r>
        <w:rPr>
          <w:sz w:val="24"/>
          <w:szCs w:val="24"/>
          <w:lang w:eastAsia="ko-KR"/>
        </w:rPr>
        <w:t xml:space="preserve">In terms of limitations, this method is still in its infancy, and still requires development and refinement </w:t>
      </w:r>
      <w:r w:rsidR="00900614">
        <w:rPr>
          <w:sz w:val="24"/>
          <w:szCs w:val="24"/>
        </w:rPr>
        <w:fldChar w:fldCharType="begin"/>
      </w:r>
      <w:r w:rsidR="00900614">
        <w:rPr>
          <w:sz w:val="24"/>
          <w:szCs w:val="24"/>
        </w:rPr>
        <w:instrText xml:space="preserve"> ADDIN EN.CITE &lt;EndNote&gt;&lt;Cite&gt;&lt;Author&gt;Jo&lt;/Author&gt;&lt;Year&gt;2010&lt;/Year&gt;&lt;IDText&gt;A realistic evaluation: the case of protocol-based care&lt;/IDText&gt;&lt;DisplayText&gt;(Rycroft-Malone et al., 2010)&lt;/DisplayText&gt;&lt;record&gt;&lt;dates&gt;&lt;pub-dates&gt;&lt;date&gt;2010-05-26&lt;/date&gt;&lt;/pub-dates&gt;&lt;year&gt;2010&lt;/year&gt;&lt;/dates&gt;&lt;keywords&gt;&lt;keyword&gt;Health Promotion and Disease Prevention&lt;/keyword&gt;&lt;keyword&gt;Health Administration&lt;/keyword&gt;&lt;keyword&gt;Health Informatics&lt;/keyword&gt;&lt;keyword&gt;Public Health&lt;/keyword&gt;&lt;/keywords&gt;&lt;urls&gt;&lt;related-urls&gt;&lt;url&gt;https://implementationscience.biomedcentral.com/articles/10.1186/1748-5908-5-38&lt;/url&gt;&lt;/related-urls&gt;&lt;/urls&gt;&lt;isbn&gt;1748-5908&lt;/isbn&gt;&lt;work-type&gt;OriginalPaper&lt;/work-type&gt;&lt;titles&gt;&lt;title&gt;A realistic evaluation: the case of protocol-based care&lt;/title&gt;&lt;secondary-title&gt;Implementation Science&lt;/secondary-title&gt;&lt;/titles&gt;&lt;pages&gt;38&lt;/pages&gt;&lt;number&gt;1&lt;/number&gt;&lt;contributors&gt;&lt;authors&gt;&lt;author&gt;Jo Rycroft-Malone&lt;/author&gt;&lt;author&gt;Marina Fontenla&lt;/author&gt;&lt;author&gt;Debra Bick&lt;/author&gt;&lt;author&gt;Kate Seers&lt;/author&gt;&lt;/authors&gt;&lt;/contributors&gt;&lt;language&gt;En&lt;/language&gt;&lt;added-date format="utc"&gt;1500027318&lt;/added-date&gt;&lt;ref-type name="Journal Article"&gt;17&lt;/ref-type&gt;&lt;rec-number&gt;24179&lt;/rec-number&gt;&lt;publisher&gt;BioMed Central&lt;/publisher&gt;&lt;last-updated-date format="utc"&gt;1500027318&lt;/last-updated-date&gt;&lt;electronic-resource-num&gt;10.1186/1748-5908-5-38&lt;/electronic-resource-num&gt;&lt;volume&gt;5&lt;/volume&gt;&lt;/record&gt;&lt;/Cite&gt;&lt;/EndNote&gt;</w:instrText>
      </w:r>
      <w:r w:rsidR="00900614">
        <w:rPr>
          <w:sz w:val="24"/>
          <w:szCs w:val="24"/>
        </w:rPr>
        <w:fldChar w:fldCharType="separate"/>
      </w:r>
      <w:r w:rsidR="00900614">
        <w:rPr>
          <w:noProof/>
          <w:sz w:val="24"/>
          <w:szCs w:val="24"/>
        </w:rPr>
        <w:t>(Rycroft-Malone et al., 2010)</w:t>
      </w:r>
      <w:r w:rsidR="00900614">
        <w:rPr>
          <w:sz w:val="24"/>
          <w:szCs w:val="24"/>
        </w:rPr>
        <w:fldChar w:fldCharType="end"/>
      </w:r>
      <w:r w:rsidR="00900614">
        <w:rPr>
          <w:sz w:val="24"/>
          <w:szCs w:val="24"/>
        </w:rPr>
        <w:t xml:space="preserve">. </w:t>
      </w:r>
      <w:r>
        <w:rPr>
          <w:sz w:val="24"/>
          <w:szCs w:val="24"/>
        </w:rPr>
        <w:t>This was addressed by monitoring new training materials released by the RAMSES projects.</w:t>
      </w:r>
      <w:r>
        <w:rPr>
          <w:rFonts w:ascii="Arial" w:hAnsi="Arial" w:cs="Arial"/>
          <w:color w:val="000000"/>
          <w:sz w:val="18"/>
          <w:szCs w:val="18"/>
        </w:rPr>
        <w:t xml:space="preserve"> </w:t>
      </w:r>
      <w:r w:rsidRPr="00900614">
        <w:rPr>
          <w:rFonts w:cstheme="minorHAnsi"/>
          <w:color w:val="000000"/>
          <w:sz w:val="24"/>
          <w:szCs w:val="24"/>
        </w:rPr>
        <w:t>The aims of RAMSES</w:t>
      </w:r>
      <w:r>
        <w:rPr>
          <w:rFonts w:cstheme="minorHAnsi"/>
          <w:color w:val="000000"/>
          <w:sz w:val="24"/>
          <w:szCs w:val="24"/>
        </w:rPr>
        <w:t xml:space="preserve"> projects</w:t>
      </w:r>
      <w:r w:rsidRPr="00900614">
        <w:rPr>
          <w:rFonts w:cstheme="minorHAnsi"/>
          <w:color w:val="000000"/>
          <w:sz w:val="24"/>
          <w:szCs w:val="24"/>
        </w:rPr>
        <w:t xml:space="preserve"> are to produce quality and publication standards, in addition to training materials for </w:t>
      </w:r>
      <w:r>
        <w:rPr>
          <w:rFonts w:cstheme="minorHAnsi"/>
          <w:color w:val="000000"/>
          <w:sz w:val="24"/>
          <w:szCs w:val="24"/>
        </w:rPr>
        <w:t xml:space="preserve">different approaches to realist research </w:t>
      </w:r>
      <w:r w:rsidR="00900614">
        <w:rPr>
          <w:rFonts w:cstheme="minorHAnsi"/>
          <w:color w:val="000000"/>
          <w:sz w:val="24"/>
          <w:szCs w:val="24"/>
        </w:rPr>
        <w:fldChar w:fldCharType="begin"/>
      </w:r>
      <w:r w:rsidR="00900614">
        <w:rPr>
          <w:rFonts w:cstheme="minorHAnsi"/>
          <w:color w:val="000000"/>
          <w:sz w:val="24"/>
          <w:szCs w:val="24"/>
        </w:rPr>
        <w:instrText xml:space="preserve"> ADDIN EN.CITE &lt;EndNote&gt;&lt;Cite&gt;&lt;Author&gt;The RAMESES Projects&lt;/Author&gt;&lt;Year&gt;2013-2017&lt;/Year&gt;&lt;IDText&gt;The RAMESES Projects: Standards and Training Materials&lt;/IDText&gt;&lt;DisplayText&gt;(The RAMESES Projects, 2013-2017)&lt;/DisplayText&gt;&lt;record&gt;&lt;urls&gt;&lt;related-urls&gt;&lt;url&gt;http://www.ramesesproject.org/Standards_and_Training_materials.php&lt;/url&gt;&lt;/related-urls&gt;&lt;/urls&gt;&lt;titles&gt;&lt;title&gt;The RAMESES Projects: Standards and Training Materials&lt;/title&gt;&lt;/titles&gt;&lt;number&gt;24.10.2017&lt;/number&gt;&lt;contributors&gt;&lt;authors&gt;&lt;author&gt;The RAMESES Projects,&lt;/author&gt;&lt;/authors&gt;&lt;/contributors&gt;&lt;added-date format="utc"&gt;1508841304&lt;/added-date&gt;&lt;pub-location&gt;Online&lt;/pub-location&gt;&lt;ref-type name="Web Page"&gt;12&lt;/ref-type&gt;&lt;dates&gt;&lt;year&gt;2013-2017&lt;/year&gt;&lt;/dates&gt;&lt;rec-number&gt;24306&lt;/rec-number&gt;&lt;publisher&gt;RAMSES&lt;/publisher&gt;&lt;last-updated-date format="utc"&gt;1513423709&lt;/last-updated-date&gt;&lt;volume&gt;2017&lt;/volume&gt;&lt;/record&gt;&lt;/Cite&gt;&lt;/EndNote&gt;</w:instrText>
      </w:r>
      <w:r w:rsidR="00900614">
        <w:rPr>
          <w:rFonts w:cstheme="minorHAnsi"/>
          <w:color w:val="000000"/>
          <w:sz w:val="24"/>
          <w:szCs w:val="24"/>
        </w:rPr>
        <w:fldChar w:fldCharType="separate"/>
      </w:r>
      <w:r w:rsidR="00900614">
        <w:rPr>
          <w:rFonts w:cstheme="minorHAnsi"/>
          <w:noProof/>
          <w:color w:val="000000"/>
          <w:sz w:val="24"/>
          <w:szCs w:val="24"/>
        </w:rPr>
        <w:t>(The RAMESES Projects, 2013-2017)</w:t>
      </w:r>
      <w:r w:rsidR="00900614">
        <w:rPr>
          <w:rFonts w:cstheme="minorHAnsi"/>
          <w:color w:val="000000"/>
          <w:sz w:val="24"/>
          <w:szCs w:val="24"/>
        </w:rPr>
        <w:fldChar w:fldCharType="end"/>
      </w:r>
      <w:r w:rsidR="00900614" w:rsidRPr="00900614">
        <w:rPr>
          <w:rFonts w:cstheme="minorHAnsi"/>
          <w:color w:val="000000"/>
          <w:sz w:val="24"/>
          <w:szCs w:val="24"/>
        </w:rPr>
        <w:t>.</w:t>
      </w:r>
      <w:r w:rsidR="0086192A">
        <w:rPr>
          <w:rFonts w:cstheme="minorHAnsi"/>
          <w:color w:val="000000"/>
          <w:sz w:val="24"/>
          <w:szCs w:val="24"/>
        </w:rPr>
        <w:t xml:space="preserve"> </w:t>
      </w:r>
      <w:r>
        <w:rPr>
          <w:rFonts w:cstheme="minorHAnsi"/>
          <w:color w:val="000000"/>
          <w:sz w:val="24"/>
          <w:szCs w:val="24"/>
        </w:rPr>
        <w:t>The researcher also attended CAREs events (</w:t>
      </w:r>
      <w:r w:rsidR="001D5A61">
        <w:rPr>
          <w:rFonts w:cstheme="minorHAnsi"/>
          <w:color w:val="000000"/>
          <w:sz w:val="24"/>
          <w:szCs w:val="24"/>
        </w:rPr>
        <w:t>5.7, pp.106</w:t>
      </w:r>
      <w:r>
        <w:rPr>
          <w:rFonts w:cstheme="minorHAnsi"/>
          <w:color w:val="000000"/>
          <w:sz w:val="24"/>
          <w:szCs w:val="24"/>
        </w:rPr>
        <w:t>).</w:t>
      </w:r>
    </w:p>
    <w:p w14:paraId="69C8E23E" w14:textId="77777777" w:rsidR="007D4F33" w:rsidRPr="00860CBE" w:rsidRDefault="007D4F33" w:rsidP="001D5A61">
      <w:pPr>
        <w:rPr>
          <w:b/>
          <w:sz w:val="24"/>
          <w:szCs w:val="24"/>
        </w:rPr>
      </w:pPr>
      <w:r>
        <w:rPr>
          <w:rFonts w:cstheme="minorHAnsi"/>
          <w:color w:val="000000"/>
          <w:sz w:val="24"/>
          <w:szCs w:val="24"/>
        </w:rPr>
        <w:t>As a result, there were challenges to the application of this method (see 6.10 for more information), such as unclear definitions of contexts and mechanisms. This was addressed by using the definitio</w:t>
      </w:r>
      <w:r w:rsidR="001D5A61">
        <w:rPr>
          <w:rFonts w:cstheme="minorHAnsi"/>
          <w:color w:val="000000"/>
          <w:sz w:val="24"/>
          <w:szCs w:val="24"/>
        </w:rPr>
        <w:t>n provided by Dalkin (2015) (pp.106</w:t>
      </w:r>
      <w:r>
        <w:rPr>
          <w:rFonts w:cstheme="minorHAnsi"/>
          <w:color w:val="000000"/>
          <w:sz w:val="24"/>
          <w:szCs w:val="24"/>
        </w:rPr>
        <w:t>) so as to allow for clearer refinement of key theories (</w:t>
      </w:r>
      <w:r w:rsidR="001D5A61">
        <w:rPr>
          <w:rFonts w:cstheme="minorHAnsi"/>
          <w:color w:val="000000"/>
          <w:sz w:val="24"/>
          <w:szCs w:val="24"/>
        </w:rPr>
        <w:t>6.8</w:t>
      </w:r>
      <w:r>
        <w:rPr>
          <w:rFonts w:cstheme="minorHAnsi"/>
          <w:color w:val="000000"/>
          <w:sz w:val="24"/>
          <w:szCs w:val="24"/>
        </w:rPr>
        <w:t xml:space="preserve">).  </w:t>
      </w:r>
    </w:p>
    <w:p w14:paraId="5A9C4674" w14:textId="77777777" w:rsidR="007D4F33" w:rsidRDefault="007D4F33" w:rsidP="007D4F33">
      <w:pPr>
        <w:rPr>
          <w:rFonts w:cstheme="minorHAnsi"/>
          <w:bCs/>
          <w:sz w:val="24"/>
        </w:rPr>
      </w:pPr>
      <w:r w:rsidRPr="0086192A">
        <w:rPr>
          <w:rFonts w:cstheme="minorHAnsi"/>
          <w:bCs/>
          <w:sz w:val="24"/>
        </w:rPr>
        <w:t>When considering analysis of realist data, there is a deficit of literature on how to use data analysis software such as NViVO to develop</w:t>
      </w:r>
      <w:r>
        <w:rPr>
          <w:rFonts w:cstheme="minorHAnsi"/>
          <w:bCs/>
          <w:sz w:val="24"/>
        </w:rPr>
        <w:t xml:space="preserve"> realist</w:t>
      </w:r>
      <w:r w:rsidRPr="0086192A">
        <w:rPr>
          <w:rFonts w:cstheme="minorHAnsi"/>
          <w:bCs/>
          <w:sz w:val="24"/>
        </w:rPr>
        <w:t xml:space="preserve"> theories</w:t>
      </w:r>
      <w:r>
        <w:rPr>
          <w:rFonts w:cstheme="minorHAnsi"/>
          <w:bCs/>
          <w:sz w:val="24"/>
        </w:rPr>
        <w:t xml:space="preserve"> </w:t>
      </w:r>
      <w:r w:rsidR="00430886">
        <w:rPr>
          <w:rFonts w:cstheme="minorHAnsi"/>
          <w:bCs/>
          <w:sz w:val="24"/>
        </w:rPr>
        <w:fldChar w:fldCharType="begin"/>
      </w:r>
      <w:r w:rsidR="00430886">
        <w:rPr>
          <w:rFonts w:cstheme="minorHAnsi"/>
          <w:bCs/>
          <w:sz w:val="24"/>
        </w:rPr>
        <w:instrText xml:space="preserve"> ADDIN EN.CITE &lt;EndNote&gt;&lt;Cite&gt;&lt;Author&gt;Fletcher&lt;/Author&gt;&lt;Year&gt;2017&lt;/Year&gt;&lt;IDText&gt;Applying critical realism in qualitative research: methodology meets method&lt;/IDText&gt;&lt;DisplayText&gt;(Fletcher, 2017)&lt;/DisplayText&gt;&lt;record&gt;&lt;dates&gt;&lt;pub-dates&gt;&lt;date&gt;29 Feb 2016&lt;/date&gt;&lt;/pub-dates&gt;&lt;year&gt;2017&lt;/year&gt;&lt;/dates&gt;&lt;keywords&gt;&lt;keyword&gt;Critical realism&lt;/keyword&gt;&lt;keyword&gt;coding&lt;/keyword&gt;&lt;keyword&gt;data analysis&lt;/keyword&gt;&lt;keyword&gt;qualitative&lt;/keyword&gt;&lt;keyword&gt;retroduction&lt;/keyword&gt;&lt;keyword&gt;gender&lt;/keyword&gt;&lt;keyword&gt;feminist political economy&lt;/keyword&gt;&lt;keyword&gt;world&lt;/keyword&gt;&lt;/keywords&gt;&lt;urls&gt;&lt;related-urls&gt;&lt;url&gt;http://www-tandfonline-com.sheffield.idm.oclc.org/doi/abs/10.1080/13645579.2016.1144401&lt;/url&gt;&lt;/related-urls&gt;&lt;/urls&gt;&lt;work-type&gt;research-article&lt;/work-type&gt;&lt;titles&gt;&lt;title&gt;Applying critical realism in qualitative research: methodology meets method&lt;/title&gt;&lt;secondary-title&gt;International Journal of Social Reearch Methodology&lt;/secondary-title&gt;&lt;/titles&gt;&lt;pages&gt;181-194&lt;/pages&gt;&lt;number&gt;1&lt;/number&gt;&lt;contributors&gt;&lt;authors&gt;&lt;author&gt;Fletcher, Amber.&lt;/author&gt;&lt;/authors&gt;&lt;/contributors&gt;&lt;language&gt;en&lt;/language&gt;&lt;added-date format="utc"&gt;1511709778&lt;/added-date&gt;&lt;ref-type name="Journal Article"&gt;17&lt;/ref-type&gt;&lt;rec-number&gt;24323&lt;/rec-number&gt;&lt;publisher&gt;Routledge&lt;/publisher&gt;&lt;last-updated-date format="utc"&gt;1511712460&lt;/last-updated-date&gt;&lt;electronic-resource-num&gt;10.1080/13645579.2016.1144401&lt;/electronic-resource-num&gt;&lt;volume&gt;20&lt;/volume&gt;&lt;/record&gt;&lt;/Cite&gt;&lt;/EndNote&gt;</w:instrText>
      </w:r>
      <w:r w:rsidR="00430886">
        <w:rPr>
          <w:rFonts w:cstheme="minorHAnsi"/>
          <w:bCs/>
          <w:sz w:val="24"/>
        </w:rPr>
        <w:fldChar w:fldCharType="separate"/>
      </w:r>
      <w:r w:rsidR="00430886">
        <w:rPr>
          <w:rFonts w:cstheme="minorHAnsi"/>
          <w:bCs/>
          <w:noProof/>
          <w:sz w:val="24"/>
        </w:rPr>
        <w:t>(Fletcher, 2017)</w:t>
      </w:r>
      <w:r w:rsidR="00430886">
        <w:rPr>
          <w:rFonts w:cstheme="minorHAnsi"/>
          <w:bCs/>
          <w:sz w:val="24"/>
        </w:rPr>
        <w:fldChar w:fldCharType="end"/>
      </w:r>
      <w:r w:rsidR="0086192A" w:rsidRPr="0086192A">
        <w:rPr>
          <w:rFonts w:cstheme="minorHAnsi"/>
          <w:bCs/>
          <w:sz w:val="24"/>
        </w:rPr>
        <w:t xml:space="preserve">. </w:t>
      </w:r>
      <w:r w:rsidR="0086192A">
        <w:rPr>
          <w:rFonts w:cstheme="minorHAnsi"/>
          <w:bCs/>
          <w:sz w:val="24"/>
        </w:rPr>
        <w:t xml:space="preserve">This proved challenging in the early stages, when </w:t>
      </w:r>
      <w:r>
        <w:rPr>
          <w:rFonts w:cstheme="minorHAnsi"/>
          <w:bCs/>
          <w:sz w:val="24"/>
        </w:rPr>
        <w:t>seeking</w:t>
      </w:r>
      <w:r w:rsidR="0086192A">
        <w:rPr>
          <w:rFonts w:cstheme="minorHAnsi"/>
          <w:bCs/>
          <w:sz w:val="24"/>
        </w:rPr>
        <w:t xml:space="preserve"> to establish areas for theory development</w:t>
      </w:r>
      <w:r w:rsidR="00452D8C">
        <w:rPr>
          <w:rFonts w:cstheme="minorHAnsi"/>
          <w:bCs/>
          <w:sz w:val="24"/>
        </w:rPr>
        <w:t xml:space="preserve"> </w:t>
      </w:r>
      <w:r w:rsidR="00452D8C">
        <w:rPr>
          <w:rFonts w:cstheme="minorHAnsi"/>
          <w:bCs/>
          <w:sz w:val="24"/>
        </w:rPr>
        <w:fldChar w:fldCharType="begin"/>
      </w:r>
      <w:r w:rsidR="00452D8C">
        <w:rPr>
          <w:rFonts w:cstheme="minorHAnsi"/>
          <w:bCs/>
          <w:sz w:val="24"/>
        </w:rPr>
        <w:instrText xml:space="preserve"> ADDIN EN.CITE &lt;EndNote&gt;&lt;Cite&gt;&lt;Author&gt;Fletcher&lt;/Author&gt;&lt;Year&gt;2017&lt;/Year&gt;&lt;IDText&gt;Applying critical realism in qualitative research: methodology meets method&lt;/IDText&gt;&lt;DisplayText&gt;(Fletcher, 2017)&lt;/DisplayText&gt;&lt;record&gt;&lt;dates&gt;&lt;pub-dates&gt;&lt;date&gt;29 Feb 2016&lt;/date&gt;&lt;/pub-dates&gt;&lt;year&gt;2017&lt;/year&gt;&lt;/dates&gt;&lt;keywords&gt;&lt;keyword&gt;Critical realism&lt;/keyword&gt;&lt;keyword&gt;coding&lt;/keyword&gt;&lt;keyword&gt;data analysis&lt;/keyword&gt;&lt;keyword&gt;qualitative&lt;/keyword&gt;&lt;keyword&gt;retroduction&lt;/keyword&gt;&lt;keyword&gt;gender&lt;/keyword&gt;&lt;keyword&gt;feminist political economy&lt;/keyword&gt;&lt;keyword&gt;world&lt;/keyword&gt;&lt;/keywords&gt;&lt;urls&gt;&lt;related-urls&gt;&lt;url&gt;http://www-tandfonline-com.sheffield.idm.oclc.org/doi/abs/10.1080/13645579.2016.1144401&lt;/url&gt;&lt;/related-urls&gt;&lt;/urls&gt;&lt;work-type&gt;research-article&lt;/work-type&gt;&lt;titles&gt;&lt;title&gt;Applying critical realism in qualitative research: methodology meets method&lt;/title&gt;&lt;secondary-title&gt;International Journal of Social Reearch Methodology&lt;/secondary-title&gt;&lt;/titles&gt;&lt;pages&gt;181-194&lt;/pages&gt;&lt;number&gt;1&lt;/number&gt;&lt;contributors&gt;&lt;authors&gt;&lt;author&gt;Fletcher, Amber.&lt;/author&gt;&lt;/authors&gt;&lt;/contributors&gt;&lt;language&gt;en&lt;/language&gt;&lt;added-date format="utc"&gt;1511709778&lt;/added-date&gt;&lt;ref-type name="Journal Article"&gt;17&lt;/ref-type&gt;&lt;rec-number&gt;24323&lt;/rec-number&gt;&lt;publisher&gt;Routledge&lt;/publisher&gt;&lt;last-updated-date format="utc"&gt;1511712460&lt;/last-updated-date&gt;&lt;electronic-resource-num&gt;10.1080/13645579.2016.1144401&lt;/electronic-resource-num&gt;&lt;volume&gt;20&lt;/volume&gt;&lt;/record&gt;&lt;/Cite&gt;&lt;/EndNote&gt;</w:instrText>
      </w:r>
      <w:r w:rsidR="00452D8C">
        <w:rPr>
          <w:rFonts w:cstheme="minorHAnsi"/>
          <w:bCs/>
          <w:sz w:val="24"/>
        </w:rPr>
        <w:fldChar w:fldCharType="separate"/>
      </w:r>
      <w:r w:rsidR="00452D8C">
        <w:rPr>
          <w:rFonts w:cstheme="minorHAnsi"/>
          <w:bCs/>
          <w:noProof/>
          <w:sz w:val="24"/>
        </w:rPr>
        <w:t>(Fletcher, 2017)</w:t>
      </w:r>
      <w:r w:rsidR="00452D8C">
        <w:rPr>
          <w:rFonts w:cstheme="minorHAnsi"/>
          <w:bCs/>
          <w:sz w:val="24"/>
        </w:rPr>
        <w:fldChar w:fldCharType="end"/>
      </w:r>
      <w:r w:rsidR="0086192A">
        <w:rPr>
          <w:rFonts w:cstheme="minorHAnsi"/>
          <w:bCs/>
          <w:sz w:val="24"/>
        </w:rPr>
        <w:t xml:space="preserve">. </w:t>
      </w:r>
      <w:r>
        <w:rPr>
          <w:rFonts w:cstheme="minorHAnsi"/>
          <w:bCs/>
          <w:sz w:val="24"/>
        </w:rPr>
        <w:t>However, the use of mind maps helped provide clarity in the identification of themes for development, and these were later mapped t</w:t>
      </w:r>
      <w:r w:rsidR="00AF62BC">
        <w:rPr>
          <w:rFonts w:cstheme="minorHAnsi"/>
          <w:bCs/>
          <w:sz w:val="24"/>
        </w:rPr>
        <w:t>o the CFIR framework (Appendix 8</w:t>
      </w:r>
      <w:r>
        <w:rPr>
          <w:rFonts w:cstheme="minorHAnsi"/>
          <w:bCs/>
          <w:sz w:val="24"/>
        </w:rPr>
        <w:t xml:space="preserve">). Applying this structure further helped refine the researcher's analysis and thinking with regards to emerging and refining themes.  </w:t>
      </w:r>
    </w:p>
    <w:p w14:paraId="3847B97E" w14:textId="77777777" w:rsidR="00C74F7E" w:rsidRDefault="007D4F33" w:rsidP="00BC1BFF">
      <w:pPr>
        <w:rPr>
          <w:rFonts w:cstheme="minorHAnsi"/>
          <w:bCs/>
        </w:rPr>
      </w:pPr>
      <w:r>
        <w:rPr>
          <w:rFonts w:cstheme="minorHAnsi"/>
          <w:bCs/>
          <w:sz w:val="24"/>
        </w:rPr>
        <w:t>Finally, t</w:t>
      </w:r>
      <w:r w:rsidRPr="006A0325">
        <w:rPr>
          <w:rFonts w:cstheme="minorHAnsi"/>
          <w:bCs/>
          <w:sz w:val="24"/>
        </w:rPr>
        <w:t>he amount of data collection had to be reduced</w:t>
      </w:r>
      <w:r>
        <w:rPr>
          <w:rFonts w:cstheme="minorHAnsi"/>
          <w:bCs/>
          <w:sz w:val="24"/>
        </w:rPr>
        <w:t>, due to the limitations of PhD studies, such as time constraints and limited resources</w:t>
      </w:r>
      <w:r w:rsidRPr="006A0325">
        <w:rPr>
          <w:rFonts w:cstheme="minorHAnsi"/>
          <w:bCs/>
          <w:sz w:val="24"/>
        </w:rPr>
        <w:t>. More resources would have allowed for a greater a number of factors to be explored in more depth.</w:t>
      </w:r>
      <w:r>
        <w:rPr>
          <w:rFonts w:cstheme="minorHAnsi"/>
          <w:bCs/>
          <w:sz w:val="24"/>
        </w:rPr>
        <w:t xml:space="preserve"> For </w:t>
      </w:r>
      <w:r w:rsidRPr="0086192A">
        <w:rPr>
          <w:rFonts w:cstheme="minorHAnsi"/>
          <w:bCs/>
          <w:sz w:val="24"/>
          <w:szCs w:val="24"/>
        </w:rPr>
        <w:t xml:space="preserve">example, it would have been useful to speak to NHS staff to get a service provider perspective; however, the challenge </w:t>
      </w:r>
      <w:r>
        <w:rPr>
          <w:rFonts w:cstheme="minorHAnsi"/>
          <w:bCs/>
          <w:sz w:val="24"/>
          <w:szCs w:val="24"/>
        </w:rPr>
        <w:t xml:space="preserve">of </w:t>
      </w:r>
      <w:r w:rsidRPr="0086192A">
        <w:rPr>
          <w:rFonts w:cstheme="minorHAnsi"/>
          <w:bCs/>
          <w:sz w:val="24"/>
          <w:szCs w:val="24"/>
        </w:rPr>
        <w:t>gaining NHS ethics</w:t>
      </w:r>
      <w:r>
        <w:rPr>
          <w:rFonts w:cstheme="minorHAnsi"/>
          <w:bCs/>
          <w:sz w:val="24"/>
          <w:szCs w:val="24"/>
        </w:rPr>
        <w:t xml:space="preserve"> consent, and the labour and time-intensive process for gaining approval meant this was not possible</w:t>
      </w:r>
      <w:r w:rsidRPr="0086192A">
        <w:rPr>
          <w:rFonts w:cstheme="minorHAnsi"/>
          <w:bCs/>
          <w:sz w:val="24"/>
          <w:szCs w:val="24"/>
        </w:rPr>
        <w:t>.</w:t>
      </w:r>
      <w:r>
        <w:rPr>
          <w:rFonts w:cstheme="minorHAnsi"/>
          <w:bCs/>
        </w:rPr>
        <w:t xml:space="preserve"> </w:t>
      </w:r>
    </w:p>
    <w:p w14:paraId="32A3D916" w14:textId="77777777" w:rsidR="007F3199" w:rsidRDefault="007F3199" w:rsidP="00645CC9">
      <w:pPr>
        <w:pStyle w:val="Style2"/>
        <w:numPr>
          <w:ilvl w:val="1"/>
          <w:numId w:val="87"/>
        </w:numPr>
      </w:pPr>
      <w:bookmarkStart w:id="397" w:name="_Toc517977910"/>
      <w:r>
        <w:t>How to Understand and Overcome Challenges when Working with Care Homes</w:t>
      </w:r>
      <w:bookmarkEnd w:id="397"/>
      <w:r>
        <w:t xml:space="preserve"> </w:t>
      </w:r>
    </w:p>
    <w:p w14:paraId="52CBF151" w14:textId="77777777" w:rsidR="007F3199" w:rsidRDefault="007F3199" w:rsidP="00645CC9">
      <w:pPr>
        <w:pStyle w:val="Style3"/>
        <w:numPr>
          <w:ilvl w:val="2"/>
          <w:numId w:val="87"/>
        </w:numPr>
      </w:pPr>
      <w:bookmarkStart w:id="398" w:name="_Toc517977911"/>
      <w:r>
        <w:t>Exploring the experiences of participants in care home research</w:t>
      </w:r>
      <w:bookmarkEnd w:id="398"/>
    </w:p>
    <w:p w14:paraId="74F57F79" w14:textId="77777777" w:rsidR="00645CC9" w:rsidRDefault="00645CC9" w:rsidP="00645CC9">
      <w:pPr>
        <w:spacing w:after="0"/>
        <w:rPr>
          <w:sz w:val="24"/>
          <w:szCs w:val="24"/>
        </w:rPr>
      </w:pPr>
    </w:p>
    <w:p w14:paraId="09283700" w14:textId="1A43BAE8" w:rsidR="007F3199" w:rsidRDefault="007F3199" w:rsidP="00645CC9">
      <w:pPr>
        <w:spacing w:after="0"/>
        <w:rPr>
          <w:sz w:val="24"/>
        </w:rPr>
      </w:pPr>
      <w:r>
        <w:rPr>
          <w:sz w:val="24"/>
          <w:szCs w:val="24"/>
        </w:rPr>
        <w:t xml:space="preserve">Prior to undertaking this work, the researcher was aware that working with care homes would pose challenges, such as those associated with working in such a busy environment, the fluctuating capacity of residents, and challenges to recruiting care homes </w:t>
      </w:r>
      <w:r>
        <w:rPr>
          <w:sz w:val="24"/>
          <w:szCs w:val="24"/>
        </w:rPr>
        <w:fldChar w:fldCharType="begin"/>
      </w:r>
      <w:r>
        <w:rPr>
          <w:sz w:val="24"/>
          <w:szCs w:val="24"/>
        </w:rPr>
        <w:instrText xml:space="preserve"> ADDIN EN.CITE &lt;EndNote&gt;&lt;Cite&gt;&lt;Author&gt;ENRICH&lt;/Author&gt;&lt;Year&gt;2015&lt;/Year&gt;&lt;IDText&gt;A Toolkit For Care Home Research | ENRICH&lt;/IDText&gt;&lt;DisplayText&gt;(ENRICH, 2015)&lt;/DisplayText&gt;&lt;record&gt;&lt;urls&gt;&lt;related-urls&gt;&lt;url&gt;http://enrich.nihr.ac.uk/&lt;/url&gt;&lt;/related-urls&gt;&lt;/urls&gt;&lt;titles&gt;&lt;title&gt;A Toolkit For Care Home Research | ENRICH&lt;/title&gt;&lt;/titles&gt;&lt;contributors&gt;&lt;authors&gt;&lt;author&gt;ENRICH,&lt;/author&gt;&lt;/authors&gt;&lt;/contributors&gt;&lt;added-date format="utc"&gt;1453058032&lt;/added-date&gt;&lt;ref-type name="Web Page"&gt;12&lt;/ref-type&gt;&lt;dates&gt;&lt;year&gt;2015&lt;/year&gt;&lt;/dates&gt;&lt;rec-number&gt;24013&lt;/rec-number&gt;&lt;last-updated-date format="utc"&gt;1453058032&lt;/last-updated-date&gt;&lt;/record&gt;&lt;/Cite&gt;&lt;/EndNote&gt;</w:instrText>
      </w:r>
      <w:r>
        <w:rPr>
          <w:sz w:val="24"/>
          <w:szCs w:val="24"/>
        </w:rPr>
        <w:fldChar w:fldCharType="separate"/>
      </w:r>
      <w:r>
        <w:rPr>
          <w:noProof/>
          <w:sz w:val="24"/>
          <w:szCs w:val="24"/>
        </w:rPr>
        <w:t>(ENRICH, 2015)</w:t>
      </w:r>
      <w:r>
        <w:rPr>
          <w:sz w:val="24"/>
          <w:szCs w:val="24"/>
        </w:rPr>
        <w:fldChar w:fldCharType="end"/>
      </w:r>
      <w:r>
        <w:rPr>
          <w:sz w:val="24"/>
          <w:szCs w:val="24"/>
        </w:rPr>
        <w:t xml:space="preserve">. To help overcome </w:t>
      </w:r>
      <w:r>
        <w:rPr>
          <w:sz w:val="24"/>
          <w:szCs w:val="24"/>
        </w:rPr>
        <w:lastRenderedPageBreak/>
        <w:t>these barriers, advice was sought from ENRiCH at regular intervals, and ENRiCH toolkits were accessed (Chapter 8.7). To build on the work undertaken by ENRiCH, a bid was made</w:t>
      </w:r>
      <w:r w:rsidR="005B1D88">
        <w:rPr>
          <w:sz w:val="24"/>
          <w:szCs w:val="24"/>
        </w:rPr>
        <w:t xml:space="preserve"> by the researcher</w:t>
      </w:r>
      <w:r>
        <w:rPr>
          <w:sz w:val="24"/>
          <w:szCs w:val="24"/>
        </w:rPr>
        <w:t xml:space="preserve"> to support </w:t>
      </w:r>
      <w:r w:rsidR="005B1D88">
        <w:rPr>
          <w:sz w:val="24"/>
          <w:szCs w:val="24"/>
        </w:rPr>
        <w:t xml:space="preserve">and supervise </w:t>
      </w:r>
      <w:r>
        <w:rPr>
          <w:sz w:val="24"/>
          <w:szCs w:val="24"/>
        </w:rPr>
        <w:t xml:space="preserve">an </w:t>
      </w:r>
      <w:r w:rsidR="00342CAD">
        <w:rPr>
          <w:sz w:val="24"/>
          <w:szCs w:val="24"/>
        </w:rPr>
        <w:t>undergraduate student to undertake</w:t>
      </w:r>
      <w:r>
        <w:rPr>
          <w:sz w:val="24"/>
          <w:szCs w:val="24"/>
        </w:rPr>
        <w:t xml:space="preserve"> a small summer vacation project, under the researcher's direction, looking at the experiences of research participants in care homes. </w:t>
      </w:r>
      <w:r w:rsidR="005B1D88">
        <w:rPr>
          <w:sz w:val="24"/>
          <w:szCs w:val="24"/>
        </w:rPr>
        <w:t>The research</w:t>
      </w:r>
      <w:r w:rsidR="00342CAD">
        <w:rPr>
          <w:sz w:val="24"/>
          <w:szCs w:val="24"/>
        </w:rPr>
        <w:t>er</w:t>
      </w:r>
      <w:r w:rsidR="005B1D88">
        <w:rPr>
          <w:sz w:val="24"/>
          <w:szCs w:val="24"/>
        </w:rPr>
        <w:t xml:space="preserve"> </w:t>
      </w:r>
      <w:r w:rsidR="00342CAD">
        <w:rPr>
          <w:sz w:val="24"/>
          <w:szCs w:val="24"/>
        </w:rPr>
        <w:t>trained the student in how to undertake a systematic literature review and how to collect, analyse and report qualitative data</w:t>
      </w:r>
      <w:r w:rsidR="005B1D88">
        <w:rPr>
          <w:sz w:val="24"/>
          <w:szCs w:val="24"/>
        </w:rPr>
        <w:t>.</w:t>
      </w:r>
      <w:r w:rsidR="00342CAD">
        <w:rPr>
          <w:sz w:val="24"/>
          <w:szCs w:val="24"/>
        </w:rPr>
        <w:t xml:space="preserve"> Additionally, the researcher encouraged the undergraduate to develop their interpersonal skills in terms of how to work with vulnerable adults and negotiate the busy care home environment.</w:t>
      </w:r>
      <w:r w:rsidR="005B1D88">
        <w:rPr>
          <w:sz w:val="24"/>
          <w:szCs w:val="24"/>
        </w:rPr>
        <w:t xml:space="preserve"> </w:t>
      </w:r>
      <w:r w:rsidR="005B1D88">
        <w:rPr>
          <w:sz w:val="24"/>
        </w:rPr>
        <w:t xml:space="preserve">This project was seen as being integral to this thesis as it helped get a more holistic view of challenges faced from a broader perspective and helped inform the future work of both the undergraduate student and researcher as well as to </w:t>
      </w:r>
      <w:r w:rsidR="00342CAD">
        <w:rPr>
          <w:sz w:val="24"/>
        </w:rPr>
        <w:t>help guide</w:t>
      </w:r>
      <w:r w:rsidR="005B1D88">
        <w:rPr>
          <w:sz w:val="24"/>
        </w:rPr>
        <w:t xml:space="preserve"> the work of ENRiCH who supported this project. Gaining t</w:t>
      </w:r>
      <w:r w:rsidR="00342CAD">
        <w:rPr>
          <w:sz w:val="24"/>
        </w:rPr>
        <w:t>he perspective of the care home</w:t>
      </w:r>
      <w:r w:rsidR="005B1D88">
        <w:rPr>
          <w:sz w:val="24"/>
        </w:rPr>
        <w:t xml:space="preserve"> staff also helped in the identification of possible issues with the data collection for this project, such as gaining clarification that some less senior members of care staff felt less able to contribute to the research due to a lack of confidence.  </w:t>
      </w:r>
    </w:p>
    <w:p w14:paraId="66D2C028" w14:textId="77777777" w:rsidR="005B1D88" w:rsidRDefault="005B1D88" w:rsidP="00645CC9">
      <w:pPr>
        <w:spacing w:after="0"/>
        <w:rPr>
          <w:sz w:val="24"/>
          <w:szCs w:val="24"/>
        </w:rPr>
      </w:pPr>
    </w:p>
    <w:p w14:paraId="3E22B179" w14:textId="77777777" w:rsidR="007F3199" w:rsidRDefault="007F3199" w:rsidP="007F3199">
      <w:pPr>
        <w:rPr>
          <w:sz w:val="24"/>
          <w:szCs w:val="24"/>
        </w:rPr>
      </w:pPr>
      <w:r>
        <w:rPr>
          <w:sz w:val="24"/>
          <w:szCs w:val="24"/>
        </w:rPr>
        <w:t xml:space="preserve">The rationale for this project was that care homes are under-researched in comparison to other areas of elderly care, and with an increasingly ageing population and consequent demand for care homes, research that could aid the development of new innovative interventions would be extremely valuable. This necessitates more research and a better understanding of how participants experience research, to advise researchers on how best to work with care homes in the future. It is hoped that this will help to improve the quality and quantity of care home research. </w:t>
      </w:r>
    </w:p>
    <w:p w14:paraId="53FF3ADC" w14:textId="77777777" w:rsidR="007F3199" w:rsidRDefault="007F3199" w:rsidP="007F3199">
      <w:pPr>
        <w:rPr>
          <w:sz w:val="24"/>
          <w:szCs w:val="24"/>
        </w:rPr>
      </w:pPr>
      <w:r>
        <w:rPr>
          <w:sz w:val="24"/>
          <w:szCs w:val="24"/>
        </w:rPr>
        <w:t xml:space="preserve">The project involved a small, systematic narrative literature review and interviews with five participants who were also involved in this project. They were asked to provide their thoughts and feedback on the project, and describe what they felt could have been done differently to improve the quality and quantity of research in care homes </w:t>
      </w:r>
      <w:r>
        <w:rPr>
          <w:sz w:val="24"/>
          <w:szCs w:val="24"/>
        </w:rPr>
        <w:fldChar w:fldCharType="begin"/>
      </w:r>
      <w:r>
        <w:rPr>
          <w:sz w:val="24"/>
          <w:szCs w:val="24"/>
        </w:rPr>
        <w:instrText xml:space="preserve"> ADDIN EN.CITE &lt;EndNote&gt;&lt;Cite&gt;&lt;Author&gt;Wyld&lt;/Author&gt;&lt;Year&gt;2017&lt;/Year&gt;&lt;IDText&gt;The experiences of participants in care home research: Final Report&lt;/IDText&gt;&lt;DisplayText&gt;(Wyld and Newbould, 2017)&lt;/DisplayText&gt;&lt;record&gt;&lt;contributors&gt;&lt;tertiary-authors&gt;&lt;author&gt;ENRiCH&lt;/author&gt;&lt;/tertiary-authors&gt;&lt;/contributors&gt;&lt;urls&gt;&lt;related-urls&gt;&lt;url&gt;http://enrich.nihr.ac.uk/files/Case%20Studies/the_experiences_of_participants.pdf&lt;/url&gt;&lt;/related-urls&gt;&lt;/urls&gt;&lt;titles&gt;&lt;title&gt;The experiences of participants in care home research: Final Report&lt;/title&gt;&lt;/titles&gt;&lt;contributors&gt;&lt;authors&gt;&lt;author&gt;Wyld, J.&lt;/author&gt;&lt;author&gt;Newbould, L.&lt;/author&gt;&lt;/authors&gt;&lt;/contributors&gt;&lt;added-date format="utc"&gt;1509459870&lt;/added-date&gt;&lt;pub-location&gt;Online&lt;/pub-location&gt;&lt;ref-type name="Report"&gt;27&lt;/ref-type&gt;&lt;dates&gt;&lt;year&gt;2017&lt;/year&gt;&lt;/dates&gt;&lt;rec-number&gt;24311&lt;/rec-number&gt;&lt;last-updated-date format="utc"&gt;1512476957&lt;/last-updated-date&gt;&lt;/record&gt;&lt;/Cite&gt;&lt;/EndNote&gt;</w:instrText>
      </w:r>
      <w:r>
        <w:rPr>
          <w:sz w:val="24"/>
          <w:szCs w:val="24"/>
        </w:rPr>
        <w:fldChar w:fldCharType="separate"/>
      </w:r>
      <w:r>
        <w:rPr>
          <w:noProof/>
          <w:sz w:val="24"/>
          <w:szCs w:val="24"/>
        </w:rPr>
        <w:t>(Wyld and Newbould, 2017)</w:t>
      </w:r>
      <w:r>
        <w:rPr>
          <w:sz w:val="24"/>
          <w:szCs w:val="24"/>
        </w:rPr>
        <w:fldChar w:fldCharType="end"/>
      </w:r>
      <w:r>
        <w:rPr>
          <w:sz w:val="24"/>
          <w:szCs w:val="24"/>
        </w:rPr>
        <w:t>.</w:t>
      </w:r>
    </w:p>
    <w:p w14:paraId="7717DB28" w14:textId="31BCD6F0" w:rsidR="00266D49" w:rsidRDefault="007F3199" w:rsidP="007F3199">
      <w:pPr>
        <w:rPr>
          <w:sz w:val="24"/>
          <w:szCs w:val="24"/>
        </w:rPr>
      </w:pPr>
      <w:r>
        <w:rPr>
          <w:sz w:val="24"/>
          <w:szCs w:val="24"/>
        </w:rPr>
        <w:t>The key themes identified were around the perceptions of research, the engagement process, and advice. Recommendations were identi</w:t>
      </w:r>
      <w:r w:rsidR="00AF62BC">
        <w:rPr>
          <w:sz w:val="24"/>
          <w:szCs w:val="24"/>
        </w:rPr>
        <w:t>fied and reported on (Appendix 10</w:t>
      </w:r>
      <w:r>
        <w:rPr>
          <w:sz w:val="24"/>
          <w:szCs w:val="24"/>
        </w:rPr>
        <w:t xml:space="preserve">). Most of the findings of this project reflected the experiences of the researcher in undertaking the PhD </w:t>
      </w:r>
      <w:r>
        <w:rPr>
          <w:sz w:val="24"/>
          <w:szCs w:val="24"/>
        </w:rPr>
        <w:fldChar w:fldCharType="begin"/>
      </w:r>
      <w:r>
        <w:rPr>
          <w:sz w:val="24"/>
          <w:szCs w:val="24"/>
        </w:rPr>
        <w:instrText xml:space="preserve"> ADDIN EN.CITE &lt;EndNote&gt;&lt;Cite&gt;&lt;Author&gt;Wyld&lt;/Author&gt;&lt;Year&gt;2017&lt;/Year&gt;&lt;IDText&gt;The experiences of participants in care home research: Final Report&lt;/IDText&gt;&lt;DisplayText&gt;(Wyld and Newbould, 2017)&lt;/DisplayText&gt;&lt;record&gt;&lt;contributors&gt;&lt;tertiary-authors&gt;&lt;author&gt;ENRiCH&lt;/author&gt;&lt;/tertiary-authors&gt;&lt;/contributors&gt;&lt;urls&gt;&lt;related-urls&gt;&lt;url&gt;http://enrich.nihr.ac.uk/files/Case%20Studies/the_experiences_of_participants.pdf&lt;/url&gt;&lt;/related-urls&gt;&lt;/urls&gt;&lt;titles&gt;&lt;title&gt;The experiences of participants in care home research: Final Report&lt;/title&gt;&lt;/titles&gt;&lt;contributors&gt;&lt;authors&gt;&lt;author&gt;Wyld, J.&lt;/author&gt;&lt;author&gt;Newbould, L.&lt;/author&gt;&lt;/authors&gt;&lt;/contributors&gt;&lt;added-date format="utc"&gt;1509459870&lt;/added-date&gt;&lt;pub-location&gt;Online&lt;/pub-location&gt;&lt;ref-type name="Report"&gt;27&lt;/ref-type&gt;&lt;dates&gt;&lt;year&gt;2017&lt;/year&gt;&lt;/dates&gt;&lt;rec-number&gt;24311&lt;/rec-number&gt;&lt;last-updated-date format="utc"&gt;1512476957&lt;/last-updated-date&gt;&lt;/record&gt;&lt;/Cite&gt;&lt;/EndNote&gt;</w:instrText>
      </w:r>
      <w:r>
        <w:rPr>
          <w:sz w:val="24"/>
          <w:szCs w:val="24"/>
        </w:rPr>
        <w:fldChar w:fldCharType="separate"/>
      </w:r>
      <w:r>
        <w:rPr>
          <w:noProof/>
          <w:sz w:val="24"/>
          <w:szCs w:val="24"/>
        </w:rPr>
        <w:t>(Wyld and Newbould, 2017)</w:t>
      </w:r>
      <w:r>
        <w:rPr>
          <w:sz w:val="24"/>
          <w:szCs w:val="24"/>
        </w:rPr>
        <w:fldChar w:fldCharType="end"/>
      </w:r>
      <w:r w:rsidR="00AF62BC">
        <w:rPr>
          <w:sz w:val="24"/>
          <w:szCs w:val="24"/>
        </w:rPr>
        <w:t xml:space="preserve"> (see Appendix 10</w:t>
      </w:r>
      <w:r w:rsidRPr="00F502C4">
        <w:rPr>
          <w:sz w:val="24"/>
          <w:szCs w:val="24"/>
        </w:rPr>
        <w:t xml:space="preserve"> for the </w:t>
      </w:r>
      <w:r>
        <w:rPr>
          <w:sz w:val="24"/>
          <w:szCs w:val="24"/>
        </w:rPr>
        <w:t xml:space="preserve">full </w:t>
      </w:r>
      <w:r w:rsidRPr="00F502C4">
        <w:rPr>
          <w:sz w:val="24"/>
          <w:szCs w:val="24"/>
        </w:rPr>
        <w:t>report).</w:t>
      </w:r>
    </w:p>
    <w:p w14:paraId="348E8417" w14:textId="77777777" w:rsidR="00A964C7" w:rsidRDefault="00A964C7" w:rsidP="007F3199">
      <w:pPr>
        <w:rPr>
          <w:sz w:val="24"/>
          <w:szCs w:val="24"/>
        </w:rPr>
      </w:pPr>
    </w:p>
    <w:p w14:paraId="5A6E2418" w14:textId="77777777" w:rsidR="00A964C7" w:rsidRDefault="00A964C7" w:rsidP="007F3199">
      <w:pPr>
        <w:rPr>
          <w:sz w:val="24"/>
          <w:szCs w:val="24"/>
        </w:rPr>
      </w:pPr>
    </w:p>
    <w:p w14:paraId="4E6BA055" w14:textId="77777777" w:rsidR="00A964C7" w:rsidRPr="0056331A" w:rsidRDefault="00A964C7" w:rsidP="007F3199">
      <w:pPr>
        <w:rPr>
          <w:sz w:val="24"/>
          <w:szCs w:val="24"/>
        </w:rPr>
      </w:pPr>
    </w:p>
    <w:p w14:paraId="15BAC1E0" w14:textId="35A08F19" w:rsidR="0042190E" w:rsidRDefault="007F3199" w:rsidP="00266D49">
      <w:pPr>
        <w:pStyle w:val="Style3"/>
        <w:numPr>
          <w:ilvl w:val="2"/>
          <w:numId w:val="87"/>
        </w:numPr>
        <w:spacing w:before="0"/>
      </w:pPr>
      <w:bookmarkStart w:id="399" w:name="_Toc499532331"/>
      <w:bookmarkStart w:id="400" w:name="_Toc517977912"/>
      <w:r>
        <w:t>Challenges of working with the funder</w:t>
      </w:r>
      <w:bookmarkEnd w:id="399"/>
      <w:bookmarkEnd w:id="400"/>
    </w:p>
    <w:p w14:paraId="38A2E8B3" w14:textId="77777777" w:rsidR="00266D49" w:rsidRPr="00266D49" w:rsidRDefault="00266D49" w:rsidP="00266D49">
      <w:pPr>
        <w:rPr>
          <w:sz w:val="2"/>
        </w:rPr>
      </w:pPr>
    </w:p>
    <w:p w14:paraId="6B9E8147" w14:textId="3AD280C5" w:rsidR="00266D49" w:rsidRDefault="007F3199" w:rsidP="00266D49">
      <w:pPr>
        <w:spacing w:after="0"/>
        <w:rPr>
          <w:b/>
          <w:sz w:val="24"/>
          <w:szCs w:val="24"/>
        </w:rPr>
      </w:pPr>
      <w:r w:rsidRPr="00947402">
        <w:rPr>
          <w:b/>
          <w:sz w:val="24"/>
          <w:szCs w:val="24"/>
        </w:rPr>
        <w:t xml:space="preserve">Funder involvement </w:t>
      </w:r>
    </w:p>
    <w:p w14:paraId="4B93B1C6" w14:textId="77777777" w:rsidR="00266D49" w:rsidRPr="00266D49" w:rsidRDefault="00266D49" w:rsidP="007F3199">
      <w:pPr>
        <w:spacing w:after="0"/>
        <w:rPr>
          <w:b/>
          <w:szCs w:val="24"/>
        </w:rPr>
      </w:pPr>
    </w:p>
    <w:p w14:paraId="483E395A" w14:textId="77777777" w:rsidR="007F3199" w:rsidRDefault="007F3199" w:rsidP="007F3199">
      <w:pPr>
        <w:rPr>
          <w:sz w:val="24"/>
          <w:szCs w:val="24"/>
        </w:rPr>
      </w:pPr>
      <w:r>
        <w:rPr>
          <w:sz w:val="24"/>
          <w:szCs w:val="24"/>
        </w:rPr>
        <w:t xml:space="preserve">When working with the research funder, there were challenges associated with concerns around anticipated research outputs. A trustee from the organisation's research board came to discuss how the project might be taken forward, and we discussed the project timescale, suggestions were made about likely outputs, and in particular, how project impact might be maximised. The trustee recommended that an impact plan be incorporated into the project to encourage dissemination of findings and changes in practice. Study design was also discussed, with the trustee suggesting that a social network analysis or some kind of complex evaluation may be appropriate to identify the contextual factors that could affect uptake. </w:t>
      </w:r>
    </w:p>
    <w:p w14:paraId="162AFA9A" w14:textId="77777777" w:rsidR="007F3199" w:rsidRDefault="007F3199" w:rsidP="007F3199">
      <w:pPr>
        <w:rPr>
          <w:sz w:val="26"/>
          <w:szCs w:val="26"/>
        </w:rPr>
      </w:pPr>
      <w:r>
        <w:rPr>
          <w:sz w:val="24"/>
          <w:szCs w:val="24"/>
        </w:rPr>
        <w:t xml:space="preserve">Another concern for the research was the involvement of the funder in the research, as this could introduce bias </w:t>
      </w:r>
      <w:r>
        <w:rPr>
          <w:sz w:val="24"/>
          <w:szCs w:val="24"/>
        </w:rPr>
        <w:fldChar w:fldCharType="begin"/>
      </w:r>
      <w:r>
        <w:rPr>
          <w:sz w:val="24"/>
          <w:szCs w:val="24"/>
        </w:rPr>
        <w:instrText xml:space="preserve"> ADDIN EN.CITE &lt;EndNote&gt;&lt;Cite&gt;&lt;Author&gt;Romain&lt;/Author&gt;&lt;Year&gt;2015&lt;/Year&gt;&lt;IDText&gt;Conflicts of interest in research: looking out for number one means keeping the primary interest front and center&lt;/IDText&gt;&lt;DisplayText&gt;(Romain, 2015)&lt;/DisplayText&gt;&lt;record&gt;&lt;urls&gt;&lt;related-urls&gt;&lt;url&gt;http://dx.doi.org/10.1007/s12178-015-9270-2&lt;/url&gt;&lt;/related-urls&gt;&lt;/urls&gt;&lt;isbn&gt;1935-973X (Print)1935-9748 (Electronic)&lt;/isbn&gt;&lt;titles&gt;&lt;title&gt;Conflicts of interest in research: looking out for number one means keeping the primary interest front and center&lt;/title&gt;&lt;secondary-title&gt;Curr Rev Musculoskelet Med&lt;/secondary-title&gt;&lt;/titles&gt;&lt;pages&gt;122-7&lt;/pages&gt;&lt;number&gt;2&lt;/number&gt;&lt;contributors&gt;&lt;authors&gt;&lt;author&gt;Romain, P. L.&lt;/author&gt;&lt;/authors&gt;&lt;/contributors&gt;&lt;language&gt;eng&lt;/language&gt;&lt;added-date format="utc"&gt;1505820238&lt;/added-date&gt;&lt;ref-type name="Book Section"&gt;5&lt;/ref-type&gt;&lt;auth-address&gt;Division of Rheumatology/Department of Medicine, Beth Israel Deaconess Medical Center, 110 Francis Street, Suite 4B, Boston, MA 02215 USA&lt;/auth-address&gt;&lt;dates&gt;&lt;year&gt;2015&lt;/year&gt;&lt;/dates&gt;&lt;rec-number&gt;24222&lt;/rec-number&gt;&lt;last-updated-date format="utc"&gt;1505820238&lt;/last-updated-date&gt;&lt;accession-num&gt;25851417&lt;/accession-num&gt;&lt;electronic-resource-num&gt;10.1007/s12178-015-9270-2&lt;/electronic-resource-num&gt;&lt;volume&gt;8&lt;/volume&gt;&lt;/record&gt;&lt;/Cite&gt;&lt;/EndNote&gt;</w:instrText>
      </w:r>
      <w:r>
        <w:rPr>
          <w:sz w:val="24"/>
          <w:szCs w:val="24"/>
        </w:rPr>
        <w:fldChar w:fldCharType="separate"/>
      </w:r>
      <w:r>
        <w:rPr>
          <w:noProof/>
          <w:sz w:val="24"/>
          <w:szCs w:val="24"/>
        </w:rPr>
        <w:t>(Romain, 2015)</w:t>
      </w:r>
      <w:r>
        <w:rPr>
          <w:sz w:val="24"/>
          <w:szCs w:val="24"/>
        </w:rPr>
        <w:fldChar w:fldCharType="end"/>
      </w:r>
      <w:r>
        <w:rPr>
          <w:sz w:val="24"/>
          <w:szCs w:val="24"/>
        </w:rPr>
        <w:t xml:space="preserve">. However, despite the initial input from the trustee, they stated that they would like to remain independent from the research, so as not to influence the outcome. This was maintained throughout, with the researcher allowed full autonomy over the project. </w:t>
      </w:r>
    </w:p>
    <w:p w14:paraId="09DCB5AC" w14:textId="77777777" w:rsidR="007F3199" w:rsidRPr="00947402" w:rsidRDefault="007F3199" w:rsidP="007F3199">
      <w:pPr>
        <w:rPr>
          <w:b/>
          <w:sz w:val="24"/>
          <w:szCs w:val="26"/>
        </w:rPr>
      </w:pPr>
      <w:r w:rsidRPr="00947402">
        <w:rPr>
          <w:b/>
          <w:sz w:val="24"/>
          <w:szCs w:val="26"/>
        </w:rPr>
        <w:t xml:space="preserve">Translatability of research </w:t>
      </w:r>
    </w:p>
    <w:p w14:paraId="73324526" w14:textId="77777777" w:rsidR="007F3199" w:rsidRDefault="007F3199" w:rsidP="007F3199">
      <w:pPr>
        <w:spacing w:after="0"/>
        <w:rPr>
          <w:sz w:val="24"/>
          <w:szCs w:val="24"/>
        </w:rPr>
      </w:pPr>
      <w:r>
        <w:rPr>
          <w:sz w:val="24"/>
          <w:szCs w:val="24"/>
        </w:rPr>
        <w:t xml:space="preserve">To ensure the project's relevance and utility for care homes </w:t>
      </w:r>
      <w:r>
        <w:rPr>
          <w:sz w:val="24"/>
          <w:szCs w:val="24"/>
        </w:rPr>
        <w:fldChar w:fldCharType="begin"/>
      </w:r>
      <w:r>
        <w:rPr>
          <w:sz w:val="24"/>
          <w:szCs w:val="24"/>
        </w:rPr>
        <w:instrText xml:space="preserve"> ADDIN EN.CITE &lt;EndNote&gt;&lt;Cite&gt;&lt;Author&gt;Goodman&lt;/Author&gt;&lt;Year&gt;2017&lt;/Year&gt;&lt;IDText&gt;Care home readiness: a  rapid review and consensus  workshops  on how organisational context affects  care home  engagement with health care innovation&lt;/IDText&gt;&lt;DisplayText&gt;(Goodman et al., 2017c)&lt;/DisplayText&gt;&lt;record&gt;&lt;dates&gt;&lt;pub-dates&gt;&lt;date&gt;29.05.2017&lt;/date&gt;&lt;/pub-dates&gt;&lt;year&gt;2017&lt;/year&gt;&lt;/dates&gt;&lt;keywords&gt;&lt;keyword&gt;:-&lt;/keyword&gt;&lt;/keywords&gt;&lt;urls&gt;&lt;related-urls&gt;&lt;url&gt;http://uhra.herts.ac.uk/bitstream/handle/2299/18200/Vanguard_Care_home_readiness_report_FINAL.pdf?sequence=2&lt;/url&gt;&lt;/related-urls&gt;&lt;/urls&gt;&lt;custom2&gt;29.05.2017&lt;/custom2&gt;&lt;custom1&gt;2017&lt;/custom1&gt;&lt;titles&gt;&lt;title&gt;Care home readiness: a  rapid review and consensus  workshops  on how organisational context affects  care home  engagement with health care innovation&lt;/title&gt;&lt;/titles&gt;&lt;contributors&gt;&lt;authors&gt;&lt;author&gt;Goodman, Claire.&lt;/author&gt;&lt;author&gt;Sharpe, Rachel.&lt;/author&gt;&lt;author&gt;Russell,  Charlotte.&lt;/author&gt;&lt;author&gt;Meyer, Julienne.&lt;/author&gt;&lt;author&gt;Gordon, Adam.&lt;/author&gt;&lt;author&gt;Dening, Tom.&lt;/author&gt;&lt;author&gt;Corazzini, Kirsten.&lt;/author&gt;&lt;author&gt;Lynch, Jennifer.&lt;/author&gt;&lt;author&gt;Bunn, Frances.&lt;/author&gt;&lt;/authors&gt;&lt;/contributors&gt;&lt;added-date format="utc"&gt;1506329848&lt;/added-date&gt;&lt;pub-location&gt;Online&lt;/pub-location&gt;&lt;ref-type name="Report"&gt;27&lt;/ref-type&gt;&lt;rec-number&gt;24254&lt;/rec-number&gt;&lt;publisher&gt;University of Hertfordshire&lt;/publisher&gt;&lt;last-updated-date format="utc"&gt;1511856713&lt;/last-updated-date&gt;&lt;/record&gt;&lt;/Cite&gt;&lt;/EndNote&gt;</w:instrText>
      </w:r>
      <w:r>
        <w:rPr>
          <w:sz w:val="24"/>
          <w:szCs w:val="24"/>
        </w:rPr>
        <w:fldChar w:fldCharType="separate"/>
      </w:r>
      <w:r>
        <w:rPr>
          <w:noProof/>
          <w:sz w:val="24"/>
          <w:szCs w:val="24"/>
        </w:rPr>
        <w:t>(Goodman et al., 2017c)</w:t>
      </w:r>
      <w:r>
        <w:rPr>
          <w:sz w:val="24"/>
          <w:szCs w:val="24"/>
        </w:rPr>
        <w:fldChar w:fldCharType="end"/>
      </w:r>
      <w:r>
        <w:rPr>
          <w:sz w:val="24"/>
          <w:szCs w:val="24"/>
        </w:rPr>
        <w:t xml:space="preserve">, two strategic managers from large care home providers were consulted. They were asked about factors informing their decision-making around the use of technology within their organisations, and they were asked about the outputs they would find useful from this project (Chapter 5.11, pp.112). The observations from these discussions helped to define the initial boundaries for the project (Chapter 5.11, pp.112). </w:t>
      </w:r>
    </w:p>
    <w:p w14:paraId="6A93AF73" w14:textId="77777777" w:rsidR="007F3199" w:rsidRDefault="007F3199" w:rsidP="007F3199">
      <w:pPr>
        <w:spacing w:after="0"/>
        <w:rPr>
          <w:b/>
          <w:sz w:val="24"/>
          <w:szCs w:val="24"/>
        </w:rPr>
      </w:pPr>
    </w:p>
    <w:p w14:paraId="3EBEB74D" w14:textId="77777777" w:rsidR="007F3199" w:rsidRPr="00A20496" w:rsidRDefault="007F3199" w:rsidP="007F3199">
      <w:pPr>
        <w:spacing w:after="0"/>
        <w:rPr>
          <w:b/>
          <w:sz w:val="24"/>
          <w:szCs w:val="24"/>
        </w:rPr>
      </w:pPr>
      <w:r w:rsidRPr="00A20496">
        <w:rPr>
          <w:b/>
          <w:sz w:val="24"/>
          <w:szCs w:val="24"/>
        </w:rPr>
        <w:t>Communication</w:t>
      </w:r>
    </w:p>
    <w:p w14:paraId="358AEDB9" w14:textId="77777777" w:rsidR="007F3199" w:rsidRDefault="007F3199" w:rsidP="007F3199">
      <w:pPr>
        <w:rPr>
          <w:sz w:val="24"/>
          <w:szCs w:val="24"/>
        </w:rPr>
      </w:pPr>
      <w:r>
        <w:rPr>
          <w:sz w:val="24"/>
          <w:szCs w:val="24"/>
        </w:rPr>
        <w:t xml:space="preserve">One challenge noted by Moore (2006) was that of ensuring that communication with the funder was open and clear, in order to build a trusting relationship. This type of relationship would be useful when applying for future research </w:t>
      </w:r>
      <w:r>
        <w:rPr>
          <w:sz w:val="24"/>
          <w:szCs w:val="24"/>
        </w:rPr>
        <w:fldChar w:fldCharType="begin"/>
      </w:r>
      <w:r>
        <w:rPr>
          <w:sz w:val="24"/>
          <w:szCs w:val="24"/>
        </w:rPr>
        <w:instrText xml:space="preserve"> ADDIN EN.CITE &lt;EndNote&gt;&lt;Cite&gt;&lt;Author&gt;Moore&lt;/Author&gt;&lt;Year&gt;2006&lt;/Year&gt;&lt;IDText&gt;Living with younr funder&lt;/IDText&gt;&lt;DisplayText&gt;(Moore, 2006)&lt;/DisplayText&gt;&lt;record&gt;&lt;urls&gt;&lt;related-urls&gt;&lt;url&gt;https://books.google.com/books/about/How_to_Do_Research.html?id=F9kqDgAAQBAJ&lt;/url&gt;&lt;/related-urls&gt;&lt;/urls&gt;&lt;titles&gt;&lt;title&gt;Living with younr funder&lt;/title&gt;&lt;secondary-title&gt;How to Do Research: A Practical Guide to Designing and Managing Research&lt;/secondary-title&gt;&lt;/titles&gt;&lt;pages&gt;69-71&lt;/pages&gt;&lt;contributors&gt;&lt;authors&gt;&lt;author&gt;Moore, Nick.&lt;/author&gt;&lt;/authors&gt;&lt;/contributors&gt;&lt;added-date format="utc"&gt;1505815036&lt;/added-date&gt;&lt;pub-location&gt;London&lt;/pub-location&gt;&lt;ref-type name="Book Section"&gt;5&lt;/ref-type&gt;&lt;dates&gt;&lt;year&gt;2006&lt;/year&gt;&lt;/dates&gt;&lt;rec-number&gt;24219&lt;/rec-number&gt;&lt;publisher&gt;Facet Publishing&lt;/publisher&gt;&lt;last-updated-date format="utc"&gt;1505815036&lt;/last-updated-date&gt;&lt;/record&gt;&lt;/Cite&gt;&lt;/EndNote&gt;</w:instrText>
      </w:r>
      <w:r>
        <w:rPr>
          <w:sz w:val="24"/>
          <w:szCs w:val="24"/>
        </w:rPr>
        <w:fldChar w:fldCharType="separate"/>
      </w:r>
      <w:r>
        <w:rPr>
          <w:noProof/>
          <w:sz w:val="24"/>
          <w:szCs w:val="24"/>
        </w:rPr>
        <w:t>(Moore, 2006)</w:t>
      </w:r>
      <w:r>
        <w:rPr>
          <w:sz w:val="24"/>
          <w:szCs w:val="24"/>
        </w:rPr>
        <w:fldChar w:fldCharType="end"/>
      </w:r>
      <w:r>
        <w:rPr>
          <w:sz w:val="24"/>
          <w:szCs w:val="24"/>
        </w:rPr>
        <w:t xml:space="preserve">. </w:t>
      </w:r>
      <w:bookmarkStart w:id="401" w:name="_Toc499532332"/>
      <w:r>
        <w:rPr>
          <w:sz w:val="24"/>
          <w:szCs w:val="24"/>
        </w:rPr>
        <w:t>For this purpose, the funder was provided with annual reports, giving updates on the progress and the direc</w:t>
      </w:r>
      <w:r w:rsidR="00AF62BC">
        <w:rPr>
          <w:sz w:val="24"/>
          <w:szCs w:val="24"/>
        </w:rPr>
        <w:t>tion of the project (Appendix 11 &amp; 12</w:t>
      </w:r>
      <w:r>
        <w:rPr>
          <w:sz w:val="24"/>
          <w:szCs w:val="24"/>
        </w:rPr>
        <w:t xml:space="preserve">). </w:t>
      </w:r>
      <w:r>
        <w:rPr>
          <w:sz w:val="24"/>
          <w:szCs w:val="24"/>
        </w:rPr>
        <w:lastRenderedPageBreak/>
        <w:t>Mid-way through the project, the survey findings were presented at an annual conference, convened and attended by care home managers employed by the funder. This allowed a broad range of stakeholders to be updated on the progress. As part of the report, the funder was updated on the timescale for the project, with achievements and future goals highlighted. They were also sent outputs as soon as they were accepted, and kept up-to-date with additional work linked to the project.</w:t>
      </w:r>
      <w:r w:rsidRPr="00794DF5">
        <w:rPr>
          <w:sz w:val="24"/>
          <w:szCs w:val="24"/>
        </w:rPr>
        <w:t xml:space="preserve"> </w:t>
      </w:r>
    </w:p>
    <w:p w14:paraId="2DCEA980" w14:textId="77777777" w:rsidR="007F3199" w:rsidRDefault="007F3199" w:rsidP="007F3199">
      <w:pPr>
        <w:rPr>
          <w:sz w:val="24"/>
          <w:szCs w:val="24"/>
        </w:rPr>
      </w:pPr>
      <w:r>
        <w:rPr>
          <w:sz w:val="24"/>
          <w:szCs w:val="24"/>
        </w:rPr>
        <w:t>The CCG report was sent to the research funder when finalised, to make them aware of possible recommendations arising from the project, before the project end. Upon completion, the thesis will be sent to the funder in a timely manner to ensure confidence is maintained in the research department for future projects.</w:t>
      </w:r>
    </w:p>
    <w:p w14:paraId="6C495E6D" w14:textId="77777777" w:rsidR="007F3199" w:rsidRDefault="007F3199" w:rsidP="00645CC9">
      <w:pPr>
        <w:pStyle w:val="Style3"/>
        <w:numPr>
          <w:ilvl w:val="2"/>
          <w:numId w:val="87"/>
        </w:numPr>
      </w:pPr>
      <w:bookmarkStart w:id="402" w:name="_Toc517977913"/>
      <w:r w:rsidRPr="007D4F33">
        <w:t>Survey design</w:t>
      </w:r>
      <w:bookmarkEnd w:id="401"/>
      <w:bookmarkEnd w:id="402"/>
    </w:p>
    <w:p w14:paraId="6A3E4BEC" w14:textId="77777777" w:rsidR="00266D49" w:rsidRPr="007D4F33" w:rsidRDefault="00266D49" w:rsidP="00266D49">
      <w:pPr>
        <w:spacing w:after="0"/>
      </w:pPr>
    </w:p>
    <w:p w14:paraId="55B86E03" w14:textId="77777777" w:rsidR="007F3199" w:rsidRDefault="007F3199" w:rsidP="007F3199">
      <w:pPr>
        <w:rPr>
          <w:sz w:val="24"/>
        </w:rPr>
      </w:pPr>
      <w:r>
        <w:rPr>
          <w:sz w:val="24"/>
        </w:rPr>
        <w:t xml:space="preserve">Participants were identified and recruited for the initial interviews through existing contacts who had attended the special interest group (SIG) (Chapter 8). This may have influenced the research, as the participants already had an interest in the research and in progressing methods of care. Other care homes that were harder to engage may have had very different stances on the issues around technology and survey design </w:t>
      </w:r>
      <w:r>
        <w:rPr>
          <w:sz w:val="24"/>
        </w:rPr>
        <w:fldChar w:fldCharType="begin"/>
      </w:r>
      <w:r>
        <w:rPr>
          <w:sz w:val="24"/>
        </w:rPr>
        <w:instrText xml:space="preserve"> ADDIN EN.CITE &lt;EndNote&gt;&lt;Cite&gt;&lt;Author&gt;Junghans&lt;/Author&gt;&lt;Year&gt;2007&lt;/Year&gt;&lt;IDText&gt;Consent bias in research: how to avoid it&lt;/IDText&gt;&lt;DisplayText&gt;(Junghans and Jones, 2007)&lt;/DisplayText&gt;&lt;record&gt;&lt;urls&gt;&lt;related-urls&gt;&lt;url&gt;http://dx.doi.org/10.1136/hrt.2007.120113&lt;/url&gt;&lt;/related-urls&gt;&lt;/urls&gt;&lt;isbn&gt;1355-6037 (Print)1468-201X (Electronic)&lt;/isbn&gt;&lt;titles&gt;&lt;title&gt;Consent bias in research: how to avoid it&lt;/title&gt;&lt;secondary-title&gt;Heart&lt;/secondary-title&gt;&lt;/titles&gt;&lt;pages&gt;1024-5&lt;/pages&gt;&lt;number&gt;9&lt;/number&gt;&lt;contributors&gt;&lt;authors&gt;&lt;author&gt;Junghans, C.&lt;/author&gt;&lt;author&gt;Jones, M.&lt;/author&gt;&lt;/authors&gt;&lt;/contributors&gt;&lt;language&gt;eng&lt;/language&gt;&lt;added-date format="utc"&gt;1505746673&lt;/added-date&gt;&lt;ref-type name="Book Section"&gt;5&lt;/ref-type&gt;&lt;dates&gt;&lt;year&gt;2007&lt;/year&gt;&lt;/dates&gt;&lt;rec-number&gt;24218&lt;/rec-number&gt;&lt;last-updated-date format="utc"&gt;1505746673&lt;/last-updated-date&gt;&lt;accession-num&gt;17699171&lt;/accession-num&gt;&lt;electronic-resource-num&gt;10.1136/hrt.2007.120113&lt;/electronic-resource-num&gt;&lt;volume&gt;93&lt;/volume&gt;&lt;/record&gt;&lt;/Cite&gt;&lt;/EndNote&gt;</w:instrText>
      </w:r>
      <w:r>
        <w:rPr>
          <w:sz w:val="24"/>
        </w:rPr>
        <w:fldChar w:fldCharType="separate"/>
      </w:r>
      <w:r>
        <w:rPr>
          <w:noProof/>
          <w:sz w:val="24"/>
        </w:rPr>
        <w:t>(Junghans and Jones, 2007)</w:t>
      </w:r>
      <w:r>
        <w:rPr>
          <w:sz w:val="24"/>
        </w:rPr>
        <w:fldChar w:fldCharType="end"/>
      </w:r>
      <w:r>
        <w:rPr>
          <w:sz w:val="24"/>
        </w:rPr>
        <w:t xml:space="preserve">. </w:t>
      </w:r>
      <w:bookmarkStart w:id="403" w:name="_Toc499532333"/>
      <w:r>
        <w:rPr>
          <w:sz w:val="24"/>
        </w:rPr>
        <w:t xml:space="preserve">This was addressed by recruitment using purposive sampling, identifying managers from homes with varying levels of experience in use of technology. </w:t>
      </w:r>
    </w:p>
    <w:p w14:paraId="1F615105" w14:textId="77777777" w:rsidR="007F3199" w:rsidRDefault="007F3199" w:rsidP="00645CC9">
      <w:pPr>
        <w:pStyle w:val="Style3"/>
        <w:numPr>
          <w:ilvl w:val="2"/>
          <w:numId w:val="87"/>
        </w:numPr>
      </w:pPr>
      <w:bookmarkStart w:id="404" w:name="_Toc517977914"/>
      <w:r>
        <w:t>Dissemination of survey</w:t>
      </w:r>
      <w:bookmarkEnd w:id="403"/>
      <w:bookmarkEnd w:id="404"/>
      <w:r>
        <w:t xml:space="preserve"> </w:t>
      </w:r>
    </w:p>
    <w:p w14:paraId="736DDDD1" w14:textId="77777777" w:rsidR="00645CC9" w:rsidRDefault="00645CC9" w:rsidP="00266D49">
      <w:pPr>
        <w:spacing w:after="0"/>
      </w:pPr>
    </w:p>
    <w:p w14:paraId="58E3932F" w14:textId="77777777" w:rsidR="007F3199" w:rsidRPr="0004643A" w:rsidRDefault="007F3199" w:rsidP="007F3199">
      <w:pPr>
        <w:rPr>
          <w:b/>
          <w:sz w:val="24"/>
          <w:szCs w:val="24"/>
        </w:rPr>
      </w:pPr>
      <w:r>
        <w:rPr>
          <w:b/>
          <w:sz w:val="24"/>
          <w:szCs w:val="24"/>
        </w:rPr>
        <w:t>Using secondary data</w:t>
      </w:r>
    </w:p>
    <w:p w14:paraId="2D926072" w14:textId="77777777" w:rsidR="007F3199" w:rsidRDefault="007F3199" w:rsidP="007F3199">
      <w:pPr>
        <w:rPr>
          <w:sz w:val="24"/>
          <w:szCs w:val="24"/>
        </w:rPr>
      </w:pPr>
      <w:r>
        <w:rPr>
          <w:sz w:val="24"/>
          <w:szCs w:val="24"/>
        </w:rPr>
        <w:t xml:space="preserve">It transpired that the Care Quality Commission (CQC) website that was used to identify care homes to whom the survey could be sent was storing inaccurate data (Chapter 4.10, pp. 70) </w:t>
      </w:r>
      <w:r>
        <w:rPr>
          <w:sz w:val="24"/>
          <w:szCs w:val="24"/>
        </w:rPr>
        <w:fldChar w:fldCharType="begin"/>
      </w:r>
      <w:r>
        <w:rPr>
          <w:sz w:val="24"/>
          <w:szCs w:val="24"/>
        </w:rPr>
        <w:instrText xml:space="preserve"> ADDIN EN.CITE &lt;EndNote&gt;&lt;Cite&gt;&lt;Author&gt;Care Quality Commission&lt;/Author&gt;&lt;Year&gt;2016&lt;/Year&gt;&lt;IDText&gt;How to get and re-use CQC information and data | Care Quality Commission&lt;/IDText&gt;&lt;DisplayText&gt;(Care Quality Commission, 2016)&lt;/DisplayText&gt;&lt;record&gt;&lt;keywords&gt;&lt;keyword&gt;or service name&lt;/keyword&gt;&lt;/keywords&gt;&lt;urls&gt;&lt;related-urls&gt;&lt;url&gt;http://www.cqc.org.uk/content/how-get-and-re-use-cqc-information-and-data&lt;/url&gt;&lt;/related-urls&gt;&lt;/urls&gt;&lt;titles&gt;&lt;title&gt;How to get and re-use CQC information and data | Care Quality Commission&lt;/title&gt;&lt;/titles&gt;&lt;contributors&gt;&lt;authors&gt;&lt;author&gt;Care Quality Commission,&lt;/author&gt;&lt;/authors&gt;&lt;/contributors&gt;&lt;added-date format="utc"&gt;1453079548&lt;/added-date&gt;&lt;ref-type name="Web Page"&gt;12&lt;/ref-type&gt;&lt;dates&gt;&lt;year&gt;2016&lt;/year&gt;&lt;/dates&gt;&lt;rec-number&gt;24015&lt;/rec-number&gt;&lt;last-updated-date format="utc"&gt;1453079548&lt;/last-updated-date&gt;&lt;/record&gt;&lt;/Cite&gt;&lt;/EndNote&gt;</w:instrText>
      </w:r>
      <w:r>
        <w:rPr>
          <w:sz w:val="24"/>
          <w:szCs w:val="24"/>
        </w:rPr>
        <w:fldChar w:fldCharType="separate"/>
      </w:r>
      <w:r>
        <w:rPr>
          <w:noProof/>
          <w:sz w:val="24"/>
          <w:szCs w:val="24"/>
        </w:rPr>
        <w:t>(Care Quality Commission, 2016)</w:t>
      </w:r>
      <w:r>
        <w:rPr>
          <w:sz w:val="24"/>
          <w:szCs w:val="24"/>
        </w:rPr>
        <w:fldChar w:fldCharType="end"/>
      </w:r>
      <w:r>
        <w:rPr>
          <w:sz w:val="24"/>
          <w:szCs w:val="24"/>
        </w:rPr>
        <w:t xml:space="preserve">. The CQC were contacted initially to enquire about how their geographical boundaries had been defined, and it was noted that there were no definitions for areas and that the registrations had been completed based on the manager's perception of the part of the country into which they fell. CCG boundaries (2013) were applied to address this </w:t>
      </w:r>
      <w:r>
        <w:rPr>
          <w:sz w:val="24"/>
          <w:szCs w:val="24"/>
        </w:rPr>
        <w:fldChar w:fldCharType="begin"/>
      </w:r>
      <w:r>
        <w:rPr>
          <w:sz w:val="24"/>
          <w:szCs w:val="24"/>
        </w:rPr>
        <w:instrText xml:space="preserve"> ADDIN EN.CITE &lt;EndNote&gt;&lt;Cite&gt;&lt;Author&gt;Office of National Statistics&lt;/Author&gt;&lt;Year&gt;2016&lt;/Year&gt;&lt;IDText&gt;Datasets and Files available for download: Boundaries&lt;/IDText&gt;&lt;DisplayText&gt;(Office of National Statistics, 2016)&lt;/DisplayText&gt;&lt;record&gt;&lt;urls&gt;&lt;related-urls&gt;&lt;url&gt;https://geoportal.statistics.gov.uk/geoportal/catalog/content/filelist.page?redirect=Docs/Boundaries/Clinical_commissioning_groups_(Eng)_Apr_2013_Boundaries_(Full_Extent).zip&amp;amp;pos=3&amp;amp;cat=#BD_Clinical_commissioning_groups_(Eng)_Apr_2013_Boundaries_(Full_Extent).zip&lt;/url&gt;&lt;/related-urls&gt;&lt;/urls&gt;&lt;titles&gt;&lt;title&gt;Datasets and Files available for download: Boundaries&lt;/title&gt;&lt;/titles&gt;&lt;number&gt;28.01.16&lt;/number&gt;&lt;contributors&gt;&lt;authors&gt;&lt;author&gt;Office of National Statistics,&lt;/author&gt;&lt;/authors&gt;&lt;/contributors&gt;&lt;added-date format="utc"&gt;1453980313&lt;/added-date&gt;&lt;pub-location&gt;Online&lt;/pub-location&gt;&lt;ref-type name="Web Page"&gt;12&lt;/ref-type&gt;&lt;dates&gt;&lt;year&gt;2016&lt;/year&gt;&lt;/dates&gt;&lt;rec-number&gt;24025&lt;/rec-number&gt;&lt;publisher&gt;Office of National Statistics&lt;/publisher&gt;&lt;last-updated-date format="utc"&gt;1453980313&lt;/last-updated-date&gt;&lt;/record&gt;&lt;/Cite&gt;&lt;/EndNote&gt;</w:instrText>
      </w:r>
      <w:r>
        <w:rPr>
          <w:sz w:val="24"/>
          <w:szCs w:val="24"/>
        </w:rPr>
        <w:fldChar w:fldCharType="separate"/>
      </w:r>
      <w:r>
        <w:rPr>
          <w:noProof/>
          <w:sz w:val="24"/>
          <w:szCs w:val="24"/>
        </w:rPr>
        <w:t>(Office of National Statistics, 2016)</w:t>
      </w:r>
      <w:r>
        <w:rPr>
          <w:sz w:val="24"/>
          <w:szCs w:val="24"/>
        </w:rPr>
        <w:fldChar w:fldCharType="end"/>
      </w:r>
      <w:r>
        <w:rPr>
          <w:sz w:val="24"/>
          <w:szCs w:val="24"/>
        </w:rPr>
        <w:t xml:space="preserve">.  It was assumed that the data in other sections had been informed by the managers' perceptions too; and so, to address this, the covering page of the survey described the eligibility </w:t>
      </w:r>
      <w:r>
        <w:rPr>
          <w:sz w:val="24"/>
          <w:szCs w:val="24"/>
        </w:rPr>
        <w:lastRenderedPageBreak/>
        <w:t xml:space="preserve">criteria for the survey. This was done to minimise responses from services that did not fit the criteria. However, there were still a number of managers from ineligible homes who returned the survey (4.11). This database must improve if it is to be used in future research.   </w:t>
      </w:r>
    </w:p>
    <w:p w14:paraId="638ABE3E" w14:textId="77777777" w:rsidR="007F3199" w:rsidRDefault="007F3199" w:rsidP="007F3199">
      <w:pPr>
        <w:rPr>
          <w:sz w:val="24"/>
          <w:szCs w:val="24"/>
        </w:rPr>
      </w:pPr>
      <w:r>
        <w:rPr>
          <w:sz w:val="24"/>
          <w:szCs w:val="24"/>
        </w:rPr>
        <w:t xml:space="preserve">The survey covering letter requested that the care home manager complete the survey. This was to ensure that the survey be completed by someone who had seniority in the home and the experience to make the necessary judgements. However, this could not be controlled. In addition, one home replied multiple times, suggesting that more than one care home manager may have filled it out, and that the task may have been delegated. </w:t>
      </w:r>
    </w:p>
    <w:p w14:paraId="5CB13FA4" w14:textId="77777777" w:rsidR="007F3199" w:rsidRPr="0004643A" w:rsidRDefault="007F3199" w:rsidP="007F3199">
      <w:pPr>
        <w:rPr>
          <w:b/>
          <w:sz w:val="24"/>
          <w:szCs w:val="24"/>
        </w:rPr>
      </w:pPr>
      <w:r w:rsidRPr="0004643A">
        <w:rPr>
          <w:b/>
          <w:sz w:val="24"/>
          <w:szCs w:val="24"/>
        </w:rPr>
        <w:t>Engaging care homes</w:t>
      </w:r>
    </w:p>
    <w:p w14:paraId="16E35EBB" w14:textId="77777777" w:rsidR="007F3199" w:rsidRPr="00966771" w:rsidRDefault="007F3199" w:rsidP="007F3199">
      <w:pPr>
        <w:rPr>
          <w:sz w:val="24"/>
          <w:szCs w:val="24"/>
        </w:rPr>
      </w:pPr>
      <w:r>
        <w:rPr>
          <w:sz w:val="24"/>
          <w:szCs w:val="24"/>
        </w:rPr>
        <w:t xml:space="preserve">Finally, one difficulty with undertaking this type of research was engaging members of the sector to complete the survey. This could be due to time and resource constraints </w:t>
      </w:r>
      <w:r>
        <w:rPr>
          <w:sz w:val="24"/>
          <w:szCs w:val="24"/>
        </w:rPr>
        <w:fldChar w:fldCharType="begin"/>
      </w:r>
      <w:r>
        <w:rPr>
          <w:sz w:val="24"/>
          <w:szCs w:val="24"/>
        </w:rPr>
        <w:instrText xml:space="preserve"> ADDIN EN.CITE &lt;EndNote&gt;&lt;Cite&gt;&lt;Author&gt;Royal College of Nursing&lt;/Author&gt;&lt;Year&gt;2012&lt;/Year&gt;&lt;IDText&gt;Persistent challenges to providing quality care&lt;/IDText&gt;&lt;DisplayText&gt;(Royal College of Nursing, 2012)&lt;/DisplayText&gt;&lt;record&gt;&lt;dates&gt;&lt;pub-dates&gt;&lt;date&gt;17.5.17&lt;/date&gt;&lt;/pub-dates&gt;&lt;year&gt;2012&lt;/year&gt;&lt;/dates&gt;&lt;urls&gt;&lt;related-urls&gt;&lt;url&gt;https://www2.rcn.org.uk/__data/assets/pdf_file/0009/439605/Persistent_challe&lt;/url&gt;&lt;url&gt;nges_to_providing_quality_care_v5.pdf&lt;/url&gt;&lt;/related-urls&gt;&lt;/urls&gt;&lt;titles&gt;&lt;title&gt;Persistent challenges to providing quality care&lt;/title&gt;&lt;/titles&gt;&lt;contributors&gt;&lt;authors&gt;&lt;author&gt;Royal College of Nursing,&lt;/author&gt;&lt;/authors&gt;&lt;/contributors&gt;&lt;added-date format="utc"&gt;1495022153&lt;/added-date&gt;&lt;pub-location&gt;Online&lt;/pub-location&gt;&lt;ref-type name="Electronic Article"&gt;43&lt;/ref-type&gt;&lt;rec-number&gt;24148&lt;/rec-number&gt;&lt;publisher&gt;Royal College of Nursing&lt;/publisher&gt;&lt;last-updated-date format="utc"&gt;1495022279&lt;/last-updated-date&gt;&lt;/record&gt;&lt;/Cite&gt;&lt;/EndNote&gt;</w:instrText>
      </w:r>
      <w:r>
        <w:rPr>
          <w:sz w:val="24"/>
          <w:szCs w:val="24"/>
        </w:rPr>
        <w:fldChar w:fldCharType="separate"/>
      </w:r>
      <w:r>
        <w:rPr>
          <w:noProof/>
          <w:sz w:val="24"/>
          <w:szCs w:val="24"/>
        </w:rPr>
        <w:t>(Royal College of Nursing, 2012)</w:t>
      </w:r>
      <w:r>
        <w:rPr>
          <w:sz w:val="24"/>
          <w:szCs w:val="24"/>
        </w:rPr>
        <w:fldChar w:fldCharType="end"/>
      </w:r>
      <w:r>
        <w:rPr>
          <w:sz w:val="24"/>
          <w:szCs w:val="24"/>
        </w:rPr>
        <w:t xml:space="preserve">.  To improve the response rate, all of the respondents were offered a place in a prize draw, with the opportunity to win a gift voucher. It is difficult to establish if this improved the response rate, which was 14% (126). Although this response rate was sufficient for this project, 859 letters were sent out, in addition to reminder letters, making this process very time-consuming and work intensive. </w:t>
      </w:r>
    </w:p>
    <w:p w14:paraId="2BB5F1D8" w14:textId="77777777" w:rsidR="007F3199" w:rsidRDefault="007F3199" w:rsidP="007F3199">
      <w:pPr>
        <w:rPr>
          <w:sz w:val="24"/>
          <w:szCs w:val="24"/>
        </w:rPr>
      </w:pPr>
      <w:r>
        <w:rPr>
          <w:sz w:val="24"/>
          <w:szCs w:val="24"/>
        </w:rPr>
        <w:t>Another challenge was that some surveys were returned anonymously. This meant they had to be excluded from the analysis and reporting, as respondents had been asked to complete their care home information in order to express consent to take part in the study. Of the 124 responses received, 113 replied by post and 13 online. This may indicate that there were technical barriers to engaging care homes in research via technology. Giving participants the opportunity to respond with hard copy forms may be useful for engaging this sector.</w:t>
      </w:r>
    </w:p>
    <w:p w14:paraId="7E0BB100" w14:textId="77777777" w:rsidR="00645CC9" w:rsidRDefault="00645CC9" w:rsidP="007F3199">
      <w:pPr>
        <w:rPr>
          <w:sz w:val="24"/>
          <w:szCs w:val="24"/>
        </w:rPr>
      </w:pPr>
    </w:p>
    <w:p w14:paraId="21923C6C" w14:textId="77777777" w:rsidR="00645CC9" w:rsidRDefault="00645CC9" w:rsidP="007F3199">
      <w:pPr>
        <w:rPr>
          <w:sz w:val="24"/>
          <w:szCs w:val="24"/>
        </w:rPr>
      </w:pPr>
    </w:p>
    <w:p w14:paraId="0224B29C" w14:textId="77777777" w:rsidR="007F3199" w:rsidRDefault="007F3199" w:rsidP="00645CC9">
      <w:pPr>
        <w:pStyle w:val="Style3"/>
        <w:numPr>
          <w:ilvl w:val="2"/>
          <w:numId w:val="87"/>
        </w:numPr>
      </w:pPr>
      <w:bookmarkStart w:id="405" w:name="_Toc499532334"/>
      <w:bookmarkStart w:id="406" w:name="_Toc501276861"/>
      <w:bookmarkStart w:id="407" w:name="_Toc517977915"/>
      <w:r>
        <w:t>Realist evaluation: case studies</w:t>
      </w:r>
      <w:bookmarkEnd w:id="405"/>
      <w:bookmarkEnd w:id="406"/>
      <w:bookmarkEnd w:id="407"/>
    </w:p>
    <w:p w14:paraId="54E4C710" w14:textId="77777777" w:rsidR="00645CC9" w:rsidRDefault="00645CC9" w:rsidP="00645CC9"/>
    <w:p w14:paraId="67B59A16" w14:textId="77777777" w:rsidR="007F3199" w:rsidRPr="009D4B96" w:rsidRDefault="007F3199" w:rsidP="007F3199">
      <w:pPr>
        <w:spacing w:after="0"/>
        <w:rPr>
          <w:b/>
          <w:sz w:val="24"/>
        </w:rPr>
      </w:pPr>
      <w:r w:rsidRPr="009D4B96">
        <w:rPr>
          <w:b/>
          <w:sz w:val="24"/>
        </w:rPr>
        <w:t>Recruitment</w:t>
      </w:r>
    </w:p>
    <w:p w14:paraId="3CE536B4" w14:textId="77777777" w:rsidR="007F3199" w:rsidRDefault="007F3199" w:rsidP="007F3199">
      <w:pPr>
        <w:rPr>
          <w:sz w:val="24"/>
        </w:rPr>
      </w:pPr>
      <w:r>
        <w:rPr>
          <w:sz w:val="24"/>
        </w:rPr>
        <w:t xml:space="preserve">When contacting care homes for the case studies, one of the three was quick to respond, noting that the project would be of benefit to them. This supports the research conducted by the undergraduate </w:t>
      </w:r>
      <w:r>
        <w:rPr>
          <w:sz w:val="24"/>
        </w:rPr>
        <w:lastRenderedPageBreak/>
        <w:t xml:space="preserve">student, which found that homes were more likely to take part in research that was congruent with their priorities and beliefs </w:t>
      </w:r>
      <w:r>
        <w:rPr>
          <w:sz w:val="24"/>
        </w:rPr>
        <w:fldChar w:fldCharType="begin"/>
      </w:r>
      <w:r>
        <w:rPr>
          <w:sz w:val="24"/>
        </w:rPr>
        <w:instrText xml:space="preserve"> ADDIN EN.CITE &lt;EndNote&gt;&lt;Cite&gt;&lt;Author&gt;Wyld&lt;/Author&gt;&lt;Year&gt;2017&lt;/Year&gt;&lt;IDText&gt;The experiences of participants in care home research: Final Report&lt;/IDText&gt;&lt;DisplayText&gt;(Wyld and Newbould, 2017)&lt;/DisplayText&gt;&lt;record&gt;&lt;contributors&gt;&lt;tertiary-authors&gt;&lt;author&gt;ENRiCH&lt;/author&gt;&lt;/tertiary-authors&gt;&lt;/contributors&gt;&lt;urls&gt;&lt;related-urls&gt;&lt;url&gt;http://enrich.nihr.ac.uk/files/Case%20Studies/the_experiences_of_participants.pdf&lt;/url&gt;&lt;/related-urls&gt;&lt;/urls&gt;&lt;titles&gt;&lt;title&gt;The experiences of participants in care home research: Final Report&lt;/title&gt;&lt;/titles&gt;&lt;contributors&gt;&lt;authors&gt;&lt;author&gt;Wyld, J.&lt;/author&gt;&lt;author&gt;Newbould, L.&lt;/author&gt;&lt;/authors&gt;&lt;/contributors&gt;&lt;added-date format="utc"&gt;1509459870&lt;/added-date&gt;&lt;pub-location&gt;Online&lt;/pub-location&gt;&lt;ref-type name="Report"&gt;27&lt;/ref-type&gt;&lt;dates&gt;&lt;year&gt;2017&lt;/year&gt;&lt;/dates&gt;&lt;rec-number&gt;24311&lt;/rec-number&gt;&lt;last-updated-date format="utc"&gt;1512476957&lt;/last-updated-date&gt;&lt;/record&gt;&lt;/Cite&gt;&lt;/EndNote&gt;</w:instrText>
      </w:r>
      <w:r>
        <w:rPr>
          <w:sz w:val="24"/>
        </w:rPr>
        <w:fldChar w:fldCharType="separate"/>
      </w:r>
      <w:r>
        <w:rPr>
          <w:noProof/>
          <w:sz w:val="24"/>
        </w:rPr>
        <w:t>(Wyld and Newbould, 2017)</w:t>
      </w:r>
      <w:r>
        <w:rPr>
          <w:sz w:val="24"/>
        </w:rPr>
        <w:fldChar w:fldCharType="end"/>
      </w:r>
      <w:r>
        <w:rPr>
          <w:sz w:val="24"/>
        </w:rPr>
        <w:t xml:space="preserve">. The other two homes took longer to respond, as the managers were very busy. It therefore took longer to arrange the meetings, despite being research active homes and interested in this project. This was addressed by remaining flexible and allowing the home to dictate the best time to call and suggesting email communication. </w:t>
      </w:r>
    </w:p>
    <w:p w14:paraId="407062C5" w14:textId="77777777" w:rsidR="007F3199" w:rsidRPr="009D4B96" w:rsidRDefault="007F3199" w:rsidP="007F3199">
      <w:pPr>
        <w:rPr>
          <w:b/>
          <w:sz w:val="24"/>
        </w:rPr>
      </w:pPr>
      <w:r w:rsidRPr="009D4B96">
        <w:rPr>
          <w:b/>
          <w:sz w:val="24"/>
        </w:rPr>
        <w:t>Permission</w:t>
      </w:r>
    </w:p>
    <w:p w14:paraId="3289EF11" w14:textId="77777777" w:rsidR="007F3199" w:rsidRDefault="007F3199" w:rsidP="007F3199">
      <w:pPr>
        <w:rPr>
          <w:sz w:val="24"/>
        </w:rPr>
      </w:pPr>
      <w:r>
        <w:rPr>
          <w:sz w:val="24"/>
        </w:rPr>
        <w:t xml:space="preserve">Obtaining permission from the owner in one of the homes was also time-consuming. The care home was part of a large private organisation and the owner was unavailable. As a result, advice was sought from ENRiCH </w:t>
      </w:r>
      <w:r>
        <w:rPr>
          <w:sz w:val="24"/>
        </w:rPr>
        <w:fldChar w:fldCharType="begin"/>
      </w:r>
      <w:r>
        <w:rPr>
          <w:sz w:val="24"/>
        </w:rPr>
        <w:instrText xml:space="preserve"> ADDIN EN.CITE &lt;EndNote&gt;&lt;Cite&gt;&lt;Author&gt;ENRICH&lt;/Author&gt;&lt;Year&gt;2015&lt;/Year&gt;&lt;IDText&gt;A Toolkit For Care Home Research | ENRICH&lt;/IDText&gt;&lt;DisplayText&gt;(ENRICH, 2015)&lt;/DisplayText&gt;&lt;record&gt;&lt;rec-number&gt;10271&lt;/rec-number&gt;&lt;foreign-keys&gt;&lt;key app="EN" db-id="f0s0v2srkptfz4edftkvwzemr0sdatp9pt0v" timestamp="1453058198"&gt;10271&lt;/key&gt;&lt;/foreign-keys&gt;&lt;ref-type name="Web Page"&gt;12&lt;/ref-type&gt;&lt;contributors&gt;&lt;authors&gt;&lt;author&gt;ENRICH,&lt;/author&gt;&lt;/authors&gt;&lt;/contributors&gt;&lt;titles&gt;&lt;title&gt;A Toolkit For Care Home Research | ENRICH&lt;/title&gt;&lt;/titles&gt;&lt;dates&gt;&lt;year&gt;2015&lt;/year&gt;&lt;/dates&gt;&lt;urls&gt;&lt;related-urls&gt;&lt;url&gt;http://enrich.nihr.ac.uk/&lt;/url&gt;&lt;/related-urls&gt;&lt;/urls&gt;&lt;/record&gt;&lt;/Cite&gt;&lt;/EndNote&gt;</w:instrText>
      </w:r>
      <w:r>
        <w:rPr>
          <w:sz w:val="24"/>
        </w:rPr>
        <w:fldChar w:fldCharType="separate"/>
      </w:r>
      <w:r>
        <w:rPr>
          <w:noProof/>
          <w:sz w:val="24"/>
        </w:rPr>
        <w:t>(ENRICH, 2015)</w:t>
      </w:r>
      <w:r>
        <w:rPr>
          <w:sz w:val="24"/>
        </w:rPr>
        <w:fldChar w:fldCharType="end"/>
      </w:r>
      <w:r>
        <w:rPr>
          <w:sz w:val="24"/>
        </w:rPr>
        <w:t xml:space="preserve">. One of the contacts for Yorkshire and the Humber agreed that the manager could consent to the research commencing, and the owner's permission obtained at a later date, giving them the option of withdrawing.   </w:t>
      </w:r>
    </w:p>
    <w:p w14:paraId="70A52E4C" w14:textId="77777777" w:rsidR="007F3199" w:rsidRPr="009D4B96" w:rsidRDefault="007F3199" w:rsidP="007F3199">
      <w:pPr>
        <w:rPr>
          <w:b/>
          <w:sz w:val="24"/>
        </w:rPr>
      </w:pPr>
      <w:r w:rsidRPr="009D4B96">
        <w:rPr>
          <w:b/>
          <w:sz w:val="24"/>
        </w:rPr>
        <w:t>Resources</w:t>
      </w:r>
    </w:p>
    <w:p w14:paraId="0BEE129F" w14:textId="77777777" w:rsidR="007F3199" w:rsidRDefault="007F3199" w:rsidP="007F3199">
      <w:pPr>
        <w:rPr>
          <w:sz w:val="24"/>
        </w:rPr>
      </w:pPr>
      <w:r>
        <w:rPr>
          <w:sz w:val="24"/>
        </w:rPr>
        <w:t xml:space="preserve">Once consent had been obtained, there were challenges with undertaking participant interviews. Time constraints were also problematic. To address this, the researcher approached the care home as advised by the care staff to undertake interviews and visits. Despite this, interviewing in this setting was challenging, as the interviews had to be conducted with staff in between duties, meaning transcripts were often fragmented. When staff were available for interview, they were often distracted by monitoring residents and only available for short periods of time (e.g., during breaks). This made it difficult to obtain a narrative from the staff, with them frequently providing only quick and sometimes non- descriptive answers. </w:t>
      </w:r>
    </w:p>
    <w:p w14:paraId="474D1EB9" w14:textId="77777777" w:rsidR="007F3199" w:rsidRDefault="007F3199" w:rsidP="007F3199">
      <w:pPr>
        <w:rPr>
          <w:sz w:val="24"/>
        </w:rPr>
      </w:pPr>
      <w:r>
        <w:rPr>
          <w:sz w:val="24"/>
        </w:rPr>
        <w:t xml:space="preserve">This was addressed by asking participants to further explain or expand where possible. Despite this, the shortest interview was just six minutes, due to the care assistant having to go into hospital with a resident. This point was supported by work of the undergraduate student, who found that some participants reported a sense of responsibility towards researchers, and recognised a need to make more time for the research </w:t>
      </w:r>
      <w:r>
        <w:rPr>
          <w:sz w:val="24"/>
        </w:rPr>
        <w:fldChar w:fldCharType="begin"/>
      </w:r>
      <w:r>
        <w:rPr>
          <w:sz w:val="24"/>
        </w:rPr>
        <w:instrText xml:space="preserve"> ADDIN EN.CITE &lt;EndNote&gt;&lt;Cite&gt;&lt;Author&gt;Wyld&lt;/Author&gt;&lt;Year&gt;2017&lt;/Year&gt;&lt;IDText&gt;The experiences of participants in care home research: Final Report&lt;/IDText&gt;&lt;DisplayText&gt;(Wyld and Newbould, 2017)&lt;/DisplayText&gt;&lt;record&gt;&lt;contributors&gt;&lt;tertiary-authors&gt;&lt;author&gt;ENRiCH&lt;/author&gt;&lt;/tertiary-authors&gt;&lt;/contributors&gt;&lt;urls&gt;&lt;related-urls&gt;&lt;url&gt;http://enrich.nihr.ac.uk/files/Case%20Studies/the_experiences_of_participants.pdf&lt;/url&gt;&lt;/related-urls&gt;&lt;/urls&gt;&lt;titles&gt;&lt;title&gt;The experiences of participants in care home research: Final Report&lt;/title&gt;&lt;/titles&gt;&lt;contributors&gt;&lt;authors&gt;&lt;author&gt;Wyld, J.&lt;/author&gt;&lt;author&gt;Newbould, L.&lt;/author&gt;&lt;/authors&gt;&lt;/contributors&gt;&lt;added-date format="utc"&gt;1509459870&lt;/added-date&gt;&lt;pub-location&gt;Online&lt;/pub-location&gt;&lt;ref-type name="Report"&gt;27&lt;/ref-type&gt;&lt;dates&gt;&lt;year&gt;2017&lt;/year&gt;&lt;/dates&gt;&lt;rec-number&gt;24311&lt;/rec-number&gt;&lt;last-updated-date format="utc"&gt;1512476957&lt;/last-updated-date&gt;&lt;/record&gt;&lt;/Cite&gt;&lt;/EndNote&gt;</w:instrText>
      </w:r>
      <w:r>
        <w:rPr>
          <w:sz w:val="24"/>
        </w:rPr>
        <w:fldChar w:fldCharType="separate"/>
      </w:r>
      <w:r>
        <w:rPr>
          <w:noProof/>
          <w:sz w:val="24"/>
        </w:rPr>
        <w:t>(Wyld and Newbould, 2017)</w:t>
      </w:r>
      <w:r>
        <w:rPr>
          <w:sz w:val="24"/>
        </w:rPr>
        <w:fldChar w:fldCharType="end"/>
      </w:r>
      <w:r>
        <w:rPr>
          <w:sz w:val="24"/>
        </w:rPr>
        <w:t>.</w:t>
      </w:r>
    </w:p>
    <w:p w14:paraId="74A08B8D" w14:textId="77777777" w:rsidR="007F3199" w:rsidRDefault="007F3199" w:rsidP="007F3199">
      <w:r>
        <w:rPr>
          <w:sz w:val="24"/>
          <w:szCs w:val="24"/>
        </w:rPr>
        <w:t xml:space="preserve">A lack of resources meant there was little free space in which to conduct the interviews. A lack of private rooms and available staff often meant that interviews had to be conducted in communal areas. This was so that staff could care for residents.  </w:t>
      </w:r>
    </w:p>
    <w:p w14:paraId="4E169316" w14:textId="77777777" w:rsidR="007F3199" w:rsidRPr="00645CC9" w:rsidRDefault="007F3199" w:rsidP="00645CC9">
      <w:pPr>
        <w:pStyle w:val="NormalWeb"/>
        <w:spacing w:before="0" w:beforeAutospacing="0" w:after="200" w:afterAutospacing="0" w:line="360" w:lineRule="auto"/>
      </w:pPr>
      <w:r>
        <w:rPr>
          <w:rFonts w:asciiTheme="minorHAnsi" w:hAnsiTheme="minorHAnsi" w:cstheme="minorHAnsi"/>
          <w:bCs/>
        </w:rPr>
        <w:lastRenderedPageBreak/>
        <w:t>One way of addressing this was a flexible approach to the interviews. Where telephone interviews</w:t>
      </w:r>
      <w:r w:rsidRPr="00483731">
        <w:rPr>
          <w:rFonts w:asciiTheme="minorHAnsi" w:hAnsiTheme="minorHAnsi" w:cstheme="minorHAnsi"/>
          <w:bCs/>
        </w:rPr>
        <w:t xml:space="preserve"> were</w:t>
      </w:r>
      <w:r>
        <w:rPr>
          <w:rFonts w:asciiTheme="minorHAnsi" w:hAnsiTheme="minorHAnsi" w:cstheme="minorHAnsi"/>
          <w:bCs/>
        </w:rPr>
        <w:t xml:space="preserve"> used, they were</w:t>
      </w:r>
      <w:r w:rsidRPr="00483731">
        <w:rPr>
          <w:rFonts w:asciiTheme="minorHAnsi" w:hAnsiTheme="minorHAnsi" w:cstheme="minorHAnsi"/>
          <w:bCs/>
        </w:rPr>
        <w:t xml:space="preserve"> most successful </w:t>
      </w:r>
      <w:r>
        <w:rPr>
          <w:rFonts w:asciiTheme="minorHAnsi" w:hAnsiTheme="minorHAnsi" w:cstheme="minorHAnsi"/>
          <w:bCs/>
        </w:rPr>
        <w:t>for</w:t>
      </w:r>
      <w:r w:rsidRPr="00483731">
        <w:rPr>
          <w:rFonts w:asciiTheme="minorHAnsi" w:hAnsiTheme="minorHAnsi" w:cstheme="minorHAnsi"/>
          <w:bCs/>
        </w:rPr>
        <w:t xml:space="preserve"> eliciting a narrative from the participant. </w:t>
      </w:r>
      <w:r>
        <w:rPr>
          <w:rFonts w:asciiTheme="minorHAnsi" w:hAnsiTheme="minorHAnsi" w:cstheme="minorHAnsi"/>
          <w:bCs/>
        </w:rPr>
        <w:t>This may have been due to a lack of demands on</w:t>
      </w:r>
      <w:r w:rsidRPr="00483731">
        <w:rPr>
          <w:rFonts w:asciiTheme="minorHAnsi" w:hAnsiTheme="minorHAnsi" w:cstheme="minorHAnsi"/>
          <w:bCs/>
        </w:rPr>
        <w:t xml:space="preserve"> the participant</w:t>
      </w:r>
      <w:r>
        <w:rPr>
          <w:rFonts w:asciiTheme="minorHAnsi" w:hAnsiTheme="minorHAnsi" w:cstheme="minorHAnsi"/>
          <w:bCs/>
        </w:rPr>
        <w:t>s</w:t>
      </w:r>
      <w:r w:rsidRPr="00483731">
        <w:rPr>
          <w:rFonts w:asciiTheme="minorHAnsi" w:hAnsiTheme="minorHAnsi" w:cstheme="minorHAnsi"/>
          <w:bCs/>
        </w:rPr>
        <w:t xml:space="preserve"> at the time of the interview</w:t>
      </w:r>
      <w:r>
        <w:rPr>
          <w:rFonts w:asciiTheme="minorHAnsi" w:hAnsiTheme="minorHAnsi" w:cstheme="minorHAnsi"/>
          <w:bCs/>
        </w:rPr>
        <w:t>s,</w:t>
      </w:r>
      <w:r w:rsidRPr="00483731">
        <w:rPr>
          <w:rFonts w:asciiTheme="minorHAnsi" w:hAnsiTheme="minorHAnsi" w:cstheme="minorHAnsi"/>
          <w:bCs/>
        </w:rPr>
        <w:t xml:space="preserve"> </w:t>
      </w:r>
      <w:r>
        <w:rPr>
          <w:rFonts w:asciiTheme="minorHAnsi" w:hAnsiTheme="minorHAnsi" w:cstheme="minorHAnsi"/>
          <w:bCs/>
        </w:rPr>
        <w:t xml:space="preserve">in contrast to interviews conducted at the home, where staff often had other commitments to balance simultaneously. </w:t>
      </w:r>
      <w:r w:rsidRPr="00483731">
        <w:rPr>
          <w:rFonts w:asciiTheme="minorHAnsi" w:hAnsiTheme="minorHAnsi" w:cstheme="minorHAnsi"/>
          <w:bCs/>
        </w:rPr>
        <w:t>However, this only work</w:t>
      </w:r>
      <w:r>
        <w:rPr>
          <w:rFonts w:asciiTheme="minorHAnsi" w:hAnsiTheme="minorHAnsi" w:cstheme="minorHAnsi"/>
          <w:bCs/>
        </w:rPr>
        <w:t>ed</w:t>
      </w:r>
      <w:r w:rsidRPr="00483731">
        <w:rPr>
          <w:rFonts w:asciiTheme="minorHAnsi" w:hAnsiTheme="minorHAnsi" w:cstheme="minorHAnsi"/>
          <w:bCs/>
        </w:rPr>
        <w:t xml:space="preserve"> </w:t>
      </w:r>
      <w:r>
        <w:rPr>
          <w:rFonts w:asciiTheme="minorHAnsi" w:hAnsiTheme="minorHAnsi" w:cstheme="minorHAnsi"/>
          <w:bCs/>
        </w:rPr>
        <w:t xml:space="preserve">when </w:t>
      </w:r>
      <w:r w:rsidRPr="00483731">
        <w:rPr>
          <w:rFonts w:asciiTheme="minorHAnsi" w:hAnsiTheme="minorHAnsi" w:cstheme="minorHAnsi"/>
          <w:bCs/>
        </w:rPr>
        <w:t xml:space="preserve">the participant </w:t>
      </w:r>
      <w:r>
        <w:rPr>
          <w:rFonts w:asciiTheme="minorHAnsi" w:hAnsiTheme="minorHAnsi" w:cstheme="minorHAnsi"/>
          <w:bCs/>
        </w:rPr>
        <w:t xml:space="preserve">was </w:t>
      </w:r>
      <w:r w:rsidRPr="00483731">
        <w:rPr>
          <w:rFonts w:asciiTheme="minorHAnsi" w:hAnsiTheme="minorHAnsi" w:cstheme="minorHAnsi"/>
          <w:bCs/>
        </w:rPr>
        <w:t xml:space="preserve">willing to speak </w:t>
      </w:r>
      <w:r>
        <w:rPr>
          <w:rFonts w:asciiTheme="minorHAnsi" w:hAnsiTheme="minorHAnsi" w:cstheme="minorHAnsi"/>
          <w:bCs/>
        </w:rPr>
        <w:t>out-of-hours</w:t>
      </w:r>
      <w:r w:rsidRPr="00483731">
        <w:rPr>
          <w:rFonts w:asciiTheme="minorHAnsi" w:hAnsiTheme="minorHAnsi" w:cstheme="minorHAnsi"/>
          <w:bCs/>
        </w:rPr>
        <w:t xml:space="preserve">, and site visits were still necessary to write field notes and </w:t>
      </w:r>
      <w:r>
        <w:rPr>
          <w:rFonts w:asciiTheme="minorHAnsi" w:hAnsiTheme="minorHAnsi" w:cstheme="minorHAnsi"/>
          <w:bCs/>
        </w:rPr>
        <w:t>become</w:t>
      </w:r>
      <w:r w:rsidRPr="00483731">
        <w:rPr>
          <w:rFonts w:asciiTheme="minorHAnsi" w:hAnsiTheme="minorHAnsi" w:cstheme="minorHAnsi"/>
          <w:bCs/>
        </w:rPr>
        <w:t xml:space="preserve"> familiar with </w:t>
      </w:r>
      <w:r>
        <w:rPr>
          <w:rFonts w:asciiTheme="minorHAnsi" w:hAnsiTheme="minorHAnsi" w:cstheme="minorHAnsi"/>
          <w:bCs/>
        </w:rPr>
        <w:t xml:space="preserve">the </w:t>
      </w:r>
      <w:r w:rsidRPr="00483731">
        <w:rPr>
          <w:rFonts w:asciiTheme="minorHAnsi" w:hAnsiTheme="minorHAnsi" w:cstheme="minorHAnsi"/>
          <w:bCs/>
        </w:rPr>
        <w:t xml:space="preserve">systems in place </w:t>
      </w:r>
      <w:r>
        <w:rPr>
          <w:rFonts w:asciiTheme="minorHAnsi" w:hAnsiTheme="minorHAnsi" w:cstheme="minorHAnsi"/>
          <w:bCs/>
        </w:rPr>
        <w:t xml:space="preserve">at </w:t>
      </w:r>
      <w:r w:rsidRPr="00483731">
        <w:rPr>
          <w:rFonts w:asciiTheme="minorHAnsi" w:hAnsiTheme="minorHAnsi" w:cstheme="minorHAnsi"/>
          <w:bCs/>
        </w:rPr>
        <w:t xml:space="preserve">the home. </w:t>
      </w:r>
    </w:p>
    <w:p w14:paraId="53159E5D" w14:textId="77777777" w:rsidR="007F3199" w:rsidRPr="009D4B96" w:rsidRDefault="007F3199" w:rsidP="007F3199">
      <w:pPr>
        <w:rPr>
          <w:b/>
          <w:sz w:val="24"/>
          <w:szCs w:val="24"/>
        </w:rPr>
      </w:pPr>
      <w:r w:rsidRPr="009D4B96">
        <w:rPr>
          <w:b/>
          <w:sz w:val="24"/>
          <w:szCs w:val="24"/>
        </w:rPr>
        <w:t>Safe</w:t>
      </w:r>
      <w:r>
        <w:rPr>
          <w:b/>
          <w:sz w:val="24"/>
          <w:szCs w:val="24"/>
        </w:rPr>
        <w:t>g</w:t>
      </w:r>
      <w:r w:rsidRPr="009D4B96">
        <w:rPr>
          <w:b/>
          <w:sz w:val="24"/>
          <w:szCs w:val="24"/>
        </w:rPr>
        <w:t>uarding</w:t>
      </w:r>
    </w:p>
    <w:p w14:paraId="7F693AC9" w14:textId="77777777" w:rsidR="007F3199" w:rsidRPr="009D4B96" w:rsidRDefault="007F3199" w:rsidP="007F3199">
      <w:pPr>
        <w:rPr>
          <w:b/>
          <w:sz w:val="24"/>
        </w:rPr>
      </w:pPr>
      <w:r>
        <w:rPr>
          <w:sz w:val="24"/>
        </w:rPr>
        <w:t xml:space="preserve">On one occasion, </w:t>
      </w:r>
      <w:r w:rsidR="0050173D">
        <w:rPr>
          <w:sz w:val="24"/>
        </w:rPr>
        <w:t>a safeguarding incident</w:t>
      </w:r>
      <w:r>
        <w:rPr>
          <w:sz w:val="24"/>
        </w:rPr>
        <w:t xml:space="preserve"> occurred shortly after the visit had commenced. The incident involved two residents going into hospital, and as a result the home was short-staffed and the manager unavailable. The visit was cut short due to the poor availability of staff, and rearranged for a later date. </w:t>
      </w:r>
    </w:p>
    <w:p w14:paraId="03012B88" w14:textId="77777777" w:rsidR="007F3199" w:rsidRPr="009D4B96" w:rsidRDefault="007F3199" w:rsidP="007F3199">
      <w:pPr>
        <w:rPr>
          <w:b/>
          <w:sz w:val="24"/>
        </w:rPr>
      </w:pPr>
      <w:r w:rsidRPr="009D4B96">
        <w:rPr>
          <w:b/>
          <w:sz w:val="24"/>
        </w:rPr>
        <w:t xml:space="preserve">Staff confidence </w:t>
      </w:r>
    </w:p>
    <w:p w14:paraId="5EEFB348" w14:textId="77777777" w:rsidR="007F3199" w:rsidRDefault="007F3199" w:rsidP="007F3199">
      <w:pPr>
        <w:rPr>
          <w:sz w:val="24"/>
          <w:szCs w:val="24"/>
        </w:rPr>
      </w:pPr>
      <w:r>
        <w:rPr>
          <w:sz w:val="24"/>
          <w:szCs w:val="24"/>
        </w:rPr>
        <w:t xml:space="preserve">Additionally, care assistants sometimes lacked confidence. This impeded responses, as respondents doubted their ability to give useful answers to research questions, or doubted their ability to undertake their role. This was addressed by seeking to reassure staff that there were no right or wrong answers, and that the interview was aiming solely to elicit their opinions. This appeared to assuage staff fears and encourage them to provide more of a narrative. This is supported by the work of the undergraduate student, who also reported that staff who were low in confidence found taking part in the research useful for building their confidence </w:t>
      </w:r>
      <w:r>
        <w:rPr>
          <w:sz w:val="24"/>
          <w:szCs w:val="24"/>
        </w:rPr>
        <w:fldChar w:fldCharType="begin"/>
      </w:r>
      <w:r>
        <w:rPr>
          <w:sz w:val="24"/>
          <w:szCs w:val="24"/>
        </w:rPr>
        <w:instrText xml:space="preserve"> ADDIN EN.CITE &lt;EndNote&gt;&lt;Cite&gt;&lt;Author&gt;Wyld&lt;/Author&gt;&lt;Year&gt;2017&lt;/Year&gt;&lt;IDText&gt;The experiences of participants in care home research: Final Report&lt;/IDText&gt;&lt;DisplayText&gt;(Wyld and Newbould, 2017)&lt;/DisplayText&gt;&lt;record&gt;&lt;contributors&gt;&lt;tertiary-authors&gt;&lt;author&gt;ENRiCH&lt;/author&gt;&lt;/tertiary-authors&gt;&lt;/contributors&gt;&lt;urls&gt;&lt;related-urls&gt;&lt;url&gt;http://enrich.nihr.ac.uk/files/Case%20Studies/the_experiences_of_participants.pdf&lt;/url&gt;&lt;/related-urls&gt;&lt;/urls&gt;&lt;titles&gt;&lt;title&gt;The experiences of participants in care home research: Final Report&lt;/title&gt;&lt;/titles&gt;&lt;contributors&gt;&lt;authors&gt;&lt;author&gt;Wyld, J.&lt;/author&gt;&lt;author&gt;Newbould, L.&lt;/author&gt;&lt;/authors&gt;&lt;/contributors&gt;&lt;added-date format="utc"&gt;1509459870&lt;/added-date&gt;&lt;pub-location&gt;Online&lt;/pub-location&gt;&lt;ref-type name="Report"&gt;27&lt;/ref-type&gt;&lt;dates&gt;&lt;year&gt;2017&lt;/year&gt;&lt;/dates&gt;&lt;rec-number&gt;24311&lt;/rec-number&gt;&lt;last-updated-date format="utc"&gt;1512476957&lt;/last-updated-date&gt;&lt;/record&gt;&lt;/Cite&gt;&lt;/EndNote&gt;</w:instrText>
      </w:r>
      <w:r>
        <w:rPr>
          <w:sz w:val="24"/>
          <w:szCs w:val="24"/>
        </w:rPr>
        <w:fldChar w:fldCharType="separate"/>
      </w:r>
      <w:r>
        <w:rPr>
          <w:noProof/>
          <w:sz w:val="24"/>
          <w:szCs w:val="24"/>
        </w:rPr>
        <w:t>(Wyld and Newbould, 2017)</w:t>
      </w:r>
      <w:r>
        <w:rPr>
          <w:sz w:val="24"/>
          <w:szCs w:val="24"/>
        </w:rPr>
        <w:fldChar w:fldCharType="end"/>
      </w:r>
      <w:r>
        <w:rPr>
          <w:sz w:val="24"/>
          <w:szCs w:val="24"/>
        </w:rPr>
        <w:t>.</w:t>
      </w:r>
    </w:p>
    <w:p w14:paraId="2CBDB7D0" w14:textId="77777777" w:rsidR="007F3199" w:rsidRDefault="007F3199" w:rsidP="007F3199">
      <w:pPr>
        <w:rPr>
          <w:sz w:val="24"/>
          <w:szCs w:val="24"/>
        </w:rPr>
      </w:pPr>
      <w:bookmarkStart w:id="408" w:name="_Toc499532335"/>
      <w:r>
        <w:rPr>
          <w:sz w:val="24"/>
          <w:szCs w:val="24"/>
        </w:rPr>
        <w:t xml:space="preserve">Finally, there were two barriers faced during the work on resident records. One home consented to records being viewed where residents had also consented, and then later withdrew consent due to concerns about confidentiality. The second home struggled to provide the requested documents due to time constraints. </w:t>
      </w:r>
    </w:p>
    <w:p w14:paraId="05416B33" w14:textId="77777777" w:rsidR="007F3199" w:rsidRDefault="007F3199" w:rsidP="007F3199">
      <w:pPr>
        <w:rPr>
          <w:b/>
          <w:sz w:val="24"/>
          <w:szCs w:val="24"/>
        </w:rPr>
      </w:pPr>
      <w:r w:rsidRPr="009D4B96">
        <w:rPr>
          <w:b/>
          <w:sz w:val="24"/>
          <w:szCs w:val="24"/>
        </w:rPr>
        <w:t>Ethical concerns</w:t>
      </w:r>
    </w:p>
    <w:p w14:paraId="39BA45B1" w14:textId="77777777" w:rsidR="007F3199" w:rsidRPr="007D4F33" w:rsidRDefault="007F3199" w:rsidP="007F3199">
      <w:pPr>
        <w:rPr>
          <w:sz w:val="28"/>
          <w:szCs w:val="28"/>
        </w:rPr>
      </w:pPr>
      <w:r w:rsidRPr="007D4F33">
        <w:rPr>
          <w:sz w:val="24"/>
        </w:rPr>
        <w:t xml:space="preserve">The ethical concerns and ways in which these were addressed are discussed in </w:t>
      </w:r>
      <w:r>
        <w:rPr>
          <w:sz w:val="24"/>
        </w:rPr>
        <w:t>5.12.2.</w:t>
      </w:r>
      <w:r w:rsidRPr="007D4F33">
        <w:rPr>
          <w:sz w:val="24"/>
        </w:rPr>
        <w:t xml:space="preserve">  </w:t>
      </w:r>
    </w:p>
    <w:p w14:paraId="3A1059B0" w14:textId="77777777" w:rsidR="007F3199" w:rsidRPr="00645CC9" w:rsidRDefault="007F3199" w:rsidP="00645CC9">
      <w:pPr>
        <w:pStyle w:val="Style3"/>
        <w:numPr>
          <w:ilvl w:val="2"/>
          <w:numId w:val="87"/>
        </w:numPr>
      </w:pPr>
      <w:bookmarkStart w:id="409" w:name="_Toc517977916"/>
      <w:r>
        <w:lastRenderedPageBreak/>
        <w:t>Summary</w:t>
      </w:r>
      <w:bookmarkEnd w:id="408"/>
      <w:bookmarkEnd w:id="409"/>
    </w:p>
    <w:p w14:paraId="204D8C3B" w14:textId="77777777" w:rsidR="007F3199" w:rsidRDefault="007F3199" w:rsidP="007F3199">
      <w:pPr>
        <w:rPr>
          <w:sz w:val="24"/>
          <w:szCs w:val="24"/>
        </w:rPr>
      </w:pPr>
      <w:r>
        <w:rPr>
          <w:sz w:val="24"/>
          <w:szCs w:val="24"/>
        </w:rPr>
        <w:t xml:space="preserve">There are a broad range of challenges when undertaking research in care homes. These include obtaining accurate data about the homes, and interviewing staff who are burdened by limited time and resources. Engaging care homes is also a challenge. </w:t>
      </w:r>
    </w:p>
    <w:p w14:paraId="5A097E5C" w14:textId="77777777" w:rsidR="007F3199" w:rsidRDefault="007F3199" w:rsidP="007F3199">
      <w:pPr>
        <w:rPr>
          <w:sz w:val="24"/>
          <w:szCs w:val="24"/>
        </w:rPr>
      </w:pPr>
      <w:r>
        <w:rPr>
          <w:sz w:val="24"/>
          <w:szCs w:val="24"/>
        </w:rPr>
        <w:t xml:space="preserve">For future researchers, working with a care home research network to identify ways of overcoming these barriers is recommended. Remaining as flexible as possible will help to address challenges related to time and resource limitations in the care home. Flexibility is essential, as care homes are an unpredictable environment. Additionally, making sure the research is considered relevant to the home and its needs will aid recruitment of participants. In the long-term, more research on addressing barriers to research in care homes, and obtaining accurate big data on care home provision by larger scale studies, would be beneficial for improving the quality and quantity of research in this area. </w:t>
      </w:r>
    </w:p>
    <w:p w14:paraId="394181D7" w14:textId="77777777" w:rsidR="00DD3DE4" w:rsidRDefault="00DD3DE4" w:rsidP="00645CC9">
      <w:pPr>
        <w:pStyle w:val="Style2"/>
        <w:numPr>
          <w:ilvl w:val="1"/>
          <w:numId w:val="87"/>
        </w:numPr>
        <w:rPr>
          <w:rStyle w:val="5yl5"/>
          <w:rFonts w:asciiTheme="minorHAnsi" w:eastAsiaTheme="minorEastAsia" w:hAnsiTheme="minorHAnsi" w:cstheme="minorBidi"/>
          <w:b w:val="0"/>
          <w:color w:val="auto"/>
          <w:sz w:val="22"/>
          <w:szCs w:val="22"/>
          <w:lang w:eastAsia="en-US"/>
        </w:rPr>
      </w:pPr>
      <w:bookmarkStart w:id="410" w:name="_Toc499532342"/>
      <w:bookmarkStart w:id="411" w:name="_Toc517977917"/>
      <w:r w:rsidRPr="00DD3DE4">
        <w:rPr>
          <w:rStyle w:val="5yl5"/>
        </w:rPr>
        <w:t>Reflec</w:t>
      </w:r>
      <w:bookmarkEnd w:id="410"/>
      <w:r w:rsidR="007D4F33">
        <w:rPr>
          <w:rStyle w:val="5yl5"/>
        </w:rPr>
        <w:t>tive d</w:t>
      </w:r>
      <w:r w:rsidR="00ED5FC9">
        <w:rPr>
          <w:rStyle w:val="5yl5"/>
        </w:rPr>
        <w:t>iscussion</w:t>
      </w:r>
      <w:bookmarkEnd w:id="411"/>
    </w:p>
    <w:p w14:paraId="211ED698" w14:textId="77777777" w:rsidR="007D4F33" w:rsidRPr="001D5A61" w:rsidRDefault="007D4F33" w:rsidP="007D4F33">
      <w:pPr>
        <w:pStyle w:val="NormalWeb"/>
        <w:spacing w:before="0" w:beforeAutospacing="0" w:after="200" w:afterAutospacing="0" w:line="360" w:lineRule="auto"/>
        <w:rPr>
          <w:rFonts w:asciiTheme="minorHAnsi" w:hAnsiTheme="minorHAnsi" w:cstheme="minorHAnsi"/>
          <w:bCs/>
        </w:rPr>
      </w:pPr>
      <w:r w:rsidRPr="001D5A61">
        <w:rPr>
          <w:rFonts w:asciiTheme="minorHAnsi" w:hAnsiTheme="minorHAnsi" w:cstheme="minorHAnsi"/>
          <w:bCs/>
        </w:rPr>
        <w:t xml:space="preserve">The reflection section aims to explore the researcher's experiences and impact they had throughout the research on the findings reported. </w:t>
      </w:r>
    </w:p>
    <w:p w14:paraId="371B559E" w14:textId="77777777" w:rsidR="008E6C4F" w:rsidRDefault="007D4F33" w:rsidP="007D4F33">
      <w:pPr>
        <w:pStyle w:val="NormalWeb"/>
        <w:spacing w:before="0" w:beforeAutospacing="0" w:after="0" w:afterAutospacing="0" w:line="360" w:lineRule="auto"/>
        <w:rPr>
          <w:rFonts w:asciiTheme="minorHAnsi" w:hAnsiTheme="minorHAnsi" w:cstheme="minorHAnsi"/>
          <w:bCs/>
        </w:rPr>
      </w:pPr>
      <w:r>
        <w:rPr>
          <w:rFonts w:asciiTheme="minorHAnsi" w:hAnsiTheme="minorHAnsi" w:cstheme="minorHAnsi"/>
          <w:bCs/>
        </w:rPr>
        <w:t xml:space="preserve">Identity is complex and fluid, with both the researcher and the participants having their own identities related to characteristics such as ethnicity, education, age, and gender </w:t>
      </w:r>
      <w:r w:rsidR="00430886">
        <w:rPr>
          <w:rFonts w:asciiTheme="minorHAnsi" w:hAnsiTheme="minorHAnsi" w:cstheme="minorHAnsi"/>
          <w:bCs/>
        </w:rPr>
        <w:fldChar w:fldCharType="begin">
          <w:fldData xml:space="preserve">PEVuZE5vdGU+PENpdGU+PEF1dGhvcj5NdWhhbW1hZDwvQXV0aG9yPjxZZWFyPjIwMTU8L1llYXI+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</w:fldData>
        </w:fldChar>
      </w:r>
      <w:r w:rsidR="00F47730" w:rsidRPr="00645CC9">
        <w:rPr>
          <w:rFonts w:asciiTheme="minorHAnsi" w:hAnsiTheme="minorHAnsi" w:cstheme="minorHAnsi"/>
          <w:bCs/>
        </w:rPr>
        <w:instrText xml:space="preserve"> ADDIN EN.CITE </w:instrText>
      </w:r>
      <w:r w:rsidR="00F47730" w:rsidRPr="00645CC9">
        <w:rPr>
          <w:rFonts w:asciiTheme="minorHAnsi" w:hAnsiTheme="minorHAnsi" w:cstheme="minorHAnsi"/>
          <w:bCs/>
        </w:rPr>
        <w:fldChar w:fldCharType="begin">
          <w:fldData xml:space="preserve">PEVuZE5vdGU+PENpdGU+PEF1dGhvcj5NdWhhbW1hZDwvQXV0aG9yPjxZZWFyPjIwMTU8L1llYXI+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</w:fldData>
        </w:fldChar>
      </w:r>
      <w:r w:rsidR="00F47730" w:rsidRPr="00645CC9">
        <w:rPr>
          <w:rFonts w:asciiTheme="minorHAnsi" w:hAnsiTheme="minorHAnsi" w:cstheme="minorHAnsi"/>
          <w:bCs/>
        </w:rPr>
        <w:instrText xml:space="preserve"> ADDIN EN.CITE.DATA </w:instrText>
      </w:r>
      <w:r w:rsidR="00F47730" w:rsidRPr="00645CC9">
        <w:rPr>
          <w:rFonts w:asciiTheme="minorHAnsi" w:hAnsiTheme="minorHAnsi" w:cstheme="minorHAnsi"/>
          <w:bCs/>
        </w:rPr>
      </w:r>
      <w:r w:rsidR="00F47730" w:rsidRPr="00645CC9">
        <w:rPr>
          <w:rFonts w:asciiTheme="minorHAnsi" w:hAnsiTheme="minorHAnsi" w:cstheme="minorHAnsi"/>
          <w:bCs/>
        </w:rPr>
        <w:fldChar w:fldCharType="end"/>
      </w:r>
      <w:r w:rsidR="00430886">
        <w:rPr>
          <w:rFonts w:asciiTheme="minorHAnsi" w:hAnsiTheme="minorHAnsi" w:cstheme="minorHAnsi"/>
          <w:bCs/>
        </w:rPr>
      </w:r>
      <w:r w:rsidR="00430886">
        <w:rPr>
          <w:rFonts w:asciiTheme="minorHAnsi" w:hAnsiTheme="minorHAnsi" w:cstheme="minorHAnsi"/>
          <w:bCs/>
        </w:rPr>
        <w:fldChar w:fldCharType="separate"/>
      </w:r>
      <w:r w:rsidR="00F47730">
        <w:rPr>
          <w:rFonts w:asciiTheme="minorHAnsi" w:hAnsiTheme="minorHAnsi" w:cstheme="minorHAnsi"/>
          <w:bCs/>
          <w:noProof/>
        </w:rPr>
        <w:t>(Muhammad et al., 2015, Wigginton and Setchell, 2016)</w:t>
      </w:r>
      <w:r w:rsidR="00430886">
        <w:rPr>
          <w:rFonts w:asciiTheme="minorHAnsi" w:hAnsiTheme="minorHAnsi" w:cstheme="minorHAnsi"/>
          <w:bCs/>
        </w:rPr>
        <w:fldChar w:fldCharType="end"/>
      </w:r>
      <w:r w:rsidR="008E6C4F">
        <w:rPr>
          <w:rFonts w:asciiTheme="minorHAnsi" w:hAnsiTheme="minorHAnsi" w:cstheme="minorHAnsi"/>
          <w:bCs/>
        </w:rPr>
        <w:t xml:space="preserve">. </w:t>
      </w:r>
      <w:r>
        <w:rPr>
          <w:rFonts w:asciiTheme="minorHAnsi" w:hAnsiTheme="minorHAnsi" w:cstheme="minorHAnsi"/>
          <w:bCs/>
        </w:rPr>
        <w:t xml:space="preserve">Identity is also situational, being shaped by our position in society in relation to these characteristics </w:t>
      </w:r>
      <w:r w:rsidR="00C74F7E">
        <w:rPr>
          <w:rFonts w:asciiTheme="minorHAnsi" w:hAnsiTheme="minorHAnsi" w:cstheme="minorHAnsi"/>
          <w:bCs/>
        </w:rPr>
        <w:fldChar w:fldCharType="begin">
          <w:fldData xml:space="preserve">PEVuZE5vdGU+PENpdGU+PEF1dGhvcj5NdWhhbW1hZDwvQXV0aG9yPjxZZWFyPjIwMTU8L1llYXI+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</w:fldData>
        </w:fldChar>
      </w:r>
      <w:r w:rsidR="00F47730">
        <w:rPr>
          <w:rFonts w:asciiTheme="minorHAnsi" w:hAnsiTheme="minorHAnsi" w:cstheme="minorHAnsi"/>
          <w:bCs/>
        </w:rPr>
        <w:instrText xml:space="preserve"> ADDIN EN.CITE </w:instrText>
      </w:r>
      <w:r w:rsidR="00F47730">
        <w:rPr>
          <w:rFonts w:asciiTheme="minorHAnsi" w:hAnsiTheme="minorHAnsi" w:cstheme="minorHAnsi"/>
          <w:bCs/>
        </w:rPr>
        <w:fldChar w:fldCharType="begin">
          <w:fldData xml:space="preserve">PEVuZE5vdGU+PENpdGU+PEF1dGhvcj5NdWhhbW1hZDwvQXV0aG9yPjxZZWFyPjIwMTU8L1llYXI+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</w:fldData>
        </w:fldChar>
      </w:r>
      <w:r w:rsidR="00F47730">
        <w:rPr>
          <w:rFonts w:asciiTheme="minorHAnsi" w:hAnsiTheme="minorHAnsi" w:cstheme="minorHAnsi"/>
          <w:bCs/>
        </w:rPr>
        <w:instrText xml:space="preserve"> ADDIN EN.CITE.DATA </w:instrText>
      </w:r>
      <w:r w:rsidR="00F47730">
        <w:rPr>
          <w:rFonts w:asciiTheme="minorHAnsi" w:hAnsiTheme="minorHAnsi" w:cstheme="minorHAnsi"/>
          <w:bCs/>
        </w:rPr>
      </w:r>
      <w:r w:rsidR="00F47730">
        <w:rPr>
          <w:rFonts w:asciiTheme="minorHAnsi" w:hAnsiTheme="minorHAnsi" w:cstheme="minorHAnsi"/>
          <w:bCs/>
        </w:rPr>
        <w:fldChar w:fldCharType="end"/>
      </w:r>
      <w:r w:rsidR="00C74F7E">
        <w:rPr>
          <w:rFonts w:asciiTheme="minorHAnsi" w:hAnsiTheme="minorHAnsi" w:cstheme="minorHAnsi"/>
          <w:bCs/>
        </w:rPr>
      </w:r>
      <w:r w:rsidR="00C74F7E">
        <w:rPr>
          <w:rFonts w:asciiTheme="minorHAnsi" w:hAnsiTheme="minorHAnsi" w:cstheme="minorHAnsi"/>
          <w:bCs/>
        </w:rPr>
        <w:fldChar w:fldCharType="separate"/>
      </w:r>
      <w:r w:rsidR="00F47730">
        <w:rPr>
          <w:rFonts w:asciiTheme="minorHAnsi" w:hAnsiTheme="minorHAnsi" w:cstheme="minorHAnsi"/>
          <w:bCs/>
          <w:noProof/>
        </w:rPr>
        <w:t>(Muhammad et al., 2015, Wigginton and Setchell, 2016)</w:t>
      </w:r>
      <w:r w:rsidR="00C74F7E">
        <w:rPr>
          <w:rFonts w:asciiTheme="minorHAnsi" w:hAnsiTheme="minorHAnsi" w:cstheme="minorHAnsi"/>
          <w:bCs/>
        </w:rPr>
        <w:fldChar w:fldCharType="end"/>
      </w:r>
      <w:r w:rsidR="008E6C4F">
        <w:rPr>
          <w:rFonts w:asciiTheme="minorHAnsi" w:hAnsiTheme="minorHAnsi" w:cstheme="minorHAnsi"/>
          <w:bCs/>
        </w:rPr>
        <w:t>. Th</w:t>
      </w:r>
      <w:r w:rsidR="00C74F7E">
        <w:rPr>
          <w:rFonts w:asciiTheme="minorHAnsi" w:hAnsiTheme="minorHAnsi" w:cstheme="minorHAnsi"/>
          <w:bCs/>
        </w:rPr>
        <w:t xml:space="preserve">is is particularly important to </w:t>
      </w:r>
      <w:r w:rsidR="008E6C4F">
        <w:rPr>
          <w:rFonts w:asciiTheme="minorHAnsi" w:hAnsiTheme="minorHAnsi" w:cstheme="minorHAnsi"/>
          <w:bCs/>
        </w:rPr>
        <w:t>acknowledge when considering the researcher- researched relationship and how these identities may have shaped and influenced data collection</w:t>
      </w:r>
      <w:r w:rsidR="00BE5756">
        <w:rPr>
          <w:rFonts w:asciiTheme="minorHAnsi" w:hAnsiTheme="minorHAnsi" w:cstheme="minorHAnsi"/>
          <w:bCs/>
        </w:rPr>
        <w:t xml:space="preserve"> </w:t>
      </w:r>
      <w:r w:rsidR="00BE5756">
        <w:rPr>
          <w:rFonts w:asciiTheme="minorHAnsi" w:hAnsiTheme="minorHAnsi" w:cstheme="minorHAnsi"/>
          <w:bCs/>
        </w:rPr>
        <w:fldChar w:fldCharType="begin">
          <w:fldData xml:space="preserve">PEVuZE5vdGU+PENpdGU+PEF1dGhvcj5NdWhhbW1hZDwvQXV0aG9yPjxZZWFyPjIwMTU8L1llYXI+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</w:fldData>
        </w:fldChar>
      </w:r>
      <w:r w:rsidR="00F47730" w:rsidRPr="00B35FC2">
        <w:rPr>
          <w:rFonts w:asciiTheme="minorHAnsi" w:hAnsiTheme="minorHAnsi" w:cstheme="minorHAnsi"/>
          <w:bCs/>
        </w:rPr>
        <w:instrText xml:space="preserve"> ADDIN EN.CITE </w:instrText>
      </w:r>
      <w:r w:rsidR="00F47730" w:rsidRPr="00B35FC2">
        <w:rPr>
          <w:rFonts w:asciiTheme="minorHAnsi" w:hAnsiTheme="minorHAnsi" w:cstheme="minorHAnsi"/>
          <w:bCs/>
        </w:rPr>
        <w:fldChar w:fldCharType="begin">
          <w:fldData xml:space="preserve">PEVuZE5vdGU+PENpdGU+PEF1dGhvcj5NdWhhbW1hZDwvQXV0aG9yPjxZZWFyPjIwMTU8L1llYXI+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</w:fldData>
        </w:fldChar>
      </w:r>
      <w:r w:rsidR="00F47730" w:rsidRPr="00B35FC2">
        <w:rPr>
          <w:rFonts w:asciiTheme="minorHAnsi" w:hAnsiTheme="minorHAnsi" w:cstheme="minorHAnsi"/>
          <w:bCs/>
        </w:rPr>
        <w:instrText xml:space="preserve"> ADDIN EN.CITE.DATA </w:instrText>
      </w:r>
      <w:r w:rsidR="00F47730" w:rsidRPr="00B35FC2">
        <w:rPr>
          <w:rFonts w:asciiTheme="minorHAnsi" w:hAnsiTheme="minorHAnsi" w:cstheme="minorHAnsi"/>
          <w:bCs/>
        </w:rPr>
      </w:r>
      <w:r w:rsidR="00F47730" w:rsidRPr="00B35FC2">
        <w:rPr>
          <w:rFonts w:asciiTheme="minorHAnsi" w:hAnsiTheme="minorHAnsi" w:cstheme="minorHAnsi"/>
          <w:bCs/>
        </w:rPr>
        <w:fldChar w:fldCharType="end"/>
      </w:r>
      <w:r w:rsidR="00BE5756">
        <w:rPr>
          <w:rFonts w:asciiTheme="minorHAnsi" w:hAnsiTheme="minorHAnsi" w:cstheme="minorHAnsi"/>
          <w:bCs/>
        </w:rPr>
      </w:r>
      <w:r w:rsidR="00BE5756">
        <w:rPr>
          <w:rFonts w:asciiTheme="minorHAnsi" w:hAnsiTheme="minorHAnsi" w:cstheme="minorHAnsi"/>
          <w:bCs/>
        </w:rPr>
        <w:fldChar w:fldCharType="separate"/>
      </w:r>
      <w:r w:rsidR="00F47730">
        <w:rPr>
          <w:rFonts w:asciiTheme="minorHAnsi" w:hAnsiTheme="minorHAnsi" w:cstheme="minorHAnsi"/>
          <w:bCs/>
          <w:noProof/>
        </w:rPr>
        <w:t>(Muhammad et al., 2015, Wigginton and Setchell, 2016)</w:t>
      </w:r>
      <w:r w:rsidR="00BE5756">
        <w:rPr>
          <w:rFonts w:asciiTheme="minorHAnsi" w:hAnsiTheme="minorHAnsi" w:cstheme="minorHAnsi"/>
          <w:bCs/>
        </w:rPr>
        <w:fldChar w:fldCharType="end"/>
      </w:r>
      <w:r w:rsidR="008E6C4F">
        <w:rPr>
          <w:rFonts w:asciiTheme="minorHAnsi" w:hAnsiTheme="minorHAnsi" w:cstheme="minorHAnsi"/>
          <w:bCs/>
        </w:rPr>
        <w:t xml:space="preserve">. </w:t>
      </w:r>
      <w:r>
        <w:rPr>
          <w:rFonts w:asciiTheme="minorHAnsi" w:hAnsiTheme="minorHAnsi" w:cstheme="minorHAnsi"/>
          <w:bCs/>
        </w:rPr>
        <w:t xml:space="preserve">These relationships are made clearer by an understanding of social determinants of power structures </w:t>
      </w:r>
      <w:r w:rsidR="00BE5756">
        <w:rPr>
          <w:rFonts w:asciiTheme="minorHAnsi" w:hAnsiTheme="minorHAnsi" w:cstheme="minorHAnsi"/>
          <w:bCs/>
        </w:rPr>
        <w:fldChar w:fldCharType="begin">
          <w:fldData xml:space="preserve">PEVuZE5vdGU+PENpdGU+PEF1dGhvcj5NYXJtb3Q8L0F1dGhvcj48WWVhcj4yMDA5PC9ZZWFyPjxJ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</w:fldData>
        </w:fldChar>
      </w:r>
      <w:r w:rsidR="00BE5756">
        <w:rPr>
          <w:rFonts w:asciiTheme="minorHAnsi" w:hAnsiTheme="minorHAnsi" w:cstheme="minorHAnsi"/>
          <w:bCs/>
        </w:rPr>
        <w:instrText xml:space="preserve"> ADDIN EN.CITE </w:instrText>
      </w:r>
      <w:r w:rsidR="00BE5756">
        <w:rPr>
          <w:rFonts w:asciiTheme="minorHAnsi" w:hAnsiTheme="minorHAnsi" w:cstheme="minorHAnsi"/>
          <w:bCs/>
        </w:rPr>
        <w:fldChar w:fldCharType="begin">
          <w:fldData xml:space="preserve">PEVuZE5vdGU+PENpdGU+PEF1dGhvcj5NYXJtb3Q8L0F1dGhvcj48WWVhcj4yMDA5PC9ZZWFyPjxJ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</w:fldData>
        </w:fldChar>
      </w:r>
      <w:r w:rsidR="00BE5756">
        <w:rPr>
          <w:rFonts w:asciiTheme="minorHAnsi" w:hAnsiTheme="minorHAnsi" w:cstheme="minorHAnsi"/>
          <w:bCs/>
        </w:rPr>
        <w:instrText xml:space="preserve"> ADDIN EN.CITE.DATA </w:instrText>
      </w:r>
      <w:r w:rsidR="00BE5756">
        <w:rPr>
          <w:rFonts w:asciiTheme="minorHAnsi" w:hAnsiTheme="minorHAnsi" w:cstheme="minorHAnsi"/>
          <w:bCs/>
        </w:rPr>
      </w:r>
      <w:r w:rsidR="00BE5756">
        <w:rPr>
          <w:rFonts w:asciiTheme="minorHAnsi" w:hAnsiTheme="minorHAnsi" w:cstheme="minorHAnsi"/>
          <w:bCs/>
        </w:rPr>
        <w:fldChar w:fldCharType="end"/>
      </w:r>
      <w:r w:rsidR="00BE5756">
        <w:rPr>
          <w:rFonts w:asciiTheme="minorHAnsi" w:hAnsiTheme="minorHAnsi" w:cstheme="minorHAnsi"/>
          <w:bCs/>
        </w:rPr>
      </w:r>
      <w:r w:rsidR="00BE5756">
        <w:rPr>
          <w:rFonts w:asciiTheme="minorHAnsi" w:hAnsiTheme="minorHAnsi" w:cstheme="minorHAnsi"/>
          <w:bCs/>
        </w:rPr>
        <w:fldChar w:fldCharType="separate"/>
      </w:r>
      <w:r w:rsidR="00BE5756">
        <w:rPr>
          <w:rFonts w:asciiTheme="minorHAnsi" w:hAnsiTheme="minorHAnsi" w:cstheme="minorHAnsi"/>
          <w:bCs/>
          <w:noProof/>
        </w:rPr>
        <w:t>(Marmot, 2009, Wilkinson and Pickett, 2010)</w:t>
      </w:r>
      <w:r w:rsidR="00BE5756">
        <w:rPr>
          <w:rFonts w:asciiTheme="minorHAnsi" w:hAnsiTheme="minorHAnsi" w:cstheme="minorHAnsi"/>
          <w:bCs/>
        </w:rPr>
        <w:fldChar w:fldCharType="end"/>
      </w:r>
      <w:r w:rsidR="00BE5756">
        <w:rPr>
          <w:rFonts w:asciiTheme="minorHAnsi" w:hAnsiTheme="minorHAnsi" w:cstheme="minorHAnsi"/>
          <w:bCs/>
        </w:rPr>
        <w:t xml:space="preserve">. </w:t>
      </w:r>
    </w:p>
    <w:p w14:paraId="2EB0646B" w14:textId="77777777" w:rsidR="008E6C4F" w:rsidRDefault="008E6C4F" w:rsidP="002D2AAF">
      <w:pPr>
        <w:pStyle w:val="NormalWeb"/>
        <w:spacing w:before="0" w:beforeAutospacing="0" w:after="0" w:afterAutospacing="0" w:line="360" w:lineRule="auto"/>
        <w:rPr>
          <w:rFonts w:asciiTheme="minorHAnsi" w:hAnsiTheme="minorHAnsi" w:cstheme="minorHAnsi"/>
          <w:bCs/>
        </w:rPr>
      </w:pPr>
    </w:p>
    <w:p w14:paraId="4009246E" w14:textId="77777777" w:rsidR="007D4F33" w:rsidRDefault="007D4F33" w:rsidP="007D4F33">
      <w:pPr>
        <w:pStyle w:val="NormalWeb"/>
        <w:spacing w:before="0" w:beforeAutospacing="0" w:after="200" w:afterAutospacing="0" w:line="360" w:lineRule="auto"/>
        <w:rPr>
          <w:rStyle w:val="5yl5"/>
          <w:rFonts w:asciiTheme="minorHAnsi" w:hAnsiTheme="minorHAnsi" w:cstheme="minorHAnsi"/>
          <w:bCs/>
        </w:rPr>
      </w:pPr>
      <w:r>
        <w:rPr>
          <w:rStyle w:val="5yl5"/>
          <w:rFonts w:asciiTheme="minorHAnsi" w:hAnsiTheme="minorHAnsi" w:cstheme="minorHAnsi"/>
          <w:bCs/>
        </w:rPr>
        <w:t>The researcher's identity will have been perceived differently at different times throughout the three case studies, and by different participants. Differences in age and background between the researcher and the participants may have influenced data collection, particularly when considering that the researcher is well-educated, younger, and asking questions about access to healthcare</w:t>
      </w:r>
      <w:r w:rsidR="008E6C4F">
        <w:rPr>
          <w:rStyle w:val="5yl5"/>
          <w:rFonts w:asciiTheme="minorHAnsi" w:hAnsiTheme="minorHAnsi" w:cstheme="minorHAnsi"/>
          <w:bCs/>
        </w:rPr>
        <w:t xml:space="preserve"> </w:t>
      </w:r>
      <w:r w:rsidR="008E6C4F">
        <w:rPr>
          <w:rStyle w:val="5yl5"/>
          <w:rFonts w:asciiTheme="minorHAnsi" w:hAnsiTheme="minorHAnsi" w:cstheme="minorHAnsi"/>
          <w:bCs/>
        </w:rPr>
        <w:fldChar w:fldCharType="begin"/>
      </w:r>
      <w:r w:rsidR="008E6C4F">
        <w:rPr>
          <w:rStyle w:val="5yl5"/>
          <w:rFonts w:asciiTheme="minorHAnsi" w:hAnsiTheme="minorHAnsi" w:cstheme="minorHAnsi"/>
          <w:bCs/>
        </w:rPr>
        <w:instrText xml:space="preserve"> ADDIN EN.CITE &lt;EndNote&gt;&lt;Cite&gt;&lt;Author&gt;Zubair&lt;/Author&gt;&lt;Year&gt;2015&lt;/Year&gt;&lt;IDText&gt;Exploring gender, age, time and space in research with older Pakistani Muslims in the United Kingdom: formalised research ‘ethics’ and performances of the public/private divide in ‘the field’&lt;/IDText&gt;&lt;DisplayText&gt;(Zubair and Victor, 2015)&lt;/DisplayText&gt;&lt;record&gt;&lt;urls&gt;&lt;related-urls&gt;&lt;url&gt;http://dx.doi.org/10.1017/s0144686x14001378&lt;/url&gt;&lt;/related-urls&gt;&lt;/urls&gt;&lt;isbn&gt;0144-686X (Print)1469-1779 (Electronic)&lt;/isbn&gt;&lt;titles&gt;&lt;title&gt;Exploring gender, age, time and space in research with older Pakistani Muslims in the United Kingdom: formalised research ‘ethics’ and performances of the public/private divide in ‘the field’&lt;/title&gt;&lt;secondary-title&gt;Ageing Soc&lt;/secondary-title&gt;&lt;/titles&gt;&lt;pages&gt;961-85&lt;/pages&gt;&lt;number&gt;5&lt;/number&gt;&lt;contributors&gt;&lt;authors&gt;&lt;author&gt;Zubair, M.&lt;/author&gt;&lt;author&gt;Victor, C.&lt;/author&gt;&lt;/authors&gt;&lt;/contributors&gt;&lt;language&gt;eng&lt;/language&gt;&lt;added-date format="utc"&gt;1507625968&lt;/added-date&gt;&lt;ref-type name="Journal Article"&gt;17&lt;/ref-type&gt;&lt;auth-address&gt;School of Sociology and Social Policy, University of Nottingham, UK.College of Health and Life Sciences, Brunel University London, UK.&lt;/auth-address&gt;&lt;dates&gt;&lt;year&gt;2015&lt;/year&gt;&lt;/dates&gt;&lt;rec-number&gt;24278&lt;/rec-number&gt;&lt;last-updated-date format="utc"&gt;1507625968&lt;/last-updated-date&gt;&lt;accession-num&gt;25892831&lt;/accession-num&gt;&lt;electronic-resource-num&gt;10.1017/s0144686x14001378&lt;/electronic-resource-num&gt;&lt;volume&gt;35&lt;/volume&gt;&lt;/record&gt;&lt;/Cite&gt;&lt;/EndNote&gt;</w:instrText>
      </w:r>
      <w:r w:rsidR="008E6C4F">
        <w:rPr>
          <w:rStyle w:val="5yl5"/>
          <w:rFonts w:asciiTheme="minorHAnsi" w:hAnsiTheme="minorHAnsi" w:cstheme="minorHAnsi"/>
          <w:bCs/>
        </w:rPr>
        <w:fldChar w:fldCharType="separate"/>
      </w:r>
      <w:r w:rsidR="008E6C4F">
        <w:rPr>
          <w:rStyle w:val="5yl5"/>
          <w:rFonts w:asciiTheme="minorHAnsi" w:hAnsiTheme="minorHAnsi" w:cstheme="minorHAnsi"/>
          <w:bCs/>
          <w:noProof/>
        </w:rPr>
        <w:t>(Zubair and Victor, 2015)</w:t>
      </w:r>
      <w:r w:rsidR="008E6C4F">
        <w:rPr>
          <w:rStyle w:val="5yl5"/>
          <w:rFonts w:asciiTheme="minorHAnsi" w:hAnsiTheme="minorHAnsi" w:cstheme="minorHAnsi"/>
          <w:bCs/>
        </w:rPr>
        <w:fldChar w:fldCharType="end"/>
      </w:r>
      <w:r w:rsidR="00BE5756">
        <w:rPr>
          <w:rStyle w:val="5yl5"/>
          <w:rFonts w:asciiTheme="minorHAnsi" w:hAnsiTheme="minorHAnsi" w:cstheme="minorHAnsi"/>
          <w:bCs/>
        </w:rPr>
        <w:t xml:space="preserve">. </w:t>
      </w:r>
      <w:r>
        <w:rPr>
          <w:rStyle w:val="5yl5"/>
          <w:rFonts w:asciiTheme="minorHAnsi" w:hAnsiTheme="minorHAnsi" w:cstheme="minorHAnsi"/>
          <w:bCs/>
        </w:rPr>
        <w:t xml:space="preserve">Care staff may have felt that the researcher was there to assess their quality of care, </w:t>
      </w:r>
      <w:r>
        <w:rPr>
          <w:rStyle w:val="5yl5"/>
          <w:rFonts w:asciiTheme="minorHAnsi" w:hAnsiTheme="minorHAnsi" w:cstheme="minorHAnsi"/>
          <w:bCs/>
        </w:rPr>
        <w:lastRenderedPageBreak/>
        <w:t xml:space="preserve">and may have had anxieties about how this work would be used and how it would reflect upon them, particularly with the challenges facing public perception of care homes in the media </w:t>
      </w:r>
      <w:r w:rsidR="00B74979">
        <w:rPr>
          <w:rStyle w:val="5yl5"/>
          <w:rFonts w:asciiTheme="minorHAnsi" w:hAnsiTheme="minorHAnsi" w:cstheme="minorHAnsi"/>
          <w:bCs/>
        </w:rPr>
        <w:fldChar w:fldCharType="begin"/>
      </w:r>
      <w:r w:rsidR="00B74979">
        <w:rPr>
          <w:rStyle w:val="5yl5"/>
          <w:rFonts w:asciiTheme="minorHAnsi" w:hAnsiTheme="minorHAnsi" w:cstheme="minorHAnsi"/>
          <w:bCs/>
        </w:rPr>
        <w:instrText xml:space="preserve"> ADDIN EN.CITE &lt;EndNote&gt;&lt;Cite&gt;&lt;Author&gt;Royal College of Nursing&lt;/Author&gt;&lt;Year&gt;2010&lt;/Year&gt;&lt;IDText&gt;Care homes under pressure | Royal College of Nursing&lt;/IDText&gt;&lt;DisplayText&gt;(Royal College of Nursing, 2010)&lt;/DisplayText&gt;&lt;record&gt;&lt;urls&gt;&lt;related-urls&gt;&lt;url&gt;https://matrix.rcn.org.uk/__data/assets/pdf_file/0006/314547/Policy_Report-Care_Homes_under_pressure_final_web.pdf&lt;/url&gt;&lt;/related-urls&gt;&lt;/urls&gt;&lt;titles&gt;&lt;title&gt;Care homes under pressure | Royal College of Nursing&lt;/title&gt;&lt;/titles&gt;&lt;number&gt;16.12.17&lt;/number&gt;&lt;contributors&gt;&lt;authors&gt;&lt;author&gt;Royal College of Nursing,&lt;/author&gt;&lt;/authors&gt;&lt;/contributors&gt;&lt;added-date format="utc"&gt;1513440129&lt;/added-date&gt;&lt;pub-location&gt;Online&lt;/pub-location&gt;&lt;ref-type name="Web Page"&gt;12&lt;/ref-type&gt;&lt;dates&gt;&lt;year&gt;2010&lt;/year&gt;&lt;/dates&gt;&lt;rec-number&gt;24419&lt;/rec-number&gt;&lt;publisher&gt;Royal College of Nursing.&lt;/publisher&gt;&lt;last-updated-date format="utc"&gt;1513440129&lt;/last-updated-date&gt;&lt;/record&gt;&lt;/Cite&gt;&lt;/EndNote&gt;</w:instrText>
      </w:r>
      <w:r w:rsidR="00B74979">
        <w:rPr>
          <w:rStyle w:val="5yl5"/>
          <w:rFonts w:asciiTheme="minorHAnsi" w:hAnsiTheme="minorHAnsi" w:cstheme="minorHAnsi"/>
          <w:bCs/>
        </w:rPr>
        <w:fldChar w:fldCharType="separate"/>
      </w:r>
      <w:r w:rsidR="00B74979">
        <w:rPr>
          <w:rStyle w:val="5yl5"/>
          <w:rFonts w:asciiTheme="minorHAnsi" w:hAnsiTheme="minorHAnsi" w:cstheme="minorHAnsi"/>
          <w:bCs/>
          <w:noProof/>
        </w:rPr>
        <w:t>(Royal College of Nursing, 2010)</w:t>
      </w:r>
      <w:r w:rsidR="00B74979">
        <w:rPr>
          <w:rStyle w:val="5yl5"/>
          <w:rFonts w:asciiTheme="minorHAnsi" w:hAnsiTheme="minorHAnsi" w:cstheme="minorHAnsi"/>
          <w:bCs/>
        </w:rPr>
        <w:fldChar w:fldCharType="end"/>
      </w:r>
      <w:r w:rsidR="00B74979">
        <w:rPr>
          <w:rStyle w:val="5yl5"/>
          <w:rFonts w:asciiTheme="minorHAnsi" w:hAnsiTheme="minorHAnsi" w:cstheme="minorHAnsi"/>
          <w:bCs/>
        </w:rPr>
        <w:t xml:space="preserve">. </w:t>
      </w:r>
      <w:r>
        <w:rPr>
          <w:rStyle w:val="5yl5"/>
          <w:rFonts w:asciiTheme="minorHAnsi" w:hAnsiTheme="minorHAnsi" w:cstheme="minorHAnsi"/>
          <w:bCs/>
        </w:rPr>
        <w:t xml:space="preserve">The researcher attempted to minimise note-taking in public areas, so as not to create a feeling of distrust, and sought support from care home managers in promoting the research to everyone in the homes. </w:t>
      </w:r>
    </w:p>
    <w:p w14:paraId="39C75558" w14:textId="77777777" w:rsidR="007D4F33" w:rsidRPr="00E84687" w:rsidRDefault="007D4F33" w:rsidP="007D4F33">
      <w:pPr>
        <w:pStyle w:val="NormalWeb"/>
        <w:spacing w:before="0" w:beforeAutospacing="0" w:after="200" w:afterAutospacing="0" w:line="360" w:lineRule="auto"/>
        <w:rPr>
          <w:rFonts w:asciiTheme="minorHAnsi" w:hAnsiTheme="minorHAnsi" w:cstheme="minorHAnsi"/>
          <w:bCs/>
        </w:rPr>
      </w:pPr>
      <w:r>
        <w:rPr>
          <w:rStyle w:val="5yl5"/>
          <w:rFonts w:asciiTheme="minorHAnsi" w:hAnsiTheme="minorHAnsi" w:cstheme="minorHAnsi"/>
          <w:bCs/>
        </w:rPr>
        <w:t>Staff lacking confidence when engaging with the researcher</w:t>
      </w:r>
      <w:r w:rsidR="001D5A61">
        <w:rPr>
          <w:rStyle w:val="5yl5"/>
          <w:rFonts w:asciiTheme="minorHAnsi" w:hAnsiTheme="minorHAnsi" w:cstheme="minorHAnsi"/>
          <w:bCs/>
        </w:rPr>
        <w:t xml:space="preserve"> was noted as a challenge in Chapter 7 pp.242</w:t>
      </w:r>
      <w:r>
        <w:rPr>
          <w:rStyle w:val="5yl5"/>
          <w:rFonts w:asciiTheme="minorHAnsi" w:hAnsiTheme="minorHAnsi" w:cstheme="minorHAnsi"/>
          <w:bCs/>
        </w:rPr>
        <w:t xml:space="preserve">. This may have been due to a difference in education level, or the perceived privilege of the </w:t>
      </w:r>
      <w:r w:rsidR="006D09B8">
        <w:rPr>
          <w:rStyle w:val="5yl5"/>
          <w:rFonts w:asciiTheme="minorHAnsi" w:hAnsiTheme="minorHAnsi" w:cstheme="minorHAnsi"/>
          <w:bCs/>
        </w:rPr>
        <w:t xml:space="preserve">researcher </w:t>
      </w:r>
      <w:r w:rsidR="007A13FE">
        <w:rPr>
          <w:rStyle w:val="5yl5"/>
          <w:rFonts w:asciiTheme="minorHAnsi" w:hAnsiTheme="minorHAnsi" w:cstheme="minorHAnsi"/>
          <w:bCs/>
        </w:rPr>
        <w:fldChar w:fldCharType="begin">
          <w:fldData xml:space="preserve">PEVuZE5vdGU+PENpdGU+PEF1dGhvcj5NdWhhbW1hZDwvQXV0aG9yPjxZZWFyPjIwMTU8L1llYXI+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</w:fldData>
        </w:fldChar>
      </w:r>
      <w:r w:rsidR="00F47730">
        <w:rPr>
          <w:rStyle w:val="5yl5"/>
          <w:rFonts w:asciiTheme="minorHAnsi" w:hAnsiTheme="minorHAnsi" w:cstheme="minorHAnsi"/>
          <w:bCs/>
        </w:rPr>
        <w:instrText xml:space="preserve"> ADDIN EN.CITE </w:instrText>
      </w:r>
      <w:r w:rsidR="00F47730">
        <w:rPr>
          <w:rStyle w:val="5yl5"/>
          <w:rFonts w:asciiTheme="minorHAnsi" w:hAnsiTheme="minorHAnsi" w:cstheme="minorHAnsi"/>
          <w:bCs/>
        </w:rPr>
        <w:fldChar w:fldCharType="begin">
          <w:fldData xml:space="preserve">PEVuZE5vdGU+PENpdGU+PEF1dGhvcj5NdWhhbW1hZDwvQXV0aG9yPjxZZWFyPjIwMTU8L1llYXI+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</w:fldData>
        </w:fldChar>
      </w:r>
      <w:r w:rsidR="00F47730">
        <w:rPr>
          <w:rStyle w:val="5yl5"/>
          <w:rFonts w:asciiTheme="minorHAnsi" w:hAnsiTheme="minorHAnsi" w:cstheme="minorHAnsi"/>
          <w:bCs/>
        </w:rPr>
        <w:instrText xml:space="preserve"> ADDIN EN.CITE.DATA </w:instrText>
      </w:r>
      <w:r w:rsidR="00F47730">
        <w:rPr>
          <w:rStyle w:val="5yl5"/>
          <w:rFonts w:asciiTheme="minorHAnsi" w:hAnsiTheme="minorHAnsi" w:cstheme="minorHAnsi"/>
          <w:bCs/>
        </w:rPr>
      </w:r>
      <w:r w:rsidR="00F47730">
        <w:rPr>
          <w:rStyle w:val="5yl5"/>
          <w:rFonts w:asciiTheme="minorHAnsi" w:hAnsiTheme="minorHAnsi" w:cstheme="minorHAnsi"/>
          <w:bCs/>
        </w:rPr>
        <w:fldChar w:fldCharType="end"/>
      </w:r>
      <w:r w:rsidR="007A13FE">
        <w:rPr>
          <w:rStyle w:val="5yl5"/>
          <w:rFonts w:asciiTheme="minorHAnsi" w:hAnsiTheme="minorHAnsi" w:cstheme="minorHAnsi"/>
          <w:bCs/>
        </w:rPr>
      </w:r>
      <w:r w:rsidR="007A13FE">
        <w:rPr>
          <w:rStyle w:val="5yl5"/>
          <w:rFonts w:asciiTheme="minorHAnsi" w:hAnsiTheme="minorHAnsi" w:cstheme="minorHAnsi"/>
          <w:bCs/>
        </w:rPr>
        <w:fldChar w:fldCharType="separate"/>
      </w:r>
      <w:r w:rsidR="00F47730">
        <w:rPr>
          <w:rStyle w:val="5yl5"/>
          <w:rFonts w:asciiTheme="minorHAnsi" w:hAnsiTheme="minorHAnsi" w:cstheme="minorHAnsi"/>
          <w:bCs/>
          <w:noProof/>
        </w:rPr>
        <w:t>(Muhammad et al., 2015, Wigginton and Setchell, 2016)</w:t>
      </w:r>
      <w:r w:rsidR="007A13FE">
        <w:rPr>
          <w:rStyle w:val="5yl5"/>
          <w:rFonts w:asciiTheme="minorHAnsi" w:hAnsiTheme="minorHAnsi" w:cstheme="minorHAnsi"/>
          <w:bCs/>
        </w:rPr>
        <w:fldChar w:fldCharType="end"/>
      </w:r>
      <w:r w:rsidR="007A13FE">
        <w:rPr>
          <w:rStyle w:val="5yl5"/>
          <w:rFonts w:asciiTheme="minorHAnsi" w:hAnsiTheme="minorHAnsi" w:cstheme="minorHAnsi"/>
          <w:bCs/>
        </w:rPr>
        <w:t>.</w:t>
      </w:r>
      <w:r w:rsidRPr="007D4F33">
        <w:rPr>
          <w:rStyle w:val="5yl5"/>
          <w:rFonts w:asciiTheme="minorHAnsi" w:hAnsiTheme="minorHAnsi" w:cstheme="minorHAnsi"/>
          <w:bCs/>
        </w:rPr>
        <w:t xml:space="preserve"> </w:t>
      </w:r>
      <w:r>
        <w:rPr>
          <w:rStyle w:val="5yl5"/>
          <w:rFonts w:asciiTheme="minorHAnsi" w:hAnsiTheme="minorHAnsi" w:cstheme="minorHAnsi"/>
          <w:bCs/>
        </w:rPr>
        <w:t xml:space="preserve">To address this, the researcher participated in activities in the home, and attempted to build a rapport with participants. For example, they ate lunch with the residents and staff, as this allowed all involved to ask questions about the project. </w:t>
      </w:r>
    </w:p>
    <w:p w14:paraId="2F21F274" w14:textId="77777777" w:rsidR="007D4F33" w:rsidRDefault="007D4F33" w:rsidP="007D4F33">
      <w:pPr>
        <w:pStyle w:val="NormalWeb"/>
        <w:spacing w:before="0" w:beforeAutospacing="0" w:after="200" w:afterAutospacing="0" w:line="360" w:lineRule="auto"/>
        <w:rPr>
          <w:rFonts w:asciiTheme="minorHAnsi" w:hAnsiTheme="minorHAnsi" w:cstheme="minorHAnsi"/>
          <w:b/>
          <w:bCs/>
        </w:rPr>
      </w:pPr>
      <w:r>
        <w:rPr>
          <w:rFonts w:asciiTheme="minorHAnsi" w:hAnsiTheme="minorHAnsi" w:cstheme="minorHAnsi"/>
          <w:b/>
          <w:bCs/>
        </w:rPr>
        <w:t>Knowledge of researcher</w:t>
      </w:r>
    </w:p>
    <w:p w14:paraId="445F0BAE" w14:textId="77777777" w:rsidR="007A13FE" w:rsidRDefault="007D4F33" w:rsidP="007D4F33">
      <w:pPr>
        <w:pStyle w:val="NormalWeb"/>
        <w:spacing w:before="0" w:beforeAutospacing="0" w:after="0" w:afterAutospacing="0" w:line="360" w:lineRule="auto"/>
        <w:rPr>
          <w:rStyle w:val="5yl5"/>
          <w:rFonts w:asciiTheme="minorHAnsi" w:hAnsiTheme="minorHAnsi" w:cstheme="minorHAnsi"/>
          <w:bCs/>
          <w:color w:val="000000" w:themeColor="text1"/>
        </w:rPr>
      </w:pPr>
      <w:r w:rsidRPr="007D4F33">
        <w:rPr>
          <w:rStyle w:val="5yl5"/>
          <w:rFonts w:asciiTheme="minorHAnsi" w:hAnsiTheme="minorHAnsi" w:cstheme="minorHAnsi"/>
        </w:rPr>
        <w:t xml:space="preserve">Although realist evaluation was identified as the methodology for this project, there were challenges with applying it. </w:t>
      </w:r>
      <w:r w:rsidRPr="007D4F33">
        <w:rPr>
          <w:rFonts w:asciiTheme="minorHAnsi" w:hAnsiTheme="minorHAnsi" w:cstheme="minorHAnsi"/>
        </w:rPr>
        <w:t xml:space="preserve">These was associated with the researcher's application of the methodology and their learning through its application </w:t>
      </w:r>
      <w:r w:rsidR="007A13FE" w:rsidRPr="007D4F33">
        <w:rPr>
          <w:rFonts w:asciiTheme="minorHAnsi" w:hAnsiTheme="minorHAnsi" w:cstheme="minorHAnsi"/>
        </w:rPr>
        <w:fldChar w:fldCharType="begin"/>
      </w:r>
      <w:r w:rsidR="007A13FE" w:rsidRPr="007D4F33">
        <w:rPr>
          <w:rFonts w:asciiTheme="minorHAnsi" w:hAnsiTheme="minorHAnsi" w:cstheme="minorHAnsi"/>
        </w:rPr>
        <w:instrText xml:space="preserve"> ADDIN EN.CITE &lt;EndNote&gt;&lt;Cite&gt;&lt;Author&gt;Jagosh&lt;/Author&gt;&lt;Year&gt;2017&lt;/Year&gt;&lt;IDText&gt;Centre for Advancement in Realist Evaluation and Synthesis (CARES)&lt;/IDText&gt;&lt;DisplayText&gt;(Jagosh, 2017a)&lt;/DisplayText&gt;&lt;record&gt;&lt;urls&gt;&lt;related-urls&gt;&lt;url&gt;https://realistmethodology-cares.org/&lt;/url&gt;&lt;/related-urls&gt;&lt;/urls&gt;&lt;titles&gt;&lt;title&gt;Centre for Advancement in Realist Evaluation and Synthesis (CARES)&lt;/title&gt;&lt;/titles&gt;&lt;number&gt;14.7.2017&lt;/number&gt;&lt;contributors&gt;&lt;authors&gt;&lt;author&gt;Jagosh, Justin.&lt;/author&gt;&lt;/authors&gt;&lt;/contributors&gt;&lt;added-date format="utc"&gt;1500027576&lt;/added-date&gt;&lt;ref-type name="Web Page"&gt;12&lt;/ref-type&gt;&lt;dates&gt;&lt;year&gt;2017&lt;/year&gt;&lt;/dates&gt;&lt;rec-number&gt;24181&lt;/rec-number&gt;&lt;last-updated-date format="utc"&gt;1512160836&lt;/last-updated-date&gt;&lt;/record&gt;&lt;/Cite&gt;&lt;/EndNote&gt;</w:instrText>
      </w:r>
      <w:r w:rsidR="007A13FE" w:rsidRPr="007D4F33">
        <w:rPr>
          <w:rFonts w:asciiTheme="minorHAnsi" w:hAnsiTheme="minorHAnsi" w:cstheme="minorHAnsi"/>
        </w:rPr>
        <w:fldChar w:fldCharType="separate"/>
      </w:r>
      <w:r w:rsidR="007A13FE" w:rsidRPr="007D4F33">
        <w:rPr>
          <w:rFonts w:asciiTheme="minorHAnsi" w:hAnsiTheme="minorHAnsi" w:cstheme="minorHAnsi"/>
          <w:noProof/>
        </w:rPr>
        <w:t>(Jagosh, 2017a)</w:t>
      </w:r>
      <w:r w:rsidR="007A13FE" w:rsidRPr="007D4F33">
        <w:rPr>
          <w:rFonts w:asciiTheme="minorHAnsi" w:hAnsiTheme="minorHAnsi" w:cstheme="minorHAnsi"/>
        </w:rPr>
        <w:fldChar w:fldCharType="end"/>
      </w:r>
      <w:r w:rsidR="00E84687" w:rsidRPr="007D4F33">
        <w:rPr>
          <w:rFonts w:asciiTheme="minorHAnsi" w:hAnsiTheme="minorHAnsi" w:cstheme="minorHAnsi"/>
        </w:rPr>
        <w:t xml:space="preserve">. </w:t>
      </w:r>
      <w:r w:rsidRPr="007D4F33">
        <w:rPr>
          <w:rStyle w:val="5yl5"/>
          <w:rFonts w:asciiTheme="minorHAnsi" w:hAnsiTheme="minorHAnsi" w:cstheme="minorHAnsi"/>
        </w:rPr>
        <w:t xml:space="preserve">As a result, elements of the method could have been better applied; for example, asking a mix of successive and generative questions, as opposed to simply generative. One example would be: </w:t>
      </w:r>
      <w:r w:rsidRPr="007D4F33">
        <w:rPr>
          <w:rFonts w:asciiTheme="minorHAnsi" w:hAnsiTheme="minorHAnsi" w:cstheme="minorHAnsi"/>
        </w:rPr>
        <w:t>'So, do you think it has helped the confidence then, in the agency staff?'</w:t>
      </w:r>
      <w:r w:rsidRPr="007D4F33">
        <w:rPr>
          <w:rFonts w:asciiTheme="minorHAnsi" w:hAnsiTheme="minorHAnsi" w:cstheme="minorHAnsi"/>
          <w:i/>
        </w:rPr>
        <w:t xml:space="preserve"> </w:t>
      </w:r>
      <w:r w:rsidRPr="007D4F33">
        <w:rPr>
          <w:rFonts w:asciiTheme="minorHAnsi" w:hAnsiTheme="minorHAnsi" w:cstheme="minorHAnsi"/>
        </w:rPr>
        <w:t>although this was in follow-up to a response and asked to test a specific theory, I think a more generative question could have been: 'So how do you think this has affected how agency staff feel?' This would have allowed the participant to put forward any of a range of different emotions arising as a result of using videoconferencing</w:t>
      </w:r>
      <w:r w:rsidR="00E84687" w:rsidRPr="007D4F33">
        <w:rPr>
          <w:rFonts w:asciiTheme="minorHAnsi" w:hAnsiTheme="minorHAnsi" w:cstheme="minorHAnsi"/>
        </w:rPr>
        <w:t xml:space="preserve"> </w:t>
      </w:r>
      <w:r w:rsidR="00E84687" w:rsidRPr="007D4F33">
        <w:rPr>
          <w:rFonts w:asciiTheme="minorHAnsi" w:hAnsiTheme="minorHAnsi" w:cstheme="minorHAnsi"/>
        </w:rPr>
        <w:fldChar w:fldCharType="begin"/>
      </w:r>
      <w:r w:rsidR="00E84687" w:rsidRPr="007D4F33">
        <w:rPr>
          <w:rFonts w:asciiTheme="minorHAnsi" w:hAnsiTheme="minorHAnsi" w:cstheme="minorHAnsi"/>
        </w:rPr>
        <w:instrText xml:space="preserve"> ADDIN EN.CITE &lt;EndNote&gt;&lt;Cite&gt;&lt;Author&gt;Jagosh&lt;/Author&gt;&lt;Year&gt;2017&lt;/Year&gt;&lt;IDText&gt;Visual Modelling of Complex Realist Analyses&lt;/IDText&gt;&lt;DisplayText&gt;(Jagosh, 2017b)&lt;/DisplayText&gt;&lt;record&gt;&lt;work-type&gt;Presentation&lt;/work-type&gt;&lt;titles&gt;&lt;title&gt;Visual Modelling of Complex Realist Analyses&lt;/title&gt;&lt;secondary-title&gt;April 2017 realist methodology workshops&lt;/secondary-title&gt;&lt;/titles&gt;&lt;access-date&gt;28.04.2017&lt;/access-date&gt;&lt;contributors&gt;&lt;authors&gt;&lt;author&gt;Jagosh, Justin&lt;/author&gt;&lt;/authors&gt;&lt;/contributors&gt;&lt;added-date format="utc"&gt;1507570478&lt;/added-date&gt;&lt;pub-location&gt;Liverpool&lt;/pub-location&gt;&lt;ref-type name="Unpublished Work"&gt;34&lt;/ref-type&gt;&lt;dates&gt;&lt;year&gt;2017&lt;/year&gt;&lt;/dates&gt;&lt;rec-number&gt;24276&lt;/rec-number&gt;&lt;publisher&gt;Centre for Advancement in Realist Evaluation and Synthesis (CARES)&lt;/publisher&gt;&lt;last-updated-date format="utc"&gt;1507570971&lt;/last-updated-date&gt;&lt;/record&gt;&lt;/Cite&gt;&lt;/EndNote&gt;</w:instrText>
      </w:r>
      <w:r w:rsidR="00E84687" w:rsidRPr="007D4F33">
        <w:rPr>
          <w:rFonts w:asciiTheme="minorHAnsi" w:hAnsiTheme="minorHAnsi" w:cstheme="minorHAnsi"/>
        </w:rPr>
        <w:fldChar w:fldCharType="separate"/>
      </w:r>
      <w:r w:rsidR="00E84687" w:rsidRPr="007D4F33">
        <w:rPr>
          <w:rFonts w:asciiTheme="minorHAnsi" w:hAnsiTheme="minorHAnsi" w:cstheme="minorHAnsi"/>
          <w:noProof/>
        </w:rPr>
        <w:t>(Jagosh, 2017b)</w:t>
      </w:r>
      <w:r w:rsidR="00E84687" w:rsidRPr="007D4F33">
        <w:rPr>
          <w:rFonts w:asciiTheme="minorHAnsi" w:hAnsiTheme="minorHAnsi" w:cstheme="minorHAnsi"/>
        </w:rPr>
        <w:fldChar w:fldCharType="end"/>
      </w:r>
      <w:r w:rsidR="00E84687" w:rsidRPr="007D4F33">
        <w:rPr>
          <w:rFonts w:asciiTheme="minorHAnsi" w:hAnsiTheme="minorHAnsi" w:cstheme="minorHAnsi"/>
        </w:rPr>
        <w:t>.</w:t>
      </w:r>
      <w:r w:rsidR="00E84687" w:rsidRPr="007D4F33">
        <w:rPr>
          <w:rFonts w:asciiTheme="minorHAnsi" w:hAnsiTheme="minorHAnsi" w:cstheme="minorHAnsi"/>
          <w:i/>
        </w:rPr>
        <w:t xml:space="preserve"> </w:t>
      </w:r>
      <w:r w:rsidRPr="007D4F33">
        <w:rPr>
          <w:rFonts w:asciiTheme="minorHAnsi" w:hAnsiTheme="minorHAnsi" w:cstheme="minorHAnsi"/>
        </w:rPr>
        <w:t>Questions that were seen as being summative, and which might therefore have influenced responses, were reviewed using conversation/interactional analysis to identify any bias that may have arisen as a result (Chapter 6.6</w:t>
      </w:r>
      <w:r w:rsidRPr="007D4F33">
        <w:rPr>
          <w:rFonts w:asciiTheme="minorHAnsi" w:hAnsiTheme="minorHAnsi" w:cstheme="minorHAnsi"/>
          <w:color w:val="000000" w:themeColor="text1"/>
        </w:rPr>
        <w:t xml:space="preserve">) </w:t>
      </w:r>
      <w:r w:rsidR="007A13FE" w:rsidRPr="007D4F33">
        <w:rPr>
          <w:rFonts w:asciiTheme="minorHAnsi" w:hAnsiTheme="minorHAnsi" w:cstheme="minorHAnsi"/>
          <w:color w:val="000000" w:themeColor="text1"/>
        </w:rPr>
        <w:fldChar w:fldCharType="begin"/>
      </w:r>
      <w:r w:rsidR="007A13FE" w:rsidRPr="007D4F33">
        <w:rPr>
          <w:rFonts w:asciiTheme="minorHAnsi" w:hAnsiTheme="minorHAnsi" w:cstheme="minorHAnsi"/>
          <w:color w:val="000000" w:themeColor="text1"/>
        </w:rPr>
        <w:instrText xml:space="preserve"> ADDIN EN.CITE &lt;EndNote&gt;&lt;Cite&gt;&lt;Author&gt;Sidnell&lt;/Author&gt;&lt;Year&gt;2012&lt;/Year&gt;&lt;IDText&gt;The Handbook of Conversation Analysis&lt;/IDText&gt;&lt;DisplayText&gt;(Sidnell and Stivers, 2012)&lt;/DisplayText&gt;&lt;record&gt;&lt;dates&gt;&lt;pub-dates&gt;&lt;date&gt;October 2012, Wiley-Blackwell&lt;/date&gt;&lt;/pub-dates&gt;&lt;year&gt;2012&lt;/year&gt;&lt;/dates&gt;&lt;isbn&gt;978-1-4443-3208-7&lt;/isbn&gt;&lt;titles&gt;&lt;title&gt;The Handbook of Conversation Analysis&lt;/title&gt;&lt;/titles&gt;&lt;pages&gt;844&lt;/pages&gt;&lt;contributors&gt;&lt;authors&gt;&lt;author&gt;Sidnell, Jack.&lt;/author&gt;&lt;author&gt;Stivers, Tanya.&lt;/author&gt;&lt;/authors&gt;&lt;/contributors&gt;&lt;added-date format="utc"&gt;1499855520&lt;/added-date&gt;&lt;ref-type name="Book"&gt;6&lt;/ref-type&gt;&lt;rec-number&gt;24164&lt;/rec-number&gt;&lt;last-updated-date format="utc"&gt;1512835821&lt;/last-updated-date&gt;&lt;/record&gt;&lt;/Cite&gt;&lt;/EndNote&gt;</w:instrText>
      </w:r>
      <w:r w:rsidR="007A13FE" w:rsidRPr="007D4F33">
        <w:rPr>
          <w:rFonts w:asciiTheme="minorHAnsi" w:hAnsiTheme="minorHAnsi" w:cstheme="minorHAnsi"/>
          <w:color w:val="000000" w:themeColor="text1"/>
        </w:rPr>
        <w:fldChar w:fldCharType="separate"/>
      </w:r>
      <w:r w:rsidR="007A13FE" w:rsidRPr="007D4F33">
        <w:rPr>
          <w:rFonts w:asciiTheme="minorHAnsi" w:hAnsiTheme="minorHAnsi" w:cstheme="minorHAnsi"/>
          <w:noProof/>
          <w:color w:val="000000" w:themeColor="text1"/>
        </w:rPr>
        <w:t>(Sidnell and Stivers, 2012)</w:t>
      </w:r>
      <w:r w:rsidR="007A13FE" w:rsidRPr="007D4F33">
        <w:rPr>
          <w:rFonts w:asciiTheme="minorHAnsi" w:hAnsiTheme="minorHAnsi" w:cstheme="minorHAnsi"/>
          <w:color w:val="000000" w:themeColor="text1"/>
        </w:rPr>
        <w:fldChar w:fldCharType="end"/>
      </w:r>
      <w:r w:rsidR="00D44B66" w:rsidRPr="007D4F33">
        <w:rPr>
          <w:rFonts w:asciiTheme="minorHAnsi" w:hAnsiTheme="minorHAnsi" w:cstheme="minorHAnsi"/>
          <w:color w:val="000000" w:themeColor="text1"/>
        </w:rPr>
        <w:t xml:space="preserve">. </w:t>
      </w:r>
      <w:r w:rsidRPr="007D4F33">
        <w:rPr>
          <w:rStyle w:val="5yl5"/>
          <w:rFonts w:asciiTheme="minorHAnsi" w:hAnsiTheme="minorHAnsi" w:cstheme="minorHAnsi"/>
          <w:bCs/>
          <w:color w:val="000000" w:themeColor="text1"/>
        </w:rPr>
        <w:t xml:space="preserve">In a similar way, asking questions about direct theories appeared to shut down interviews, as respondents reverted to yes/no answers, as opposed to offering a narrative. This was quickly established and the interview guide amended accordingly </w:t>
      </w:r>
      <w:r w:rsidR="00907254" w:rsidRPr="007D4F33">
        <w:rPr>
          <w:rStyle w:val="5yl5"/>
          <w:rFonts w:asciiTheme="minorHAnsi" w:hAnsiTheme="minorHAnsi" w:cstheme="minorHAnsi"/>
          <w:bCs/>
          <w:color w:val="000000" w:themeColor="text1"/>
        </w:rPr>
        <w:fldChar w:fldCharType="begin"/>
      </w:r>
      <w:r w:rsidR="00907254" w:rsidRPr="007D4F33">
        <w:rPr>
          <w:rStyle w:val="5yl5"/>
          <w:rFonts w:asciiTheme="minorHAnsi" w:hAnsiTheme="minorHAnsi" w:cstheme="minorHAnsi"/>
          <w:bCs/>
          <w:color w:val="000000" w:themeColor="text1"/>
        </w:rPr>
        <w:instrText xml:space="preserve"> ADDIN EN.CITE &lt;EndNote&gt;&lt;Cite&gt;&lt;Author&gt;Jagosh&lt;/Author&gt;&lt;Year&gt;2017&lt;/Year&gt;&lt;IDText&gt;Centre for Advancement in Realist Evaluation and Synthesis (CARES)&lt;/IDText&gt;&lt;DisplayText&gt;(Jagosh, 2017a)&lt;/DisplayText&gt;&lt;record&gt;&lt;urls&gt;&lt;related-urls&gt;&lt;url&gt;https://realistmethodology-cares.org/&lt;/url&gt;&lt;/related-urls&gt;&lt;/urls&gt;&lt;titles&gt;&lt;title&gt;Centre for Advancement in Realist Evaluation and Synthesis (CARES)&lt;/title&gt;&lt;/titles&gt;&lt;number&gt;14.7.2017&lt;/number&gt;&lt;contributors&gt;&lt;authors&gt;&lt;author&gt;Jagosh, Justin.&lt;/author&gt;&lt;/authors&gt;&lt;/contributors&gt;&lt;added-date format="utc"&gt;1500027576&lt;/added-date&gt;&lt;ref-type name="Web Page"&gt;12&lt;/ref-type&gt;&lt;dates&gt;&lt;year&gt;2017&lt;/year&gt;&lt;/dates&gt;&lt;rec-number&gt;24181&lt;/rec-number&gt;&lt;last-updated-date format="utc"&gt;1512160836&lt;/last-updated-date&gt;&lt;/record&gt;&lt;/Cite&gt;&lt;/EndNote&gt;</w:instrText>
      </w:r>
      <w:r w:rsidR="00907254" w:rsidRPr="007D4F33">
        <w:rPr>
          <w:rStyle w:val="5yl5"/>
          <w:rFonts w:asciiTheme="minorHAnsi" w:hAnsiTheme="minorHAnsi" w:cstheme="minorHAnsi"/>
          <w:bCs/>
          <w:color w:val="000000" w:themeColor="text1"/>
        </w:rPr>
        <w:fldChar w:fldCharType="separate"/>
      </w:r>
      <w:r w:rsidR="00907254" w:rsidRPr="007D4F33">
        <w:rPr>
          <w:rStyle w:val="5yl5"/>
          <w:rFonts w:asciiTheme="minorHAnsi" w:hAnsiTheme="minorHAnsi" w:cstheme="minorHAnsi"/>
          <w:bCs/>
          <w:noProof/>
          <w:color w:val="000000" w:themeColor="text1"/>
        </w:rPr>
        <w:t>(Jagosh, 2017a)</w:t>
      </w:r>
      <w:r w:rsidR="00907254" w:rsidRPr="007D4F33">
        <w:rPr>
          <w:rStyle w:val="5yl5"/>
          <w:rFonts w:asciiTheme="minorHAnsi" w:hAnsiTheme="minorHAnsi" w:cstheme="minorHAnsi"/>
          <w:bCs/>
          <w:color w:val="000000" w:themeColor="text1"/>
        </w:rPr>
        <w:fldChar w:fldCharType="end"/>
      </w:r>
      <w:r w:rsidR="00E84687" w:rsidRPr="007D4F33">
        <w:rPr>
          <w:rStyle w:val="5yl5"/>
          <w:rFonts w:asciiTheme="minorHAnsi" w:hAnsiTheme="minorHAnsi" w:cstheme="minorHAnsi"/>
          <w:bCs/>
          <w:color w:val="000000" w:themeColor="text1"/>
        </w:rPr>
        <w:t xml:space="preserve">. </w:t>
      </w:r>
    </w:p>
    <w:p w14:paraId="0D4FED41" w14:textId="77777777" w:rsidR="007D4F33" w:rsidRDefault="007D4F33" w:rsidP="007D4F33">
      <w:pPr>
        <w:pStyle w:val="NormalWeb"/>
        <w:spacing w:before="0" w:beforeAutospacing="0" w:after="0" w:afterAutospacing="0" w:line="360" w:lineRule="auto"/>
        <w:rPr>
          <w:rStyle w:val="5yl5"/>
          <w:rFonts w:asciiTheme="minorHAnsi" w:hAnsiTheme="minorHAnsi" w:cstheme="minorHAnsi"/>
          <w:bCs/>
          <w:color w:val="000000" w:themeColor="text1"/>
        </w:rPr>
      </w:pPr>
    </w:p>
    <w:p w14:paraId="4E4D7E53" w14:textId="77777777" w:rsidR="00097FEA" w:rsidRPr="007D4F33" w:rsidRDefault="00097FEA" w:rsidP="007D4F33">
      <w:pPr>
        <w:pStyle w:val="NormalWeb"/>
        <w:spacing w:before="0" w:beforeAutospacing="0" w:after="0" w:afterAutospacing="0" w:line="360" w:lineRule="auto"/>
        <w:rPr>
          <w:rStyle w:val="5yl5"/>
          <w:rFonts w:asciiTheme="minorHAnsi" w:hAnsiTheme="minorHAnsi" w:cstheme="minorHAnsi"/>
          <w:bCs/>
          <w:color w:val="000000" w:themeColor="text1"/>
        </w:rPr>
      </w:pPr>
    </w:p>
    <w:p w14:paraId="0DF41A56" w14:textId="77777777" w:rsidR="00E84687" w:rsidRDefault="00E84687" w:rsidP="002D2AAF">
      <w:pPr>
        <w:pStyle w:val="NormalWeb"/>
        <w:spacing w:before="0" w:beforeAutospacing="0" w:after="0" w:afterAutospacing="0" w:line="360" w:lineRule="auto"/>
        <w:rPr>
          <w:rFonts w:asciiTheme="minorHAnsi" w:hAnsiTheme="minorHAnsi" w:cstheme="minorHAnsi"/>
          <w:b/>
          <w:bCs/>
        </w:rPr>
      </w:pPr>
      <w:r w:rsidRPr="00E84687">
        <w:rPr>
          <w:rFonts w:asciiTheme="minorHAnsi" w:hAnsiTheme="minorHAnsi" w:cstheme="minorHAnsi"/>
          <w:b/>
          <w:bCs/>
        </w:rPr>
        <w:t>Analysis</w:t>
      </w:r>
    </w:p>
    <w:p w14:paraId="68A30319" w14:textId="77777777" w:rsidR="00D44B66" w:rsidRPr="003C1679" w:rsidRDefault="00E84687" w:rsidP="003C1679">
      <w:pPr>
        <w:pStyle w:val="NormalWeb"/>
        <w:spacing w:before="0" w:beforeAutospacing="0" w:after="0" w:afterAutospacing="0" w:line="360" w:lineRule="auto"/>
        <w:rPr>
          <w:rStyle w:val="5yl5"/>
          <w:rFonts w:asciiTheme="minorHAnsi" w:hAnsiTheme="minorHAnsi" w:cstheme="minorHAnsi"/>
          <w:bCs/>
        </w:rPr>
      </w:pPr>
      <w:r>
        <w:rPr>
          <w:rFonts w:asciiTheme="minorHAnsi" w:hAnsiTheme="minorHAnsi" w:cstheme="minorHAnsi"/>
          <w:bCs/>
        </w:rPr>
        <w:lastRenderedPageBreak/>
        <w:t>When undertaking qualitative and quantitative research, interpretation of the results and analysis can vary depending on the background of the researcher</w:t>
      </w:r>
      <w:r w:rsidR="00907254">
        <w:rPr>
          <w:rFonts w:asciiTheme="minorHAnsi" w:hAnsiTheme="minorHAnsi" w:cstheme="minorHAnsi"/>
          <w:bCs/>
        </w:rPr>
        <w:t xml:space="preserve"> </w:t>
      </w:r>
      <w:r w:rsidR="00907254">
        <w:rPr>
          <w:rFonts w:asciiTheme="minorHAnsi" w:hAnsiTheme="minorHAnsi" w:cstheme="minorHAnsi"/>
          <w:bCs/>
        </w:rPr>
        <w:fldChar w:fldCharType="begin">
          <w:fldData xml:space="preserve">PEVuZE5vdGU+PENpdGU+PEF1dGhvcj5GZXJuYW5kZXo8L0F1dGhvcj48WWVhcj4yMDE1PC9ZZWFy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==
</w:fldData>
        </w:fldChar>
      </w:r>
      <w:r w:rsidR="008D1E32">
        <w:rPr>
          <w:rFonts w:asciiTheme="minorHAnsi" w:hAnsiTheme="minorHAnsi" w:cstheme="minorHAnsi"/>
          <w:bCs/>
        </w:rPr>
        <w:instrText xml:space="preserve"> ADDIN EN.CITE </w:instrText>
      </w:r>
      <w:r w:rsidR="008D1E32">
        <w:rPr>
          <w:rFonts w:asciiTheme="minorHAnsi" w:hAnsiTheme="minorHAnsi" w:cstheme="minorHAnsi"/>
          <w:bCs/>
        </w:rPr>
        <w:fldChar w:fldCharType="begin">
          <w:fldData xml:space="preserve">PEVuZE5vdGU+PENpdGU+PEF1dGhvcj5GZXJuYW5kZXo8L0F1dGhvcj48WWVhcj4yMDE1PC9ZZWFy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==
</w:fldData>
        </w:fldChar>
      </w:r>
      <w:r w:rsidR="008D1E32">
        <w:rPr>
          <w:rFonts w:asciiTheme="minorHAnsi" w:hAnsiTheme="minorHAnsi" w:cstheme="minorHAnsi"/>
          <w:bCs/>
        </w:rPr>
        <w:instrText xml:space="preserve"> ADDIN EN.CITE.DATA </w:instrText>
      </w:r>
      <w:r w:rsidR="008D1E32">
        <w:rPr>
          <w:rFonts w:asciiTheme="minorHAnsi" w:hAnsiTheme="minorHAnsi" w:cstheme="minorHAnsi"/>
          <w:bCs/>
        </w:rPr>
      </w:r>
      <w:r w:rsidR="008D1E32">
        <w:rPr>
          <w:rFonts w:asciiTheme="minorHAnsi" w:hAnsiTheme="minorHAnsi" w:cstheme="minorHAnsi"/>
          <w:bCs/>
        </w:rPr>
        <w:fldChar w:fldCharType="end"/>
      </w:r>
      <w:r w:rsidR="00907254">
        <w:rPr>
          <w:rFonts w:asciiTheme="minorHAnsi" w:hAnsiTheme="minorHAnsi" w:cstheme="minorHAnsi"/>
          <w:bCs/>
        </w:rPr>
      </w:r>
      <w:r w:rsidR="00907254">
        <w:rPr>
          <w:rFonts w:asciiTheme="minorHAnsi" w:hAnsiTheme="minorHAnsi" w:cstheme="minorHAnsi"/>
          <w:bCs/>
        </w:rPr>
        <w:fldChar w:fldCharType="separate"/>
      </w:r>
      <w:r w:rsidR="008D1E32">
        <w:rPr>
          <w:rFonts w:asciiTheme="minorHAnsi" w:hAnsiTheme="minorHAnsi" w:cstheme="minorHAnsi"/>
          <w:bCs/>
          <w:noProof/>
        </w:rPr>
        <w:t>(Fernandez et al., 2015, Clinton-McHarg et al., 2016)</w:t>
      </w:r>
      <w:r w:rsidR="00907254">
        <w:rPr>
          <w:rFonts w:asciiTheme="minorHAnsi" w:hAnsiTheme="minorHAnsi" w:cstheme="minorHAnsi"/>
          <w:bCs/>
        </w:rPr>
        <w:fldChar w:fldCharType="end"/>
      </w:r>
      <w:r>
        <w:rPr>
          <w:rFonts w:asciiTheme="minorHAnsi" w:hAnsiTheme="minorHAnsi" w:cstheme="minorHAnsi"/>
          <w:bCs/>
        </w:rPr>
        <w:t>. Had someone else conducted the research with a different background, the results may have been analysed and interpreted differently</w:t>
      </w:r>
      <w:r w:rsidR="00907254">
        <w:rPr>
          <w:rFonts w:asciiTheme="minorHAnsi" w:hAnsiTheme="minorHAnsi" w:cstheme="minorHAnsi"/>
          <w:bCs/>
        </w:rPr>
        <w:t xml:space="preserve"> </w:t>
      </w:r>
      <w:r w:rsidR="00907254">
        <w:rPr>
          <w:rFonts w:asciiTheme="minorHAnsi" w:hAnsiTheme="minorHAnsi" w:cstheme="minorHAnsi"/>
          <w:bCs/>
        </w:rPr>
        <w:fldChar w:fldCharType="begin">
          <w:fldData xml:space="preserve">PEVuZE5vdGU+PENpdGU+PEF1dGhvcj5GZXJuYW5kZXo8L0F1dGhvcj48WWVhcj4yMDE1PC9ZZWFy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==
</w:fldData>
        </w:fldChar>
      </w:r>
      <w:r w:rsidR="008D1E32">
        <w:rPr>
          <w:rFonts w:asciiTheme="minorHAnsi" w:hAnsiTheme="minorHAnsi" w:cstheme="minorHAnsi"/>
          <w:bCs/>
        </w:rPr>
        <w:instrText xml:space="preserve"> ADDIN EN.CITE </w:instrText>
      </w:r>
      <w:r w:rsidR="008D1E32">
        <w:rPr>
          <w:rFonts w:asciiTheme="minorHAnsi" w:hAnsiTheme="minorHAnsi" w:cstheme="minorHAnsi"/>
          <w:bCs/>
        </w:rPr>
        <w:fldChar w:fldCharType="begin">
          <w:fldData xml:space="preserve">PEVuZE5vdGU+PENpdGU+PEF1dGhvcj5GZXJuYW5kZXo8L0F1dGhvcj48WWVhcj4yMDE1PC9ZZWFy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==
</w:fldData>
        </w:fldChar>
      </w:r>
      <w:r w:rsidR="008D1E32">
        <w:rPr>
          <w:rFonts w:asciiTheme="minorHAnsi" w:hAnsiTheme="minorHAnsi" w:cstheme="minorHAnsi"/>
          <w:bCs/>
        </w:rPr>
        <w:instrText xml:space="preserve"> ADDIN EN.CITE.DATA </w:instrText>
      </w:r>
      <w:r w:rsidR="008D1E32">
        <w:rPr>
          <w:rFonts w:asciiTheme="minorHAnsi" w:hAnsiTheme="minorHAnsi" w:cstheme="minorHAnsi"/>
          <w:bCs/>
        </w:rPr>
      </w:r>
      <w:r w:rsidR="008D1E32">
        <w:rPr>
          <w:rFonts w:asciiTheme="minorHAnsi" w:hAnsiTheme="minorHAnsi" w:cstheme="minorHAnsi"/>
          <w:bCs/>
        </w:rPr>
        <w:fldChar w:fldCharType="end"/>
      </w:r>
      <w:r w:rsidR="00907254">
        <w:rPr>
          <w:rFonts w:asciiTheme="minorHAnsi" w:hAnsiTheme="minorHAnsi" w:cstheme="minorHAnsi"/>
          <w:bCs/>
        </w:rPr>
      </w:r>
      <w:r w:rsidR="00907254">
        <w:rPr>
          <w:rFonts w:asciiTheme="minorHAnsi" w:hAnsiTheme="minorHAnsi" w:cstheme="minorHAnsi"/>
          <w:bCs/>
        </w:rPr>
        <w:fldChar w:fldCharType="separate"/>
      </w:r>
      <w:r w:rsidR="008D1E32">
        <w:rPr>
          <w:rFonts w:asciiTheme="minorHAnsi" w:hAnsiTheme="minorHAnsi" w:cstheme="minorHAnsi"/>
          <w:bCs/>
          <w:noProof/>
        </w:rPr>
        <w:t>(Fernandez et al., 2015, Clinton-McHarg et al., 2016)</w:t>
      </w:r>
      <w:r w:rsidR="00907254">
        <w:rPr>
          <w:rFonts w:asciiTheme="minorHAnsi" w:hAnsiTheme="minorHAnsi" w:cstheme="minorHAnsi"/>
          <w:bCs/>
        </w:rPr>
        <w:fldChar w:fldCharType="end"/>
      </w:r>
      <w:r>
        <w:rPr>
          <w:rFonts w:asciiTheme="minorHAnsi" w:hAnsiTheme="minorHAnsi" w:cstheme="minorHAnsi"/>
          <w:bCs/>
        </w:rPr>
        <w:t xml:space="preserve">. For example, there is structure and guidance on how to use the CFIR coding framework, </w:t>
      </w:r>
      <w:r w:rsidR="007D4F33">
        <w:rPr>
          <w:rFonts w:asciiTheme="minorHAnsi" w:hAnsiTheme="minorHAnsi" w:cstheme="minorHAnsi"/>
          <w:bCs/>
        </w:rPr>
        <w:t xml:space="preserve">but </w:t>
      </w:r>
      <w:r>
        <w:rPr>
          <w:rFonts w:asciiTheme="minorHAnsi" w:hAnsiTheme="minorHAnsi" w:cstheme="minorHAnsi"/>
          <w:bCs/>
        </w:rPr>
        <w:t xml:space="preserve">these could still be interpreted differently and the data coded into different constructs </w:t>
      </w:r>
      <w:r>
        <w:rPr>
          <w:rFonts w:asciiTheme="minorHAnsi" w:hAnsiTheme="minorHAnsi" w:cstheme="minorHAnsi"/>
          <w:bCs/>
        </w:rPr>
        <w:fldChar w:fldCharType="begin">
          <w:fldData xml:space="preserve">PEVuZE5vdGU+PENpdGU+PEF1dGhvcj5GZXJuYW5kZXo8L0F1dGhvcj48WWVhcj4yMDE1PC9ZZWFy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==
</w:fldData>
        </w:fldChar>
      </w:r>
      <w:r w:rsidR="008D1E32">
        <w:rPr>
          <w:rFonts w:asciiTheme="minorHAnsi" w:hAnsiTheme="minorHAnsi" w:cstheme="minorHAnsi"/>
          <w:bCs/>
        </w:rPr>
        <w:instrText xml:space="preserve"> ADDIN EN.CITE </w:instrText>
      </w:r>
      <w:r w:rsidR="008D1E32">
        <w:rPr>
          <w:rFonts w:asciiTheme="minorHAnsi" w:hAnsiTheme="minorHAnsi" w:cstheme="minorHAnsi"/>
          <w:bCs/>
        </w:rPr>
        <w:fldChar w:fldCharType="begin">
          <w:fldData xml:space="preserve">PEVuZE5vdGU+PENpdGU+PEF1dGhvcj5GZXJuYW5kZXo8L0F1dGhvcj48WWVhcj4yMDE1PC9ZZWFy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==
</w:fldData>
        </w:fldChar>
      </w:r>
      <w:r w:rsidR="008D1E32">
        <w:rPr>
          <w:rFonts w:asciiTheme="minorHAnsi" w:hAnsiTheme="minorHAnsi" w:cstheme="minorHAnsi"/>
          <w:bCs/>
        </w:rPr>
        <w:instrText xml:space="preserve"> ADDIN EN.CITE.DATA </w:instrText>
      </w:r>
      <w:r w:rsidR="008D1E32">
        <w:rPr>
          <w:rFonts w:asciiTheme="minorHAnsi" w:hAnsiTheme="minorHAnsi" w:cstheme="minorHAnsi"/>
          <w:bCs/>
        </w:rPr>
      </w:r>
      <w:r w:rsidR="008D1E32">
        <w:rPr>
          <w:rFonts w:asciiTheme="minorHAnsi" w:hAnsiTheme="minorHAnsi" w:cstheme="minorHAnsi"/>
          <w:bCs/>
        </w:rPr>
        <w:fldChar w:fldCharType="end"/>
      </w:r>
      <w:r>
        <w:rPr>
          <w:rFonts w:asciiTheme="minorHAnsi" w:hAnsiTheme="minorHAnsi" w:cstheme="minorHAnsi"/>
          <w:bCs/>
        </w:rPr>
      </w:r>
      <w:r>
        <w:rPr>
          <w:rFonts w:asciiTheme="minorHAnsi" w:hAnsiTheme="minorHAnsi" w:cstheme="minorHAnsi"/>
          <w:bCs/>
        </w:rPr>
        <w:fldChar w:fldCharType="separate"/>
      </w:r>
      <w:r w:rsidR="008D1E32">
        <w:rPr>
          <w:rFonts w:asciiTheme="minorHAnsi" w:hAnsiTheme="minorHAnsi" w:cstheme="minorHAnsi"/>
          <w:bCs/>
          <w:noProof/>
        </w:rPr>
        <w:t>(Fernandez et al., 2015, Clinton-McHarg et al., 2016)</w:t>
      </w:r>
      <w:r>
        <w:rPr>
          <w:rFonts w:asciiTheme="minorHAnsi" w:hAnsiTheme="minorHAnsi" w:cstheme="minorHAnsi"/>
          <w:bCs/>
        </w:rPr>
        <w:fldChar w:fldCharType="end"/>
      </w:r>
      <w:r>
        <w:rPr>
          <w:rFonts w:asciiTheme="minorHAnsi" w:hAnsiTheme="minorHAnsi" w:cstheme="minorHAnsi"/>
          <w:bCs/>
        </w:rPr>
        <w:t xml:space="preserve">.  </w:t>
      </w:r>
    </w:p>
    <w:p w14:paraId="50BAB637" w14:textId="77777777" w:rsidR="006913B8" w:rsidRDefault="006913B8" w:rsidP="002D2AAF">
      <w:pPr>
        <w:pStyle w:val="NormalWeb"/>
        <w:spacing w:before="0" w:beforeAutospacing="0" w:after="0" w:afterAutospacing="0" w:line="360" w:lineRule="auto"/>
        <w:rPr>
          <w:rStyle w:val="5yl5"/>
          <w:rFonts w:asciiTheme="minorHAnsi" w:hAnsiTheme="minorHAnsi" w:cstheme="minorHAnsi"/>
          <w:b/>
          <w:bCs/>
          <w:color w:val="000000" w:themeColor="text1"/>
        </w:rPr>
      </w:pPr>
    </w:p>
    <w:p w14:paraId="25ED378B" w14:textId="77777777" w:rsidR="002D2AAF" w:rsidRPr="00E84687" w:rsidRDefault="00E84687" w:rsidP="002D2AAF">
      <w:pPr>
        <w:pStyle w:val="NormalWeb"/>
        <w:spacing w:before="0" w:beforeAutospacing="0" w:after="0" w:afterAutospacing="0" w:line="360" w:lineRule="auto"/>
        <w:rPr>
          <w:rStyle w:val="5yl5"/>
          <w:rFonts w:asciiTheme="minorHAnsi" w:hAnsiTheme="minorHAnsi" w:cstheme="minorHAnsi"/>
          <w:b/>
          <w:bCs/>
          <w:color w:val="000000" w:themeColor="text1"/>
        </w:rPr>
      </w:pPr>
      <w:r w:rsidRPr="00E84687">
        <w:rPr>
          <w:rStyle w:val="5yl5"/>
          <w:rFonts w:asciiTheme="minorHAnsi" w:hAnsiTheme="minorHAnsi" w:cstheme="minorHAnsi"/>
          <w:b/>
          <w:bCs/>
          <w:color w:val="000000" w:themeColor="text1"/>
        </w:rPr>
        <w:t>Translational research</w:t>
      </w:r>
    </w:p>
    <w:p w14:paraId="1878A7FD" w14:textId="77777777" w:rsidR="002D2AAF" w:rsidRDefault="007D4F33" w:rsidP="002D2AAF">
      <w:pPr>
        <w:pStyle w:val="NormalWeb"/>
        <w:spacing w:before="0" w:beforeAutospacing="0" w:after="0" w:afterAutospacing="0" w:line="360" w:lineRule="auto"/>
        <w:rPr>
          <w:rStyle w:val="5yl5"/>
          <w:rFonts w:asciiTheme="minorHAnsi" w:hAnsiTheme="minorHAnsi" w:cstheme="minorHAnsi"/>
          <w:bCs/>
          <w:color w:val="000000" w:themeColor="text1"/>
        </w:rPr>
      </w:pPr>
      <w:r>
        <w:rPr>
          <w:rStyle w:val="5yl5"/>
          <w:rFonts w:asciiTheme="minorHAnsi" w:hAnsiTheme="minorHAnsi" w:cstheme="minorHAnsi"/>
          <w:bCs/>
          <w:color w:val="000000" w:themeColor="text1"/>
        </w:rPr>
        <w:t>As this project</w:t>
      </w:r>
      <w:r w:rsidRPr="00483731">
        <w:rPr>
          <w:rStyle w:val="5yl5"/>
          <w:rFonts w:asciiTheme="minorHAnsi" w:hAnsiTheme="minorHAnsi" w:cstheme="minorHAnsi"/>
          <w:bCs/>
          <w:color w:val="000000" w:themeColor="text1"/>
        </w:rPr>
        <w:t xml:space="preserve"> was </w:t>
      </w:r>
      <w:r>
        <w:rPr>
          <w:rStyle w:val="5yl5"/>
          <w:rFonts w:asciiTheme="minorHAnsi" w:hAnsiTheme="minorHAnsi" w:cstheme="minorHAnsi"/>
          <w:bCs/>
          <w:color w:val="000000" w:themeColor="text1"/>
        </w:rPr>
        <w:t>applied research</w:t>
      </w:r>
      <w:r w:rsidRPr="00483731">
        <w:rPr>
          <w:rStyle w:val="5yl5"/>
          <w:rFonts w:asciiTheme="minorHAnsi" w:hAnsiTheme="minorHAnsi" w:cstheme="minorHAnsi"/>
          <w:bCs/>
          <w:color w:val="000000" w:themeColor="text1"/>
        </w:rPr>
        <w:t xml:space="preserve">, </w:t>
      </w:r>
      <w:r>
        <w:rPr>
          <w:rStyle w:val="5yl5"/>
          <w:rFonts w:asciiTheme="minorHAnsi" w:hAnsiTheme="minorHAnsi" w:cstheme="minorHAnsi"/>
          <w:bCs/>
          <w:color w:val="000000" w:themeColor="text1"/>
        </w:rPr>
        <w:t xml:space="preserve">it must be </w:t>
      </w:r>
      <w:r w:rsidRPr="00483731">
        <w:rPr>
          <w:rStyle w:val="5yl5"/>
          <w:rFonts w:asciiTheme="minorHAnsi" w:hAnsiTheme="minorHAnsi" w:cstheme="minorHAnsi"/>
          <w:bCs/>
          <w:color w:val="000000" w:themeColor="text1"/>
        </w:rPr>
        <w:t xml:space="preserve">translated into practice. </w:t>
      </w:r>
      <w:r>
        <w:rPr>
          <w:rStyle w:val="5yl5"/>
          <w:rFonts w:asciiTheme="minorHAnsi" w:hAnsiTheme="minorHAnsi" w:cstheme="minorHAnsi"/>
          <w:bCs/>
          <w:color w:val="000000" w:themeColor="text1"/>
        </w:rPr>
        <w:t>However, obtaining knowledge to have an impact on practice</w:t>
      </w:r>
      <w:r w:rsidRPr="00483731">
        <w:rPr>
          <w:rStyle w:val="5yl5"/>
          <w:rFonts w:asciiTheme="minorHAnsi" w:hAnsiTheme="minorHAnsi" w:cstheme="minorHAnsi"/>
          <w:bCs/>
          <w:color w:val="000000" w:themeColor="text1"/>
        </w:rPr>
        <w:t xml:space="preserve"> </w:t>
      </w:r>
      <w:r>
        <w:rPr>
          <w:rStyle w:val="5yl5"/>
          <w:rFonts w:asciiTheme="minorHAnsi" w:hAnsiTheme="minorHAnsi" w:cstheme="minorHAnsi"/>
          <w:bCs/>
          <w:color w:val="000000" w:themeColor="text1"/>
        </w:rPr>
        <w:t>is challenging</w:t>
      </w:r>
      <w:r w:rsidRPr="00483731">
        <w:rPr>
          <w:rStyle w:val="5yl5"/>
          <w:rFonts w:asciiTheme="minorHAnsi" w:hAnsiTheme="minorHAnsi" w:cstheme="minorHAnsi"/>
          <w:bCs/>
          <w:color w:val="000000" w:themeColor="text1"/>
        </w:rPr>
        <w:t xml:space="preserve"> </w:t>
      </w:r>
      <w:r w:rsidR="002D2AAF" w:rsidRPr="00483731">
        <w:rPr>
          <w:rStyle w:val="5yl5"/>
          <w:rFonts w:asciiTheme="minorHAnsi" w:hAnsiTheme="minorHAnsi" w:cstheme="minorHAnsi"/>
          <w:bCs/>
          <w:color w:val="000000" w:themeColor="text1"/>
        </w:rPr>
        <w:fldChar w:fldCharType="begin"/>
      </w:r>
      <w:r w:rsidR="002D2AAF" w:rsidRPr="00483731">
        <w:rPr>
          <w:rStyle w:val="5yl5"/>
          <w:rFonts w:asciiTheme="minorHAnsi" w:hAnsiTheme="minorHAnsi" w:cstheme="minorHAnsi"/>
          <w:bCs/>
          <w:color w:val="000000" w:themeColor="text1"/>
        </w:rPr>
        <w:instrText xml:space="preserve"> ADDIN EN.CITE &lt;EndNote&gt;&lt;Cite&gt;&lt;Author&gt;Pincus&lt;/Author&gt;&lt;Year&gt;2009&lt;/Year&gt;&lt;IDText&gt;Challenges and Pathways for Clinical and Translational Research: Why Is This Research Different From All Other Research?&lt;/IDText&gt;&lt;DisplayText&gt;(Pincus, 2009)&lt;/DisplayText&gt;&lt;record&gt;&lt;dates&gt;&lt;pub-dates&gt;&lt;date&gt;Apr&lt;/date&gt;&lt;/pub-dates&gt;&lt;year&gt;2009&lt;/year&gt;&lt;/dates&gt;&lt;urls&gt;&lt;related-urls&gt;&lt;url&gt;http://dx.doi.org/10.1097/ACM.0b013e31819a8210&lt;/url&gt;&lt;/related-urls&gt;&lt;/urls&gt;&lt;isbn&gt;1040-2446 (Print)1938-808X (Electronic)&lt;/isbn&gt;&lt;custom2&gt;4394651&lt;/custom2&gt;&lt;titles&gt;&lt;title&gt;Challenges and Pathways for Clinical and Translational Research: Why Is This Research Different From All Other Research?&lt;/title&gt;&lt;secondary-title&gt;Acad Med&lt;/secondary-title&gt;&lt;/titles&gt;&lt;pages&gt;411-2&lt;/pages&gt;&lt;number&gt;4&lt;/number&gt;&lt;contributors&gt;&lt;authors&gt;&lt;author&gt;Pincus, H. A.&lt;/author&gt;&lt;/authors&gt;&lt;/contributors&gt;&lt;language&gt;eng&lt;/language&gt;&lt;added-date format="utc"&gt;1511347973&lt;/added-date&gt;&lt;ref-type name="Journal Article"&gt;17&lt;/ref-type&gt;&lt;auth-address&gt;Professor and vice chair, Department of Psychiatry, College of Physicians and Surgeons, and associate director, Irving Institute for Clinical and Translational Research, Columbia University, New York, New York&amp;#xD;director of quality and outcomes research, New York–Presbyterian Hospital, New York, New York&amp;#xD;and senior scientist, RAND Corporation&lt;/auth-address&gt;&lt;rec-number&gt;24316&lt;/rec-number&gt;&lt;last-updated-date format="utc"&gt;1511347973&lt;/last-updated-date&gt;&lt;accession-num&gt;19318766&lt;/accession-num&gt;&lt;electronic-resource-num&gt;10.1097/ACM.0b013e31819a8210&lt;/electronic-resource-num&gt;&lt;volume&gt;84&lt;/volume&gt;&lt;/record&gt;&lt;/Cite&gt;&lt;/EndNote&gt;</w:instrText>
      </w:r>
      <w:r w:rsidR="002D2AAF" w:rsidRPr="00483731">
        <w:rPr>
          <w:rStyle w:val="5yl5"/>
          <w:rFonts w:asciiTheme="minorHAnsi" w:hAnsiTheme="minorHAnsi" w:cstheme="minorHAnsi"/>
          <w:bCs/>
          <w:color w:val="000000" w:themeColor="text1"/>
        </w:rPr>
        <w:fldChar w:fldCharType="separate"/>
      </w:r>
      <w:r w:rsidR="002D2AAF" w:rsidRPr="00483731">
        <w:rPr>
          <w:rStyle w:val="5yl5"/>
          <w:rFonts w:asciiTheme="minorHAnsi" w:hAnsiTheme="minorHAnsi" w:cstheme="minorHAnsi"/>
          <w:bCs/>
          <w:noProof/>
          <w:color w:val="000000" w:themeColor="text1"/>
        </w:rPr>
        <w:t>(Pincus, 2009)</w:t>
      </w:r>
      <w:r w:rsidR="002D2AAF" w:rsidRPr="00483731">
        <w:rPr>
          <w:rStyle w:val="5yl5"/>
          <w:rFonts w:asciiTheme="minorHAnsi" w:hAnsiTheme="minorHAnsi" w:cstheme="minorHAnsi"/>
          <w:bCs/>
          <w:color w:val="000000" w:themeColor="text1"/>
        </w:rPr>
        <w:fldChar w:fldCharType="end"/>
      </w:r>
      <w:r w:rsidR="002D2AAF">
        <w:rPr>
          <w:rStyle w:val="5yl5"/>
          <w:rFonts w:asciiTheme="minorHAnsi" w:hAnsiTheme="minorHAnsi" w:cstheme="minorHAnsi"/>
          <w:bCs/>
          <w:color w:val="000000" w:themeColor="text1"/>
        </w:rPr>
        <w:t xml:space="preserve">. </w:t>
      </w:r>
    </w:p>
    <w:p w14:paraId="67D15C3D" w14:textId="77777777" w:rsidR="007D4F33" w:rsidRPr="00483731" w:rsidRDefault="007D4F33" w:rsidP="002D2AAF">
      <w:pPr>
        <w:pStyle w:val="NormalWeb"/>
        <w:spacing w:before="0" w:beforeAutospacing="0" w:after="0" w:afterAutospacing="0" w:line="360" w:lineRule="auto"/>
        <w:rPr>
          <w:rStyle w:val="5yl5"/>
          <w:rFonts w:asciiTheme="minorHAnsi" w:hAnsiTheme="minorHAnsi" w:cstheme="minorHAnsi"/>
          <w:bCs/>
          <w:color w:val="000000" w:themeColor="text1"/>
        </w:rPr>
      </w:pPr>
    </w:p>
    <w:p w14:paraId="65CC8D5D" w14:textId="77777777" w:rsidR="002D2AAF" w:rsidRDefault="007D4F33" w:rsidP="00FB62BC">
      <w:pPr>
        <w:pStyle w:val="NormalWeb"/>
        <w:spacing w:before="0" w:beforeAutospacing="0" w:after="0" w:afterAutospacing="0" w:line="360" w:lineRule="auto"/>
        <w:rPr>
          <w:rStyle w:val="5yl5"/>
        </w:rPr>
      </w:pPr>
      <w:r w:rsidRPr="00483731">
        <w:rPr>
          <w:rStyle w:val="5yl5"/>
          <w:rFonts w:asciiTheme="minorHAnsi" w:hAnsiTheme="minorHAnsi" w:cstheme="minorHAnsi"/>
          <w:bCs/>
          <w:color w:val="000000" w:themeColor="text1"/>
        </w:rPr>
        <w:t xml:space="preserve">In order to address this, a </w:t>
      </w:r>
      <w:r>
        <w:rPr>
          <w:rStyle w:val="5yl5"/>
          <w:rFonts w:asciiTheme="minorHAnsi" w:hAnsiTheme="minorHAnsi" w:cstheme="minorHAnsi"/>
          <w:bCs/>
          <w:color w:val="000000" w:themeColor="text1"/>
        </w:rPr>
        <w:t>report for th</w:t>
      </w:r>
      <w:r w:rsidR="00AF62BC">
        <w:rPr>
          <w:rStyle w:val="5yl5"/>
          <w:rFonts w:asciiTheme="minorHAnsi" w:hAnsiTheme="minorHAnsi" w:cstheme="minorHAnsi"/>
          <w:bCs/>
          <w:color w:val="000000" w:themeColor="text1"/>
        </w:rPr>
        <w:t>e CCGs was developed (Appendix 9</w:t>
      </w:r>
      <w:r w:rsidRPr="00483731">
        <w:rPr>
          <w:rStyle w:val="5yl5"/>
          <w:rFonts w:asciiTheme="minorHAnsi" w:hAnsiTheme="minorHAnsi" w:cstheme="minorHAnsi"/>
          <w:bCs/>
          <w:color w:val="000000" w:themeColor="text1"/>
        </w:rPr>
        <w:t xml:space="preserve">). However, </w:t>
      </w:r>
      <w:r>
        <w:rPr>
          <w:rStyle w:val="5yl5"/>
          <w:rFonts w:asciiTheme="minorHAnsi" w:hAnsiTheme="minorHAnsi" w:cstheme="minorHAnsi"/>
          <w:bCs/>
          <w:color w:val="000000" w:themeColor="text1"/>
        </w:rPr>
        <w:t>writing the report was challenging</w:t>
      </w:r>
      <w:r w:rsidRPr="00483731">
        <w:rPr>
          <w:rStyle w:val="5yl5"/>
          <w:rFonts w:asciiTheme="minorHAnsi" w:hAnsiTheme="minorHAnsi" w:cstheme="minorHAnsi"/>
          <w:bCs/>
          <w:color w:val="000000" w:themeColor="text1"/>
        </w:rPr>
        <w:t xml:space="preserve">. Presenting findings </w:t>
      </w:r>
      <w:r>
        <w:rPr>
          <w:rStyle w:val="5yl5"/>
          <w:rFonts w:asciiTheme="minorHAnsi" w:hAnsiTheme="minorHAnsi" w:cstheme="minorHAnsi"/>
          <w:bCs/>
          <w:color w:val="000000" w:themeColor="text1"/>
        </w:rPr>
        <w:t xml:space="preserve">that </w:t>
      </w:r>
      <w:r w:rsidRPr="00483731">
        <w:rPr>
          <w:rStyle w:val="5yl5"/>
          <w:rFonts w:asciiTheme="minorHAnsi" w:hAnsiTheme="minorHAnsi" w:cstheme="minorHAnsi"/>
          <w:bCs/>
          <w:color w:val="000000" w:themeColor="text1"/>
        </w:rPr>
        <w:t>are complex and scientific in lay and concise terms has been highlighted</w:t>
      </w:r>
      <w:r>
        <w:rPr>
          <w:rStyle w:val="5yl5"/>
          <w:rFonts w:asciiTheme="minorHAnsi" w:hAnsiTheme="minorHAnsi" w:cstheme="minorHAnsi"/>
          <w:bCs/>
          <w:color w:val="000000" w:themeColor="text1"/>
        </w:rPr>
        <w:t xml:space="preserve"> as a challenge in previous work on translational research</w:t>
      </w:r>
      <w:r w:rsidRPr="00483731">
        <w:rPr>
          <w:rStyle w:val="5yl5"/>
          <w:rFonts w:asciiTheme="minorHAnsi" w:hAnsiTheme="minorHAnsi" w:cstheme="minorHAnsi"/>
          <w:bCs/>
          <w:color w:val="000000" w:themeColor="text1"/>
        </w:rPr>
        <w:t xml:space="preserve">. In the literature, this problem has been attributed to </w:t>
      </w:r>
      <w:r>
        <w:rPr>
          <w:rStyle w:val="5yl5"/>
          <w:rFonts w:asciiTheme="minorHAnsi" w:hAnsiTheme="minorHAnsi" w:cstheme="minorHAnsi"/>
          <w:bCs/>
          <w:color w:val="000000" w:themeColor="text1"/>
        </w:rPr>
        <w:t xml:space="preserve">the </w:t>
      </w:r>
      <w:r w:rsidRPr="00483731">
        <w:rPr>
          <w:rStyle w:val="5yl5"/>
          <w:rFonts w:asciiTheme="minorHAnsi" w:hAnsiTheme="minorHAnsi" w:cstheme="minorHAnsi"/>
          <w:bCs/>
          <w:color w:val="000000" w:themeColor="text1"/>
        </w:rPr>
        <w:t>different cultures of researchers and clinicians</w:t>
      </w:r>
      <w:r>
        <w:rPr>
          <w:rStyle w:val="5yl5"/>
          <w:rFonts w:asciiTheme="minorHAnsi" w:hAnsiTheme="minorHAnsi" w:cstheme="minorHAnsi"/>
          <w:bCs/>
          <w:color w:val="000000" w:themeColor="text1"/>
        </w:rPr>
        <w:t>,</w:t>
      </w:r>
      <w:r w:rsidRPr="00483731">
        <w:rPr>
          <w:rStyle w:val="5yl5"/>
          <w:rFonts w:asciiTheme="minorHAnsi" w:hAnsiTheme="minorHAnsi" w:cstheme="minorHAnsi"/>
          <w:bCs/>
          <w:color w:val="000000" w:themeColor="text1"/>
        </w:rPr>
        <w:t xml:space="preserve"> and </w:t>
      </w:r>
      <w:r>
        <w:rPr>
          <w:rStyle w:val="5yl5"/>
          <w:rFonts w:asciiTheme="minorHAnsi" w:hAnsiTheme="minorHAnsi" w:cstheme="minorHAnsi"/>
          <w:bCs/>
          <w:color w:val="000000" w:themeColor="text1"/>
        </w:rPr>
        <w:t xml:space="preserve">identified </w:t>
      </w:r>
      <w:r w:rsidRPr="00483731">
        <w:rPr>
          <w:rStyle w:val="5yl5"/>
          <w:rFonts w:asciiTheme="minorHAnsi" w:hAnsiTheme="minorHAnsi" w:cstheme="minorHAnsi"/>
          <w:bCs/>
          <w:color w:val="000000" w:themeColor="text1"/>
        </w:rPr>
        <w:t>as a key barrier to ensuring findings from research a</w:t>
      </w:r>
      <w:r>
        <w:rPr>
          <w:rStyle w:val="5yl5"/>
          <w:rFonts w:asciiTheme="minorHAnsi" w:hAnsiTheme="minorHAnsi" w:cstheme="minorHAnsi"/>
          <w:bCs/>
          <w:color w:val="000000" w:themeColor="text1"/>
        </w:rPr>
        <w:t>re</w:t>
      </w:r>
      <w:r w:rsidRPr="00483731">
        <w:rPr>
          <w:rStyle w:val="5yl5"/>
          <w:rFonts w:asciiTheme="minorHAnsi" w:hAnsiTheme="minorHAnsi" w:cstheme="minorHAnsi"/>
          <w:bCs/>
          <w:color w:val="000000" w:themeColor="text1"/>
        </w:rPr>
        <w:t xml:space="preserve"> rapidly used to inform practice</w:t>
      </w:r>
      <w:r>
        <w:rPr>
          <w:rStyle w:val="5yl5"/>
          <w:rFonts w:asciiTheme="minorHAnsi" w:hAnsiTheme="minorHAnsi" w:cstheme="minorHAnsi"/>
          <w:bCs/>
          <w:color w:val="000000" w:themeColor="text1"/>
        </w:rPr>
        <w:t xml:space="preserve"> </w:t>
      </w:r>
      <w:r w:rsidR="002D2AAF">
        <w:rPr>
          <w:rStyle w:val="5yl5"/>
          <w:rFonts w:asciiTheme="minorHAnsi" w:hAnsiTheme="minorHAnsi" w:cstheme="minorHAnsi"/>
          <w:bCs/>
          <w:color w:val="000000" w:themeColor="text1"/>
        </w:rPr>
        <w:fldChar w:fldCharType="begin"/>
      </w:r>
      <w:r w:rsidR="002D2AAF">
        <w:rPr>
          <w:rStyle w:val="5yl5"/>
          <w:rFonts w:asciiTheme="minorHAnsi" w:hAnsiTheme="minorHAnsi" w:cstheme="minorHAnsi"/>
          <w:bCs/>
          <w:color w:val="000000" w:themeColor="text1"/>
        </w:rPr>
        <w:instrText xml:space="preserve"> ADDIN EN.CITE &lt;EndNote&gt;&lt;Cite&gt;&lt;Author&gt;Homer-Vanniasinkam&lt;/Author&gt;&lt;Year&gt;2012&lt;/Year&gt;&lt;IDText&gt;The Continuing Challenges of Translational Research: Clinician-Scientists’ Perspective&lt;/IDText&gt;&lt;DisplayText&gt;(Homer-Vanniasinkam and Tsui, 2012)&lt;/DisplayText&gt;&lt;record&gt;&lt;titles&gt;&lt;title&gt;The Continuing Challenges of Translational Research: Clinician-Scientists’ Perspective&lt;/title&gt;&lt;secondary-title&gt;Cardiology Research and Practice&lt;/secondary-title&gt;&lt;/titles&gt;&lt;contributors&gt;&lt;authors&gt;&lt;author&gt;Homer-Vanniasinkam, Shervanthi.&lt;/author&gt;&lt;author&gt;Tsui, Janice.&lt;/author&gt;&lt;/authors&gt;&lt;/contributors&gt;&lt;added-date format="utc"&gt;1507623982&lt;/added-date&gt;&lt;ref-type name="Journal Article"&gt;17&lt;/ref-type&gt;&lt;dates&gt;&lt;year&gt;2012&lt;/year&gt;&lt;/dates&gt;&lt;rec-number&gt;24277&lt;/rec-number&gt;&lt;last-updated-date format="utc"&gt;1512160386&lt;/last-updated-date&gt;&lt;electronic-resource-num&gt;http://dx.doi.org/10.1155/2012/246710&lt;/electronic-resource-num&gt;&lt;volume&gt;2012&lt;/volume&gt;&lt;/record&gt;&lt;/Cite&gt;&lt;/EndNote&gt;</w:instrText>
      </w:r>
      <w:r w:rsidR="002D2AAF">
        <w:rPr>
          <w:rStyle w:val="5yl5"/>
          <w:rFonts w:asciiTheme="minorHAnsi" w:hAnsiTheme="minorHAnsi" w:cstheme="minorHAnsi"/>
          <w:bCs/>
          <w:color w:val="000000" w:themeColor="text1"/>
        </w:rPr>
        <w:fldChar w:fldCharType="separate"/>
      </w:r>
      <w:r w:rsidR="002D2AAF">
        <w:rPr>
          <w:rStyle w:val="5yl5"/>
          <w:rFonts w:asciiTheme="minorHAnsi" w:hAnsiTheme="minorHAnsi" w:cstheme="minorHAnsi"/>
          <w:bCs/>
          <w:noProof/>
          <w:color w:val="000000" w:themeColor="text1"/>
        </w:rPr>
        <w:t>(Homer-Vanniasinkam and Tsui, 2012)</w:t>
      </w:r>
      <w:r w:rsidR="002D2AAF">
        <w:rPr>
          <w:rStyle w:val="5yl5"/>
          <w:rFonts w:asciiTheme="minorHAnsi" w:hAnsiTheme="minorHAnsi" w:cstheme="minorHAnsi"/>
          <w:bCs/>
          <w:color w:val="000000" w:themeColor="text1"/>
        </w:rPr>
        <w:fldChar w:fldCharType="end"/>
      </w:r>
      <w:r w:rsidR="002D2AAF" w:rsidRPr="00483731">
        <w:rPr>
          <w:rStyle w:val="5yl5"/>
          <w:rFonts w:asciiTheme="minorHAnsi" w:hAnsiTheme="minorHAnsi" w:cstheme="minorHAnsi"/>
          <w:bCs/>
          <w:color w:val="000000" w:themeColor="text1"/>
        </w:rPr>
        <w:t xml:space="preserve">. </w:t>
      </w:r>
      <w:r>
        <w:rPr>
          <w:rStyle w:val="5yl5"/>
          <w:rFonts w:asciiTheme="minorHAnsi" w:hAnsiTheme="minorHAnsi" w:cstheme="minorHAnsi"/>
          <w:bCs/>
          <w:color w:val="000000" w:themeColor="text1"/>
        </w:rPr>
        <w:t>This resulted in the report becoming labour intensive, and creating a delay in sending the finished work out to care home participants.</w:t>
      </w:r>
    </w:p>
    <w:p w14:paraId="735816A1" w14:textId="77777777" w:rsidR="00864CD8" w:rsidRPr="00864CD8" w:rsidRDefault="00864CD8" w:rsidP="00864C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15690345" w14:textId="77777777" w:rsidR="00D01D45" w:rsidRPr="0079686A" w:rsidRDefault="00864CD8" w:rsidP="00645CC9">
      <w:pPr>
        <w:pStyle w:val="Style2"/>
        <w:numPr>
          <w:ilvl w:val="1"/>
          <w:numId w:val="87"/>
        </w:numPr>
      </w:pPr>
      <w:bookmarkStart w:id="412" w:name="_Toc499532344"/>
      <w:bookmarkStart w:id="413" w:name="_Toc517977918"/>
      <w:r w:rsidRPr="00117741">
        <w:t>Recommendations f</w:t>
      </w:r>
      <w:r w:rsidR="007D4F33">
        <w:t>or research, policy and p</w:t>
      </w:r>
      <w:r>
        <w:t>ractice</w:t>
      </w:r>
      <w:bookmarkEnd w:id="412"/>
      <w:bookmarkEnd w:id="413"/>
      <w:r>
        <w:t xml:space="preserve"> </w:t>
      </w:r>
    </w:p>
    <w:p w14:paraId="78AF2D61" w14:textId="77777777" w:rsidR="00D01D45" w:rsidRDefault="00D01D45" w:rsidP="0079686A">
      <w:pPr>
        <w:pStyle w:val="NormalWeb"/>
        <w:spacing w:before="0" w:beforeAutospacing="0" w:after="0" w:afterAutospacing="0" w:line="360" w:lineRule="auto"/>
        <w:rPr>
          <w:rFonts w:asciiTheme="minorHAnsi" w:hAnsiTheme="minorHAnsi" w:cstheme="minorHAnsi"/>
          <w:bCs/>
        </w:rPr>
      </w:pPr>
      <w:r>
        <w:rPr>
          <w:rFonts w:asciiTheme="minorHAnsi" w:hAnsiTheme="minorHAnsi" w:cstheme="minorHAnsi"/>
          <w:bCs/>
        </w:rPr>
        <w:t xml:space="preserve">This research has demonstrated that technology can be used successfully in care homes, but </w:t>
      </w:r>
      <w:r w:rsidR="007D4F33">
        <w:rPr>
          <w:rFonts w:asciiTheme="minorHAnsi" w:hAnsiTheme="minorHAnsi" w:cstheme="minorHAnsi"/>
          <w:bCs/>
        </w:rPr>
        <w:t xml:space="preserve">that </w:t>
      </w:r>
      <w:r w:rsidR="00B76154">
        <w:rPr>
          <w:rFonts w:asciiTheme="minorHAnsi" w:hAnsiTheme="minorHAnsi" w:cstheme="minorHAnsi"/>
          <w:bCs/>
        </w:rPr>
        <w:t>there needs to be a greater focus on getting</w:t>
      </w:r>
      <w:r>
        <w:rPr>
          <w:rFonts w:asciiTheme="minorHAnsi" w:hAnsiTheme="minorHAnsi" w:cstheme="minorHAnsi"/>
          <w:bCs/>
        </w:rPr>
        <w:t xml:space="preserve"> knowledge in to practice, assess</w:t>
      </w:r>
      <w:r w:rsidR="00B76154">
        <w:rPr>
          <w:rFonts w:asciiTheme="minorHAnsi" w:hAnsiTheme="minorHAnsi" w:cstheme="minorHAnsi"/>
          <w:bCs/>
        </w:rPr>
        <w:t>ing care home</w:t>
      </w:r>
      <w:r>
        <w:rPr>
          <w:rFonts w:asciiTheme="minorHAnsi" w:hAnsiTheme="minorHAnsi" w:cstheme="minorHAnsi"/>
          <w:bCs/>
        </w:rPr>
        <w:t xml:space="preserve"> readiness and </w:t>
      </w:r>
      <w:r w:rsidR="00B76154">
        <w:rPr>
          <w:rFonts w:asciiTheme="minorHAnsi" w:hAnsiTheme="minorHAnsi" w:cstheme="minorHAnsi"/>
          <w:bCs/>
        </w:rPr>
        <w:t>personalising technology for the needs of</w:t>
      </w:r>
      <w:r w:rsidR="0079686A">
        <w:rPr>
          <w:rFonts w:asciiTheme="minorHAnsi" w:hAnsiTheme="minorHAnsi" w:cstheme="minorHAnsi"/>
          <w:bCs/>
        </w:rPr>
        <w:t xml:space="preserve"> different homes. </w:t>
      </w:r>
    </w:p>
    <w:p w14:paraId="736CCEBB" w14:textId="77777777" w:rsidR="0079686A" w:rsidRPr="0079686A" w:rsidRDefault="0079686A" w:rsidP="0079686A">
      <w:pPr>
        <w:pStyle w:val="NormalWeb"/>
        <w:spacing w:before="0" w:beforeAutospacing="0" w:after="0" w:afterAutospacing="0" w:line="360" w:lineRule="auto"/>
        <w:rPr>
          <w:rFonts w:asciiTheme="minorHAnsi" w:hAnsiTheme="minorHAnsi" w:cstheme="minorHAnsi"/>
          <w:bCs/>
        </w:rPr>
      </w:pPr>
    </w:p>
    <w:p w14:paraId="3043DCBD" w14:textId="77777777" w:rsidR="00864CD8" w:rsidRPr="00927102" w:rsidRDefault="00864CD8" w:rsidP="00927102">
      <w:pPr>
        <w:rPr>
          <w:b/>
          <w:bCs/>
          <w:sz w:val="24"/>
          <w:szCs w:val="24"/>
        </w:rPr>
      </w:pPr>
      <w:r w:rsidRPr="00927102">
        <w:rPr>
          <w:b/>
          <w:bCs/>
          <w:sz w:val="24"/>
          <w:szCs w:val="24"/>
        </w:rPr>
        <w:t>Policy</w:t>
      </w:r>
    </w:p>
    <w:p w14:paraId="3677FB6E" w14:textId="77777777" w:rsidR="007D4F33" w:rsidRDefault="007D4F33" w:rsidP="007D4F33">
      <w:pPr>
        <w:pStyle w:val="NormalWeb"/>
        <w:spacing w:before="0" w:beforeAutospacing="0" w:after="200" w:afterAutospacing="0" w:line="360" w:lineRule="auto"/>
        <w:rPr>
          <w:rFonts w:cstheme="minorHAnsi"/>
          <w:bCs/>
        </w:rPr>
      </w:pPr>
      <w:r>
        <w:rPr>
          <w:rFonts w:asciiTheme="minorHAnsi" w:hAnsiTheme="minorHAnsi" w:cstheme="minorHAnsi"/>
          <w:bCs/>
        </w:rPr>
        <w:t xml:space="preserve">The policy paper on 'Personalised health and care 2020: a framework for action', suggests that technology can be used to drive down inequalities in outcomes and improve access to healthcare services </w:t>
      </w:r>
      <w:r w:rsidR="00BC63E7">
        <w:rPr>
          <w:rFonts w:asciiTheme="minorHAnsi" w:hAnsiTheme="minorHAnsi" w:cstheme="minorHAnsi"/>
          <w:bCs/>
        </w:rPr>
        <w:fldChar w:fldCharType="begin"/>
      </w:r>
      <w:r w:rsidR="00BC63E7">
        <w:rPr>
          <w:rFonts w:asciiTheme="minorHAnsi" w:hAnsiTheme="minorHAnsi" w:cstheme="minorHAnsi"/>
          <w:bCs/>
        </w:rPr>
        <w:instrText xml:space="preserve"> ADDIN EN.CITE &lt;EndNote&gt;&lt;Cite&gt;&lt;Author&gt;Department of Health&lt;/Author&gt;&lt;Year&gt;2014&lt;/Year&gt;&lt;IDText&gt;Personalised health and care 2020: a framework for action - GOV.UK&lt;/IDText&gt;&lt;DisplayText&gt;(Department of Health, 2014)&lt;/DisplayText&gt;&lt;record&gt;&lt;urls&gt;&lt;related-urls&gt;&lt;url&gt;https://www.gov.uk/government/publications/personalised-health-and-care-2020/using-data-and-technology-to-transform-outcomes-for-patients-and-citizens#what-needs-to-change&lt;/url&gt;&lt;/related-urls&gt;&lt;/urls&gt;&lt;titles&gt;&lt;title&gt;Personalised health and care 2020: a framework for action - GOV.UK&lt;/title&gt;&lt;/titles&gt;&lt;number&gt;12.10.2017&lt;/number&gt;&lt;contributors&gt;&lt;authors&gt;&lt;author&gt;Department of Health,&lt;/author&gt;&lt;/authors&gt;&lt;/contributors&gt;&lt;added-date format="utc"&gt;1507820875&lt;/added-date&gt;&lt;pub-location&gt;Online&lt;/pub-location&gt;&lt;ref-type name="Web Page"&gt;12&lt;/ref-type&gt;&lt;dates&gt;&lt;year&gt;2014&lt;/year&gt;&lt;/dates&gt;&lt;rec-number&gt;24285&lt;/rec-number&gt;&lt;publisher&gt;GOV.UK&lt;/publisher&gt;&lt;last-updated-date format="utc"&gt;1512159429&lt;/last-updated-date&gt;&lt;/record&gt;&lt;/Cite&gt;&lt;/EndNote&gt;</w:instrText>
      </w:r>
      <w:r w:rsidR="00BC63E7">
        <w:rPr>
          <w:rFonts w:asciiTheme="minorHAnsi" w:hAnsiTheme="minorHAnsi" w:cstheme="minorHAnsi"/>
          <w:bCs/>
        </w:rPr>
        <w:fldChar w:fldCharType="separate"/>
      </w:r>
      <w:r w:rsidR="00BC63E7">
        <w:rPr>
          <w:rFonts w:asciiTheme="minorHAnsi" w:hAnsiTheme="minorHAnsi" w:cstheme="minorHAnsi"/>
          <w:bCs/>
          <w:noProof/>
        </w:rPr>
        <w:t>(Department of Health, 2014)</w:t>
      </w:r>
      <w:r w:rsidR="00BC63E7">
        <w:rPr>
          <w:rFonts w:asciiTheme="minorHAnsi" w:hAnsiTheme="minorHAnsi" w:cstheme="minorHAnsi"/>
          <w:bCs/>
        </w:rPr>
        <w:fldChar w:fldCharType="end"/>
      </w:r>
      <w:r w:rsidR="00BC63E7">
        <w:rPr>
          <w:rFonts w:asciiTheme="minorHAnsi" w:hAnsiTheme="minorHAnsi" w:cstheme="minorHAnsi"/>
          <w:bCs/>
        </w:rPr>
        <w:t xml:space="preserve">. </w:t>
      </w:r>
      <w:r>
        <w:rPr>
          <w:rFonts w:asciiTheme="minorHAnsi" w:hAnsiTheme="minorHAnsi" w:cstheme="minorHAnsi"/>
          <w:bCs/>
        </w:rPr>
        <w:t xml:space="preserve">This is due to its enabling patients to better manage their own health and improving secure data sharing and communication between health organisations </w:t>
      </w:r>
      <w:r w:rsidR="00864CD8">
        <w:rPr>
          <w:rFonts w:asciiTheme="minorHAnsi" w:hAnsiTheme="minorHAnsi" w:cstheme="minorHAnsi"/>
          <w:bCs/>
        </w:rPr>
        <w:fldChar w:fldCharType="begin"/>
      </w:r>
      <w:r w:rsidR="00864CD8">
        <w:rPr>
          <w:rFonts w:asciiTheme="minorHAnsi" w:hAnsiTheme="minorHAnsi" w:cstheme="minorHAnsi"/>
          <w:bCs/>
        </w:rPr>
        <w:instrText xml:space="preserve"> ADDIN EN.CITE &lt;EndNote&gt;&lt;Cite&gt;&lt;Author&gt;HM Government&lt;/Author&gt;&lt;Year&gt;2014&lt;/Year&gt;&lt;IDText&gt;Using Data and Technology to Transform Outcomes for Patients and Citizens: A Framework for Action&lt;/IDText&gt;&lt;DisplayText&gt;(HM Government, 2014)&lt;/DisplayText&gt;&lt;record&gt;&lt;urls&gt;&lt;related-urls&gt;&lt;url&gt;https://www.gov.uk/government/uploads/system/uploads/attachment_data/file/384650/NIB_Report.pdf&lt;/url&gt;&lt;/related-urls&gt;&lt;/urls&gt;&lt;titles&gt;&lt;title&gt;Using Data and Technology to Transform Outcomes for Patients and Citizens: A Framework for Action&lt;/title&gt;&lt;secondary-title&gt;Personalised Health and Care 2020&lt;/secondary-title&gt;&lt;/titles&gt;&lt;contributors&gt;&lt;authors&gt;&lt;author&gt;HM Government, &lt;/author&gt;&lt;/authors&gt;&lt;/contributors&gt;&lt;added-date format="utc"&gt;1451837359&lt;/added-date&gt;&lt;ref-type name="Report"&gt;27&lt;/ref-type&gt;&lt;dates&gt;&lt;year&gt;2014&lt;/year&gt;&lt;/dates&gt;&lt;rec-number&gt;23385&lt;/rec-number&gt;&lt;publisher&gt;HM Government&lt;/publisher&gt;&lt;last-updated-date format="utc"&gt;1451838850&lt;/last-updated-date&gt;&lt;/record&gt;&lt;/Cite&gt;&lt;/EndNote&gt;</w:instrText>
      </w:r>
      <w:r w:rsidR="00864CD8">
        <w:rPr>
          <w:rFonts w:asciiTheme="minorHAnsi" w:hAnsiTheme="minorHAnsi" w:cstheme="minorHAnsi"/>
          <w:bCs/>
        </w:rPr>
        <w:fldChar w:fldCharType="separate"/>
      </w:r>
      <w:r w:rsidR="00864CD8">
        <w:rPr>
          <w:rFonts w:asciiTheme="minorHAnsi" w:hAnsiTheme="minorHAnsi" w:cstheme="minorHAnsi"/>
          <w:bCs/>
          <w:noProof/>
        </w:rPr>
        <w:t xml:space="preserve">(HM </w:t>
      </w:r>
      <w:r w:rsidR="00864CD8">
        <w:rPr>
          <w:rFonts w:asciiTheme="minorHAnsi" w:hAnsiTheme="minorHAnsi" w:cstheme="minorHAnsi"/>
          <w:bCs/>
          <w:noProof/>
        </w:rPr>
        <w:lastRenderedPageBreak/>
        <w:t>Government, 2014)</w:t>
      </w:r>
      <w:r w:rsidR="00864CD8">
        <w:rPr>
          <w:rFonts w:asciiTheme="minorHAnsi" w:hAnsiTheme="minorHAnsi" w:cstheme="minorHAnsi"/>
          <w:bCs/>
        </w:rPr>
        <w:fldChar w:fldCharType="end"/>
      </w:r>
      <w:r w:rsidR="00864CD8">
        <w:rPr>
          <w:rFonts w:asciiTheme="minorHAnsi" w:hAnsiTheme="minorHAnsi" w:cstheme="minorHAnsi"/>
          <w:bCs/>
        </w:rPr>
        <w:t xml:space="preserve">. </w:t>
      </w:r>
      <w:r>
        <w:rPr>
          <w:rFonts w:asciiTheme="minorHAnsi" w:hAnsiTheme="minorHAnsi" w:cstheme="minorHAnsi"/>
          <w:bCs/>
        </w:rPr>
        <w:t xml:space="preserve">However, greater collaboration between service providers, care homes, and commissioning groups to identify how videoconferencing would be best implemented into care homes, and to evaluate the use of new technologies before implementing initiatives widely, would be beneficial </w:t>
      </w:r>
      <w:r w:rsidR="005019B9">
        <w:rPr>
          <w:rFonts w:asciiTheme="minorHAnsi" w:hAnsiTheme="minorHAnsi" w:cstheme="minorHAnsi"/>
          <w:bCs/>
        </w:rPr>
        <w:fldChar w:fldCharType="begin"/>
      </w:r>
      <w:r w:rsidR="007A7A7D">
        <w:rPr>
          <w:rFonts w:asciiTheme="minorHAnsi" w:hAnsiTheme="minorHAnsi" w:cstheme="minorHAnsi"/>
          <w:bCs/>
        </w:rPr>
        <w:instrText xml:space="preserve"> ADDIN EN.CITE &lt;EndNote&gt;&lt;Cite&gt;&lt;Author&gt;Goodman&lt;/Author&gt;&lt;Year&gt;2017&lt;/Year&gt;&lt;IDText&gt;Optimal NHS service delivery to care homes: a realist evaluation of the features and mechanisms that support effective working for the continuing care of older people in residential settings.&lt;/IDText&gt;&lt;DisplayText&gt;(Goodman et al., 2017b)&lt;/DisplayText&gt;&lt;record&gt;&lt;titles&gt;&lt;title&gt;Optimal NHS service delivery to care homes: a realist evaluation of the features and mechanisms that support effective working for the continuing care of older people in residential settings.&lt;/title&gt;&lt;secondary-title&gt;Health Services and Delivery Research&lt;/secondary-title&gt;&lt;/titles&gt;&lt;pages&gt;1-204&lt;/pages&gt;&lt;number&gt;29&lt;/number&gt;&lt;contributors&gt;&lt;authors&gt;&lt;author&gt;Goodman, Claire.&lt;/author&gt;&lt;author&gt;Davies, Sue.&lt;/author&gt;&lt;author&gt;Gordon, Adam.&lt;/author&gt;&lt;author&gt;Dening, Tom.&lt;/author&gt;&lt;author&gt;Gage, Heather.&lt;/author&gt;&lt;author&gt;Meyer, Julienne.&lt;/author&gt;&lt;author&gt;Schneider, Justine.&lt;/author&gt;&lt;author&gt;Bell, Brian.&lt;/author&gt;&lt;author&gt;Jordan, Jake.&lt;/author&gt;&lt;author&gt;Martin, Finbarr.&lt;/author&gt;&lt;author&gt;Iliffe, Steve.&lt;/author&gt;&lt;author&gt;Bowman, Clive.&lt;/author&gt;&lt;author&gt;Gladman, John.&lt;/author&gt;&lt;author&gt;Victor, Christina.&lt;/author&gt;&lt;author&gt;Mayrhofer, Andrea.&lt;/author&gt;&lt;author&gt;Handley, Melanie.&lt;/author&gt;&lt;author&gt;Zubair, Maria&lt;/author&gt;&lt;/authors&gt;&lt;/contributors&gt;&lt;added-date format="utc"&gt;1511855896&lt;/added-date&gt;&lt;ref-type name="Journal Article"&gt;17&lt;/ref-type&gt;&lt;dates&gt;&lt;year&gt;2017&lt;/year&gt;&lt;/dates&gt;&lt;rec-number&gt;24325&lt;/rec-number&gt;&lt;last-updated-date format="utc"&gt;1511856385&lt;/last-updated-date&gt;&lt;volume&gt;5&lt;/volume&gt;&lt;/record&gt;&lt;/Cite&gt;&lt;/EndNote&gt;</w:instrText>
      </w:r>
      <w:r w:rsidR="005019B9">
        <w:rPr>
          <w:rFonts w:asciiTheme="minorHAnsi" w:hAnsiTheme="minorHAnsi" w:cstheme="minorHAnsi"/>
          <w:bCs/>
        </w:rPr>
        <w:fldChar w:fldCharType="separate"/>
      </w:r>
      <w:r w:rsidR="007A7A7D">
        <w:rPr>
          <w:rFonts w:asciiTheme="minorHAnsi" w:hAnsiTheme="minorHAnsi" w:cstheme="minorHAnsi"/>
          <w:bCs/>
          <w:noProof/>
        </w:rPr>
        <w:t>(Goodman et al., 2017b)</w:t>
      </w:r>
      <w:r w:rsidR="005019B9">
        <w:rPr>
          <w:rFonts w:asciiTheme="minorHAnsi" w:hAnsiTheme="minorHAnsi" w:cstheme="minorHAnsi"/>
          <w:bCs/>
        </w:rPr>
        <w:fldChar w:fldCharType="end"/>
      </w:r>
      <w:r w:rsidR="00864CD8">
        <w:rPr>
          <w:rFonts w:asciiTheme="minorHAnsi" w:hAnsiTheme="minorHAnsi" w:cstheme="minorHAnsi"/>
          <w:bCs/>
        </w:rPr>
        <w:t xml:space="preserve">. </w:t>
      </w:r>
      <w:r>
        <w:rPr>
          <w:rFonts w:asciiTheme="minorHAnsi" w:hAnsiTheme="minorHAnsi" w:cstheme="minorHAnsi"/>
          <w:bCs/>
        </w:rPr>
        <w:t xml:space="preserve">For example, a service such as the Airedale hub could be seen as flexible for care homes, but it did not meet the needs of nursing home staff as efficiently as it did those of residential homes. </w:t>
      </w:r>
    </w:p>
    <w:p w14:paraId="33F56A5A" w14:textId="77777777" w:rsidR="00BC63E7" w:rsidRDefault="007D4F33" w:rsidP="007D4F33">
      <w:pPr>
        <w:pStyle w:val="NormalWeb"/>
        <w:spacing w:before="0" w:beforeAutospacing="0" w:after="0" w:afterAutospacing="0" w:line="360" w:lineRule="auto"/>
        <w:rPr>
          <w:rFonts w:asciiTheme="minorHAnsi" w:hAnsiTheme="minorHAnsi" w:cstheme="minorHAnsi"/>
          <w:bCs/>
        </w:rPr>
      </w:pPr>
      <w:r>
        <w:rPr>
          <w:rFonts w:asciiTheme="minorHAnsi" w:hAnsiTheme="minorHAnsi" w:cstheme="minorHAnsi"/>
          <w:bCs/>
        </w:rPr>
        <w:t xml:space="preserve">Robust evaluations would help to identify the reasons for this, and thus better tailor services to the needs of care home providers. This may be particularly pertinent where care homes are struggling with fewer resources to invest in successfully implementing a new intervention. As a result, these interventions could drive up inequalities in care if not properly evaluated; for example, homes that are short staffed or have a high staff turnover may struggle to implement the technology, whilst those that are well resourced may take to it well, further driving up variations in outcome. These challenges are supported by the findings from this research and are highlighted in an online report on new care models </w:t>
      </w:r>
      <w:r w:rsidR="00BC63E7">
        <w:rPr>
          <w:rFonts w:asciiTheme="minorHAnsi" w:hAnsiTheme="minorHAnsi" w:cstheme="minorHAnsi"/>
          <w:bCs/>
        </w:rPr>
        <w:fldChar w:fldCharType="begin"/>
      </w:r>
      <w:r w:rsidR="00BC63E7">
        <w:rPr>
          <w:rFonts w:asciiTheme="minorHAnsi" w:hAnsiTheme="minorHAnsi" w:cstheme="minorHAnsi"/>
          <w:bCs/>
        </w:rPr>
        <w:instrText xml:space="preserve"> ADDIN EN.CITE &lt;EndNote&gt;&lt;Cite&gt;&lt;Author&gt;NHS.&lt;/Author&gt;&lt;Year&gt;2016&lt;/Year&gt;&lt;IDText&gt;New care models&lt;/IDText&gt;&lt;DisplayText&gt;(NHS., 2016)&lt;/DisplayText&gt;&lt;record&gt;&lt;contributors&gt;&lt;tertiary-authors&gt;&lt;author&gt;NHS&lt;/author&gt;&lt;/tertiary-authors&gt;&lt;/contributors&gt;&lt;dates&gt;&lt;pub-dates&gt;&lt;date&gt;12.10.2017&lt;/date&gt;&lt;/pub-dates&gt;&lt;year&gt;2016&lt;/year&gt;&lt;/dates&gt;&lt;urls&gt;&lt;related-urls&gt;&lt;url&gt;https://www.england.nhs.uk/wp-content/uploads/2016/09/ehch-framework-v2.pdf&lt;/url&gt;&lt;/related-urls&gt;&lt;/urls&gt;&lt;titles&gt;&lt;title&gt;New care models&lt;/title&gt;&lt;/titles&gt;&lt;contributors&gt;&lt;authors&gt;&lt;author&gt;NHS.&lt;/author&gt;&lt;/authors&gt;&lt;/contributors&gt;&lt;added-date format="utc"&gt;1507821974&lt;/added-date&gt;&lt;pub-location&gt;Online&lt;/pub-location&gt;&lt;ref-type name="Electronic Article"&gt;43&lt;/ref-type&gt;&lt;rec-number&gt;24286&lt;/rec-number&gt;&lt;publisher&gt;NHS&lt;/publisher&gt;&lt;last-updated-date format="utc"&gt;1507822042&lt;/last-updated-date&gt;&lt;/record&gt;&lt;/Cite&gt;&lt;/EndNote&gt;</w:instrText>
      </w:r>
      <w:r w:rsidR="00BC63E7">
        <w:rPr>
          <w:rFonts w:asciiTheme="minorHAnsi" w:hAnsiTheme="minorHAnsi" w:cstheme="minorHAnsi"/>
          <w:bCs/>
        </w:rPr>
        <w:fldChar w:fldCharType="separate"/>
      </w:r>
      <w:r w:rsidR="00BC63E7">
        <w:rPr>
          <w:rFonts w:asciiTheme="minorHAnsi" w:hAnsiTheme="minorHAnsi" w:cstheme="minorHAnsi"/>
          <w:bCs/>
          <w:noProof/>
        </w:rPr>
        <w:t>(NHS., 2016)</w:t>
      </w:r>
      <w:r w:rsidR="00BC63E7">
        <w:rPr>
          <w:rFonts w:asciiTheme="minorHAnsi" w:hAnsiTheme="minorHAnsi" w:cstheme="minorHAnsi"/>
          <w:bCs/>
        </w:rPr>
        <w:fldChar w:fldCharType="end"/>
      </w:r>
      <w:r w:rsidR="00BC63E7">
        <w:rPr>
          <w:rFonts w:asciiTheme="minorHAnsi" w:hAnsiTheme="minorHAnsi" w:cstheme="minorHAnsi"/>
          <w:bCs/>
        </w:rPr>
        <w:t>.</w:t>
      </w:r>
    </w:p>
    <w:p w14:paraId="68FDCBCB" w14:textId="77777777" w:rsidR="00ED5FC9" w:rsidRDefault="00ED5FC9" w:rsidP="00BC63E7">
      <w:pPr>
        <w:spacing w:after="0"/>
        <w:rPr>
          <w:sz w:val="24"/>
          <w:szCs w:val="24"/>
        </w:rPr>
      </w:pPr>
    </w:p>
    <w:p w14:paraId="6B80276D" w14:textId="77777777" w:rsidR="00864CD8" w:rsidRPr="00927102" w:rsidRDefault="00864CD8" w:rsidP="00927102">
      <w:pPr>
        <w:rPr>
          <w:b/>
          <w:bCs/>
          <w:sz w:val="24"/>
          <w:szCs w:val="24"/>
        </w:rPr>
      </w:pPr>
      <w:r w:rsidRPr="00927102">
        <w:rPr>
          <w:b/>
          <w:bCs/>
          <w:sz w:val="24"/>
          <w:szCs w:val="24"/>
        </w:rPr>
        <w:t xml:space="preserve">Future research </w:t>
      </w:r>
    </w:p>
    <w:p w14:paraId="2E756407" w14:textId="77777777" w:rsidR="00864CD8" w:rsidRDefault="007D4F33" w:rsidP="00C000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Pr>
          <w:rFonts w:cstheme="minorHAnsi"/>
          <w:sz w:val="24"/>
          <w:szCs w:val="24"/>
        </w:rPr>
        <w:t>A</w:t>
      </w:r>
      <w:r w:rsidRPr="00117741">
        <w:rPr>
          <w:rFonts w:cstheme="minorHAnsi"/>
          <w:sz w:val="24"/>
          <w:szCs w:val="24"/>
        </w:rPr>
        <w:t>lthough this research identified t</w:t>
      </w:r>
      <w:r>
        <w:rPr>
          <w:rFonts w:cstheme="minorHAnsi"/>
          <w:sz w:val="24"/>
          <w:szCs w:val="24"/>
        </w:rPr>
        <w:t>he recommendations outlin</w:t>
      </w:r>
      <w:r w:rsidR="00AF62BC">
        <w:rPr>
          <w:rFonts w:cstheme="minorHAnsi"/>
          <w:sz w:val="24"/>
          <w:szCs w:val="24"/>
        </w:rPr>
        <w:t>ed in the CCG report (Appendix 9</w:t>
      </w:r>
      <w:r>
        <w:rPr>
          <w:rFonts w:cstheme="minorHAnsi"/>
          <w:sz w:val="24"/>
          <w:szCs w:val="24"/>
        </w:rPr>
        <w:t>)</w:t>
      </w:r>
      <w:r w:rsidRPr="00117741">
        <w:rPr>
          <w:rFonts w:cstheme="minorHAnsi"/>
          <w:sz w:val="24"/>
          <w:szCs w:val="24"/>
        </w:rPr>
        <w:t xml:space="preserve"> as the most pertinent </w:t>
      </w:r>
      <w:r>
        <w:rPr>
          <w:rFonts w:cstheme="minorHAnsi"/>
          <w:sz w:val="24"/>
          <w:szCs w:val="24"/>
        </w:rPr>
        <w:t xml:space="preserve">for </w:t>
      </w:r>
      <w:r w:rsidRPr="00117741">
        <w:rPr>
          <w:rFonts w:cstheme="minorHAnsi"/>
          <w:sz w:val="24"/>
          <w:szCs w:val="24"/>
        </w:rPr>
        <w:t xml:space="preserve">encouraging uptake and sustainability of videoconferencing in care homes, the findings are not definitive and need further exploration. In addition, </w:t>
      </w:r>
      <w:r>
        <w:rPr>
          <w:rFonts w:cstheme="minorHAnsi"/>
          <w:sz w:val="24"/>
          <w:szCs w:val="24"/>
        </w:rPr>
        <w:t>future research needs to establish</w:t>
      </w:r>
      <w:r w:rsidRPr="00117741">
        <w:rPr>
          <w:rFonts w:cstheme="minorHAnsi"/>
          <w:sz w:val="24"/>
          <w:szCs w:val="24"/>
        </w:rPr>
        <w:t xml:space="preserve"> </w:t>
      </w:r>
      <w:r>
        <w:rPr>
          <w:rFonts w:cstheme="minorHAnsi"/>
          <w:sz w:val="24"/>
          <w:szCs w:val="24"/>
        </w:rPr>
        <w:t>outcome patterns linked to clinical and cost-effectiveness outcomes for videoconferencing. Exploration of</w:t>
      </w:r>
      <w:r w:rsidRPr="00117741">
        <w:rPr>
          <w:rFonts w:cstheme="minorHAnsi"/>
          <w:sz w:val="24"/>
          <w:szCs w:val="24"/>
        </w:rPr>
        <w:t xml:space="preserve"> the possible benefits of videoconferencing </w:t>
      </w:r>
      <w:r>
        <w:rPr>
          <w:rFonts w:cstheme="minorHAnsi"/>
          <w:sz w:val="24"/>
          <w:szCs w:val="24"/>
        </w:rPr>
        <w:t xml:space="preserve">in </w:t>
      </w:r>
      <w:r w:rsidRPr="00117741">
        <w:rPr>
          <w:rFonts w:cstheme="minorHAnsi"/>
          <w:sz w:val="24"/>
          <w:szCs w:val="24"/>
        </w:rPr>
        <w:t>care homes where the staff have high level</w:t>
      </w:r>
      <w:r>
        <w:rPr>
          <w:rFonts w:cstheme="minorHAnsi"/>
          <w:sz w:val="24"/>
          <w:szCs w:val="24"/>
        </w:rPr>
        <w:t>s</w:t>
      </w:r>
      <w:r w:rsidRPr="00117741">
        <w:rPr>
          <w:rFonts w:cstheme="minorHAnsi"/>
          <w:sz w:val="24"/>
          <w:szCs w:val="24"/>
        </w:rPr>
        <w:t xml:space="preserve"> of medical training</w:t>
      </w:r>
      <w:r>
        <w:rPr>
          <w:rFonts w:cstheme="minorHAnsi"/>
          <w:sz w:val="24"/>
          <w:szCs w:val="24"/>
        </w:rPr>
        <w:t xml:space="preserve"> would also be beneficial (pp.</w:t>
      </w:r>
      <w:r w:rsidR="00714325">
        <w:rPr>
          <w:rFonts w:cstheme="minorHAnsi"/>
          <w:sz w:val="24"/>
          <w:szCs w:val="24"/>
        </w:rPr>
        <w:t>180</w:t>
      </w:r>
      <w:r w:rsidR="00C00033">
        <w:rPr>
          <w:rFonts w:cstheme="minorHAnsi"/>
          <w:sz w:val="24"/>
          <w:szCs w:val="24"/>
        </w:rPr>
        <w:t xml:space="preserve">, </w:t>
      </w:r>
      <w:r w:rsidR="00CC7876">
        <w:rPr>
          <w:rFonts w:cstheme="minorHAnsi"/>
          <w:sz w:val="24"/>
          <w:szCs w:val="24"/>
        </w:rPr>
        <w:t>189</w:t>
      </w:r>
      <w:r w:rsidR="00B2069A">
        <w:rPr>
          <w:rFonts w:cstheme="minorHAnsi"/>
          <w:sz w:val="24"/>
          <w:szCs w:val="24"/>
        </w:rPr>
        <w:t>)</w:t>
      </w:r>
      <w:r w:rsidR="00864CD8" w:rsidRPr="00117741">
        <w:rPr>
          <w:rFonts w:cstheme="minorHAnsi"/>
          <w:sz w:val="24"/>
          <w:szCs w:val="24"/>
        </w:rPr>
        <w:t xml:space="preserve">. </w:t>
      </w:r>
    </w:p>
    <w:p w14:paraId="688B3BE1" w14:textId="77777777" w:rsidR="00ED5FC9" w:rsidRDefault="00ED5FC9" w:rsidP="009321D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408510B0" w14:textId="77777777" w:rsidR="007D4F33" w:rsidRPr="00117741" w:rsidRDefault="007D4F33"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 xml:space="preserve">More research is required into addressing and improving care homes' readiness to implement interventions, with investigation of care homes that are under-resourced being particularly pertinent. For example, an intervention will not be sustainable if staff do not have time to learn how to use it. In addition, exploring skill mix, social networks, and how teams work together to successfully implement new interventions may be beneficial for improving the uptake and sustainability of interventions in care homes. </w:t>
      </w:r>
    </w:p>
    <w:p w14:paraId="4BDE03A2" w14:textId="77777777" w:rsidR="007D4F33" w:rsidRPr="008C70B3" w:rsidRDefault="007D4F33" w:rsidP="007D4F33">
      <w:pPr>
        <w:rPr>
          <w:b/>
          <w:bCs/>
          <w:sz w:val="24"/>
          <w:szCs w:val="24"/>
        </w:rPr>
      </w:pPr>
      <w:r w:rsidRPr="00927102">
        <w:rPr>
          <w:b/>
          <w:bCs/>
          <w:sz w:val="24"/>
          <w:szCs w:val="24"/>
        </w:rPr>
        <w:t>Conside</w:t>
      </w:r>
      <w:r>
        <w:rPr>
          <w:b/>
          <w:bCs/>
          <w:sz w:val="24"/>
          <w:szCs w:val="24"/>
        </w:rPr>
        <w:t>rations for service development</w:t>
      </w:r>
    </w:p>
    <w:p w14:paraId="1F3E3392" w14:textId="77777777" w:rsidR="007D4F33" w:rsidRDefault="007D4F33" w:rsidP="007D4F33">
      <w:pPr>
        <w:rPr>
          <w:rFonts w:cstheme="minorHAnsi"/>
          <w:sz w:val="24"/>
          <w:szCs w:val="24"/>
        </w:rPr>
      </w:pPr>
      <w:r w:rsidRPr="00FA76F7">
        <w:rPr>
          <w:rFonts w:cstheme="minorHAnsi"/>
          <w:sz w:val="24"/>
          <w:szCs w:val="26"/>
        </w:rPr>
        <w:lastRenderedPageBreak/>
        <w:t>Alongside these recommendations, any providers wishing to set up a videoconferencing service should consider the following</w:t>
      </w:r>
      <w:r>
        <w:rPr>
          <w:rFonts w:cstheme="minorHAnsi"/>
          <w:sz w:val="24"/>
          <w:szCs w:val="24"/>
        </w:rPr>
        <w:t xml:space="preserve"> </w:t>
      </w:r>
      <w:r w:rsidRPr="00117741">
        <w:rPr>
          <w:rFonts w:cstheme="minorHAnsi"/>
          <w:sz w:val="24"/>
          <w:szCs w:val="24"/>
        </w:rPr>
        <w:t xml:space="preserve">key learning points established </w:t>
      </w:r>
      <w:r>
        <w:rPr>
          <w:rFonts w:cstheme="minorHAnsi"/>
          <w:sz w:val="24"/>
          <w:szCs w:val="24"/>
        </w:rPr>
        <w:t>by this research and the literature.</w:t>
      </w:r>
    </w:p>
    <w:p w14:paraId="304D3A16" w14:textId="77777777" w:rsidR="007D4F33" w:rsidRPr="00117741" w:rsidRDefault="007D4F33" w:rsidP="007D4F33">
      <w:pPr>
        <w:rPr>
          <w:rFonts w:cstheme="minorHAnsi"/>
          <w:sz w:val="24"/>
          <w:szCs w:val="24"/>
        </w:rPr>
      </w:pPr>
      <w:r>
        <w:rPr>
          <w:rFonts w:cstheme="minorHAnsi"/>
          <w:sz w:val="24"/>
          <w:szCs w:val="24"/>
        </w:rPr>
        <w:t>C</w:t>
      </w:r>
      <w:r w:rsidRPr="00117741">
        <w:rPr>
          <w:rFonts w:cstheme="minorHAnsi"/>
          <w:sz w:val="24"/>
          <w:szCs w:val="24"/>
        </w:rPr>
        <w:t xml:space="preserve">o-producing </w:t>
      </w:r>
      <w:r>
        <w:rPr>
          <w:rFonts w:cstheme="minorHAnsi"/>
          <w:sz w:val="24"/>
          <w:szCs w:val="24"/>
        </w:rPr>
        <w:t xml:space="preserve">the implementation of interventions </w:t>
      </w:r>
      <w:r w:rsidRPr="00117741">
        <w:rPr>
          <w:rFonts w:cstheme="minorHAnsi"/>
          <w:sz w:val="24"/>
          <w:szCs w:val="24"/>
        </w:rPr>
        <w:t xml:space="preserve">with providers would be invaluable </w:t>
      </w:r>
      <w:r>
        <w:rPr>
          <w:rFonts w:cstheme="minorHAnsi"/>
          <w:sz w:val="24"/>
          <w:szCs w:val="24"/>
        </w:rPr>
        <w:t xml:space="preserve">for tailoring services to the needs of the care home </w:t>
      </w:r>
      <w:r w:rsidR="008C70B3" w:rsidRPr="00117741">
        <w:rPr>
          <w:rFonts w:cstheme="minorHAnsi"/>
          <w:sz w:val="24"/>
          <w:szCs w:val="24"/>
        </w:rPr>
        <w:fldChar w:fldCharType="begin"/>
      </w:r>
      <w:r w:rsidR="008C70B3" w:rsidRPr="00117741">
        <w:rPr>
          <w:rFonts w:cstheme="minorHAnsi"/>
          <w:sz w:val="24"/>
          <w:szCs w:val="24"/>
        </w:rPr>
        <w:instrText xml:space="preserve"> ADDIN EN.CITE &lt;EndNote&gt;&lt;Cite&gt;&lt;Author&gt;Olwen&lt;/Author&gt;&lt;Year&gt;2017&lt;/Year&gt;&lt;IDText&gt;The use of telemedicine to enhance secondary care: some lessons from the front line&lt;/IDText&gt;&lt;DisplayText&gt;(Williams et al., 2017)&lt;/DisplayText&gt;&lt;record&gt;&lt;dates&gt;&lt;pub-dates&gt;&lt;date&gt;2017-06-01&lt;/date&gt;&lt;/pub-dates&gt;&lt;year&gt;2017&lt;/year&gt;&lt;/dates&gt;&lt;urls&gt;&lt;related-urls&gt;&lt;url&gt;http://futurehospital.rcpjournal.org/content/4/2/109&lt;/url&gt;&lt;/related-urls&gt;&lt;/urls&gt;&lt;titles&gt;&lt;title&gt;The use of telemedicine to enhance secondary care: some lessons from the front line&lt;/title&gt;&lt;secondary-title&gt;Future Healthcare Journal&lt;/secondary-title&gt;&lt;/titles&gt;&lt;pages&gt;109-114&lt;/pages&gt;&lt;number&gt;2&lt;/number&gt;&lt;contributors&gt;&lt;authors&gt;&lt;author&gt;Olwen E Williams&lt;/author&gt;&lt;author&gt;Salah Elghenzai&lt;/author&gt;&lt;author&gt;Chris Subbe&lt;/author&gt;&lt;author&gt;Jeremy C Wyatt&lt;/author&gt;&lt;author&gt;John Williams&lt;/author&gt;&lt;/authors&gt;&lt;/contributors&gt;&lt;language&gt;en&lt;/language&gt;&lt;added-date format="utc"&gt;1507035021&lt;/added-date&gt;&lt;ref-type name="Journal Article"&gt;17&lt;/ref-type&gt;&lt;rec-number&gt;24274&lt;/rec-number&gt;&lt;publisher&gt;Royal College of Physicians&lt;/publisher&gt;&lt;last-updated-date format="utc"&gt;1507035021&lt;/last-updated-date&gt;&lt;electronic-resource-num&gt;10.7861/futurehosp.4-2-109&lt;/electronic-resource-num&gt;&lt;volume&gt;4&lt;/volume&gt;&lt;/record&gt;&lt;/Cite&gt;&lt;/EndNote&gt;</w:instrText>
      </w:r>
      <w:r w:rsidR="008C70B3" w:rsidRPr="00117741">
        <w:rPr>
          <w:rFonts w:cstheme="minorHAnsi"/>
          <w:sz w:val="24"/>
          <w:szCs w:val="24"/>
        </w:rPr>
        <w:fldChar w:fldCharType="separate"/>
      </w:r>
      <w:r w:rsidR="008C70B3" w:rsidRPr="00117741">
        <w:rPr>
          <w:rFonts w:cstheme="minorHAnsi"/>
          <w:noProof/>
          <w:sz w:val="24"/>
          <w:szCs w:val="24"/>
        </w:rPr>
        <w:t>(Williams et al., 2017)</w:t>
      </w:r>
      <w:r w:rsidR="008C70B3" w:rsidRPr="00117741">
        <w:rPr>
          <w:rFonts w:cstheme="minorHAnsi"/>
          <w:sz w:val="24"/>
          <w:szCs w:val="24"/>
        </w:rPr>
        <w:fldChar w:fldCharType="end"/>
      </w:r>
      <w:r>
        <w:rPr>
          <w:rFonts w:cstheme="minorHAnsi"/>
          <w:sz w:val="24"/>
          <w:szCs w:val="24"/>
        </w:rPr>
        <w:t xml:space="preserve"> (Chapter 10.2)</w:t>
      </w:r>
      <w:r w:rsidR="0043006A">
        <w:rPr>
          <w:rFonts w:cstheme="minorHAnsi"/>
          <w:sz w:val="24"/>
          <w:szCs w:val="24"/>
        </w:rPr>
        <w:t xml:space="preserve"> </w:t>
      </w:r>
      <w:r w:rsidRPr="00117741">
        <w:rPr>
          <w:rFonts w:cstheme="minorHAnsi"/>
          <w:sz w:val="24"/>
          <w:szCs w:val="24"/>
        </w:rPr>
        <w:t xml:space="preserve">It is important that all staff at the care home see the need for the service and recognise it as beneficial </w:t>
      </w:r>
      <w:r>
        <w:rPr>
          <w:rFonts w:cstheme="minorHAnsi"/>
          <w:sz w:val="24"/>
          <w:szCs w:val="24"/>
        </w:rPr>
        <w:t xml:space="preserve">for </w:t>
      </w:r>
      <w:r w:rsidRPr="00117741">
        <w:rPr>
          <w:rFonts w:cstheme="minorHAnsi"/>
          <w:sz w:val="24"/>
          <w:szCs w:val="24"/>
        </w:rPr>
        <w:t>residents. Where there are mixed views, uptake and sus</w:t>
      </w:r>
      <w:r>
        <w:rPr>
          <w:rFonts w:cstheme="minorHAnsi"/>
          <w:sz w:val="24"/>
          <w:szCs w:val="24"/>
        </w:rPr>
        <w:t>tainability may be threatened. For example, o</w:t>
      </w:r>
      <w:r w:rsidRPr="00117741">
        <w:rPr>
          <w:rFonts w:cstheme="minorHAnsi"/>
          <w:sz w:val="24"/>
          <w:szCs w:val="24"/>
        </w:rPr>
        <w:t xml:space="preserve">ne respondent noted that if the </w:t>
      </w:r>
      <w:r>
        <w:rPr>
          <w:rFonts w:cstheme="minorHAnsi"/>
          <w:sz w:val="24"/>
          <w:szCs w:val="24"/>
        </w:rPr>
        <w:t xml:space="preserve">videoconferencing </w:t>
      </w:r>
      <w:r w:rsidRPr="00117741">
        <w:rPr>
          <w:rFonts w:cstheme="minorHAnsi"/>
          <w:sz w:val="24"/>
          <w:szCs w:val="24"/>
        </w:rPr>
        <w:t xml:space="preserve">service they were using </w:t>
      </w:r>
      <w:r>
        <w:rPr>
          <w:rFonts w:cstheme="minorHAnsi"/>
          <w:sz w:val="24"/>
          <w:szCs w:val="24"/>
        </w:rPr>
        <w:t xml:space="preserve">were </w:t>
      </w:r>
      <w:r w:rsidRPr="00117741">
        <w:rPr>
          <w:rFonts w:cstheme="minorHAnsi"/>
          <w:sz w:val="24"/>
          <w:szCs w:val="24"/>
        </w:rPr>
        <w:t xml:space="preserve">able to prescribe </w:t>
      </w:r>
      <w:r>
        <w:rPr>
          <w:rFonts w:cstheme="minorHAnsi"/>
          <w:sz w:val="24"/>
          <w:szCs w:val="24"/>
        </w:rPr>
        <w:t xml:space="preserve">treatment for residents, </w:t>
      </w:r>
      <w:r w:rsidRPr="00117741">
        <w:rPr>
          <w:rFonts w:cstheme="minorHAnsi"/>
          <w:sz w:val="24"/>
          <w:szCs w:val="24"/>
        </w:rPr>
        <w:t xml:space="preserve">this would be invaluable. Identifying gaps such as this would be </w:t>
      </w:r>
      <w:r>
        <w:rPr>
          <w:rFonts w:cstheme="minorHAnsi"/>
          <w:sz w:val="24"/>
          <w:szCs w:val="24"/>
        </w:rPr>
        <w:t xml:space="preserve">useful for </w:t>
      </w:r>
      <w:r w:rsidRPr="00117741">
        <w:rPr>
          <w:rFonts w:cstheme="minorHAnsi"/>
          <w:sz w:val="24"/>
          <w:szCs w:val="24"/>
        </w:rPr>
        <w:t xml:space="preserve">all involved. It would also help </w:t>
      </w:r>
      <w:r>
        <w:rPr>
          <w:rFonts w:cstheme="minorHAnsi"/>
          <w:sz w:val="24"/>
          <w:szCs w:val="24"/>
        </w:rPr>
        <w:t xml:space="preserve">to </w:t>
      </w:r>
      <w:r w:rsidRPr="00117741">
        <w:rPr>
          <w:rFonts w:cstheme="minorHAnsi"/>
          <w:sz w:val="24"/>
          <w:szCs w:val="24"/>
        </w:rPr>
        <w:t xml:space="preserve">encourage champions </w:t>
      </w:r>
      <w:r>
        <w:rPr>
          <w:rFonts w:cstheme="minorHAnsi"/>
          <w:sz w:val="24"/>
          <w:szCs w:val="24"/>
        </w:rPr>
        <w:t>when implementing the service</w:t>
      </w:r>
      <w:r w:rsidRPr="00117741">
        <w:rPr>
          <w:rFonts w:cstheme="minorHAnsi"/>
          <w:sz w:val="24"/>
          <w:szCs w:val="24"/>
        </w:rPr>
        <w:t xml:space="preserve"> </w:t>
      </w:r>
      <w:r w:rsidRPr="00117741">
        <w:rPr>
          <w:rFonts w:cstheme="minorHAnsi"/>
          <w:sz w:val="24"/>
          <w:szCs w:val="24"/>
        </w:rPr>
        <w:fldChar w:fldCharType="begin"/>
      </w:r>
      <w:r w:rsidRPr="00117741">
        <w:rPr>
          <w:rFonts w:cstheme="minorHAnsi"/>
          <w:sz w:val="24"/>
          <w:szCs w:val="24"/>
        </w:rPr>
        <w:instrText xml:space="preserve"> ADDIN EN.CITE &lt;EndNote&gt;&lt;Cite&gt;&lt;Author&gt;Olwen&lt;/Author&gt;&lt;Year&gt;2017&lt;/Year&gt;&lt;IDText&gt;The use of telemedicine to enhance secondary care: some lessons from the front line&lt;/IDText&gt;&lt;DisplayText&gt;(Williams et al., 2017)&lt;/DisplayText&gt;&lt;record&gt;&lt;dates&gt;&lt;pub-dates&gt;&lt;date&gt;2017-06-01&lt;/date&gt;&lt;/pub-dates&gt;&lt;year&gt;2017&lt;/year&gt;&lt;/dates&gt;&lt;urls&gt;&lt;related-urls&gt;&lt;url&gt;http://futurehospital.rcpjournal.org/content/4/2/109&lt;/url&gt;&lt;/related-urls&gt;&lt;/urls&gt;&lt;titles&gt;&lt;title&gt;The use of telemedicine to enhance secondary care: some lessons from the front line&lt;/title&gt;&lt;secondary-title&gt;Future Healthcare Journal&lt;/secondary-title&gt;&lt;/titles&gt;&lt;pages&gt;109-114&lt;/pages&gt;&lt;number&gt;2&lt;/number&gt;&lt;contributors&gt;&lt;authors&gt;&lt;author&gt;Olwen E Williams&lt;/author&gt;&lt;author&gt;Salah Elghenzai&lt;/author&gt;&lt;author&gt;Chris Subbe&lt;/author&gt;&lt;author&gt;Jeremy C Wyatt&lt;/author&gt;&lt;author&gt;John Williams&lt;/author&gt;&lt;/authors&gt;&lt;/contributors&gt;&lt;language&gt;en&lt;/language&gt;&lt;added-date format="utc"&gt;1507035021&lt;/added-date&gt;&lt;ref-type name="Journal Article"&gt;17&lt;/ref-type&gt;&lt;rec-number&gt;24274&lt;/rec-number&gt;&lt;publisher&gt;Royal College of Physicians&lt;/publisher&gt;&lt;last-updated-date format="utc"&gt;1507035021&lt;/last-updated-date&gt;&lt;electronic-resource-num&gt;10.7861/futurehosp.4-2-109&lt;/electronic-resource-num&gt;&lt;volume&gt;4&lt;/volume&gt;&lt;/record&gt;&lt;/Cite&gt;&lt;/EndNote&gt;</w:instrText>
      </w:r>
      <w:r w:rsidRPr="00117741">
        <w:rPr>
          <w:rFonts w:cstheme="minorHAnsi"/>
          <w:sz w:val="24"/>
          <w:szCs w:val="24"/>
        </w:rPr>
        <w:fldChar w:fldCharType="separate"/>
      </w:r>
      <w:r w:rsidRPr="00117741">
        <w:rPr>
          <w:rFonts w:cstheme="minorHAnsi"/>
          <w:noProof/>
          <w:sz w:val="24"/>
          <w:szCs w:val="24"/>
        </w:rPr>
        <w:t>(Williams et al., 2017)</w:t>
      </w:r>
      <w:r w:rsidRPr="00117741">
        <w:rPr>
          <w:rFonts w:cstheme="minorHAnsi"/>
          <w:sz w:val="24"/>
          <w:szCs w:val="24"/>
        </w:rPr>
        <w:fldChar w:fldCharType="end"/>
      </w:r>
      <w:r w:rsidRPr="00117741">
        <w:rPr>
          <w:rFonts w:cstheme="minorHAnsi"/>
          <w:sz w:val="24"/>
          <w:szCs w:val="24"/>
        </w:rPr>
        <w:t xml:space="preserve">. Documenting how the service is used and </w:t>
      </w:r>
      <w:r>
        <w:rPr>
          <w:rFonts w:cstheme="minorHAnsi"/>
          <w:sz w:val="24"/>
          <w:szCs w:val="24"/>
        </w:rPr>
        <w:t xml:space="preserve">its </w:t>
      </w:r>
      <w:r w:rsidRPr="00117741">
        <w:rPr>
          <w:rFonts w:cstheme="minorHAnsi"/>
          <w:sz w:val="24"/>
          <w:szCs w:val="24"/>
        </w:rPr>
        <w:t xml:space="preserve">outcomes </w:t>
      </w:r>
      <w:r>
        <w:rPr>
          <w:rFonts w:cstheme="minorHAnsi"/>
          <w:sz w:val="24"/>
          <w:szCs w:val="24"/>
        </w:rPr>
        <w:t xml:space="preserve">would be useful for evaluation </w:t>
      </w:r>
      <w:r w:rsidRPr="00117741">
        <w:rPr>
          <w:rFonts w:cstheme="minorHAnsi"/>
          <w:sz w:val="24"/>
          <w:szCs w:val="24"/>
        </w:rPr>
        <w:t xml:space="preserve">and for </w:t>
      </w:r>
      <w:r>
        <w:rPr>
          <w:rFonts w:cstheme="minorHAnsi"/>
          <w:sz w:val="24"/>
          <w:szCs w:val="24"/>
        </w:rPr>
        <w:t>maintaining records for the</w:t>
      </w:r>
      <w:r w:rsidRPr="00117741">
        <w:rPr>
          <w:rFonts w:cstheme="minorHAnsi"/>
          <w:sz w:val="24"/>
          <w:szCs w:val="24"/>
        </w:rPr>
        <w:t xml:space="preserve"> GP</w:t>
      </w:r>
      <w:r>
        <w:rPr>
          <w:rFonts w:cstheme="minorHAnsi"/>
          <w:sz w:val="24"/>
          <w:szCs w:val="24"/>
        </w:rPr>
        <w:t xml:space="preserve"> responsible for the residents' care</w:t>
      </w:r>
      <w:r w:rsidRPr="00117741">
        <w:rPr>
          <w:rFonts w:cstheme="minorHAnsi"/>
          <w:sz w:val="24"/>
          <w:szCs w:val="24"/>
        </w:rPr>
        <w:t xml:space="preserve"> </w:t>
      </w:r>
      <w:r w:rsidRPr="00117741">
        <w:rPr>
          <w:rFonts w:cstheme="minorHAnsi"/>
          <w:sz w:val="24"/>
          <w:szCs w:val="24"/>
        </w:rPr>
        <w:fldChar w:fldCharType="begin"/>
      </w:r>
      <w:r w:rsidRPr="00117741">
        <w:rPr>
          <w:rFonts w:cstheme="minorHAnsi"/>
          <w:sz w:val="24"/>
          <w:szCs w:val="24"/>
        </w:rPr>
        <w:instrText xml:space="preserve"> ADDIN EN.CITE &lt;EndNote&gt;&lt;Cite&gt;&lt;Author&gt;Olwen&lt;/Author&gt;&lt;Year&gt;2017&lt;/Year&gt;&lt;IDText&gt;The use of telemedicine to enhance secondary care: some lessons from the front line&lt;/IDText&gt;&lt;DisplayText&gt;(Williams et al., 2017)&lt;/DisplayText&gt;&lt;record&gt;&lt;dates&gt;&lt;pub-dates&gt;&lt;date&gt;2017-06-01&lt;/date&gt;&lt;/pub-dates&gt;&lt;year&gt;2017&lt;/year&gt;&lt;/dates&gt;&lt;urls&gt;&lt;related-urls&gt;&lt;url&gt;http://futurehospital.rcpjournal.org/content/4/2/109&lt;/url&gt;&lt;/related-urls&gt;&lt;/urls&gt;&lt;titles&gt;&lt;title&gt;The use of telemedicine to enhance secondary care: some lessons from the front line&lt;/title&gt;&lt;secondary-title&gt;Future Healthcare Journal&lt;/secondary-title&gt;&lt;/titles&gt;&lt;pages&gt;109-114&lt;/pages&gt;&lt;number&gt;2&lt;/number&gt;&lt;contributors&gt;&lt;authors&gt;&lt;author&gt;Olwen E Williams&lt;/author&gt;&lt;author&gt;Salah Elghenzai&lt;/author&gt;&lt;author&gt;Chris Subbe&lt;/author&gt;&lt;author&gt;Jeremy C Wyatt&lt;/author&gt;&lt;author&gt;John Williams&lt;/author&gt;&lt;/authors&gt;&lt;/contributors&gt;&lt;language&gt;en&lt;/language&gt;&lt;added-date format="utc"&gt;1507035021&lt;/added-date&gt;&lt;ref-type name="Journal Article"&gt;17&lt;/ref-type&gt;&lt;rec-number&gt;24274&lt;/rec-number&gt;&lt;publisher&gt;Royal College of Physicians&lt;/publisher&gt;&lt;last-updated-date format="utc"&gt;1507035021&lt;/last-updated-date&gt;&lt;electronic-resource-num&gt;10.7861/futurehosp.4-2-109&lt;/electronic-resource-num&gt;&lt;volume&gt;4&lt;/volume&gt;&lt;/record&gt;&lt;/Cite&gt;&lt;/EndNote&gt;</w:instrText>
      </w:r>
      <w:r w:rsidRPr="00117741">
        <w:rPr>
          <w:rFonts w:cstheme="minorHAnsi"/>
          <w:sz w:val="24"/>
          <w:szCs w:val="24"/>
        </w:rPr>
        <w:fldChar w:fldCharType="separate"/>
      </w:r>
      <w:r w:rsidRPr="00117741">
        <w:rPr>
          <w:rFonts w:cstheme="minorHAnsi"/>
          <w:noProof/>
          <w:sz w:val="24"/>
          <w:szCs w:val="24"/>
        </w:rPr>
        <w:t>(Williams et al., 2017)</w:t>
      </w:r>
      <w:r w:rsidRPr="00117741">
        <w:rPr>
          <w:rFonts w:cstheme="minorHAnsi"/>
          <w:sz w:val="24"/>
          <w:szCs w:val="24"/>
        </w:rPr>
        <w:fldChar w:fldCharType="end"/>
      </w:r>
      <w:r w:rsidRPr="00117741">
        <w:rPr>
          <w:rFonts w:cstheme="minorHAnsi"/>
          <w:sz w:val="24"/>
          <w:szCs w:val="24"/>
        </w:rPr>
        <w:t xml:space="preserve">. </w:t>
      </w:r>
    </w:p>
    <w:p w14:paraId="1DBA33DD" w14:textId="77777777" w:rsidR="008C70B3" w:rsidRDefault="007D4F33" w:rsidP="007D4F33">
      <w:pPr>
        <w:rPr>
          <w:rFonts w:cstheme="minorHAnsi"/>
          <w:sz w:val="24"/>
          <w:szCs w:val="24"/>
        </w:rPr>
      </w:pPr>
      <w:r>
        <w:rPr>
          <w:rFonts w:cstheme="minorHAnsi"/>
          <w:sz w:val="24"/>
          <w:szCs w:val="24"/>
        </w:rPr>
        <w:t>Williams et al. (2017) also suggest</w:t>
      </w:r>
      <w:r w:rsidRPr="00117741">
        <w:rPr>
          <w:rFonts w:cstheme="minorHAnsi"/>
          <w:sz w:val="24"/>
          <w:szCs w:val="24"/>
        </w:rPr>
        <w:t xml:space="preserve"> </w:t>
      </w:r>
      <w:r>
        <w:rPr>
          <w:rFonts w:cstheme="minorHAnsi"/>
          <w:sz w:val="24"/>
          <w:szCs w:val="24"/>
        </w:rPr>
        <w:t xml:space="preserve">that </w:t>
      </w:r>
      <w:r w:rsidRPr="00117741">
        <w:rPr>
          <w:rFonts w:cstheme="minorHAnsi"/>
          <w:sz w:val="24"/>
          <w:szCs w:val="24"/>
        </w:rPr>
        <w:t xml:space="preserve">the </w:t>
      </w:r>
      <w:r>
        <w:rPr>
          <w:rFonts w:cstheme="minorHAnsi"/>
          <w:sz w:val="24"/>
          <w:szCs w:val="24"/>
        </w:rPr>
        <w:t>healthcare professional</w:t>
      </w:r>
      <w:r w:rsidRPr="00117741">
        <w:rPr>
          <w:rFonts w:cstheme="minorHAnsi"/>
          <w:sz w:val="24"/>
          <w:szCs w:val="24"/>
        </w:rPr>
        <w:t xml:space="preserve"> </w:t>
      </w:r>
      <w:r>
        <w:rPr>
          <w:rFonts w:cstheme="minorHAnsi"/>
          <w:sz w:val="24"/>
          <w:szCs w:val="24"/>
        </w:rPr>
        <w:t xml:space="preserve">at the remote site </w:t>
      </w:r>
      <w:r w:rsidRPr="00117741">
        <w:rPr>
          <w:rFonts w:cstheme="minorHAnsi"/>
          <w:sz w:val="24"/>
          <w:szCs w:val="24"/>
        </w:rPr>
        <w:t xml:space="preserve">should be based in a confidential setting </w:t>
      </w:r>
      <w:r w:rsidRPr="00117741">
        <w:rPr>
          <w:rFonts w:cstheme="minorHAnsi"/>
          <w:sz w:val="24"/>
          <w:szCs w:val="24"/>
        </w:rPr>
        <w:fldChar w:fldCharType="begin"/>
      </w:r>
      <w:r w:rsidRPr="00117741">
        <w:rPr>
          <w:rFonts w:cstheme="minorHAnsi"/>
          <w:sz w:val="24"/>
          <w:szCs w:val="24"/>
        </w:rPr>
        <w:instrText xml:space="preserve"> ADDIN EN.CITE &lt;EndNote&gt;&lt;Cite&gt;&lt;Author&gt;Olwen&lt;/Author&gt;&lt;Year&gt;2017&lt;/Year&gt;&lt;IDText&gt;The use of telemedicine to enhance secondary care: some lessons from the front line&lt;/IDText&gt;&lt;DisplayText&gt;(Williams et al., 2017)&lt;/DisplayText&gt;&lt;record&gt;&lt;dates&gt;&lt;pub-dates&gt;&lt;date&gt;2017-06-01&lt;/date&gt;&lt;/pub-dates&gt;&lt;year&gt;2017&lt;/year&gt;&lt;/dates&gt;&lt;urls&gt;&lt;related-urls&gt;&lt;url&gt;http://futurehospital.rcpjournal.org/content/4/2/109&lt;/url&gt;&lt;/related-urls&gt;&lt;/urls&gt;&lt;titles&gt;&lt;title&gt;The use of telemedicine to enhance secondary care: some lessons from the front line&lt;/title&gt;&lt;secondary-title&gt;Future Healthcare Journal&lt;/secondary-title&gt;&lt;/titles&gt;&lt;pages&gt;109-114&lt;/pages&gt;&lt;number&gt;2&lt;/number&gt;&lt;contributors&gt;&lt;authors&gt;&lt;author&gt;Olwen E Williams&lt;/author&gt;&lt;author&gt;Salah Elghenzai&lt;/author&gt;&lt;author&gt;Chris Subbe&lt;/author&gt;&lt;author&gt;Jeremy C Wyatt&lt;/author&gt;&lt;author&gt;John Williams&lt;/author&gt;&lt;/authors&gt;&lt;/contributors&gt;&lt;language&gt;en&lt;/language&gt;&lt;added-date format="utc"&gt;1507035021&lt;/added-date&gt;&lt;ref-type name="Journal Article"&gt;17&lt;/ref-type&gt;&lt;rec-number&gt;24274&lt;/rec-number&gt;&lt;publisher&gt;Royal College of Physicians&lt;/publisher&gt;&lt;last-updated-date format="utc"&gt;1507035021&lt;/last-updated-date&gt;&lt;electronic-resource-num&gt;10.7861/futurehosp.4-2-109&lt;/electronic-resource-num&gt;&lt;volume&gt;4&lt;/volume&gt;&lt;/record&gt;&lt;/Cite&gt;&lt;/EndNote&gt;</w:instrText>
      </w:r>
      <w:r w:rsidRPr="00117741">
        <w:rPr>
          <w:rFonts w:cstheme="minorHAnsi"/>
          <w:sz w:val="24"/>
          <w:szCs w:val="24"/>
        </w:rPr>
        <w:fldChar w:fldCharType="separate"/>
      </w:r>
      <w:r w:rsidRPr="00117741">
        <w:rPr>
          <w:rFonts w:cstheme="minorHAnsi"/>
          <w:noProof/>
          <w:sz w:val="24"/>
          <w:szCs w:val="24"/>
        </w:rPr>
        <w:t>(Williams et al., 2017)</w:t>
      </w:r>
      <w:r w:rsidRPr="00117741">
        <w:rPr>
          <w:rFonts w:cstheme="minorHAnsi"/>
          <w:sz w:val="24"/>
          <w:szCs w:val="24"/>
        </w:rPr>
        <w:fldChar w:fldCharType="end"/>
      </w:r>
      <w:r>
        <w:rPr>
          <w:rFonts w:cstheme="minorHAnsi"/>
          <w:sz w:val="24"/>
          <w:szCs w:val="24"/>
        </w:rPr>
        <w:t xml:space="preserve">. This is supported by the findings of this study, which found that where broadband signals were poor, this endangered </w:t>
      </w:r>
      <w:r w:rsidR="001D5A61">
        <w:rPr>
          <w:rFonts w:cstheme="minorHAnsi"/>
          <w:sz w:val="24"/>
          <w:szCs w:val="24"/>
        </w:rPr>
        <w:t>resident confidentiality (pp.176</w:t>
      </w:r>
      <w:r>
        <w:rPr>
          <w:rFonts w:cstheme="minorHAnsi"/>
          <w:sz w:val="24"/>
          <w:szCs w:val="24"/>
        </w:rPr>
        <w:t>). D</w:t>
      </w:r>
      <w:r w:rsidRPr="00117741">
        <w:rPr>
          <w:rFonts w:cstheme="minorHAnsi"/>
          <w:sz w:val="24"/>
          <w:szCs w:val="24"/>
        </w:rPr>
        <w:t xml:space="preserve">ue care should be taken not </w:t>
      </w:r>
      <w:r>
        <w:rPr>
          <w:rFonts w:cstheme="minorHAnsi"/>
          <w:sz w:val="24"/>
          <w:szCs w:val="24"/>
        </w:rPr>
        <w:t xml:space="preserve">to </w:t>
      </w:r>
      <w:r w:rsidRPr="00117741">
        <w:rPr>
          <w:rFonts w:cstheme="minorHAnsi"/>
          <w:sz w:val="24"/>
          <w:szCs w:val="24"/>
        </w:rPr>
        <w:t>endanger the psyc</w:t>
      </w:r>
      <w:r>
        <w:rPr>
          <w:rFonts w:cstheme="minorHAnsi"/>
          <w:sz w:val="24"/>
          <w:szCs w:val="24"/>
        </w:rPr>
        <w:t>hological safety of the user, with work undertaken to build trusting relationships</w:t>
      </w:r>
      <w:r w:rsidR="007B443E">
        <w:rPr>
          <w:rFonts w:cstheme="minorHAnsi"/>
          <w:sz w:val="24"/>
          <w:szCs w:val="24"/>
        </w:rPr>
        <w:t xml:space="preserve"> </w:t>
      </w:r>
      <w:r w:rsidR="007B443E">
        <w:rPr>
          <w:rFonts w:cstheme="minorHAnsi"/>
          <w:sz w:val="24"/>
          <w:szCs w:val="24"/>
        </w:rPr>
        <w:fldChar w:fldCharType="begin"/>
      </w:r>
      <w:r w:rsidR="007B443E">
        <w:rPr>
          <w:rFonts w:cstheme="minorHAnsi"/>
          <w:sz w:val="24"/>
          <w:szCs w:val="24"/>
        </w:rPr>
        <w:instrText xml:space="preserve"> ADDIN EN.CITE &lt;EndNote&gt;&lt;Cite&gt;&lt;Author&gt;Cimperman&lt;/Author&gt;&lt;Year&gt;2013&lt;/Year&gt;&lt;IDText&gt;Older adults&amp;apos; perceptions of home telehealth services&lt;/IDText&gt;&lt;DisplayText&gt;(Cimperman et al., 2013)&lt;/DisplayText&gt;&lt;record&gt;&lt;dates&gt;&lt;pub-dates&gt;&lt;date&gt;Oct&lt;/date&gt;&lt;/pub-dates&gt;&lt;year&gt;2013&lt;/year&gt;&lt;/dates&gt;&lt;keywords&gt;&lt;keyword&gt;Aged&lt;/keyword&gt;&lt;keyword&gt;Attitude to Computers&lt;/keyword&gt;&lt;keyword&gt;Female&lt;/keyword&gt;&lt;keyword&gt;Focus Groups&lt;/keyword&gt;&lt;keyword&gt;*Health Knowledge, Attitudes, Practice&lt;/keyword&gt;&lt;keyword&gt;*Home Care Agencies&lt;/keyword&gt;&lt;keyword&gt;Humans&lt;/keyword&gt;&lt;keyword&gt;Male&lt;/keyword&gt;&lt;keyword&gt;Middle Aged&lt;/keyword&gt;&lt;keyword&gt;Slovenia&lt;/keyword&gt;&lt;keyword&gt;*Telemedicine&lt;/keyword&gt;&lt;/keywords&gt;&lt;urls&gt;&lt;related-urls&gt;&lt;url&gt;http://dx.doi.org/10.1089/tmj.2012.0272&lt;/url&gt;&lt;/related-urls&gt;&lt;/urls&gt;&lt;isbn&gt;1530-5627&lt;/isbn&gt;&lt;custom2&gt;PMC3787386&lt;/custom2&gt;&lt;titles&gt;&lt;title&gt;Older adults&amp;apos; perceptions of home telehealth services&lt;/title&gt;&lt;secondary-title&gt;Telemed J E Health&lt;/secondary-title&gt;&lt;alt-title&gt;Telemedicine journal and e-health : the official journal of the American Telemedicine Association&lt;/alt-title&gt;&lt;/titles&gt;&lt;pages&gt;786-90&lt;/pages&gt;&lt;number&gt;10&lt;/number&gt;&lt;contributors&gt;&lt;authors&gt;&lt;author&gt;Cimperman, M.&lt;/author&gt;&lt;author&gt;Brencic, M. M.&lt;/author&gt;&lt;author&gt;Trkman, P.&lt;/author&gt;&lt;author&gt;Stanonik Mde, L.&lt;/author&gt;&lt;/authors&gt;&lt;/contributors&gt;&lt;edition&gt;2013/08/13&lt;/edition&gt;&lt;language&gt;eng&lt;/language&gt;&lt;added-date format="utc"&gt;1507034628&lt;/added-date&gt;&lt;ref-type name="Journal Article"&gt;17&lt;/ref-type&gt;&lt;auth-address&gt;1 Department of Marketing, University of Ljubljana , Ljubljana, Slovenia .&lt;/auth-address&gt;&lt;remote-database-provider&gt;NLM&lt;/remote-database-provider&gt;&lt;rec-number&gt;24273&lt;/rec-number&gt;&lt;last-updated-date format="utc"&gt;1507034628&lt;/last-updated-date&gt;&lt;accession-num&gt;23931702&lt;/accession-num&gt;&lt;electronic-resource-num&gt;10.1089/tmj.2012.0272&lt;/electronic-resource-num&gt;&lt;volume&gt;19&lt;/volume&gt;&lt;/record&gt;&lt;/Cite&gt;&lt;/EndNote&gt;</w:instrText>
      </w:r>
      <w:r w:rsidR="007B443E">
        <w:rPr>
          <w:rFonts w:cstheme="minorHAnsi"/>
          <w:sz w:val="24"/>
          <w:szCs w:val="24"/>
        </w:rPr>
        <w:fldChar w:fldCharType="separate"/>
      </w:r>
      <w:r w:rsidR="007B443E">
        <w:rPr>
          <w:rFonts w:cstheme="minorHAnsi"/>
          <w:noProof/>
          <w:sz w:val="24"/>
          <w:szCs w:val="24"/>
        </w:rPr>
        <w:t>(Cimperman et al., 2013)</w:t>
      </w:r>
      <w:r w:rsidR="007B443E">
        <w:rPr>
          <w:rFonts w:cstheme="minorHAnsi"/>
          <w:sz w:val="24"/>
          <w:szCs w:val="24"/>
        </w:rPr>
        <w:fldChar w:fldCharType="end"/>
      </w:r>
      <w:r w:rsidR="007B443E">
        <w:rPr>
          <w:rFonts w:cstheme="minorHAnsi"/>
          <w:sz w:val="24"/>
          <w:szCs w:val="24"/>
        </w:rPr>
        <w:t xml:space="preserve"> (pp.</w:t>
      </w:r>
      <w:r w:rsidR="00CC7876">
        <w:rPr>
          <w:rFonts w:cstheme="minorHAnsi"/>
          <w:sz w:val="24"/>
          <w:szCs w:val="24"/>
        </w:rPr>
        <w:t>193</w:t>
      </w:r>
      <w:r w:rsidR="007B443E">
        <w:rPr>
          <w:rFonts w:cstheme="minorHAnsi"/>
          <w:sz w:val="24"/>
          <w:szCs w:val="24"/>
        </w:rPr>
        <w:t xml:space="preserve"> )</w:t>
      </w:r>
      <w:r w:rsidR="008C70B3">
        <w:rPr>
          <w:rFonts w:cstheme="minorHAnsi"/>
          <w:sz w:val="24"/>
          <w:szCs w:val="24"/>
        </w:rPr>
        <w:t xml:space="preserve">. </w:t>
      </w:r>
    </w:p>
    <w:p w14:paraId="0B645EE9" w14:textId="77777777" w:rsidR="007D4F33" w:rsidRDefault="007D4F33" w:rsidP="00864CD8">
      <w:pPr>
        <w:rPr>
          <w:rFonts w:cstheme="minorHAnsi"/>
          <w:sz w:val="24"/>
          <w:szCs w:val="24"/>
        </w:rPr>
      </w:pPr>
      <w:r>
        <w:rPr>
          <w:rFonts w:cstheme="minorHAnsi"/>
          <w:sz w:val="24"/>
          <w:szCs w:val="24"/>
        </w:rPr>
        <w:t>Ensuring that the service is well advertised, along with a wealth of available information, is essential for enabling the care home manager to make an informed decision about whether or not to trial the system (pp.</w:t>
      </w:r>
      <w:r w:rsidR="00CC7876">
        <w:rPr>
          <w:rFonts w:cstheme="minorHAnsi"/>
          <w:sz w:val="24"/>
          <w:szCs w:val="24"/>
        </w:rPr>
        <w:t>211</w:t>
      </w:r>
      <w:r w:rsidR="00C12C6C">
        <w:rPr>
          <w:rFonts w:cstheme="minorHAnsi"/>
          <w:sz w:val="24"/>
          <w:szCs w:val="24"/>
        </w:rPr>
        <w:t>)</w:t>
      </w:r>
      <w:r w:rsidR="00224D68">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LiwgMjAxNywgV2VpbmVyLCAyMDA5KTwvRGlzcGxheVRleHQ+PHJlY29yZD48ZGF0ZXM+PHB1Yi1k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</w:fldData>
        </w:fldChar>
      </w:r>
      <w:r w:rsidR="00224D68">
        <w:rPr>
          <w:rFonts w:cstheme="minorHAnsi"/>
          <w:sz w:val="24"/>
          <w:szCs w:val="24"/>
        </w:rPr>
        <w:instrText xml:space="preserve"> ADDIN EN.CITE </w:instrText>
      </w:r>
      <w:r w:rsidR="00224D68">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LiwgMjAxNywgV2VpbmVyLCAyMDA5KTwvRGlzcGxheVRleHQ+PHJlY29yZD48ZGF0ZXM+PHB1Yi1k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</w:fldData>
        </w:fldChar>
      </w:r>
      <w:r w:rsidR="00224D68">
        <w:rPr>
          <w:rFonts w:cstheme="minorHAnsi"/>
          <w:sz w:val="24"/>
          <w:szCs w:val="24"/>
        </w:rPr>
        <w:instrText xml:space="preserve"> ADDIN EN.CITE.DATA </w:instrText>
      </w:r>
      <w:r w:rsidR="00224D68">
        <w:rPr>
          <w:rFonts w:cstheme="minorHAnsi"/>
          <w:sz w:val="24"/>
          <w:szCs w:val="24"/>
        </w:rPr>
      </w:r>
      <w:r w:rsidR="00224D68">
        <w:rPr>
          <w:rFonts w:cstheme="minorHAnsi"/>
          <w:sz w:val="24"/>
          <w:szCs w:val="24"/>
        </w:rPr>
        <w:fldChar w:fldCharType="end"/>
      </w:r>
      <w:r w:rsidR="00224D68">
        <w:rPr>
          <w:rFonts w:cstheme="minorHAnsi"/>
          <w:sz w:val="24"/>
          <w:szCs w:val="24"/>
        </w:rPr>
      </w:r>
      <w:r w:rsidR="00224D68">
        <w:rPr>
          <w:rFonts w:cstheme="minorHAnsi"/>
          <w:sz w:val="24"/>
          <w:szCs w:val="24"/>
        </w:rPr>
        <w:fldChar w:fldCharType="separate"/>
      </w:r>
      <w:r w:rsidR="00224D68">
        <w:rPr>
          <w:rFonts w:cstheme="minorHAnsi"/>
          <w:noProof/>
          <w:sz w:val="24"/>
          <w:szCs w:val="24"/>
        </w:rPr>
        <w:t>(Greenhalgh et al., 2017, Weiner, 2009)</w:t>
      </w:r>
      <w:r w:rsidR="00224D68">
        <w:rPr>
          <w:rFonts w:cstheme="minorHAnsi"/>
          <w:sz w:val="24"/>
          <w:szCs w:val="24"/>
        </w:rPr>
        <w:fldChar w:fldCharType="end"/>
      </w:r>
      <w:r w:rsidR="008C70B3">
        <w:rPr>
          <w:rFonts w:cstheme="minorHAnsi"/>
          <w:sz w:val="24"/>
          <w:szCs w:val="24"/>
        </w:rPr>
        <w:t>. The</w:t>
      </w:r>
      <w:r w:rsidR="003F0199">
        <w:rPr>
          <w:rFonts w:cstheme="minorHAnsi"/>
          <w:sz w:val="24"/>
          <w:szCs w:val="24"/>
        </w:rPr>
        <w:t xml:space="preserve"> technology used should be</w:t>
      </w:r>
      <w:r w:rsidR="00864CD8" w:rsidRPr="00117741">
        <w:rPr>
          <w:rFonts w:cstheme="minorHAnsi"/>
          <w:sz w:val="24"/>
          <w:szCs w:val="24"/>
        </w:rPr>
        <w:t xml:space="preserve"> highly portable</w:t>
      </w:r>
      <w:r w:rsidR="008C70B3">
        <w:rPr>
          <w:rFonts w:cstheme="minorHAnsi"/>
          <w:sz w:val="24"/>
          <w:szCs w:val="24"/>
        </w:rPr>
        <w:t>, or suitable for use in situ</w:t>
      </w:r>
      <w:r w:rsidR="007B443E">
        <w:rPr>
          <w:rFonts w:cstheme="minorHAnsi"/>
          <w:sz w:val="24"/>
          <w:szCs w:val="24"/>
        </w:rPr>
        <w:t xml:space="preserve"> (pp. </w:t>
      </w:r>
      <w:r w:rsidR="00714325">
        <w:rPr>
          <w:rFonts w:cstheme="minorHAnsi"/>
          <w:sz w:val="24"/>
          <w:szCs w:val="24"/>
        </w:rPr>
        <w:t>178</w:t>
      </w:r>
      <w:r w:rsidR="007B443E">
        <w:rPr>
          <w:rFonts w:cstheme="minorHAnsi"/>
          <w:sz w:val="24"/>
          <w:szCs w:val="24"/>
        </w:rPr>
        <w:t>)</w:t>
      </w:r>
      <w:r w:rsidR="00864CD8" w:rsidRPr="00117741">
        <w:rPr>
          <w:rFonts w:cstheme="minorHAnsi"/>
          <w:sz w:val="24"/>
          <w:szCs w:val="24"/>
        </w:rPr>
        <w:t xml:space="preserve">. </w:t>
      </w:r>
      <w:r w:rsidRPr="00117741">
        <w:rPr>
          <w:rFonts w:cstheme="minorHAnsi"/>
          <w:sz w:val="24"/>
          <w:szCs w:val="24"/>
        </w:rPr>
        <w:t>Systems that are time</w:t>
      </w:r>
      <w:r>
        <w:rPr>
          <w:rFonts w:cstheme="minorHAnsi"/>
          <w:sz w:val="24"/>
          <w:szCs w:val="24"/>
        </w:rPr>
        <w:t>-</w:t>
      </w:r>
      <w:r w:rsidRPr="00117741">
        <w:rPr>
          <w:rFonts w:cstheme="minorHAnsi"/>
          <w:sz w:val="24"/>
          <w:szCs w:val="24"/>
        </w:rPr>
        <w:t>consuming to set up and move will endanger staff confidence and put additional pressure on homes that may be under</w:t>
      </w:r>
      <w:r>
        <w:rPr>
          <w:rFonts w:cstheme="minorHAnsi"/>
          <w:sz w:val="24"/>
          <w:szCs w:val="24"/>
        </w:rPr>
        <w:t>-</w:t>
      </w:r>
      <w:r w:rsidRPr="00117741">
        <w:rPr>
          <w:rFonts w:cstheme="minorHAnsi"/>
          <w:sz w:val="24"/>
          <w:szCs w:val="24"/>
        </w:rPr>
        <w:t>resourced</w:t>
      </w:r>
      <w:r>
        <w:rPr>
          <w:rFonts w:cstheme="minorHAnsi"/>
          <w:sz w:val="24"/>
          <w:szCs w:val="24"/>
        </w:rPr>
        <w:t xml:space="preserve"> </w:t>
      </w:r>
      <w:r w:rsidR="00224D68">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LiwgMjAxNywgV2VpbmVyLCAyMDA5KTwvRGlzcGxheVRleHQ+PHJlY29yZD48ZGF0ZXM+PHB1Yi1k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</w:fldData>
        </w:fldChar>
      </w:r>
      <w:r w:rsidR="00224D68">
        <w:rPr>
          <w:rFonts w:cstheme="minorHAnsi"/>
          <w:sz w:val="24"/>
          <w:szCs w:val="24"/>
        </w:rPr>
        <w:instrText xml:space="preserve"> ADDIN EN.CITE </w:instrText>
      </w:r>
      <w:r w:rsidR="00224D68">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LiwgMjAxNywgV2VpbmVyLCAyMDA5KTwvRGlzcGxheVRleHQ+PHJlY29yZD48ZGF0ZXM+PHB1Yi1k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</w:fldData>
        </w:fldChar>
      </w:r>
      <w:r w:rsidR="00224D68">
        <w:rPr>
          <w:rFonts w:cstheme="minorHAnsi"/>
          <w:sz w:val="24"/>
          <w:szCs w:val="24"/>
        </w:rPr>
        <w:instrText xml:space="preserve"> ADDIN EN.CITE.DATA </w:instrText>
      </w:r>
      <w:r w:rsidR="00224D68">
        <w:rPr>
          <w:rFonts w:cstheme="minorHAnsi"/>
          <w:sz w:val="24"/>
          <w:szCs w:val="24"/>
        </w:rPr>
      </w:r>
      <w:r w:rsidR="00224D68">
        <w:rPr>
          <w:rFonts w:cstheme="minorHAnsi"/>
          <w:sz w:val="24"/>
          <w:szCs w:val="24"/>
        </w:rPr>
        <w:fldChar w:fldCharType="end"/>
      </w:r>
      <w:r w:rsidR="00224D68">
        <w:rPr>
          <w:rFonts w:cstheme="minorHAnsi"/>
          <w:sz w:val="24"/>
          <w:szCs w:val="24"/>
        </w:rPr>
      </w:r>
      <w:r w:rsidR="00224D68">
        <w:rPr>
          <w:rFonts w:cstheme="minorHAnsi"/>
          <w:sz w:val="24"/>
          <w:szCs w:val="24"/>
        </w:rPr>
        <w:fldChar w:fldCharType="separate"/>
      </w:r>
      <w:r w:rsidR="00224D68">
        <w:rPr>
          <w:rFonts w:cstheme="minorHAnsi"/>
          <w:noProof/>
          <w:sz w:val="24"/>
          <w:szCs w:val="24"/>
        </w:rPr>
        <w:t>(Greenhalgh et al., 2017, Weiner, 2009)</w:t>
      </w:r>
      <w:r w:rsidR="00224D68">
        <w:rPr>
          <w:rFonts w:cstheme="minorHAnsi"/>
          <w:sz w:val="24"/>
          <w:szCs w:val="24"/>
        </w:rPr>
        <w:fldChar w:fldCharType="end"/>
      </w:r>
      <w:r w:rsidR="00224D68">
        <w:rPr>
          <w:rFonts w:cstheme="minorHAnsi"/>
          <w:sz w:val="24"/>
          <w:szCs w:val="24"/>
        </w:rPr>
        <w:t xml:space="preserve"> </w:t>
      </w:r>
      <w:r w:rsidR="007B443E">
        <w:rPr>
          <w:rFonts w:cstheme="minorHAnsi"/>
          <w:sz w:val="24"/>
          <w:szCs w:val="24"/>
        </w:rPr>
        <w:t>(pp.</w:t>
      </w:r>
      <w:r w:rsidR="0043006A">
        <w:rPr>
          <w:rFonts w:cstheme="minorHAnsi"/>
          <w:sz w:val="24"/>
          <w:szCs w:val="24"/>
        </w:rPr>
        <w:t xml:space="preserve"> </w:t>
      </w:r>
      <w:r w:rsidR="00714325">
        <w:rPr>
          <w:rFonts w:cstheme="minorHAnsi"/>
          <w:sz w:val="24"/>
          <w:szCs w:val="24"/>
        </w:rPr>
        <w:t>178</w:t>
      </w:r>
      <w:r w:rsidR="007B443E">
        <w:rPr>
          <w:rFonts w:cstheme="minorHAnsi"/>
          <w:sz w:val="24"/>
          <w:szCs w:val="24"/>
        </w:rPr>
        <w:t>)</w:t>
      </w:r>
      <w:r w:rsidR="00864CD8">
        <w:rPr>
          <w:rFonts w:cstheme="minorHAnsi"/>
          <w:sz w:val="24"/>
          <w:szCs w:val="24"/>
        </w:rPr>
        <w:t xml:space="preserve">. </w:t>
      </w:r>
      <w:r w:rsidR="00864CD8" w:rsidRPr="00117741">
        <w:rPr>
          <w:rFonts w:cstheme="minorHAnsi"/>
          <w:sz w:val="24"/>
          <w:szCs w:val="24"/>
        </w:rPr>
        <w:t xml:space="preserve">Expanding on this, Wi-Fi </w:t>
      </w:r>
      <w:r w:rsidR="00F41B24">
        <w:rPr>
          <w:rFonts w:cstheme="minorHAnsi"/>
          <w:sz w:val="24"/>
          <w:szCs w:val="24"/>
        </w:rPr>
        <w:t>should</w:t>
      </w:r>
      <w:r w:rsidR="00864CD8" w:rsidRPr="00117741">
        <w:rPr>
          <w:rFonts w:cstheme="minorHAnsi"/>
          <w:sz w:val="24"/>
          <w:szCs w:val="24"/>
        </w:rPr>
        <w:t xml:space="preserve"> be available throughout the home from</w:t>
      </w:r>
      <w:r w:rsidR="007D3E45">
        <w:rPr>
          <w:rFonts w:cstheme="minorHAnsi"/>
          <w:sz w:val="24"/>
          <w:szCs w:val="24"/>
        </w:rPr>
        <w:t xml:space="preserve"> the time of</w:t>
      </w:r>
      <w:r w:rsidR="006978AE">
        <w:rPr>
          <w:rFonts w:cstheme="minorHAnsi"/>
          <w:sz w:val="24"/>
          <w:szCs w:val="24"/>
        </w:rPr>
        <w:t xml:space="preserve"> implementation</w:t>
      </w:r>
      <w:r w:rsidR="007B443E">
        <w:rPr>
          <w:rFonts w:cstheme="minorHAnsi"/>
          <w:sz w:val="24"/>
          <w:szCs w:val="24"/>
        </w:rPr>
        <w:t xml:space="preserve"> (</w:t>
      </w:r>
      <w:r w:rsidR="009C2395">
        <w:rPr>
          <w:rFonts w:cstheme="minorHAnsi"/>
          <w:sz w:val="24"/>
          <w:szCs w:val="24"/>
        </w:rPr>
        <w:t xml:space="preserve">pp. </w:t>
      </w:r>
      <w:r w:rsidR="00714325">
        <w:rPr>
          <w:rFonts w:cstheme="minorHAnsi"/>
          <w:sz w:val="24"/>
          <w:szCs w:val="24"/>
        </w:rPr>
        <w:t>176</w:t>
      </w:r>
      <w:r w:rsidR="007B443E">
        <w:rPr>
          <w:rFonts w:cstheme="minorHAnsi"/>
          <w:sz w:val="24"/>
          <w:szCs w:val="24"/>
        </w:rPr>
        <w:t>)</w:t>
      </w:r>
      <w:r w:rsidR="006978AE">
        <w:rPr>
          <w:rFonts w:cstheme="minorHAnsi"/>
          <w:sz w:val="24"/>
          <w:szCs w:val="24"/>
        </w:rPr>
        <w:t xml:space="preserve">. </w:t>
      </w:r>
    </w:p>
    <w:p w14:paraId="2499B7E9" w14:textId="77777777" w:rsidR="007D4F33" w:rsidRDefault="007D4F33" w:rsidP="00864CD8">
      <w:pPr>
        <w:rPr>
          <w:rFonts w:cstheme="minorHAnsi"/>
          <w:sz w:val="24"/>
          <w:szCs w:val="24"/>
        </w:rPr>
      </w:pPr>
      <w:r>
        <w:rPr>
          <w:rFonts w:cstheme="minorHAnsi"/>
          <w:sz w:val="24"/>
          <w:szCs w:val="24"/>
        </w:rPr>
        <w:t>A</w:t>
      </w:r>
      <w:r w:rsidRPr="00117741">
        <w:rPr>
          <w:rFonts w:cstheme="minorHAnsi"/>
          <w:sz w:val="24"/>
          <w:szCs w:val="24"/>
        </w:rPr>
        <w:t>ny problems need to be dealt with in a timely fashion</w:t>
      </w:r>
      <w:r>
        <w:rPr>
          <w:rFonts w:cstheme="minorHAnsi"/>
          <w:sz w:val="24"/>
          <w:szCs w:val="24"/>
        </w:rPr>
        <w:t>,</w:t>
      </w:r>
      <w:r w:rsidRPr="00117741">
        <w:rPr>
          <w:rFonts w:cstheme="minorHAnsi"/>
          <w:sz w:val="24"/>
          <w:szCs w:val="24"/>
        </w:rPr>
        <w:t xml:space="preserve"> so as not to endanger confidence in the technology</w:t>
      </w:r>
      <w:r>
        <w:rPr>
          <w:rFonts w:cstheme="minorHAnsi"/>
          <w:sz w:val="24"/>
          <w:szCs w:val="24"/>
        </w:rPr>
        <w:t xml:space="preserve"> (pp.</w:t>
      </w:r>
      <w:r w:rsidR="00714325">
        <w:rPr>
          <w:rFonts w:cstheme="minorHAnsi"/>
          <w:sz w:val="24"/>
          <w:szCs w:val="24"/>
        </w:rPr>
        <w:t>169</w:t>
      </w:r>
      <w:r w:rsidR="007B443E">
        <w:rPr>
          <w:rFonts w:cstheme="minorHAnsi"/>
          <w:sz w:val="24"/>
          <w:szCs w:val="24"/>
        </w:rPr>
        <w:t>)</w:t>
      </w:r>
      <w:r w:rsidR="00224D68">
        <w:rPr>
          <w:rFonts w:cstheme="minorHAnsi"/>
          <w:sz w:val="24"/>
          <w:szCs w:val="24"/>
        </w:rPr>
        <w:t xml:space="preserve"> </w:t>
      </w:r>
      <w:r w:rsidR="00224D68">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224D68">
        <w:rPr>
          <w:rFonts w:cstheme="minorHAnsi"/>
          <w:sz w:val="24"/>
          <w:szCs w:val="24"/>
        </w:rPr>
        <w:instrText xml:space="preserve"> ADDIN EN.CITE </w:instrText>
      </w:r>
      <w:r w:rsidR="00224D68">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LiwgMjAxNyk8L0Rpc3BsYXlUZXh0PjxyZWNvcmQ+PGRhdGVzPjxwdWItZGF0ZXM+PGRhdGU+Tm92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</w:fldData>
        </w:fldChar>
      </w:r>
      <w:r w:rsidR="00224D68">
        <w:rPr>
          <w:rFonts w:cstheme="minorHAnsi"/>
          <w:sz w:val="24"/>
          <w:szCs w:val="24"/>
        </w:rPr>
        <w:instrText xml:space="preserve"> ADDIN EN.CITE.DATA </w:instrText>
      </w:r>
      <w:r w:rsidR="00224D68">
        <w:rPr>
          <w:rFonts w:cstheme="minorHAnsi"/>
          <w:sz w:val="24"/>
          <w:szCs w:val="24"/>
        </w:rPr>
      </w:r>
      <w:r w:rsidR="00224D68">
        <w:rPr>
          <w:rFonts w:cstheme="minorHAnsi"/>
          <w:sz w:val="24"/>
          <w:szCs w:val="24"/>
        </w:rPr>
        <w:fldChar w:fldCharType="end"/>
      </w:r>
      <w:r w:rsidR="00224D68">
        <w:rPr>
          <w:rFonts w:cstheme="minorHAnsi"/>
          <w:sz w:val="24"/>
          <w:szCs w:val="24"/>
        </w:rPr>
      </w:r>
      <w:r w:rsidR="00224D68">
        <w:rPr>
          <w:rFonts w:cstheme="minorHAnsi"/>
          <w:sz w:val="24"/>
          <w:szCs w:val="24"/>
        </w:rPr>
        <w:fldChar w:fldCharType="separate"/>
      </w:r>
      <w:r w:rsidR="00224D68">
        <w:rPr>
          <w:rFonts w:cstheme="minorHAnsi"/>
          <w:noProof/>
          <w:sz w:val="24"/>
          <w:szCs w:val="24"/>
        </w:rPr>
        <w:t>(Greenhalgh et al., 2017)</w:t>
      </w:r>
      <w:r w:rsidR="00224D68">
        <w:rPr>
          <w:rFonts w:cstheme="minorHAnsi"/>
          <w:sz w:val="24"/>
          <w:szCs w:val="24"/>
        </w:rPr>
        <w:fldChar w:fldCharType="end"/>
      </w:r>
      <w:r w:rsidR="00864CD8" w:rsidRPr="00117741">
        <w:rPr>
          <w:rFonts w:cstheme="minorHAnsi"/>
          <w:sz w:val="24"/>
          <w:szCs w:val="24"/>
        </w:rPr>
        <w:t xml:space="preserve">. </w:t>
      </w:r>
      <w:r w:rsidRPr="00117741">
        <w:rPr>
          <w:rFonts w:cstheme="minorHAnsi"/>
          <w:sz w:val="24"/>
          <w:szCs w:val="24"/>
        </w:rPr>
        <w:t xml:space="preserve">Additionally, staff </w:t>
      </w:r>
      <w:r>
        <w:rPr>
          <w:rFonts w:cstheme="minorHAnsi"/>
          <w:sz w:val="24"/>
          <w:szCs w:val="24"/>
        </w:rPr>
        <w:t xml:space="preserve">members </w:t>
      </w:r>
      <w:r w:rsidRPr="00117741">
        <w:rPr>
          <w:rFonts w:cstheme="minorHAnsi"/>
          <w:sz w:val="24"/>
          <w:szCs w:val="24"/>
        </w:rPr>
        <w:t>need training on how to use the technology, with guidance on how to overcome challenges, including being made aware of technical helplines</w:t>
      </w:r>
      <w:r>
        <w:rPr>
          <w:rFonts w:cstheme="minorHAnsi"/>
          <w:sz w:val="24"/>
          <w:szCs w:val="24"/>
        </w:rPr>
        <w:t xml:space="preserve"> (pp.</w:t>
      </w:r>
      <w:r w:rsidR="00714325">
        <w:rPr>
          <w:rFonts w:cstheme="minorHAnsi"/>
          <w:sz w:val="24"/>
          <w:szCs w:val="24"/>
        </w:rPr>
        <w:t>174</w:t>
      </w:r>
      <w:r w:rsidR="009C2395">
        <w:rPr>
          <w:rFonts w:cstheme="minorHAnsi"/>
          <w:sz w:val="24"/>
          <w:szCs w:val="24"/>
        </w:rPr>
        <w:t>)</w:t>
      </w:r>
      <w:r w:rsidR="00864CD8" w:rsidRPr="00117741">
        <w:rPr>
          <w:rFonts w:cstheme="minorHAnsi"/>
          <w:sz w:val="24"/>
          <w:szCs w:val="24"/>
        </w:rPr>
        <w:t xml:space="preserve">. </w:t>
      </w:r>
      <w:r w:rsidRPr="00117741">
        <w:rPr>
          <w:rFonts w:cstheme="minorHAnsi"/>
          <w:sz w:val="24"/>
          <w:szCs w:val="24"/>
        </w:rPr>
        <w:t>Offeri</w:t>
      </w:r>
      <w:r>
        <w:rPr>
          <w:rFonts w:cstheme="minorHAnsi"/>
          <w:sz w:val="24"/>
          <w:szCs w:val="24"/>
        </w:rPr>
        <w:t>ng back up support for staff</w:t>
      </w:r>
      <w:r w:rsidRPr="00117741">
        <w:rPr>
          <w:rFonts w:cstheme="minorHAnsi"/>
          <w:sz w:val="24"/>
          <w:szCs w:val="24"/>
        </w:rPr>
        <w:t xml:space="preserve">, such as a telephone service, may help tackle staff anxiety </w:t>
      </w:r>
      <w:r>
        <w:rPr>
          <w:rFonts w:cstheme="minorHAnsi"/>
          <w:sz w:val="24"/>
          <w:szCs w:val="24"/>
        </w:rPr>
        <w:t>related to</w:t>
      </w:r>
      <w:r w:rsidRPr="00117741">
        <w:rPr>
          <w:rFonts w:cstheme="minorHAnsi"/>
          <w:sz w:val="24"/>
          <w:szCs w:val="24"/>
        </w:rPr>
        <w:t xml:space="preserve"> us</w:t>
      </w:r>
      <w:r>
        <w:rPr>
          <w:rFonts w:cstheme="minorHAnsi"/>
          <w:sz w:val="24"/>
          <w:szCs w:val="24"/>
        </w:rPr>
        <w:t>e of</w:t>
      </w:r>
      <w:r w:rsidRPr="00117741">
        <w:rPr>
          <w:rFonts w:cstheme="minorHAnsi"/>
          <w:sz w:val="24"/>
          <w:szCs w:val="24"/>
        </w:rPr>
        <w:t xml:space="preserve"> videoconferencing</w:t>
      </w:r>
      <w:r>
        <w:rPr>
          <w:rFonts w:cstheme="minorHAnsi"/>
          <w:sz w:val="24"/>
          <w:szCs w:val="24"/>
        </w:rPr>
        <w:t xml:space="preserve"> </w:t>
      </w:r>
      <w:r w:rsidR="00224D68">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LiwgMjAxNywgU2Nob25mZWxkIGV0IGFsLiwgMjAxNyk8L0Rpc3BsYXlUZXh0PjxyZWNvcmQ+PGRh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</w:fldData>
        </w:fldChar>
      </w:r>
      <w:r w:rsidR="00224D68">
        <w:rPr>
          <w:rFonts w:cstheme="minorHAnsi"/>
          <w:sz w:val="24"/>
          <w:szCs w:val="24"/>
        </w:rPr>
        <w:instrText xml:space="preserve"> ADDIN EN.CITE </w:instrText>
      </w:r>
      <w:r w:rsidR="00224D68">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LiwgMjAxNywgU2Nob25mZWxkIGV0IGFsLiwgMjAxNyk8L0Rpc3BsYXlUZXh0PjxyZWNvcmQ+PGRh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</w:fldData>
        </w:fldChar>
      </w:r>
      <w:r w:rsidR="00224D68">
        <w:rPr>
          <w:rFonts w:cstheme="minorHAnsi"/>
          <w:sz w:val="24"/>
          <w:szCs w:val="24"/>
        </w:rPr>
        <w:instrText xml:space="preserve"> ADDIN EN.CITE.DATA </w:instrText>
      </w:r>
      <w:r w:rsidR="00224D68">
        <w:rPr>
          <w:rFonts w:cstheme="minorHAnsi"/>
          <w:sz w:val="24"/>
          <w:szCs w:val="24"/>
        </w:rPr>
      </w:r>
      <w:r w:rsidR="00224D68">
        <w:rPr>
          <w:rFonts w:cstheme="minorHAnsi"/>
          <w:sz w:val="24"/>
          <w:szCs w:val="24"/>
        </w:rPr>
        <w:fldChar w:fldCharType="end"/>
      </w:r>
      <w:r w:rsidR="00224D68">
        <w:rPr>
          <w:rFonts w:cstheme="minorHAnsi"/>
          <w:sz w:val="24"/>
          <w:szCs w:val="24"/>
        </w:rPr>
      </w:r>
      <w:r w:rsidR="00224D68">
        <w:rPr>
          <w:rFonts w:cstheme="minorHAnsi"/>
          <w:sz w:val="24"/>
          <w:szCs w:val="24"/>
        </w:rPr>
        <w:fldChar w:fldCharType="separate"/>
      </w:r>
      <w:r w:rsidR="00224D68">
        <w:rPr>
          <w:rFonts w:cstheme="minorHAnsi"/>
          <w:noProof/>
          <w:sz w:val="24"/>
          <w:szCs w:val="24"/>
        </w:rPr>
        <w:t>(Greenhalgh et al., 2017, Schonfeld et al., 2017)</w:t>
      </w:r>
      <w:r w:rsidR="00224D68">
        <w:rPr>
          <w:rFonts w:cstheme="minorHAnsi"/>
          <w:sz w:val="24"/>
          <w:szCs w:val="24"/>
        </w:rPr>
        <w:fldChar w:fldCharType="end"/>
      </w:r>
      <w:r w:rsidR="007B443E">
        <w:rPr>
          <w:rFonts w:cstheme="minorHAnsi"/>
          <w:sz w:val="24"/>
          <w:szCs w:val="24"/>
        </w:rPr>
        <w:t xml:space="preserve">(pp. </w:t>
      </w:r>
      <w:r w:rsidR="00714325">
        <w:rPr>
          <w:rFonts w:cstheme="minorHAnsi"/>
          <w:sz w:val="24"/>
          <w:szCs w:val="24"/>
        </w:rPr>
        <w:t>174</w:t>
      </w:r>
      <w:r w:rsidR="009C2395">
        <w:rPr>
          <w:rFonts w:cstheme="minorHAnsi"/>
          <w:sz w:val="24"/>
          <w:szCs w:val="24"/>
        </w:rPr>
        <w:t>)</w:t>
      </w:r>
      <w:r w:rsidR="00864CD8" w:rsidRPr="00117741">
        <w:rPr>
          <w:rFonts w:cstheme="minorHAnsi"/>
          <w:sz w:val="24"/>
          <w:szCs w:val="24"/>
        </w:rPr>
        <w:t xml:space="preserve">. </w:t>
      </w:r>
      <w:r w:rsidRPr="00117741">
        <w:rPr>
          <w:rFonts w:cstheme="minorHAnsi"/>
          <w:sz w:val="24"/>
          <w:szCs w:val="24"/>
        </w:rPr>
        <w:t>Providing an opportunity for staff to trial the service</w:t>
      </w:r>
      <w:r>
        <w:rPr>
          <w:rFonts w:cstheme="minorHAnsi"/>
          <w:sz w:val="24"/>
          <w:szCs w:val="24"/>
        </w:rPr>
        <w:t xml:space="preserve"> for</w:t>
      </w:r>
      <w:r w:rsidRPr="00117741">
        <w:rPr>
          <w:rFonts w:cstheme="minorHAnsi"/>
          <w:sz w:val="24"/>
          <w:szCs w:val="24"/>
        </w:rPr>
        <w:t xml:space="preserve"> as </w:t>
      </w:r>
      <w:r>
        <w:rPr>
          <w:rFonts w:cstheme="minorHAnsi"/>
          <w:sz w:val="24"/>
          <w:szCs w:val="24"/>
        </w:rPr>
        <w:t xml:space="preserve">long </w:t>
      </w:r>
      <w:r w:rsidRPr="00117741">
        <w:rPr>
          <w:rFonts w:cstheme="minorHAnsi"/>
          <w:sz w:val="24"/>
          <w:szCs w:val="24"/>
        </w:rPr>
        <w:t xml:space="preserve">as they need would </w:t>
      </w:r>
      <w:r w:rsidRPr="00117741">
        <w:rPr>
          <w:rFonts w:cstheme="minorHAnsi"/>
          <w:sz w:val="24"/>
          <w:szCs w:val="24"/>
        </w:rPr>
        <w:lastRenderedPageBreak/>
        <w:t xml:space="preserve">also be beneficial </w:t>
      </w:r>
      <w:r>
        <w:rPr>
          <w:rFonts w:cstheme="minorHAnsi"/>
          <w:sz w:val="24"/>
          <w:szCs w:val="24"/>
        </w:rPr>
        <w:t xml:space="preserve">for </w:t>
      </w:r>
      <w:r w:rsidRPr="00117741">
        <w:rPr>
          <w:rFonts w:cstheme="minorHAnsi"/>
          <w:sz w:val="24"/>
          <w:szCs w:val="24"/>
        </w:rPr>
        <w:t xml:space="preserve">helping develop staff self-efficacy in using the technology and </w:t>
      </w:r>
      <w:r>
        <w:rPr>
          <w:rFonts w:cstheme="minorHAnsi"/>
          <w:sz w:val="24"/>
          <w:szCs w:val="24"/>
        </w:rPr>
        <w:t xml:space="preserve">the </w:t>
      </w:r>
      <w:r w:rsidRPr="00117741">
        <w:rPr>
          <w:rFonts w:cstheme="minorHAnsi"/>
          <w:sz w:val="24"/>
          <w:szCs w:val="24"/>
        </w:rPr>
        <w:t>service</w:t>
      </w:r>
      <w:r>
        <w:rPr>
          <w:rFonts w:cstheme="minorHAnsi"/>
          <w:sz w:val="24"/>
          <w:szCs w:val="24"/>
        </w:rPr>
        <w:t xml:space="preserve"> </w:t>
      </w:r>
      <w:r w:rsidR="007B443E">
        <w:rPr>
          <w:rFonts w:cstheme="minorHAnsi"/>
          <w:sz w:val="24"/>
          <w:szCs w:val="24"/>
        </w:rPr>
        <w:fldChar w:fldCharType="begin"/>
      </w:r>
      <w:r w:rsidR="007B443E">
        <w:rPr>
          <w:rFonts w:cstheme="minorHAnsi"/>
          <w:sz w:val="24"/>
          <w:szCs w:val="24"/>
        </w:rPr>
        <w:instrText xml:space="preserve"> ADDIN EN.CITE &lt;EndNote&gt;&lt;Cite&gt;&lt;Author&gt;Schonfeld&lt;/Author&gt;&lt;Year&gt;2017&lt;/Year&gt;&lt;IDText&gt;Costs and benefits of self-efficacy: Differences of the stress response and clinical implications&lt;/IDText&gt;&lt;DisplayText&gt;(Schonfeld et al., 2017)&lt;/DisplayText&gt;&lt;record&gt;&lt;dates&gt;&lt;pub-dates&gt;&lt;date&gt;Apr&lt;/date&gt;&lt;/pub-dates&gt;&lt;year&gt;2017&lt;/year&gt;&lt;/dates&gt;&lt;keywords&gt;&lt;keyword&gt;Autonomic arousal&lt;/keyword&gt;&lt;keyword&gt;Mental health&lt;/keyword&gt;&lt;keyword&gt;Negative effects&lt;/keyword&gt;&lt;keyword&gt;Performance&lt;/keyword&gt;&lt;keyword&gt;Self-efficacy&lt;/keyword&gt;&lt;keyword&gt;Stress&lt;/keyword&gt;&lt;keyword&gt;Stress response&lt;/keyword&gt;&lt;/keywords&gt;&lt;urls&gt;&lt;related-urls&gt;&lt;url&gt;http://dx.doi.org/10.1016/j.neubiorev.2017.01.031&lt;/url&gt;&lt;/related-urls&gt;&lt;/urls&gt;&lt;isbn&gt;0149-7634&lt;/isbn&gt;&lt;titles&gt;&lt;title&gt;Costs and benefits of self-efficacy: Differences of the stress response and clinical implications&lt;/title&gt;&lt;secondary-title&gt;Neurosci Biobehav Rev&lt;/secondary-title&gt;&lt;alt-title&gt;Neuroscience and biobehavioral reviews&lt;/alt-title&gt;&lt;/titles&gt;&lt;pages&gt;40-52&lt;/pages&gt;&lt;contributors&gt;&lt;authors&gt;&lt;author&gt;Schonfeld, P.&lt;/author&gt;&lt;author&gt;Preusser, F.&lt;/author&gt;&lt;author&gt;Margraf, J.&lt;/author&gt;&lt;/authors&gt;&lt;/contributors&gt;&lt;edition&gt;2017/02/02&lt;/edition&gt;&lt;language&gt;eng&lt;/language&gt;&lt;added-date format="utc"&gt;1499866184&lt;/added-date&gt;&lt;ref-type name="Journal Article"&gt;17&lt;/ref-type&gt;&lt;auth-address&gt;Mental Health Research and Treatment Center, Ruhr-University Bochum, Germany. Electronic address: pia.schoenfeld@rub.de.Mental Health Research and Treatment Center, Ruhr-University Bochum, Germany.&lt;/auth-address&gt;&lt;remote-database-provider&gt;NLM&lt;/remote-database-provider&gt;&lt;rec-number&gt;24166&lt;/rec-number&gt;&lt;last-updated-date format="utc"&gt;1499866184&lt;/last-updated-date&gt;&lt;accession-num&gt;28143761&lt;/accession-num&gt;&lt;electronic-resource-num&gt;10.1016/j.neubiorev.2017.01.031&lt;/electronic-resource-num&gt;&lt;volume&gt;75&lt;/volume&gt;&lt;/record&gt;&lt;/Cite&gt;&lt;/EndNote&gt;</w:instrText>
      </w:r>
      <w:r w:rsidR="007B443E">
        <w:rPr>
          <w:rFonts w:cstheme="minorHAnsi"/>
          <w:sz w:val="24"/>
          <w:szCs w:val="24"/>
        </w:rPr>
        <w:fldChar w:fldCharType="separate"/>
      </w:r>
      <w:r w:rsidR="007B443E">
        <w:rPr>
          <w:rFonts w:cstheme="minorHAnsi"/>
          <w:noProof/>
          <w:sz w:val="24"/>
          <w:szCs w:val="24"/>
        </w:rPr>
        <w:t>(Schonfeld et al., 2017)</w:t>
      </w:r>
      <w:r w:rsidR="007B443E">
        <w:rPr>
          <w:rFonts w:cstheme="minorHAnsi"/>
          <w:sz w:val="24"/>
          <w:szCs w:val="24"/>
        </w:rPr>
        <w:fldChar w:fldCharType="end"/>
      </w:r>
      <w:r w:rsidR="007B443E">
        <w:rPr>
          <w:rFonts w:cstheme="minorHAnsi"/>
          <w:sz w:val="24"/>
          <w:szCs w:val="24"/>
        </w:rPr>
        <w:t>(pp.</w:t>
      </w:r>
      <w:r w:rsidR="00714325">
        <w:rPr>
          <w:rFonts w:cstheme="minorHAnsi"/>
          <w:sz w:val="24"/>
          <w:szCs w:val="24"/>
        </w:rPr>
        <w:t>174</w:t>
      </w:r>
      <w:r w:rsidR="007B443E">
        <w:rPr>
          <w:rFonts w:cstheme="minorHAnsi"/>
          <w:sz w:val="24"/>
          <w:szCs w:val="24"/>
        </w:rPr>
        <w:t xml:space="preserve"> )</w:t>
      </w:r>
      <w:r w:rsidR="00C556FE">
        <w:rPr>
          <w:rFonts w:cstheme="minorHAnsi"/>
          <w:sz w:val="24"/>
          <w:szCs w:val="24"/>
        </w:rPr>
        <w:t>. It would also mean they could see the</w:t>
      </w:r>
      <w:r w:rsidR="00864CD8">
        <w:rPr>
          <w:rFonts w:cstheme="minorHAnsi"/>
          <w:sz w:val="24"/>
          <w:szCs w:val="24"/>
        </w:rPr>
        <w:t xml:space="preserve"> benefits of using the service</w:t>
      </w:r>
      <w:r w:rsidR="00864CD8" w:rsidRPr="00117741">
        <w:rPr>
          <w:rFonts w:cstheme="minorHAnsi"/>
          <w:sz w:val="24"/>
          <w:szCs w:val="24"/>
        </w:rPr>
        <w:t xml:space="preserve">, which would encourage </w:t>
      </w:r>
      <w:r>
        <w:rPr>
          <w:rFonts w:cstheme="minorHAnsi"/>
          <w:sz w:val="24"/>
          <w:szCs w:val="24"/>
        </w:rPr>
        <w:t xml:space="preserve">its </w:t>
      </w:r>
      <w:r w:rsidR="00864CD8" w:rsidRPr="00117741">
        <w:rPr>
          <w:rFonts w:cstheme="minorHAnsi"/>
          <w:sz w:val="24"/>
          <w:szCs w:val="24"/>
        </w:rPr>
        <w:t>use</w:t>
      </w:r>
      <w:r w:rsidR="007B443E">
        <w:rPr>
          <w:rFonts w:cstheme="minorHAnsi"/>
          <w:sz w:val="24"/>
          <w:szCs w:val="24"/>
        </w:rPr>
        <w:t xml:space="preserve"> (</w:t>
      </w:r>
      <w:r w:rsidR="00767739">
        <w:rPr>
          <w:rFonts w:cstheme="minorHAnsi"/>
          <w:sz w:val="24"/>
          <w:szCs w:val="24"/>
        </w:rPr>
        <w:t xml:space="preserve">pp. </w:t>
      </w:r>
      <w:r w:rsidR="00714325">
        <w:rPr>
          <w:rFonts w:cstheme="minorHAnsi"/>
          <w:sz w:val="24"/>
          <w:szCs w:val="24"/>
        </w:rPr>
        <w:t>169</w:t>
      </w:r>
      <w:r w:rsidR="0043006A">
        <w:rPr>
          <w:rFonts w:cstheme="minorHAnsi"/>
          <w:sz w:val="24"/>
          <w:szCs w:val="24"/>
        </w:rPr>
        <w:t xml:space="preserve">, </w:t>
      </w:r>
      <w:r w:rsidR="009C2395">
        <w:rPr>
          <w:rFonts w:cstheme="minorHAnsi"/>
          <w:sz w:val="24"/>
          <w:szCs w:val="24"/>
        </w:rPr>
        <w:t xml:space="preserve">pp. </w:t>
      </w:r>
      <w:r w:rsidR="00714325">
        <w:rPr>
          <w:rFonts w:cstheme="minorHAnsi"/>
          <w:sz w:val="24"/>
          <w:szCs w:val="24"/>
        </w:rPr>
        <w:t>171</w:t>
      </w:r>
      <w:r w:rsidR="0043006A">
        <w:rPr>
          <w:rFonts w:cstheme="minorHAnsi"/>
          <w:sz w:val="24"/>
          <w:szCs w:val="24"/>
        </w:rPr>
        <w:t>, pp.</w:t>
      </w:r>
      <w:r w:rsidR="00714325">
        <w:rPr>
          <w:rFonts w:cstheme="minorHAnsi"/>
          <w:sz w:val="24"/>
          <w:szCs w:val="24"/>
        </w:rPr>
        <w:t>174</w:t>
      </w:r>
      <w:r w:rsidR="009C2395">
        <w:rPr>
          <w:rFonts w:cstheme="minorHAnsi"/>
          <w:sz w:val="24"/>
          <w:szCs w:val="24"/>
        </w:rPr>
        <w:t>)</w:t>
      </w:r>
      <w:r w:rsidR="00864CD8" w:rsidRPr="00117741">
        <w:rPr>
          <w:rFonts w:cstheme="minorHAnsi"/>
          <w:sz w:val="24"/>
          <w:szCs w:val="24"/>
        </w:rPr>
        <w:t xml:space="preserve">. </w:t>
      </w:r>
    </w:p>
    <w:p w14:paraId="38312004" w14:textId="77777777" w:rsidR="00864CD8" w:rsidRPr="00117741" w:rsidRDefault="007D4F33" w:rsidP="00864CD8">
      <w:pPr>
        <w:rPr>
          <w:rFonts w:cstheme="minorHAnsi"/>
          <w:sz w:val="24"/>
          <w:szCs w:val="24"/>
        </w:rPr>
      </w:pPr>
      <w:r w:rsidRPr="00117741">
        <w:rPr>
          <w:rFonts w:cstheme="minorHAnsi"/>
          <w:sz w:val="24"/>
          <w:szCs w:val="24"/>
        </w:rPr>
        <w:t xml:space="preserve">Ensuring enough staff are employed </w:t>
      </w:r>
      <w:r>
        <w:rPr>
          <w:rFonts w:cstheme="minorHAnsi"/>
          <w:sz w:val="24"/>
          <w:szCs w:val="24"/>
        </w:rPr>
        <w:t>by the videoconferencing provider</w:t>
      </w:r>
      <w:r w:rsidRPr="00117741">
        <w:rPr>
          <w:rFonts w:cstheme="minorHAnsi"/>
          <w:sz w:val="24"/>
          <w:szCs w:val="24"/>
        </w:rPr>
        <w:t xml:space="preserve"> to meet the demand of the service is also important, as having to wait for a response can endanger confidence, particularly</w:t>
      </w:r>
      <w:r>
        <w:rPr>
          <w:rFonts w:cstheme="minorHAnsi"/>
          <w:sz w:val="24"/>
          <w:szCs w:val="24"/>
        </w:rPr>
        <w:t xml:space="preserve"> in novice users or where residents </w:t>
      </w:r>
      <w:r w:rsidRPr="00117741">
        <w:rPr>
          <w:rFonts w:cstheme="minorHAnsi"/>
          <w:sz w:val="24"/>
          <w:szCs w:val="24"/>
        </w:rPr>
        <w:t xml:space="preserve">are </w:t>
      </w:r>
      <w:r>
        <w:rPr>
          <w:rFonts w:cstheme="minorHAnsi"/>
          <w:sz w:val="24"/>
          <w:szCs w:val="24"/>
        </w:rPr>
        <w:t xml:space="preserve">suffering </w:t>
      </w:r>
      <w:r w:rsidRPr="00117741">
        <w:rPr>
          <w:rFonts w:cstheme="minorHAnsi"/>
          <w:sz w:val="24"/>
          <w:szCs w:val="24"/>
        </w:rPr>
        <w:t>greater ill health</w:t>
      </w:r>
      <w:r>
        <w:rPr>
          <w:rFonts w:cstheme="minorHAnsi"/>
          <w:sz w:val="24"/>
          <w:szCs w:val="24"/>
        </w:rPr>
        <w:t xml:space="preserve"> (pp.</w:t>
      </w:r>
      <w:r w:rsidR="00714325">
        <w:rPr>
          <w:rFonts w:cstheme="minorHAnsi"/>
          <w:sz w:val="24"/>
          <w:szCs w:val="24"/>
        </w:rPr>
        <w:t>169</w:t>
      </w:r>
      <w:r w:rsidR="007B443E">
        <w:rPr>
          <w:rFonts w:cstheme="minorHAnsi"/>
          <w:sz w:val="24"/>
          <w:szCs w:val="24"/>
        </w:rPr>
        <w:t>)</w:t>
      </w:r>
      <w:r w:rsidR="00864CD8" w:rsidRPr="00117741">
        <w:rPr>
          <w:rFonts w:cstheme="minorHAnsi"/>
          <w:sz w:val="24"/>
          <w:szCs w:val="24"/>
        </w:rPr>
        <w:t xml:space="preserve">.  </w:t>
      </w:r>
    </w:p>
    <w:p w14:paraId="4FA60009" w14:textId="77777777" w:rsidR="007D4F33" w:rsidRPr="00117741" w:rsidRDefault="007D3E45" w:rsidP="007D4F33">
      <w:pPr>
        <w:rPr>
          <w:rFonts w:cstheme="minorHAnsi"/>
          <w:sz w:val="24"/>
          <w:szCs w:val="24"/>
        </w:rPr>
      </w:pPr>
      <w:r>
        <w:rPr>
          <w:rFonts w:cstheme="minorHAnsi"/>
          <w:sz w:val="24"/>
          <w:szCs w:val="24"/>
        </w:rPr>
        <w:t>T</w:t>
      </w:r>
      <w:r w:rsidR="00864CD8" w:rsidRPr="00117741">
        <w:rPr>
          <w:rFonts w:cstheme="minorHAnsi"/>
          <w:sz w:val="24"/>
          <w:szCs w:val="24"/>
        </w:rPr>
        <w:t xml:space="preserve">he security and quality of the internet connection </w:t>
      </w:r>
      <w:r w:rsidR="007D4F33">
        <w:rPr>
          <w:rFonts w:cstheme="minorHAnsi"/>
          <w:sz w:val="24"/>
          <w:szCs w:val="24"/>
        </w:rPr>
        <w:t>must</w:t>
      </w:r>
      <w:r w:rsidR="00864CD8" w:rsidRPr="00117741">
        <w:rPr>
          <w:rFonts w:cstheme="minorHAnsi"/>
          <w:sz w:val="24"/>
          <w:szCs w:val="24"/>
        </w:rPr>
        <w:t xml:space="preserve"> be considered </w:t>
      </w:r>
      <w:r w:rsidR="00864CD8" w:rsidRPr="00117741">
        <w:rPr>
          <w:rFonts w:cstheme="minorHAnsi"/>
          <w:sz w:val="24"/>
          <w:szCs w:val="24"/>
        </w:rPr>
        <w:fldChar w:fldCharType="begin"/>
      </w:r>
      <w:r w:rsidR="00864CD8" w:rsidRPr="00117741">
        <w:rPr>
          <w:rFonts w:cstheme="minorHAnsi"/>
          <w:sz w:val="24"/>
          <w:szCs w:val="24"/>
        </w:rPr>
        <w:instrText xml:space="preserve"> ADDIN EN.CITE &lt;EndNote&gt;&lt;Cite&gt;&lt;Author&gt;Olwen&lt;/Author&gt;&lt;Year&gt;2017&lt;/Year&gt;&lt;IDText&gt;The use of telemedicine to enhance secondary care: some lessons from the front line&lt;/IDText&gt;&lt;DisplayText&gt;(Williams et al., 2017)&lt;/DisplayText&gt;&lt;record&gt;&lt;dates&gt;&lt;pub-dates&gt;&lt;date&gt;2017-06-01&lt;/date&gt;&lt;/pub-dates&gt;&lt;year&gt;2017&lt;/year&gt;&lt;/dates&gt;&lt;urls&gt;&lt;related-urls&gt;&lt;url&gt;http://futurehospital.rcpjournal.org/content/4/2/109&lt;/url&gt;&lt;/related-urls&gt;&lt;/urls&gt;&lt;titles&gt;&lt;title&gt;The use of telemedicine to enhance secondary care: some lessons from the front line&lt;/title&gt;&lt;secondary-title&gt;Future Healthcare Journal&lt;/secondary-title&gt;&lt;/titles&gt;&lt;pages&gt;109-114&lt;/pages&gt;&lt;number&gt;2&lt;/number&gt;&lt;contributors&gt;&lt;authors&gt;&lt;author&gt;Olwen E Williams&lt;/author&gt;&lt;author&gt;Salah Elghenzai&lt;/author&gt;&lt;author&gt;Chris Subbe&lt;/author&gt;&lt;author&gt;Jeremy C Wyatt&lt;/author&gt;&lt;author&gt;John Williams&lt;/author&gt;&lt;/authors&gt;&lt;/contributors&gt;&lt;language&gt;en&lt;/language&gt;&lt;added-date format="utc"&gt;1507035021&lt;/added-date&gt;&lt;ref-type name="Journal Article"&gt;17&lt;/ref-type&gt;&lt;rec-number&gt;24274&lt;/rec-number&gt;&lt;publisher&gt;Royal College of Physicians&lt;/publisher&gt;&lt;last-updated-date format="utc"&gt;1507035021&lt;/last-updated-date&gt;&lt;electronic-resource-num&gt;10.7861/futurehosp.4-2-109&lt;/electronic-resource-num&gt;&lt;volume&gt;4&lt;/volume&gt;&lt;/record&gt;&lt;/Cite&gt;&lt;/EndNote&gt;</w:instrText>
      </w:r>
      <w:r w:rsidR="00864CD8" w:rsidRPr="00117741">
        <w:rPr>
          <w:rFonts w:cstheme="minorHAnsi"/>
          <w:sz w:val="24"/>
          <w:szCs w:val="24"/>
        </w:rPr>
        <w:fldChar w:fldCharType="separate"/>
      </w:r>
      <w:r w:rsidR="00864CD8" w:rsidRPr="00117741">
        <w:rPr>
          <w:rFonts w:cstheme="minorHAnsi"/>
          <w:noProof/>
          <w:sz w:val="24"/>
          <w:szCs w:val="24"/>
        </w:rPr>
        <w:t>(Williams et al., 2017)</w:t>
      </w:r>
      <w:r w:rsidR="00864CD8" w:rsidRPr="00117741">
        <w:rPr>
          <w:rFonts w:cstheme="minorHAnsi"/>
          <w:sz w:val="24"/>
          <w:szCs w:val="24"/>
        </w:rPr>
        <w:fldChar w:fldCharType="end"/>
      </w:r>
      <w:r w:rsidR="00864CD8" w:rsidRPr="00117741">
        <w:rPr>
          <w:rFonts w:cstheme="minorHAnsi"/>
          <w:sz w:val="24"/>
          <w:szCs w:val="24"/>
        </w:rPr>
        <w:t xml:space="preserve">, </w:t>
      </w:r>
      <w:r w:rsidR="007D4F33" w:rsidRPr="00117741">
        <w:rPr>
          <w:rFonts w:cstheme="minorHAnsi"/>
          <w:sz w:val="24"/>
          <w:szCs w:val="24"/>
        </w:rPr>
        <w:t>as</w:t>
      </w:r>
      <w:r w:rsidR="007D4F33">
        <w:rPr>
          <w:rFonts w:cstheme="minorHAnsi"/>
          <w:sz w:val="24"/>
          <w:szCs w:val="24"/>
        </w:rPr>
        <w:t xml:space="preserve"> participants in the SIG</w:t>
      </w:r>
      <w:r w:rsidR="007D4F33" w:rsidRPr="00117741">
        <w:rPr>
          <w:rFonts w:cstheme="minorHAnsi"/>
          <w:sz w:val="24"/>
          <w:szCs w:val="24"/>
        </w:rPr>
        <w:t xml:space="preserve"> mentioned confidentiality </w:t>
      </w:r>
      <w:r w:rsidR="007D4F33">
        <w:rPr>
          <w:rFonts w:cstheme="minorHAnsi"/>
          <w:sz w:val="24"/>
          <w:szCs w:val="24"/>
        </w:rPr>
        <w:t xml:space="preserve">as </w:t>
      </w:r>
      <w:r w:rsidR="007D4F33" w:rsidRPr="00117741">
        <w:rPr>
          <w:rFonts w:cstheme="minorHAnsi"/>
          <w:sz w:val="24"/>
          <w:szCs w:val="24"/>
        </w:rPr>
        <w:t xml:space="preserve">a concern. This was also noted to </w:t>
      </w:r>
      <w:r w:rsidR="007D4F33">
        <w:rPr>
          <w:rFonts w:cstheme="minorHAnsi"/>
          <w:sz w:val="24"/>
          <w:szCs w:val="24"/>
        </w:rPr>
        <w:t>be a concern of residents in</w:t>
      </w:r>
      <w:r w:rsidR="007D4F33" w:rsidRPr="00117741">
        <w:rPr>
          <w:rFonts w:cstheme="minorHAnsi"/>
          <w:sz w:val="24"/>
          <w:szCs w:val="24"/>
        </w:rPr>
        <w:t xml:space="preserve"> </w:t>
      </w:r>
      <w:r w:rsidR="007D4F33">
        <w:rPr>
          <w:rFonts w:cstheme="minorHAnsi"/>
          <w:sz w:val="24"/>
          <w:szCs w:val="24"/>
        </w:rPr>
        <w:t xml:space="preserve">the </w:t>
      </w:r>
      <w:r w:rsidR="007D4F33" w:rsidRPr="00117741">
        <w:rPr>
          <w:rFonts w:cstheme="minorHAnsi"/>
          <w:sz w:val="24"/>
          <w:szCs w:val="24"/>
        </w:rPr>
        <w:t xml:space="preserve">work conducted by Cimperman (2013). </w:t>
      </w:r>
    </w:p>
    <w:p w14:paraId="2E5C3728" w14:textId="77777777" w:rsidR="00864CD8" w:rsidRPr="000F6947" w:rsidRDefault="007D4F33" w:rsidP="007D4F33">
      <w:pPr>
        <w:rPr>
          <w:rFonts w:cstheme="minorHAnsi"/>
          <w:sz w:val="24"/>
          <w:szCs w:val="24"/>
        </w:rPr>
      </w:pPr>
      <w:r w:rsidRPr="00117741">
        <w:rPr>
          <w:rFonts w:cstheme="minorHAnsi"/>
          <w:sz w:val="24"/>
          <w:szCs w:val="24"/>
        </w:rPr>
        <w:t>Cimperman (2013) also noted that</w:t>
      </w:r>
      <w:r>
        <w:rPr>
          <w:rFonts w:cstheme="minorHAnsi"/>
          <w:sz w:val="24"/>
          <w:szCs w:val="24"/>
        </w:rPr>
        <w:t>,</w:t>
      </w:r>
      <w:r w:rsidRPr="00117741">
        <w:rPr>
          <w:rFonts w:cstheme="minorHAnsi"/>
          <w:sz w:val="24"/>
          <w:szCs w:val="24"/>
        </w:rPr>
        <w:t xml:space="preserve"> for older adults to be encourage</w:t>
      </w:r>
      <w:r>
        <w:rPr>
          <w:rFonts w:cstheme="minorHAnsi"/>
          <w:sz w:val="24"/>
          <w:szCs w:val="24"/>
        </w:rPr>
        <w:t>d</w:t>
      </w:r>
      <w:r w:rsidRPr="00117741">
        <w:rPr>
          <w:rFonts w:cstheme="minorHAnsi"/>
          <w:sz w:val="24"/>
          <w:szCs w:val="24"/>
        </w:rPr>
        <w:t xml:space="preserve"> to e</w:t>
      </w:r>
      <w:r>
        <w:rPr>
          <w:rFonts w:cstheme="minorHAnsi"/>
          <w:sz w:val="24"/>
          <w:szCs w:val="24"/>
        </w:rPr>
        <w:t>ngage with technology, the</w:t>
      </w:r>
      <w:r w:rsidRPr="00117741">
        <w:rPr>
          <w:rFonts w:cstheme="minorHAnsi"/>
          <w:sz w:val="24"/>
          <w:szCs w:val="24"/>
        </w:rPr>
        <w:t xml:space="preserve"> residents </w:t>
      </w:r>
      <w:r>
        <w:rPr>
          <w:rFonts w:cstheme="minorHAnsi"/>
          <w:sz w:val="24"/>
          <w:szCs w:val="24"/>
        </w:rPr>
        <w:t xml:space="preserve">must </w:t>
      </w:r>
      <w:r w:rsidRPr="00117741">
        <w:rPr>
          <w:rFonts w:cstheme="minorHAnsi"/>
          <w:sz w:val="24"/>
          <w:szCs w:val="24"/>
        </w:rPr>
        <w:t xml:space="preserve">see the usefulness of the service, and </w:t>
      </w:r>
      <w:r>
        <w:rPr>
          <w:rFonts w:cstheme="minorHAnsi"/>
          <w:sz w:val="24"/>
          <w:szCs w:val="24"/>
        </w:rPr>
        <w:t>that the level of expected effort</w:t>
      </w:r>
      <w:r w:rsidRPr="00117741">
        <w:rPr>
          <w:rFonts w:cstheme="minorHAnsi"/>
          <w:sz w:val="24"/>
          <w:szCs w:val="24"/>
        </w:rPr>
        <w:t xml:space="preserve"> should be low, with them trusting that the technology </w:t>
      </w:r>
      <w:r>
        <w:rPr>
          <w:rFonts w:cstheme="minorHAnsi"/>
          <w:sz w:val="24"/>
          <w:szCs w:val="24"/>
        </w:rPr>
        <w:t xml:space="preserve">with which </w:t>
      </w:r>
      <w:r w:rsidRPr="00117741">
        <w:rPr>
          <w:rFonts w:cstheme="minorHAnsi"/>
          <w:sz w:val="24"/>
          <w:szCs w:val="24"/>
        </w:rPr>
        <w:t>they are communicating is secure. The physician</w:t>
      </w:r>
      <w:r>
        <w:rPr>
          <w:rFonts w:cstheme="minorHAnsi"/>
          <w:sz w:val="24"/>
          <w:szCs w:val="24"/>
        </w:rPr>
        <w:t>'</w:t>
      </w:r>
      <w:r w:rsidRPr="00117741">
        <w:rPr>
          <w:rFonts w:cstheme="minorHAnsi"/>
          <w:sz w:val="24"/>
          <w:szCs w:val="24"/>
        </w:rPr>
        <w:t>s opinion of the service also appeared to be influential in encouraging use</w:t>
      </w:r>
      <w:r>
        <w:rPr>
          <w:rFonts w:cstheme="minorHAnsi"/>
          <w:sz w:val="24"/>
          <w:szCs w:val="24"/>
        </w:rPr>
        <w:t>, so this may be another factor to consider when developing a service</w:t>
      </w:r>
      <w:r w:rsidRPr="00117741">
        <w:rPr>
          <w:rFonts w:cstheme="minorHAnsi"/>
          <w:sz w:val="24"/>
          <w:szCs w:val="24"/>
        </w:rPr>
        <w:t xml:space="preserve"> </w:t>
      </w:r>
      <w:r w:rsidR="00864CD8" w:rsidRPr="00117741">
        <w:rPr>
          <w:rFonts w:cstheme="minorHAnsi"/>
          <w:sz w:val="24"/>
          <w:szCs w:val="24"/>
        </w:rPr>
        <w:fldChar w:fldCharType="begin"/>
      </w:r>
      <w:r w:rsidR="007B443E">
        <w:rPr>
          <w:rFonts w:cstheme="minorHAnsi"/>
          <w:sz w:val="24"/>
          <w:szCs w:val="24"/>
        </w:rPr>
        <w:instrText xml:space="preserve"> ADDIN EN.CITE &lt;EndNote&gt;&lt;Cite&gt;&lt;Author&gt;Cimperman&lt;/Author&gt;&lt;Year&gt;2013&lt;/Year&gt;&lt;IDText&gt;Older adults&amp;apos; perceptions of home telehealth services&lt;/IDText&gt;&lt;DisplayText&gt;(Cimperman et al., 2013)&lt;/DisplayText&gt;&lt;record&gt;&lt;dates&gt;&lt;pub-dates&gt;&lt;date&gt;Oct&lt;/date&gt;&lt;/pub-dates&gt;&lt;year&gt;2013&lt;/year&gt;&lt;/dates&gt;&lt;keywords&gt;&lt;keyword&gt;Aged&lt;/keyword&gt;&lt;keyword&gt;Attitude to Computers&lt;/keyword&gt;&lt;keyword&gt;Female&lt;/keyword&gt;&lt;keyword&gt;Focus Groups&lt;/keyword&gt;&lt;keyword&gt;*Health Knowledge, Attitudes, Practice&lt;/keyword&gt;&lt;keyword&gt;*Home Care Agencies&lt;/keyword&gt;&lt;keyword&gt;Humans&lt;/keyword&gt;&lt;keyword&gt;Male&lt;/keyword&gt;&lt;keyword&gt;Middle Aged&lt;/keyword&gt;&lt;keyword&gt;Slovenia&lt;/keyword&gt;&lt;keyword&gt;*Telemedicine&lt;/keyword&gt;&lt;/keywords&gt;&lt;urls&gt;&lt;related-urls&gt;&lt;url&gt;http://dx.doi.org/10.1089/tmj.2012.0272&lt;/url&gt;&lt;/related-urls&gt;&lt;/urls&gt;&lt;isbn&gt;1530-5627&lt;/isbn&gt;&lt;custom2&gt;PMC3787386&lt;/custom2&gt;&lt;titles&gt;&lt;title&gt;Older adults&amp;apos; perceptions of home telehealth services&lt;/title&gt;&lt;secondary-title&gt;Telemed J E Health&lt;/secondary-title&gt;&lt;alt-title&gt;Telemedicine journal and e-health : the official journal of the American Telemedicine Association&lt;/alt-title&gt;&lt;/titles&gt;&lt;pages&gt;786-90&lt;/pages&gt;&lt;number&gt;10&lt;/number&gt;&lt;contributors&gt;&lt;authors&gt;&lt;author&gt;Cimperman, M.&lt;/author&gt;&lt;author&gt;Brencic, M. M.&lt;/author&gt;&lt;author&gt;Trkman, P.&lt;/author&gt;&lt;author&gt;Stanonik Mde, L.&lt;/author&gt;&lt;/authors&gt;&lt;/contributors&gt;&lt;edition&gt;2013/08/13&lt;/edition&gt;&lt;language&gt;eng&lt;/language&gt;&lt;added-date format="utc"&gt;1507034628&lt;/added-date&gt;&lt;ref-type name="Journal Article"&gt;17&lt;/ref-type&gt;&lt;auth-address&gt;1 Department of Marketing, University of Ljubljana , Ljubljana, Slovenia .&lt;/auth-address&gt;&lt;remote-database-provider&gt;NLM&lt;/remote-database-provider&gt;&lt;rec-number&gt;24273&lt;/rec-number&gt;&lt;last-updated-date format="utc"&gt;1507034628&lt;/last-updated-date&gt;&lt;accession-num&gt;23931702&lt;/accession-num&gt;&lt;electronic-resource-num&gt;10.1089/tmj.2012.0272&lt;/electronic-resource-num&gt;&lt;volume&gt;19&lt;/volume&gt;&lt;/record&gt;&lt;/Cite&gt;&lt;/EndNote&gt;</w:instrText>
      </w:r>
      <w:r w:rsidR="00864CD8" w:rsidRPr="00117741">
        <w:rPr>
          <w:rFonts w:cstheme="minorHAnsi"/>
          <w:sz w:val="24"/>
          <w:szCs w:val="24"/>
        </w:rPr>
        <w:fldChar w:fldCharType="separate"/>
      </w:r>
      <w:r w:rsidR="007B443E">
        <w:rPr>
          <w:rFonts w:cstheme="minorHAnsi"/>
          <w:noProof/>
          <w:sz w:val="24"/>
          <w:szCs w:val="24"/>
        </w:rPr>
        <w:t>(Cimperman et al., 2013)</w:t>
      </w:r>
      <w:r w:rsidR="00864CD8" w:rsidRPr="00117741">
        <w:rPr>
          <w:rFonts w:cstheme="minorHAnsi"/>
          <w:sz w:val="24"/>
          <w:szCs w:val="24"/>
        </w:rPr>
        <w:fldChar w:fldCharType="end"/>
      </w:r>
      <w:r w:rsidR="00864CD8" w:rsidRPr="00117741">
        <w:rPr>
          <w:rFonts w:cstheme="minorHAnsi"/>
          <w:sz w:val="24"/>
          <w:szCs w:val="24"/>
        </w:rPr>
        <w:t xml:space="preserve">. </w:t>
      </w:r>
    </w:p>
    <w:p w14:paraId="22BCC3DD" w14:textId="77777777" w:rsidR="00864CD8" w:rsidRDefault="00864CD8" w:rsidP="00645CC9">
      <w:pPr>
        <w:pStyle w:val="Style2"/>
        <w:numPr>
          <w:ilvl w:val="1"/>
          <w:numId w:val="87"/>
        </w:numPr>
      </w:pPr>
      <w:bookmarkStart w:id="414" w:name="_Toc499532345"/>
      <w:bookmarkStart w:id="415" w:name="_Toc517977919"/>
      <w:r>
        <w:t>Conclusion</w:t>
      </w:r>
      <w:bookmarkEnd w:id="414"/>
      <w:bookmarkEnd w:id="415"/>
    </w:p>
    <w:p w14:paraId="3EB2AFF4" w14:textId="77777777" w:rsidR="009F4726" w:rsidRDefault="007D4F33"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Pr>
          <w:rFonts w:cstheme="minorHAnsi"/>
          <w:sz w:val="24"/>
          <w:szCs w:val="24"/>
        </w:rPr>
        <w:t xml:space="preserve">This thesis explored the factors affecting the uptake and sustainability of videoconferencing in care homes, and identified two key areas for consideration. These are whether or not the care home staff value videoconferencing, and whether or not they have the resources as a team to implement it </w:t>
      </w:r>
      <w:r w:rsidR="00397981">
        <w:rPr>
          <w:rFonts w:cstheme="minorHAnsi"/>
          <w:sz w:val="24"/>
          <w:szCs w:val="24"/>
        </w:rPr>
        <w:fldChar w:fldCharType="begin">
          <w:fldData xml:space="preserve">PEVuZE5vdGU+PENpdGU+PEF1dGhvcj5XZWluZXI8L0F1dGhvcj48WWVhcj4yMDA5PC9ZZWFyPjxJ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</w:fldData>
        </w:fldChar>
      </w:r>
      <w:r w:rsidR="007A7A7D">
        <w:rPr>
          <w:rFonts w:cstheme="minorHAnsi"/>
          <w:sz w:val="24"/>
          <w:szCs w:val="24"/>
        </w:rPr>
        <w:instrText xml:space="preserve"> ADDIN EN.CITE </w:instrText>
      </w:r>
      <w:r w:rsidR="007A7A7D">
        <w:rPr>
          <w:rFonts w:cstheme="minorHAnsi"/>
          <w:sz w:val="24"/>
          <w:szCs w:val="24"/>
        </w:rPr>
        <w:fldChar w:fldCharType="begin">
          <w:fldData xml:space="preserve">PEVuZE5vdGU+PENpdGU+PEF1dGhvcj5XZWluZXI8L0F1dGhvcj48WWVhcj4yMDA5PC9ZZWFyPjxJ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</w:fldData>
        </w:fldChar>
      </w:r>
      <w:r w:rsidR="007A7A7D">
        <w:rPr>
          <w:rFonts w:cstheme="minorHAnsi"/>
          <w:sz w:val="24"/>
          <w:szCs w:val="24"/>
        </w:rPr>
        <w:instrText xml:space="preserve"> ADDIN EN.CITE.DATA </w:instrText>
      </w:r>
      <w:r w:rsidR="007A7A7D">
        <w:rPr>
          <w:rFonts w:cstheme="minorHAnsi"/>
          <w:sz w:val="24"/>
          <w:szCs w:val="24"/>
        </w:rPr>
      </w:r>
      <w:r w:rsidR="007A7A7D">
        <w:rPr>
          <w:rFonts w:cstheme="minorHAnsi"/>
          <w:sz w:val="24"/>
          <w:szCs w:val="24"/>
        </w:rPr>
        <w:fldChar w:fldCharType="end"/>
      </w:r>
      <w:r w:rsidR="00397981">
        <w:rPr>
          <w:rFonts w:cstheme="minorHAnsi"/>
          <w:sz w:val="24"/>
          <w:szCs w:val="24"/>
        </w:rPr>
      </w:r>
      <w:r w:rsidR="00397981">
        <w:rPr>
          <w:rFonts w:cstheme="minorHAnsi"/>
          <w:sz w:val="24"/>
          <w:szCs w:val="24"/>
        </w:rPr>
        <w:fldChar w:fldCharType="separate"/>
      </w:r>
      <w:r w:rsidR="007A7A7D">
        <w:rPr>
          <w:rFonts w:cstheme="minorHAnsi"/>
          <w:noProof/>
          <w:sz w:val="24"/>
          <w:szCs w:val="24"/>
        </w:rPr>
        <w:t>(Weiner, 2009, Greenhalgh et al., 2017, Goodman et al., 2017c)</w:t>
      </w:r>
      <w:r w:rsidR="00397981">
        <w:rPr>
          <w:rFonts w:cstheme="minorHAnsi"/>
          <w:sz w:val="24"/>
          <w:szCs w:val="24"/>
        </w:rPr>
        <w:fldChar w:fldCharType="end"/>
      </w:r>
      <w:r w:rsidR="009F4726">
        <w:rPr>
          <w:rFonts w:cstheme="minorHAnsi"/>
          <w:sz w:val="24"/>
          <w:szCs w:val="24"/>
        </w:rPr>
        <w:t>. T</w:t>
      </w:r>
      <w:r>
        <w:rPr>
          <w:rFonts w:cstheme="minorHAnsi"/>
          <w:sz w:val="24"/>
          <w:szCs w:val="24"/>
        </w:rPr>
        <w:t xml:space="preserve">hese were found to be mediated by three factors concerning the care homes: whether or not the care home has a communication culture, the knowledge that staff have of videoconferencing, and effective staff recruitment </w:t>
      </w:r>
      <w:r w:rsidR="00A7187F">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LiwgMjAxNywgR29vZG1hbiBldCBhbC4sIDIwMTdjKTwvRGlzcGxheVRleHQ+PHJlY29yZD48ZGF0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</w:fldData>
        </w:fldChar>
      </w:r>
      <w:r w:rsidR="007A7A7D">
        <w:rPr>
          <w:rFonts w:cstheme="minorHAnsi"/>
          <w:sz w:val="24"/>
          <w:szCs w:val="24"/>
        </w:rPr>
        <w:instrText xml:space="preserve"> ADDIN EN.CITE </w:instrText>
      </w:r>
      <w:r w:rsidR="007A7A7D">
        <w:rPr>
          <w:rFonts w:cstheme="minorHAnsi"/>
          <w:sz w:val="24"/>
          <w:szCs w:val="24"/>
        </w:rPr>
        <w:fldChar w:fldCharType="begin">
          <w:fldData xml:space="preserve">PEVuZE5vdGU+PENpdGU+PEF1dGhvcj5HcmVlbmhhbGdoPC9BdXRob3I+PFllYXI+MjAxNzwvWWVh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</w:fldData>
        </w:fldChar>
      </w:r>
      <w:r w:rsidR="007A7A7D">
        <w:rPr>
          <w:rFonts w:cstheme="minorHAnsi"/>
          <w:sz w:val="24"/>
          <w:szCs w:val="24"/>
        </w:rPr>
        <w:instrText xml:space="preserve"> ADDIN EN.CITE.DATA </w:instrText>
      </w:r>
      <w:r w:rsidR="007A7A7D">
        <w:rPr>
          <w:rFonts w:cstheme="minorHAnsi"/>
          <w:sz w:val="24"/>
          <w:szCs w:val="24"/>
        </w:rPr>
      </w:r>
      <w:r w:rsidR="007A7A7D">
        <w:rPr>
          <w:rFonts w:cstheme="minorHAnsi"/>
          <w:sz w:val="24"/>
          <w:szCs w:val="24"/>
        </w:rPr>
        <w:fldChar w:fldCharType="end"/>
      </w:r>
      <w:r w:rsidR="00A7187F">
        <w:rPr>
          <w:rFonts w:cstheme="minorHAnsi"/>
          <w:sz w:val="24"/>
          <w:szCs w:val="24"/>
        </w:rPr>
      </w:r>
      <w:r w:rsidR="00A7187F">
        <w:rPr>
          <w:rFonts w:cstheme="minorHAnsi"/>
          <w:sz w:val="24"/>
          <w:szCs w:val="24"/>
        </w:rPr>
        <w:fldChar w:fldCharType="separate"/>
      </w:r>
      <w:r w:rsidR="007A7A7D">
        <w:rPr>
          <w:rFonts w:cstheme="minorHAnsi"/>
          <w:noProof/>
          <w:sz w:val="24"/>
          <w:szCs w:val="24"/>
        </w:rPr>
        <w:t>(Greenhalgh et al., 2017, Goodman et al., 2017c)</w:t>
      </w:r>
      <w:r w:rsidR="00A7187F">
        <w:rPr>
          <w:rFonts w:cstheme="minorHAnsi"/>
          <w:sz w:val="24"/>
          <w:szCs w:val="24"/>
        </w:rPr>
        <w:fldChar w:fldCharType="end"/>
      </w:r>
      <w:r w:rsidR="009F4726">
        <w:rPr>
          <w:rFonts w:cstheme="minorHAnsi"/>
          <w:sz w:val="24"/>
          <w:szCs w:val="24"/>
        </w:rPr>
        <w:t xml:space="preserve">. </w:t>
      </w:r>
    </w:p>
    <w:p w14:paraId="68150618" w14:textId="77777777" w:rsidR="002F2485" w:rsidRDefault="002F2485" w:rsidP="007A7A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0997BA7D" w14:textId="77777777" w:rsidR="007D4F33" w:rsidRDefault="007D4F33"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 xml:space="preserve">If these are addressed, videoconferencing has shown itself to be a viable tool. However, certain prerequisites must be satisfied to ensure that the care home is ready to implement the system. </w:t>
      </w:r>
    </w:p>
    <w:p w14:paraId="1CD9F2E0" w14:textId="77777777" w:rsidR="007D4F33" w:rsidRDefault="007D4F33" w:rsidP="007D4F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theme="minorHAnsi"/>
          <w:sz w:val="24"/>
          <w:szCs w:val="24"/>
        </w:rPr>
      </w:pPr>
      <w:r>
        <w:rPr>
          <w:rFonts w:cstheme="minorHAnsi"/>
          <w:sz w:val="24"/>
          <w:szCs w:val="24"/>
        </w:rPr>
        <w:t>Future research challenges are to explore and build on these theories. Establishing</w:t>
      </w:r>
      <w:r w:rsidRPr="00117741">
        <w:rPr>
          <w:rFonts w:cstheme="minorHAnsi"/>
          <w:sz w:val="24"/>
          <w:szCs w:val="24"/>
        </w:rPr>
        <w:t xml:space="preserve"> </w:t>
      </w:r>
      <w:r>
        <w:rPr>
          <w:rFonts w:cstheme="minorHAnsi"/>
          <w:sz w:val="24"/>
          <w:szCs w:val="24"/>
        </w:rPr>
        <w:t xml:space="preserve">how different outcome patterns are linked to clinical and cost-effectiveness outcomes would further support effective commissioning of videoconferencing. In addition, more research is required to address and </w:t>
      </w:r>
      <w:r>
        <w:rPr>
          <w:rFonts w:cstheme="minorHAnsi"/>
          <w:sz w:val="24"/>
          <w:szCs w:val="24"/>
        </w:rPr>
        <w:lastRenderedPageBreak/>
        <w:t xml:space="preserve">improve a care home's readiness to implement interventions, particularly in care homes that are under-resourced. </w:t>
      </w:r>
    </w:p>
    <w:p w14:paraId="70474E51" w14:textId="77777777" w:rsidR="00C07A2C" w:rsidRDefault="00C07A2C" w:rsidP="00224D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7A947C8C" w14:textId="77777777" w:rsidR="00C07A2C" w:rsidRDefault="00C07A2C" w:rsidP="00224D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2D7B0245" w14:textId="77777777" w:rsidR="00F47730" w:rsidRDefault="00F47730" w:rsidP="00F47730">
      <w:bookmarkStart w:id="416" w:name="_Toc499532346"/>
    </w:p>
    <w:p w14:paraId="6312CAD6" w14:textId="77777777" w:rsidR="00FF79EC" w:rsidRDefault="00FF79EC" w:rsidP="00F47730"/>
    <w:p w14:paraId="62FC4F4E" w14:textId="77777777" w:rsidR="00C34401" w:rsidRDefault="00C34401" w:rsidP="00F47730"/>
    <w:p w14:paraId="047B3BD5" w14:textId="77777777" w:rsidR="00FF79EC" w:rsidRDefault="00FF79EC" w:rsidP="00F47730"/>
    <w:p w14:paraId="06B2FB5A" w14:textId="77777777" w:rsidR="007D4F33" w:rsidRDefault="007D4F33" w:rsidP="00F47730"/>
    <w:p w14:paraId="1B615C2D" w14:textId="77777777" w:rsidR="007D4F33" w:rsidRDefault="007D4F33" w:rsidP="00F47730"/>
    <w:p w14:paraId="0119F1D5" w14:textId="77777777" w:rsidR="007D4F33" w:rsidRDefault="007D4F33" w:rsidP="00F47730"/>
    <w:p w14:paraId="5B5F36CB" w14:textId="77777777" w:rsidR="00333377" w:rsidRDefault="00333377" w:rsidP="00F47730"/>
    <w:p w14:paraId="6EC5EF59" w14:textId="77777777" w:rsidR="00097FEA" w:rsidRDefault="00097FEA" w:rsidP="00F47730"/>
    <w:p w14:paraId="3A7C1A53" w14:textId="77777777" w:rsidR="00097FEA" w:rsidRDefault="00097FEA" w:rsidP="00F47730"/>
    <w:p w14:paraId="460AB8B2" w14:textId="77777777" w:rsidR="00097FEA" w:rsidRDefault="00097FEA" w:rsidP="00F47730"/>
    <w:p w14:paraId="245C56A3" w14:textId="77777777" w:rsidR="00097FEA" w:rsidRDefault="00097FEA" w:rsidP="00F47730"/>
    <w:p w14:paraId="05747A1E" w14:textId="77777777" w:rsidR="00097FEA" w:rsidRDefault="00097FEA" w:rsidP="00F47730"/>
    <w:p w14:paraId="607D8EA3" w14:textId="77777777" w:rsidR="00333377" w:rsidRDefault="00333377" w:rsidP="00F47730"/>
    <w:p w14:paraId="4BD5F6D4" w14:textId="77777777" w:rsidR="007D4F33" w:rsidRDefault="007D4F33" w:rsidP="00F47730"/>
    <w:p w14:paraId="6A6B0744" w14:textId="77777777" w:rsidR="007D4F33" w:rsidRDefault="007D4F33" w:rsidP="00F47730"/>
    <w:p w14:paraId="2702BD42" w14:textId="77777777" w:rsidR="007D4F33" w:rsidRDefault="007D4F33" w:rsidP="00F47730"/>
    <w:p w14:paraId="2F2342A0" w14:textId="77777777" w:rsidR="007D4F33" w:rsidRPr="00BB4414" w:rsidRDefault="007D4F33" w:rsidP="00F47730"/>
    <w:p w14:paraId="76BFD00F" w14:textId="77777777" w:rsidR="00A107C3" w:rsidRPr="002D6121" w:rsidRDefault="00A107C3" w:rsidP="00927102">
      <w:pPr>
        <w:pStyle w:val="Style1"/>
        <w:ind w:left="1440"/>
        <w:rPr>
          <w:lang w:val="it-IT"/>
        </w:rPr>
      </w:pPr>
      <w:bookmarkStart w:id="417" w:name="_Toc517977920"/>
      <w:r w:rsidRPr="002D6121">
        <w:rPr>
          <w:lang w:val="it-IT"/>
        </w:rPr>
        <w:t>References</w:t>
      </w:r>
      <w:bookmarkEnd w:id="416"/>
      <w:bookmarkEnd w:id="417"/>
      <w:r w:rsidRPr="002D6121">
        <w:rPr>
          <w:lang w:val="it-IT"/>
        </w:rPr>
        <w:t xml:space="preserve"> </w:t>
      </w:r>
    </w:p>
    <w:p w14:paraId="379DCAC8" w14:textId="77777777" w:rsidR="00A107C3" w:rsidRPr="002D6121" w:rsidRDefault="00A107C3" w:rsidP="00282C08">
      <w:pPr>
        <w:spacing w:after="0"/>
        <w:rPr>
          <w:sz w:val="24"/>
          <w:lang w:val="it-IT"/>
        </w:rPr>
      </w:pPr>
    </w:p>
    <w:p w14:paraId="3B7933E5" w14:textId="77777777" w:rsidR="007D099E" w:rsidRPr="007D099E" w:rsidRDefault="00A107C3" w:rsidP="007D099E">
      <w:pPr>
        <w:pStyle w:val="EndNoteBibliography"/>
        <w:spacing w:after="0"/>
        <w:ind w:left="720" w:hanging="720"/>
      </w:pPr>
      <w:r>
        <w:rPr>
          <w:sz w:val="24"/>
        </w:rPr>
        <w:lastRenderedPageBreak/>
        <w:fldChar w:fldCharType="begin"/>
      </w:r>
      <w:r w:rsidRPr="00161720">
        <w:rPr>
          <w:sz w:val="24"/>
          <w:lang w:val="it-IT"/>
        </w:rPr>
        <w:instrText xml:space="preserve"> ADDIN EN.REFLIST </w:instrText>
      </w:r>
      <w:r>
        <w:rPr>
          <w:sz w:val="24"/>
        </w:rPr>
        <w:fldChar w:fldCharType="separate"/>
      </w:r>
      <w:r w:rsidR="007D099E" w:rsidRPr="007D099E">
        <w:t xml:space="preserve">ABBATE, S., AVVENUTI, M. &amp; LIGHT, J. 2014. Usability Study of a wireless monitoring system among Alzheimer's disease elderly population. </w:t>
      </w:r>
      <w:r w:rsidR="007D099E" w:rsidRPr="007D099E">
        <w:rPr>
          <w:i/>
        </w:rPr>
        <w:t>International Journal of Telemedicine and Applications</w:t>
      </w:r>
      <w:r w:rsidR="007D099E" w:rsidRPr="007D099E">
        <w:t>.</w:t>
      </w:r>
    </w:p>
    <w:p w14:paraId="33C8BED8" w14:textId="77777777" w:rsidR="007D099E" w:rsidRPr="007D099E" w:rsidRDefault="007D099E" w:rsidP="007D099E">
      <w:pPr>
        <w:pStyle w:val="EndNoteBibliography"/>
        <w:spacing w:after="0"/>
        <w:ind w:left="720" w:hanging="720"/>
      </w:pPr>
      <w:r w:rsidRPr="007D099E">
        <w:t xml:space="preserve">ABHYANKAR, P., CHEYNE, H., MAXWELL, M., HARRIS, F. &amp; MCCOURT, C. 2013. A realist evaluation of a normal birth programme. </w:t>
      </w:r>
      <w:r w:rsidRPr="007D099E">
        <w:rPr>
          <w:i/>
        </w:rPr>
        <w:t>Evidence Based Midwifery,</w:t>
      </w:r>
      <w:r w:rsidRPr="007D099E">
        <w:t xml:space="preserve"> 11</w:t>
      </w:r>
      <w:r w:rsidRPr="007D099E">
        <w:rPr>
          <w:b/>
        </w:rPr>
        <w:t>,</w:t>
      </w:r>
      <w:r w:rsidRPr="007D099E">
        <w:t xml:space="preserve"> 112-119.</w:t>
      </w:r>
    </w:p>
    <w:p w14:paraId="374E3877" w14:textId="77777777" w:rsidR="007D099E" w:rsidRPr="007D099E" w:rsidRDefault="007D099E" w:rsidP="007D099E">
      <w:pPr>
        <w:pStyle w:val="EndNoteBibliography"/>
        <w:spacing w:after="0"/>
        <w:ind w:left="720" w:hanging="720"/>
      </w:pPr>
      <w:r w:rsidRPr="007D099E">
        <w:t xml:space="preserve">ADNAN, A. 2013. </w:t>
      </w:r>
      <w:r w:rsidRPr="007D099E">
        <w:rPr>
          <w:i/>
        </w:rPr>
        <w:t xml:space="preserve">Teleconsultation </w:t>
      </w:r>
      <w:r w:rsidRPr="007D099E">
        <w:t xml:space="preserve">[Online]. Available: </w:t>
      </w:r>
      <w:hyperlink r:id="rId70" w:history="1">
        <w:r w:rsidRPr="007D099E">
          <w:rPr>
            <w:rStyle w:val="Hyperlink"/>
          </w:rPr>
          <w:t>http://www.slideshare.net/arifahadnan3/teleconsultation</w:t>
        </w:r>
      </w:hyperlink>
      <w:r w:rsidRPr="007D099E">
        <w:t xml:space="preserve"> [Accessed].</w:t>
      </w:r>
    </w:p>
    <w:p w14:paraId="4ED8F875" w14:textId="77777777" w:rsidR="007D099E" w:rsidRPr="007D099E" w:rsidRDefault="007D099E" w:rsidP="007D099E">
      <w:pPr>
        <w:pStyle w:val="EndNoteBibliography"/>
        <w:spacing w:after="0"/>
        <w:ind w:left="720" w:hanging="720"/>
      </w:pPr>
      <w:r w:rsidRPr="007D099E">
        <w:t xml:space="preserve">AGAR, M., BEATTIE, E., LUCKETT, T., PHILLIPS, J., LUSCOMBE, G., GOODALL, S., MITCHELL, G., POND, D., DAVIDSON, P. M. &amp; CHENOWETH, L. 2015. Pragmatic cluster randomised controlled trial of facilitated family case conferencing compared with usual care for improving end of life care and outcomes in nursing home residents with advanced dementia and their families: the IDEAL study protocol. </w:t>
      </w:r>
      <w:r w:rsidRPr="007D099E">
        <w:rPr>
          <w:i/>
        </w:rPr>
        <w:t>BMC Palliat Care,</w:t>
      </w:r>
      <w:r w:rsidRPr="007D099E">
        <w:t xml:space="preserve"> 14.</w:t>
      </w:r>
    </w:p>
    <w:p w14:paraId="74C0886D" w14:textId="77777777" w:rsidR="007D099E" w:rsidRPr="007D099E" w:rsidRDefault="007D099E" w:rsidP="007D099E">
      <w:pPr>
        <w:pStyle w:val="EndNoteBibliography"/>
        <w:spacing w:after="0"/>
        <w:ind w:left="720" w:hanging="720"/>
      </w:pPr>
      <w:r w:rsidRPr="007D099E">
        <w:t xml:space="preserve">AGE UK. 2017. Later life in the United Kingdom - August 2017. Available: </w:t>
      </w:r>
      <w:hyperlink r:id="rId71" w:history="1">
        <w:r w:rsidRPr="007D099E">
          <w:rPr>
            <w:rStyle w:val="Hyperlink"/>
          </w:rPr>
          <w:t>https://www.ageuk.org.uk/Documents/EN-GB/Factsheets/Later_Life_UK_factsheet.pdf?dtrk=true</w:t>
        </w:r>
      </w:hyperlink>
      <w:r w:rsidRPr="007D099E">
        <w:t xml:space="preserve"> [Accessed 28.9.2017].</w:t>
      </w:r>
    </w:p>
    <w:p w14:paraId="193EBB54" w14:textId="77777777" w:rsidR="007D099E" w:rsidRPr="007D099E" w:rsidRDefault="007D099E" w:rsidP="007D099E">
      <w:pPr>
        <w:pStyle w:val="EndNoteBibliography"/>
        <w:spacing w:after="0"/>
        <w:ind w:left="720" w:hanging="720"/>
      </w:pPr>
      <w:r w:rsidRPr="007D099E">
        <w:t>AIREDALE NHS TRUST FOUNDATION 2014. Care Anywhere - Telemedicine. Airedale NHS Trust Foundation.</w:t>
      </w:r>
    </w:p>
    <w:p w14:paraId="16A55791" w14:textId="77777777" w:rsidR="007D099E" w:rsidRPr="007D099E" w:rsidRDefault="007D099E" w:rsidP="007D099E">
      <w:pPr>
        <w:pStyle w:val="EndNoteBibliography"/>
        <w:spacing w:after="0"/>
        <w:ind w:left="720" w:hanging="720"/>
      </w:pPr>
      <w:r w:rsidRPr="007D099E">
        <w:t xml:space="preserve">AKHTAR, M. 2008. </w:t>
      </w:r>
      <w:r w:rsidRPr="007D099E">
        <w:rPr>
          <w:i/>
        </w:rPr>
        <w:t xml:space="preserve">What is Self-Efficacy? Bandura's 4 Sources of Efficacy Beliefs </w:t>
      </w:r>
      <w:r w:rsidRPr="007D099E">
        <w:t xml:space="preserve">[Online]. Online: Positive Psychology. Available: </w:t>
      </w:r>
      <w:hyperlink r:id="rId72" w:history="1">
        <w:r w:rsidRPr="007D099E">
          <w:rPr>
            <w:rStyle w:val="Hyperlink"/>
          </w:rPr>
          <w:t>http://positivepsychology.org.uk/self-efficacy-definition-bandura-meaning/</w:t>
        </w:r>
      </w:hyperlink>
      <w:r w:rsidRPr="007D099E">
        <w:t xml:space="preserve"> [Accessed 23.8.2017].</w:t>
      </w:r>
    </w:p>
    <w:p w14:paraId="601D052E" w14:textId="77777777" w:rsidR="007D099E" w:rsidRPr="007D099E" w:rsidRDefault="007D099E" w:rsidP="007D099E">
      <w:pPr>
        <w:pStyle w:val="EndNoteBibliography"/>
        <w:spacing w:after="0"/>
        <w:ind w:left="720" w:hanging="720"/>
      </w:pPr>
      <w:r w:rsidRPr="007D099E">
        <w:t xml:space="preserve">AL-HADDAD, S. &amp; KOTNOUR, T. 2015. </w:t>
      </w:r>
      <w:r w:rsidRPr="007D099E">
        <w:rPr>
          <w:i/>
        </w:rPr>
        <w:t xml:space="preserve">Integrating the organizational change literature: a model for successful change </w:t>
      </w:r>
      <w:r w:rsidRPr="007D099E">
        <w:t xml:space="preserve">[Online]. Online: Emerald Insight. Available: </w:t>
      </w:r>
      <w:hyperlink r:id="rId73" w:history="1">
        <w:r w:rsidRPr="007D099E">
          <w:rPr>
            <w:rStyle w:val="Hyperlink"/>
          </w:rPr>
          <w:t>http://www.emeraldinsight.com/doi/pdfplus/10.1108/JOCM-11-2013-0215</w:t>
        </w:r>
      </w:hyperlink>
      <w:r w:rsidRPr="007D099E">
        <w:t xml:space="preserve"> [Accessed 21.08.2017].</w:t>
      </w:r>
    </w:p>
    <w:p w14:paraId="545C95B1" w14:textId="77777777" w:rsidR="007D099E" w:rsidRPr="007D099E" w:rsidRDefault="007D099E" w:rsidP="007D099E">
      <w:pPr>
        <w:pStyle w:val="EndNoteBibliography"/>
        <w:spacing w:after="0"/>
        <w:ind w:left="720" w:hanging="720"/>
      </w:pPr>
      <w:r w:rsidRPr="007D099E">
        <w:t xml:space="preserve">AMERICAN HEALTH INFORMATION MANAGEMENT ASSOCIATION. 2014. </w:t>
      </w:r>
      <w:r w:rsidRPr="007D099E">
        <w:rPr>
          <w:i/>
        </w:rPr>
        <w:t xml:space="preserve">Health Information 101 </w:t>
      </w:r>
      <w:r w:rsidRPr="007D099E">
        <w:t xml:space="preserve">[Online]. Available: </w:t>
      </w:r>
      <w:hyperlink r:id="rId74" w:history="1">
        <w:r w:rsidRPr="007D099E">
          <w:rPr>
            <w:rStyle w:val="Hyperlink"/>
          </w:rPr>
          <w:t>http://www.ahima.org/careers/healthinfo</w:t>
        </w:r>
      </w:hyperlink>
      <w:r w:rsidRPr="007D099E">
        <w:t xml:space="preserve"> [Accessed 2015].</w:t>
      </w:r>
    </w:p>
    <w:p w14:paraId="7EE79B49" w14:textId="77777777" w:rsidR="007D099E" w:rsidRPr="007D099E" w:rsidRDefault="007D099E" w:rsidP="007D099E">
      <w:pPr>
        <w:pStyle w:val="EndNoteBibliography"/>
        <w:spacing w:after="0"/>
        <w:ind w:left="720" w:hanging="720"/>
      </w:pPr>
      <w:r w:rsidRPr="007D099E">
        <w:t xml:space="preserve">AMERICAN MEDICAL INFORMATICS ASSOCIATION. 2015. </w:t>
      </w:r>
      <w:r w:rsidRPr="007D099E">
        <w:rPr>
          <w:i/>
        </w:rPr>
        <w:t xml:space="preserve">Public Health Informatics </w:t>
      </w:r>
      <w:r w:rsidRPr="007D099E">
        <w:t xml:space="preserve">[Online]. Available: </w:t>
      </w:r>
      <w:hyperlink r:id="rId75" w:history="1">
        <w:r w:rsidRPr="007D099E">
          <w:rPr>
            <w:rStyle w:val="Hyperlink"/>
          </w:rPr>
          <w:t>http://www.amia.org/applications-informatics/public-health-informatics</w:t>
        </w:r>
      </w:hyperlink>
      <w:r w:rsidRPr="007D099E">
        <w:t xml:space="preserve"> [Accessed].</w:t>
      </w:r>
    </w:p>
    <w:p w14:paraId="163D469E" w14:textId="77777777" w:rsidR="007D099E" w:rsidRPr="007D099E" w:rsidRDefault="007D099E" w:rsidP="007D099E">
      <w:pPr>
        <w:pStyle w:val="EndNoteBibliography"/>
        <w:spacing w:after="0"/>
        <w:ind w:left="720" w:hanging="720"/>
      </w:pPr>
      <w:r w:rsidRPr="007D099E">
        <w:t xml:space="preserve">ANDERSON, R. A., ISSEL, L. M. &amp; MCDANIEL, R. R. 2003. Nursing Homes as Complex Adaptive Systems: Relationship between Management Practice and Resident Outcomes. </w:t>
      </w:r>
      <w:r w:rsidRPr="007D099E">
        <w:rPr>
          <w:i/>
        </w:rPr>
        <w:t>Nurs Res,</w:t>
      </w:r>
      <w:r w:rsidRPr="007D099E">
        <w:t xml:space="preserve"> 52</w:t>
      </w:r>
      <w:r w:rsidRPr="007D099E">
        <w:rPr>
          <w:b/>
        </w:rPr>
        <w:t>,</w:t>
      </w:r>
      <w:r w:rsidRPr="007D099E">
        <w:t xml:space="preserve"> 12-21.</w:t>
      </w:r>
    </w:p>
    <w:p w14:paraId="47CAE20E" w14:textId="77777777" w:rsidR="007D099E" w:rsidRPr="007D099E" w:rsidRDefault="007D099E" w:rsidP="007D099E">
      <w:pPr>
        <w:pStyle w:val="EndNoteBibliography"/>
        <w:spacing w:after="0"/>
        <w:ind w:left="720" w:hanging="720"/>
      </w:pPr>
      <w:r w:rsidRPr="007D099E">
        <w:t xml:space="preserve">ARENDTS, G., ETHERTON-BEER, C., HOWARD, K., LEWIN, G., SIM, M., PICKSTOCK, S., FITZHARDINGE, S., O’BRIEN, K., TASSELL, S., DEANS, P. &amp; BLACKWELL, S. 2014. Nurse led care coordination: Trial protocol and development of a best practice resource guide for a cluster controlled clinical trial in Australian aged care facilities. </w:t>
      </w:r>
      <w:r w:rsidRPr="007D099E">
        <w:rPr>
          <w:i/>
        </w:rPr>
        <w:t>Archives of Gerontology and Geriatrics,</w:t>
      </w:r>
      <w:r w:rsidRPr="007D099E">
        <w:t xml:space="preserve"> 58</w:t>
      </w:r>
      <w:r w:rsidRPr="007D099E">
        <w:rPr>
          <w:b/>
        </w:rPr>
        <w:t>,</w:t>
      </w:r>
      <w:r w:rsidRPr="007D099E">
        <w:t xml:space="preserve"> 15-19.</w:t>
      </w:r>
    </w:p>
    <w:p w14:paraId="4D4F17F0" w14:textId="77777777" w:rsidR="007D099E" w:rsidRPr="007D099E" w:rsidRDefault="007D099E" w:rsidP="007D099E">
      <w:pPr>
        <w:pStyle w:val="EndNoteBibliography"/>
        <w:spacing w:after="0"/>
        <w:ind w:left="720" w:hanging="720"/>
      </w:pPr>
      <w:r w:rsidRPr="007D099E">
        <w:t xml:space="preserve">ARKSEY, H. &amp; O'MALLEY, L. 2005. Scoping studies: towards a methodological framework. </w:t>
      </w:r>
      <w:r w:rsidRPr="007D099E">
        <w:rPr>
          <w:i/>
        </w:rPr>
        <w:t>International Journal of Social Research Methodology,</w:t>
      </w:r>
      <w:r w:rsidRPr="007D099E">
        <w:t xml:space="preserve"> 8</w:t>
      </w:r>
      <w:r w:rsidRPr="007D099E">
        <w:rPr>
          <w:b/>
        </w:rPr>
        <w:t>,</w:t>
      </w:r>
      <w:r w:rsidRPr="007D099E">
        <w:t xml:space="preserve"> 19-32.</w:t>
      </w:r>
    </w:p>
    <w:p w14:paraId="6E563EC2" w14:textId="77777777" w:rsidR="007D099E" w:rsidRPr="007D099E" w:rsidRDefault="007D099E" w:rsidP="007D099E">
      <w:pPr>
        <w:pStyle w:val="EndNoteBibliography"/>
        <w:spacing w:after="0"/>
        <w:ind w:left="720" w:hanging="720"/>
      </w:pPr>
      <w:r w:rsidRPr="007D099E">
        <w:t xml:space="preserve">AUGESTAD, K. &amp; LINDSETMO, R. 2009. Overcoming Distance: Video-Conferencing as a Clinical and Educational Tool Among Surgeons | SpringerLink. </w:t>
      </w:r>
      <w:r w:rsidRPr="007D099E">
        <w:rPr>
          <w:i/>
        </w:rPr>
        <w:t>world Journal of Surgery,</w:t>
      </w:r>
      <w:r w:rsidRPr="007D099E">
        <w:t xml:space="preserve"> 33</w:t>
      </w:r>
      <w:r w:rsidRPr="007D099E">
        <w:rPr>
          <w:b/>
        </w:rPr>
        <w:t>,</w:t>
      </w:r>
      <w:r w:rsidRPr="007D099E">
        <w:t xml:space="preserve"> 1356-1365.</w:t>
      </w:r>
    </w:p>
    <w:p w14:paraId="7DB279E1" w14:textId="77777777" w:rsidR="007D099E" w:rsidRPr="007D099E" w:rsidRDefault="007D099E" w:rsidP="007D099E">
      <w:pPr>
        <w:pStyle w:val="EndNoteBibliography"/>
        <w:spacing w:after="0"/>
        <w:ind w:left="720" w:hanging="720"/>
      </w:pPr>
      <w:r w:rsidRPr="007D099E">
        <w:t xml:space="preserve">AVOLIO, B., GARDNER, W., WALUMBWA, F., LUTHANS, F. &amp; MAY, D. 2004. Unlocking the mask: a look at the process by which authentic leaders impact follower attitudes and behaviors - ScienceDirect. </w:t>
      </w:r>
      <w:r w:rsidRPr="007D099E">
        <w:rPr>
          <w:i/>
        </w:rPr>
        <w:t>The Leadership Quarterly,</w:t>
      </w:r>
      <w:r w:rsidRPr="007D099E">
        <w:t xml:space="preserve"> 15</w:t>
      </w:r>
      <w:r w:rsidRPr="007D099E">
        <w:rPr>
          <w:b/>
        </w:rPr>
        <w:t>,</w:t>
      </w:r>
      <w:r w:rsidRPr="007D099E">
        <w:t xml:space="preserve"> 801-823.</w:t>
      </w:r>
    </w:p>
    <w:p w14:paraId="42FAB209" w14:textId="77777777" w:rsidR="007D099E" w:rsidRPr="007D099E" w:rsidRDefault="007D099E" w:rsidP="007D099E">
      <w:pPr>
        <w:pStyle w:val="EndNoteBibliography"/>
        <w:spacing w:after="0"/>
        <w:ind w:left="720" w:hanging="720"/>
      </w:pPr>
      <w:r w:rsidRPr="007D099E">
        <w:t xml:space="preserve">BACK, I., KALLIO, J., PERALA, S. &amp; MAKELA, K. 2012. Remote monitoring of nursing home residents using a humanoid robot. </w:t>
      </w:r>
      <w:r w:rsidRPr="007D099E">
        <w:rPr>
          <w:i/>
        </w:rPr>
        <w:t>Journal of Telemedicine and Telecare,</w:t>
      </w:r>
      <w:r w:rsidRPr="007D099E">
        <w:t xml:space="preserve"> 18</w:t>
      </w:r>
      <w:r w:rsidRPr="007D099E">
        <w:rPr>
          <w:b/>
        </w:rPr>
        <w:t>,</w:t>
      </w:r>
      <w:r w:rsidRPr="007D099E">
        <w:t xml:space="preserve"> 357-361.</w:t>
      </w:r>
    </w:p>
    <w:p w14:paraId="268CE281" w14:textId="77777777" w:rsidR="007D099E" w:rsidRPr="007D099E" w:rsidRDefault="007D099E" w:rsidP="007D099E">
      <w:pPr>
        <w:pStyle w:val="EndNoteBibliography"/>
        <w:spacing w:after="0"/>
        <w:ind w:left="720" w:hanging="720"/>
      </w:pPr>
      <w:r w:rsidRPr="007D099E">
        <w:t xml:space="preserve">BAKER, S. &amp; EDWARDS, R. 2012. How many qualitative interviews is enough? Expert voices and early career reflections on sampling and cases in qualitative research. Available: </w:t>
      </w:r>
      <w:hyperlink r:id="rId76" w:history="1">
        <w:r w:rsidRPr="007D099E">
          <w:rPr>
            <w:rStyle w:val="Hyperlink"/>
          </w:rPr>
          <w:t>http://eprints.ncrm.ac.uk/2273/4/how_many_interviews.pdf</w:t>
        </w:r>
      </w:hyperlink>
      <w:r w:rsidRPr="007D099E">
        <w:t>.</w:t>
      </w:r>
    </w:p>
    <w:p w14:paraId="05DA4389" w14:textId="77777777" w:rsidR="007D099E" w:rsidRPr="007D099E" w:rsidRDefault="007D099E" w:rsidP="007D099E">
      <w:pPr>
        <w:pStyle w:val="EndNoteBibliography"/>
        <w:spacing w:after="0"/>
        <w:ind w:left="720" w:hanging="720"/>
      </w:pPr>
      <w:r w:rsidRPr="007D099E">
        <w:t xml:space="preserve">BALLARD, C. 2010. Video decision support affects patients' care choices in dementia care planning. </w:t>
      </w:r>
      <w:r w:rsidRPr="007D099E">
        <w:rPr>
          <w:i/>
        </w:rPr>
        <w:t>Evidence Based Mental Health,</w:t>
      </w:r>
      <w:r w:rsidRPr="007D099E">
        <w:t xml:space="preserve"> 13</w:t>
      </w:r>
      <w:r w:rsidRPr="007D099E">
        <w:rPr>
          <w:b/>
        </w:rPr>
        <w:t>,</w:t>
      </w:r>
      <w:r w:rsidRPr="007D099E">
        <w:t xml:space="preserve"> 12-12 1p.</w:t>
      </w:r>
    </w:p>
    <w:p w14:paraId="215D9BFD" w14:textId="77777777" w:rsidR="007D099E" w:rsidRPr="007D099E" w:rsidRDefault="007D099E" w:rsidP="007D099E">
      <w:pPr>
        <w:pStyle w:val="EndNoteBibliography"/>
        <w:spacing w:after="0"/>
        <w:ind w:left="720" w:hanging="720"/>
      </w:pPr>
      <w:r w:rsidRPr="007D099E">
        <w:t xml:space="preserve">BANKE-THOMAS, A. O., MADAJ, B., CHARLES, A. &amp; VAN DEN BROEK, N. 2015. Social Return on Investment (SROI) methodology to account for value for money of public health interventions: a systematic review. </w:t>
      </w:r>
      <w:r w:rsidRPr="007D099E">
        <w:rPr>
          <w:i/>
        </w:rPr>
        <w:t>BMC Public Health,</w:t>
      </w:r>
      <w:r w:rsidRPr="007D099E">
        <w:t xml:space="preserve"> 15.</w:t>
      </w:r>
    </w:p>
    <w:p w14:paraId="1F35FBC0" w14:textId="77777777" w:rsidR="007D099E" w:rsidRPr="007D099E" w:rsidRDefault="007D099E" w:rsidP="007D099E">
      <w:pPr>
        <w:pStyle w:val="EndNoteBibliography"/>
        <w:spacing w:after="0"/>
        <w:ind w:left="720" w:hanging="720"/>
      </w:pPr>
      <w:r w:rsidRPr="007D099E">
        <w:t xml:space="preserve">BARODAWALA, S., KESAVAN , S. &amp; YOUNG, J. 2001. A survey of physiotherapy and occupational therapy provision in UK nursing homes. </w:t>
      </w:r>
      <w:r w:rsidRPr="007D099E">
        <w:rPr>
          <w:i/>
        </w:rPr>
        <w:t>Clinical Rehabilitation,</w:t>
      </w:r>
      <w:r w:rsidRPr="007D099E">
        <w:t xml:space="preserve"> 15</w:t>
      </w:r>
      <w:r w:rsidRPr="007D099E">
        <w:rPr>
          <w:b/>
        </w:rPr>
        <w:t>,</w:t>
      </w:r>
      <w:r w:rsidRPr="007D099E">
        <w:t xml:space="preserve"> 607–610.</w:t>
      </w:r>
    </w:p>
    <w:p w14:paraId="7507A91F" w14:textId="77777777" w:rsidR="007D099E" w:rsidRPr="007D099E" w:rsidRDefault="007D099E" w:rsidP="007D099E">
      <w:pPr>
        <w:pStyle w:val="EndNoteBibliography"/>
        <w:spacing w:after="0"/>
        <w:ind w:left="720" w:hanging="720"/>
      </w:pPr>
      <w:r w:rsidRPr="007D099E">
        <w:lastRenderedPageBreak/>
        <w:t xml:space="preserve">BARON, R. M. &amp; KENNY, D. A. 1986. The moderator-mediator variable distinction in social psychological research: conceptual, strategic, and statistical considerations. </w:t>
      </w:r>
      <w:r w:rsidRPr="007D099E">
        <w:rPr>
          <w:i/>
        </w:rPr>
        <w:t>J Pers Soc Psychol,</w:t>
      </w:r>
      <w:r w:rsidRPr="007D099E">
        <w:t xml:space="preserve"> 51</w:t>
      </w:r>
      <w:r w:rsidRPr="007D099E">
        <w:rPr>
          <w:b/>
        </w:rPr>
        <w:t>,</w:t>
      </w:r>
      <w:r w:rsidRPr="007D099E">
        <w:t xml:space="preserve"> 1173-82.</w:t>
      </w:r>
    </w:p>
    <w:p w14:paraId="41F00931" w14:textId="77777777" w:rsidR="007D099E" w:rsidRPr="007D099E" w:rsidRDefault="007D099E" w:rsidP="007D099E">
      <w:pPr>
        <w:pStyle w:val="EndNoteBibliography"/>
        <w:spacing w:after="0"/>
        <w:ind w:left="720" w:hanging="720"/>
        <w:rPr>
          <w:i/>
        </w:rPr>
      </w:pPr>
      <w:r w:rsidRPr="007D099E">
        <w:t xml:space="preserve">BASILAKIS, J., LOVELL, N. H. &amp; CELLER, B. G. 2007. A decision support architecture for telecare patient management of chronic and complex disease. </w:t>
      </w:r>
      <w:r w:rsidRPr="007D099E">
        <w:rPr>
          <w:i/>
        </w:rPr>
        <w:t>Conference proceedings : ... Annual International Conference of the IEEE Engineering in Medicine and Biology Society. IEEE Engineering in Medicine and Biology Society. Conference.</w:t>
      </w:r>
    </w:p>
    <w:p w14:paraId="309D6B41" w14:textId="77777777" w:rsidR="007D099E" w:rsidRPr="007D099E" w:rsidRDefault="007D099E" w:rsidP="007D099E">
      <w:pPr>
        <w:pStyle w:val="EndNoteBibliography"/>
        <w:spacing w:after="0"/>
        <w:ind w:left="720" w:hanging="720"/>
      </w:pPr>
      <w:r w:rsidRPr="007D099E">
        <w:t xml:space="preserve">BEALE, S., TRUMAN, P., SANDERSON, D. &amp; KRUGER, J. 2010. The initial evaluation of the Scottish Telecare Development Program. </w:t>
      </w:r>
      <w:r w:rsidRPr="007D099E">
        <w:rPr>
          <w:i/>
        </w:rPr>
        <w:t>Journal of Technology in Human Services,</w:t>
      </w:r>
      <w:r w:rsidRPr="007D099E">
        <w:t xml:space="preserve"> 28</w:t>
      </w:r>
      <w:r w:rsidRPr="007D099E">
        <w:rPr>
          <w:b/>
        </w:rPr>
        <w:t>,</w:t>
      </w:r>
      <w:r w:rsidRPr="007D099E">
        <w:t xml:space="preserve"> 60-73.</w:t>
      </w:r>
    </w:p>
    <w:p w14:paraId="222856E9" w14:textId="77777777" w:rsidR="007D099E" w:rsidRPr="007D099E" w:rsidRDefault="007D099E" w:rsidP="007D099E">
      <w:pPr>
        <w:pStyle w:val="EndNoteBibliography"/>
        <w:spacing w:after="0"/>
        <w:ind w:left="720" w:hanging="720"/>
      </w:pPr>
      <w:r w:rsidRPr="007D099E">
        <w:t xml:space="preserve">BEECKMAN, D., CLAYS, E., VAN HECKE, A., VANDERWEE, K., SCHOONHOVEN, L. &amp; VERHAEGHE, S. 2013. A multi-faceted tailored strategy to implement an electronic clinical decision support system for pressure ulcer prevention in nursing homes: a two-armed randomized controlled trial. </w:t>
      </w:r>
      <w:r w:rsidRPr="007D099E">
        <w:rPr>
          <w:i/>
        </w:rPr>
        <w:t>Int J Nurs Stud,</w:t>
      </w:r>
      <w:r w:rsidRPr="007D099E">
        <w:t xml:space="preserve"> 50</w:t>
      </w:r>
      <w:r w:rsidRPr="007D099E">
        <w:rPr>
          <w:b/>
        </w:rPr>
        <w:t>,</w:t>
      </w:r>
      <w:r w:rsidRPr="007D099E">
        <w:t xml:space="preserve"> 475-86.</w:t>
      </w:r>
    </w:p>
    <w:p w14:paraId="009AE843" w14:textId="77777777" w:rsidR="007D099E" w:rsidRPr="007D099E" w:rsidRDefault="007D099E" w:rsidP="007D099E">
      <w:pPr>
        <w:pStyle w:val="EndNoteBibliography"/>
        <w:spacing w:after="0"/>
        <w:ind w:left="720" w:hanging="720"/>
      </w:pPr>
      <w:r w:rsidRPr="007D099E">
        <w:t xml:space="preserve">BEER, C., LOWRY, R., HORNER, B., ALMEIDA, O. P., SCHERER, S., LAUTENSCHLAGER, N. T., BRETLAND, N., FLETT, P., SCHAPER, F. &amp; FLICKER, L. 2011. Development and evaluation of an educational intervention for general practitioners and staff caring for people with dementia living in residential facilities. </w:t>
      </w:r>
      <w:r w:rsidRPr="007D099E">
        <w:rPr>
          <w:i/>
        </w:rPr>
        <w:t>Int Psychogeriatr,</w:t>
      </w:r>
      <w:r w:rsidRPr="007D099E">
        <w:t xml:space="preserve"> 23</w:t>
      </w:r>
      <w:r w:rsidRPr="007D099E">
        <w:rPr>
          <w:b/>
        </w:rPr>
        <w:t>,</w:t>
      </w:r>
      <w:r w:rsidRPr="007D099E">
        <w:t xml:space="preserve"> 221-9.</w:t>
      </w:r>
    </w:p>
    <w:p w14:paraId="51CD0DFB" w14:textId="77777777" w:rsidR="007D099E" w:rsidRPr="007D099E" w:rsidRDefault="007D099E" w:rsidP="007D099E">
      <w:pPr>
        <w:pStyle w:val="EndNoteBibliography"/>
        <w:spacing w:after="0"/>
        <w:ind w:left="720" w:hanging="720"/>
      </w:pPr>
      <w:r w:rsidRPr="007D099E">
        <w:t xml:space="preserve">BETTER EVALUATION. 2014. </w:t>
      </w:r>
      <w:r w:rsidRPr="007D099E">
        <w:rPr>
          <w:i/>
        </w:rPr>
        <w:t xml:space="preserve">Maximum Variation Sampling </w:t>
      </w:r>
      <w:r w:rsidRPr="007D099E">
        <w:t xml:space="preserve">[Online]. Online: Better Evaluation. Available: </w:t>
      </w:r>
      <w:hyperlink r:id="rId77" w:history="1">
        <w:r w:rsidRPr="007D099E">
          <w:rPr>
            <w:rStyle w:val="Hyperlink"/>
          </w:rPr>
          <w:t>http://betterevaluation.org/evaluation-options/maximumvariation</w:t>
        </w:r>
      </w:hyperlink>
      <w:r w:rsidRPr="007D099E">
        <w:t xml:space="preserve"> [Accessed 01/06/2016].</w:t>
      </w:r>
    </w:p>
    <w:p w14:paraId="429E4681" w14:textId="77777777" w:rsidR="007D099E" w:rsidRPr="007D099E" w:rsidRDefault="007D099E" w:rsidP="007D099E">
      <w:pPr>
        <w:pStyle w:val="EndNoteBibliography"/>
        <w:spacing w:after="0"/>
        <w:ind w:left="720" w:hanging="720"/>
      </w:pPr>
      <w:r w:rsidRPr="007D099E">
        <w:t xml:space="preserve">BETTER EVALUATION. 2017. </w:t>
      </w:r>
      <w:r w:rsidRPr="007D099E">
        <w:rPr>
          <w:i/>
        </w:rPr>
        <w:t xml:space="preserve">Realist Evaluation | Better Evaluation </w:t>
      </w:r>
      <w:r w:rsidRPr="007D099E">
        <w:t xml:space="preserve">[Online]. Online: Better Evaluation. Available: </w:t>
      </w:r>
      <w:hyperlink r:id="rId78" w:history="1">
        <w:r w:rsidRPr="007D099E">
          <w:rPr>
            <w:rStyle w:val="Hyperlink"/>
          </w:rPr>
          <w:t>http://www.betterevaluation.org/en/approach/realist_evaluation</w:t>
        </w:r>
      </w:hyperlink>
      <w:r w:rsidRPr="007D099E">
        <w:t xml:space="preserve"> [Accessed 13.11.2017].</w:t>
      </w:r>
    </w:p>
    <w:p w14:paraId="4D038C84" w14:textId="77777777" w:rsidR="007D099E" w:rsidRPr="007D099E" w:rsidRDefault="007D099E" w:rsidP="007D099E">
      <w:pPr>
        <w:pStyle w:val="EndNoteBibliography"/>
        <w:spacing w:after="0"/>
        <w:ind w:left="720" w:hanging="720"/>
      </w:pPr>
      <w:r w:rsidRPr="007D099E">
        <w:t xml:space="preserve">BIGLAN, K. M., VOSS, T. S., DEUEL, L. M., MILLER, D., EASON, S., FAGNANO, M., GEORGE, B. P., APPLER, A., POLANOWICZ, J., VITI, L., SMITH, S., JOSEPH, A. &amp; DORSEY, E. R. 2009. Telemedicine for the care nursing home residents with Parkinson's disease. </w:t>
      </w:r>
      <w:r w:rsidRPr="007D099E">
        <w:rPr>
          <w:i/>
        </w:rPr>
        <w:t>Movement Disorders,</w:t>
      </w:r>
      <w:r w:rsidRPr="007D099E">
        <w:t xml:space="preserve"> 24</w:t>
      </w:r>
      <w:r w:rsidRPr="007D099E">
        <w:rPr>
          <w:b/>
        </w:rPr>
        <w:t>,</w:t>
      </w:r>
      <w:r w:rsidRPr="007D099E">
        <w:t xml:space="preserve"> 1073-1076.</w:t>
      </w:r>
    </w:p>
    <w:p w14:paraId="1C329300" w14:textId="77777777" w:rsidR="007D099E" w:rsidRPr="007D099E" w:rsidRDefault="007D099E" w:rsidP="007D099E">
      <w:pPr>
        <w:pStyle w:val="EndNoteBibliography"/>
        <w:spacing w:after="0"/>
        <w:ind w:left="720" w:hanging="720"/>
      </w:pPr>
      <w:r w:rsidRPr="007D099E">
        <w:t xml:space="preserve">BINKS, R. 2017. </w:t>
      </w:r>
      <w:r w:rsidRPr="007D099E">
        <w:rPr>
          <w:i/>
        </w:rPr>
        <w:t>RE: Fw: Airedale telemedicine vanguard - evaluation - lknewbould1@sheffield.ac.uk - University of Sheffield Mail.</w:t>
      </w:r>
      <w:r w:rsidRPr="007D099E">
        <w:t xml:space="preserve"> Type to NEWBOULD, L.</w:t>
      </w:r>
    </w:p>
    <w:p w14:paraId="5B3E21D1" w14:textId="77777777" w:rsidR="007D099E" w:rsidRPr="007D099E" w:rsidRDefault="007D099E" w:rsidP="007D099E">
      <w:pPr>
        <w:pStyle w:val="EndNoteBibliography"/>
        <w:spacing w:after="0"/>
        <w:ind w:left="720" w:hanging="720"/>
      </w:pPr>
      <w:r w:rsidRPr="007D099E">
        <w:t xml:space="preserve">BLEKKEN, L., NAKREM, S., GJEILO, K., NORTON, C., MØRKVED, S. &amp; GUTTORMSEN VINSNES, A. 2015. Feasibility, acceptability, and adherence of two educational programs for care staff concerning nursing home patients’ fecal incontinence: a pilot study preceding a cluster-randomized controlled trial. </w:t>
      </w:r>
      <w:r w:rsidRPr="007D099E">
        <w:rPr>
          <w:i/>
        </w:rPr>
        <w:t>Implementation Science,</w:t>
      </w:r>
      <w:r w:rsidRPr="007D099E">
        <w:t xml:space="preserve"> 10</w:t>
      </w:r>
      <w:r w:rsidRPr="007D099E">
        <w:rPr>
          <w:b/>
        </w:rPr>
        <w:t>,</w:t>
      </w:r>
      <w:r w:rsidRPr="007D099E">
        <w:t xml:space="preserve"> 72.</w:t>
      </w:r>
    </w:p>
    <w:p w14:paraId="79A43F51" w14:textId="77777777" w:rsidR="007D099E" w:rsidRPr="007D099E" w:rsidRDefault="007D099E" w:rsidP="007D099E">
      <w:pPr>
        <w:pStyle w:val="EndNoteBibliography"/>
        <w:spacing w:after="0"/>
        <w:ind w:left="720" w:hanging="720"/>
      </w:pPr>
      <w:r w:rsidRPr="007D099E">
        <w:t xml:space="preserve">BLOKPOEL, M., VAN KESTEREN, M., STOLK, A., HASELAGER, P., TONI, I. &amp; VAN ROOIJ, I. 2012. Recipient design in human communication: simple heuristics or perspective taking? </w:t>
      </w:r>
      <w:r w:rsidRPr="007D099E">
        <w:rPr>
          <w:i/>
        </w:rPr>
        <w:t>Front Hum Neurosci,</w:t>
      </w:r>
      <w:r w:rsidRPr="007D099E">
        <w:t xml:space="preserve"> 6.</w:t>
      </w:r>
    </w:p>
    <w:p w14:paraId="2D1DF1F3" w14:textId="77777777" w:rsidR="007D099E" w:rsidRPr="007D099E" w:rsidRDefault="007D099E" w:rsidP="007D099E">
      <w:pPr>
        <w:pStyle w:val="EndNoteBibliography"/>
        <w:spacing w:after="0"/>
        <w:ind w:left="720" w:hanging="720"/>
      </w:pPr>
      <w:r w:rsidRPr="007D099E">
        <w:t xml:space="preserve">BOLAND, A., CHERRY, G. &amp; DICKSON, R. 2014. </w:t>
      </w:r>
      <w:r w:rsidRPr="007D099E">
        <w:rPr>
          <w:i/>
        </w:rPr>
        <w:t xml:space="preserve">Doing a Systematic Review: A Student's Guide, </w:t>
      </w:r>
      <w:r w:rsidRPr="007D099E">
        <w:t>London, Sage.</w:t>
      </w:r>
    </w:p>
    <w:p w14:paraId="70D7C3ED" w14:textId="77777777" w:rsidR="007D099E" w:rsidRPr="007D099E" w:rsidRDefault="007D099E" w:rsidP="007D099E">
      <w:pPr>
        <w:pStyle w:val="EndNoteBibliography"/>
        <w:spacing w:after="0"/>
        <w:ind w:left="720" w:hanging="720"/>
      </w:pPr>
      <w:r w:rsidRPr="007D099E">
        <w:t>BONELL, C., OAKLEY, A., HARGREAVES, J., STRANGE, V. &amp; REES, R. 2006. Assessment of generalisability in trials of health interventions: suggested framework and systematic review.</w:t>
      </w:r>
    </w:p>
    <w:p w14:paraId="20845455" w14:textId="77777777" w:rsidR="007D099E" w:rsidRPr="007D099E" w:rsidRDefault="007D099E" w:rsidP="007D099E">
      <w:pPr>
        <w:pStyle w:val="EndNoteBibliography"/>
        <w:spacing w:after="0"/>
        <w:ind w:left="720" w:hanging="720"/>
      </w:pPr>
      <w:r w:rsidRPr="007D099E">
        <w:t xml:space="preserve">BOORSMA, M., FRIJTERS, D. H., KNOL, D. L., RIBBE, M. E., NIJPELS, G. &amp; VAN HOUT, H. P. 2011. Effects of multidisciplinary integrated care on quality of care in residential care facilities for elderly people: a cluster randomized trial. </w:t>
      </w:r>
      <w:r w:rsidRPr="007D099E">
        <w:rPr>
          <w:i/>
        </w:rPr>
        <w:t>Cmaj,</w:t>
      </w:r>
      <w:r w:rsidRPr="007D099E">
        <w:t xml:space="preserve"> 183</w:t>
      </w:r>
      <w:r w:rsidRPr="007D099E">
        <w:rPr>
          <w:b/>
        </w:rPr>
        <w:t>,</w:t>
      </w:r>
      <w:r w:rsidRPr="007D099E">
        <w:t xml:space="preserve"> E724-32.</w:t>
      </w:r>
    </w:p>
    <w:p w14:paraId="0FA416D3" w14:textId="77777777" w:rsidR="007D099E" w:rsidRPr="007D099E" w:rsidRDefault="007D099E" w:rsidP="007D099E">
      <w:pPr>
        <w:pStyle w:val="EndNoteBibliography"/>
        <w:spacing w:after="0"/>
        <w:ind w:left="720" w:hanging="720"/>
      </w:pPr>
      <w:r w:rsidRPr="007D099E">
        <w:t>BOOTH, A., SUTTON, A. &amp; WOODS, H. B. 2016. Week 6: Evaluating - Part 2 - Strategies, materials prepared for FOLIO Rapidly Reviewing the Evidence online course. Unpublished: University of Sheffield.</w:t>
      </w:r>
    </w:p>
    <w:p w14:paraId="250C5D3E" w14:textId="77777777" w:rsidR="007D099E" w:rsidRPr="007D099E" w:rsidRDefault="007D099E" w:rsidP="007D099E">
      <w:pPr>
        <w:pStyle w:val="EndNoteBibliography"/>
        <w:spacing w:after="0"/>
        <w:ind w:left="720" w:hanging="720"/>
      </w:pPr>
      <w:r w:rsidRPr="007D099E">
        <w:t xml:space="preserve">BORNMANN, L. 2012. What is societal impact of research and how can it be assessed? a literature survey. </w:t>
      </w:r>
      <w:r w:rsidRPr="007D099E">
        <w:rPr>
          <w:i/>
        </w:rPr>
        <w:t>Journal of the Association for Information Science and Technology,</w:t>
      </w:r>
      <w:r w:rsidRPr="007D099E">
        <w:t xml:space="preserve"> 64</w:t>
      </w:r>
      <w:r w:rsidRPr="007D099E">
        <w:rPr>
          <w:b/>
        </w:rPr>
        <w:t>,</w:t>
      </w:r>
      <w:r w:rsidRPr="007D099E">
        <w:t xml:space="preserve"> 217-233.</w:t>
      </w:r>
    </w:p>
    <w:p w14:paraId="6661DD07" w14:textId="77777777" w:rsidR="007D099E" w:rsidRPr="007D099E" w:rsidRDefault="007D099E" w:rsidP="007D099E">
      <w:pPr>
        <w:pStyle w:val="EndNoteBibliography"/>
        <w:spacing w:after="0"/>
        <w:ind w:left="720" w:hanging="720"/>
      </w:pPr>
      <w:r w:rsidRPr="007D099E">
        <w:t xml:space="preserve">BOWLING, A. 2014. </w:t>
      </w:r>
      <w:r w:rsidRPr="007D099E">
        <w:rPr>
          <w:i/>
        </w:rPr>
        <w:t xml:space="preserve">Research Methods in Health: Investigating Health and Health Services, </w:t>
      </w:r>
      <w:r w:rsidRPr="007D099E">
        <w:t>England, Open University Press.</w:t>
      </w:r>
    </w:p>
    <w:p w14:paraId="536936A6" w14:textId="77777777" w:rsidR="007D099E" w:rsidRPr="007D099E" w:rsidRDefault="007D099E" w:rsidP="007D099E">
      <w:pPr>
        <w:pStyle w:val="EndNoteBibliography"/>
        <w:spacing w:after="0"/>
        <w:ind w:left="720" w:hanging="720"/>
      </w:pPr>
      <w:r w:rsidRPr="007D099E">
        <w:t xml:space="preserve">BOYCE, C. &amp; NEALE, P. 2006. Conducting in-depth interviews: A guide for designing and conducting in-depth interviews and evaluation input. </w:t>
      </w:r>
      <w:r w:rsidRPr="007D099E">
        <w:rPr>
          <w:i/>
        </w:rPr>
        <w:t>Pathfinder International Tool Series.</w:t>
      </w:r>
      <w:r w:rsidRPr="007D099E">
        <w:t xml:space="preserve"> Online.</w:t>
      </w:r>
    </w:p>
    <w:p w14:paraId="066267BC" w14:textId="77777777" w:rsidR="007D099E" w:rsidRPr="007D099E" w:rsidRDefault="007D099E" w:rsidP="007D099E">
      <w:pPr>
        <w:pStyle w:val="EndNoteBibliography"/>
        <w:spacing w:after="0"/>
        <w:ind w:left="720" w:hanging="720"/>
      </w:pPr>
      <w:r w:rsidRPr="007D099E">
        <w:t xml:space="preserve">BOYD, M., ARMSTRONG, D., PARKER, J., PILCHER, C., ZHOU, L., MCKENZIE-GREEN, B. &amp; CONNOLLY, M. J. 2014. Do gerontology nurse specialists make a difference in hospitalization of long-term care residents? Results of a randomized comparison trial. </w:t>
      </w:r>
      <w:r w:rsidRPr="007D099E">
        <w:rPr>
          <w:i/>
        </w:rPr>
        <w:t>J Am Geriatr Soc,</w:t>
      </w:r>
      <w:r w:rsidRPr="007D099E">
        <w:t xml:space="preserve"> 62</w:t>
      </w:r>
      <w:r w:rsidRPr="007D099E">
        <w:rPr>
          <w:b/>
        </w:rPr>
        <w:t>,</w:t>
      </w:r>
      <w:r w:rsidRPr="007D099E">
        <w:t xml:space="preserve"> 1962-7.</w:t>
      </w:r>
    </w:p>
    <w:p w14:paraId="08323A38" w14:textId="77777777" w:rsidR="007D099E" w:rsidRPr="007D099E" w:rsidRDefault="007D099E" w:rsidP="007D099E">
      <w:pPr>
        <w:pStyle w:val="EndNoteBibliography"/>
        <w:spacing w:after="0"/>
        <w:ind w:left="720" w:hanging="720"/>
      </w:pPr>
      <w:r w:rsidRPr="007D099E">
        <w:t xml:space="preserve">BRATAN, T., CLARKE, M., JONES, R., LARKWORTHY, A. &amp; PAUL, R. 2005. Evaluation of the practical feasibility and acceptability of home monitoring in residential homes. </w:t>
      </w:r>
      <w:r w:rsidRPr="007D099E">
        <w:rPr>
          <w:i/>
        </w:rPr>
        <w:t>Journal of Telemedicine and Telecare,</w:t>
      </w:r>
      <w:r w:rsidRPr="007D099E">
        <w:t xml:space="preserve"> 11</w:t>
      </w:r>
      <w:r w:rsidRPr="007D099E">
        <w:rPr>
          <w:b/>
        </w:rPr>
        <w:t>,</w:t>
      </w:r>
      <w:r w:rsidRPr="007D099E">
        <w:t xml:space="preserve"> 29-31.</w:t>
      </w:r>
    </w:p>
    <w:p w14:paraId="09F01C30" w14:textId="77777777" w:rsidR="007D099E" w:rsidRPr="007D099E" w:rsidRDefault="007D099E" w:rsidP="007D099E">
      <w:pPr>
        <w:pStyle w:val="EndNoteBibliography"/>
        <w:spacing w:after="0"/>
        <w:ind w:left="720" w:hanging="720"/>
      </w:pPr>
      <w:r w:rsidRPr="007D099E">
        <w:lastRenderedPageBreak/>
        <w:t xml:space="preserve">BRAUN, S. 2007. Interpreting in small-group bilingual videoconferences: Challenges and adaptation processes. </w:t>
      </w:r>
      <w:r w:rsidRPr="007D099E">
        <w:rPr>
          <w:i/>
        </w:rPr>
        <w:t>Interpreting,</w:t>
      </w:r>
      <w:r w:rsidRPr="007D099E">
        <w:t xml:space="preserve"> 9</w:t>
      </w:r>
      <w:r w:rsidRPr="007D099E">
        <w:rPr>
          <w:b/>
        </w:rPr>
        <w:t>,</w:t>
      </w:r>
      <w:r w:rsidRPr="007D099E">
        <w:t xml:space="preserve"> 21-46.</w:t>
      </w:r>
    </w:p>
    <w:p w14:paraId="5B76067F" w14:textId="77777777" w:rsidR="007D099E" w:rsidRPr="007D099E" w:rsidRDefault="007D099E" w:rsidP="007D099E">
      <w:pPr>
        <w:pStyle w:val="EndNoteBibliography"/>
        <w:spacing w:after="0"/>
        <w:ind w:left="720" w:hanging="720"/>
      </w:pPr>
      <w:r w:rsidRPr="007D099E">
        <w:t xml:space="preserve">BRAUN, V. &amp; CLARKE, V. 2008. Using thematic analysis in psychology. </w:t>
      </w:r>
      <w:r w:rsidRPr="007D099E">
        <w:rPr>
          <w:i/>
        </w:rPr>
        <w:t>Qualitative Research in Psychology,</w:t>
      </w:r>
      <w:r w:rsidRPr="007D099E">
        <w:t xml:space="preserve"> 3</w:t>
      </w:r>
      <w:r w:rsidRPr="007D099E">
        <w:rPr>
          <w:b/>
        </w:rPr>
        <w:t>,</w:t>
      </w:r>
      <w:r w:rsidRPr="007D099E">
        <w:t xml:space="preserve"> 77-101.</w:t>
      </w:r>
    </w:p>
    <w:p w14:paraId="59E424A8" w14:textId="77777777" w:rsidR="007D099E" w:rsidRPr="007D099E" w:rsidRDefault="007D099E" w:rsidP="007D099E">
      <w:pPr>
        <w:pStyle w:val="EndNoteBibliography"/>
        <w:spacing w:after="0"/>
        <w:ind w:left="720" w:hanging="720"/>
      </w:pPr>
      <w:r w:rsidRPr="007D099E">
        <w:t xml:space="preserve">BRICK, J. E. &amp; SCHREIBER, D. 1993. West Virginia's mountaineer doctor television. </w:t>
      </w:r>
      <w:r w:rsidRPr="007D099E">
        <w:rPr>
          <w:i/>
        </w:rPr>
        <w:t>Journal of Medical Systems,</w:t>
      </w:r>
      <w:r w:rsidRPr="007D099E">
        <w:t xml:space="preserve"> 17</w:t>
      </w:r>
      <w:r w:rsidRPr="007D099E">
        <w:rPr>
          <w:b/>
        </w:rPr>
        <w:t>,</w:t>
      </w:r>
      <w:r w:rsidRPr="007D099E">
        <w:t xml:space="preserve"> 371-376.</w:t>
      </w:r>
    </w:p>
    <w:p w14:paraId="205F17CD" w14:textId="77777777" w:rsidR="007D099E" w:rsidRPr="007D099E" w:rsidRDefault="007D099E" w:rsidP="007D099E">
      <w:pPr>
        <w:pStyle w:val="EndNoteBibliography"/>
        <w:spacing w:after="0"/>
        <w:ind w:left="720" w:hanging="720"/>
      </w:pPr>
      <w:r w:rsidRPr="007D099E">
        <w:t xml:space="preserve">BRITISH GERIATRIC SOCIETY. 2016. Failing the Frail: A Chaotic Approach to Commissioning Healthcare Services for Care Homes. Available: </w:t>
      </w:r>
      <w:hyperlink r:id="rId79" w:history="1">
        <w:r w:rsidRPr="007D099E">
          <w:rPr>
            <w:rStyle w:val="Hyperlink"/>
          </w:rPr>
          <w:t>http://www.google.co.uk/url?sa=t&amp;rct=j&amp;q=&amp;esrc=s&amp;source=web&amp;cd=1&amp;ved=0CCoQFjAA&amp;url=http%3A%2F%2Fwww.bgs.org.uk%2Fpdf_cms%2Freference%2FFailing_the_frail_full_report.doc&amp;ei=XOBRVdrYAcW9UYjhgegH&amp;usg=AFQjCNGGUmanJEH4LqOIovwbXG3NSJu6dA&amp;sig2=9rAuFVm32-NrEAcewVnhRw&amp;bvm=bv.92885102,d.d24</w:t>
        </w:r>
      </w:hyperlink>
      <w:r w:rsidRPr="007D099E">
        <w:t xml:space="preserve"> [Accessed 02.02.16].</w:t>
      </w:r>
    </w:p>
    <w:p w14:paraId="7B20D3FC" w14:textId="77777777" w:rsidR="007D099E" w:rsidRPr="007D099E" w:rsidRDefault="007D099E" w:rsidP="007D099E">
      <w:pPr>
        <w:pStyle w:val="EndNoteBibliography"/>
        <w:spacing w:after="0"/>
        <w:ind w:left="720" w:hanging="720"/>
      </w:pPr>
      <w:r w:rsidRPr="007D099E">
        <w:t xml:space="preserve">BRODATY, H., LOW, L. F., LIU, Z., FLETCHER, J., ROAST, J., GOODENOUGH, B. &amp; CHENOWETH, L. 2014. Successful ingredients in the SMILE study: resident, staff, and management factors influence the effects of humor therapy in residential aged care. </w:t>
      </w:r>
      <w:r w:rsidRPr="007D099E">
        <w:rPr>
          <w:i/>
        </w:rPr>
        <w:t>Am J Geriatr Psychiatry,</w:t>
      </w:r>
      <w:r w:rsidRPr="007D099E">
        <w:t xml:space="preserve"> 22</w:t>
      </w:r>
      <w:r w:rsidRPr="007D099E">
        <w:rPr>
          <w:b/>
        </w:rPr>
        <w:t>,</w:t>
      </w:r>
      <w:r w:rsidRPr="007D099E">
        <w:t xml:space="preserve"> 1427-37.</w:t>
      </w:r>
    </w:p>
    <w:p w14:paraId="35715373" w14:textId="77777777" w:rsidR="007D099E" w:rsidRPr="007D099E" w:rsidRDefault="007D099E" w:rsidP="007D099E">
      <w:pPr>
        <w:pStyle w:val="EndNoteBibliography"/>
        <w:spacing w:after="0"/>
        <w:ind w:left="720" w:hanging="720"/>
      </w:pPr>
      <w:r w:rsidRPr="007D099E">
        <w:t xml:space="preserve">BROOKER, D. J., LATHAM, I., EVANS, S. C., JACOBSON, N., PERRY, W., BRAY, J., BALLARD, C., FOSSEY, J. &amp; PICKETT, J. 2016. FITS into practice: translating research into practice in reducing the use of anti-psychotic medication for people with dementia living in care homes. </w:t>
      </w:r>
      <w:r w:rsidRPr="007D099E">
        <w:rPr>
          <w:i/>
        </w:rPr>
        <w:t>Aging Ment Health,</w:t>
      </w:r>
      <w:r w:rsidRPr="007D099E">
        <w:t xml:space="preserve"> 20</w:t>
      </w:r>
      <w:r w:rsidRPr="007D099E">
        <w:rPr>
          <w:b/>
        </w:rPr>
        <w:t>,</w:t>
      </w:r>
      <w:r w:rsidRPr="007D099E">
        <w:t xml:space="preserve"> 709-18.</w:t>
      </w:r>
    </w:p>
    <w:p w14:paraId="579B21A4" w14:textId="77777777" w:rsidR="007D099E" w:rsidRPr="007D099E" w:rsidRDefault="007D099E" w:rsidP="007D099E">
      <w:pPr>
        <w:pStyle w:val="EndNoteBibliography"/>
        <w:spacing w:after="0"/>
        <w:ind w:left="720" w:hanging="720"/>
      </w:pPr>
      <w:r w:rsidRPr="007D099E">
        <w:t xml:space="preserve">BROOKES., O. 2017. </w:t>
      </w:r>
      <w:r w:rsidRPr="007D099E">
        <w:rPr>
          <w:i/>
        </w:rPr>
        <w:t xml:space="preserve">Duty of confidentiality for research participants - Oxford Brookes University </w:t>
      </w:r>
      <w:r w:rsidRPr="007D099E">
        <w:t xml:space="preserve">[Online]. Oxford: 2017. Available: </w:t>
      </w:r>
      <w:hyperlink r:id="rId80" w:history="1">
        <w:r w:rsidRPr="007D099E">
          <w:rPr>
            <w:rStyle w:val="Hyperlink"/>
          </w:rPr>
          <w:t>https://www.brookes.ac.uk/Research/Research-ethics/Duty-of-confidentiality-for-research-participants/</w:t>
        </w:r>
      </w:hyperlink>
      <w:r w:rsidRPr="007D099E">
        <w:t xml:space="preserve"> [Accessed 26.11.2017].</w:t>
      </w:r>
    </w:p>
    <w:p w14:paraId="756679A0" w14:textId="77777777" w:rsidR="007D099E" w:rsidRPr="007D099E" w:rsidRDefault="007D099E" w:rsidP="007D099E">
      <w:pPr>
        <w:pStyle w:val="EndNoteBibliography"/>
        <w:spacing w:after="0"/>
        <w:ind w:left="720" w:hanging="720"/>
      </w:pPr>
      <w:r w:rsidRPr="007D099E">
        <w:t xml:space="preserve">BRYMAN, A. 2012. </w:t>
      </w:r>
      <w:r w:rsidRPr="007D099E">
        <w:rPr>
          <w:i/>
        </w:rPr>
        <w:t xml:space="preserve">Social Research Methods, </w:t>
      </w:r>
      <w:r w:rsidRPr="007D099E">
        <w:t>Oxford, Oxford University Press.</w:t>
      </w:r>
    </w:p>
    <w:p w14:paraId="7754E249" w14:textId="77777777" w:rsidR="007D099E" w:rsidRPr="007D099E" w:rsidRDefault="007D099E" w:rsidP="007D099E">
      <w:pPr>
        <w:pStyle w:val="EndNoteBibliography"/>
        <w:spacing w:after="0"/>
        <w:ind w:left="720" w:hanging="720"/>
      </w:pPr>
      <w:r w:rsidRPr="007D099E">
        <w:t xml:space="preserve">BUNN, F., TRIVEDI, D., ALDERSON, P., HAMILTON, L., MARTIN, A., PINKNEY, E. &amp; ILIFFE, S. 2015. The impact of Cochrane Reviews: a mixed-methods evaluation of outputs from Cochrane Review Groups supported by the National Institute for Health Research. </w:t>
      </w:r>
      <w:r w:rsidRPr="007D099E">
        <w:rPr>
          <w:i/>
        </w:rPr>
        <w:t>Health Technol Assess,</w:t>
      </w:r>
      <w:r w:rsidRPr="007D099E">
        <w:t xml:space="preserve"> 19</w:t>
      </w:r>
      <w:r w:rsidRPr="007D099E">
        <w:rPr>
          <w:b/>
        </w:rPr>
        <w:t>,</w:t>
      </w:r>
      <w:r w:rsidRPr="007D099E">
        <w:t xml:space="preserve"> 1-99, v-vi.</w:t>
      </w:r>
    </w:p>
    <w:p w14:paraId="0E7A11C5" w14:textId="77777777" w:rsidR="007D099E" w:rsidRPr="007D099E" w:rsidRDefault="007D099E" w:rsidP="007D099E">
      <w:pPr>
        <w:pStyle w:val="EndNoteBibliography"/>
        <w:spacing w:after="0"/>
        <w:ind w:left="720" w:hanging="720"/>
      </w:pPr>
      <w:r w:rsidRPr="007D099E">
        <w:t xml:space="preserve">BURKE, W. 2017. Levels of Organization Change. </w:t>
      </w:r>
      <w:r w:rsidRPr="007D099E">
        <w:rPr>
          <w:i/>
        </w:rPr>
        <w:t>Organization Change:Theory and Practice.</w:t>
      </w:r>
      <w:r w:rsidRPr="007D099E">
        <w:t xml:space="preserve"> SAGE Publications Ltd.</w:t>
      </w:r>
    </w:p>
    <w:p w14:paraId="7C0860CB" w14:textId="77777777" w:rsidR="007D099E" w:rsidRPr="007D099E" w:rsidRDefault="007D099E" w:rsidP="007D099E">
      <w:pPr>
        <w:pStyle w:val="EndNoteBibliography"/>
        <w:spacing w:after="0"/>
        <w:ind w:left="720" w:hanging="720"/>
      </w:pPr>
      <w:r w:rsidRPr="007D099E">
        <w:t>BUXTON, M., HANNEY, S., MORRIS, S., SUNDMACHER, L., MESTRE-FERRANDIZ, J., GARAU, M., SUSSEX, J., GRANT, J., ISMAIL, S., NASON, E., WOODING, S. &amp; KAPUR, S. 2008. Medical Research: What's it worth? Estimating the economic benefits from medical research in the UK. London UK.: UK Evaluation Forum.</w:t>
      </w:r>
    </w:p>
    <w:p w14:paraId="68764EB8" w14:textId="77777777" w:rsidR="007D099E" w:rsidRPr="007D099E" w:rsidRDefault="007D099E" w:rsidP="007D099E">
      <w:pPr>
        <w:pStyle w:val="EndNoteBibliography"/>
        <w:spacing w:after="0"/>
        <w:ind w:left="720" w:hanging="720"/>
      </w:pPr>
      <w:r w:rsidRPr="007D099E">
        <w:t xml:space="preserve">BUXTON, M. J. &amp; HANNEY, S. 2008. [Developing and applying the Payback Framework to assess the socioeconomic impact of health research]. </w:t>
      </w:r>
      <w:r w:rsidRPr="007D099E">
        <w:rPr>
          <w:i/>
        </w:rPr>
        <w:t>Med Clin (Barc),</w:t>
      </w:r>
      <w:r w:rsidRPr="007D099E">
        <w:t xml:space="preserve"> 131 Suppl 5</w:t>
      </w:r>
      <w:r w:rsidRPr="007D099E">
        <w:rPr>
          <w:b/>
        </w:rPr>
        <w:t>,</w:t>
      </w:r>
      <w:r w:rsidRPr="007D099E">
        <w:t xml:space="preserve"> 36-41.</w:t>
      </w:r>
    </w:p>
    <w:p w14:paraId="1DB6D62B" w14:textId="77777777" w:rsidR="007D099E" w:rsidRPr="007D099E" w:rsidRDefault="007D099E" w:rsidP="007D099E">
      <w:pPr>
        <w:pStyle w:val="EndNoteBibliography"/>
        <w:spacing w:after="0"/>
        <w:ind w:left="720" w:hanging="720"/>
        <w:rPr>
          <w:i/>
        </w:rPr>
      </w:pPr>
      <w:r w:rsidRPr="007D099E">
        <w:t xml:space="preserve">C. S. L. STUDIES. 2011. </w:t>
      </w:r>
      <w:r w:rsidRPr="007D099E">
        <w:rPr>
          <w:i/>
        </w:rPr>
        <w:t>RE: Conference Interpreting.</w:t>
      </w:r>
    </w:p>
    <w:p w14:paraId="0A42E3A0" w14:textId="77777777" w:rsidR="007D099E" w:rsidRPr="007D099E" w:rsidRDefault="007D099E" w:rsidP="007D099E">
      <w:pPr>
        <w:pStyle w:val="EndNoteBibliography"/>
        <w:spacing w:after="0"/>
        <w:ind w:left="720" w:hanging="720"/>
      </w:pPr>
      <w:r w:rsidRPr="007D099E">
        <w:t xml:space="preserve">CAMPBELL, S. 2012. Comparative Case Study. </w:t>
      </w:r>
      <w:r w:rsidRPr="007D099E">
        <w:rPr>
          <w:i/>
        </w:rPr>
        <w:t>Encyclopedia of Case Study Research.</w:t>
      </w:r>
      <w:r w:rsidRPr="007D099E">
        <w:t xml:space="preserve"> Online: SAGE Publications, Inc.</w:t>
      </w:r>
    </w:p>
    <w:p w14:paraId="432326D9" w14:textId="77777777" w:rsidR="007D099E" w:rsidRPr="007D099E" w:rsidRDefault="007D099E" w:rsidP="007D099E">
      <w:pPr>
        <w:pStyle w:val="EndNoteBibliography"/>
        <w:spacing w:after="0"/>
        <w:ind w:left="720" w:hanging="720"/>
      </w:pPr>
      <w:r w:rsidRPr="007D099E">
        <w:t xml:space="preserve">CANADIAN ACADEMIC HEALTH SCIENCES. 2017. </w:t>
      </w:r>
      <w:r w:rsidRPr="007D099E">
        <w:rPr>
          <w:i/>
        </w:rPr>
        <w:t xml:space="preserve">Making an Impact: A Preferred Framework and Indicators to Measure Returns on Investment in Health Research â“ Canadian Academy of Health Sciences </w:t>
      </w:r>
      <w:r w:rsidRPr="007D099E">
        <w:t xml:space="preserve">[Online]. Online: Canadian Academic Health Sciences. Available: </w:t>
      </w:r>
      <w:hyperlink r:id="rId81" w:history="1">
        <w:r w:rsidRPr="007D099E">
          <w:rPr>
            <w:rStyle w:val="Hyperlink"/>
          </w:rPr>
          <w:t>http://www.cahs-acss.ca/making-an-impact-a-preferred-framework-and-indicators-to-measure-returns-on-investment-in-health-research/</w:t>
        </w:r>
      </w:hyperlink>
      <w:r w:rsidRPr="007D099E">
        <w:t xml:space="preserve"> [Accessed 06.12.17 2017].</w:t>
      </w:r>
    </w:p>
    <w:p w14:paraId="369635BD" w14:textId="77777777" w:rsidR="007D099E" w:rsidRPr="007D099E" w:rsidRDefault="007D099E" w:rsidP="007D099E">
      <w:pPr>
        <w:pStyle w:val="EndNoteBibliography"/>
        <w:spacing w:after="0"/>
        <w:ind w:left="720" w:hanging="720"/>
      </w:pPr>
      <w:r w:rsidRPr="007D099E">
        <w:t xml:space="preserve">CARE QUALITY COMMISSION. 2015. </w:t>
      </w:r>
      <w:r w:rsidRPr="007D099E">
        <w:rPr>
          <w:i/>
        </w:rPr>
        <w:t xml:space="preserve">Types of care home </w:t>
      </w:r>
      <w:r w:rsidRPr="007D099E">
        <w:t xml:space="preserve">[Online]. Care Quality Commission. Available: </w:t>
      </w:r>
      <w:hyperlink r:id="rId82" w:history="1">
        <w:r w:rsidRPr="007D099E">
          <w:rPr>
            <w:rStyle w:val="Hyperlink"/>
          </w:rPr>
          <w:t>http://www.cqc.org.uk/content/care-homes</w:t>
        </w:r>
      </w:hyperlink>
      <w:r w:rsidRPr="007D099E">
        <w:t xml:space="preserve"> [Accessed 30/12/15].</w:t>
      </w:r>
    </w:p>
    <w:p w14:paraId="3B986482" w14:textId="77777777" w:rsidR="007D099E" w:rsidRPr="007D099E" w:rsidRDefault="007D099E" w:rsidP="007D099E">
      <w:pPr>
        <w:pStyle w:val="EndNoteBibliography"/>
        <w:spacing w:after="0"/>
        <w:ind w:left="720" w:hanging="720"/>
      </w:pPr>
      <w:r w:rsidRPr="007D099E">
        <w:t xml:space="preserve">CARE QUALITY COMMISSION. 2016. </w:t>
      </w:r>
      <w:r w:rsidRPr="007D099E">
        <w:rPr>
          <w:i/>
        </w:rPr>
        <w:t xml:space="preserve">How to get and re-use CQC information and data | Care Quality Commission </w:t>
      </w:r>
      <w:r w:rsidRPr="007D099E">
        <w:t xml:space="preserve">[Online]. Available: </w:t>
      </w:r>
      <w:hyperlink r:id="rId83" w:history="1">
        <w:r w:rsidRPr="007D099E">
          <w:rPr>
            <w:rStyle w:val="Hyperlink"/>
          </w:rPr>
          <w:t>http://www.cqc.org.uk/content/how-get-and-re-use-cqc-information-and-data</w:t>
        </w:r>
      </w:hyperlink>
      <w:r w:rsidRPr="007D099E">
        <w:t xml:space="preserve"> [Accessed].</w:t>
      </w:r>
    </w:p>
    <w:p w14:paraId="6054A8B0" w14:textId="77777777" w:rsidR="007D099E" w:rsidRPr="007D099E" w:rsidRDefault="007D099E" w:rsidP="007D099E">
      <w:pPr>
        <w:pStyle w:val="EndNoteBibliography"/>
        <w:spacing w:after="0"/>
        <w:ind w:left="720" w:hanging="720"/>
      </w:pPr>
      <w:r w:rsidRPr="007D099E">
        <w:t xml:space="preserve">CARE QUALITY COMMISSION. 2017. The state of adult  social care services 2014 to 2017: Findings from CQC’s initial programme of  comprehensive inspections in adult social care. Available: </w:t>
      </w:r>
      <w:hyperlink r:id="rId84" w:history="1">
        <w:r w:rsidRPr="007D099E">
          <w:rPr>
            <w:rStyle w:val="Hyperlink"/>
          </w:rPr>
          <w:t>http://www.cqc.org.uk/sites/default/files/20170703_ASC_end_of_programme_FINAL2.pdf</w:t>
        </w:r>
      </w:hyperlink>
      <w:r w:rsidRPr="007D099E">
        <w:t xml:space="preserve"> [Accessed 28.9.2017].</w:t>
      </w:r>
    </w:p>
    <w:p w14:paraId="2AD8637F" w14:textId="77777777" w:rsidR="007D099E" w:rsidRPr="007D099E" w:rsidRDefault="007D099E" w:rsidP="007D099E">
      <w:pPr>
        <w:pStyle w:val="EndNoteBibliography"/>
        <w:spacing w:after="0"/>
        <w:ind w:left="720" w:hanging="720"/>
      </w:pPr>
      <w:r w:rsidRPr="007D099E">
        <w:lastRenderedPageBreak/>
        <w:t xml:space="preserve">CARECHOICESLTD. 2017. </w:t>
      </w:r>
      <w:r w:rsidRPr="007D099E">
        <w:rPr>
          <w:i/>
        </w:rPr>
        <w:t xml:space="preserve">Stay safe and independent at home with Gloucestershire Telecare </w:t>
      </w:r>
      <w:r w:rsidRPr="007D099E">
        <w:t xml:space="preserve">[Online]. Oline: @CareChoicesLtd. Available: </w:t>
      </w:r>
      <w:hyperlink r:id="rId85" w:history="1">
        <w:r w:rsidRPr="007D099E">
          <w:rPr>
            <w:rStyle w:val="Hyperlink"/>
          </w:rPr>
          <w:t>http://www.carechoices.co.uk/stay-safe-independent-home-gloucestershire-telecare/</w:t>
        </w:r>
      </w:hyperlink>
      <w:r w:rsidRPr="007D099E">
        <w:t xml:space="preserve"> [Accessed 2017 2017].</w:t>
      </w:r>
    </w:p>
    <w:p w14:paraId="4A6DC6C5" w14:textId="77777777" w:rsidR="007D099E" w:rsidRPr="007D099E" w:rsidRDefault="007D099E" w:rsidP="007D099E">
      <w:pPr>
        <w:pStyle w:val="EndNoteBibliography"/>
        <w:spacing w:after="0"/>
        <w:ind w:left="720" w:hanging="720"/>
      </w:pPr>
      <w:r w:rsidRPr="007D099E">
        <w:t xml:space="preserve">CASTLE, N. &amp; ENGBERG, J. 2007. The Influence of Staffing Characteristics on Quality of Care in Nursing Homes on     Quality     of     Care     in     Nursing     Homes. </w:t>
      </w:r>
      <w:r w:rsidRPr="007D099E">
        <w:rPr>
          <w:i/>
        </w:rPr>
        <w:t>Health Services Research,</w:t>
      </w:r>
      <w:r w:rsidRPr="007D099E">
        <w:t xml:space="preserve"> 42</w:t>
      </w:r>
      <w:r w:rsidRPr="007D099E">
        <w:rPr>
          <w:b/>
        </w:rPr>
        <w:t>,</w:t>
      </w:r>
      <w:r w:rsidRPr="007D099E">
        <w:t xml:space="preserve"> 1822-1847.</w:t>
      </w:r>
    </w:p>
    <w:p w14:paraId="706F3FEA" w14:textId="77777777" w:rsidR="007D099E" w:rsidRPr="007D099E" w:rsidRDefault="007D099E" w:rsidP="007D099E">
      <w:pPr>
        <w:pStyle w:val="EndNoteBibliography"/>
        <w:spacing w:after="0"/>
        <w:ind w:left="720" w:hanging="720"/>
      </w:pPr>
      <w:r w:rsidRPr="007D099E">
        <w:t xml:space="preserve">CDI. 2016. Reflections from a realist evaluation in progress: Scaling ladders and stitching theory. Available: </w:t>
      </w:r>
      <w:hyperlink r:id="rId86" w:history="1">
        <w:r w:rsidRPr="007D099E">
          <w:rPr>
            <w:rStyle w:val="Hyperlink"/>
          </w:rPr>
          <w:t>http://www.ids.ac.uk/events/reflections-from-a-realist-evaluation-in-progress-scaling-ladders-and-stitching-theory</w:t>
        </w:r>
      </w:hyperlink>
      <w:r w:rsidRPr="007D099E">
        <w:t>.</w:t>
      </w:r>
    </w:p>
    <w:p w14:paraId="76F3F7BB" w14:textId="77777777" w:rsidR="007D099E" w:rsidRPr="007D099E" w:rsidRDefault="007D099E" w:rsidP="007D099E">
      <w:pPr>
        <w:pStyle w:val="EndNoteBibliography"/>
        <w:spacing w:after="0"/>
        <w:ind w:left="720" w:hanging="720"/>
      </w:pPr>
      <w:r w:rsidRPr="007D099E">
        <w:t xml:space="preserve">CELLER, B. G., BASILAKIS, J., BUDGE, M. &amp; LOVEL, N. H. 2006. A clinical monitoring and management system for residential aged care facilities. </w:t>
      </w:r>
      <w:r w:rsidRPr="007D099E">
        <w:rPr>
          <w:i/>
        </w:rPr>
        <w:t>Conference proceedings : ... Annual International Conference of the IEEE Engineering in Medicine and Biology Society. IEEE Engineering in Medicine and Biology Society. Conference,</w:t>
      </w:r>
      <w:r w:rsidRPr="007D099E">
        <w:t xml:space="preserve"> 1</w:t>
      </w:r>
      <w:r w:rsidRPr="007D099E">
        <w:rPr>
          <w:b/>
        </w:rPr>
        <w:t>,</w:t>
      </w:r>
      <w:r w:rsidRPr="007D099E">
        <w:t xml:space="preserve"> 3301-3304.</w:t>
      </w:r>
    </w:p>
    <w:p w14:paraId="0873A75D" w14:textId="77777777" w:rsidR="007D099E" w:rsidRPr="007D099E" w:rsidRDefault="007D099E" w:rsidP="007D099E">
      <w:pPr>
        <w:pStyle w:val="EndNoteBibliography"/>
        <w:spacing w:after="0"/>
        <w:ind w:left="720" w:hanging="720"/>
      </w:pPr>
      <w:r w:rsidRPr="007D099E">
        <w:t xml:space="preserve">CENTRE FOR CONNECTED HEALTH AND SOCIAL CARE. 2013. </w:t>
      </w:r>
      <w:r w:rsidRPr="007D099E">
        <w:rPr>
          <w:i/>
        </w:rPr>
        <w:t xml:space="preserve">Telemonitoring NI an ongoing success | HSC Public Health Agency </w:t>
      </w:r>
      <w:r w:rsidRPr="007D099E">
        <w:t xml:space="preserve">[Online]. Online: Public Health Agency. Available: </w:t>
      </w:r>
      <w:hyperlink r:id="rId87" w:history="1">
        <w:r w:rsidRPr="007D099E">
          <w:rPr>
            <w:rStyle w:val="Hyperlink"/>
          </w:rPr>
          <w:t>http://www.publichealth.hscni.net/news/telemonitoring-ni-ongoing-success</w:t>
        </w:r>
      </w:hyperlink>
      <w:r w:rsidRPr="007D099E">
        <w:t xml:space="preserve"> [Accessed 2017 2017].</w:t>
      </w:r>
    </w:p>
    <w:p w14:paraId="57E859F3" w14:textId="77777777" w:rsidR="007D099E" w:rsidRPr="007D099E" w:rsidRDefault="007D099E" w:rsidP="007D099E">
      <w:pPr>
        <w:pStyle w:val="EndNoteBibliography"/>
        <w:spacing w:after="0"/>
        <w:ind w:left="720" w:hanging="720"/>
      </w:pPr>
      <w:r w:rsidRPr="007D099E">
        <w:t xml:space="preserve">CFIR  RESEARCH TEAM 2017. </w:t>
      </w:r>
      <w:r w:rsidRPr="007D099E">
        <w:rPr>
          <w:i/>
        </w:rPr>
        <w:t xml:space="preserve">Consolidated Framework for Implementation Research (CFIR) </w:t>
      </w:r>
      <w:r w:rsidRPr="007D099E">
        <w:t xml:space="preserve">[Online]. Online: CFIR. Available: </w:t>
      </w:r>
      <w:hyperlink r:id="rId88" w:history="1">
        <w:r w:rsidRPr="007D099E">
          <w:rPr>
            <w:rStyle w:val="Hyperlink"/>
          </w:rPr>
          <w:t>http://www.cfirguide.org/constructs.html</w:t>
        </w:r>
      </w:hyperlink>
      <w:r w:rsidRPr="007D099E">
        <w:t xml:space="preserve"> [Accessed 15.5.2017 2017].</w:t>
      </w:r>
    </w:p>
    <w:p w14:paraId="07CF9DD7" w14:textId="77777777" w:rsidR="007D099E" w:rsidRPr="007D099E" w:rsidRDefault="007D099E" w:rsidP="007D099E">
      <w:pPr>
        <w:pStyle w:val="EndNoteBibliography"/>
        <w:spacing w:after="0"/>
        <w:ind w:left="720" w:hanging="720"/>
      </w:pPr>
      <w:r w:rsidRPr="007D099E">
        <w:t xml:space="preserve">CHAMI, K., GAVAZZI, G., BAR-HEN, A., CARRAT, F., DE WAZIERES, B., LEJEUNE, B., ARMAND, N., RAINFRAY, M., HAJJAR, J., PIETTE, F. &amp; ROTHAN TONDEUR, M. 2012. A short-term, multicomponent infection control program in nursing homes: a cluster randomized controlled trial. </w:t>
      </w:r>
      <w:r w:rsidRPr="007D099E">
        <w:rPr>
          <w:i/>
        </w:rPr>
        <w:t>J Am Med Dir Assoc,</w:t>
      </w:r>
      <w:r w:rsidRPr="007D099E">
        <w:t xml:space="preserve"> 13</w:t>
      </w:r>
      <w:r w:rsidRPr="007D099E">
        <w:rPr>
          <w:b/>
        </w:rPr>
        <w:t>,</w:t>
      </w:r>
      <w:r w:rsidRPr="007D099E">
        <w:t xml:space="preserve"> 569.e9-17.</w:t>
      </w:r>
    </w:p>
    <w:p w14:paraId="42E6FD6C" w14:textId="77777777" w:rsidR="007D099E" w:rsidRPr="007D099E" w:rsidRDefault="007D099E" w:rsidP="007D099E">
      <w:pPr>
        <w:pStyle w:val="EndNoteBibliography"/>
        <w:spacing w:after="0"/>
        <w:ind w:left="720" w:hanging="720"/>
      </w:pPr>
      <w:r w:rsidRPr="007D099E">
        <w:t xml:space="preserve">CHAN, W. M., WOO, J., HUI, E. &amp; HJELM, N. M. 2001. The role of telenursing in the provision of geriatric outreach services to residential homes in Hong Kong. </w:t>
      </w:r>
      <w:r w:rsidRPr="007D099E">
        <w:rPr>
          <w:i/>
        </w:rPr>
        <w:t>Journal of telemedicine and telecare,</w:t>
      </w:r>
      <w:r w:rsidRPr="007D099E">
        <w:t xml:space="preserve"> 7</w:t>
      </w:r>
      <w:r w:rsidRPr="007D099E">
        <w:rPr>
          <w:b/>
        </w:rPr>
        <w:t>,</w:t>
      </w:r>
      <w:r w:rsidRPr="007D099E">
        <w:t xml:space="preserve"> 38-46.</w:t>
      </w:r>
    </w:p>
    <w:p w14:paraId="3294FA8B" w14:textId="77777777" w:rsidR="007D099E" w:rsidRPr="007D099E" w:rsidRDefault="007D099E" w:rsidP="007D099E">
      <w:pPr>
        <w:pStyle w:val="EndNoteBibliography"/>
        <w:spacing w:after="0"/>
        <w:ind w:left="720" w:hanging="720"/>
      </w:pPr>
      <w:r w:rsidRPr="007D099E">
        <w:t xml:space="preserve">CHI, I., LAW, B. V., LEUNG, A. C., LIU, C. P., YEOH, C. S., CHENG, Y. H., MA, A. M., KWAN, C. K. &amp; LAI, C. 2010. Residential Assessment Instrument 2.0 in care planning for residents in nursing homes. </w:t>
      </w:r>
      <w:r w:rsidRPr="007D099E">
        <w:rPr>
          <w:i/>
        </w:rPr>
        <w:t>Hong Kong Med J,</w:t>
      </w:r>
      <w:r w:rsidRPr="007D099E">
        <w:t xml:space="preserve"> 16 Suppl 3</w:t>
      </w:r>
      <w:r w:rsidRPr="007D099E">
        <w:rPr>
          <w:b/>
        </w:rPr>
        <w:t>,</w:t>
      </w:r>
      <w:r w:rsidRPr="007D099E">
        <w:t xml:space="preserve"> 29-33.</w:t>
      </w:r>
    </w:p>
    <w:p w14:paraId="185C65F7" w14:textId="77777777" w:rsidR="007D099E" w:rsidRPr="007D099E" w:rsidRDefault="007D099E" w:rsidP="007D099E">
      <w:pPr>
        <w:pStyle w:val="EndNoteBibliography"/>
        <w:spacing w:after="0"/>
        <w:ind w:left="720" w:hanging="720"/>
      </w:pPr>
      <w:r w:rsidRPr="007D099E">
        <w:t>CIAPPONI, A., LEWIN, S., HERRERA, C. A., OPIYO, N., PANTOJA, T., PAUL</w:t>
      </w:r>
      <w:r w:rsidRPr="007D099E">
        <w:rPr>
          <w:rFonts w:hint="eastAsia"/>
        </w:rPr>
        <w:t>SEN, E., RADA, G., WIYSONGE, C. S., BASTÍAS, G., DUDLEY, L., FLOTTORP, S., GAGNON, M. P., GARCIA MARTI, S., GLENTON, C., OKWUNDU, C. I., PEÑALOZA, B., SULEMAN, F. &amp; OXMAN, A. D. 2017. Delivery arrangements for health systems in low</w:t>
      </w:r>
      <w:r w:rsidRPr="007D099E">
        <w:rPr>
          <w:rFonts w:hint="eastAsia"/>
        </w:rPr>
        <w:t>‐</w:t>
      </w:r>
      <w:r w:rsidRPr="007D099E">
        <w:rPr>
          <w:rFonts w:hint="eastAsia"/>
        </w:rPr>
        <w:t>income countries: an ov</w:t>
      </w:r>
      <w:r w:rsidRPr="007D099E">
        <w:t xml:space="preserve">erview of systematic reviews. </w:t>
      </w:r>
      <w:r w:rsidRPr="007D099E">
        <w:rPr>
          <w:i/>
        </w:rPr>
        <w:t>Cochrane Database of Systematic Reviews</w:t>
      </w:r>
      <w:r w:rsidRPr="007D099E">
        <w:t>.</w:t>
      </w:r>
    </w:p>
    <w:p w14:paraId="2BC06270" w14:textId="77777777" w:rsidR="007D099E" w:rsidRPr="007D099E" w:rsidRDefault="007D099E" w:rsidP="007D099E">
      <w:pPr>
        <w:pStyle w:val="EndNoteBibliography"/>
        <w:spacing w:after="0"/>
        <w:ind w:left="720" w:hanging="720"/>
      </w:pPr>
      <w:r w:rsidRPr="007D099E">
        <w:t xml:space="preserve">CIMPERMAN, M., BRENCIC, M. M., TRKMAN, P. &amp; STANONIK MDE, L. 2013. Older adults' perceptions of home telehealth services. </w:t>
      </w:r>
      <w:r w:rsidRPr="007D099E">
        <w:rPr>
          <w:i/>
        </w:rPr>
        <w:t>Telemed J E Health,</w:t>
      </w:r>
      <w:r w:rsidRPr="007D099E">
        <w:t xml:space="preserve"> 19</w:t>
      </w:r>
      <w:r w:rsidRPr="007D099E">
        <w:rPr>
          <w:b/>
        </w:rPr>
        <w:t>,</w:t>
      </w:r>
      <w:r w:rsidRPr="007D099E">
        <w:t xml:space="preserve"> 786-90.</w:t>
      </w:r>
    </w:p>
    <w:p w14:paraId="0E8D34E3" w14:textId="77777777" w:rsidR="007D099E" w:rsidRPr="007D099E" w:rsidRDefault="007D099E" w:rsidP="007D099E">
      <w:pPr>
        <w:pStyle w:val="EndNoteBibliography"/>
        <w:spacing w:after="0"/>
        <w:ind w:left="720" w:hanging="720"/>
      </w:pPr>
      <w:r w:rsidRPr="007D099E">
        <w:t xml:space="preserve">CIRCLE CENTRA. 2017. </w:t>
      </w:r>
      <w:r w:rsidRPr="007D099E">
        <w:rPr>
          <w:i/>
        </w:rPr>
        <w:t xml:space="preserve">Telecare for individuals </w:t>
      </w:r>
      <w:r w:rsidRPr="007D099E">
        <w:t xml:space="preserve">[Online]. Available: </w:t>
      </w:r>
      <w:hyperlink r:id="rId89" w:history="1">
        <w:r w:rsidRPr="007D099E">
          <w:rPr>
            <w:rStyle w:val="Hyperlink"/>
          </w:rPr>
          <w:t>https://www.centragroup.org.uk/centra_services_and_products/telecare/individuals/</w:t>
        </w:r>
      </w:hyperlink>
      <w:r w:rsidRPr="007D099E">
        <w:t xml:space="preserve"> [Accessed 2017].</w:t>
      </w:r>
    </w:p>
    <w:p w14:paraId="5A32A5E8" w14:textId="77777777" w:rsidR="007D099E" w:rsidRPr="007D099E" w:rsidRDefault="007D099E" w:rsidP="007D099E">
      <w:pPr>
        <w:pStyle w:val="EndNoteBibliography"/>
        <w:spacing w:after="0"/>
        <w:ind w:left="720" w:hanging="720"/>
      </w:pPr>
      <w:r w:rsidRPr="007D099E">
        <w:t xml:space="preserve">CLINTON-MCHARG, T., YOONG, S. L., TZELEPIS, F., REGAN, T., FIELDING, A., SKELTON, E., KINGSLAND, M., OOI, J. Y. &amp; WOLFENDEN, L. 2016. Psychometric properties of implementation measures for public health and community settings and mapping of constructs against the Consolidated Framework for Implementation Research: a systematic review. </w:t>
      </w:r>
      <w:r w:rsidRPr="007D099E">
        <w:rPr>
          <w:i/>
        </w:rPr>
        <w:t>Implement Sci,</w:t>
      </w:r>
      <w:r w:rsidRPr="007D099E">
        <w:t xml:space="preserve"> 11</w:t>
      </w:r>
      <w:r w:rsidRPr="007D099E">
        <w:rPr>
          <w:b/>
        </w:rPr>
        <w:t>,</w:t>
      </w:r>
      <w:r w:rsidRPr="007D099E">
        <w:t xml:space="preserve"> 148.</w:t>
      </w:r>
    </w:p>
    <w:p w14:paraId="64138D05" w14:textId="77777777" w:rsidR="007D099E" w:rsidRPr="007D099E" w:rsidRDefault="007D099E" w:rsidP="007D099E">
      <w:pPr>
        <w:pStyle w:val="EndNoteBibliography"/>
        <w:spacing w:after="0"/>
        <w:ind w:left="720" w:hanging="720"/>
      </w:pPr>
      <w:r w:rsidRPr="007D099E">
        <w:t xml:space="preserve">CLOSE, H., HANCOCK, H., MASON, J. M., MURPHY, J. J., FUAT, A., DE BELDER, M. &amp; HUNGIN, A. P. 2013. "It's Somebody else's responsibility" - perceptions of general practitioners, heart failure nurses, care home staff, and residents towards heart failure diagnosis and management for older people in long-term care: a qualitative interview study. </w:t>
      </w:r>
      <w:r w:rsidRPr="007D099E">
        <w:rPr>
          <w:i/>
        </w:rPr>
        <w:t>BMC Geriatr,</w:t>
      </w:r>
      <w:r w:rsidRPr="007D099E">
        <w:t xml:space="preserve"> 13</w:t>
      </w:r>
      <w:r w:rsidRPr="007D099E">
        <w:rPr>
          <w:b/>
        </w:rPr>
        <w:t>,</w:t>
      </w:r>
      <w:r w:rsidRPr="007D099E">
        <w:t xml:space="preserve"> 69.</w:t>
      </w:r>
    </w:p>
    <w:p w14:paraId="5D15ED8E" w14:textId="77777777" w:rsidR="007D099E" w:rsidRPr="007D099E" w:rsidRDefault="007D099E" w:rsidP="007D099E">
      <w:pPr>
        <w:pStyle w:val="EndNoteBibliography"/>
        <w:spacing w:after="0"/>
        <w:ind w:left="720" w:hanging="720"/>
      </w:pPr>
      <w:r w:rsidRPr="007D099E">
        <w:t xml:space="preserve">COATES, A. &amp; FOSSEY, J. 2016. Self-efficacy in dementia care staff: Experiences from the care home context. </w:t>
      </w:r>
      <w:r w:rsidRPr="007D099E">
        <w:rPr>
          <w:i/>
        </w:rPr>
        <w:t>Dementia (London)</w:t>
      </w:r>
      <w:r w:rsidRPr="007D099E">
        <w:t>.</w:t>
      </w:r>
    </w:p>
    <w:p w14:paraId="2D473A47" w14:textId="77777777" w:rsidR="007D099E" w:rsidRPr="007D099E" w:rsidRDefault="007D099E" w:rsidP="007D099E">
      <w:pPr>
        <w:pStyle w:val="EndNoteBibliography"/>
        <w:spacing w:after="0"/>
        <w:ind w:left="720" w:hanging="720"/>
      </w:pPr>
      <w:r w:rsidRPr="007D099E">
        <w:t xml:space="preserve">CODDE, J., ARENDTS, G., FRANKEL, J., IVEY, M., REIBEL, T., BOWEN, S. &amp; BABICH, P. 2010. Transfers from residential aged care facilities to the emergency department are reduced through improved primary care services: an intervention study. </w:t>
      </w:r>
      <w:r w:rsidRPr="007D099E">
        <w:rPr>
          <w:i/>
        </w:rPr>
        <w:t>Australas J Ageing,</w:t>
      </w:r>
      <w:r w:rsidRPr="007D099E">
        <w:t xml:space="preserve"> 29</w:t>
      </w:r>
      <w:r w:rsidRPr="007D099E">
        <w:rPr>
          <w:b/>
        </w:rPr>
        <w:t>,</w:t>
      </w:r>
      <w:r w:rsidRPr="007D099E">
        <w:t xml:space="preserve"> 150-4.</w:t>
      </w:r>
    </w:p>
    <w:p w14:paraId="20937988" w14:textId="77777777" w:rsidR="007D099E" w:rsidRPr="007D099E" w:rsidRDefault="007D099E" w:rsidP="007D099E">
      <w:pPr>
        <w:pStyle w:val="EndNoteBibliography"/>
        <w:spacing w:after="0"/>
        <w:ind w:left="720" w:hanging="720"/>
      </w:pPr>
      <w:r w:rsidRPr="007D099E">
        <w:t xml:space="preserve">COELHO, J. J., ARNOLD, A., NAYLER, J., TISCHKOWITZ, M. &amp; MACKAY, J. 2005. An assessment of the efficacy of cancer genetic counselling using real-time videoconferencing technology (telemedicine) compared to face-to-face consultations. </w:t>
      </w:r>
      <w:r w:rsidRPr="007D099E">
        <w:rPr>
          <w:i/>
        </w:rPr>
        <w:t>European journal of cancer (Oxford, England : 1990),</w:t>
      </w:r>
      <w:r w:rsidRPr="007D099E">
        <w:t xml:space="preserve"> 41</w:t>
      </w:r>
      <w:r w:rsidRPr="007D099E">
        <w:rPr>
          <w:b/>
        </w:rPr>
        <w:t>,</w:t>
      </w:r>
      <w:r w:rsidRPr="007D099E">
        <w:t xml:space="preserve"> 2257-61.</w:t>
      </w:r>
    </w:p>
    <w:p w14:paraId="54AA11AC" w14:textId="77777777" w:rsidR="007D099E" w:rsidRPr="007D099E" w:rsidRDefault="007D099E" w:rsidP="007D099E">
      <w:pPr>
        <w:pStyle w:val="EndNoteBibliography"/>
        <w:spacing w:after="0"/>
        <w:ind w:left="720" w:hanging="720"/>
      </w:pPr>
      <w:r w:rsidRPr="007D099E">
        <w:lastRenderedPageBreak/>
        <w:t xml:space="preserve">COHEN-MANSFIELD, J., THEIN, K., MARX, M. S. &amp; DAKHEEL-ALI, M. 2012. What are the barriers to performing nonpharmacological interventions for behavioral symptoms in the nursing home? </w:t>
      </w:r>
      <w:r w:rsidRPr="007D099E">
        <w:rPr>
          <w:i/>
        </w:rPr>
        <w:t>J Am Med Dir Assoc,</w:t>
      </w:r>
      <w:r w:rsidRPr="007D099E">
        <w:t xml:space="preserve"> 13</w:t>
      </w:r>
      <w:r w:rsidRPr="007D099E">
        <w:rPr>
          <w:b/>
        </w:rPr>
        <w:t>,</w:t>
      </w:r>
      <w:r w:rsidRPr="007D099E">
        <w:t xml:space="preserve"> 400-5.</w:t>
      </w:r>
    </w:p>
    <w:p w14:paraId="1B74E753" w14:textId="77777777" w:rsidR="007D099E" w:rsidRPr="007D099E" w:rsidRDefault="007D099E" w:rsidP="007D099E">
      <w:pPr>
        <w:pStyle w:val="EndNoteBibliography"/>
        <w:spacing w:after="0"/>
        <w:ind w:left="720" w:hanging="720"/>
      </w:pPr>
      <w:r w:rsidRPr="007D099E">
        <w:t>COLETTA, J. 2014. Evaluation of telemedicine services in 18 Calderdale &amp; Huddersfield residential care/nursing homes. Airedale NHS Trust Foundation.</w:t>
      </w:r>
    </w:p>
    <w:p w14:paraId="6EDB2DF2" w14:textId="77777777" w:rsidR="007D099E" w:rsidRPr="007D099E" w:rsidRDefault="007D099E" w:rsidP="007D099E">
      <w:pPr>
        <w:pStyle w:val="EndNoteBibliography"/>
        <w:spacing w:after="0"/>
        <w:ind w:left="720" w:hanging="720"/>
      </w:pPr>
      <w:r w:rsidRPr="007D099E">
        <w:t xml:space="preserve">COLON-EMERIC, C., SCHENCK, A., GOROSPE, J., MCARDLE, J., DOBSON, L., DEPORTER, C. &amp; MCCONNELL, E. 2006. Translating evidence-based falls prevention into clinical practice in nursing facilities: Results and lessons from a quality improvement collaborative. </w:t>
      </w:r>
      <w:r w:rsidRPr="007D099E">
        <w:rPr>
          <w:i/>
        </w:rPr>
        <w:t>Journal of the American Geriatrics Society,</w:t>
      </w:r>
      <w:r w:rsidRPr="007D099E">
        <w:t xml:space="preserve"> 54</w:t>
      </w:r>
      <w:r w:rsidRPr="007D099E">
        <w:rPr>
          <w:b/>
        </w:rPr>
        <w:t>,</w:t>
      </w:r>
      <w:r w:rsidRPr="007D099E">
        <w:t xml:space="preserve"> 1414-1418.</w:t>
      </w:r>
    </w:p>
    <w:p w14:paraId="697E921A" w14:textId="77777777" w:rsidR="007D099E" w:rsidRPr="007D099E" w:rsidRDefault="007D099E" w:rsidP="007D099E">
      <w:pPr>
        <w:pStyle w:val="EndNoteBibliography"/>
        <w:spacing w:after="0"/>
        <w:ind w:left="720" w:hanging="720"/>
      </w:pPr>
      <w:r w:rsidRPr="007D099E">
        <w:t xml:space="preserve">COLON-EMERIC, C. S., LYLES, K. W., HOUSE, P., LEVINE, D. A., SCHENCK, A. P., ALLISON, J., GOROSPE, J., FERMAZIN, M., OLIVER, K., CURTIS, J. R., WEISSMAN, N., XIE, A. &amp; SAAG, K. G. 2007. Randomized Trial to Improve Fracture Prevention in Nursing Home Residents. </w:t>
      </w:r>
      <w:r w:rsidRPr="007D099E">
        <w:rPr>
          <w:i/>
        </w:rPr>
        <w:t>American Journal of Medicine,</w:t>
      </w:r>
      <w:r w:rsidRPr="007D099E">
        <w:t xml:space="preserve"> 120</w:t>
      </w:r>
      <w:r w:rsidRPr="007D099E">
        <w:rPr>
          <w:b/>
        </w:rPr>
        <w:t>,</w:t>
      </w:r>
      <w:r w:rsidRPr="007D099E">
        <w:t xml:space="preserve"> 886-892.</w:t>
      </w:r>
    </w:p>
    <w:p w14:paraId="37B7CC95" w14:textId="77777777" w:rsidR="007D099E" w:rsidRPr="007D099E" w:rsidRDefault="007D099E" w:rsidP="007D099E">
      <w:pPr>
        <w:pStyle w:val="EndNoteBibliography"/>
        <w:spacing w:after="0"/>
        <w:ind w:left="720" w:hanging="720"/>
      </w:pPr>
      <w:r w:rsidRPr="007D099E">
        <w:t xml:space="preserve">COLON-EMERIC, C. S., MCCONNELL, E., PINHEIRO, S. O., CORAZZINI, K., PORTER, K., EARP, K. M., LANDERMAN, L., BEALES, J., LIPSCOMB, J., HANCOCK, K. &amp; ANDERSON, R. A. 2013. CONNECT for Better Fall Prevention in Nursing Homes: Results from a Pilot Intervention Study. </w:t>
      </w:r>
      <w:r w:rsidRPr="007D099E">
        <w:rPr>
          <w:i/>
        </w:rPr>
        <w:t>Journal of the American Geriatrics Society,</w:t>
      </w:r>
      <w:r w:rsidRPr="007D099E">
        <w:t xml:space="preserve"> 61</w:t>
      </w:r>
      <w:r w:rsidRPr="007D099E">
        <w:rPr>
          <w:b/>
        </w:rPr>
        <w:t>,</w:t>
      </w:r>
      <w:r w:rsidRPr="007D099E">
        <w:t xml:space="preserve"> 2150-2159.</w:t>
      </w:r>
    </w:p>
    <w:p w14:paraId="21304181" w14:textId="77777777" w:rsidR="007D099E" w:rsidRPr="007D099E" w:rsidRDefault="007D099E" w:rsidP="007D099E">
      <w:pPr>
        <w:pStyle w:val="EndNoteBibliography"/>
        <w:spacing w:after="0"/>
        <w:ind w:left="720" w:hanging="720"/>
      </w:pPr>
      <w:r w:rsidRPr="007D099E">
        <w:t xml:space="preserve">COLÓN-EMERIC, C., TOLES, M., CARY, M. P., BATCHELOR-MURPHY, M., YAP, T., SONG, Y., HALL, R., ANDERSON, A., BURD, A. &amp; ANDERSON, R. A. 2016. Sustaining complex interventions in long-term care: a qualitative study of direct care staff and managers. </w:t>
      </w:r>
      <w:r w:rsidRPr="007D099E">
        <w:rPr>
          <w:i/>
        </w:rPr>
        <w:t>Implementation Science,</w:t>
      </w:r>
      <w:r w:rsidRPr="007D099E">
        <w:t xml:space="preserve"> 11</w:t>
      </w:r>
      <w:r w:rsidRPr="007D099E">
        <w:rPr>
          <w:b/>
        </w:rPr>
        <w:t>,</w:t>
      </w:r>
      <w:r w:rsidRPr="007D099E">
        <w:t xml:space="preserve"> 94.</w:t>
      </w:r>
    </w:p>
    <w:p w14:paraId="534DAF61" w14:textId="77777777" w:rsidR="007D099E" w:rsidRPr="007D099E" w:rsidRDefault="007D099E" w:rsidP="007D099E">
      <w:pPr>
        <w:pStyle w:val="EndNoteBibliography"/>
        <w:spacing w:after="0"/>
        <w:ind w:left="720" w:hanging="720"/>
      </w:pPr>
      <w:r w:rsidRPr="007D099E">
        <w:t xml:space="preserve">COMMISSIONING ELF. 2015. </w:t>
      </w:r>
      <w:r w:rsidRPr="007D099E">
        <w:rPr>
          <w:i/>
        </w:rPr>
        <w:t xml:space="preserve">Jan 27 2015: New telehealth toolkit for commissioners to support technology enabled care services </w:t>
      </w:r>
      <w:r w:rsidRPr="007D099E">
        <w:t xml:space="preserve">[Online]. Available: </w:t>
      </w:r>
      <w:hyperlink r:id="rId90" w:history="1">
        <w:r w:rsidRPr="007D099E">
          <w:rPr>
            <w:rStyle w:val="Hyperlink"/>
          </w:rPr>
          <w:t>http://www.thecommissioningelf.net/new-telehealth-toolkit-commissioners-support-technology-enabled-care-services/</w:t>
        </w:r>
      </w:hyperlink>
      <w:r w:rsidRPr="007D099E">
        <w:t xml:space="preserve"> [Accessed].</w:t>
      </w:r>
    </w:p>
    <w:p w14:paraId="664DFAF2" w14:textId="77777777" w:rsidR="007D099E" w:rsidRPr="007D099E" w:rsidRDefault="007D099E" w:rsidP="007D099E">
      <w:pPr>
        <w:pStyle w:val="EndNoteBibliography"/>
        <w:spacing w:after="0"/>
        <w:ind w:left="720" w:hanging="720"/>
      </w:pPr>
      <w:r w:rsidRPr="007D099E">
        <w:t xml:space="preserve">CONNOLLY, M. J., BOYD, M., BROAD, J. B., KERSE, N., LUMLEY, T., WHITEHEAD, N. &amp; FOSTER, S. 2015. The Aged Residential Care Healthcare Utilization Study (ARCHUS): a multidisciplinary, cluster randomized controlled trial designed to reduce acute avoidable hospitalizations from long-term care facilities. </w:t>
      </w:r>
      <w:r w:rsidRPr="007D099E">
        <w:rPr>
          <w:i/>
        </w:rPr>
        <w:t>J Am Med Dir Assoc,</w:t>
      </w:r>
      <w:r w:rsidRPr="007D099E">
        <w:t xml:space="preserve"> 16</w:t>
      </w:r>
      <w:r w:rsidRPr="007D099E">
        <w:rPr>
          <w:b/>
        </w:rPr>
        <w:t>,</w:t>
      </w:r>
      <w:r w:rsidRPr="007D099E">
        <w:t xml:space="preserve"> 49-55.</w:t>
      </w:r>
    </w:p>
    <w:p w14:paraId="58A10688" w14:textId="77777777" w:rsidR="007D099E" w:rsidRPr="007D099E" w:rsidRDefault="007D099E" w:rsidP="007D099E">
      <w:pPr>
        <w:pStyle w:val="EndNoteBibliography"/>
        <w:spacing w:after="0"/>
        <w:ind w:left="720" w:hanging="720"/>
      </w:pPr>
      <w:r w:rsidRPr="007D099E">
        <w:t xml:space="preserve">CORCORAN, H., HUI, E. &amp; WOO, J. 2003. The acceptability of telemedicine for podiatric intervention in a residential home for the elderly. </w:t>
      </w:r>
      <w:r w:rsidRPr="007D099E">
        <w:rPr>
          <w:i/>
        </w:rPr>
        <w:t>Journal of Telemedicine and Telecare,</w:t>
      </w:r>
      <w:r w:rsidRPr="007D099E">
        <w:t xml:space="preserve"> 9</w:t>
      </w:r>
      <w:r w:rsidRPr="007D099E">
        <w:rPr>
          <w:b/>
        </w:rPr>
        <w:t>,</w:t>
      </w:r>
      <w:r w:rsidRPr="007D099E">
        <w:t xml:space="preserve"> 146-149.</w:t>
      </w:r>
    </w:p>
    <w:p w14:paraId="34846979" w14:textId="77777777" w:rsidR="007D099E" w:rsidRPr="007D099E" w:rsidRDefault="007D099E" w:rsidP="007D099E">
      <w:pPr>
        <w:pStyle w:val="EndNoteBibliography"/>
        <w:spacing w:after="0"/>
        <w:ind w:left="720" w:hanging="720"/>
      </w:pPr>
      <w:r w:rsidRPr="007D099E">
        <w:t>COUNCIL ON COMPETITIVENESS. Breaking the Barriers to the National Information Infrastructure.  Council on Competitiveness, 1994  Washingtin, D.C.</w:t>
      </w:r>
    </w:p>
    <w:p w14:paraId="56CF072B" w14:textId="77777777" w:rsidR="007D099E" w:rsidRPr="007D099E" w:rsidRDefault="007D099E" w:rsidP="007D099E">
      <w:pPr>
        <w:pStyle w:val="EndNoteBibliography"/>
        <w:spacing w:after="0"/>
        <w:ind w:left="720" w:hanging="720"/>
      </w:pPr>
      <w:r w:rsidRPr="007D099E">
        <w:t xml:space="preserve">COURTNEY, K. L., DEMIRIS, G., RANTZ, M. &amp; SKUBIC, M. 2008. Needing smart home technologies: the perspectives of older adults in continuing care retirement communities. </w:t>
      </w:r>
      <w:r w:rsidRPr="007D099E">
        <w:rPr>
          <w:i/>
        </w:rPr>
        <w:t>Informatics in Primary Care,</w:t>
      </w:r>
      <w:r w:rsidRPr="007D099E">
        <w:t xml:space="preserve"> 16</w:t>
      </w:r>
      <w:r w:rsidRPr="007D099E">
        <w:rPr>
          <w:b/>
        </w:rPr>
        <w:t>,</w:t>
      </w:r>
      <w:r w:rsidRPr="007D099E">
        <w:t xml:space="preserve"> 195-201.</w:t>
      </w:r>
    </w:p>
    <w:p w14:paraId="5F52F002" w14:textId="77777777" w:rsidR="007D099E" w:rsidRPr="007D099E" w:rsidRDefault="007D099E" w:rsidP="007D099E">
      <w:pPr>
        <w:pStyle w:val="EndNoteBibliography"/>
        <w:spacing w:after="0"/>
        <w:ind w:left="720" w:hanging="720"/>
      </w:pPr>
      <w:r w:rsidRPr="007D099E">
        <w:t>CRAIG, P., CYRUS, C., DAVID, G., SALLY, H., KENNY, L., SALLY, M., DAVID, O., MARK, P., BARNEY, R., MATT, S. &amp; SIMON, T. 2012. Using natural experiments to evaluate population health interventions: new Medical Research Council guidance.</w:t>
      </w:r>
    </w:p>
    <w:p w14:paraId="0BCE7271" w14:textId="77777777" w:rsidR="007D099E" w:rsidRPr="007D099E" w:rsidRDefault="007D099E" w:rsidP="007D099E">
      <w:pPr>
        <w:pStyle w:val="EndNoteBibliography"/>
        <w:spacing w:after="0"/>
        <w:ind w:left="720" w:hanging="720"/>
      </w:pPr>
      <w:r w:rsidRPr="007D099E">
        <w:t>CRAIG, P., DIEPPE, P., MACINTYRE, S., MICHIE, S., NAZARETH, I. &amp; MARK, P. 2008. Developing and evaluating complex interventions: the new Medical Research Council guidance.</w:t>
      </w:r>
    </w:p>
    <w:p w14:paraId="0A091A3E" w14:textId="77777777" w:rsidR="007D099E" w:rsidRPr="007D099E" w:rsidRDefault="007D099E" w:rsidP="007D099E">
      <w:pPr>
        <w:pStyle w:val="EndNoteBibliography"/>
        <w:spacing w:after="0"/>
        <w:ind w:left="720" w:hanging="720"/>
      </w:pPr>
      <w:r w:rsidRPr="007D099E">
        <w:t xml:space="preserve">CRITICAL APPRAISAL SKILLS PROGRAMME. 2017. 11 questions to help you make sense of a trial. Available: </w:t>
      </w:r>
      <w:hyperlink r:id="rId91" w:history="1">
        <w:r w:rsidRPr="007D099E">
          <w:rPr>
            <w:rStyle w:val="Hyperlink"/>
          </w:rPr>
          <w:t>http://docs.wixstatic.com/ugd/dded87_4239299b39f647ca9961f30510f52920.pdf</w:t>
        </w:r>
      </w:hyperlink>
      <w:r w:rsidRPr="007D099E">
        <w:t>.</w:t>
      </w:r>
    </w:p>
    <w:p w14:paraId="1A40710D" w14:textId="77777777" w:rsidR="007D099E" w:rsidRPr="007D099E" w:rsidRDefault="007D099E" w:rsidP="007D099E">
      <w:pPr>
        <w:pStyle w:val="EndNoteBibliography"/>
        <w:spacing w:after="0"/>
        <w:ind w:left="720" w:hanging="720"/>
      </w:pPr>
      <w:r w:rsidRPr="007D099E">
        <w:t>CRUICKSHANK, J. &amp; PAXMAN, J. 2013. Yorkshire and the Humber Telehealth Hub: Project Evaluation. January 2013.: 2020Health.org.</w:t>
      </w:r>
    </w:p>
    <w:p w14:paraId="353DBFDD" w14:textId="77777777" w:rsidR="007D099E" w:rsidRPr="007D099E" w:rsidRDefault="007D099E" w:rsidP="007D099E">
      <w:pPr>
        <w:pStyle w:val="EndNoteBibliography"/>
        <w:spacing w:after="0"/>
        <w:ind w:left="720" w:hanging="720"/>
      </w:pPr>
      <w:r w:rsidRPr="007D099E">
        <w:t xml:space="preserve">CRUZ RIVERA, S., KYTE, D. G., AIYEGBUSI, O. L., KEELEY, T. J. &amp; CALVERT, M. J. 2017. Assessing the impact of healthcare research: A systematic review of methodological frameworks. </w:t>
      </w:r>
      <w:r w:rsidRPr="007D099E">
        <w:rPr>
          <w:i/>
        </w:rPr>
        <w:t>PLoS Med,</w:t>
      </w:r>
      <w:r w:rsidRPr="007D099E">
        <w:t xml:space="preserve"> 14</w:t>
      </w:r>
      <w:r w:rsidRPr="007D099E">
        <w:rPr>
          <w:b/>
        </w:rPr>
        <w:t>,</w:t>
      </w:r>
      <w:r w:rsidRPr="007D099E">
        <w:t xml:space="preserve"> e1002370.</w:t>
      </w:r>
    </w:p>
    <w:p w14:paraId="1CF64758" w14:textId="77777777" w:rsidR="007D099E" w:rsidRPr="007D099E" w:rsidRDefault="007D099E" w:rsidP="007D099E">
      <w:pPr>
        <w:pStyle w:val="EndNoteBibliography"/>
        <w:spacing w:after="0"/>
        <w:ind w:left="720" w:hanging="720"/>
      </w:pPr>
      <w:r w:rsidRPr="007D099E">
        <w:t xml:space="preserve">CURRELL, R., URQUHART, C., WAINWRIGHT, P. &amp; LEWIS, R. 2000. Telemedicine versus face to face patient care: effects on professional practice and health care outcomes. </w:t>
      </w:r>
      <w:r w:rsidRPr="007D099E">
        <w:rPr>
          <w:i/>
        </w:rPr>
        <w:t>Cochrane Database of Systematic Reviews</w:t>
      </w:r>
      <w:r w:rsidRPr="007D099E">
        <w:t>.</w:t>
      </w:r>
    </w:p>
    <w:p w14:paraId="2F1BCE71" w14:textId="77777777" w:rsidR="007D099E" w:rsidRPr="007D099E" w:rsidRDefault="007D099E" w:rsidP="007D099E">
      <w:pPr>
        <w:pStyle w:val="EndNoteBibliography"/>
        <w:spacing w:after="0"/>
        <w:ind w:left="720" w:hanging="720"/>
      </w:pPr>
      <w:r w:rsidRPr="007D099E">
        <w:t xml:space="preserve">CZAJA, S. J. 2016. Long-term care services and support systems for older adults: The role of technology. </w:t>
      </w:r>
      <w:r w:rsidRPr="007D099E">
        <w:rPr>
          <w:i/>
        </w:rPr>
        <w:t>The American Psychologist,</w:t>
      </w:r>
      <w:r w:rsidRPr="007D099E">
        <w:t xml:space="preserve"> 71</w:t>
      </w:r>
      <w:r w:rsidRPr="007D099E">
        <w:rPr>
          <w:b/>
        </w:rPr>
        <w:t>,</w:t>
      </w:r>
      <w:r w:rsidRPr="007D099E">
        <w:t xml:space="preserve"> 294-301.</w:t>
      </w:r>
    </w:p>
    <w:p w14:paraId="58CB85DD" w14:textId="77777777" w:rsidR="007D099E" w:rsidRPr="007D099E" w:rsidRDefault="007D099E" w:rsidP="007D099E">
      <w:pPr>
        <w:pStyle w:val="EndNoteBibliography"/>
        <w:spacing w:after="0"/>
        <w:ind w:left="720" w:hanging="720"/>
      </w:pPr>
      <w:r w:rsidRPr="007D099E">
        <w:t xml:space="preserve">DALKIN, S. M., GREENHALGH, J., JONES, D., CUNNINGHAM, B. &amp; LHUSSIER, M. 2015. What’s in a mechanism? Development of a key concept in realist evaluation. </w:t>
      </w:r>
      <w:r w:rsidRPr="007D099E">
        <w:rPr>
          <w:i/>
        </w:rPr>
        <w:t>Implement Sci,</w:t>
      </w:r>
      <w:r w:rsidRPr="007D099E">
        <w:t xml:space="preserve"> 10.</w:t>
      </w:r>
    </w:p>
    <w:p w14:paraId="12DB4DB3" w14:textId="77777777" w:rsidR="007D099E" w:rsidRPr="007D099E" w:rsidRDefault="007D099E" w:rsidP="007D099E">
      <w:pPr>
        <w:pStyle w:val="EndNoteBibliography"/>
        <w:spacing w:after="0"/>
        <w:ind w:left="720" w:hanging="720"/>
      </w:pPr>
      <w:r w:rsidRPr="007D099E">
        <w:lastRenderedPageBreak/>
        <w:t xml:space="preserve">DALYA, J., WILLISB, K., SMALLA, R., GREENC, J., WELCHD, N., KEALYA, M. &amp; HUGHESE, E. 2007. A hierarchy of evidence for assessing qualitative health research - ScienceDirect. </w:t>
      </w:r>
      <w:r w:rsidRPr="007D099E">
        <w:rPr>
          <w:i/>
        </w:rPr>
        <w:t>Journal of Clinical Epidemiology,</w:t>
      </w:r>
      <w:r w:rsidRPr="007D099E">
        <w:t xml:space="preserve"> 60</w:t>
      </w:r>
      <w:r w:rsidRPr="007D099E">
        <w:rPr>
          <w:b/>
        </w:rPr>
        <w:t>,</w:t>
      </w:r>
      <w:r w:rsidRPr="007D099E">
        <w:t xml:space="preserve"> 43049.</w:t>
      </w:r>
    </w:p>
    <w:p w14:paraId="02407A69" w14:textId="77777777" w:rsidR="007D099E" w:rsidRPr="007D099E" w:rsidRDefault="007D099E" w:rsidP="007D099E">
      <w:pPr>
        <w:pStyle w:val="EndNoteBibliography"/>
        <w:spacing w:after="0"/>
        <w:ind w:left="720" w:hanging="720"/>
      </w:pPr>
      <w:r w:rsidRPr="007D099E">
        <w:t>DAVIES, A., ARITI, C., GEORGHIOU, T. &amp; BARDSLEY, M. 2015. Evaluation of complex health and care interventions using retrospective matched control methods | The Nuffield Trust.</w:t>
      </w:r>
    </w:p>
    <w:p w14:paraId="7EA4D253" w14:textId="77777777" w:rsidR="007D099E" w:rsidRPr="007D099E" w:rsidRDefault="007D099E" w:rsidP="007D099E">
      <w:pPr>
        <w:pStyle w:val="EndNoteBibliography"/>
        <w:spacing w:after="0"/>
        <w:ind w:left="720" w:hanging="720"/>
      </w:pPr>
      <w:r w:rsidRPr="007D099E">
        <w:t xml:space="preserve">DAVIES, S. L., GOODMAN, C., MANTHORPE, J., SMITH, A., CARRICK, N. &amp; ILIFFE, S. 2014. Enabling research in care homes: an evaluation of a national network of research ready care homes. </w:t>
      </w:r>
      <w:r w:rsidRPr="007D099E">
        <w:rPr>
          <w:i/>
        </w:rPr>
        <w:t>BMC Med Res Methodol,</w:t>
      </w:r>
      <w:r w:rsidRPr="007D099E">
        <w:t xml:space="preserve"> 14</w:t>
      </w:r>
      <w:r w:rsidRPr="007D099E">
        <w:rPr>
          <w:b/>
        </w:rPr>
        <w:t>,</w:t>
      </w:r>
      <w:r w:rsidRPr="007D099E">
        <w:t xml:space="preserve"> 47.</w:t>
      </w:r>
    </w:p>
    <w:p w14:paraId="1425C599" w14:textId="77777777" w:rsidR="007D099E" w:rsidRPr="007D099E" w:rsidRDefault="007D099E" w:rsidP="007D099E">
      <w:pPr>
        <w:pStyle w:val="EndNoteBibliography"/>
        <w:spacing w:after="0"/>
        <w:ind w:left="720" w:hanging="720"/>
      </w:pPr>
      <w:r w:rsidRPr="007D099E">
        <w:t xml:space="preserve">DAVISON, T. E., KARANTZAS, G., MELLOR, D., MCCABE, M. P. &amp; MRKIC, D. 2013. Staff-focused interventions to increase referrals for depression in aged care facilities: a cluster randomized controlled trial. </w:t>
      </w:r>
      <w:r w:rsidRPr="007D099E">
        <w:rPr>
          <w:i/>
        </w:rPr>
        <w:t>Aging Ment Health,</w:t>
      </w:r>
      <w:r w:rsidRPr="007D099E">
        <w:t xml:space="preserve"> 17</w:t>
      </w:r>
      <w:r w:rsidRPr="007D099E">
        <w:rPr>
          <w:b/>
        </w:rPr>
        <w:t>,</w:t>
      </w:r>
      <w:r w:rsidRPr="007D099E">
        <w:t xml:space="preserve"> 449-55.</w:t>
      </w:r>
    </w:p>
    <w:p w14:paraId="081A4A57" w14:textId="77777777" w:rsidR="007D099E" w:rsidRPr="007D099E" w:rsidRDefault="007D099E" w:rsidP="007D099E">
      <w:pPr>
        <w:pStyle w:val="EndNoteBibliography"/>
        <w:spacing w:after="0"/>
        <w:ind w:left="720" w:hanging="720"/>
        <w:rPr>
          <w:i/>
        </w:rPr>
      </w:pPr>
      <w:r w:rsidRPr="007D099E">
        <w:t xml:space="preserve">DE MONFORT UNIVERSITY. 2015. </w:t>
      </w:r>
      <w:r w:rsidRPr="007D099E">
        <w:rPr>
          <w:i/>
        </w:rPr>
        <w:t>RE: How to undertake a literature search and review for dissertations and final year projects.</w:t>
      </w:r>
    </w:p>
    <w:p w14:paraId="73A29137" w14:textId="77777777" w:rsidR="007D099E" w:rsidRPr="007D099E" w:rsidRDefault="007D099E" w:rsidP="007D099E">
      <w:pPr>
        <w:pStyle w:val="EndNoteBibliography"/>
        <w:spacing w:after="0"/>
        <w:ind w:left="720" w:hanging="720"/>
      </w:pPr>
      <w:r w:rsidRPr="007D099E">
        <w:t xml:space="preserve">DE VISSCHERE, L., DE BAAT, C., SCHOLS, J. M., DESCHEPPER, E. &amp; VANOBBERGEN, J. 2011. Evaluation of the implementation of an 'oral hygiene protocol' in nursing homes: a 5-year longitudinal study. </w:t>
      </w:r>
      <w:r w:rsidRPr="007D099E">
        <w:rPr>
          <w:i/>
        </w:rPr>
        <w:t>Community Dent Oral Epidemiol,</w:t>
      </w:r>
      <w:r w:rsidRPr="007D099E">
        <w:t xml:space="preserve"> 39</w:t>
      </w:r>
      <w:r w:rsidRPr="007D099E">
        <w:rPr>
          <w:b/>
        </w:rPr>
        <w:t>,</w:t>
      </w:r>
      <w:r w:rsidRPr="007D099E">
        <w:t xml:space="preserve"> 416-25.</w:t>
      </w:r>
    </w:p>
    <w:p w14:paraId="3EA9F23A" w14:textId="77777777" w:rsidR="007D099E" w:rsidRPr="007D099E" w:rsidRDefault="007D099E" w:rsidP="007D099E">
      <w:pPr>
        <w:pStyle w:val="EndNoteBibliography"/>
        <w:spacing w:after="0"/>
        <w:ind w:left="720" w:hanging="720"/>
      </w:pPr>
      <w:r w:rsidRPr="007D099E">
        <w:t xml:space="preserve">DEPARTMENT OF HEALTH. 2008. End of Life Care Strategy: Promoting high quality care for all adults at the end of life Available: </w:t>
      </w:r>
      <w:hyperlink r:id="rId92" w:history="1">
        <w:r w:rsidRPr="007D099E">
          <w:rPr>
            <w:rStyle w:val="Hyperlink"/>
          </w:rPr>
          <w:t>https://www.gov.uk/government/uploads/system/uploads/attachment_data/file/136431/End_of_life_strategy.pdf</w:t>
        </w:r>
      </w:hyperlink>
      <w:r w:rsidRPr="007D099E">
        <w:t>.</w:t>
      </w:r>
    </w:p>
    <w:p w14:paraId="18BE6FAB" w14:textId="77777777" w:rsidR="007D099E" w:rsidRPr="007D099E" w:rsidRDefault="007D099E" w:rsidP="007D099E">
      <w:pPr>
        <w:pStyle w:val="EndNoteBibliography"/>
        <w:spacing w:after="0"/>
        <w:ind w:left="720" w:hanging="720"/>
      </w:pPr>
      <w:r w:rsidRPr="007D099E">
        <w:t xml:space="preserve">DEPARTMENT OF HEALTH. 2014. </w:t>
      </w:r>
      <w:r w:rsidRPr="007D099E">
        <w:rPr>
          <w:i/>
        </w:rPr>
        <w:t xml:space="preserve">Personalised health and care 2020: a framework for action - GOV.UK </w:t>
      </w:r>
      <w:r w:rsidRPr="007D099E">
        <w:t xml:space="preserve">[Online]. Online: GOV.UK. Available: </w:t>
      </w:r>
      <w:hyperlink r:id="rId93" w:anchor="what-needs-to-change" w:history="1">
        <w:r w:rsidRPr="007D099E">
          <w:rPr>
            <w:rStyle w:val="Hyperlink"/>
          </w:rPr>
          <w:t>https://www.gov.uk/government/publications/personalised-health-and-care-2020/using-data-and-technology-to-transform-outcomes-for-patients-and-citizens#what-needs-to-change</w:t>
        </w:r>
      </w:hyperlink>
      <w:r w:rsidRPr="007D099E">
        <w:t xml:space="preserve"> [Accessed 12.10.2017].</w:t>
      </w:r>
    </w:p>
    <w:p w14:paraId="5CCEA95E" w14:textId="77777777" w:rsidR="007D099E" w:rsidRPr="007D099E" w:rsidRDefault="007D099E" w:rsidP="007D099E">
      <w:pPr>
        <w:pStyle w:val="EndNoteBibliography"/>
        <w:spacing w:after="0"/>
        <w:ind w:left="720" w:hanging="720"/>
      </w:pPr>
      <w:r w:rsidRPr="007D099E">
        <w:t xml:space="preserve">DEPARTMENT OF HEALTH CARE NETWORKS. 2010. Telecare: making a difference to people's lives in North Yorkshire - Social Care Online. Available: </w:t>
      </w:r>
      <w:hyperlink r:id="rId94" w:history="1">
        <w:r w:rsidRPr="007D099E">
          <w:rPr>
            <w:rStyle w:val="Hyperlink"/>
          </w:rPr>
          <w:t>http://webarchive.nationalarchives.gov.uk/+/www.csed.dh.gov.uk/_library/Resources/CSED/CSEDProduct/Telecare_North_Yorks_Case_Study_webversionvs_1.pdf</w:t>
        </w:r>
      </w:hyperlink>
      <w:r w:rsidRPr="007D099E">
        <w:t>.</w:t>
      </w:r>
    </w:p>
    <w:p w14:paraId="7F446877" w14:textId="77777777" w:rsidR="007D099E" w:rsidRPr="007D099E" w:rsidRDefault="007D099E" w:rsidP="007D099E">
      <w:pPr>
        <w:pStyle w:val="EndNoteBibliography"/>
        <w:spacing w:after="0"/>
        <w:ind w:left="720" w:hanging="720"/>
      </w:pPr>
      <w:r w:rsidRPr="007D099E">
        <w:t xml:space="preserve">DEWSBURY, G. &amp; BALLARD, D. 2012. Is your home telecare aware? </w:t>
      </w:r>
      <w:r w:rsidRPr="007D099E">
        <w:rPr>
          <w:i/>
        </w:rPr>
        <w:t>Nursing &amp; Residential Care,</w:t>
      </w:r>
      <w:r w:rsidRPr="007D099E">
        <w:t xml:space="preserve"> 14</w:t>
      </w:r>
      <w:r w:rsidRPr="007D099E">
        <w:rPr>
          <w:b/>
        </w:rPr>
        <w:t>,</w:t>
      </w:r>
      <w:r w:rsidRPr="007D099E">
        <w:t xml:space="preserve"> 422-424.</w:t>
      </w:r>
    </w:p>
    <w:p w14:paraId="7E689DF4" w14:textId="77777777" w:rsidR="007D099E" w:rsidRPr="007D099E" w:rsidRDefault="007D099E" w:rsidP="007D099E">
      <w:pPr>
        <w:pStyle w:val="EndNoteBibliography"/>
        <w:spacing w:after="0"/>
        <w:ind w:left="720" w:hanging="720"/>
      </w:pPr>
      <w:r w:rsidRPr="007D099E">
        <w:t xml:space="preserve">DILLMAN, D. A. 1991. The Design and Administration of Mail Surveys. </w:t>
      </w:r>
      <w:hyperlink r:id="rId95" w:history="1">
        <w:r w:rsidRPr="007D099E">
          <w:rPr>
            <w:rStyle w:val="Hyperlink"/>
            <w:i/>
          </w:rPr>
          <w:t>http://dx.doi.org/10.1146/annurev.so.17.080191.001301</w:t>
        </w:r>
      </w:hyperlink>
      <w:r w:rsidRPr="007D099E">
        <w:rPr>
          <w:i/>
        </w:rPr>
        <w:t>,</w:t>
      </w:r>
      <w:r w:rsidRPr="007D099E">
        <w:t xml:space="preserve"> 17</w:t>
      </w:r>
      <w:r w:rsidRPr="007D099E">
        <w:rPr>
          <w:b/>
        </w:rPr>
        <w:t>,</w:t>
      </w:r>
      <w:r w:rsidRPr="007D099E">
        <w:t xml:space="preserve"> 225-249.</w:t>
      </w:r>
    </w:p>
    <w:p w14:paraId="0E809C3E" w14:textId="77777777" w:rsidR="007D099E" w:rsidRPr="007D099E" w:rsidRDefault="007D099E" w:rsidP="007D099E">
      <w:pPr>
        <w:pStyle w:val="EndNoteBibliography"/>
        <w:spacing w:after="0"/>
        <w:ind w:left="720" w:hanging="720"/>
      </w:pPr>
      <w:r w:rsidRPr="007D099E">
        <w:t xml:space="preserve">DISABLED LIVING FOUNDATION. 2013. </w:t>
      </w:r>
      <w:r w:rsidRPr="007D099E">
        <w:rPr>
          <w:i/>
        </w:rPr>
        <w:t xml:space="preserve">Personal alarm systems and telecare </w:t>
      </w:r>
      <w:r w:rsidRPr="007D099E">
        <w:t xml:space="preserve">[Online]. Online: Disabled Living Foundation. Available: </w:t>
      </w:r>
      <w:hyperlink r:id="rId96" w:history="1">
        <w:r w:rsidRPr="007D099E">
          <w:rPr>
            <w:rStyle w:val="Hyperlink"/>
          </w:rPr>
          <w:t>http://www.dlf.org.uk/factsheets/factsheet_telecare.pdf</w:t>
        </w:r>
      </w:hyperlink>
      <w:r w:rsidRPr="007D099E">
        <w:t xml:space="preserve"> [Accessed].</w:t>
      </w:r>
    </w:p>
    <w:p w14:paraId="76F6C113" w14:textId="77777777" w:rsidR="007D099E" w:rsidRPr="007D099E" w:rsidRDefault="007D099E" w:rsidP="007D099E">
      <w:pPr>
        <w:pStyle w:val="EndNoteBibliography"/>
        <w:ind w:left="720" w:hanging="720"/>
      </w:pPr>
      <w:r w:rsidRPr="007D099E">
        <w:t>DOBSON, C. 2008. Conducting research with people not having</w:t>
      </w:r>
    </w:p>
    <w:p w14:paraId="7359EBD6" w14:textId="77777777" w:rsidR="007D099E" w:rsidRPr="007D099E" w:rsidRDefault="007D099E" w:rsidP="007D099E">
      <w:pPr>
        <w:pStyle w:val="EndNoteBibliography"/>
        <w:spacing w:after="0"/>
      </w:pPr>
      <w:r w:rsidRPr="007D099E">
        <w:t>the capacity to consent to their participation: A practical guide for researchers.</w:t>
      </w:r>
    </w:p>
    <w:p w14:paraId="5BB96D59" w14:textId="77777777" w:rsidR="007D099E" w:rsidRPr="007D099E" w:rsidRDefault="007D099E" w:rsidP="007D099E">
      <w:pPr>
        <w:pStyle w:val="EndNoteBibliography"/>
        <w:spacing w:after="0"/>
        <w:ind w:left="720" w:hanging="720"/>
      </w:pPr>
      <w:r w:rsidRPr="007D099E">
        <w:t xml:space="preserve">DONALD, I., GLADMAN, J., CONROY, S., VERNON, M., KENRICK, E. &amp; BURNS, E. 2008. Care home medicine in the UK—in from the cold. </w:t>
      </w:r>
      <w:r w:rsidRPr="007D099E">
        <w:rPr>
          <w:i/>
        </w:rPr>
        <w:t>Age and Ageing,</w:t>
      </w:r>
      <w:r w:rsidRPr="007D099E">
        <w:t xml:space="preserve"> 37</w:t>
      </w:r>
      <w:r w:rsidRPr="007D099E">
        <w:rPr>
          <w:b/>
        </w:rPr>
        <w:t>,</w:t>
      </w:r>
      <w:r w:rsidRPr="007D099E">
        <w:t xml:space="preserve"> 618–620.</w:t>
      </w:r>
    </w:p>
    <w:p w14:paraId="73A4CBDE" w14:textId="77777777" w:rsidR="007D099E" w:rsidRPr="007D099E" w:rsidRDefault="007D099E" w:rsidP="007D099E">
      <w:pPr>
        <w:pStyle w:val="EndNoteBibliography"/>
        <w:spacing w:after="0"/>
        <w:ind w:left="720" w:hanging="720"/>
      </w:pPr>
      <w:r w:rsidRPr="007D099E">
        <w:t xml:space="preserve">DONOVAN, C. 2016. </w:t>
      </w:r>
      <w:r w:rsidRPr="007D099E">
        <w:rPr>
          <w:i/>
        </w:rPr>
        <w:t xml:space="preserve">Evaluating the payback or impact from expenditure on research | Brunel University London </w:t>
      </w:r>
      <w:r w:rsidRPr="007D099E">
        <w:t xml:space="preserve">[Online]. Online: Health Economics Research Group. Available: </w:t>
      </w:r>
      <w:hyperlink r:id="rId97" w:history="1">
        <w:r w:rsidRPr="007D099E">
          <w:rPr>
            <w:rStyle w:val="Hyperlink"/>
          </w:rPr>
          <w:t>http://www.brunel.ac.uk/herg/research-programme2/evaluating-the-payback-or-impact-from-expenditure-on-research</w:t>
        </w:r>
      </w:hyperlink>
      <w:r w:rsidRPr="007D099E">
        <w:t xml:space="preserve"> [Accessed 12.10.2017].</w:t>
      </w:r>
    </w:p>
    <w:p w14:paraId="142DEA01" w14:textId="77777777" w:rsidR="007D099E" w:rsidRPr="007D099E" w:rsidRDefault="007D099E" w:rsidP="007D099E">
      <w:pPr>
        <w:pStyle w:val="EndNoteBibliography"/>
        <w:spacing w:after="0"/>
        <w:ind w:left="720" w:hanging="720"/>
      </w:pPr>
      <w:r w:rsidRPr="007D099E">
        <w:t xml:space="preserve">DONOVAN, C. &amp; HANNEY, S. 2017. The ‘Payback Framework’ explained. </w:t>
      </w:r>
      <w:r w:rsidRPr="007D099E">
        <w:rPr>
          <w:i/>
        </w:rPr>
        <w:t>Research Evaluation,</w:t>
      </w:r>
      <w:r w:rsidRPr="007D099E">
        <w:t xml:space="preserve"> 20</w:t>
      </w:r>
      <w:r w:rsidRPr="007D099E">
        <w:rPr>
          <w:b/>
        </w:rPr>
        <w:t>,</w:t>
      </w:r>
      <w:r w:rsidRPr="007D099E">
        <w:t xml:space="preserve"> 181-183.</w:t>
      </w:r>
    </w:p>
    <w:p w14:paraId="4076E0A2" w14:textId="77777777" w:rsidR="007D099E" w:rsidRPr="007D099E" w:rsidRDefault="007D099E" w:rsidP="007D099E">
      <w:pPr>
        <w:pStyle w:val="EndNoteBibliography"/>
        <w:spacing w:after="0"/>
        <w:ind w:left="720" w:hanging="720"/>
      </w:pPr>
      <w:r w:rsidRPr="007D099E">
        <w:t xml:space="preserve">DORSEY, E. R., DEUEL, L. M., VOSS, T. S., FINNIGAN, K., GEORGE, B. P., EASON, S., MILLER, D., REMINICK, J. I., APPLER, A., POLANOWICZ, J., VITI, L., SMITH, S., JOSEPH, A. &amp; BIGLAN, K. M. 2010. Increasing Access to Specialty Care: A Pilot, Randomized Controlled Trial of Telemedicine for Parkinson's Disease. </w:t>
      </w:r>
      <w:r w:rsidRPr="007D099E">
        <w:rPr>
          <w:i/>
        </w:rPr>
        <w:t>Movement Disorders,</w:t>
      </w:r>
      <w:r w:rsidRPr="007D099E">
        <w:t xml:space="preserve"> 25</w:t>
      </w:r>
      <w:r w:rsidRPr="007D099E">
        <w:rPr>
          <w:b/>
        </w:rPr>
        <w:t>,</w:t>
      </w:r>
      <w:r w:rsidRPr="007D099E">
        <w:t xml:space="preserve"> 1652-1659.</w:t>
      </w:r>
    </w:p>
    <w:p w14:paraId="2B949081" w14:textId="77777777" w:rsidR="007D099E" w:rsidRPr="007D099E" w:rsidRDefault="007D099E" w:rsidP="007D099E">
      <w:pPr>
        <w:pStyle w:val="EndNoteBibliography"/>
        <w:spacing w:after="0"/>
        <w:ind w:left="720" w:hanging="720"/>
      </w:pPr>
      <w:r w:rsidRPr="007D099E">
        <w:t>DOWD, A.-M. What is your impact pathway?  The International School on Research Impact Assessment, 2016 Melbourne. CSIRO.</w:t>
      </w:r>
    </w:p>
    <w:p w14:paraId="7D785CAE" w14:textId="77777777" w:rsidR="007D099E" w:rsidRPr="007D099E" w:rsidRDefault="007D099E" w:rsidP="007D099E">
      <w:pPr>
        <w:pStyle w:val="EndNoteBibliography"/>
        <w:spacing w:after="0"/>
        <w:ind w:left="720" w:hanging="720"/>
      </w:pPr>
      <w:r w:rsidRPr="007D099E">
        <w:t xml:space="preserve">DOZEMAN, E., VAN MARWIJK, H. W., VAN SCHAIK, D. J., SMIT, F., STEK, M. L., VAN DER HORST, H. E., BOHLMEIJER, E. T. &amp; BEEKMAN, A. T. 2012. Contradictory effects for prevention of depression and </w:t>
      </w:r>
      <w:r w:rsidRPr="007D099E">
        <w:lastRenderedPageBreak/>
        <w:t xml:space="preserve">anxiety in residents in homes for the elderly: a pragmatic randomized controlled trial. </w:t>
      </w:r>
      <w:r w:rsidRPr="007D099E">
        <w:rPr>
          <w:i/>
        </w:rPr>
        <w:t>Int Psychogeriatr,</w:t>
      </w:r>
      <w:r w:rsidRPr="007D099E">
        <w:t xml:space="preserve"> 24</w:t>
      </w:r>
      <w:r w:rsidRPr="007D099E">
        <w:rPr>
          <w:b/>
        </w:rPr>
        <w:t>,</w:t>
      </w:r>
      <w:r w:rsidRPr="007D099E">
        <w:t xml:space="preserve"> 1242-51.</w:t>
      </w:r>
    </w:p>
    <w:p w14:paraId="0D888BC8" w14:textId="77777777" w:rsidR="007D099E" w:rsidRPr="007D099E" w:rsidRDefault="007D099E" w:rsidP="007D099E">
      <w:pPr>
        <w:pStyle w:val="EndNoteBibliography"/>
        <w:spacing w:after="0"/>
        <w:ind w:left="720" w:hanging="720"/>
      </w:pPr>
      <w:r w:rsidRPr="007D099E">
        <w:t xml:space="preserve">EASTON, G. 2010. Critical realism in case study research. </w:t>
      </w:r>
      <w:r w:rsidRPr="007D099E">
        <w:rPr>
          <w:i/>
        </w:rPr>
        <w:t>Industrial Marketing Management,</w:t>
      </w:r>
      <w:r w:rsidRPr="007D099E">
        <w:t xml:space="preserve"> 39</w:t>
      </w:r>
      <w:r w:rsidRPr="007D099E">
        <w:rPr>
          <w:b/>
        </w:rPr>
        <w:t>,</w:t>
      </w:r>
      <w:r w:rsidRPr="007D099E">
        <w:t xml:space="preserve"> 118-128.</w:t>
      </w:r>
    </w:p>
    <w:p w14:paraId="4A6721D7" w14:textId="77777777" w:rsidR="007D099E" w:rsidRPr="007D099E" w:rsidRDefault="007D099E" w:rsidP="007D099E">
      <w:pPr>
        <w:pStyle w:val="EndNoteBibliography"/>
        <w:spacing w:after="0"/>
        <w:ind w:left="720" w:hanging="720"/>
      </w:pPr>
      <w:r w:rsidRPr="007D099E">
        <w:t xml:space="preserve">ECCLES, R. &amp; ANDERSON, A. 2012. Telehealthcare in care homes: the use of falls detectors and bed/chair sensors to enhance the safety and experience of care home residents. </w:t>
      </w:r>
      <w:r w:rsidRPr="007D099E">
        <w:rPr>
          <w:i/>
        </w:rPr>
        <w:t>12</w:t>
      </w:r>
      <w:r w:rsidRPr="007D099E">
        <w:t>.</w:t>
      </w:r>
    </w:p>
    <w:p w14:paraId="718A190F" w14:textId="77777777" w:rsidR="007D099E" w:rsidRPr="007D099E" w:rsidRDefault="007D099E" w:rsidP="007D099E">
      <w:pPr>
        <w:pStyle w:val="EndNoteBibliography"/>
        <w:spacing w:after="0"/>
        <w:ind w:left="720" w:hanging="720"/>
      </w:pPr>
      <w:r w:rsidRPr="007D099E">
        <w:t xml:space="preserve">EDIRIPPULIGE, S., MARTIN-KHAN, M., BEATTIE, E., SMITH, A. C. &amp; GRAY, L. C. 2013. A systematic review of telemedicine services for residents in long term care facilities. </w:t>
      </w:r>
      <w:r w:rsidRPr="007D099E">
        <w:rPr>
          <w:i/>
        </w:rPr>
        <w:t>Journal of Telemedicine and Telecare,</w:t>
      </w:r>
      <w:r w:rsidRPr="007D099E">
        <w:t xml:space="preserve"> 19</w:t>
      </w:r>
      <w:r w:rsidRPr="007D099E">
        <w:rPr>
          <w:b/>
        </w:rPr>
        <w:t>,</w:t>
      </w:r>
      <w:r w:rsidRPr="007D099E">
        <w:t xml:space="preserve"> 127-132.</w:t>
      </w:r>
    </w:p>
    <w:p w14:paraId="59F03A20" w14:textId="77777777" w:rsidR="007D099E" w:rsidRPr="007D099E" w:rsidRDefault="007D099E" w:rsidP="007D099E">
      <w:pPr>
        <w:pStyle w:val="EndNoteBibliography"/>
        <w:spacing w:after="0"/>
        <w:ind w:left="720" w:hanging="720"/>
      </w:pPr>
      <w:r w:rsidRPr="007D099E">
        <w:t xml:space="preserve">EDMONDSON, A. C., BOHMER, R. M. &amp; PISANO, G. P. 2001. Disrupted Routines: Team Learning and New Technology Implementation in Hospitals. </w:t>
      </w:r>
      <w:r w:rsidRPr="007D099E">
        <w:rPr>
          <w:i/>
        </w:rPr>
        <w:t>Administrative Science Quarterly. Dec2001,</w:t>
      </w:r>
      <w:r w:rsidRPr="007D099E">
        <w:t xml:space="preserve"> 46</w:t>
      </w:r>
      <w:r w:rsidRPr="007D099E">
        <w:rPr>
          <w:b/>
        </w:rPr>
        <w:t>,</w:t>
      </w:r>
      <w:r w:rsidRPr="007D099E">
        <w:t xml:space="preserve"> 685.</w:t>
      </w:r>
    </w:p>
    <w:p w14:paraId="6FF2CA32" w14:textId="77777777" w:rsidR="007D099E" w:rsidRPr="007D099E" w:rsidRDefault="007D099E" w:rsidP="007D099E">
      <w:pPr>
        <w:pStyle w:val="EndNoteBibliography"/>
        <w:spacing w:after="0"/>
        <w:ind w:left="720" w:hanging="720"/>
      </w:pPr>
      <w:r w:rsidRPr="007D099E">
        <w:t xml:space="preserve">EDUCATION PORTAL. 2015. </w:t>
      </w:r>
      <w:r w:rsidRPr="007D099E">
        <w:rPr>
          <w:i/>
        </w:rPr>
        <w:t xml:space="preserve">Education Portal </w:t>
      </w:r>
      <w:r w:rsidRPr="007D099E">
        <w:t xml:space="preserve">[Online]. Available: </w:t>
      </w:r>
      <w:hyperlink r:id="rId98" w:history="1">
        <w:r w:rsidRPr="007D099E">
          <w:rPr>
            <w:rStyle w:val="Hyperlink"/>
          </w:rPr>
          <w:t>http://education-portal.com/health_information_technology.html</w:t>
        </w:r>
      </w:hyperlink>
      <w:r w:rsidRPr="007D099E">
        <w:t xml:space="preserve"> [Accessed].</w:t>
      </w:r>
    </w:p>
    <w:p w14:paraId="5043C192" w14:textId="77777777" w:rsidR="007D099E" w:rsidRPr="007D099E" w:rsidRDefault="007D099E" w:rsidP="007D099E">
      <w:pPr>
        <w:pStyle w:val="EndNoteBibliography"/>
        <w:spacing w:after="0"/>
        <w:ind w:left="720" w:hanging="720"/>
      </w:pPr>
      <w:r w:rsidRPr="007D099E">
        <w:t xml:space="preserve">EEDY, D. J. &amp; WOOTTON, R. 2001. Teledermatology: a review. </w:t>
      </w:r>
      <w:r w:rsidRPr="007D099E">
        <w:rPr>
          <w:i/>
        </w:rPr>
        <w:t>British Journal of Dermatology,</w:t>
      </w:r>
      <w:r w:rsidRPr="007D099E">
        <w:t xml:space="preserve"> 144</w:t>
      </w:r>
      <w:r w:rsidRPr="007D099E">
        <w:rPr>
          <w:b/>
        </w:rPr>
        <w:t>,</w:t>
      </w:r>
      <w:r w:rsidRPr="007D099E">
        <w:t xml:space="preserve"> 696-707.</w:t>
      </w:r>
    </w:p>
    <w:p w14:paraId="5265DCF9" w14:textId="77777777" w:rsidR="007D099E" w:rsidRPr="007D099E" w:rsidRDefault="007D099E" w:rsidP="007D099E">
      <w:pPr>
        <w:pStyle w:val="EndNoteBibliography"/>
        <w:spacing w:after="0"/>
        <w:ind w:left="720" w:hanging="720"/>
      </w:pPr>
      <w:r w:rsidRPr="007D099E">
        <w:t xml:space="preserve">ENABLING RESEARCH IN CARE HOMES NETWORK. 2013. Public Involvement in Care Home Research Workshop Report. Available: </w:t>
      </w:r>
      <w:hyperlink r:id="rId99" w:history="1">
        <w:r w:rsidRPr="007D099E">
          <w:rPr>
            <w:rStyle w:val="Hyperlink"/>
          </w:rPr>
          <w:t>https://www.rds-yh.nihr.ac.uk/wp-content/uploads/2015/03/PPI-in-care-home-report-v3-04-11-141.pdf</w:t>
        </w:r>
      </w:hyperlink>
      <w:r w:rsidRPr="007D099E">
        <w:t>.</w:t>
      </w:r>
    </w:p>
    <w:p w14:paraId="28DB1B9E" w14:textId="77777777" w:rsidR="007D099E" w:rsidRPr="007D099E" w:rsidRDefault="007D099E" w:rsidP="007D099E">
      <w:pPr>
        <w:pStyle w:val="EndNoteBibliography"/>
        <w:spacing w:after="0"/>
        <w:ind w:left="720" w:hanging="720"/>
      </w:pPr>
      <w:r w:rsidRPr="007D099E">
        <w:t xml:space="preserve">ENG, T. R. 2001. The eHealth Landscape: A Terrain Map of Emerging Information and Communication Technologies in Health and Health Care. </w:t>
      </w:r>
      <w:r w:rsidRPr="007D099E">
        <w:rPr>
          <w:i/>
        </w:rPr>
        <w:t>Princeton, NJ: The Robert Wood Johnson Foundation</w:t>
      </w:r>
      <w:r w:rsidRPr="007D099E">
        <w:t>.</w:t>
      </w:r>
    </w:p>
    <w:p w14:paraId="78BF4A19" w14:textId="77777777" w:rsidR="007D099E" w:rsidRPr="007D099E" w:rsidRDefault="007D099E" w:rsidP="007D099E">
      <w:pPr>
        <w:pStyle w:val="EndNoteBibliography"/>
        <w:spacing w:after="0"/>
        <w:ind w:left="720" w:hanging="720"/>
      </w:pPr>
      <w:r w:rsidRPr="007D099E">
        <w:t>ENG, T. R., GUSTAFSON, D. H., HENDERSON, J. &amp; JIMISON, H. 1999. Introduction to Evaluation of Interactive Health Communication Applications. 16.</w:t>
      </w:r>
    </w:p>
    <w:p w14:paraId="5D8A88C8" w14:textId="77777777" w:rsidR="007D099E" w:rsidRPr="007D099E" w:rsidRDefault="007D099E" w:rsidP="007D099E">
      <w:pPr>
        <w:pStyle w:val="EndNoteBibliography"/>
        <w:spacing w:after="0"/>
        <w:ind w:left="720" w:hanging="720"/>
      </w:pPr>
      <w:r w:rsidRPr="007D099E">
        <w:t xml:space="preserve">ENRICH. 2015. </w:t>
      </w:r>
      <w:r w:rsidRPr="007D099E">
        <w:rPr>
          <w:i/>
        </w:rPr>
        <w:t xml:space="preserve">A Toolkit For Care Home Research | ENRICH </w:t>
      </w:r>
      <w:r w:rsidRPr="007D099E">
        <w:t xml:space="preserve">[Online]. Available: </w:t>
      </w:r>
      <w:hyperlink r:id="rId100" w:history="1">
        <w:r w:rsidRPr="007D099E">
          <w:rPr>
            <w:rStyle w:val="Hyperlink"/>
          </w:rPr>
          <w:t>http://enrich.nihr.ac.uk/</w:t>
        </w:r>
      </w:hyperlink>
      <w:r w:rsidRPr="007D099E">
        <w:t xml:space="preserve"> [Accessed].</w:t>
      </w:r>
    </w:p>
    <w:p w14:paraId="26AE497C" w14:textId="77777777" w:rsidR="007D099E" w:rsidRPr="007D099E" w:rsidRDefault="007D099E" w:rsidP="007D099E">
      <w:pPr>
        <w:pStyle w:val="EndNoteBibliography"/>
        <w:spacing w:after="0"/>
        <w:ind w:left="720" w:hanging="720"/>
      </w:pPr>
      <w:r w:rsidRPr="007D099E">
        <w:t xml:space="preserve">ENRICH. 2017. </w:t>
      </w:r>
      <w:r w:rsidRPr="007D099E">
        <w:rPr>
          <w:i/>
        </w:rPr>
        <w:t xml:space="preserve">Research Ready Care Home Network | ENRICH </w:t>
      </w:r>
      <w:r w:rsidRPr="007D099E">
        <w:t xml:space="preserve">[Online]. Online: ENRiCH. Available: </w:t>
      </w:r>
      <w:hyperlink r:id="rId101" w:history="1">
        <w:r w:rsidRPr="007D099E">
          <w:rPr>
            <w:rStyle w:val="Hyperlink"/>
          </w:rPr>
          <w:t>http://enrich.nihr.ac.uk/pages/research-ready-care-home-network</w:t>
        </w:r>
      </w:hyperlink>
      <w:r w:rsidRPr="007D099E">
        <w:t xml:space="preserve"> [Accessed 01.12.2017].</w:t>
      </w:r>
    </w:p>
    <w:p w14:paraId="0745D1F2" w14:textId="77777777" w:rsidR="007D099E" w:rsidRPr="007D099E" w:rsidRDefault="007D099E" w:rsidP="007D099E">
      <w:pPr>
        <w:pStyle w:val="EndNoteBibliography"/>
        <w:spacing w:after="0"/>
        <w:ind w:left="720" w:hanging="720"/>
      </w:pPr>
      <w:r w:rsidRPr="007D099E">
        <w:t xml:space="preserve">ESRC. 2017. </w:t>
      </w:r>
      <w:r w:rsidRPr="007D099E">
        <w:rPr>
          <w:i/>
        </w:rPr>
        <w:t xml:space="preserve">Anonymising your data </w:t>
      </w:r>
      <w:r w:rsidRPr="007D099E">
        <w:t xml:space="preserve">[Online]. Online: The Research Ethics Guidebook. Available: </w:t>
      </w:r>
      <w:hyperlink r:id="rId102" w:history="1">
        <w:r w:rsidRPr="007D099E">
          <w:rPr>
            <w:rStyle w:val="Hyperlink"/>
          </w:rPr>
          <w:t>http://www.ethicsguidebook.ac.uk/Anonymising-your-data-309</w:t>
        </w:r>
      </w:hyperlink>
      <w:r w:rsidRPr="007D099E">
        <w:t xml:space="preserve"> [Accessed 26.11.2017].</w:t>
      </w:r>
    </w:p>
    <w:p w14:paraId="1C93F7B9" w14:textId="77777777" w:rsidR="007D099E" w:rsidRPr="007D099E" w:rsidRDefault="007D099E" w:rsidP="007D099E">
      <w:pPr>
        <w:pStyle w:val="EndNoteBibliography"/>
        <w:spacing w:after="0"/>
        <w:ind w:left="720" w:hanging="720"/>
      </w:pPr>
      <w:r w:rsidRPr="007D099E">
        <w:t xml:space="preserve">ETIKAN, I., MUSA, S. A. &amp; ALKASSIM, R. S. 2015. Comparison of Convenience Sampling and Purposive Sampling. </w:t>
      </w:r>
      <w:r w:rsidRPr="007D099E">
        <w:rPr>
          <w:i/>
        </w:rPr>
        <w:t>Science Publishing Group,</w:t>
      </w:r>
      <w:r w:rsidRPr="007D099E">
        <w:t xml:space="preserve"> 5</w:t>
      </w:r>
      <w:r w:rsidRPr="007D099E">
        <w:rPr>
          <w:b/>
        </w:rPr>
        <w:t>,</w:t>
      </w:r>
      <w:r w:rsidRPr="007D099E">
        <w:t xml:space="preserve"> 1.</w:t>
      </w:r>
    </w:p>
    <w:p w14:paraId="739340A2" w14:textId="77777777" w:rsidR="007D099E" w:rsidRPr="007D099E" w:rsidRDefault="007D099E" w:rsidP="007D099E">
      <w:pPr>
        <w:pStyle w:val="EndNoteBibliography"/>
        <w:spacing w:after="0"/>
        <w:ind w:left="720" w:hanging="720"/>
      </w:pPr>
      <w:r w:rsidRPr="007D099E">
        <w:t>EUROPEAN COMMISSION 2012. eHealth Action Questions Plan Frequently Asked What did the 2004-2012 eHealth Action Plan achieve ?</w:t>
      </w:r>
    </w:p>
    <w:p w14:paraId="73236B2E" w14:textId="77777777" w:rsidR="007D099E" w:rsidRPr="007D099E" w:rsidRDefault="007D099E" w:rsidP="007D099E">
      <w:pPr>
        <w:pStyle w:val="EndNoteBibliography"/>
        <w:spacing w:after="0"/>
        <w:ind w:left="720" w:hanging="720"/>
      </w:pPr>
      <w:r w:rsidRPr="007D099E">
        <w:t xml:space="preserve">EUROPEAN COMMISSION. 2013. </w:t>
      </w:r>
      <w:r w:rsidRPr="007D099E">
        <w:rPr>
          <w:i/>
        </w:rPr>
        <w:t xml:space="preserve">How to make multilingual meetings work for you. </w:t>
      </w:r>
      <w:r w:rsidRPr="007D099E">
        <w:t xml:space="preserve">[Online]. Online: European Commission. Available: </w:t>
      </w:r>
      <w:hyperlink r:id="rId103" w:history="1">
        <w:r w:rsidRPr="007D099E">
          <w:rPr>
            <w:rStyle w:val="Hyperlink"/>
          </w:rPr>
          <w:t>http://ec.europa.eu/dgs/scic/what-is-conference-interpreting/index_en.htm</w:t>
        </w:r>
      </w:hyperlink>
      <w:r w:rsidRPr="007D099E">
        <w:t xml:space="preserve"> [Accessed 2017 2017].</w:t>
      </w:r>
    </w:p>
    <w:p w14:paraId="30D3A5F1" w14:textId="77777777" w:rsidR="007D099E" w:rsidRPr="007D099E" w:rsidRDefault="007D099E" w:rsidP="007D099E">
      <w:pPr>
        <w:pStyle w:val="EndNoteBibliography"/>
        <w:spacing w:after="0"/>
        <w:ind w:left="720" w:hanging="720"/>
      </w:pPr>
      <w:r w:rsidRPr="007D099E">
        <w:t xml:space="preserve">EYSENBACH, G. 2008. </w:t>
      </w:r>
      <w:r w:rsidRPr="007D099E">
        <w:rPr>
          <w:i/>
        </w:rPr>
        <w:t xml:space="preserve">Consumer Health Informatics </w:t>
      </w:r>
      <w:r w:rsidRPr="007D099E">
        <w:t xml:space="preserve">[Online]. Available: </w:t>
      </w:r>
      <w:hyperlink r:id="rId104" w:history="1">
        <w:r w:rsidRPr="007D099E">
          <w:rPr>
            <w:rStyle w:val="Hyperlink"/>
          </w:rPr>
          <w:t>http://www.slideshare.net/eysen/eysenbach-consumer-health-informatics</w:t>
        </w:r>
      </w:hyperlink>
      <w:r w:rsidRPr="007D099E">
        <w:t xml:space="preserve"> [Accessed].</w:t>
      </w:r>
    </w:p>
    <w:p w14:paraId="4291ED7C" w14:textId="77777777" w:rsidR="007D099E" w:rsidRPr="007D099E" w:rsidRDefault="007D099E" w:rsidP="007D099E">
      <w:pPr>
        <w:pStyle w:val="EndNoteBibliography"/>
        <w:spacing w:after="0"/>
        <w:ind w:left="720" w:hanging="720"/>
      </w:pPr>
      <w:r w:rsidRPr="007D099E">
        <w:t xml:space="preserve">FATEHI, F., ARMFIELD, N., DIMITRIJEVIC, M. &amp; GRAY, L. 2016. Clinical applications of videoconferencing: a scoping review of the literature for the period 2002–2012. </w:t>
      </w:r>
      <w:r w:rsidRPr="007D099E">
        <w:rPr>
          <w:i/>
        </w:rPr>
        <w:t>Journal of Telemedicine and Telecare,</w:t>
      </w:r>
      <w:r w:rsidRPr="007D099E">
        <w:t xml:space="preserve"> 20</w:t>
      </w:r>
      <w:r w:rsidRPr="007D099E">
        <w:rPr>
          <w:b/>
        </w:rPr>
        <w:t>,</w:t>
      </w:r>
      <w:r w:rsidRPr="007D099E">
        <w:t xml:space="preserve"> 377-383.</w:t>
      </w:r>
    </w:p>
    <w:p w14:paraId="73508D34" w14:textId="77777777" w:rsidR="007D099E" w:rsidRPr="007D099E" w:rsidRDefault="007D099E" w:rsidP="007D099E">
      <w:pPr>
        <w:pStyle w:val="EndNoteBibliography"/>
        <w:spacing w:after="0"/>
        <w:ind w:left="720" w:hanging="720"/>
      </w:pPr>
      <w:r w:rsidRPr="007D099E">
        <w:t xml:space="preserve">FERNANDEZ, M. E., LIANG, S., JACOBS, S. R., TAPLIN, S. H. &amp; WEINER, B. J. 2015. Pressing ahead: developing and testing of new measures in implementation science. </w:t>
      </w:r>
      <w:r w:rsidRPr="007D099E">
        <w:rPr>
          <w:i/>
        </w:rPr>
        <w:t>Implement Sci,</w:t>
      </w:r>
      <w:r w:rsidRPr="007D099E">
        <w:t xml:space="preserve"> 10</w:t>
      </w:r>
      <w:r w:rsidRPr="007D099E">
        <w:rPr>
          <w:b/>
        </w:rPr>
        <w:t>,</w:t>
      </w:r>
      <w:r w:rsidRPr="007D099E">
        <w:t xml:space="preserve"> A14.</w:t>
      </w:r>
    </w:p>
    <w:p w14:paraId="7445F7F4" w14:textId="77777777" w:rsidR="007D099E" w:rsidRPr="007D099E" w:rsidRDefault="007D099E" w:rsidP="007D099E">
      <w:pPr>
        <w:pStyle w:val="EndNoteBibliography"/>
        <w:spacing w:after="0"/>
        <w:ind w:left="720" w:hanging="720"/>
      </w:pPr>
      <w:r w:rsidRPr="007D099E">
        <w:t xml:space="preserve">FLETCHER, A. 2017. Applying critical realism in qualitative research: methodology meets method. </w:t>
      </w:r>
      <w:r w:rsidRPr="007D099E">
        <w:rPr>
          <w:i/>
        </w:rPr>
        <w:t>International Journal of Social Reearch Methodology,</w:t>
      </w:r>
      <w:r w:rsidRPr="007D099E">
        <w:t xml:space="preserve"> 20</w:t>
      </w:r>
      <w:r w:rsidRPr="007D099E">
        <w:rPr>
          <w:b/>
        </w:rPr>
        <w:t>,</w:t>
      </w:r>
      <w:r w:rsidRPr="007D099E">
        <w:t xml:space="preserve"> 181-194.</w:t>
      </w:r>
    </w:p>
    <w:p w14:paraId="3B46336B" w14:textId="77777777" w:rsidR="007D099E" w:rsidRPr="007D099E" w:rsidRDefault="007D099E" w:rsidP="007D099E">
      <w:pPr>
        <w:pStyle w:val="EndNoteBibliography"/>
        <w:spacing w:after="0"/>
        <w:ind w:left="720" w:hanging="720"/>
      </w:pPr>
      <w:r w:rsidRPr="007D099E">
        <w:t xml:space="preserve">FLETCHER, A., JAMAL, F., MOORE, G., EVANS, R. E., MURPHY, S. &amp; BONELL, C. 2016. Realist complex intervention science: Applying realist principles across all phases of the Medical Research Council framework for developing and evaluating complex interventions. </w:t>
      </w:r>
      <w:r w:rsidRPr="007D099E">
        <w:rPr>
          <w:i/>
        </w:rPr>
        <w:t>Evaluation (Lond),</w:t>
      </w:r>
      <w:r w:rsidRPr="007D099E">
        <w:t xml:space="preserve"> 22</w:t>
      </w:r>
      <w:r w:rsidRPr="007D099E">
        <w:rPr>
          <w:b/>
        </w:rPr>
        <w:t>,</w:t>
      </w:r>
      <w:r w:rsidRPr="007D099E">
        <w:t xml:space="preserve"> 286-303.</w:t>
      </w:r>
    </w:p>
    <w:p w14:paraId="0F2F5961" w14:textId="77777777" w:rsidR="007D099E" w:rsidRPr="007D099E" w:rsidRDefault="007D099E" w:rsidP="007D099E">
      <w:pPr>
        <w:pStyle w:val="EndNoteBibliography"/>
        <w:spacing w:after="0"/>
        <w:ind w:left="720" w:hanging="720"/>
      </w:pPr>
      <w:r w:rsidRPr="007D099E">
        <w:t xml:space="preserve">FLODGREN, G., RACHAS, A., FARMER, A., INZITARI, M. &amp; SHEPPERD, S. 2015. Interactive telemedicine: effects on professional practice and healthcare outcomes | Cochrane. </w:t>
      </w:r>
      <w:r w:rsidRPr="007D099E">
        <w:rPr>
          <w:i/>
        </w:rPr>
        <w:t>Cochrane Database of Systematic Reviews</w:t>
      </w:r>
      <w:r w:rsidRPr="007D099E">
        <w:t>.</w:t>
      </w:r>
    </w:p>
    <w:p w14:paraId="268498FC" w14:textId="77777777" w:rsidR="007D099E" w:rsidRPr="007D099E" w:rsidRDefault="007D099E" w:rsidP="007D099E">
      <w:pPr>
        <w:pStyle w:val="EndNoteBibliography"/>
        <w:spacing w:after="0"/>
        <w:ind w:left="720" w:hanging="720"/>
      </w:pPr>
      <w:r w:rsidRPr="007D099E">
        <w:t xml:space="preserve">FOLEY, G. &amp; TIMONEN, V. 2015. Using Grounded Theory Method to Capture and Analyze Health Care Experiences. </w:t>
      </w:r>
      <w:r w:rsidRPr="007D099E">
        <w:rPr>
          <w:i/>
        </w:rPr>
        <w:t>Health Serv Res,</w:t>
      </w:r>
      <w:r w:rsidRPr="007D099E">
        <w:t xml:space="preserve"> 50</w:t>
      </w:r>
      <w:r w:rsidRPr="007D099E">
        <w:rPr>
          <w:b/>
        </w:rPr>
        <w:t>,</w:t>
      </w:r>
      <w:r w:rsidRPr="007D099E">
        <w:t xml:space="preserve"> 1195-210.</w:t>
      </w:r>
    </w:p>
    <w:p w14:paraId="47EDBE9C" w14:textId="77777777" w:rsidR="007D099E" w:rsidRPr="007D099E" w:rsidRDefault="007D099E" w:rsidP="007D099E">
      <w:pPr>
        <w:pStyle w:val="EndNoteBibliography"/>
        <w:spacing w:after="0"/>
        <w:ind w:left="720" w:hanging="720"/>
      </w:pPr>
      <w:r w:rsidRPr="007D099E">
        <w:lastRenderedPageBreak/>
        <w:t xml:space="preserve">FYLAN, F. 2005. Semi-structured interviewing. </w:t>
      </w:r>
      <w:r w:rsidRPr="007D099E">
        <w:rPr>
          <w:i/>
        </w:rPr>
        <w:t>In:</w:t>
      </w:r>
      <w:r w:rsidRPr="007D099E">
        <w:t xml:space="preserve"> MILES, J. G., P. (ed.) </w:t>
      </w:r>
      <w:r w:rsidRPr="007D099E">
        <w:rPr>
          <w:i/>
        </w:rPr>
        <w:t>A Handbook of Research Methods for Clinical and Health Psychology.</w:t>
      </w:r>
      <w:r w:rsidRPr="007D099E">
        <w:t xml:space="preserve"> United States: Oxford University Press.</w:t>
      </w:r>
    </w:p>
    <w:p w14:paraId="06B62FF5" w14:textId="77777777" w:rsidR="007D099E" w:rsidRPr="007D099E" w:rsidRDefault="007D099E" w:rsidP="007D099E">
      <w:pPr>
        <w:pStyle w:val="EndNoteBibliography"/>
        <w:spacing w:after="0"/>
        <w:ind w:left="720" w:hanging="720"/>
      </w:pPr>
      <w:r w:rsidRPr="007D099E">
        <w:t xml:space="preserve">GAGE, H., DICKINSON, A., VICTOR, C., WILLIAMS, P., CHEYNEL, J., DAVIES, S., ILIFFE, S., FROGGATT, K., MARTIN, W. &amp; GOODMAN, C. 2012. Integrated working between residential care homes and primary care: a survey of care homes in England. </w:t>
      </w:r>
      <w:r w:rsidRPr="007D099E">
        <w:rPr>
          <w:i/>
        </w:rPr>
        <w:t>BMC Geriatrics,</w:t>
      </w:r>
      <w:r w:rsidRPr="007D099E">
        <w:t xml:space="preserve"> 12</w:t>
      </w:r>
      <w:r w:rsidRPr="007D099E">
        <w:rPr>
          <w:b/>
        </w:rPr>
        <w:t>,</w:t>
      </w:r>
      <w:r w:rsidRPr="007D099E">
        <w:t xml:space="preserve"> 71.</w:t>
      </w:r>
    </w:p>
    <w:p w14:paraId="165A6FD8" w14:textId="77777777" w:rsidR="007D099E" w:rsidRPr="007D099E" w:rsidRDefault="007D099E" w:rsidP="007D099E">
      <w:pPr>
        <w:pStyle w:val="EndNoteBibliography"/>
        <w:spacing w:after="0"/>
        <w:ind w:left="720" w:hanging="720"/>
      </w:pPr>
      <w:r w:rsidRPr="007D099E">
        <w:t>GARNETT, P. &amp; HANSON, G. 2016. Post Implementation Review: Telemedicine for Care Homes Project. Unpublished.</w:t>
      </w:r>
    </w:p>
    <w:p w14:paraId="268180E5" w14:textId="77777777" w:rsidR="007D099E" w:rsidRPr="007D099E" w:rsidRDefault="007D099E" w:rsidP="007D099E">
      <w:pPr>
        <w:pStyle w:val="EndNoteBibliography"/>
        <w:spacing w:after="0"/>
        <w:ind w:left="720" w:hanging="720"/>
      </w:pPr>
      <w:r w:rsidRPr="007D099E">
        <w:t xml:space="preserve">GEFEN, D. &amp; RIDINGS, C. M. 2002. Implementation Team Responsiveness and User Evaluation of Customer Relationship Management: A Quasi-Experimental Design Study of Social Exchange Theory. </w:t>
      </w:r>
      <w:r w:rsidRPr="007D099E">
        <w:rPr>
          <w:i/>
        </w:rPr>
        <w:t>Journal of Management Information Systems,</w:t>
      </w:r>
      <w:r w:rsidRPr="007D099E">
        <w:t xml:space="preserve"> 19</w:t>
      </w:r>
      <w:r w:rsidRPr="007D099E">
        <w:rPr>
          <w:b/>
        </w:rPr>
        <w:t>,</w:t>
      </w:r>
      <w:r w:rsidRPr="007D099E">
        <w:t xml:space="preserve"> 47-69.</w:t>
      </w:r>
    </w:p>
    <w:p w14:paraId="513A9959" w14:textId="77777777" w:rsidR="007D099E" w:rsidRPr="007D099E" w:rsidRDefault="007D099E" w:rsidP="007D099E">
      <w:pPr>
        <w:pStyle w:val="EndNoteBibliography"/>
        <w:spacing w:after="0"/>
        <w:ind w:left="720" w:hanging="720"/>
      </w:pPr>
      <w:r w:rsidRPr="007D099E">
        <w:t xml:space="preserve">GEORGETON, E., AUBERT, L., PIERRARD, N., GABORIEAU, G., BERRUT, G. &amp; DE DECKER, L. 2015. General practitioners adherence to recommendations from geriatric assessments made during teleconsultations for the elderly living in nursing homes. </w:t>
      </w:r>
      <w:r w:rsidRPr="007D099E">
        <w:rPr>
          <w:i/>
        </w:rPr>
        <w:t>Maturitas,</w:t>
      </w:r>
      <w:r w:rsidRPr="007D099E">
        <w:t xml:space="preserve"> 82</w:t>
      </w:r>
      <w:r w:rsidRPr="007D099E">
        <w:rPr>
          <w:b/>
        </w:rPr>
        <w:t>,</w:t>
      </w:r>
      <w:r w:rsidRPr="007D099E">
        <w:t xml:space="preserve"> 184-9.</w:t>
      </w:r>
    </w:p>
    <w:p w14:paraId="5019C219" w14:textId="77777777" w:rsidR="007D099E" w:rsidRPr="007D099E" w:rsidRDefault="007D099E" w:rsidP="007D099E">
      <w:pPr>
        <w:pStyle w:val="EndNoteBibliography"/>
        <w:spacing w:after="0"/>
        <w:ind w:left="720" w:hanging="720"/>
      </w:pPr>
      <w:r w:rsidRPr="007D099E">
        <w:t xml:space="preserve">GLADMAN, J. 2010. Provision of medical care in care homes in the UK. </w:t>
      </w:r>
      <w:r w:rsidRPr="007D099E">
        <w:rPr>
          <w:i/>
        </w:rPr>
        <w:t xml:space="preserve">Medical Crises in Older People </w:t>
      </w:r>
      <w:r w:rsidRPr="007D099E">
        <w:t>[Online].</w:t>
      </w:r>
    </w:p>
    <w:p w14:paraId="07381FF6" w14:textId="77777777" w:rsidR="007D099E" w:rsidRPr="007D099E" w:rsidRDefault="007D099E" w:rsidP="007D099E">
      <w:pPr>
        <w:pStyle w:val="EndNoteBibliography"/>
        <w:spacing w:after="0"/>
        <w:ind w:left="720" w:hanging="720"/>
      </w:pPr>
      <w:r w:rsidRPr="007D099E">
        <w:t>GOODMAN, C., BUNN, F., SHARPE, R., RUSSELL, C., LYNCH, J., MEYER, J., CORAZZINI, K., GORDON, A. &amp; DENING, T. 2017a. Context Assessment of Care Home Readiness.</w:t>
      </w:r>
    </w:p>
    <w:p w14:paraId="0F2EE2E8" w14:textId="77777777" w:rsidR="007D099E" w:rsidRPr="007D099E" w:rsidRDefault="007D099E" w:rsidP="007D099E">
      <w:pPr>
        <w:pStyle w:val="EndNoteBibliography"/>
        <w:spacing w:after="0"/>
        <w:ind w:left="720" w:hanging="720"/>
      </w:pPr>
      <w:r w:rsidRPr="007D099E">
        <w:t xml:space="preserve">GOODMAN, C., DAVIES, S., GORDON, A., DENING, T., GAGE, H., MEYER, J., SCHNEIDER, J., BELL, B., JORDAN, J., MARTIN, F., ILIFFE, S., BOWMAN, C., GLADMAN, J., VICTOR, C., MAYRHOFER, A., HANDLEY, M. &amp; ZUBAIR, M. 2017b. Optimal NHS service delivery to care homes: a realist evaluation of the features and mechanisms that support effective working for the continuing care of older people in residential settings. </w:t>
      </w:r>
      <w:r w:rsidRPr="007D099E">
        <w:rPr>
          <w:i/>
        </w:rPr>
        <w:t>Health Services and Delivery Research,</w:t>
      </w:r>
      <w:r w:rsidRPr="007D099E">
        <w:t xml:space="preserve"> 5</w:t>
      </w:r>
      <w:r w:rsidRPr="007D099E">
        <w:rPr>
          <w:b/>
        </w:rPr>
        <w:t>,</w:t>
      </w:r>
      <w:r w:rsidRPr="007D099E">
        <w:t xml:space="preserve"> 1-204.</w:t>
      </w:r>
    </w:p>
    <w:p w14:paraId="14C39D26" w14:textId="77777777" w:rsidR="007D099E" w:rsidRPr="007D099E" w:rsidRDefault="007D099E" w:rsidP="007D099E">
      <w:pPr>
        <w:pStyle w:val="EndNoteBibliography"/>
        <w:spacing w:after="0"/>
        <w:ind w:left="720" w:hanging="720"/>
      </w:pPr>
      <w:r w:rsidRPr="007D099E">
        <w:t xml:space="preserve">GOODMAN, C., DAVIES, S., GORDON, A., MEYER, J., DENING, T., GLADMAN, J., ILIFFE, S., ZUBAIR, M., BOWMAN, C., VICTOR, C. &amp; MARTIN, F. 2015. Relationships, Expertise, Incentives, and Governance: Supporting Care Home Residents’ Access to Health Care. An Interview Study From England. </w:t>
      </w:r>
      <w:r w:rsidRPr="007D099E">
        <w:rPr>
          <w:i/>
        </w:rPr>
        <w:t>Elsevier,</w:t>
      </w:r>
      <w:r w:rsidRPr="007D099E">
        <w:t xml:space="preserve"> 16</w:t>
      </w:r>
      <w:r w:rsidRPr="007D099E">
        <w:rPr>
          <w:b/>
        </w:rPr>
        <w:t>,</w:t>
      </w:r>
      <w:r w:rsidRPr="007D099E">
        <w:t xml:space="preserve"> 427-432.</w:t>
      </w:r>
    </w:p>
    <w:p w14:paraId="2F707D7E" w14:textId="77777777" w:rsidR="007D099E" w:rsidRPr="007D099E" w:rsidRDefault="007D099E" w:rsidP="007D099E">
      <w:pPr>
        <w:pStyle w:val="EndNoteBibliography"/>
        <w:spacing w:after="0"/>
        <w:ind w:left="720" w:hanging="720"/>
      </w:pPr>
      <w:r w:rsidRPr="007D099E">
        <w:t xml:space="preserve">GOODMAN, C., DENING, T., GORDON, A. L., DAVIES, S. L., MEYER, J., MARTIN, F. C., GLADMAN, J., BOWMAN, C., VICTOR, C., HANDLEY, M., GAGE, H., ILIFFE, S. &amp; ZUBAIR, M. 2016. Effective health care for older people living and dying in care homes: a realist review. </w:t>
      </w:r>
      <w:r w:rsidRPr="007D099E">
        <w:rPr>
          <w:i/>
        </w:rPr>
        <w:t>BMC Health Serv Res,</w:t>
      </w:r>
      <w:r w:rsidRPr="007D099E">
        <w:t xml:space="preserve"> 16.</w:t>
      </w:r>
    </w:p>
    <w:p w14:paraId="098B1794" w14:textId="77777777" w:rsidR="007D099E" w:rsidRPr="007D099E" w:rsidRDefault="007D099E" w:rsidP="007D099E">
      <w:pPr>
        <w:pStyle w:val="EndNoteBibliography"/>
        <w:spacing w:after="0"/>
        <w:ind w:left="720" w:hanging="720"/>
      </w:pPr>
      <w:r w:rsidRPr="007D099E">
        <w:t xml:space="preserve">GOODMAN, C., GORDON, A., MARTIN, F., DAVIES, S., ILIFFE, S., BOWMAN, C., SCHNEIDER, J., MEYER, J., VICTOR, C., GAGE, H., GLADMAN, J. &amp; DENING, T. 2014. Effective health care for older people resident in care homes: the optimal study protocol for realist review. </w:t>
      </w:r>
      <w:r w:rsidRPr="007D099E">
        <w:rPr>
          <w:i/>
        </w:rPr>
        <w:t>Systematic Reviews,</w:t>
      </w:r>
      <w:r w:rsidRPr="007D099E">
        <w:t xml:space="preserve"> 3.</w:t>
      </w:r>
    </w:p>
    <w:p w14:paraId="38144336" w14:textId="77777777" w:rsidR="007D099E" w:rsidRPr="007D099E" w:rsidRDefault="007D099E" w:rsidP="007D099E">
      <w:pPr>
        <w:pStyle w:val="EndNoteBibliography"/>
        <w:spacing w:after="0"/>
        <w:ind w:left="720" w:hanging="720"/>
      </w:pPr>
      <w:r w:rsidRPr="007D099E">
        <w:t>GOODMAN, C., SHARPE, R., RUSSELL, C., MEYER, J., GORDON, A., DENING, T., CORAZZINI, K., LYNCH, J. &amp; BUNN, F. 2017c. Care home readiness: a  rapid review and consensus  workshops  on how organisational context affects  care home  engagement with health care innovation. Online: University of Hertfordshire.</w:t>
      </w:r>
    </w:p>
    <w:p w14:paraId="7C633C2A" w14:textId="77777777" w:rsidR="007D099E" w:rsidRPr="007D099E" w:rsidRDefault="007D099E" w:rsidP="007D099E">
      <w:pPr>
        <w:pStyle w:val="EndNoteBibliography"/>
        <w:spacing w:after="0"/>
        <w:ind w:left="720" w:hanging="720"/>
      </w:pPr>
      <w:r w:rsidRPr="007D099E">
        <w:t xml:space="preserve">GOODMAN, C. D., SUE ;  GORDON, ADAM;  MEYER, JULIENNE;  DENING, TOM; GLADMAN, JOHN;  ILIFFE, STEVE;  ZUBAIR, MARIA; BOWMAN, CLIVE; VICTOR, CHRISTINA ; MARTIN, FINBARR  2015. Relationships, Expertise, Incentives, and Governance: Supporting Care Home Residents’ Access to Health Care. An Interview Study From England. </w:t>
      </w:r>
      <w:r w:rsidRPr="007D099E">
        <w:rPr>
          <w:i/>
        </w:rPr>
        <w:t>Elsevier,</w:t>
      </w:r>
      <w:r w:rsidRPr="007D099E">
        <w:t xml:space="preserve"> 16</w:t>
      </w:r>
      <w:r w:rsidRPr="007D099E">
        <w:rPr>
          <w:b/>
        </w:rPr>
        <w:t>,</w:t>
      </w:r>
      <w:r w:rsidRPr="007D099E">
        <w:t xml:space="preserve"> 427-432.</w:t>
      </w:r>
    </w:p>
    <w:p w14:paraId="06081764" w14:textId="77777777" w:rsidR="007D099E" w:rsidRPr="007D099E" w:rsidRDefault="007D099E" w:rsidP="007D099E">
      <w:pPr>
        <w:pStyle w:val="EndNoteBibliography"/>
        <w:spacing w:after="0"/>
        <w:ind w:left="720" w:hanging="720"/>
      </w:pPr>
      <w:r w:rsidRPr="007D099E">
        <w:t xml:space="preserve">GOODRICK, D. 2014. Comparative Case Studies. Available: </w:t>
      </w:r>
      <w:hyperlink r:id="rId105" w:history="1">
        <w:r w:rsidRPr="007D099E">
          <w:rPr>
            <w:rStyle w:val="Hyperlink"/>
          </w:rPr>
          <w:t>http://devinfolive.info/impact_evaluation/ie/img/downloads/Comparative_Case_Studies_ENG.pdf</w:t>
        </w:r>
      </w:hyperlink>
      <w:r w:rsidRPr="007D099E">
        <w:t xml:space="preserve"> [Accessed 17.7.2017].</w:t>
      </w:r>
    </w:p>
    <w:p w14:paraId="7F75FBD1" w14:textId="77777777" w:rsidR="007D099E" w:rsidRPr="007D099E" w:rsidRDefault="007D099E" w:rsidP="007D099E">
      <w:pPr>
        <w:pStyle w:val="EndNoteBibliography"/>
        <w:spacing w:after="0"/>
        <w:ind w:left="720" w:hanging="720"/>
      </w:pPr>
      <w:r w:rsidRPr="007D099E">
        <w:t xml:space="preserve">GORDON, A. L., FRANKLIN, M., BRADSHAW, L., LOGAN, P., ELLIOTT, R. &amp; GLADMAN, J. R. 2014. Health status of UK care home residents: a cohort study. </w:t>
      </w:r>
      <w:r w:rsidRPr="007D099E">
        <w:rPr>
          <w:i/>
        </w:rPr>
        <w:t>Age Ageing.</w:t>
      </w:r>
      <w:r w:rsidRPr="007D099E">
        <w:t xml:space="preserve"> England.</w:t>
      </w:r>
    </w:p>
    <w:p w14:paraId="6C4A6C5F" w14:textId="77777777" w:rsidR="007D099E" w:rsidRPr="007D099E" w:rsidRDefault="007D099E" w:rsidP="007D099E">
      <w:pPr>
        <w:pStyle w:val="EndNoteBibliography"/>
        <w:spacing w:after="0"/>
        <w:ind w:left="720" w:hanging="720"/>
      </w:pPr>
      <w:r w:rsidRPr="007D099E">
        <w:t>GOV. 2005. Mental Capacity Act 2005. Online: Statute Law Database.</w:t>
      </w:r>
    </w:p>
    <w:p w14:paraId="7E2C64A1" w14:textId="77777777" w:rsidR="007D099E" w:rsidRPr="007D099E" w:rsidRDefault="007D099E" w:rsidP="007D099E">
      <w:pPr>
        <w:pStyle w:val="EndNoteBibliography"/>
        <w:spacing w:after="0"/>
        <w:ind w:left="720" w:hanging="720"/>
      </w:pPr>
      <w:r w:rsidRPr="007D099E">
        <w:t xml:space="preserve">GOV.UK. 2017. </w:t>
      </w:r>
      <w:r w:rsidRPr="007D099E">
        <w:rPr>
          <w:i/>
        </w:rPr>
        <w:t xml:space="preserve">Rural Urban Classification - GOV.UK </w:t>
      </w:r>
      <w:r w:rsidRPr="007D099E">
        <w:t xml:space="preserve">[Online]. Online: GOV.UK. Available: </w:t>
      </w:r>
      <w:hyperlink r:id="rId106" w:history="1">
        <w:r w:rsidRPr="007D099E">
          <w:rPr>
            <w:rStyle w:val="Hyperlink"/>
          </w:rPr>
          <w:t>https://www.gov.uk/government/collections/rural-urban-classification</w:t>
        </w:r>
      </w:hyperlink>
      <w:r w:rsidRPr="007D099E">
        <w:t xml:space="preserve"> [Accessed 2.11.2017 2017].</w:t>
      </w:r>
    </w:p>
    <w:p w14:paraId="081D78E4" w14:textId="77777777" w:rsidR="007D099E" w:rsidRPr="007D099E" w:rsidRDefault="007D099E" w:rsidP="007D099E">
      <w:pPr>
        <w:pStyle w:val="EndNoteBibliography"/>
        <w:spacing w:after="0"/>
        <w:ind w:left="720" w:hanging="720"/>
      </w:pPr>
      <w:r w:rsidRPr="007D099E">
        <w:t xml:space="preserve">GRABOWSKI, D. C. &amp; O'MALLEY, A. J. 2014. Use Of Telemedicine Can Reduce Hospitalizations Of Nursing Home Residents And Generate Savings For Medicare. </w:t>
      </w:r>
      <w:r w:rsidRPr="007D099E">
        <w:rPr>
          <w:i/>
        </w:rPr>
        <w:t>Health Affairs,</w:t>
      </w:r>
      <w:r w:rsidRPr="007D099E">
        <w:t xml:space="preserve"> 33</w:t>
      </w:r>
      <w:r w:rsidRPr="007D099E">
        <w:rPr>
          <w:b/>
        </w:rPr>
        <w:t>,</w:t>
      </w:r>
      <w:r w:rsidRPr="007D099E">
        <w:t xml:space="preserve"> 244-250.</w:t>
      </w:r>
    </w:p>
    <w:p w14:paraId="6DB374CE" w14:textId="77777777" w:rsidR="007D099E" w:rsidRPr="007D099E" w:rsidRDefault="007D099E" w:rsidP="007D099E">
      <w:pPr>
        <w:pStyle w:val="EndNoteBibliography"/>
        <w:spacing w:after="0"/>
        <w:ind w:left="720" w:hanging="720"/>
      </w:pPr>
      <w:r w:rsidRPr="007D099E">
        <w:t xml:space="preserve">GRAY, L. C., EDIRIPPULIGE, S., SMITH, A. C., BEATTIE, E., THEODOROS, D., RUSSELL, T. &amp; MARTIN-KHAN, M. 2012. Telehealth for nursing homes: the utilization of specialist services for residential care. </w:t>
      </w:r>
      <w:r w:rsidRPr="007D099E">
        <w:rPr>
          <w:i/>
        </w:rPr>
        <w:t>Journal of Telemedicine and Telecare,</w:t>
      </w:r>
      <w:r w:rsidRPr="007D099E">
        <w:t xml:space="preserve"> 18</w:t>
      </w:r>
      <w:r w:rsidRPr="007D099E">
        <w:rPr>
          <w:b/>
        </w:rPr>
        <w:t>,</w:t>
      </w:r>
      <w:r w:rsidRPr="007D099E">
        <w:t xml:space="preserve"> 142-146.</w:t>
      </w:r>
    </w:p>
    <w:p w14:paraId="1894E299" w14:textId="77777777" w:rsidR="007D099E" w:rsidRPr="007D099E" w:rsidRDefault="007D099E" w:rsidP="007D099E">
      <w:pPr>
        <w:pStyle w:val="EndNoteBibliography"/>
        <w:spacing w:after="0"/>
        <w:ind w:left="720" w:hanging="720"/>
      </w:pPr>
      <w:r w:rsidRPr="007D099E">
        <w:lastRenderedPageBreak/>
        <w:t xml:space="preserve">GREENHALGH, T., PROCTER, R., WHERTON, J., SUGARHOOD, P., HINDER, S. &amp; ROUNCEFIELD, M. 2015. What is quality in assisted living technology? The ARCHIE framework for effective telehealth and telecare services. </w:t>
      </w:r>
      <w:r w:rsidRPr="007D099E">
        <w:rPr>
          <w:i/>
        </w:rPr>
        <w:t>BMC Medicine,</w:t>
      </w:r>
      <w:r w:rsidRPr="007D099E">
        <w:t xml:space="preserve"> 13.</w:t>
      </w:r>
    </w:p>
    <w:p w14:paraId="22C5C074" w14:textId="77777777" w:rsidR="007D099E" w:rsidRPr="007D099E" w:rsidRDefault="007D099E" w:rsidP="007D099E">
      <w:pPr>
        <w:pStyle w:val="EndNoteBibliography"/>
        <w:spacing w:after="0"/>
        <w:ind w:left="720" w:hanging="720"/>
      </w:pPr>
      <w:r w:rsidRPr="007D099E">
        <w:t xml:space="preserve">GREENHALGH, T., RAFTERY, J., HANNEY, S. &amp; GLOVER, M. 2016. Research impact: a narrative review. </w:t>
      </w:r>
      <w:r w:rsidRPr="007D099E">
        <w:rPr>
          <w:i/>
        </w:rPr>
        <w:t>BMC Medicine,</w:t>
      </w:r>
      <w:r w:rsidRPr="007D099E">
        <w:t xml:space="preserve"> 14</w:t>
      </w:r>
      <w:r w:rsidRPr="007D099E">
        <w:rPr>
          <w:b/>
        </w:rPr>
        <w:t>,</w:t>
      </w:r>
      <w:r w:rsidRPr="007D099E">
        <w:t xml:space="preserve"> 78.</w:t>
      </w:r>
    </w:p>
    <w:p w14:paraId="1774F6D0" w14:textId="77777777" w:rsidR="007D099E" w:rsidRPr="007D099E" w:rsidRDefault="007D099E" w:rsidP="007D099E">
      <w:pPr>
        <w:pStyle w:val="EndNoteBibliography"/>
        <w:spacing w:after="0"/>
        <w:ind w:left="720" w:hanging="720"/>
      </w:pPr>
      <w:r w:rsidRPr="007D099E">
        <w:t xml:space="preserve">GREENHALGH, T., WHERTON, J., PAPOUTSI, C., LYNCH, J., HUGHES, G., A'COURT, C., HINDER, S., FAHY, N., PROCTER, R. &amp; SHAW, S. 2017. Beyond Adoption: A New Framework for Theorizing and Evaluating Nonadoption, Abandonment, and Challenges to the Scale-Up, Spread, and Sustainability of Health and Care Technologies. </w:t>
      </w:r>
      <w:r w:rsidRPr="007D099E">
        <w:rPr>
          <w:i/>
        </w:rPr>
        <w:t>J Med Internet Res,</w:t>
      </w:r>
      <w:r w:rsidRPr="007D099E">
        <w:t xml:space="preserve"> 19</w:t>
      </w:r>
      <w:r w:rsidRPr="007D099E">
        <w:rPr>
          <w:b/>
        </w:rPr>
        <w:t>,</w:t>
      </w:r>
      <w:r w:rsidRPr="007D099E">
        <w:t xml:space="preserve"> e367.</w:t>
      </w:r>
    </w:p>
    <w:p w14:paraId="7D2D46C7" w14:textId="77777777" w:rsidR="007D099E" w:rsidRPr="007D099E" w:rsidRDefault="007D099E" w:rsidP="007D099E">
      <w:pPr>
        <w:pStyle w:val="EndNoteBibliography"/>
        <w:spacing w:after="0"/>
        <w:ind w:left="720" w:hanging="720"/>
      </w:pPr>
      <w:r w:rsidRPr="007D099E">
        <w:t xml:space="preserve">GREENSPAN, S., NACE, D., PERERA, S., FERCHAK, M., FIORITO, G., MEDICH, D., ZUKOWSKI, K., ADAMS, D., LEE, C., SAUL, M. &amp; RESNICK, N. 2012. Lessons learned from an osteoporosis clinical trial in frail long-term care residents. </w:t>
      </w:r>
      <w:r w:rsidRPr="007D099E">
        <w:rPr>
          <w:i/>
        </w:rPr>
        <w:t>Clin Trials,</w:t>
      </w:r>
      <w:r w:rsidRPr="007D099E">
        <w:t xml:space="preserve"> 9</w:t>
      </w:r>
      <w:r w:rsidRPr="007D099E">
        <w:rPr>
          <w:b/>
        </w:rPr>
        <w:t>,</w:t>
      </w:r>
      <w:r w:rsidRPr="007D099E">
        <w:t xml:space="preserve"> 247-56.</w:t>
      </w:r>
    </w:p>
    <w:p w14:paraId="4D01297E" w14:textId="77777777" w:rsidR="007D099E" w:rsidRPr="007D099E" w:rsidRDefault="007D099E" w:rsidP="007D099E">
      <w:pPr>
        <w:pStyle w:val="EndNoteBibliography"/>
        <w:spacing w:after="0"/>
        <w:ind w:left="720" w:hanging="720"/>
      </w:pPr>
      <w:r w:rsidRPr="007D099E">
        <w:t xml:space="preserve">GREENWOOD, H. 07/12/2017 09:25. </w:t>
      </w:r>
      <w:r w:rsidRPr="007D099E">
        <w:rPr>
          <w:i/>
        </w:rPr>
        <w:t>RE: Care Sector Forum - University of Sheffield Mail.</w:t>
      </w:r>
      <w:r w:rsidRPr="007D099E">
        <w:t xml:space="preserve"> Type to LKNEWBOULD1@SHEFFIELD.AC.UK.</w:t>
      </w:r>
    </w:p>
    <w:p w14:paraId="40A1A183" w14:textId="77777777" w:rsidR="007D099E" w:rsidRPr="007D099E" w:rsidRDefault="007D099E" w:rsidP="007D099E">
      <w:pPr>
        <w:pStyle w:val="EndNoteBibliography"/>
        <w:spacing w:after="0"/>
        <w:ind w:left="720" w:hanging="720"/>
      </w:pPr>
      <w:r w:rsidRPr="007D099E">
        <w:t xml:space="preserve">GRIFFITHS, D., FENTON, W., DAVISON, S., POLZIN, G., PRICE, R., ARKESDEN, J. &amp; COX, D. 2017. The State of the Adult Social Care Sector and Workforce in England. Available: </w:t>
      </w:r>
      <w:hyperlink r:id="rId107" w:history="1">
        <w:r w:rsidRPr="007D099E">
          <w:rPr>
            <w:rStyle w:val="Hyperlink"/>
          </w:rPr>
          <w:t>http://www.skillsforcare.org.uk/Documents/NMDS-SC-and-intelligence/NMDS-SC/Analysis-pages/State-of-17/State-of-the-adult-social-care-sector-and-workforce-2017.pdf</w:t>
        </w:r>
      </w:hyperlink>
      <w:r w:rsidRPr="007D099E">
        <w:t xml:space="preserve"> [Accessed 10.10.2017].</w:t>
      </w:r>
    </w:p>
    <w:p w14:paraId="13BDF728" w14:textId="77777777" w:rsidR="007D099E" w:rsidRPr="007D099E" w:rsidRDefault="007D099E" w:rsidP="007D099E">
      <w:pPr>
        <w:pStyle w:val="EndNoteBibliography"/>
        <w:spacing w:after="0"/>
        <w:ind w:left="720" w:hanging="720"/>
      </w:pPr>
      <w:r w:rsidRPr="007D099E">
        <w:t xml:space="preserve">GROB, P., WEINTRAUB, D., SAYLES, D., RASKIN, A. &amp; RUSKIN, P. 2001. Psychiatric assessment of a nursing home population using audiovisual telecommunication. </w:t>
      </w:r>
      <w:r w:rsidRPr="007D099E">
        <w:rPr>
          <w:i/>
        </w:rPr>
        <w:t>J Geriatr Psychiatry Neurol,</w:t>
      </w:r>
      <w:r w:rsidRPr="007D099E">
        <w:t xml:space="preserve"> 14</w:t>
      </w:r>
      <w:r w:rsidRPr="007D099E">
        <w:rPr>
          <w:b/>
        </w:rPr>
        <w:t>,</w:t>
      </w:r>
      <w:r w:rsidRPr="007D099E">
        <w:t xml:space="preserve"> 63-5.</w:t>
      </w:r>
    </w:p>
    <w:p w14:paraId="79BF87D4" w14:textId="77777777" w:rsidR="007D099E" w:rsidRPr="007D099E" w:rsidRDefault="007D099E" w:rsidP="007D099E">
      <w:pPr>
        <w:pStyle w:val="EndNoteBibliography"/>
        <w:spacing w:after="0"/>
        <w:ind w:left="720" w:hanging="720"/>
      </w:pPr>
      <w:r w:rsidRPr="007D099E">
        <w:t xml:space="preserve">GUILFOYLE, C., WOOTTON, R., HASSALL, S., OFFER, J., WARREN, M. &amp; SMITH, D. 2003. Preliminary experience of allied health assessments delivered face to face and by videoconference to a residential facility for elderly people. </w:t>
      </w:r>
      <w:r w:rsidRPr="007D099E">
        <w:rPr>
          <w:i/>
        </w:rPr>
        <w:t>Journal of Telemedicine and Telecare,</w:t>
      </w:r>
      <w:r w:rsidRPr="007D099E">
        <w:t xml:space="preserve"> 9</w:t>
      </w:r>
      <w:r w:rsidRPr="007D099E">
        <w:rPr>
          <w:b/>
        </w:rPr>
        <w:t>,</w:t>
      </w:r>
      <w:r w:rsidRPr="007D099E">
        <w:t xml:space="preserve"> 230-233.</w:t>
      </w:r>
    </w:p>
    <w:p w14:paraId="43CAC91A" w14:textId="77777777" w:rsidR="007D099E" w:rsidRPr="007D099E" w:rsidRDefault="007D099E" w:rsidP="007D099E">
      <w:pPr>
        <w:pStyle w:val="EndNoteBibliography"/>
        <w:spacing w:after="0"/>
        <w:ind w:left="720" w:hanging="720"/>
      </w:pPr>
      <w:r w:rsidRPr="007D099E">
        <w:t xml:space="preserve">GUNN, H. 2002. Changing the survey process. </w:t>
      </w:r>
      <w:r w:rsidRPr="007D099E">
        <w:rPr>
          <w:i/>
        </w:rPr>
        <w:t>First Monday,</w:t>
      </w:r>
      <w:r w:rsidRPr="007D099E">
        <w:t xml:space="preserve"> 7.</w:t>
      </w:r>
    </w:p>
    <w:p w14:paraId="5591B24D" w14:textId="77777777" w:rsidR="007D099E" w:rsidRPr="007D099E" w:rsidRDefault="007D099E" w:rsidP="007D099E">
      <w:pPr>
        <w:pStyle w:val="EndNoteBibliography"/>
        <w:spacing w:after="0"/>
        <w:ind w:left="720" w:hanging="720"/>
      </w:pPr>
      <w:r w:rsidRPr="007D099E">
        <w:t xml:space="preserve">HAGGER, M. S. &amp; CHATZISARANTIS, N. L. 2009. Integrating the theory of planned behaviour and self-determination theory in health behaviour: a meta-analysis. </w:t>
      </w:r>
      <w:r w:rsidRPr="007D099E">
        <w:rPr>
          <w:i/>
        </w:rPr>
        <w:t>Br J Health Psychol,</w:t>
      </w:r>
      <w:r w:rsidRPr="007D099E">
        <w:t xml:space="preserve"> 14</w:t>
      </w:r>
      <w:r w:rsidRPr="007D099E">
        <w:rPr>
          <w:b/>
        </w:rPr>
        <w:t>,</w:t>
      </w:r>
      <w:r w:rsidRPr="007D099E">
        <w:t xml:space="preserve"> 275-302.</w:t>
      </w:r>
    </w:p>
    <w:p w14:paraId="5172153B" w14:textId="77777777" w:rsidR="007D099E" w:rsidRPr="007D099E" w:rsidRDefault="007D099E" w:rsidP="007D099E">
      <w:pPr>
        <w:pStyle w:val="EndNoteBibliography"/>
        <w:spacing w:after="0"/>
        <w:ind w:left="720" w:hanging="720"/>
      </w:pPr>
      <w:r w:rsidRPr="007D099E">
        <w:t xml:space="preserve">HALL, A., WILSON, C. B., STANMORE, E. &amp; TODD, C. 2017. Implementing monitoring technologies in care homes for people with dementia: A qualitative exploration using Normalization Process Theory. </w:t>
      </w:r>
      <w:r w:rsidRPr="007D099E">
        <w:rPr>
          <w:i/>
        </w:rPr>
        <w:t>Int J Nurs Stud,</w:t>
      </w:r>
      <w:r w:rsidRPr="007D099E">
        <w:t xml:space="preserve"> 72</w:t>
      </w:r>
      <w:r w:rsidRPr="007D099E">
        <w:rPr>
          <w:b/>
        </w:rPr>
        <w:t>,</w:t>
      </w:r>
      <w:r w:rsidRPr="007D099E">
        <w:t xml:space="preserve"> 60-70.</w:t>
      </w:r>
    </w:p>
    <w:p w14:paraId="20A5496F" w14:textId="77777777" w:rsidR="007D099E" w:rsidRPr="007D099E" w:rsidRDefault="007D099E" w:rsidP="007D099E">
      <w:pPr>
        <w:pStyle w:val="EndNoteBibliography"/>
        <w:spacing w:after="0"/>
        <w:ind w:left="720" w:hanging="720"/>
      </w:pPr>
      <w:r w:rsidRPr="007D099E">
        <w:t xml:space="preserve">HALL, J., DORRIAN, C., BRADLEY, S., ALLAN, W., O'KEEFFE, R. &amp; MCGIBBON, F. 2016. Technology Enabled Care (TEC) provision for the care home sector in the Scottish Highlands: video conferencing in care homes. </w:t>
      </w:r>
      <w:r w:rsidRPr="007D099E">
        <w:rPr>
          <w:i/>
        </w:rPr>
        <w:t>International Journal of Integrated Care.,</w:t>
      </w:r>
      <w:r w:rsidRPr="007D099E">
        <w:t xml:space="preserve"> 16.</w:t>
      </w:r>
    </w:p>
    <w:p w14:paraId="7FFEE85C" w14:textId="77777777" w:rsidR="007D099E" w:rsidRPr="007D099E" w:rsidRDefault="007D099E" w:rsidP="007D099E">
      <w:pPr>
        <w:pStyle w:val="EndNoteBibliography"/>
        <w:spacing w:after="0"/>
        <w:ind w:left="720" w:hanging="720"/>
      </w:pPr>
      <w:r w:rsidRPr="007D099E">
        <w:t>HALL, M. 1996. A D.I.Y Guide to Survey Design. City of Bradford Metropolitan Council: Planning and Information Unit.</w:t>
      </w:r>
    </w:p>
    <w:p w14:paraId="712504BC" w14:textId="77777777" w:rsidR="007D099E" w:rsidRPr="007D099E" w:rsidRDefault="007D099E" w:rsidP="007D099E">
      <w:pPr>
        <w:pStyle w:val="EndNoteBibliography"/>
        <w:spacing w:after="0"/>
        <w:ind w:left="720" w:hanging="720"/>
      </w:pPr>
      <w:r w:rsidRPr="007D099E">
        <w:t xml:space="preserve">HALL, S., GODDARD, C., SPECK, P. &amp; HIGGINSON, I. J. 2013. 'It makes me feel that I'm still relevant': a qualitative study of the views of nursing home residents on dignity therapy and taking part in a phase II randomised controlled trial of a palliative care psychotherapy. </w:t>
      </w:r>
      <w:r w:rsidRPr="007D099E">
        <w:rPr>
          <w:i/>
        </w:rPr>
        <w:t>Palliat Med,</w:t>
      </w:r>
      <w:r w:rsidRPr="007D099E">
        <w:t xml:space="preserve"> 27</w:t>
      </w:r>
      <w:r w:rsidRPr="007D099E">
        <w:rPr>
          <w:b/>
        </w:rPr>
        <w:t>,</w:t>
      </w:r>
      <w:r w:rsidRPr="007D099E">
        <w:t xml:space="preserve"> 358-66.</w:t>
      </w:r>
    </w:p>
    <w:p w14:paraId="34338F1E" w14:textId="77777777" w:rsidR="007D099E" w:rsidRPr="007D099E" w:rsidRDefault="007D099E" w:rsidP="007D099E">
      <w:pPr>
        <w:pStyle w:val="EndNoteBibliography"/>
        <w:spacing w:after="0"/>
        <w:ind w:left="720" w:hanging="720"/>
      </w:pPr>
      <w:r w:rsidRPr="007D099E">
        <w:t xml:space="preserve">HEALTH RESEARCH BOARD. 2016. </w:t>
      </w:r>
      <w:r w:rsidRPr="007D099E">
        <w:rPr>
          <w:i/>
        </w:rPr>
        <w:t xml:space="preserve">Cochrane Collaboration </w:t>
      </w:r>
      <w:r w:rsidRPr="007D099E">
        <w:t xml:space="preserve">[Online]. Online. Available: </w:t>
      </w:r>
      <w:hyperlink r:id="rId108" w:history="1">
        <w:r w:rsidRPr="007D099E">
          <w:rPr>
            <w:rStyle w:val="Hyperlink"/>
          </w:rPr>
          <w:t>http://www.hrb.ie/research-strategy-funding/strategic-initiatives/cochrane-collaboration/</w:t>
        </w:r>
      </w:hyperlink>
      <w:r w:rsidRPr="007D099E">
        <w:t xml:space="preserve"> [Accessed 04.01.2016].</w:t>
      </w:r>
    </w:p>
    <w:p w14:paraId="39063E40" w14:textId="77777777" w:rsidR="007D099E" w:rsidRPr="007D099E" w:rsidRDefault="007D099E" w:rsidP="007D099E">
      <w:pPr>
        <w:pStyle w:val="EndNoteBibliography"/>
        <w:spacing w:after="0"/>
        <w:ind w:left="720" w:hanging="720"/>
        <w:rPr>
          <w:i/>
        </w:rPr>
      </w:pPr>
      <w:r w:rsidRPr="007D099E">
        <w:t xml:space="preserve">HEALTH SERVICES RESEARCH INFORMATION CENTRAL. 2015. </w:t>
      </w:r>
      <w:r w:rsidRPr="007D099E">
        <w:rPr>
          <w:i/>
        </w:rPr>
        <w:t>RE: NIH U.S National Library of Medicine.</w:t>
      </w:r>
    </w:p>
    <w:p w14:paraId="3F8EFA9C" w14:textId="77777777" w:rsidR="007D099E" w:rsidRPr="007D099E" w:rsidRDefault="007D099E" w:rsidP="007D099E">
      <w:pPr>
        <w:pStyle w:val="EndNoteBibliography"/>
        <w:spacing w:after="0"/>
        <w:ind w:left="720" w:hanging="720"/>
      </w:pPr>
      <w:r w:rsidRPr="007D099E">
        <w:t xml:space="preserve">HEALTHINFORMATICS. 2017. </w:t>
      </w:r>
      <w:r w:rsidRPr="007D099E">
        <w:rPr>
          <w:i/>
        </w:rPr>
        <w:t xml:space="preserve">Teleconsultation </w:t>
      </w:r>
      <w:r w:rsidRPr="007D099E">
        <w:t xml:space="preserve">[Online]. Available: </w:t>
      </w:r>
      <w:hyperlink r:id="rId109" w:history="1">
        <w:r w:rsidRPr="007D099E">
          <w:rPr>
            <w:rStyle w:val="Hyperlink"/>
          </w:rPr>
          <w:t>https://healthinformatics.wikispaces.com/Teleconsultation</w:t>
        </w:r>
      </w:hyperlink>
      <w:r w:rsidRPr="007D099E">
        <w:t xml:space="preserve"> [Accessed 21.9.2017 2017].</w:t>
      </w:r>
    </w:p>
    <w:p w14:paraId="6B3118F2" w14:textId="77777777" w:rsidR="007D099E" w:rsidRPr="007D099E" w:rsidRDefault="007D099E" w:rsidP="007D099E">
      <w:pPr>
        <w:pStyle w:val="EndNoteBibliography"/>
        <w:spacing w:after="0"/>
        <w:ind w:left="720" w:hanging="720"/>
      </w:pPr>
      <w:r w:rsidRPr="007D099E">
        <w:t xml:space="preserve">HEALY, M. &amp; PERRY, C. 2013. Comprehensive criteria to judge validity and reliability of qualitative research within the realism paradigm. </w:t>
      </w:r>
      <w:r w:rsidRPr="007D099E">
        <w:rPr>
          <w:i/>
        </w:rPr>
        <w:t>Qualitative Market Research: An International Journal,</w:t>
      </w:r>
      <w:r w:rsidRPr="007D099E">
        <w:t xml:space="preserve"> 3</w:t>
      </w:r>
      <w:r w:rsidRPr="007D099E">
        <w:rPr>
          <w:b/>
        </w:rPr>
        <w:t>,</w:t>
      </w:r>
      <w:r w:rsidRPr="007D099E">
        <w:t xml:space="preserve"> 118-126.</w:t>
      </w:r>
    </w:p>
    <w:p w14:paraId="5596F9CB" w14:textId="77777777" w:rsidR="007D099E" w:rsidRPr="007D099E" w:rsidRDefault="007D099E" w:rsidP="007D099E">
      <w:pPr>
        <w:pStyle w:val="EndNoteBibliography"/>
        <w:spacing w:after="0"/>
        <w:ind w:left="720" w:hanging="720"/>
        <w:rPr>
          <w:i/>
        </w:rPr>
      </w:pPr>
      <w:r w:rsidRPr="007D099E">
        <w:t xml:space="preserve">HELLESØ, R., MELBY, L. &amp; HAUGE, S. 2015. Implications of observing and writing field notes through different lenses. </w:t>
      </w:r>
      <w:r w:rsidRPr="007D099E">
        <w:rPr>
          <w:i/>
        </w:rPr>
        <w:t>J Multidiscip Healthc.</w:t>
      </w:r>
    </w:p>
    <w:p w14:paraId="1BF9C095" w14:textId="77777777" w:rsidR="007D099E" w:rsidRPr="007D099E" w:rsidRDefault="007D099E" w:rsidP="007D099E">
      <w:pPr>
        <w:pStyle w:val="EndNoteBibliography"/>
        <w:spacing w:after="0"/>
        <w:ind w:left="720" w:hanging="720"/>
      </w:pPr>
      <w:r w:rsidRPr="007D099E">
        <w:t>HEX, N. &amp; WRIGHT, D. 2015. Evaluation of Telehealth Interventions for Care Homes in Airedale, Wharfedale and Craven. York Health Economics Consortium.</w:t>
      </w:r>
    </w:p>
    <w:p w14:paraId="575DD3D1" w14:textId="77777777" w:rsidR="007D099E" w:rsidRPr="007D099E" w:rsidRDefault="007D099E" w:rsidP="007D099E">
      <w:pPr>
        <w:pStyle w:val="EndNoteBibliography"/>
        <w:spacing w:after="0"/>
        <w:ind w:left="720" w:hanging="720"/>
      </w:pPr>
      <w:r w:rsidRPr="007D099E">
        <w:lastRenderedPageBreak/>
        <w:t xml:space="preserve">HIGHER EDUCATION FUNDING COUNCIL FOR ENGLAND. 2017. </w:t>
      </w:r>
      <w:r w:rsidRPr="007D099E">
        <w:rPr>
          <w:i/>
        </w:rPr>
        <w:t xml:space="preserve">REF impact - Higher Education Funding Council for England </w:t>
      </w:r>
      <w:r w:rsidRPr="007D099E">
        <w:t xml:space="preserve">[Online]. Higher Education Funding Council for England. Available: </w:t>
      </w:r>
      <w:hyperlink r:id="rId110" w:history="1">
        <w:r w:rsidRPr="007D099E">
          <w:rPr>
            <w:rStyle w:val="Hyperlink"/>
          </w:rPr>
          <w:t>http://www.hefce.ac.uk/rsrch/REFimpact/</w:t>
        </w:r>
      </w:hyperlink>
      <w:r w:rsidRPr="007D099E">
        <w:t xml:space="preserve"> [Accessed 09.10.17].</w:t>
      </w:r>
    </w:p>
    <w:p w14:paraId="4593E1E6" w14:textId="77777777" w:rsidR="007D099E" w:rsidRPr="007D099E" w:rsidRDefault="007D099E" w:rsidP="007D099E">
      <w:pPr>
        <w:pStyle w:val="EndNoteBibliography"/>
        <w:spacing w:after="0"/>
        <w:ind w:left="720" w:hanging="720"/>
      </w:pPr>
      <w:r w:rsidRPr="007D099E">
        <w:t xml:space="preserve">HITT, L. M. &amp; TAMBE, P. 2016. Health Care Information Technology, Work Organization, and Nursing Home Performance. </w:t>
      </w:r>
      <w:hyperlink r:id="rId111" w:history="1">
        <w:r w:rsidRPr="007D099E">
          <w:rPr>
            <w:rStyle w:val="Hyperlink"/>
            <w:i/>
          </w:rPr>
          <w:t>http://dx.doi.org/10.1177/0019793916640493</w:t>
        </w:r>
      </w:hyperlink>
      <w:r w:rsidRPr="007D099E">
        <w:rPr>
          <w:i/>
        </w:rPr>
        <w:t>,</w:t>
      </w:r>
      <w:r w:rsidRPr="007D099E">
        <w:t xml:space="preserve"> 69.</w:t>
      </w:r>
    </w:p>
    <w:p w14:paraId="554E20C0" w14:textId="77777777" w:rsidR="007D099E" w:rsidRPr="007D099E" w:rsidRDefault="007D099E" w:rsidP="007D099E">
      <w:pPr>
        <w:pStyle w:val="EndNoteBibliography"/>
        <w:spacing w:after="0"/>
        <w:ind w:left="720" w:hanging="720"/>
      </w:pPr>
      <w:r w:rsidRPr="007D099E">
        <w:t xml:space="preserve">HM GOVERNMENT 2014. Using Data and Technology to Transform Outcomes for Patients and Citizens: A Framework for Action. </w:t>
      </w:r>
      <w:r w:rsidRPr="007D099E">
        <w:rPr>
          <w:i/>
        </w:rPr>
        <w:t>Personalised Health and Care 2020.</w:t>
      </w:r>
      <w:r w:rsidRPr="007D099E">
        <w:t xml:space="preserve"> HM Government.</w:t>
      </w:r>
    </w:p>
    <w:p w14:paraId="314B4AAE" w14:textId="77777777" w:rsidR="007D099E" w:rsidRPr="007D099E" w:rsidRDefault="007D099E" w:rsidP="007D099E">
      <w:pPr>
        <w:pStyle w:val="EndNoteBibliography"/>
        <w:spacing w:after="0"/>
        <w:ind w:left="720" w:hanging="720"/>
      </w:pPr>
      <w:r w:rsidRPr="007D099E">
        <w:t xml:space="preserve">HOLUP, A. A., DOBBS, D., TEMPLE, A. &amp; HYER, K. 2014. Going Digital Adoption of Electronic Health Records in Assisted Living Facilities. </w:t>
      </w:r>
      <w:r w:rsidRPr="007D099E">
        <w:rPr>
          <w:i/>
        </w:rPr>
        <w:t>Journal of Applied Gerontology,</w:t>
      </w:r>
      <w:r w:rsidRPr="007D099E">
        <w:t xml:space="preserve"> 33</w:t>
      </w:r>
      <w:r w:rsidRPr="007D099E">
        <w:rPr>
          <w:b/>
        </w:rPr>
        <w:t>,</w:t>
      </w:r>
      <w:r w:rsidRPr="007D099E">
        <w:t xml:space="preserve"> 494-504.</w:t>
      </w:r>
    </w:p>
    <w:p w14:paraId="307CC263" w14:textId="77777777" w:rsidR="007D099E" w:rsidRPr="007D099E" w:rsidRDefault="007D099E" w:rsidP="007D099E">
      <w:pPr>
        <w:pStyle w:val="EndNoteBibliography"/>
        <w:spacing w:after="0"/>
        <w:ind w:left="720" w:hanging="720"/>
      </w:pPr>
      <w:r w:rsidRPr="007D099E">
        <w:t xml:space="preserve">HOMER-VANNIASINKAM, S. &amp; TSUI, J. 2012. The Continuing Challenges of Translational Research: Clinician-Scientists’ Perspective. </w:t>
      </w:r>
      <w:r w:rsidRPr="007D099E">
        <w:rPr>
          <w:i/>
        </w:rPr>
        <w:t>Cardiology Research and Practice,</w:t>
      </w:r>
      <w:r w:rsidRPr="007D099E">
        <w:t xml:space="preserve"> 2012.</w:t>
      </w:r>
    </w:p>
    <w:p w14:paraId="3D3A2D40" w14:textId="77777777" w:rsidR="007D099E" w:rsidRPr="007D099E" w:rsidRDefault="007D099E" w:rsidP="007D099E">
      <w:pPr>
        <w:pStyle w:val="EndNoteBibliography"/>
        <w:spacing w:after="0"/>
        <w:ind w:left="720" w:hanging="720"/>
      </w:pPr>
      <w:r w:rsidRPr="007D099E">
        <w:t xml:space="preserve">HOPKINS, J. 2015. </w:t>
      </w:r>
      <w:r w:rsidRPr="007D099E">
        <w:rPr>
          <w:i/>
        </w:rPr>
        <w:t xml:space="preserve">Health Policy and Management </w:t>
      </w:r>
      <w:r w:rsidRPr="007D099E">
        <w:t xml:space="preserve">[Online]. Online. Available: </w:t>
      </w:r>
      <w:hyperlink r:id="rId112" w:history="1">
        <w:r w:rsidRPr="007D099E">
          <w:rPr>
            <w:rStyle w:val="Hyperlink"/>
          </w:rPr>
          <w:t>http://www.jhsph.edu/departments/health-policy-and-management/certificates/public-health-informatics/what-is-health-informatics.html</w:t>
        </w:r>
      </w:hyperlink>
      <w:r w:rsidRPr="007D099E">
        <w:t xml:space="preserve"> [Accessed 2017 2017].</w:t>
      </w:r>
    </w:p>
    <w:p w14:paraId="7BE6CF8E" w14:textId="77777777" w:rsidR="007D099E" w:rsidRPr="007D099E" w:rsidRDefault="007D099E" w:rsidP="007D099E">
      <w:pPr>
        <w:pStyle w:val="EndNoteBibliography"/>
        <w:spacing w:after="0"/>
        <w:ind w:left="720" w:hanging="720"/>
      </w:pPr>
      <w:r w:rsidRPr="007D099E">
        <w:t xml:space="preserve">HSU, M. H., CHU, T. B., YEN, J. C., CHIU, W. T., YEH, G. C., CHEN, T. J., SUNG, Y. J., HSIAO, J. &amp; LI, Y. C. 2010. Development and implementation of a national telehealth project for long-term care: A preliminary study. </w:t>
      </w:r>
      <w:r w:rsidRPr="007D099E">
        <w:rPr>
          <w:i/>
        </w:rPr>
        <w:t>Computer Methods and Programs in Biomedicine,</w:t>
      </w:r>
      <w:r w:rsidRPr="007D099E">
        <w:t xml:space="preserve"> 97</w:t>
      </w:r>
      <w:r w:rsidRPr="007D099E">
        <w:rPr>
          <w:b/>
        </w:rPr>
        <w:t>,</w:t>
      </w:r>
      <w:r w:rsidRPr="007D099E">
        <w:t xml:space="preserve"> 286-292.</w:t>
      </w:r>
    </w:p>
    <w:p w14:paraId="60B57C96" w14:textId="77777777" w:rsidR="007D099E" w:rsidRPr="007D099E" w:rsidRDefault="007D099E" w:rsidP="007D099E">
      <w:pPr>
        <w:pStyle w:val="EndNoteBibliography"/>
        <w:spacing w:after="0"/>
        <w:ind w:left="720" w:hanging="720"/>
      </w:pPr>
      <w:r w:rsidRPr="007D099E">
        <w:t xml:space="preserve">HUI, E., WOO, J., HJELM, M., ZHANG, Y. T. &amp; TSUI, H. T. 2001. Telemedicine: A pilot study in nursing home residents. </w:t>
      </w:r>
      <w:r w:rsidRPr="007D099E">
        <w:rPr>
          <w:i/>
        </w:rPr>
        <w:t>Gerontology,</w:t>
      </w:r>
      <w:r w:rsidRPr="007D099E">
        <w:t xml:space="preserve"> 47</w:t>
      </w:r>
      <w:r w:rsidRPr="007D099E">
        <w:rPr>
          <w:b/>
        </w:rPr>
        <w:t>,</w:t>
      </w:r>
      <w:r w:rsidRPr="007D099E">
        <w:t xml:space="preserve"> 82-87.</w:t>
      </w:r>
    </w:p>
    <w:p w14:paraId="2D796607" w14:textId="77777777" w:rsidR="007D099E" w:rsidRPr="007D099E" w:rsidRDefault="007D099E" w:rsidP="007D099E">
      <w:pPr>
        <w:pStyle w:val="EndNoteBibliography"/>
        <w:spacing w:after="0"/>
        <w:ind w:left="720" w:hanging="720"/>
      </w:pPr>
      <w:r w:rsidRPr="007D099E">
        <w:t xml:space="preserve">IGI GLOBAL. 2017. </w:t>
      </w:r>
      <w:r w:rsidRPr="007D099E">
        <w:rPr>
          <w:i/>
        </w:rPr>
        <w:t xml:space="preserve">What is Synchronous Communication | IGI Global </w:t>
      </w:r>
      <w:r w:rsidRPr="007D099E">
        <w:t xml:space="preserve">[Online]. Online: IGI Global: Disseminator of knowledge. Available: </w:t>
      </w:r>
      <w:hyperlink r:id="rId113" w:history="1">
        <w:r w:rsidRPr="007D099E">
          <w:rPr>
            <w:rStyle w:val="Hyperlink"/>
          </w:rPr>
          <w:t>https://www.igi-global.com/dictionary/synchronous-communication/28968</w:t>
        </w:r>
      </w:hyperlink>
      <w:r w:rsidRPr="007D099E">
        <w:t xml:space="preserve"> [Accessed 01.10.2017 2017].</w:t>
      </w:r>
    </w:p>
    <w:p w14:paraId="254BE4B9" w14:textId="77777777" w:rsidR="007D099E" w:rsidRPr="007D099E" w:rsidRDefault="007D099E" w:rsidP="007D099E">
      <w:pPr>
        <w:pStyle w:val="EndNoteBibliography"/>
        <w:spacing w:after="0"/>
        <w:ind w:left="720" w:hanging="720"/>
      </w:pPr>
      <w:r w:rsidRPr="007D099E">
        <w:t xml:space="preserve">IMISON, C., POTELIAKHOFF, E. &amp; THOMPSON, J. 2012. Older people and emergency bed use: Exploring variation. </w:t>
      </w:r>
      <w:r w:rsidRPr="007D099E">
        <w:rPr>
          <w:i/>
        </w:rPr>
        <w:t>Ideas that change health care.</w:t>
      </w:r>
      <w:r w:rsidRPr="007D099E">
        <w:t xml:space="preserve"> London: The King’s Fund.</w:t>
      </w:r>
    </w:p>
    <w:p w14:paraId="6B92604D" w14:textId="77777777" w:rsidR="007D099E" w:rsidRPr="007D099E" w:rsidRDefault="007D099E" w:rsidP="007D099E">
      <w:pPr>
        <w:pStyle w:val="EndNoteBibliography"/>
        <w:spacing w:after="0"/>
        <w:ind w:left="720" w:hanging="720"/>
      </w:pPr>
      <w:r w:rsidRPr="007D099E">
        <w:t xml:space="preserve">INDEPENDENT FOR LONGER. 2017. </w:t>
      </w:r>
      <w:r w:rsidRPr="007D099E">
        <w:rPr>
          <w:i/>
        </w:rPr>
        <w:t xml:space="preserve">About Us - Independent for longer - Showcasing Real Examples of Technology Enabled Care Services in Action </w:t>
      </w:r>
      <w:r w:rsidRPr="007D099E">
        <w:t xml:space="preserve">[Online]. Available: </w:t>
      </w:r>
      <w:hyperlink r:id="rId114" w:history="1">
        <w:r w:rsidRPr="007D099E">
          <w:rPr>
            <w:rStyle w:val="Hyperlink"/>
          </w:rPr>
          <w:t>http://www.independentforlonger.com/what-is-tecs</w:t>
        </w:r>
      </w:hyperlink>
      <w:r w:rsidRPr="007D099E">
        <w:t xml:space="preserve"> [Accessed 2017 2017].</w:t>
      </w:r>
    </w:p>
    <w:p w14:paraId="698554AB" w14:textId="77777777" w:rsidR="007D099E" w:rsidRPr="007D099E" w:rsidRDefault="007D099E" w:rsidP="007D099E">
      <w:pPr>
        <w:pStyle w:val="EndNoteBibliography"/>
        <w:spacing w:after="0"/>
        <w:ind w:left="720" w:hanging="720"/>
      </w:pPr>
      <w:r w:rsidRPr="007D099E">
        <w:t xml:space="preserve">INDIAN MUSLIM WELFARE SOCIETY. 2015. </w:t>
      </w:r>
      <w:r w:rsidRPr="007D099E">
        <w:rPr>
          <w:i/>
        </w:rPr>
        <w:t xml:space="preserve">Health care in Kirklees goes digital </w:t>
      </w:r>
      <w:r w:rsidRPr="007D099E">
        <w:t xml:space="preserve">[Online]. Online: Indian Muslim Welfare Society. Available: </w:t>
      </w:r>
      <w:hyperlink r:id="rId115" w:history="1">
        <w:r w:rsidRPr="007D099E">
          <w:rPr>
            <w:rStyle w:val="Hyperlink"/>
          </w:rPr>
          <w:t>http://www.imws.org.uk/health-care-in-kirklees-goes-digital/</w:t>
        </w:r>
      </w:hyperlink>
      <w:r w:rsidRPr="007D099E">
        <w:t xml:space="preserve"> [Accessed].</w:t>
      </w:r>
    </w:p>
    <w:p w14:paraId="3B0E1723" w14:textId="77777777" w:rsidR="007D099E" w:rsidRPr="007D099E" w:rsidRDefault="007D099E" w:rsidP="007D099E">
      <w:pPr>
        <w:pStyle w:val="EndNoteBibliography"/>
        <w:spacing w:after="0"/>
        <w:ind w:left="720" w:hanging="720"/>
        <w:rPr>
          <w:i/>
        </w:rPr>
      </w:pPr>
      <w:r w:rsidRPr="007D099E">
        <w:t xml:space="preserve">INFORMATION, H. &amp; SOCIETY AND MANAGEMENT, S. 2014. </w:t>
      </w:r>
      <w:r w:rsidRPr="007D099E">
        <w:rPr>
          <w:i/>
        </w:rPr>
        <w:t>RE: Himss: Transformaing health through IT.</w:t>
      </w:r>
    </w:p>
    <w:p w14:paraId="269A6C96" w14:textId="77777777" w:rsidR="007D099E" w:rsidRPr="007D099E" w:rsidRDefault="007D099E" w:rsidP="007D099E">
      <w:pPr>
        <w:pStyle w:val="EndNoteBibliography"/>
        <w:spacing w:after="0"/>
        <w:ind w:left="720" w:hanging="720"/>
      </w:pPr>
      <w:r w:rsidRPr="007D099E">
        <w:t xml:space="preserve">INNIS, J. &amp; BERTA, W. 2016. Routines for change: how managers can use absorptive capacity to adopt and implement evidence-based practice. </w:t>
      </w:r>
      <w:r w:rsidRPr="007D099E">
        <w:rPr>
          <w:i/>
        </w:rPr>
        <w:t>J Nurs Manag,</w:t>
      </w:r>
      <w:r w:rsidRPr="007D099E">
        <w:t xml:space="preserve"> 24</w:t>
      </w:r>
      <w:r w:rsidRPr="007D099E">
        <w:rPr>
          <w:b/>
        </w:rPr>
        <w:t>,</w:t>
      </w:r>
      <w:r w:rsidRPr="007D099E">
        <w:t xml:space="preserve"> 718-24.</w:t>
      </w:r>
    </w:p>
    <w:p w14:paraId="0D448C4A" w14:textId="77777777" w:rsidR="007D099E" w:rsidRPr="007D099E" w:rsidRDefault="007D099E" w:rsidP="007D099E">
      <w:pPr>
        <w:pStyle w:val="EndNoteBibliography"/>
        <w:spacing w:after="0"/>
        <w:ind w:left="720" w:hanging="720"/>
      </w:pPr>
      <w:r w:rsidRPr="007D099E">
        <w:t xml:space="preserve">INSTITUTE OF MEDICINE 2015. Improving Research Methodologies. </w:t>
      </w:r>
      <w:r w:rsidRPr="007D099E">
        <w:rPr>
          <w:i/>
        </w:rPr>
        <w:t>In:</w:t>
      </w:r>
      <w:r w:rsidRPr="007D099E">
        <w:t xml:space="preserve"> INSTITUTE OF MEDICINE (ed.) </w:t>
      </w:r>
      <w:r w:rsidRPr="007D099E">
        <w:rPr>
          <w:i/>
        </w:rPr>
        <w:t>Measuring the Impact of Interprofessional Education on Collaborative Practice and Patient Outcomes.</w:t>
      </w:r>
      <w:r w:rsidRPr="007D099E">
        <w:t xml:space="preserve"> Washington, DC: National Academies Press (US).</w:t>
      </w:r>
    </w:p>
    <w:p w14:paraId="19C6A589" w14:textId="77777777" w:rsidR="007D099E" w:rsidRPr="007D099E" w:rsidRDefault="007D099E" w:rsidP="007D099E">
      <w:pPr>
        <w:pStyle w:val="EndNoteBibliography"/>
        <w:spacing w:after="0"/>
        <w:ind w:left="720" w:hanging="720"/>
      </w:pPr>
      <w:r w:rsidRPr="007D099E">
        <w:t xml:space="preserve">JACKSON, S. F. &amp; KOLLA, G. 2012. A New Realistic Evaluation Analysis Method: Linked Coding of Context, Mechanism, and Outcome Relationships. </w:t>
      </w:r>
      <w:r w:rsidRPr="007D099E">
        <w:rPr>
          <w:i/>
        </w:rPr>
        <w:t>American Journal of Evaluation,</w:t>
      </w:r>
      <w:r w:rsidRPr="007D099E">
        <w:t xml:space="preserve"> 33</w:t>
      </w:r>
      <w:r w:rsidRPr="007D099E">
        <w:rPr>
          <w:b/>
        </w:rPr>
        <w:t>,</w:t>
      </w:r>
      <w:r w:rsidRPr="007D099E">
        <w:t xml:space="preserve"> 339-349.</w:t>
      </w:r>
    </w:p>
    <w:p w14:paraId="74C94A83" w14:textId="77777777" w:rsidR="007D099E" w:rsidRPr="007D099E" w:rsidRDefault="007D099E" w:rsidP="007D099E">
      <w:pPr>
        <w:pStyle w:val="EndNoteBibliography"/>
        <w:spacing w:after="0"/>
        <w:ind w:left="720" w:hanging="720"/>
      </w:pPr>
      <w:r w:rsidRPr="007D099E">
        <w:t xml:space="preserve">JAGOSH, J. 2017a. </w:t>
      </w:r>
      <w:r w:rsidRPr="007D099E">
        <w:rPr>
          <w:i/>
        </w:rPr>
        <w:t xml:space="preserve">Centre for Advancement in Realist Evaluation and Synthesis (CARES) </w:t>
      </w:r>
      <w:r w:rsidRPr="007D099E">
        <w:t xml:space="preserve">[Online]. Available: </w:t>
      </w:r>
      <w:hyperlink r:id="rId116" w:history="1">
        <w:r w:rsidRPr="007D099E">
          <w:rPr>
            <w:rStyle w:val="Hyperlink"/>
          </w:rPr>
          <w:t>https://realistmethodology-cares.org/</w:t>
        </w:r>
      </w:hyperlink>
      <w:r w:rsidRPr="007D099E">
        <w:t xml:space="preserve"> [Accessed 14.7.2017].</w:t>
      </w:r>
    </w:p>
    <w:p w14:paraId="693C8A4F" w14:textId="77777777" w:rsidR="007D099E" w:rsidRPr="007D099E" w:rsidRDefault="007D099E" w:rsidP="007D099E">
      <w:pPr>
        <w:pStyle w:val="EndNoteBibliography"/>
        <w:spacing w:after="0"/>
        <w:ind w:left="720" w:hanging="720"/>
      </w:pPr>
      <w:r w:rsidRPr="007D099E">
        <w:t xml:space="preserve">JAGOSH, J. 2017b. Visual Modelling of Complex Realist Analyses. </w:t>
      </w:r>
      <w:r w:rsidRPr="007D099E">
        <w:rPr>
          <w:i/>
        </w:rPr>
        <w:t>April 2017 realist methodology workshops.</w:t>
      </w:r>
      <w:r w:rsidRPr="007D099E">
        <w:t xml:space="preserve"> Liverpool: Centre for Advancement in Realist Evaluation and Synthesis (CARES).</w:t>
      </w:r>
    </w:p>
    <w:p w14:paraId="5292E951" w14:textId="77777777" w:rsidR="007D099E" w:rsidRPr="007D099E" w:rsidRDefault="007D099E" w:rsidP="007D099E">
      <w:pPr>
        <w:pStyle w:val="EndNoteBibliography"/>
        <w:spacing w:after="0"/>
        <w:ind w:left="720" w:hanging="720"/>
      </w:pPr>
      <w:r w:rsidRPr="007D099E">
        <w:t xml:space="preserve">JAMSHED, S. 2014. Qualitative research method-interviewing and observation. </w:t>
      </w:r>
      <w:r w:rsidRPr="007D099E">
        <w:rPr>
          <w:i/>
        </w:rPr>
        <w:t>J Basic Clin Pharm,</w:t>
      </w:r>
      <w:r w:rsidRPr="007D099E">
        <w:t xml:space="preserve"> 5</w:t>
      </w:r>
      <w:r w:rsidRPr="007D099E">
        <w:rPr>
          <w:b/>
        </w:rPr>
        <w:t>,</w:t>
      </w:r>
      <w:r w:rsidRPr="007D099E">
        <w:t xml:space="preserve"> 87-8.</w:t>
      </w:r>
    </w:p>
    <w:p w14:paraId="690DA27D" w14:textId="77777777" w:rsidR="007D099E" w:rsidRPr="007D099E" w:rsidRDefault="007D099E" w:rsidP="007D099E">
      <w:pPr>
        <w:pStyle w:val="EndNoteBibliography"/>
        <w:spacing w:after="0"/>
        <w:ind w:left="720" w:hanging="720"/>
      </w:pPr>
      <w:r w:rsidRPr="007D099E">
        <w:t xml:space="preserve">JISC. 2017. </w:t>
      </w:r>
      <w:r w:rsidRPr="007D099E">
        <w:rPr>
          <w:i/>
        </w:rPr>
        <w:t xml:space="preserve">Security of research data </w:t>
      </w:r>
      <w:r w:rsidRPr="007D099E">
        <w:t xml:space="preserve">[Online]. @jisc. Available: </w:t>
      </w:r>
      <w:hyperlink r:id="rId117" w:history="1">
        <w:r w:rsidRPr="007D099E">
          <w:rPr>
            <w:rStyle w:val="Hyperlink"/>
          </w:rPr>
          <w:t>https://www.jisc.ac.uk/guides/data-protection-and-research-data/security-of-research-data</w:t>
        </w:r>
      </w:hyperlink>
      <w:r w:rsidRPr="007D099E">
        <w:t xml:space="preserve"> [Accessed 26.11.2017 2017].</w:t>
      </w:r>
    </w:p>
    <w:p w14:paraId="4B1F7BFD" w14:textId="77777777" w:rsidR="007D099E" w:rsidRPr="007D099E" w:rsidRDefault="007D099E" w:rsidP="007D099E">
      <w:pPr>
        <w:pStyle w:val="EndNoteBibliography"/>
        <w:spacing w:after="0"/>
        <w:ind w:left="720" w:hanging="720"/>
      </w:pPr>
      <w:r w:rsidRPr="007D099E">
        <w:t xml:space="preserve">JOHNSON, B. &amp; ONWUEGBUZIE, A. 2004. Mixed Methods Research: A Research Paradigm Whose Time Has Come. </w:t>
      </w:r>
      <w:r w:rsidRPr="007D099E">
        <w:rPr>
          <w:i/>
        </w:rPr>
        <w:t>Educational Researcher,</w:t>
      </w:r>
      <w:r w:rsidRPr="007D099E">
        <w:t xml:space="preserve"> 33</w:t>
      </w:r>
      <w:r w:rsidRPr="007D099E">
        <w:rPr>
          <w:b/>
        </w:rPr>
        <w:t>,</w:t>
      </w:r>
      <w:r w:rsidRPr="007D099E">
        <w:t xml:space="preserve"> 14-26.</w:t>
      </w:r>
    </w:p>
    <w:p w14:paraId="11E465F1" w14:textId="77777777" w:rsidR="007D099E" w:rsidRPr="007D099E" w:rsidRDefault="007D099E" w:rsidP="007D099E">
      <w:pPr>
        <w:pStyle w:val="EndNoteBibliography"/>
        <w:spacing w:after="0"/>
        <w:ind w:left="720" w:hanging="720"/>
      </w:pPr>
      <w:r w:rsidRPr="007D099E">
        <w:t xml:space="preserve">JOHNSTON, D. &amp; JONES, B. N., 3RD 2001. Telepsychiatry consultations to a rural nursing facility: a 2-year experience. </w:t>
      </w:r>
      <w:r w:rsidRPr="007D099E">
        <w:rPr>
          <w:i/>
        </w:rPr>
        <w:t>J Geriatr Psychiatry Neurol,</w:t>
      </w:r>
      <w:r w:rsidRPr="007D099E">
        <w:t xml:space="preserve"> 14</w:t>
      </w:r>
      <w:r w:rsidRPr="007D099E">
        <w:rPr>
          <w:b/>
        </w:rPr>
        <w:t>,</w:t>
      </w:r>
      <w:r w:rsidRPr="007D099E">
        <w:t xml:space="preserve"> 72-5.</w:t>
      </w:r>
    </w:p>
    <w:p w14:paraId="0227778A" w14:textId="77777777" w:rsidR="007D099E" w:rsidRPr="007D099E" w:rsidRDefault="007D099E" w:rsidP="007D099E">
      <w:pPr>
        <w:pStyle w:val="EndNoteBibliography"/>
        <w:spacing w:after="0"/>
        <w:ind w:left="720" w:hanging="720"/>
        <w:rPr>
          <w:i/>
        </w:rPr>
      </w:pPr>
      <w:r w:rsidRPr="007D099E">
        <w:t xml:space="preserve">JUNGHANS, C. &amp; JONES, M. 2007. Consent bias in research: how to avoid it. </w:t>
      </w:r>
      <w:r w:rsidRPr="007D099E">
        <w:rPr>
          <w:i/>
        </w:rPr>
        <w:t>Heart.</w:t>
      </w:r>
    </w:p>
    <w:p w14:paraId="3F21AA52" w14:textId="77777777" w:rsidR="007D099E" w:rsidRPr="007D099E" w:rsidRDefault="007D099E" w:rsidP="007D099E">
      <w:pPr>
        <w:pStyle w:val="EndNoteBibliography"/>
        <w:spacing w:after="0"/>
        <w:ind w:left="720" w:hanging="720"/>
      </w:pPr>
      <w:r w:rsidRPr="007D099E">
        <w:t xml:space="preserve">KAHN, S. &amp; LONG, B. 2007. Work-related Stress, Self-efficacy, and Well-being of Female Clerical Workers. </w:t>
      </w:r>
      <w:hyperlink r:id="rId118" w:history="1">
        <w:r w:rsidRPr="007D099E">
          <w:rPr>
            <w:rStyle w:val="Hyperlink"/>
            <w:i/>
          </w:rPr>
          <w:t>http://dx.doi.org/10.1080/09515078808254197</w:t>
        </w:r>
      </w:hyperlink>
      <w:r w:rsidRPr="007D099E">
        <w:rPr>
          <w:i/>
        </w:rPr>
        <w:t>,</w:t>
      </w:r>
      <w:r w:rsidRPr="007D099E">
        <w:t xml:space="preserve"> 1</w:t>
      </w:r>
      <w:r w:rsidRPr="007D099E">
        <w:rPr>
          <w:b/>
        </w:rPr>
        <w:t>,</w:t>
      </w:r>
      <w:r w:rsidRPr="007D099E">
        <w:t xml:space="preserve"> 145-153.</w:t>
      </w:r>
    </w:p>
    <w:p w14:paraId="098FE6AF" w14:textId="77777777" w:rsidR="007D099E" w:rsidRPr="007D099E" w:rsidRDefault="007D099E" w:rsidP="007D099E">
      <w:pPr>
        <w:pStyle w:val="EndNoteBibliography"/>
        <w:spacing w:after="0"/>
        <w:ind w:left="720" w:hanging="720"/>
      </w:pPr>
      <w:r w:rsidRPr="007D099E">
        <w:lastRenderedPageBreak/>
        <w:t xml:space="preserve">KELLEY, K., CLARK, B., BROWN, V. &amp; SITZIA, J. 2003. Good practice in the conduct and reporting of survey research. </w:t>
      </w:r>
      <w:r w:rsidRPr="007D099E">
        <w:rPr>
          <w:i/>
        </w:rPr>
        <w:t>International Journal for Quality in Health Care,</w:t>
      </w:r>
      <w:r w:rsidRPr="007D099E">
        <w:t xml:space="preserve"> 15</w:t>
      </w:r>
      <w:r w:rsidRPr="007D099E">
        <w:rPr>
          <w:b/>
        </w:rPr>
        <w:t>,</w:t>
      </w:r>
      <w:r w:rsidRPr="007D099E">
        <w:t xml:space="preserve"> 261-266.</w:t>
      </w:r>
    </w:p>
    <w:p w14:paraId="7091785A" w14:textId="77777777" w:rsidR="007D099E" w:rsidRPr="007D099E" w:rsidRDefault="007D099E" w:rsidP="007D099E">
      <w:pPr>
        <w:pStyle w:val="EndNoteBibliography"/>
        <w:spacing w:after="0"/>
        <w:ind w:left="720" w:hanging="720"/>
      </w:pPr>
      <w:r w:rsidRPr="007D099E">
        <w:t xml:space="preserve">KERN, J. 2006. Evaluation of teleconsultation systems. </w:t>
      </w:r>
      <w:r w:rsidRPr="007D099E">
        <w:rPr>
          <w:i/>
        </w:rPr>
        <w:t>International journal of medical informatics,</w:t>
      </w:r>
      <w:r w:rsidRPr="007D099E">
        <w:t xml:space="preserve"> 75</w:t>
      </w:r>
      <w:r w:rsidRPr="007D099E">
        <w:rPr>
          <w:b/>
        </w:rPr>
        <w:t>,</w:t>
      </w:r>
      <w:r w:rsidRPr="007D099E">
        <w:t xml:space="preserve"> 330-4.</w:t>
      </w:r>
    </w:p>
    <w:p w14:paraId="17C2F80E" w14:textId="77777777" w:rsidR="007D099E" w:rsidRPr="007D099E" w:rsidRDefault="007D099E" w:rsidP="007D099E">
      <w:pPr>
        <w:pStyle w:val="EndNoteBibliography"/>
        <w:spacing w:after="0"/>
        <w:ind w:left="720" w:hanging="720"/>
      </w:pPr>
      <w:r w:rsidRPr="007D099E">
        <w:t>KHOURY, N. E. 2008. Doctors Truly Without Borders : Teleconsultation in the 21 st Century What is Telemedicine ?</w:t>
      </w:r>
    </w:p>
    <w:p w14:paraId="2DB2DF2B" w14:textId="77777777" w:rsidR="007D099E" w:rsidRPr="007D099E" w:rsidRDefault="007D099E" w:rsidP="007D099E">
      <w:pPr>
        <w:pStyle w:val="EndNoteBibliography"/>
        <w:spacing w:after="0"/>
        <w:ind w:left="720" w:hanging="720"/>
      </w:pPr>
      <w:r w:rsidRPr="007D099E">
        <w:t xml:space="preserve">KINLEY, J., STONE, L., DEWEY, M., LEVY, J., STEWART, R., MCCRONE, P., SYKES, N., HANSFORD, P., BEGUM, A. &amp; HOCKLEY, J. 2014. The effect of using high facilitation when implementing the Gold Standards Framework in Care Homes programme: a cluster randomised controlled trial. </w:t>
      </w:r>
      <w:r w:rsidRPr="007D099E">
        <w:rPr>
          <w:i/>
        </w:rPr>
        <w:t>Palliat Med,</w:t>
      </w:r>
      <w:r w:rsidRPr="007D099E">
        <w:t xml:space="preserve"> 28</w:t>
      </w:r>
      <w:r w:rsidRPr="007D099E">
        <w:rPr>
          <w:b/>
        </w:rPr>
        <w:t>,</w:t>
      </w:r>
      <w:r w:rsidRPr="007D099E">
        <w:t xml:space="preserve"> 1099-109.</w:t>
      </w:r>
    </w:p>
    <w:p w14:paraId="4228434C" w14:textId="77777777" w:rsidR="007D099E" w:rsidRPr="007D099E" w:rsidRDefault="007D099E" w:rsidP="007D099E">
      <w:pPr>
        <w:pStyle w:val="EndNoteBibliography"/>
        <w:spacing w:after="0"/>
        <w:ind w:left="720" w:hanging="720"/>
      </w:pPr>
      <w:r w:rsidRPr="007D099E">
        <w:t xml:space="preserve">KRISTENSEN, N., NYMANN, C. &amp; KONRADSEN, H. 2016. Implementing research results in clinical practice- the experiences of healthcare professionals. </w:t>
      </w:r>
      <w:r w:rsidRPr="007D099E">
        <w:rPr>
          <w:i/>
        </w:rPr>
        <w:t>BMC Health Serv Res,</w:t>
      </w:r>
      <w:r w:rsidRPr="007D099E">
        <w:t xml:space="preserve"> 16.</w:t>
      </w:r>
    </w:p>
    <w:p w14:paraId="1DAA89D0" w14:textId="77777777" w:rsidR="007D099E" w:rsidRPr="007D099E" w:rsidRDefault="007D099E" w:rsidP="007D099E">
      <w:pPr>
        <w:pStyle w:val="EndNoteBibliography"/>
        <w:spacing w:after="0"/>
        <w:ind w:left="720" w:hanging="720"/>
        <w:rPr>
          <w:i/>
        </w:rPr>
      </w:pPr>
      <w:r w:rsidRPr="007D099E">
        <w:t xml:space="preserve">KUKULL, W. A. &amp; GANGULI, M. 2012. Generalizability: The trees, the forest, and the low-hanging fruit. </w:t>
      </w:r>
      <w:r w:rsidRPr="007D099E">
        <w:rPr>
          <w:i/>
        </w:rPr>
        <w:t>Neurology.</w:t>
      </w:r>
    </w:p>
    <w:p w14:paraId="3275A3D1" w14:textId="77777777" w:rsidR="007D099E" w:rsidRPr="007D099E" w:rsidRDefault="007D099E" w:rsidP="007D099E">
      <w:pPr>
        <w:pStyle w:val="EndNoteBibliography"/>
        <w:spacing w:after="0"/>
        <w:ind w:left="720" w:hanging="720"/>
      </w:pPr>
      <w:r w:rsidRPr="007D099E">
        <w:t xml:space="preserve">KURUVILLA, S., MAYS, N., PLEASANT, A. &amp; WALT, G. 2006. Describing the impact of health research: a Research Impact Framework. </w:t>
      </w:r>
      <w:r w:rsidRPr="007D099E">
        <w:rPr>
          <w:i/>
        </w:rPr>
        <w:t>BMC Health Serv Res,</w:t>
      </w:r>
      <w:r w:rsidRPr="007D099E">
        <w:t xml:space="preserve"> 6</w:t>
      </w:r>
      <w:r w:rsidRPr="007D099E">
        <w:rPr>
          <w:b/>
        </w:rPr>
        <w:t>,</w:t>
      </w:r>
      <w:r w:rsidRPr="007D099E">
        <w:t xml:space="preserve"> 134.</w:t>
      </w:r>
    </w:p>
    <w:p w14:paraId="661A45B1" w14:textId="77777777" w:rsidR="007D099E" w:rsidRPr="007D099E" w:rsidRDefault="007D099E" w:rsidP="007D099E">
      <w:pPr>
        <w:pStyle w:val="EndNoteBibliography"/>
        <w:spacing w:after="0"/>
        <w:ind w:left="720" w:hanging="720"/>
      </w:pPr>
      <w:r w:rsidRPr="007D099E">
        <w:t xml:space="preserve">KURUVILLA, S., MAYS, N. &amp; WALT, G. 2007. Describing the impact of health services and policy research. </w:t>
      </w:r>
      <w:r w:rsidRPr="007D099E">
        <w:rPr>
          <w:i/>
        </w:rPr>
        <w:t>J Health Serv Res Policy,</w:t>
      </w:r>
      <w:r w:rsidRPr="007D099E">
        <w:t xml:space="preserve"> 12 Suppl 1</w:t>
      </w:r>
      <w:r w:rsidRPr="007D099E">
        <w:rPr>
          <w:b/>
        </w:rPr>
        <w:t>,</w:t>
      </w:r>
      <w:r w:rsidRPr="007D099E">
        <w:t xml:space="preserve"> S1-23-31.</w:t>
      </w:r>
    </w:p>
    <w:p w14:paraId="18F07D0E" w14:textId="77777777" w:rsidR="007D099E" w:rsidRPr="007D099E" w:rsidRDefault="007D099E" w:rsidP="007D099E">
      <w:pPr>
        <w:pStyle w:val="EndNoteBibliography"/>
        <w:spacing w:after="0"/>
        <w:ind w:left="720" w:hanging="720"/>
      </w:pPr>
      <w:r w:rsidRPr="007D099E">
        <w:t xml:space="preserve">KŒNIG, G. 2009. Realistic Evaluation and Case Studies. </w:t>
      </w:r>
      <w:hyperlink r:id="rId119" w:history="1">
        <w:r w:rsidRPr="007D099E">
          <w:rPr>
            <w:rStyle w:val="Hyperlink"/>
            <w:i/>
          </w:rPr>
          <w:t>http://dx.doi.org.sheffield.idm.oclc.org/10.1177/1356389008097869</w:t>
        </w:r>
      </w:hyperlink>
      <w:r w:rsidRPr="007D099E">
        <w:rPr>
          <w:i/>
        </w:rPr>
        <w:t>,</w:t>
      </w:r>
      <w:r w:rsidRPr="007D099E">
        <w:t xml:space="preserve"> 15</w:t>
      </w:r>
      <w:r w:rsidRPr="007D099E">
        <w:rPr>
          <w:b/>
        </w:rPr>
        <w:t>,</w:t>
      </w:r>
      <w:r w:rsidRPr="007D099E">
        <w:t xml:space="preserve"> 9-30.</w:t>
      </w:r>
    </w:p>
    <w:p w14:paraId="5CFA4F30" w14:textId="77777777" w:rsidR="007D099E" w:rsidRPr="007D099E" w:rsidRDefault="007D099E" w:rsidP="007D099E">
      <w:pPr>
        <w:pStyle w:val="EndNoteBibliography"/>
        <w:spacing w:after="0"/>
        <w:ind w:left="720" w:hanging="720"/>
      </w:pPr>
      <w:r w:rsidRPr="007D099E">
        <w:t xml:space="preserve">LACOUTURE, A., BRETON, E., GUICHARD, A. &amp; RIDDE, V. 2015. The concept of mechanism from a realist approach: a scoping review to facilitate its operationalization in public health program evaluation. </w:t>
      </w:r>
      <w:r w:rsidRPr="007D099E">
        <w:rPr>
          <w:i/>
        </w:rPr>
        <w:t>Implementation Science : IS,</w:t>
      </w:r>
      <w:r w:rsidRPr="007D099E">
        <w:t xml:space="preserve"> 10</w:t>
      </w:r>
      <w:r w:rsidRPr="007D099E">
        <w:rPr>
          <w:b/>
        </w:rPr>
        <w:t>,</w:t>
      </w:r>
      <w:r w:rsidRPr="007D099E">
        <w:t xml:space="preserve"> 153.</w:t>
      </w:r>
    </w:p>
    <w:p w14:paraId="09BCBAC2" w14:textId="77777777" w:rsidR="007D099E" w:rsidRPr="007D099E" w:rsidRDefault="007D099E" w:rsidP="007D099E">
      <w:pPr>
        <w:pStyle w:val="EndNoteBibliography"/>
        <w:spacing w:after="0"/>
        <w:ind w:left="720" w:hanging="720"/>
      </w:pPr>
      <w:r w:rsidRPr="007D099E">
        <w:t xml:space="preserve">LAFLAMME, M. R., WILCOX, D. C., SULLIVAN, J., SCHADOW, G., LINDBERGH, D., WARVEL, J., BUCHANAN, H., ISING, T., ABERNATHY, G., PERKINS, S. M., DAGGY, J., FRANKEL, R. M., DEXTER, P., MCDONALD, C. J. &amp; WEINER, M. 2005. A pilot study of usefulness of clinician-patient videoconferencing for making routine medical decisions in the nursing home. </w:t>
      </w:r>
      <w:r w:rsidRPr="007D099E">
        <w:rPr>
          <w:i/>
        </w:rPr>
        <w:t>Journal of the American Geriatrics Society,</w:t>
      </w:r>
      <w:r w:rsidRPr="007D099E">
        <w:t xml:space="preserve"> 53</w:t>
      </w:r>
      <w:r w:rsidRPr="007D099E">
        <w:rPr>
          <w:b/>
        </w:rPr>
        <w:t>,</w:t>
      </w:r>
      <w:r w:rsidRPr="007D099E">
        <w:t xml:space="preserve"> 1380-1385.</w:t>
      </w:r>
    </w:p>
    <w:p w14:paraId="2855618B" w14:textId="77777777" w:rsidR="007D099E" w:rsidRPr="007D099E" w:rsidRDefault="007D099E" w:rsidP="007D099E">
      <w:pPr>
        <w:pStyle w:val="EndNoteBibliography"/>
        <w:spacing w:after="0"/>
        <w:ind w:left="720" w:hanging="720"/>
      </w:pPr>
      <w:r w:rsidRPr="007D099E">
        <w:t xml:space="preserve">LAMONT, T. 2016. New approaches to evaluating complex health and care systems. </w:t>
      </w:r>
      <w:r w:rsidRPr="007D099E">
        <w:rPr>
          <w:i/>
        </w:rPr>
        <w:t>BMJ,</w:t>
      </w:r>
      <w:r w:rsidRPr="007D099E">
        <w:t xml:space="preserve"> 352.</w:t>
      </w:r>
    </w:p>
    <w:p w14:paraId="6E8BECC2" w14:textId="77777777" w:rsidR="007D099E" w:rsidRPr="007D099E" w:rsidRDefault="007D099E" w:rsidP="007D099E">
      <w:pPr>
        <w:pStyle w:val="EndNoteBibliography"/>
        <w:spacing w:after="0"/>
        <w:ind w:left="720" w:hanging="720"/>
      </w:pPr>
      <w:r w:rsidRPr="007D099E">
        <w:t xml:space="preserve">LASCHINGER, H. K., FINEGAN, J. &amp; SHAMIAN, J. 2001. The impact of workplace empowerment, organizational trust on staff nurses' work satisfaction and organizational commitment. </w:t>
      </w:r>
      <w:r w:rsidRPr="007D099E">
        <w:rPr>
          <w:i/>
        </w:rPr>
        <w:t>Health Care Manage Rev,</w:t>
      </w:r>
      <w:r w:rsidRPr="007D099E">
        <w:t xml:space="preserve"> 26</w:t>
      </w:r>
      <w:r w:rsidRPr="007D099E">
        <w:rPr>
          <w:b/>
        </w:rPr>
        <w:t>,</w:t>
      </w:r>
      <w:r w:rsidRPr="007D099E">
        <w:t xml:space="preserve"> 7-23.</w:t>
      </w:r>
    </w:p>
    <w:p w14:paraId="0906B176" w14:textId="77777777" w:rsidR="007D099E" w:rsidRPr="007D099E" w:rsidRDefault="007D099E" w:rsidP="007D099E">
      <w:pPr>
        <w:pStyle w:val="EndNoteBibliography"/>
        <w:spacing w:after="0"/>
        <w:ind w:left="720" w:hanging="720"/>
      </w:pPr>
      <w:r w:rsidRPr="007D099E">
        <w:t xml:space="preserve">LAVRAKAS, P. 2011. Convenience Sampling. </w:t>
      </w:r>
      <w:r w:rsidRPr="007D099E">
        <w:rPr>
          <w:i/>
        </w:rPr>
        <w:t>Encyclopedia of Survey Research Methods.</w:t>
      </w:r>
      <w:r w:rsidRPr="007D099E">
        <w:t xml:space="preserve"> Online: SAGE Publications, Inc.</w:t>
      </w:r>
    </w:p>
    <w:p w14:paraId="60D2AD65" w14:textId="77777777" w:rsidR="007D099E" w:rsidRPr="007D099E" w:rsidRDefault="007D099E" w:rsidP="007D099E">
      <w:pPr>
        <w:pStyle w:val="EndNoteBibliography"/>
        <w:spacing w:after="0"/>
        <w:ind w:left="720" w:hanging="720"/>
      </w:pPr>
      <w:r w:rsidRPr="007D099E">
        <w:t xml:space="preserve">LAW, D. &amp; PADGHAM, M. 2011. Telecare: a supportive tool. </w:t>
      </w:r>
      <w:r w:rsidRPr="007D099E">
        <w:rPr>
          <w:i/>
        </w:rPr>
        <w:t>Journal of Dementia Care,</w:t>
      </w:r>
      <w:r w:rsidRPr="007D099E">
        <w:t xml:space="preserve"> 19</w:t>
      </w:r>
      <w:r w:rsidRPr="007D099E">
        <w:rPr>
          <w:b/>
        </w:rPr>
        <w:t>,</w:t>
      </w:r>
      <w:r w:rsidRPr="007D099E">
        <w:t xml:space="preserve"> 12-12.</w:t>
      </w:r>
    </w:p>
    <w:p w14:paraId="0D52D802" w14:textId="77777777" w:rsidR="007D099E" w:rsidRPr="007D099E" w:rsidRDefault="007D099E" w:rsidP="007D099E">
      <w:pPr>
        <w:pStyle w:val="EndNoteBibliography"/>
        <w:spacing w:after="0"/>
        <w:ind w:left="720" w:hanging="720"/>
      </w:pPr>
      <w:r w:rsidRPr="007D099E">
        <w:t xml:space="preserve">LEE, J. H., KIM, J. H., JHOO, J. H., LEE, K. U., KIM, K. W., LEE, D. Y. &amp; WOO, J. I. 2000. A telemedicine system as a care modality for dementia patients in Korea. </w:t>
      </w:r>
      <w:r w:rsidRPr="007D099E">
        <w:rPr>
          <w:i/>
        </w:rPr>
        <w:t>Alzheimer Disease and Associated Disorders,</w:t>
      </w:r>
      <w:r w:rsidRPr="007D099E">
        <w:t xml:space="preserve"> 14</w:t>
      </w:r>
      <w:r w:rsidRPr="007D099E">
        <w:rPr>
          <w:b/>
        </w:rPr>
        <w:t>,</w:t>
      </w:r>
      <w:r w:rsidRPr="007D099E">
        <w:t xml:space="preserve"> 94-101.</w:t>
      </w:r>
    </w:p>
    <w:p w14:paraId="3E356FD0" w14:textId="77777777" w:rsidR="007D099E" w:rsidRPr="007D099E" w:rsidRDefault="007D099E" w:rsidP="007D099E">
      <w:pPr>
        <w:pStyle w:val="EndNoteBibliography"/>
        <w:spacing w:after="0"/>
        <w:ind w:left="720" w:hanging="720"/>
      </w:pPr>
      <w:r w:rsidRPr="007D099E">
        <w:t xml:space="preserve">LEEDS UNIVERSITY LIBRARY. 2015. </w:t>
      </w:r>
      <w:r w:rsidRPr="007D099E">
        <w:rPr>
          <w:i/>
        </w:rPr>
        <w:t xml:space="preserve">Websites </w:t>
      </w:r>
      <w:r w:rsidRPr="007D099E">
        <w:t xml:space="preserve">[Online]. Available: </w:t>
      </w:r>
      <w:hyperlink r:id="rId120" w:history="1">
        <w:r w:rsidRPr="007D099E">
          <w:rPr>
            <w:rStyle w:val="Hyperlink"/>
          </w:rPr>
          <w:t>http://library.leeds.ac.uk/websites</w:t>
        </w:r>
      </w:hyperlink>
      <w:r w:rsidRPr="007D099E">
        <w:t xml:space="preserve"> [Accessed].</w:t>
      </w:r>
    </w:p>
    <w:p w14:paraId="230F430D" w14:textId="77777777" w:rsidR="007D099E" w:rsidRPr="007D099E" w:rsidRDefault="007D099E" w:rsidP="007D099E">
      <w:pPr>
        <w:pStyle w:val="EndNoteBibliography"/>
        <w:spacing w:after="0"/>
        <w:ind w:left="720" w:hanging="720"/>
      </w:pPr>
      <w:r w:rsidRPr="007D099E">
        <w:t xml:space="preserve">LEGRIS, P., INGHAM, J. &amp; COLLERETTE, P. 2003. Why do people use information technology? A critical review of the technology acceptance model - ScienceDirect. </w:t>
      </w:r>
      <w:r w:rsidRPr="007D099E">
        <w:rPr>
          <w:i/>
        </w:rPr>
        <w:t>Information &amp; Management,</w:t>
      </w:r>
      <w:r w:rsidRPr="007D099E">
        <w:t xml:space="preserve"> 40</w:t>
      </w:r>
      <w:r w:rsidRPr="007D099E">
        <w:rPr>
          <w:b/>
        </w:rPr>
        <w:t>,</w:t>
      </w:r>
      <w:r w:rsidRPr="007D099E">
        <w:t xml:space="preserve"> 191-204.</w:t>
      </w:r>
    </w:p>
    <w:p w14:paraId="1B8BFDF3" w14:textId="77777777" w:rsidR="007D099E" w:rsidRPr="007D099E" w:rsidRDefault="007D099E" w:rsidP="007D099E">
      <w:pPr>
        <w:pStyle w:val="EndNoteBibliography"/>
        <w:spacing w:after="0"/>
        <w:ind w:left="720" w:hanging="720"/>
      </w:pPr>
      <w:r w:rsidRPr="007D099E">
        <w:t xml:space="preserve">LEWIS, D., EYSENBACH, G., KUKAFKA, R., STAVRI, P. Z. &amp; JIMISON, H. 2005. </w:t>
      </w:r>
      <w:r w:rsidRPr="007D099E">
        <w:rPr>
          <w:i/>
        </w:rPr>
        <w:t xml:space="preserve">Consumer Health Informatics: Informing Consumers and Improving Health Care, </w:t>
      </w:r>
      <w:r w:rsidRPr="007D099E">
        <w:t>USA, Springer Science + Business Media Inc.</w:t>
      </w:r>
    </w:p>
    <w:p w14:paraId="649A1DE7" w14:textId="77777777" w:rsidR="007D099E" w:rsidRPr="007D099E" w:rsidRDefault="007D099E" w:rsidP="007D099E">
      <w:pPr>
        <w:pStyle w:val="EndNoteBibliography"/>
        <w:spacing w:after="0"/>
        <w:ind w:left="720" w:hanging="720"/>
      </w:pPr>
      <w:r w:rsidRPr="007D099E">
        <w:t xml:space="preserve">LEWIS-BECK , M., ‎ BRYMAN , A. &amp; FUTING LIAO, T. 2004. Retroduction. </w:t>
      </w:r>
      <w:r w:rsidRPr="007D099E">
        <w:rPr>
          <w:i/>
        </w:rPr>
        <w:t>In:</w:t>
      </w:r>
      <w:r w:rsidRPr="007D099E">
        <w:t xml:space="preserve"> COJEK, C. (ed.) </w:t>
      </w:r>
      <w:r w:rsidRPr="007D099E">
        <w:rPr>
          <w:i/>
        </w:rPr>
        <w:t>The SAGE Encyclopedia of Social Science Research Methods.</w:t>
      </w:r>
      <w:r w:rsidRPr="007D099E">
        <w:t xml:space="preserve"> Sage Publications.</w:t>
      </w:r>
    </w:p>
    <w:p w14:paraId="077A23D4" w14:textId="77777777" w:rsidR="007D099E" w:rsidRPr="007D099E" w:rsidRDefault="007D099E" w:rsidP="007D099E">
      <w:pPr>
        <w:pStyle w:val="EndNoteBibliography"/>
        <w:spacing w:after="0"/>
        <w:ind w:left="720" w:hanging="720"/>
      </w:pPr>
      <w:r w:rsidRPr="007D099E">
        <w:t xml:space="preserve">LIN, Y. J., SU, M. J., CHEN, H. S. &amp; LIN, C. I. 2008. </w:t>
      </w:r>
      <w:r w:rsidRPr="007D099E">
        <w:rPr>
          <w:i/>
        </w:rPr>
        <w:t>A Study of Integrating Digital Health Network with UPnP in an Elderly Nursing Home</w:t>
      </w:r>
      <w:r w:rsidRPr="007D099E">
        <w:t>.</w:t>
      </w:r>
    </w:p>
    <w:p w14:paraId="73BD279F" w14:textId="77777777" w:rsidR="007D099E" w:rsidRPr="007D099E" w:rsidRDefault="007D099E" w:rsidP="007D099E">
      <w:pPr>
        <w:pStyle w:val="EndNoteBibliography"/>
        <w:spacing w:after="0"/>
        <w:ind w:left="720" w:hanging="720"/>
      </w:pPr>
      <w:r w:rsidRPr="007D099E">
        <w:t xml:space="preserve">LIU, Y. W., HSU, Y. L. &amp; CHANG, W. Y. 2015. Development of a bed-centered telehealth system based on a motion-sensing mattress. </w:t>
      </w:r>
      <w:r w:rsidRPr="007D099E">
        <w:rPr>
          <w:i/>
        </w:rPr>
        <w:t>Journal of Clinical Gerontology and Geriatrics,</w:t>
      </w:r>
      <w:r w:rsidRPr="007D099E">
        <w:t xml:space="preserve"> 6</w:t>
      </w:r>
      <w:r w:rsidRPr="007D099E">
        <w:rPr>
          <w:b/>
        </w:rPr>
        <w:t>,</w:t>
      </w:r>
      <w:r w:rsidRPr="007D099E">
        <w:t xml:space="preserve"> 1-8.</w:t>
      </w:r>
    </w:p>
    <w:p w14:paraId="3AA5F406" w14:textId="77777777" w:rsidR="007D099E" w:rsidRPr="007D099E" w:rsidRDefault="007D099E" w:rsidP="007D099E">
      <w:pPr>
        <w:pStyle w:val="EndNoteBibliography"/>
        <w:spacing w:after="0"/>
        <w:ind w:left="720" w:hanging="720"/>
      </w:pPr>
      <w:r w:rsidRPr="007D099E">
        <w:t xml:space="preserve">LIVING MADE EASY. 2017. </w:t>
      </w:r>
      <w:r w:rsidRPr="007D099E">
        <w:rPr>
          <w:i/>
        </w:rPr>
        <w:t xml:space="preserve">Telecare and alarms - independent help and advice </w:t>
      </w:r>
      <w:r w:rsidRPr="007D099E">
        <w:t xml:space="preserve">[Online]. Online: DLF. Available: </w:t>
      </w:r>
      <w:hyperlink r:id="rId121" w:history="1">
        <w:r w:rsidRPr="007D099E">
          <w:rPr>
            <w:rStyle w:val="Hyperlink"/>
          </w:rPr>
          <w:t>http://www.livingmadeeasy.org.uk/telecare%20and%20alarms/</w:t>
        </w:r>
      </w:hyperlink>
      <w:r w:rsidRPr="007D099E">
        <w:t xml:space="preserve"> [Accessed 2017 2017].</w:t>
      </w:r>
    </w:p>
    <w:p w14:paraId="0B8F6E5D" w14:textId="77777777" w:rsidR="007D099E" w:rsidRPr="007D099E" w:rsidRDefault="007D099E" w:rsidP="007D099E">
      <w:pPr>
        <w:pStyle w:val="EndNoteBibliography"/>
        <w:spacing w:after="0"/>
        <w:ind w:left="720" w:hanging="720"/>
      </w:pPr>
      <w:r w:rsidRPr="007D099E">
        <w:t xml:space="preserve">LOW, J. A., BEINS, G., LEE, K. K. &amp; KOH, E. 2013. Last moments of life: Can telemedicine play a role? </w:t>
      </w:r>
      <w:r w:rsidRPr="007D099E">
        <w:rPr>
          <w:i/>
        </w:rPr>
        <w:t>Palliative &amp; Supportive Care,</w:t>
      </w:r>
      <w:r w:rsidRPr="007D099E">
        <w:t xml:space="preserve"> 11</w:t>
      </w:r>
      <w:r w:rsidRPr="007D099E">
        <w:rPr>
          <w:b/>
        </w:rPr>
        <w:t>,</w:t>
      </w:r>
      <w:r w:rsidRPr="007D099E">
        <w:t xml:space="preserve"> 353-355.</w:t>
      </w:r>
    </w:p>
    <w:p w14:paraId="188993A5" w14:textId="77777777" w:rsidR="007D099E" w:rsidRPr="007D099E" w:rsidRDefault="007D099E" w:rsidP="007D099E">
      <w:pPr>
        <w:pStyle w:val="EndNoteBibliography"/>
        <w:spacing w:after="0"/>
        <w:ind w:left="720" w:hanging="720"/>
      </w:pPr>
      <w:r w:rsidRPr="007D099E">
        <w:lastRenderedPageBreak/>
        <w:t xml:space="preserve">LUFF, R., FERREIRA, Z. &amp; MEYER, J. 2011. Care Homes: Methods Review 8. Available: </w:t>
      </w:r>
      <w:hyperlink r:id="rId122" w:history="1">
        <w:r w:rsidRPr="007D099E">
          <w:rPr>
            <w:rStyle w:val="Hyperlink"/>
          </w:rPr>
          <w:t>http://eprints.lse.ac.uk/41191/1/SSCR_Methods_Review_8_web.pdf</w:t>
        </w:r>
      </w:hyperlink>
      <w:r w:rsidRPr="007D099E">
        <w:t>.</w:t>
      </w:r>
    </w:p>
    <w:p w14:paraId="70F1DAB5" w14:textId="77777777" w:rsidR="007D099E" w:rsidRPr="007D099E" w:rsidRDefault="007D099E" w:rsidP="007D099E">
      <w:pPr>
        <w:pStyle w:val="EndNoteBibliography"/>
        <w:spacing w:after="0"/>
        <w:ind w:left="720" w:hanging="720"/>
      </w:pPr>
      <w:r w:rsidRPr="007D099E">
        <w:t xml:space="preserve">LYKETSOS, C. G., ROQUES, C., HOVANEC, L. &amp; JONES, B. N., 3RD 2001. Telemedicine use and the reduction of psychiatric admissions from a long-term care facility. </w:t>
      </w:r>
      <w:r w:rsidRPr="007D099E">
        <w:rPr>
          <w:i/>
        </w:rPr>
        <w:t>J Geriatr Psychiatry Neurol,</w:t>
      </w:r>
      <w:r w:rsidRPr="007D099E">
        <w:t xml:space="preserve"> 14</w:t>
      </w:r>
      <w:r w:rsidRPr="007D099E">
        <w:rPr>
          <w:b/>
        </w:rPr>
        <w:t>,</w:t>
      </w:r>
      <w:r w:rsidRPr="007D099E">
        <w:t xml:space="preserve"> 76-9.</w:t>
      </w:r>
    </w:p>
    <w:p w14:paraId="096053AF" w14:textId="77777777" w:rsidR="007D099E" w:rsidRPr="007D099E" w:rsidRDefault="007D099E" w:rsidP="007D099E">
      <w:pPr>
        <w:pStyle w:val="EndNoteBibliography"/>
        <w:spacing w:after="0"/>
        <w:ind w:left="720" w:hanging="720"/>
      </w:pPr>
      <w:r w:rsidRPr="007D099E">
        <w:t xml:space="preserve">MACKERT, M. &amp; WHITTEN, P. 2007. The relationship between health-care organizations and technology vendors: an overlooked factor in telemedicine success. </w:t>
      </w:r>
      <w:r w:rsidRPr="007D099E">
        <w:rPr>
          <w:i/>
        </w:rPr>
        <w:t>Journal of Telemedicine and Telecare,</w:t>
      </w:r>
      <w:r w:rsidRPr="007D099E">
        <w:t xml:space="preserve"> 13</w:t>
      </w:r>
      <w:r w:rsidRPr="007D099E">
        <w:rPr>
          <w:b/>
        </w:rPr>
        <w:t>,</w:t>
      </w:r>
      <w:r w:rsidRPr="007D099E">
        <w:t xml:space="preserve"> 50-53.</w:t>
      </w:r>
    </w:p>
    <w:p w14:paraId="4F7712DA" w14:textId="77777777" w:rsidR="007D099E" w:rsidRPr="007D099E" w:rsidRDefault="007D099E" w:rsidP="007D099E">
      <w:pPr>
        <w:pStyle w:val="EndNoteBibliography"/>
        <w:spacing w:after="0"/>
        <w:ind w:left="720" w:hanging="720"/>
      </w:pPr>
      <w:r w:rsidRPr="007D099E">
        <w:t>MACZKA, M., PARRY, D., CURRY, R. &amp; ANSETT, C. 2016. Technology in Care Homes: The SEHTA Review. Online: SEHTA.</w:t>
      </w:r>
    </w:p>
    <w:p w14:paraId="261B0A77" w14:textId="77777777" w:rsidR="007D099E" w:rsidRPr="007D099E" w:rsidRDefault="007D099E" w:rsidP="007D099E">
      <w:pPr>
        <w:pStyle w:val="EndNoteBibliography"/>
        <w:spacing w:after="0"/>
        <w:ind w:left="720" w:hanging="720"/>
      </w:pPr>
      <w:r w:rsidRPr="007D099E">
        <w:t xml:space="preserve">MAIR, S., MAY, C., O’DONNELL, C., FINCH, T., SULLIVAN, F. &amp; MURRAY, E. 2012. Factors that promote or inhibit the implementation of e-health systems: an explanatory systematic review. </w:t>
      </w:r>
      <w:r w:rsidRPr="007D099E">
        <w:rPr>
          <w:i/>
        </w:rPr>
        <w:t>Bull World Health Organ,</w:t>
      </w:r>
      <w:r w:rsidRPr="007D099E">
        <w:t xml:space="preserve"> 90</w:t>
      </w:r>
      <w:r w:rsidRPr="007D099E">
        <w:rPr>
          <w:b/>
        </w:rPr>
        <w:t>,</w:t>
      </w:r>
      <w:r w:rsidRPr="007D099E">
        <w:t xml:space="preserve"> 357-64.</w:t>
      </w:r>
    </w:p>
    <w:p w14:paraId="766D45D4" w14:textId="77777777" w:rsidR="007D099E" w:rsidRPr="007D099E" w:rsidRDefault="007D099E" w:rsidP="007D099E">
      <w:pPr>
        <w:pStyle w:val="EndNoteBibliography"/>
        <w:spacing w:after="0"/>
        <w:ind w:left="720" w:hanging="720"/>
      </w:pPr>
      <w:r w:rsidRPr="007D099E">
        <w:t xml:space="preserve">MANN, C. J. 2003. Observational research methods. Research design II: cohort, cross sectional, and case-control studies. </w:t>
      </w:r>
      <w:r w:rsidRPr="007D099E">
        <w:rPr>
          <w:i/>
        </w:rPr>
        <w:t>Emergency Medicine Journal,</w:t>
      </w:r>
      <w:r w:rsidRPr="007D099E">
        <w:t xml:space="preserve"> 20.</w:t>
      </w:r>
    </w:p>
    <w:p w14:paraId="591CC49C" w14:textId="77777777" w:rsidR="007D099E" w:rsidRPr="007D099E" w:rsidRDefault="007D099E" w:rsidP="007D099E">
      <w:pPr>
        <w:pStyle w:val="EndNoteBibliography"/>
        <w:spacing w:after="0"/>
        <w:ind w:left="720" w:hanging="720"/>
      </w:pPr>
      <w:r w:rsidRPr="007D099E">
        <w:t xml:space="preserve">MANZANO, A. 2016. The craft of interviewing in realist evaluation. </w:t>
      </w:r>
      <w:r w:rsidRPr="007D099E">
        <w:rPr>
          <w:i/>
        </w:rPr>
        <w:t>Evaluation,</w:t>
      </w:r>
      <w:r w:rsidRPr="007D099E">
        <w:t xml:space="preserve"> 22</w:t>
      </w:r>
      <w:r w:rsidRPr="007D099E">
        <w:rPr>
          <w:b/>
        </w:rPr>
        <w:t>,</w:t>
      </w:r>
      <w:r w:rsidRPr="007D099E">
        <w:t xml:space="preserve"> 342-360.</w:t>
      </w:r>
    </w:p>
    <w:p w14:paraId="3FAF7268" w14:textId="77777777" w:rsidR="007D099E" w:rsidRPr="007D099E" w:rsidRDefault="007D099E" w:rsidP="007D099E">
      <w:pPr>
        <w:pStyle w:val="EndNoteBibliography"/>
        <w:spacing w:after="0"/>
        <w:ind w:left="720" w:hanging="720"/>
      </w:pPr>
      <w:r w:rsidRPr="007D099E">
        <w:t xml:space="preserve">MARCHAL, B., DEDZO, M. &amp; KEGELS, G. 2010. A realist evaluation of the management of a well- performing regional hospital in Ghana. </w:t>
      </w:r>
      <w:r w:rsidRPr="007D099E">
        <w:rPr>
          <w:i/>
        </w:rPr>
        <w:t>BMC Health Services Research,</w:t>
      </w:r>
      <w:r w:rsidRPr="007D099E">
        <w:t xml:space="preserve"> 10</w:t>
      </w:r>
      <w:r w:rsidRPr="007D099E">
        <w:rPr>
          <w:b/>
        </w:rPr>
        <w:t>,</w:t>
      </w:r>
      <w:r w:rsidRPr="007D099E">
        <w:t xml:space="preserve"> 1.</w:t>
      </w:r>
    </w:p>
    <w:p w14:paraId="48C4E289" w14:textId="77777777" w:rsidR="007D099E" w:rsidRPr="007D099E" w:rsidRDefault="007D099E" w:rsidP="007D099E">
      <w:pPr>
        <w:pStyle w:val="EndNoteBibliography"/>
        <w:spacing w:after="0"/>
        <w:ind w:left="720" w:hanging="720"/>
      </w:pPr>
      <w:r w:rsidRPr="007D099E">
        <w:t xml:space="preserve">MARMOT, M. 2009. Social determinants and adolescent health. </w:t>
      </w:r>
      <w:r w:rsidRPr="007D099E">
        <w:rPr>
          <w:i/>
        </w:rPr>
        <w:t>Int J Public Health,</w:t>
      </w:r>
      <w:r w:rsidRPr="007D099E">
        <w:t xml:space="preserve"> 54 Suppl 2</w:t>
      </w:r>
      <w:r w:rsidRPr="007D099E">
        <w:rPr>
          <w:b/>
        </w:rPr>
        <w:t>,</w:t>
      </w:r>
      <w:r w:rsidRPr="007D099E">
        <w:t xml:space="preserve"> 125-7.</w:t>
      </w:r>
    </w:p>
    <w:p w14:paraId="44338B0B" w14:textId="77777777" w:rsidR="007D099E" w:rsidRPr="007D099E" w:rsidRDefault="007D099E" w:rsidP="007D099E">
      <w:pPr>
        <w:pStyle w:val="EndNoteBibliography"/>
        <w:spacing w:after="0"/>
        <w:ind w:left="720" w:hanging="720"/>
      </w:pPr>
      <w:r w:rsidRPr="007D099E">
        <w:t xml:space="preserve">MARTIN, F., THORPE, T., HEATH, H. &amp; NOBLE, H. 2011. Quest for Quality: An Inquiry into the Quality of Healthcare Support for Older People in Care Homes: A Call for Leadership, Partnership and Improvement. </w:t>
      </w:r>
      <w:r w:rsidRPr="007D099E">
        <w:rPr>
          <w:i/>
        </w:rPr>
        <w:t>In:</w:t>
      </w:r>
      <w:r w:rsidRPr="007D099E">
        <w:t xml:space="preserve"> WALSHE, B.-J. (ed.).</w:t>
      </w:r>
    </w:p>
    <w:p w14:paraId="086A06B5" w14:textId="77777777" w:rsidR="007D099E" w:rsidRPr="007D099E" w:rsidRDefault="007D099E" w:rsidP="007D099E">
      <w:pPr>
        <w:pStyle w:val="EndNoteBibliography"/>
        <w:spacing w:after="0"/>
        <w:ind w:left="720" w:hanging="720"/>
      </w:pPr>
      <w:r w:rsidRPr="007D099E">
        <w:t xml:space="preserve">MARTINEZ, C. 2017. </w:t>
      </w:r>
      <w:r w:rsidRPr="007D099E">
        <w:rPr>
          <w:i/>
        </w:rPr>
        <w:t xml:space="preserve">NOAA Ocean Explorer: Okeanos Explorer: A New Paradigm for Exploration: Telepresence </w:t>
      </w:r>
      <w:r w:rsidRPr="007D099E">
        <w:t xml:space="preserve">[Online]. Online: National Oceanic and Atmospheric Administration. Available: </w:t>
      </w:r>
      <w:hyperlink r:id="rId123" w:history="1">
        <w:r w:rsidRPr="007D099E">
          <w:rPr>
            <w:rStyle w:val="Hyperlink"/>
          </w:rPr>
          <w:t>http://oceanexplorer.noaa.gov/explorations/07blacksea/background/telepresence/telepresence.html</w:t>
        </w:r>
      </w:hyperlink>
      <w:r w:rsidRPr="007D099E">
        <w:t xml:space="preserve"> [Accessed 2017 2017].</w:t>
      </w:r>
    </w:p>
    <w:p w14:paraId="668FFBD5" w14:textId="77777777" w:rsidR="007D099E" w:rsidRPr="007D099E" w:rsidRDefault="007D099E" w:rsidP="007D099E">
      <w:pPr>
        <w:pStyle w:val="EndNoteBibliography"/>
        <w:spacing w:after="0"/>
        <w:ind w:left="720" w:hanging="720"/>
      </w:pPr>
      <w:r w:rsidRPr="007D099E">
        <w:rPr>
          <w:rFonts w:hint="eastAsia"/>
        </w:rPr>
        <w:t>MARYLÈNE, G., MOLSON, J. &amp; DECI, E. L. 2005. Self</w:t>
      </w:r>
      <w:r w:rsidRPr="007D099E">
        <w:rPr>
          <w:rFonts w:hint="eastAsia"/>
        </w:rPr>
        <w:t>‐</w:t>
      </w:r>
      <w:r w:rsidRPr="007D099E">
        <w:rPr>
          <w:rFonts w:hint="eastAsia"/>
        </w:rPr>
        <w:t>determination theory and wor</w:t>
      </w:r>
      <w:r w:rsidRPr="007D099E">
        <w:t xml:space="preserve">k motivation. </w:t>
      </w:r>
      <w:r w:rsidRPr="007D099E">
        <w:rPr>
          <w:i/>
        </w:rPr>
        <w:t>Journal of Organizational Behavior,</w:t>
      </w:r>
      <w:r w:rsidRPr="007D099E">
        <w:t xml:space="preserve"> 26</w:t>
      </w:r>
      <w:r w:rsidRPr="007D099E">
        <w:rPr>
          <w:b/>
        </w:rPr>
        <w:t>,</w:t>
      </w:r>
      <w:r w:rsidRPr="007D099E">
        <w:t xml:space="preserve"> 331-362.</w:t>
      </w:r>
    </w:p>
    <w:p w14:paraId="3CBD0F6B" w14:textId="77777777" w:rsidR="007D099E" w:rsidRPr="007D099E" w:rsidRDefault="007D099E" w:rsidP="007D099E">
      <w:pPr>
        <w:pStyle w:val="EndNoteBibliography"/>
        <w:spacing w:after="0"/>
        <w:ind w:left="720" w:hanging="720"/>
      </w:pPr>
      <w:r w:rsidRPr="007D099E">
        <w:rPr>
          <w:rFonts w:hint="eastAsia"/>
        </w:rPr>
        <w:t>MCCABE, C., MCCANN, M. &amp; BRADY, A. M. 2017. Computer and mobile technology interventions for self</w:t>
      </w:r>
      <w:r w:rsidRPr="007D099E">
        <w:rPr>
          <w:rFonts w:hint="eastAsia"/>
        </w:rPr>
        <w:t>‐</w:t>
      </w:r>
      <w:r w:rsidRPr="007D099E">
        <w:rPr>
          <w:rFonts w:hint="eastAsia"/>
        </w:rPr>
        <w:t>management in chronic obstructive pulmonary disease.</w:t>
      </w:r>
    </w:p>
    <w:p w14:paraId="3C054B12" w14:textId="77777777" w:rsidR="007D099E" w:rsidRPr="007D099E" w:rsidRDefault="007D099E" w:rsidP="007D099E">
      <w:pPr>
        <w:pStyle w:val="EndNoteBibliography"/>
        <w:spacing w:after="0"/>
        <w:ind w:left="720" w:hanging="720"/>
      </w:pPr>
      <w:r w:rsidRPr="007D099E">
        <w:t xml:space="preserve">MCGIBBON, F., DORRIAN, C. &amp; O'KEEFFE, R. 2013. Lochaber telemedicine clinic - A new approach managing dementia in care homes. </w:t>
      </w:r>
      <w:r w:rsidRPr="007D099E">
        <w:rPr>
          <w:i/>
        </w:rPr>
        <w:t>International Journal of Integrated Care,</w:t>
      </w:r>
      <w:r w:rsidRPr="007D099E">
        <w:t xml:space="preserve"> 13.</w:t>
      </w:r>
    </w:p>
    <w:p w14:paraId="321DCB28" w14:textId="77777777" w:rsidR="007D099E" w:rsidRPr="007D099E" w:rsidRDefault="007D099E" w:rsidP="007D099E">
      <w:pPr>
        <w:pStyle w:val="EndNoteBibliography"/>
        <w:spacing w:after="0"/>
        <w:ind w:left="720" w:hanging="720"/>
      </w:pPr>
      <w:r w:rsidRPr="007D099E">
        <w:t xml:space="preserve">MCLAREN, P. &amp; BALL, C. J. 1995. Telemedicine: lessons remain unheeded. </w:t>
      </w:r>
      <w:r w:rsidRPr="007D099E">
        <w:rPr>
          <w:i/>
        </w:rPr>
        <w:t>BMJ,</w:t>
      </w:r>
      <w:r w:rsidRPr="007D099E">
        <w:t xml:space="preserve"> 310</w:t>
      </w:r>
      <w:r w:rsidRPr="007D099E">
        <w:rPr>
          <w:b/>
        </w:rPr>
        <w:t>,</w:t>
      </w:r>
      <w:r w:rsidRPr="007D099E">
        <w:t xml:space="preserve"> 1390-1.</w:t>
      </w:r>
    </w:p>
    <w:p w14:paraId="3C077A4C" w14:textId="77777777" w:rsidR="007D099E" w:rsidRPr="007D099E" w:rsidRDefault="007D099E" w:rsidP="007D099E">
      <w:pPr>
        <w:pStyle w:val="EndNoteBibliography"/>
        <w:spacing w:after="0"/>
        <w:ind w:left="720" w:hanging="720"/>
      </w:pPr>
      <w:r w:rsidRPr="007D099E">
        <w:t xml:space="preserve">MCLEAN, S., SHEIKH, A., CRESSWELL, K., NURMATOV, U., MUKHERJEE, M., HEMMI, A. &amp; PAGLIARI, C. 2013. The Impact of Telehealthcare on the Quality and Safety of Care: A Systematic Overview. </w:t>
      </w:r>
      <w:r w:rsidRPr="007D099E">
        <w:rPr>
          <w:i/>
        </w:rPr>
        <w:t>PLoS One,</w:t>
      </w:r>
      <w:r w:rsidRPr="007D099E">
        <w:t xml:space="preserve"> 8.</w:t>
      </w:r>
    </w:p>
    <w:p w14:paraId="05EB9B5E" w14:textId="77777777" w:rsidR="007D099E" w:rsidRPr="007D099E" w:rsidRDefault="007D099E" w:rsidP="007D099E">
      <w:pPr>
        <w:pStyle w:val="EndNoteBibliography"/>
        <w:spacing w:after="0"/>
        <w:ind w:left="720" w:hanging="720"/>
      </w:pPr>
      <w:r w:rsidRPr="007D099E">
        <w:t xml:space="preserve">MCLEOD, S. 2008. </w:t>
      </w:r>
      <w:r w:rsidRPr="007D099E">
        <w:rPr>
          <w:i/>
        </w:rPr>
        <w:t xml:space="preserve">Case Study Method in Psychology | Simply Psychology </w:t>
      </w:r>
      <w:r w:rsidRPr="007D099E">
        <w:t xml:space="preserve">[Online]. Online: Simply Psychology. Available: </w:t>
      </w:r>
      <w:hyperlink r:id="rId124" w:history="1">
        <w:r w:rsidRPr="007D099E">
          <w:rPr>
            <w:rStyle w:val="Hyperlink"/>
          </w:rPr>
          <w:t>https://www.simplypsychology.org/case-study.html</w:t>
        </w:r>
      </w:hyperlink>
      <w:r w:rsidRPr="007D099E">
        <w:t xml:space="preserve"> [Accessed 03.12.17 2017].</w:t>
      </w:r>
    </w:p>
    <w:p w14:paraId="3AB40BE3" w14:textId="77777777" w:rsidR="007D099E" w:rsidRPr="007D099E" w:rsidRDefault="007D099E" w:rsidP="007D099E">
      <w:pPr>
        <w:pStyle w:val="EndNoteBibliography"/>
        <w:spacing w:after="0"/>
        <w:ind w:left="720" w:hanging="720"/>
      </w:pPr>
      <w:r w:rsidRPr="007D099E">
        <w:t xml:space="preserve">MEDI, L. 2006. </w:t>
      </w:r>
      <w:r w:rsidRPr="007D099E">
        <w:rPr>
          <w:i/>
        </w:rPr>
        <w:t xml:space="preserve">Literature Reviews </w:t>
      </w:r>
      <w:r w:rsidRPr="007D099E">
        <w:t xml:space="preserve">[Online]. MediLexicon. Available: </w:t>
      </w:r>
      <w:hyperlink r:id="rId125" w:history="1">
        <w:r w:rsidRPr="007D099E">
          <w:rPr>
            <w:rStyle w:val="Hyperlink"/>
          </w:rPr>
          <w:t>http://www.medilexicon.com/medicaldictionary.php?t=89996</w:t>
        </w:r>
      </w:hyperlink>
      <w:r w:rsidRPr="007D099E">
        <w:t xml:space="preserve"> [Accessed].</w:t>
      </w:r>
    </w:p>
    <w:p w14:paraId="2838D9C9" w14:textId="77777777" w:rsidR="007D099E" w:rsidRPr="007D099E" w:rsidRDefault="007D099E" w:rsidP="007D099E">
      <w:pPr>
        <w:pStyle w:val="EndNoteBibliography"/>
        <w:spacing w:after="0"/>
        <w:ind w:left="720" w:hanging="720"/>
      </w:pPr>
      <w:r w:rsidRPr="007D099E">
        <w:t>MINKE, A. 1997. Conducting Repeated Measures Analyses: Experimental Design Considerations. Online.</w:t>
      </w:r>
    </w:p>
    <w:p w14:paraId="2807B116" w14:textId="77777777" w:rsidR="007D099E" w:rsidRPr="007D099E" w:rsidRDefault="007D099E" w:rsidP="007D099E">
      <w:pPr>
        <w:pStyle w:val="EndNoteBibliography"/>
        <w:spacing w:after="0"/>
        <w:ind w:left="720" w:hanging="720"/>
      </w:pPr>
      <w:r w:rsidRPr="007D099E">
        <w:t xml:space="preserve">MITCHELL, F. 2016. </w:t>
      </w:r>
      <w:r w:rsidRPr="007D099E">
        <w:rPr>
          <w:i/>
        </w:rPr>
        <w:t xml:space="preserve">Chapter 2. Research design and methods </w:t>
      </w:r>
      <w:r w:rsidRPr="007D099E">
        <w:t xml:space="preserve">[Online]. Online: Research Unbound an Iriss project. Available: </w:t>
      </w:r>
      <w:hyperlink r:id="rId126" w:history="1">
        <w:r w:rsidRPr="007D099E">
          <w:rPr>
            <w:rStyle w:val="Hyperlink"/>
          </w:rPr>
          <w:t>http://www.researchunbound.org.uk/self-directed-support/research-design-and-methods/</w:t>
        </w:r>
      </w:hyperlink>
      <w:r w:rsidRPr="007D099E">
        <w:t xml:space="preserve"> [Accessed 06/0-6/2016].</w:t>
      </w:r>
    </w:p>
    <w:p w14:paraId="4A217441" w14:textId="77777777" w:rsidR="007D099E" w:rsidRPr="007D099E" w:rsidRDefault="007D099E" w:rsidP="007D099E">
      <w:pPr>
        <w:pStyle w:val="EndNoteBibliography"/>
        <w:spacing w:after="0"/>
        <w:ind w:left="720" w:hanging="720"/>
      </w:pPr>
      <w:r w:rsidRPr="007D099E">
        <w:t xml:space="preserve">MOORE, G., AUDREY, S., BARKER, M., BOND, L., BONELL, C., HARDEMAN, W., MOORE, L., O’CATHAIN, A., TINATI, T., WIGHT, D. &amp; BAIRD, J. 2015. Process evaluation of complex interventions: Medical Research Council guidance. </w:t>
      </w:r>
      <w:r w:rsidRPr="007D099E">
        <w:rPr>
          <w:i/>
        </w:rPr>
        <w:t>BMJ,</w:t>
      </w:r>
      <w:r w:rsidRPr="007D099E">
        <w:t xml:space="preserve"> 350.</w:t>
      </w:r>
    </w:p>
    <w:p w14:paraId="0075C499" w14:textId="77777777" w:rsidR="007D099E" w:rsidRPr="007D099E" w:rsidRDefault="007D099E" w:rsidP="007D099E">
      <w:pPr>
        <w:pStyle w:val="EndNoteBibliography"/>
        <w:spacing w:after="0"/>
        <w:ind w:left="720" w:hanging="720"/>
      </w:pPr>
      <w:r w:rsidRPr="007D099E">
        <w:t xml:space="preserve">MOORE, N. 2006. Living with younr funder. </w:t>
      </w:r>
      <w:r w:rsidRPr="007D099E">
        <w:rPr>
          <w:i/>
        </w:rPr>
        <w:t>How to Do Research: A Practical Guide to Designing and Managing Research.</w:t>
      </w:r>
      <w:r w:rsidRPr="007D099E">
        <w:t xml:space="preserve"> London: Facet Publishing.</w:t>
      </w:r>
    </w:p>
    <w:p w14:paraId="4103D309" w14:textId="77777777" w:rsidR="007D099E" w:rsidRPr="007D099E" w:rsidRDefault="007D099E" w:rsidP="007D099E">
      <w:pPr>
        <w:pStyle w:val="EndNoteBibliography"/>
        <w:spacing w:after="0"/>
        <w:ind w:left="720" w:hanging="720"/>
      </w:pPr>
      <w:r w:rsidRPr="007D099E">
        <w:t xml:space="preserve">MORTON, S. 2015. Progressing research impact assessment: A ‘contributions’ approach. </w:t>
      </w:r>
      <w:r w:rsidRPr="007D099E">
        <w:rPr>
          <w:i/>
        </w:rPr>
        <w:t>Research Evaluation,</w:t>
      </w:r>
      <w:r w:rsidRPr="007D099E">
        <w:t xml:space="preserve"> 24</w:t>
      </w:r>
      <w:r w:rsidRPr="007D099E">
        <w:rPr>
          <w:b/>
        </w:rPr>
        <w:t>,</w:t>
      </w:r>
      <w:r w:rsidRPr="007D099E">
        <w:t xml:space="preserve"> 405-419.</w:t>
      </w:r>
    </w:p>
    <w:p w14:paraId="4AC3D59D" w14:textId="77777777" w:rsidR="007D099E" w:rsidRPr="007D099E" w:rsidRDefault="007D099E" w:rsidP="007D099E">
      <w:pPr>
        <w:pStyle w:val="EndNoteBibliography"/>
        <w:spacing w:after="0"/>
        <w:ind w:left="720" w:hanging="720"/>
      </w:pPr>
      <w:r w:rsidRPr="007D099E">
        <w:t xml:space="preserve">MOUNTAIN, G., BENTLEY, C., POWELL, L. &amp; THOMPSON, J. 2017. </w:t>
      </w:r>
      <w:r w:rsidRPr="007D099E">
        <w:rPr>
          <w:i/>
        </w:rPr>
        <w:t xml:space="preserve">Telecare Barriers - NIHR CLAHRC South Yorkshire </w:t>
      </w:r>
      <w:r w:rsidRPr="007D099E">
        <w:t xml:space="preserve">[Online]. NIHR CLAHRC South Yorkshire. Available: </w:t>
      </w:r>
      <w:hyperlink r:id="rId127" w:history="1">
        <w:r w:rsidRPr="007D099E">
          <w:rPr>
            <w:rStyle w:val="Hyperlink"/>
          </w:rPr>
          <w:t>http://clahrc-sy.nihr.ac.uk/our-themes/telehealth-care-technologies-tact/projects/telecare-barriers</w:t>
        </w:r>
      </w:hyperlink>
      <w:r w:rsidRPr="007D099E">
        <w:t xml:space="preserve"> [Accessed 17.10.2017 2017].</w:t>
      </w:r>
    </w:p>
    <w:p w14:paraId="55E6C911" w14:textId="77777777" w:rsidR="007D099E" w:rsidRPr="007D099E" w:rsidRDefault="007D099E" w:rsidP="007D099E">
      <w:pPr>
        <w:pStyle w:val="EndNoteBibliography"/>
        <w:spacing w:after="0"/>
        <w:ind w:left="720" w:hanging="720"/>
      </w:pPr>
      <w:r w:rsidRPr="007D099E">
        <w:lastRenderedPageBreak/>
        <w:t xml:space="preserve">MOYLE, W., COOKE, M., JONES, C., O'DWYER, S. &amp; SUNG, B. 2013. Assistive technologies as a means of connecting people with dementia. </w:t>
      </w:r>
      <w:r w:rsidRPr="007D099E">
        <w:rPr>
          <w:i/>
        </w:rPr>
        <w:t>International Psychogeriatrics,</w:t>
      </w:r>
      <w:r w:rsidRPr="007D099E">
        <w:t xml:space="preserve"> 25</w:t>
      </w:r>
      <w:r w:rsidRPr="007D099E">
        <w:rPr>
          <w:b/>
        </w:rPr>
        <w:t>,</w:t>
      </w:r>
      <w:r w:rsidRPr="007D099E">
        <w:t xml:space="preserve"> S21-22.</w:t>
      </w:r>
    </w:p>
    <w:p w14:paraId="11BC73A2" w14:textId="77777777" w:rsidR="007D099E" w:rsidRPr="007D099E" w:rsidRDefault="007D099E" w:rsidP="007D099E">
      <w:pPr>
        <w:pStyle w:val="EndNoteBibliography"/>
        <w:spacing w:after="0"/>
        <w:ind w:left="720" w:hanging="720"/>
      </w:pPr>
      <w:r w:rsidRPr="007D099E">
        <w:t xml:space="preserve">MUHAMMAD, M., WALLERSTEIN, N., SUSSMAN, A. L., AVILA, M., BELONE, L. &amp; DURAN, B. 2015. Reflections on Researcher Identity and Power: The Impact of Positionality on Community Based Participatory Research (CBPR) Processes and Outcomes. </w:t>
      </w:r>
      <w:r w:rsidRPr="007D099E">
        <w:rPr>
          <w:i/>
        </w:rPr>
        <w:t>Crit Sociol (Eugene),</w:t>
      </w:r>
      <w:r w:rsidRPr="007D099E">
        <w:t xml:space="preserve"> 41</w:t>
      </w:r>
      <w:r w:rsidRPr="007D099E">
        <w:rPr>
          <w:b/>
        </w:rPr>
        <w:t>,</w:t>
      </w:r>
      <w:r w:rsidRPr="007D099E">
        <w:t xml:space="preserve"> 1045-63.</w:t>
      </w:r>
    </w:p>
    <w:p w14:paraId="05ACDB42" w14:textId="77777777" w:rsidR="007D099E" w:rsidRPr="007D099E" w:rsidRDefault="007D099E" w:rsidP="007D099E">
      <w:pPr>
        <w:pStyle w:val="EndNoteBibliography"/>
        <w:spacing w:after="0"/>
        <w:ind w:left="720" w:hanging="720"/>
      </w:pPr>
      <w:r w:rsidRPr="007D099E">
        <w:t xml:space="preserve">MY HOME LIFE. 2017. </w:t>
      </w:r>
      <w:r w:rsidRPr="007D099E">
        <w:rPr>
          <w:i/>
        </w:rPr>
        <w:t xml:space="preserve">My Home Life | Research </w:t>
      </w:r>
      <w:r w:rsidRPr="007D099E">
        <w:t xml:space="preserve">[Online]. My Home Life. Available: </w:t>
      </w:r>
      <w:hyperlink r:id="rId128" w:history="1">
        <w:r w:rsidRPr="007D099E">
          <w:rPr>
            <w:rStyle w:val="Hyperlink"/>
          </w:rPr>
          <w:t>http://myhomelife.org.uk/working-together/research/</w:t>
        </w:r>
      </w:hyperlink>
      <w:r w:rsidRPr="007D099E">
        <w:t xml:space="preserve"> [Accessed 01.12.17].</w:t>
      </w:r>
    </w:p>
    <w:p w14:paraId="53641871" w14:textId="77777777" w:rsidR="007D099E" w:rsidRPr="007D099E" w:rsidRDefault="007D099E" w:rsidP="007D099E">
      <w:pPr>
        <w:pStyle w:val="EndNoteBibliography"/>
        <w:spacing w:after="0"/>
        <w:ind w:left="720" w:hanging="720"/>
      </w:pPr>
      <w:r w:rsidRPr="007D099E">
        <w:t xml:space="preserve">NATIONAL AUDIT OFFICE. 2008. </w:t>
      </w:r>
      <w:r w:rsidRPr="007D099E">
        <w:rPr>
          <w:i/>
        </w:rPr>
        <w:t xml:space="preserve">NAO report (HC 1043 2007-2008): End of life care </w:t>
      </w:r>
      <w:r w:rsidRPr="007D099E">
        <w:t xml:space="preserve">[Online]. National Audit Office census of primary care trusts and Department of Health survey of expenditure on specialist palliative care. Available: </w:t>
      </w:r>
      <w:hyperlink r:id="rId129" w:history="1">
        <w:r w:rsidRPr="007D099E">
          <w:rPr>
            <w:rStyle w:val="Hyperlink"/>
          </w:rPr>
          <w:t>https://www.nao.org.uk/wp-content/uploads/2008/11/07081043.pdf</w:t>
        </w:r>
      </w:hyperlink>
      <w:r w:rsidRPr="007D099E">
        <w:t xml:space="preserve"> [Accessed 16/01/2016].</w:t>
      </w:r>
    </w:p>
    <w:p w14:paraId="420A79FF" w14:textId="77777777" w:rsidR="007D099E" w:rsidRPr="007D099E" w:rsidRDefault="007D099E" w:rsidP="007D099E">
      <w:pPr>
        <w:pStyle w:val="EndNoteBibliography"/>
        <w:spacing w:after="0"/>
        <w:ind w:left="720" w:hanging="720"/>
      </w:pPr>
      <w:r w:rsidRPr="007D099E">
        <w:t xml:space="preserve">NATIONAL COLLABORATING CENTRE FOR METHODS AND TOOLS. 2017. </w:t>
      </w:r>
      <w:r w:rsidRPr="007D099E">
        <w:rPr>
          <w:i/>
        </w:rPr>
        <w:t xml:space="preserve">PARiHS framework for implementing research into practice | Resource Details | National Collaborating Centre for Methods and Tools </w:t>
      </w:r>
      <w:r w:rsidRPr="007D099E">
        <w:t xml:space="preserve">[Online]. Online. Available: </w:t>
      </w:r>
      <w:hyperlink r:id="rId130" w:history="1">
        <w:r w:rsidRPr="007D099E">
          <w:rPr>
            <w:rStyle w:val="Hyperlink"/>
          </w:rPr>
          <w:t>http://www.nccmt.ca/resources/search/85</w:t>
        </w:r>
      </w:hyperlink>
      <w:r w:rsidRPr="007D099E">
        <w:t xml:space="preserve"> [Accessed 15.5.2017].</w:t>
      </w:r>
    </w:p>
    <w:p w14:paraId="26F70866" w14:textId="77777777" w:rsidR="007D099E" w:rsidRPr="007D099E" w:rsidRDefault="007D099E" w:rsidP="007D099E">
      <w:pPr>
        <w:pStyle w:val="EndNoteBibliography"/>
        <w:spacing w:after="0"/>
        <w:ind w:left="720" w:hanging="720"/>
      </w:pPr>
      <w:r w:rsidRPr="007D099E">
        <w:t xml:space="preserve">NATIONAL INSTITUTE FOR HEALTH RESEARCH. 2017. </w:t>
      </w:r>
      <w:r w:rsidRPr="007D099E">
        <w:rPr>
          <w:i/>
        </w:rPr>
        <w:t xml:space="preserve">Impact </w:t>
      </w:r>
      <w:r w:rsidRPr="007D099E">
        <w:t xml:space="preserve">[Online]. Online: NIHR. Available: </w:t>
      </w:r>
      <w:hyperlink r:id="rId131" w:history="1">
        <w:r w:rsidRPr="007D099E">
          <w:rPr>
            <w:rStyle w:val="Hyperlink"/>
          </w:rPr>
          <w:t>https://www.nihr.ac.uk/research-and-impact/impact/</w:t>
        </w:r>
      </w:hyperlink>
      <w:r w:rsidRPr="007D099E">
        <w:t xml:space="preserve"> [Accessed 30.11.2017].</w:t>
      </w:r>
    </w:p>
    <w:p w14:paraId="6E0A05F2" w14:textId="77777777" w:rsidR="007D099E" w:rsidRPr="007D099E" w:rsidRDefault="007D099E" w:rsidP="007D099E">
      <w:pPr>
        <w:pStyle w:val="EndNoteBibliography"/>
        <w:spacing w:after="0"/>
        <w:ind w:left="720" w:hanging="720"/>
      </w:pPr>
      <w:r w:rsidRPr="007D099E">
        <w:t xml:space="preserve">NEWBOULD, L., MOUNTAIN, G., HAWLEY, M. S. &amp; ARISS, S. 2017. Videoconferencing for Health Care Provision for Older Adults in Care Homes: A Review of the Research Evidence. </w:t>
      </w:r>
      <w:r w:rsidRPr="007D099E">
        <w:rPr>
          <w:i/>
        </w:rPr>
        <w:t>International Journal of Telemedicine and Applications,</w:t>
      </w:r>
      <w:r w:rsidRPr="007D099E">
        <w:t xml:space="preserve"> 2017</w:t>
      </w:r>
      <w:r w:rsidRPr="007D099E">
        <w:rPr>
          <w:b/>
        </w:rPr>
        <w:t>,</w:t>
      </w:r>
      <w:r w:rsidRPr="007D099E">
        <w:t xml:space="preserve"> 7.</w:t>
      </w:r>
    </w:p>
    <w:p w14:paraId="11930D67" w14:textId="77777777" w:rsidR="007D099E" w:rsidRPr="007D099E" w:rsidRDefault="007D099E" w:rsidP="007D099E">
      <w:pPr>
        <w:pStyle w:val="EndNoteBibliography"/>
        <w:spacing w:after="0"/>
        <w:ind w:left="720" w:hanging="720"/>
      </w:pPr>
      <w:r w:rsidRPr="007D099E">
        <w:t xml:space="preserve">NHS AIREDALE BRADFORD AND LEEDS. 2012. Evidence briefing on teleconsultation. Available: </w:t>
      </w:r>
      <w:hyperlink r:id="rId132" w:history="1">
        <w:r w:rsidRPr="007D099E">
          <w:rPr>
            <w:rStyle w:val="Hyperlink"/>
          </w:rPr>
          <w:t>https://www.york.ac.uk/media/crd/Teleconsultation.pdf</w:t>
        </w:r>
      </w:hyperlink>
      <w:r w:rsidRPr="007D099E">
        <w:t xml:space="preserve"> [Accessed 01/06/2016].</w:t>
      </w:r>
    </w:p>
    <w:p w14:paraId="5175DEE4" w14:textId="77777777" w:rsidR="007D099E" w:rsidRPr="007D099E" w:rsidRDefault="007D099E" w:rsidP="007D099E">
      <w:pPr>
        <w:pStyle w:val="EndNoteBibliography"/>
        <w:spacing w:after="0"/>
        <w:ind w:left="720" w:hanging="720"/>
      </w:pPr>
      <w:r w:rsidRPr="007D099E">
        <w:t xml:space="preserve">NHS CAREERS. 2015. </w:t>
      </w:r>
      <w:r w:rsidRPr="007D099E">
        <w:rPr>
          <w:i/>
        </w:rPr>
        <w:t xml:space="preserve">Health informatics </w:t>
      </w:r>
      <w:r w:rsidRPr="007D099E">
        <w:t xml:space="preserve">[Online]. Available: </w:t>
      </w:r>
      <w:hyperlink r:id="rId133" w:history="1">
        <w:r w:rsidRPr="007D099E">
          <w:rPr>
            <w:rStyle w:val="Hyperlink"/>
          </w:rPr>
          <w:t>http://www.nhscareers.nhs.uk/explore-by-career/health-informatics/</w:t>
        </w:r>
      </w:hyperlink>
      <w:r w:rsidRPr="007D099E">
        <w:t xml:space="preserve"> [Accessed].</w:t>
      </w:r>
    </w:p>
    <w:p w14:paraId="31F4ACB1" w14:textId="77777777" w:rsidR="007D099E" w:rsidRPr="007D099E" w:rsidRDefault="007D099E" w:rsidP="007D099E">
      <w:pPr>
        <w:pStyle w:val="EndNoteBibliography"/>
        <w:spacing w:after="0"/>
        <w:ind w:left="720" w:hanging="720"/>
        <w:rPr>
          <w:i/>
        </w:rPr>
      </w:pPr>
      <w:r w:rsidRPr="007D099E">
        <w:t xml:space="preserve">NHS CHOICES. 2014. </w:t>
      </w:r>
      <w:r w:rsidRPr="007D099E">
        <w:rPr>
          <w:i/>
        </w:rPr>
        <w:t>RE: Your health, your way.</w:t>
      </w:r>
    </w:p>
    <w:p w14:paraId="1291D04E" w14:textId="77777777" w:rsidR="007D099E" w:rsidRPr="007D099E" w:rsidRDefault="007D099E" w:rsidP="007D099E">
      <w:pPr>
        <w:pStyle w:val="EndNoteBibliography"/>
        <w:spacing w:after="0"/>
        <w:ind w:left="720" w:hanging="720"/>
      </w:pPr>
      <w:r w:rsidRPr="007D099E">
        <w:t xml:space="preserve">NHS CHOICES. 2015. </w:t>
      </w:r>
      <w:r w:rsidRPr="007D099E">
        <w:rPr>
          <w:i/>
        </w:rPr>
        <w:t xml:space="preserve">Care homes - Care and support guide - NHS Choices </w:t>
      </w:r>
      <w:r w:rsidRPr="007D099E">
        <w:t xml:space="preserve">[Online]. Online: Department of Health. Available: </w:t>
      </w:r>
      <w:hyperlink r:id="rId134" w:history="1">
        <w:r w:rsidRPr="007D099E">
          <w:rPr>
            <w:rStyle w:val="Hyperlink"/>
          </w:rPr>
          <w:t>http://www.nhs.uk/Conditions/social-care-and-support-guide/Pages/care-homes.aspx</w:t>
        </w:r>
      </w:hyperlink>
      <w:r w:rsidRPr="007D099E">
        <w:t xml:space="preserve"> [Accessed 28.9.2017 2017].</w:t>
      </w:r>
    </w:p>
    <w:p w14:paraId="7EF0F72E" w14:textId="77777777" w:rsidR="007D099E" w:rsidRPr="007D099E" w:rsidRDefault="007D099E" w:rsidP="007D099E">
      <w:pPr>
        <w:pStyle w:val="EndNoteBibliography"/>
        <w:spacing w:after="0"/>
        <w:ind w:left="720" w:hanging="720"/>
      </w:pPr>
      <w:r w:rsidRPr="007D099E">
        <w:t xml:space="preserve">NHS ENGLAND. 2014a. Five Year Forward View. Available: </w:t>
      </w:r>
      <w:hyperlink r:id="rId135" w:history="1">
        <w:r w:rsidRPr="007D099E">
          <w:rPr>
            <w:rStyle w:val="Hyperlink"/>
          </w:rPr>
          <w:t>https://www.england.nhs.uk/wp-content/uploads/2014/10/5yfv-web.pdf</w:t>
        </w:r>
      </w:hyperlink>
      <w:r w:rsidRPr="007D099E">
        <w:t xml:space="preserve"> [Accessed 23/12/2015].</w:t>
      </w:r>
    </w:p>
    <w:p w14:paraId="7D479E69" w14:textId="77777777" w:rsidR="007D099E" w:rsidRPr="007D099E" w:rsidRDefault="007D099E" w:rsidP="007D099E">
      <w:pPr>
        <w:pStyle w:val="EndNoteBibliography"/>
        <w:spacing w:after="0"/>
        <w:ind w:left="720" w:hanging="720"/>
      </w:pPr>
      <w:r w:rsidRPr="007D099E">
        <w:t xml:space="preserve">NHS ENGLAND. 2014b. Research,evaluation and evidence: a guide for commissioners. Available: </w:t>
      </w:r>
      <w:hyperlink r:id="rId136" w:history="1">
        <w:r w:rsidRPr="007D099E">
          <w:rPr>
            <w:rStyle w:val="Hyperlink"/>
          </w:rPr>
          <w:t>http://www.rdforum.nhs.uk/content/wp-content/uploads/2014/05/NHSEng_V13-FINAL.pdf</w:t>
        </w:r>
      </w:hyperlink>
      <w:r w:rsidRPr="007D099E">
        <w:t>.</w:t>
      </w:r>
    </w:p>
    <w:p w14:paraId="3F952857" w14:textId="77777777" w:rsidR="007D099E" w:rsidRPr="007D099E" w:rsidRDefault="007D099E" w:rsidP="007D099E">
      <w:pPr>
        <w:pStyle w:val="EndNoteBibliography"/>
        <w:spacing w:after="0"/>
        <w:ind w:left="720" w:hanging="720"/>
      </w:pPr>
      <w:r w:rsidRPr="007D099E">
        <w:t xml:space="preserve">NHS ENGLAND. 2015. </w:t>
      </w:r>
      <w:r w:rsidRPr="007D099E">
        <w:rPr>
          <w:i/>
        </w:rPr>
        <w:t xml:space="preserve">New care models – vanguard sites </w:t>
      </w:r>
      <w:r w:rsidRPr="007D099E">
        <w:t xml:space="preserve">[Online]. NHS England,. Available: </w:t>
      </w:r>
      <w:hyperlink r:id="rId137" w:history="1">
        <w:r w:rsidRPr="007D099E">
          <w:rPr>
            <w:rStyle w:val="Hyperlink"/>
          </w:rPr>
          <w:t>https://www.england.nhs.uk/ourwork/futurenhs/new-care-models/</w:t>
        </w:r>
      </w:hyperlink>
      <w:r w:rsidRPr="007D099E">
        <w:t xml:space="preserve"> [Accessed 23/12/2015].</w:t>
      </w:r>
    </w:p>
    <w:p w14:paraId="583977BB" w14:textId="77777777" w:rsidR="007D099E" w:rsidRPr="007D099E" w:rsidRDefault="007D099E" w:rsidP="007D099E">
      <w:pPr>
        <w:pStyle w:val="EndNoteBibliography"/>
        <w:spacing w:after="0"/>
        <w:ind w:left="720" w:hanging="720"/>
      </w:pPr>
      <w:r w:rsidRPr="007D099E">
        <w:t xml:space="preserve">NHS ENGLAND. 2016. The framework for enhanced health in care homes. Available: </w:t>
      </w:r>
      <w:hyperlink r:id="rId138" w:history="1">
        <w:r w:rsidRPr="007D099E">
          <w:rPr>
            <w:rStyle w:val="Hyperlink"/>
          </w:rPr>
          <w:t>https://www.england.nhs.uk/wp-content/uploads/2016/09/ehch-framework-v2.pdf</w:t>
        </w:r>
      </w:hyperlink>
      <w:r w:rsidRPr="007D099E">
        <w:t>.</w:t>
      </w:r>
    </w:p>
    <w:p w14:paraId="2FB330E1" w14:textId="77777777" w:rsidR="007D099E" w:rsidRPr="007D099E" w:rsidRDefault="007D099E" w:rsidP="007D099E">
      <w:pPr>
        <w:pStyle w:val="EndNoteBibliography"/>
        <w:spacing w:after="0"/>
        <w:ind w:left="720" w:hanging="720"/>
      </w:pPr>
      <w:r w:rsidRPr="007D099E">
        <w:t xml:space="preserve">NHS ENGLAND. 2017. </w:t>
      </w:r>
      <w:r w:rsidRPr="007D099E">
        <w:rPr>
          <w:i/>
        </w:rPr>
        <w:t xml:space="preserve">NHS England » Technology Enabled Care Services (TECS) </w:t>
      </w:r>
      <w:r w:rsidRPr="007D099E">
        <w:t xml:space="preserve">[Online]. Online: NHS England. Available: </w:t>
      </w:r>
      <w:hyperlink r:id="rId139" w:history="1">
        <w:r w:rsidRPr="007D099E">
          <w:rPr>
            <w:rStyle w:val="Hyperlink"/>
          </w:rPr>
          <w:t>https://www.england.nhs.uk/tecs/</w:t>
        </w:r>
      </w:hyperlink>
      <w:r w:rsidRPr="007D099E">
        <w:t xml:space="preserve"> [Accessed 14.12.17].</w:t>
      </w:r>
    </w:p>
    <w:p w14:paraId="0866E974" w14:textId="77777777" w:rsidR="007D099E" w:rsidRPr="007D099E" w:rsidRDefault="007D099E" w:rsidP="007D099E">
      <w:pPr>
        <w:pStyle w:val="EndNoteBibliography"/>
        <w:spacing w:after="0"/>
        <w:ind w:left="720" w:hanging="720"/>
      </w:pPr>
      <w:r w:rsidRPr="007D099E">
        <w:t xml:space="preserve">NHS. 2016. New care models. Available: </w:t>
      </w:r>
      <w:hyperlink r:id="rId140" w:history="1">
        <w:r w:rsidRPr="007D099E">
          <w:rPr>
            <w:rStyle w:val="Hyperlink"/>
          </w:rPr>
          <w:t>https://www.england.nhs.uk/wp-content/uploads/2016/09/ehch-framework-v2.pdf</w:t>
        </w:r>
      </w:hyperlink>
      <w:r w:rsidRPr="007D099E">
        <w:t xml:space="preserve"> [Accessed 12.10.2017].</w:t>
      </w:r>
    </w:p>
    <w:p w14:paraId="6F16C614" w14:textId="77777777" w:rsidR="007D099E" w:rsidRPr="007D099E" w:rsidRDefault="007D099E" w:rsidP="007D099E">
      <w:pPr>
        <w:pStyle w:val="EndNoteBibliography"/>
        <w:spacing w:after="0"/>
        <w:ind w:left="720" w:hanging="720"/>
      </w:pPr>
      <w:r w:rsidRPr="007D099E">
        <w:t xml:space="preserve">NIHR CLAHRC. 2016. </w:t>
      </w:r>
      <w:r w:rsidRPr="007D099E">
        <w:rPr>
          <w:i/>
        </w:rPr>
        <w:t xml:space="preserve">NIHR CLAHRC South Yorkshire </w:t>
      </w:r>
      <w:r w:rsidRPr="007D099E">
        <w:t xml:space="preserve">[Online]. Available: </w:t>
      </w:r>
      <w:hyperlink r:id="rId141" w:history="1">
        <w:r w:rsidRPr="007D099E">
          <w:rPr>
            <w:rStyle w:val="Hyperlink"/>
          </w:rPr>
          <w:t>http://clahrc-sy.nihr.ac.uk/</w:t>
        </w:r>
      </w:hyperlink>
      <w:r w:rsidRPr="007D099E">
        <w:t xml:space="preserve"> [Accessed 27.12.15].</w:t>
      </w:r>
    </w:p>
    <w:p w14:paraId="57B9DD48" w14:textId="77777777" w:rsidR="007D099E" w:rsidRPr="007D099E" w:rsidRDefault="007D099E" w:rsidP="007D099E">
      <w:pPr>
        <w:pStyle w:val="EndNoteBibliography"/>
        <w:spacing w:after="0"/>
        <w:ind w:left="720" w:hanging="720"/>
      </w:pPr>
      <w:r w:rsidRPr="007D099E">
        <w:t>NUFFIELD COUNCIL OF BIOETHICS 2009. Dementia: Ethical Issues. London: Nuffield Council of Bioethics.</w:t>
      </w:r>
    </w:p>
    <w:p w14:paraId="106B0247" w14:textId="77777777" w:rsidR="007D099E" w:rsidRPr="007D099E" w:rsidRDefault="007D099E" w:rsidP="007D099E">
      <w:pPr>
        <w:pStyle w:val="EndNoteBibliography"/>
        <w:spacing w:after="0"/>
        <w:ind w:left="720" w:hanging="720"/>
      </w:pPr>
      <w:r w:rsidRPr="007D099E">
        <w:t xml:space="preserve">NUFFIELD TRUST. 2012. </w:t>
      </w:r>
      <w:r w:rsidRPr="007D099E">
        <w:rPr>
          <w:i/>
        </w:rPr>
        <w:t xml:space="preserve">Evidence for better health care: The impact of telehealth on use of hospital care and mortality </w:t>
      </w:r>
      <w:r w:rsidRPr="007D099E">
        <w:t xml:space="preserve">[Online]. Online: Nuffield Trust. Available: </w:t>
      </w:r>
      <w:hyperlink r:id="rId142" w:history="1">
        <w:r w:rsidRPr="007D099E">
          <w:rPr>
            <w:rStyle w:val="Hyperlink"/>
          </w:rPr>
          <w:t>http://www.nuffieldtrust.org.uk/our-work/projects/impact-telehealth-and-telecare-evaluation-whole-system-demonstrator-project</w:t>
        </w:r>
      </w:hyperlink>
      <w:r w:rsidRPr="007D099E">
        <w:t xml:space="preserve"> [Accessed 2017 2017].</w:t>
      </w:r>
    </w:p>
    <w:p w14:paraId="74431F94" w14:textId="77777777" w:rsidR="007D099E" w:rsidRPr="007D099E" w:rsidRDefault="007D099E" w:rsidP="007D099E">
      <w:pPr>
        <w:pStyle w:val="EndNoteBibliography"/>
        <w:spacing w:after="0"/>
        <w:ind w:left="720" w:hanging="720"/>
      </w:pPr>
      <w:r w:rsidRPr="007D099E">
        <w:t xml:space="preserve">NUVIUN. 2015. </w:t>
      </w:r>
      <w:r w:rsidRPr="007D099E">
        <w:rPr>
          <w:i/>
        </w:rPr>
        <w:t xml:space="preserve">Digital health </w:t>
      </w:r>
      <w:r w:rsidRPr="007D099E">
        <w:t xml:space="preserve">[Online]. Online: Innovatemedtec the digital health network. Available: </w:t>
      </w:r>
      <w:hyperlink r:id="rId143" w:history="1">
        <w:r w:rsidRPr="007D099E">
          <w:rPr>
            <w:rStyle w:val="Hyperlink"/>
          </w:rPr>
          <w:t>http://nuviun.com/digital-health</w:t>
        </w:r>
      </w:hyperlink>
      <w:r w:rsidRPr="007D099E">
        <w:t xml:space="preserve"> [Accessed 2017 2017].</w:t>
      </w:r>
    </w:p>
    <w:p w14:paraId="4E1F5D09" w14:textId="77777777" w:rsidR="007D099E" w:rsidRPr="007D099E" w:rsidRDefault="007D099E" w:rsidP="007D099E">
      <w:pPr>
        <w:pStyle w:val="EndNoteBibliography"/>
        <w:spacing w:after="0"/>
        <w:ind w:left="720" w:hanging="720"/>
      </w:pPr>
      <w:r w:rsidRPr="007D099E">
        <w:t xml:space="preserve">NYMO, B. J. &amp; SKÅTUN, E. 1993. ISDN: New possibilities for telemedicine. </w:t>
      </w:r>
      <w:r w:rsidRPr="007D099E">
        <w:rPr>
          <w:i/>
        </w:rPr>
        <w:t>Telektronikk,</w:t>
      </w:r>
      <w:r w:rsidRPr="007D099E">
        <w:t xml:space="preserve"> 89.</w:t>
      </w:r>
    </w:p>
    <w:p w14:paraId="24410E3E" w14:textId="77777777" w:rsidR="007D099E" w:rsidRPr="007D099E" w:rsidRDefault="007D099E" w:rsidP="007D099E">
      <w:pPr>
        <w:pStyle w:val="EndNoteBibliography"/>
        <w:spacing w:after="0"/>
        <w:ind w:left="720" w:hanging="720"/>
      </w:pPr>
      <w:r w:rsidRPr="007D099E">
        <w:t xml:space="preserve">OFFICE OF NATIONAL STATISTICS. 2016. </w:t>
      </w:r>
      <w:r w:rsidRPr="007D099E">
        <w:rPr>
          <w:i/>
        </w:rPr>
        <w:t xml:space="preserve">Datasets and Files available for download: Boundaries </w:t>
      </w:r>
      <w:r w:rsidRPr="007D099E">
        <w:t xml:space="preserve">[Online]. Online: Office of National Statistics. Available: </w:t>
      </w:r>
      <w:hyperlink r:id="rId144" w:anchor="BD_Clinical_commissioning_groups_(Eng)_Apr_2013_Boundaries_(Full_Extent).zip" w:history="1">
        <w:r w:rsidRPr="007D099E">
          <w:rPr>
            <w:rStyle w:val="Hyperlink"/>
          </w:rPr>
          <w:t>https://geoportal.statistics.gov.uk/geoportal/catalog/content/filelist.page?redirect=Docs/Boundaries/Clinical_commissioning_groups_(Eng)_Apr_2013_Boundaries_(Full_Extent).zip&amp;pos=3&amp;cat=#BD_Clinical_commissioning_groups_(Eng)_Apr_2013_Boundaries_(Full_Extent).zip</w:t>
        </w:r>
      </w:hyperlink>
      <w:r w:rsidRPr="007D099E">
        <w:t xml:space="preserve"> [Accessed 28.01.16].</w:t>
      </w:r>
    </w:p>
    <w:p w14:paraId="6ECC308B" w14:textId="77777777" w:rsidR="007D099E" w:rsidRPr="007D099E" w:rsidRDefault="007D099E" w:rsidP="007D099E">
      <w:pPr>
        <w:pStyle w:val="EndNoteBibliography"/>
        <w:spacing w:after="0"/>
        <w:ind w:left="720" w:hanging="720"/>
      </w:pPr>
      <w:r w:rsidRPr="007D099E">
        <w:t xml:space="preserve">OLAFSEN, A. H., NIEMIEC, C. P., HALVARI, H., DECI, E. L. &amp; WILLIAMS, G. C. 2016. On the dark side of work: a longitudinal analysis using self-determination theory. </w:t>
      </w:r>
      <w:hyperlink r:id="rId145" w:history="1">
        <w:r w:rsidRPr="007D099E">
          <w:rPr>
            <w:rStyle w:val="Hyperlink"/>
            <w:i/>
          </w:rPr>
          <w:t>http://dx.doi.org/10.1080/1359432X.2016.1257611</w:t>
        </w:r>
      </w:hyperlink>
      <w:r w:rsidRPr="007D099E">
        <w:t>.</w:t>
      </w:r>
    </w:p>
    <w:p w14:paraId="2A6F4466" w14:textId="77777777" w:rsidR="007D099E" w:rsidRPr="007D099E" w:rsidRDefault="007D099E" w:rsidP="007D099E">
      <w:pPr>
        <w:pStyle w:val="EndNoteBibliography"/>
        <w:spacing w:after="0"/>
        <w:ind w:left="720" w:hanging="720"/>
      </w:pPr>
      <w:r w:rsidRPr="007D099E">
        <w:t xml:space="preserve">OLIVER, D., FOOT, C. &amp; HUMPHRIES, R. 2014. Making our health and care systems fit for an ageing population - making-health-care-systems-fit-ageing-population-oliver-foot-humphries-mar14.pdf. Available: </w:t>
      </w:r>
      <w:hyperlink r:id="rId146" w:history="1">
        <w:r w:rsidRPr="007D099E">
          <w:rPr>
            <w:rStyle w:val="Hyperlink"/>
          </w:rPr>
          <w:t>http://www.kingsfund.org.uk/sites/files/kf/field/field_publication_file/making-health-care-systems-fit-ageing-population-oliver-foot-humphries-mar14.pdf</w:t>
        </w:r>
      </w:hyperlink>
      <w:r w:rsidRPr="007D099E">
        <w:t>.</w:t>
      </w:r>
    </w:p>
    <w:p w14:paraId="099FD94C" w14:textId="77777777" w:rsidR="007D099E" w:rsidRPr="007D099E" w:rsidRDefault="007D099E" w:rsidP="007D099E">
      <w:pPr>
        <w:pStyle w:val="EndNoteBibliography"/>
        <w:spacing w:after="0"/>
        <w:ind w:left="720" w:hanging="720"/>
      </w:pPr>
      <w:r w:rsidRPr="007D099E">
        <w:t xml:space="preserve">ONWUEGBUZIE, A. &amp; LEECH, N. 2016. A Call for Qualitative Power Analyses. </w:t>
      </w:r>
      <w:r w:rsidRPr="007D099E">
        <w:rPr>
          <w:i/>
        </w:rPr>
        <w:t>Quality and Quantity,</w:t>
      </w:r>
      <w:r w:rsidRPr="007D099E">
        <w:t xml:space="preserve"> 41.</w:t>
      </w:r>
    </w:p>
    <w:p w14:paraId="545FDCB9" w14:textId="77777777" w:rsidR="007D099E" w:rsidRPr="007D099E" w:rsidRDefault="007D099E" w:rsidP="007D099E">
      <w:pPr>
        <w:pStyle w:val="EndNoteBibliography"/>
        <w:spacing w:after="0"/>
        <w:ind w:left="720" w:hanging="720"/>
      </w:pPr>
      <w:r w:rsidRPr="007D099E">
        <w:t xml:space="preserve">ORELLANA, K., MANTHORPE, J. &amp; MORIARTY, J. 2017. What do we know about care home managers? Findings of a scoping review. </w:t>
      </w:r>
      <w:r w:rsidRPr="007D099E">
        <w:rPr>
          <w:i/>
        </w:rPr>
        <w:t>Health &amp; Social Care in the Community,</w:t>
      </w:r>
      <w:r w:rsidRPr="007D099E">
        <w:t xml:space="preserve"> 25</w:t>
      </w:r>
      <w:r w:rsidRPr="007D099E">
        <w:rPr>
          <w:b/>
        </w:rPr>
        <w:t>,</w:t>
      </w:r>
      <w:r w:rsidRPr="007D099E">
        <w:t xml:space="preserve"> 366-377.</w:t>
      </w:r>
    </w:p>
    <w:p w14:paraId="7CA3942C" w14:textId="77777777" w:rsidR="007D099E" w:rsidRPr="007D099E" w:rsidRDefault="007D099E" w:rsidP="007D099E">
      <w:pPr>
        <w:pStyle w:val="EndNoteBibliography"/>
        <w:spacing w:after="0"/>
        <w:ind w:left="720" w:hanging="720"/>
      </w:pPr>
      <w:r w:rsidRPr="007D099E">
        <w:t xml:space="preserve">PALINKAS, L. A., HORWITZ, S. M., GREEN, C. A., WISDOM, J. P., DUAN, N. &amp; HOAGWOOD, K. 2015. Purposeful sampling for qualitative data collection and analysis in mixed method implementation research. </w:t>
      </w:r>
      <w:r w:rsidRPr="007D099E">
        <w:rPr>
          <w:i/>
        </w:rPr>
        <w:t>Adm Policy Ment Health,</w:t>
      </w:r>
      <w:r w:rsidRPr="007D099E">
        <w:t xml:space="preserve"> 42</w:t>
      </w:r>
      <w:r w:rsidRPr="007D099E">
        <w:rPr>
          <w:b/>
        </w:rPr>
        <w:t>,</w:t>
      </w:r>
      <w:r w:rsidRPr="007D099E">
        <w:t xml:space="preserve"> 533-44.</w:t>
      </w:r>
    </w:p>
    <w:p w14:paraId="2A785C90" w14:textId="77777777" w:rsidR="007D099E" w:rsidRPr="007D099E" w:rsidRDefault="007D099E" w:rsidP="007D099E">
      <w:pPr>
        <w:pStyle w:val="EndNoteBibliography"/>
        <w:spacing w:after="0"/>
        <w:ind w:left="720" w:hanging="720"/>
      </w:pPr>
      <w:r w:rsidRPr="007D099E">
        <w:t xml:space="preserve">PANDOR, A., THOKALA, P., GOMERSALL, T., BAALBAKI, H., STEVENS, J., WANG, J., WONG, R., BRENNAN, A. &amp; FITZGERALD, P. 2013. Home telemonitoring or structured telephone support programmes after recent discharge in patients with heart failure: systematic review and economic evaluation. </w:t>
      </w:r>
      <w:r w:rsidRPr="007D099E">
        <w:rPr>
          <w:i/>
        </w:rPr>
        <w:t>Health Technology Assessment,</w:t>
      </w:r>
      <w:r w:rsidRPr="007D099E">
        <w:t xml:space="preserve"> 17</w:t>
      </w:r>
      <w:r w:rsidRPr="007D099E">
        <w:rPr>
          <w:b/>
        </w:rPr>
        <w:t>,</w:t>
      </w:r>
      <w:r w:rsidRPr="007D099E">
        <w:t xml:space="preserve"> 1-208.</w:t>
      </w:r>
    </w:p>
    <w:p w14:paraId="6683CE76" w14:textId="77777777" w:rsidR="007D099E" w:rsidRPr="007D099E" w:rsidRDefault="007D099E" w:rsidP="007D099E">
      <w:pPr>
        <w:pStyle w:val="EndNoteBibliography"/>
        <w:spacing w:after="0"/>
        <w:ind w:left="720" w:hanging="720"/>
        <w:rPr>
          <w:i/>
        </w:rPr>
      </w:pPr>
      <w:r w:rsidRPr="007D099E">
        <w:t xml:space="preserve">PARTNERS HEALTH CARE AT HOME INC. 2013. </w:t>
      </w:r>
      <w:r w:rsidRPr="007D099E">
        <w:rPr>
          <w:i/>
        </w:rPr>
        <w:t>RE: Our Services.</w:t>
      </w:r>
    </w:p>
    <w:p w14:paraId="69947003" w14:textId="77777777" w:rsidR="007D099E" w:rsidRPr="007D099E" w:rsidRDefault="007D099E" w:rsidP="007D099E">
      <w:pPr>
        <w:pStyle w:val="EndNoteBibliography"/>
        <w:spacing w:after="0"/>
        <w:ind w:left="720" w:hanging="720"/>
      </w:pPr>
      <w:r w:rsidRPr="007D099E">
        <w:t xml:space="preserve">PARÉ, G., JAANA, M. &amp; SICOTTE, C. 2007. Systematic review of home telemonitoring for chronic diseases: the evidence base. </w:t>
      </w:r>
      <w:r w:rsidRPr="007D099E">
        <w:rPr>
          <w:i/>
        </w:rPr>
        <w:t>Journal of the American Medical Informatics Association,</w:t>
      </w:r>
      <w:r w:rsidRPr="007D099E">
        <w:t xml:space="preserve"> 14</w:t>
      </w:r>
      <w:r w:rsidRPr="007D099E">
        <w:rPr>
          <w:b/>
        </w:rPr>
        <w:t>,</w:t>
      </w:r>
      <w:r w:rsidRPr="007D099E">
        <w:t xml:space="preserve"> 269-277.</w:t>
      </w:r>
    </w:p>
    <w:p w14:paraId="7E9A198C" w14:textId="77777777" w:rsidR="007D099E" w:rsidRPr="007D099E" w:rsidRDefault="007D099E" w:rsidP="007D099E">
      <w:pPr>
        <w:pStyle w:val="EndNoteBibliography"/>
        <w:spacing w:after="0"/>
        <w:ind w:left="720" w:hanging="720"/>
      </w:pPr>
      <w:r w:rsidRPr="007D099E">
        <w:t xml:space="preserve">PASRICHA, A., DEINSTADT, R. T., MOHER, D., KILLORAN, A., ROURKE, S. B. &amp; KENDALL, C. E. 2013. Chronic Care Model Decision Support and Clinical Information Systems interventions for people living with HIV: a systematic review. </w:t>
      </w:r>
      <w:r w:rsidRPr="007D099E">
        <w:rPr>
          <w:i/>
        </w:rPr>
        <w:t>J Gen Intern Med,</w:t>
      </w:r>
      <w:r w:rsidRPr="007D099E">
        <w:t xml:space="preserve"> 28</w:t>
      </w:r>
      <w:r w:rsidRPr="007D099E">
        <w:rPr>
          <w:b/>
        </w:rPr>
        <w:t>,</w:t>
      </w:r>
      <w:r w:rsidRPr="007D099E">
        <w:t xml:space="preserve"> 127-35.</w:t>
      </w:r>
    </w:p>
    <w:p w14:paraId="78D316BA" w14:textId="77777777" w:rsidR="007D099E" w:rsidRPr="007D099E" w:rsidRDefault="007D099E" w:rsidP="007D099E">
      <w:pPr>
        <w:pStyle w:val="EndNoteBibliography"/>
        <w:spacing w:after="0"/>
        <w:ind w:left="720" w:hanging="720"/>
      </w:pPr>
      <w:r w:rsidRPr="007D099E">
        <w:t xml:space="preserve">PATTON, M. 2011. </w:t>
      </w:r>
      <w:r w:rsidRPr="007D099E">
        <w:rPr>
          <w:i/>
        </w:rPr>
        <w:t xml:space="preserve">Developmental Evaluation: Applying Conplexity Concepts to Enhance Innovation and Use, </w:t>
      </w:r>
      <w:r w:rsidRPr="007D099E">
        <w:t>New York, The Guilford Press.</w:t>
      </w:r>
    </w:p>
    <w:p w14:paraId="551BDBF9" w14:textId="77777777" w:rsidR="007D099E" w:rsidRPr="007D099E" w:rsidRDefault="007D099E" w:rsidP="007D099E">
      <w:pPr>
        <w:pStyle w:val="EndNoteBibliography"/>
        <w:spacing w:after="0"/>
        <w:ind w:left="720" w:hanging="720"/>
      </w:pPr>
      <w:r w:rsidRPr="007D099E">
        <w:t xml:space="preserve">PAWSON, R. 2013. </w:t>
      </w:r>
      <w:r w:rsidRPr="007D099E">
        <w:rPr>
          <w:i/>
        </w:rPr>
        <w:t>The Science of Evaluation: A Realist Manifesto </w:t>
      </w:r>
      <w:r w:rsidRPr="007D099E">
        <w:t>London, SAGE Publications Ltd.</w:t>
      </w:r>
    </w:p>
    <w:p w14:paraId="28D2C9C8" w14:textId="77777777" w:rsidR="007D099E" w:rsidRPr="007D099E" w:rsidRDefault="007D099E" w:rsidP="007D099E">
      <w:pPr>
        <w:pStyle w:val="EndNoteBibliography"/>
        <w:spacing w:after="0"/>
        <w:ind w:left="720" w:hanging="720"/>
      </w:pPr>
      <w:r w:rsidRPr="007D099E">
        <w:t xml:space="preserve">PAWSON, R. &amp; TILLEY, N. 1997. </w:t>
      </w:r>
      <w:r w:rsidRPr="007D099E">
        <w:rPr>
          <w:i/>
        </w:rPr>
        <w:t xml:space="preserve">Realistic Evaluation </w:t>
      </w:r>
      <w:r w:rsidRPr="007D099E">
        <w:t xml:space="preserve">[Online]. Sage. Available: </w:t>
      </w:r>
      <w:hyperlink r:id="rId147" w:history="1">
        <w:r w:rsidRPr="007D099E">
          <w:rPr>
            <w:rStyle w:val="Hyperlink"/>
          </w:rPr>
          <w:t>https://uk.sagepub.com/en-gb/eur/realistic-evaluation/book205276</w:t>
        </w:r>
      </w:hyperlink>
      <w:r w:rsidRPr="007D099E">
        <w:t xml:space="preserve"> [Accessed].</w:t>
      </w:r>
    </w:p>
    <w:p w14:paraId="3993CDD5" w14:textId="77777777" w:rsidR="007D099E" w:rsidRPr="007D099E" w:rsidRDefault="007D099E" w:rsidP="007D099E">
      <w:pPr>
        <w:pStyle w:val="EndNoteBibliography"/>
        <w:spacing w:after="0"/>
        <w:ind w:left="720" w:hanging="720"/>
      </w:pPr>
      <w:r w:rsidRPr="007D099E">
        <w:t xml:space="preserve">PAYNE, J. 2013. </w:t>
      </w:r>
      <w:r w:rsidRPr="007D099E">
        <w:rPr>
          <w:i/>
        </w:rPr>
        <w:t xml:space="preserve">eHealth in Scotland - SB_13-10.pdf </w:t>
      </w:r>
      <w:r w:rsidRPr="007D099E">
        <w:t xml:space="preserve">[Online]. SPICe: The Information Centre. Available: </w:t>
      </w:r>
      <w:hyperlink r:id="rId148" w:history="1">
        <w:r w:rsidRPr="007D099E">
          <w:rPr>
            <w:rStyle w:val="Hyperlink"/>
          </w:rPr>
          <w:t>http://www.parliament.scot/ResearchBriefingsAndFactsheets/S4/SB_13-10.pdf</w:t>
        </w:r>
      </w:hyperlink>
      <w:r w:rsidRPr="007D099E">
        <w:t xml:space="preserve"> [Accessed 2017 2017].</w:t>
      </w:r>
    </w:p>
    <w:p w14:paraId="764C257D" w14:textId="77777777" w:rsidR="007D099E" w:rsidRPr="007D099E" w:rsidRDefault="007D099E" w:rsidP="007D099E">
      <w:pPr>
        <w:pStyle w:val="EndNoteBibliography"/>
        <w:spacing w:after="0"/>
        <w:ind w:left="720" w:hanging="720"/>
      </w:pPr>
      <w:r w:rsidRPr="007D099E">
        <w:t xml:space="preserve">PEEL, N. M., RUSSELL, T. G. &amp; GRAY, L. C. 2011. Feasibility of using an in-home video conferencing system in geriatric rehabilitation. </w:t>
      </w:r>
      <w:r w:rsidRPr="007D099E">
        <w:rPr>
          <w:i/>
        </w:rPr>
        <w:t>J Rehabil Med,</w:t>
      </w:r>
      <w:r w:rsidRPr="007D099E">
        <w:t xml:space="preserve"> 43</w:t>
      </w:r>
      <w:r w:rsidRPr="007D099E">
        <w:rPr>
          <w:b/>
        </w:rPr>
        <w:t>,</w:t>
      </w:r>
      <w:r w:rsidRPr="007D099E">
        <w:t xml:space="preserve"> 364-6.</w:t>
      </w:r>
    </w:p>
    <w:p w14:paraId="624726B1" w14:textId="77777777" w:rsidR="007D099E" w:rsidRPr="007D099E" w:rsidRDefault="007D099E" w:rsidP="007D099E">
      <w:pPr>
        <w:pStyle w:val="EndNoteBibliography"/>
        <w:spacing w:after="0"/>
        <w:ind w:left="720" w:hanging="720"/>
      </w:pPr>
      <w:r w:rsidRPr="007D099E">
        <w:t xml:space="preserve">PETERSON, C. B., PRASAD, N. R. &amp; PRASAD, R. 2012. The Future of Assistive Technologies for Dementia. </w:t>
      </w:r>
      <w:r w:rsidRPr="007D099E">
        <w:rPr>
          <w:i/>
        </w:rPr>
        <w:t>International Society for Gerontechnology,</w:t>
      </w:r>
      <w:r w:rsidRPr="007D099E">
        <w:t xml:space="preserve"> 11</w:t>
      </w:r>
      <w:r w:rsidRPr="007D099E">
        <w:rPr>
          <w:b/>
        </w:rPr>
        <w:t>,</w:t>
      </w:r>
      <w:r w:rsidRPr="007D099E">
        <w:t xml:space="preserve"> 1569-1101.</w:t>
      </w:r>
    </w:p>
    <w:p w14:paraId="5EA43EEC" w14:textId="77777777" w:rsidR="007D099E" w:rsidRPr="007D099E" w:rsidRDefault="007D099E" w:rsidP="007D099E">
      <w:pPr>
        <w:pStyle w:val="EndNoteBibliography"/>
        <w:spacing w:after="0"/>
        <w:ind w:left="720" w:hanging="720"/>
      </w:pPr>
      <w:r w:rsidRPr="007D099E">
        <w:t xml:space="preserve">PINCUS, H. A. 2009. Challenges and Pathways for Clinical and Translational Research: Why Is This Research Different From All Other Research? </w:t>
      </w:r>
      <w:r w:rsidRPr="007D099E">
        <w:rPr>
          <w:i/>
        </w:rPr>
        <w:t>Acad Med,</w:t>
      </w:r>
      <w:r w:rsidRPr="007D099E">
        <w:t xml:space="preserve"> 84</w:t>
      </w:r>
      <w:r w:rsidRPr="007D099E">
        <w:rPr>
          <w:b/>
        </w:rPr>
        <w:t>,</w:t>
      </w:r>
      <w:r w:rsidRPr="007D099E">
        <w:t xml:space="preserve"> 411-2.</w:t>
      </w:r>
    </w:p>
    <w:p w14:paraId="5E0ECFC8" w14:textId="77777777" w:rsidR="007D099E" w:rsidRPr="007D099E" w:rsidRDefault="007D099E" w:rsidP="007D099E">
      <w:pPr>
        <w:pStyle w:val="EndNoteBibliography"/>
        <w:spacing w:after="0"/>
        <w:ind w:left="720" w:hanging="720"/>
      </w:pPr>
      <w:r w:rsidRPr="007D099E">
        <w:t xml:space="preserve">POPE, R., MUCHAN, M., MALIN, R., BINKS, R. &amp; WAGNER, A. 2013. The results of 24 hr teleconsultation with people at home and in residential care settings. </w:t>
      </w:r>
      <w:r w:rsidRPr="007D099E">
        <w:rPr>
          <w:i/>
        </w:rPr>
        <w:t>International Journal of Integrated Care,</w:t>
      </w:r>
      <w:r w:rsidRPr="007D099E">
        <w:t xml:space="preserve"> 13.</w:t>
      </w:r>
    </w:p>
    <w:p w14:paraId="794602A5" w14:textId="77777777" w:rsidR="007D099E" w:rsidRPr="007D099E" w:rsidRDefault="007D099E" w:rsidP="007D099E">
      <w:pPr>
        <w:pStyle w:val="EndNoteBibliography"/>
        <w:spacing w:after="0"/>
        <w:ind w:left="720" w:hanging="720"/>
      </w:pPr>
      <w:r w:rsidRPr="007D099E">
        <w:t xml:space="preserve">PORTER, S. 2015. Realist evaluation: an immanent critique. </w:t>
      </w:r>
      <w:r w:rsidRPr="007D099E">
        <w:rPr>
          <w:i/>
        </w:rPr>
        <w:t>Nursing Philosophy,</w:t>
      </w:r>
      <w:r w:rsidRPr="007D099E">
        <w:t xml:space="preserve"> 16</w:t>
      </w:r>
      <w:r w:rsidRPr="007D099E">
        <w:rPr>
          <w:b/>
        </w:rPr>
        <w:t>,</w:t>
      </w:r>
      <w:r w:rsidRPr="007D099E">
        <w:t xml:space="preserve"> 239-251.</w:t>
      </w:r>
    </w:p>
    <w:p w14:paraId="0DE06FBA" w14:textId="77777777" w:rsidR="007D099E" w:rsidRPr="007D099E" w:rsidRDefault="007D099E" w:rsidP="007D099E">
      <w:pPr>
        <w:pStyle w:val="EndNoteBibliography"/>
        <w:spacing w:after="0"/>
        <w:ind w:left="720" w:hanging="720"/>
      </w:pPr>
      <w:r w:rsidRPr="007D099E">
        <w:rPr>
          <w:rFonts w:hint="eastAsia"/>
        </w:rPr>
        <w:t>POSADZKI, P., MASTELLOS, N., RYAN, R., GUNN, L. H., FELIX, L. M., PAPPAS, Y., GAGNON, M. P., JULIOUS, S. A., XIANG, L., OLDENBURG, B. &amp; CAR, J. 2016. Automated telephone communication systems for preventive healthcare and management of long</w:t>
      </w:r>
      <w:r w:rsidRPr="007D099E">
        <w:rPr>
          <w:rFonts w:hint="eastAsia"/>
        </w:rPr>
        <w:t>‐</w:t>
      </w:r>
      <w:r w:rsidRPr="007D099E">
        <w:rPr>
          <w:rFonts w:hint="eastAsia"/>
        </w:rPr>
        <w:t>te</w:t>
      </w:r>
      <w:r w:rsidRPr="007D099E">
        <w:t xml:space="preserve">rm conditions. </w:t>
      </w:r>
      <w:r w:rsidRPr="007D099E">
        <w:rPr>
          <w:i/>
        </w:rPr>
        <w:t>Cochrane Database of Systematic Reviews</w:t>
      </w:r>
      <w:r w:rsidRPr="007D099E">
        <w:t>.</w:t>
      </w:r>
    </w:p>
    <w:p w14:paraId="762AE8BE" w14:textId="77777777" w:rsidR="007D099E" w:rsidRPr="007D099E" w:rsidRDefault="007D099E" w:rsidP="007D099E">
      <w:pPr>
        <w:pStyle w:val="EndNoteBibliography"/>
        <w:spacing w:after="0"/>
        <w:ind w:left="720" w:hanging="720"/>
      </w:pPr>
      <w:r w:rsidRPr="007D099E">
        <w:t xml:space="preserve">POTTS, V. &amp; EARWICKER, T. 2011. Telehealth: monitoring residents in care homes. </w:t>
      </w:r>
      <w:r w:rsidRPr="007D099E">
        <w:rPr>
          <w:i/>
        </w:rPr>
        <w:t>Practice Nursing,</w:t>
      </w:r>
      <w:r w:rsidRPr="007D099E">
        <w:t xml:space="preserve"> 22</w:t>
      </w:r>
      <w:r w:rsidRPr="007D099E">
        <w:rPr>
          <w:b/>
        </w:rPr>
        <w:t>,</w:t>
      </w:r>
      <w:r w:rsidRPr="007D099E">
        <w:t xml:space="preserve"> 602-606.</w:t>
      </w:r>
    </w:p>
    <w:p w14:paraId="672FA760" w14:textId="77777777" w:rsidR="007D099E" w:rsidRPr="007D099E" w:rsidRDefault="007D099E" w:rsidP="007D099E">
      <w:pPr>
        <w:pStyle w:val="EndNoteBibliography"/>
        <w:spacing w:after="0"/>
        <w:ind w:left="720" w:hanging="720"/>
      </w:pPr>
      <w:r w:rsidRPr="007D099E">
        <w:t xml:space="preserve">POUNTNEY, D. 2009. Telecare and telehealth: enabling independent living. </w:t>
      </w:r>
      <w:r w:rsidRPr="007D099E">
        <w:rPr>
          <w:i/>
        </w:rPr>
        <w:t>Nursing &amp; Residential Care,</w:t>
      </w:r>
      <w:r w:rsidRPr="007D099E">
        <w:t xml:space="preserve"> 11</w:t>
      </w:r>
      <w:r w:rsidRPr="007D099E">
        <w:rPr>
          <w:b/>
        </w:rPr>
        <w:t>,</w:t>
      </w:r>
      <w:r w:rsidRPr="007D099E">
        <w:t xml:space="preserve"> 148.</w:t>
      </w:r>
    </w:p>
    <w:p w14:paraId="2A34EC83" w14:textId="77777777" w:rsidR="007D099E" w:rsidRPr="007D099E" w:rsidRDefault="007D099E" w:rsidP="007D099E">
      <w:pPr>
        <w:pStyle w:val="EndNoteBibliography"/>
        <w:spacing w:after="0"/>
        <w:ind w:left="720" w:hanging="720"/>
      </w:pPr>
      <w:r w:rsidRPr="007D099E">
        <w:t xml:space="preserve">PRESTON, J., BROWN, P. W. &amp; HARTLEY, B. 1992. Using telemedicine to improve health care in distant areas. </w:t>
      </w:r>
      <w:r w:rsidRPr="007D099E">
        <w:rPr>
          <w:i/>
        </w:rPr>
        <w:t>Hospital community psychiatry,</w:t>
      </w:r>
      <w:r w:rsidRPr="007D099E">
        <w:t xml:space="preserve"> 43</w:t>
      </w:r>
      <w:r w:rsidRPr="007D099E">
        <w:rPr>
          <w:b/>
        </w:rPr>
        <w:t>,</w:t>
      </w:r>
      <w:r w:rsidRPr="007D099E">
        <w:t xml:space="preserve"> 25-31.</w:t>
      </w:r>
    </w:p>
    <w:p w14:paraId="4B6220E0" w14:textId="77777777" w:rsidR="007D099E" w:rsidRPr="007D099E" w:rsidRDefault="007D099E" w:rsidP="007D099E">
      <w:pPr>
        <w:pStyle w:val="EndNoteBibliography"/>
        <w:spacing w:after="0"/>
        <w:ind w:left="720" w:hanging="720"/>
      </w:pPr>
      <w:r w:rsidRPr="007D099E">
        <w:lastRenderedPageBreak/>
        <w:t xml:space="preserve">PRITCHARD, M. 2010. </w:t>
      </w:r>
      <w:r w:rsidRPr="007D099E">
        <w:rPr>
          <w:i/>
        </w:rPr>
        <w:t xml:space="preserve">Semi-structured Interview </w:t>
      </w:r>
      <w:r w:rsidRPr="007D099E">
        <w:t xml:space="preserve">[Online]. Available: </w:t>
      </w:r>
      <w:hyperlink r:id="rId149" w:history="1">
        <w:r w:rsidRPr="007D099E">
          <w:rPr>
            <w:rStyle w:val="Hyperlink"/>
          </w:rPr>
          <w:t>http://evaluationtoolbox.net.au/index.php?option=com_content&amp;view=article&amp;id=31&amp;Itemid=137</w:t>
        </w:r>
      </w:hyperlink>
      <w:r w:rsidRPr="007D099E">
        <w:t xml:space="preserve"> [Accessed 15/06/2016].</w:t>
      </w:r>
    </w:p>
    <w:p w14:paraId="0E940F90" w14:textId="77777777" w:rsidR="007D099E" w:rsidRPr="007D099E" w:rsidRDefault="007D099E" w:rsidP="007D099E">
      <w:pPr>
        <w:pStyle w:val="EndNoteBibliography"/>
        <w:spacing w:after="0"/>
        <w:ind w:left="720" w:hanging="720"/>
      </w:pPr>
      <w:r w:rsidRPr="007D099E">
        <w:t xml:space="preserve">PROCTOR, E., SILMERE, H., RAGHAVAN, R., HOVMAND, P., AARONS, G., BUNGER, A., GRIFFEY, R. &amp; HENSLEY, M. 2011. Outcomes for Implementation Research: Conceptual Distinctions, Measurement Challenges, and Research Agenda. </w:t>
      </w:r>
      <w:r w:rsidRPr="007D099E">
        <w:rPr>
          <w:i/>
        </w:rPr>
        <w:t>Adm Policy Ment Health,</w:t>
      </w:r>
      <w:r w:rsidRPr="007D099E">
        <w:t xml:space="preserve"> 38</w:t>
      </w:r>
      <w:r w:rsidRPr="007D099E">
        <w:rPr>
          <w:b/>
        </w:rPr>
        <w:t>,</w:t>
      </w:r>
      <w:r w:rsidRPr="007D099E">
        <w:t xml:space="preserve"> 65-76.</w:t>
      </w:r>
    </w:p>
    <w:p w14:paraId="6125C726" w14:textId="77777777" w:rsidR="007D099E" w:rsidRPr="007D099E" w:rsidRDefault="007D099E" w:rsidP="007D099E">
      <w:pPr>
        <w:pStyle w:val="EndNoteBibliography"/>
        <w:spacing w:after="0"/>
        <w:ind w:left="720" w:hanging="720"/>
      </w:pPr>
      <w:r w:rsidRPr="007D099E">
        <w:t xml:space="preserve">PROJECTS., T. R. 2013-2017. </w:t>
      </w:r>
      <w:r w:rsidRPr="007D099E">
        <w:rPr>
          <w:i/>
        </w:rPr>
        <w:t xml:space="preserve">The RAMESES Projects: Standards and Training Materials </w:t>
      </w:r>
      <w:r w:rsidRPr="007D099E">
        <w:t xml:space="preserve">[Online]. Online: RAMSES. Available: </w:t>
      </w:r>
      <w:hyperlink r:id="rId150" w:history="1">
        <w:r w:rsidRPr="007D099E">
          <w:rPr>
            <w:rStyle w:val="Hyperlink"/>
          </w:rPr>
          <w:t>http://www.ramesesproject.org/Standards_and_Training_materials.php</w:t>
        </w:r>
      </w:hyperlink>
      <w:r w:rsidRPr="007D099E">
        <w:t xml:space="preserve"> [Accessed 24.10.2017 2017].</w:t>
      </w:r>
    </w:p>
    <w:p w14:paraId="0155F3B8" w14:textId="77777777" w:rsidR="007D099E" w:rsidRPr="007D099E" w:rsidRDefault="007D099E" w:rsidP="007D099E">
      <w:pPr>
        <w:pStyle w:val="EndNoteBibliography"/>
        <w:spacing w:after="0"/>
        <w:ind w:left="720" w:hanging="720"/>
      </w:pPr>
      <w:r w:rsidRPr="007D099E">
        <w:t xml:space="preserve">RAHMAN, A. N., SCHNELLE, J. F., YAMASHITA, T., PATRY, G. &amp; PRASAUSKAS, R. 2010. Distance learning: a strategy for improving incontinence care in nursing homes. </w:t>
      </w:r>
      <w:r w:rsidRPr="007D099E">
        <w:rPr>
          <w:i/>
        </w:rPr>
        <w:t>The Gerontologist,</w:t>
      </w:r>
      <w:r w:rsidRPr="007D099E">
        <w:t xml:space="preserve"> 50</w:t>
      </w:r>
      <w:r w:rsidRPr="007D099E">
        <w:rPr>
          <w:b/>
        </w:rPr>
        <w:t>,</w:t>
      </w:r>
      <w:r w:rsidRPr="007D099E">
        <w:t xml:space="preserve"> 121-132.</w:t>
      </w:r>
    </w:p>
    <w:p w14:paraId="5973976F" w14:textId="77777777" w:rsidR="007D099E" w:rsidRPr="007D099E" w:rsidRDefault="007D099E" w:rsidP="007D099E">
      <w:pPr>
        <w:pStyle w:val="EndNoteBibliography"/>
        <w:spacing w:after="0"/>
        <w:ind w:left="720" w:hanging="720"/>
      </w:pPr>
      <w:r w:rsidRPr="007D099E">
        <w:t xml:space="preserve">RANTZ, M. J., ZWYGART-STAUFFACHER, M., FLESNER, M., HICKS, L., MEHR, D., RUSSELL, T. &amp; MINNER, D. 2012. Challenges of Using Quality Improvement Methods in Nursing Homes that “Need Improvement”. </w:t>
      </w:r>
      <w:r w:rsidRPr="007D099E">
        <w:rPr>
          <w:i/>
        </w:rPr>
        <w:t>J Am Med Dir Assoc,</w:t>
      </w:r>
      <w:r w:rsidRPr="007D099E">
        <w:t xml:space="preserve"> 13</w:t>
      </w:r>
      <w:r w:rsidRPr="007D099E">
        <w:rPr>
          <w:b/>
        </w:rPr>
        <w:t>,</w:t>
      </w:r>
      <w:r w:rsidRPr="007D099E">
        <w:t xml:space="preserve"> 732-8.</w:t>
      </w:r>
    </w:p>
    <w:p w14:paraId="42856301" w14:textId="77777777" w:rsidR="007D099E" w:rsidRPr="007D099E" w:rsidRDefault="007D099E" w:rsidP="007D099E">
      <w:pPr>
        <w:pStyle w:val="EndNoteBibliography"/>
        <w:spacing w:after="0"/>
        <w:ind w:left="720" w:hanging="720"/>
      </w:pPr>
      <w:r w:rsidRPr="007D099E">
        <w:t xml:space="preserve">RATLIFF, C. R. &amp; FORCH, W. 2005. Telehealth for wound management in long-term care. </w:t>
      </w:r>
      <w:r w:rsidRPr="007D099E">
        <w:rPr>
          <w:i/>
        </w:rPr>
        <w:t>Ostomy/wound management,</w:t>
      </w:r>
      <w:r w:rsidRPr="007D099E">
        <w:t xml:space="preserve"> 51</w:t>
      </w:r>
      <w:r w:rsidRPr="007D099E">
        <w:rPr>
          <w:b/>
        </w:rPr>
        <w:t>,</w:t>
      </w:r>
      <w:r w:rsidRPr="007D099E">
        <w:t xml:space="preserve"> 40-45.</w:t>
      </w:r>
    </w:p>
    <w:p w14:paraId="1233EEF7" w14:textId="77777777" w:rsidR="007D099E" w:rsidRPr="007D099E" w:rsidRDefault="007D099E" w:rsidP="007D099E">
      <w:pPr>
        <w:pStyle w:val="EndNoteBibliography"/>
        <w:spacing w:after="0"/>
        <w:ind w:left="720" w:hanging="720"/>
      </w:pPr>
      <w:r w:rsidRPr="007D099E">
        <w:t xml:space="preserve">RESEARCH COUNCILS UK. 2014. </w:t>
      </w:r>
      <w:r w:rsidRPr="007D099E">
        <w:rPr>
          <w:i/>
        </w:rPr>
        <w:t xml:space="preserve">Pathways to Impact </w:t>
      </w:r>
      <w:r w:rsidRPr="007D099E">
        <w:t xml:space="preserve">[Online]. Online: Research Councils UK. Available: </w:t>
      </w:r>
      <w:hyperlink r:id="rId151" w:history="1">
        <w:r w:rsidRPr="007D099E">
          <w:rPr>
            <w:rStyle w:val="Hyperlink"/>
          </w:rPr>
          <w:t>http://www.rcuk.ac.uk/innovation/impacts/</w:t>
        </w:r>
      </w:hyperlink>
      <w:r w:rsidRPr="007D099E">
        <w:t xml:space="preserve"> [Accessed 07.11.2017].</w:t>
      </w:r>
    </w:p>
    <w:p w14:paraId="6D6325C9" w14:textId="77777777" w:rsidR="007D099E" w:rsidRPr="007D099E" w:rsidRDefault="007D099E" w:rsidP="007D099E">
      <w:pPr>
        <w:pStyle w:val="EndNoteBibliography"/>
        <w:spacing w:after="0"/>
        <w:ind w:left="720" w:hanging="720"/>
      </w:pPr>
      <w:r w:rsidRPr="007D099E">
        <w:t xml:space="preserve">RHOADES, L., EISENBERGER, R. &amp; ARMELI, S. 2001. Affective commitment to the organization: the contribution of perceived organizational support. </w:t>
      </w:r>
      <w:r w:rsidRPr="007D099E">
        <w:rPr>
          <w:i/>
        </w:rPr>
        <w:t>J Appl Psychol,</w:t>
      </w:r>
      <w:r w:rsidRPr="007D099E">
        <w:t xml:space="preserve"> 86</w:t>
      </w:r>
      <w:r w:rsidRPr="007D099E">
        <w:rPr>
          <w:b/>
        </w:rPr>
        <w:t>,</w:t>
      </w:r>
      <w:r w:rsidRPr="007D099E">
        <w:t xml:space="preserve"> 825-36.</w:t>
      </w:r>
    </w:p>
    <w:p w14:paraId="0FAD88BB" w14:textId="77777777" w:rsidR="007D099E" w:rsidRPr="007D099E" w:rsidRDefault="007D099E" w:rsidP="007D099E">
      <w:pPr>
        <w:pStyle w:val="EndNoteBibliography"/>
        <w:spacing w:after="0"/>
        <w:ind w:left="720" w:hanging="720"/>
      </w:pPr>
      <w:r w:rsidRPr="007D099E">
        <w:t xml:space="preserve">RICHARD, W. 1996. Telemedicine: a cautious welcome. </w:t>
      </w:r>
      <w:r w:rsidRPr="007D099E">
        <w:rPr>
          <w:i/>
        </w:rPr>
        <w:t>BMJ open,</w:t>
      </w:r>
      <w:r w:rsidRPr="007D099E">
        <w:t xml:space="preserve"> ;313</w:t>
      </w:r>
      <w:r w:rsidRPr="007D099E">
        <w:rPr>
          <w:b/>
        </w:rPr>
        <w:t>,</w:t>
      </w:r>
      <w:r w:rsidRPr="007D099E">
        <w:t xml:space="preserve"> 1375-1375.</w:t>
      </w:r>
    </w:p>
    <w:p w14:paraId="0F633964" w14:textId="77777777" w:rsidR="007D099E" w:rsidRPr="007D099E" w:rsidRDefault="007D099E" w:rsidP="007D099E">
      <w:pPr>
        <w:pStyle w:val="EndNoteBibliography"/>
        <w:spacing w:after="0"/>
        <w:ind w:left="720" w:hanging="720"/>
      </w:pPr>
      <w:r w:rsidRPr="007D099E">
        <w:t>RIEGE, A. M. 201</w:t>
      </w:r>
      <w:r w:rsidRPr="007D099E">
        <w:rPr>
          <w:rFonts w:hint="eastAsia"/>
        </w:rPr>
        <w:t xml:space="preserve">3. Validity and reliability tests in case study research: a literature review with </w:t>
      </w:r>
      <w:r w:rsidRPr="007D099E">
        <w:rPr>
          <w:rFonts w:hint="eastAsia"/>
        </w:rPr>
        <w:t>“</w:t>
      </w:r>
      <w:r w:rsidRPr="007D099E">
        <w:rPr>
          <w:rFonts w:hint="eastAsia"/>
        </w:rPr>
        <w:t>hands</w:t>
      </w:r>
      <w:r w:rsidRPr="007D099E">
        <w:rPr>
          <w:rFonts w:hint="eastAsia"/>
        </w:rPr>
        <w:t>‐</w:t>
      </w:r>
      <w:r w:rsidRPr="007D099E">
        <w:rPr>
          <w:rFonts w:hint="eastAsia"/>
        </w:rPr>
        <w:t>on</w:t>
      </w:r>
      <w:r w:rsidRPr="007D099E">
        <w:rPr>
          <w:rFonts w:hint="eastAsia"/>
        </w:rPr>
        <w:t>”</w:t>
      </w:r>
      <w:r w:rsidRPr="007D099E">
        <w:rPr>
          <w:rFonts w:hint="eastAsia"/>
        </w:rPr>
        <w:t xml:space="preserve"> applications for each research phase. </w:t>
      </w:r>
      <w:r w:rsidRPr="007D099E">
        <w:rPr>
          <w:rFonts w:hint="eastAsia"/>
          <w:i/>
        </w:rPr>
        <w:t>Qualitative Market Research: An International Journal,</w:t>
      </w:r>
      <w:r w:rsidRPr="007D099E">
        <w:rPr>
          <w:rFonts w:hint="eastAsia"/>
        </w:rPr>
        <w:t xml:space="preserve"> 6</w:t>
      </w:r>
      <w:r w:rsidRPr="007D099E">
        <w:rPr>
          <w:rFonts w:hint="eastAsia"/>
          <w:b/>
        </w:rPr>
        <w:t>,</w:t>
      </w:r>
      <w:r w:rsidRPr="007D099E">
        <w:rPr>
          <w:rFonts w:hint="eastAsia"/>
        </w:rPr>
        <w:t xml:space="preserve"> 75-86.</w:t>
      </w:r>
    </w:p>
    <w:p w14:paraId="6C9D616E" w14:textId="77777777" w:rsidR="007D099E" w:rsidRPr="007D099E" w:rsidRDefault="007D099E" w:rsidP="007D099E">
      <w:pPr>
        <w:pStyle w:val="EndNoteBibliography"/>
        <w:spacing w:after="0"/>
        <w:ind w:left="720" w:hanging="720"/>
      </w:pPr>
      <w:r w:rsidRPr="007D099E">
        <w:t xml:space="preserve">RILEY, J. P., GABE, J. P. N. &amp; COWIE, M. R. 2013. Does telemonitoring in heart failure empower patients for self-care? A qualitative study. </w:t>
      </w:r>
      <w:r w:rsidRPr="007D099E">
        <w:rPr>
          <w:i/>
        </w:rPr>
        <w:t>Journal of Clinical Nursing,</w:t>
      </w:r>
      <w:r w:rsidRPr="007D099E">
        <w:t xml:space="preserve"> 22</w:t>
      </w:r>
      <w:r w:rsidRPr="007D099E">
        <w:rPr>
          <w:b/>
        </w:rPr>
        <w:t>,</w:t>
      </w:r>
      <w:r w:rsidRPr="007D099E">
        <w:t xml:space="preserve"> 2444-2455.</w:t>
      </w:r>
    </w:p>
    <w:p w14:paraId="6CAFAA53" w14:textId="77777777" w:rsidR="007D099E" w:rsidRPr="007D099E" w:rsidRDefault="007D099E" w:rsidP="007D099E">
      <w:pPr>
        <w:pStyle w:val="EndNoteBibliography"/>
        <w:spacing w:after="0"/>
        <w:ind w:left="720" w:hanging="720"/>
        <w:rPr>
          <w:i/>
        </w:rPr>
      </w:pPr>
      <w:r w:rsidRPr="007D099E">
        <w:t xml:space="preserve">ROMAIN, P. L. 2015. Conflicts of interest in research: looking out for number one means keeping the primary interest front and center. </w:t>
      </w:r>
      <w:r w:rsidRPr="007D099E">
        <w:rPr>
          <w:i/>
        </w:rPr>
        <w:t>Curr Rev Musculoskelet Med.</w:t>
      </w:r>
    </w:p>
    <w:p w14:paraId="2A262B9D" w14:textId="77777777" w:rsidR="007D099E" w:rsidRPr="007D099E" w:rsidRDefault="007D099E" w:rsidP="007D099E">
      <w:pPr>
        <w:pStyle w:val="EndNoteBibliography"/>
        <w:spacing w:after="0"/>
        <w:ind w:left="720" w:hanging="720"/>
      </w:pPr>
      <w:r w:rsidRPr="007D099E">
        <w:t xml:space="preserve">ROYAL COLLEGE OF NURSING. 2010. </w:t>
      </w:r>
      <w:r w:rsidRPr="007D099E">
        <w:rPr>
          <w:i/>
        </w:rPr>
        <w:t xml:space="preserve">Care homes under pressure | Royal College of Nursing </w:t>
      </w:r>
      <w:r w:rsidRPr="007D099E">
        <w:t xml:space="preserve">[Online]. Online: Royal College of Nursing. Available: </w:t>
      </w:r>
      <w:hyperlink r:id="rId152" w:history="1">
        <w:r w:rsidRPr="007D099E">
          <w:rPr>
            <w:rStyle w:val="Hyperlink"/>
          </w:rPr>
          <w:t>https://matrix.rcn.org.uk/__data/assets/pdf_file/0006/314547/Policy_Report-Care_Homes_under_pressure_final_web.pdf</w:t>
        </w:r>
      </w:hyperlink>
      <w:r w:rsidRPr="007D099E">
        <w:t xml:space="preserve"> [Accessed 16.12.17].</w:t>
      </w:r>
    </w:p>
    <w:p w14:paraId="1563EA73" w14:textId="77777777" w:rsidR="007D099E" w:rsidRPr="007D099E" w:rsidRDefault="007D099E" w:rsidP="007D099E">
      <w:pPr>
        <w:pStyle w:val="EndNoteBibliography"/>
        <w:spacing w:after="0"/>
        <w:ind w:left="720" w:hanging="720"/>
      </w:pPr>
      <w:r w:rsidRPr="007D099E">
        <w:t xml:space="preserve">ROYAL COLLEGE OF NURSING. 2012. Persistent challenges to providing quality care. Available: </w:t>
      </w:r>
      <w:hyperlink r:id="rId153" w:history="1">
        <w:r w:rsidRPr="007D099E">
          <w:rPr>
            <w:rStyle w:val="Hyperlink"/>
          </w:rPr>
          <w:t>https://www2.rcn.org.uk/__data/assets/pdf_file/0009/439605/Persistent_challeAvailable</w:t>
        </w:r>
      </w:hyperlink>
      <w:r w:rsidRPr="007D099E">
        <w:t>: nges_to_providing_quality_care_v5.pdf [Accessed 17.5.17].</w:t>
      </w:r>
    </w:p>
    <w:p w14:paraId="3525EB09" w14:textId="77777777" w:rsidR="007D099E" w:rsidRPr="007D099E" w:rsidRDefault="007D099E" w:rsidP="007D099E">
      <w:pPr>
        <w:pStyle w:val="EndNoteBibliography"/>
        <w:spacing w:after="0"/>
        <w:ind w:left="720" w:hanging="720"/>
      </w:pPr>
      <w:r w:rsidRPr="007D099E">
        <w:t xml:space="preserve">ROYAL GEOGRAPHICAL SOCIETY WITH IBG. 2015. </w:t>
      </w:r>
      <w:r w:rsidRPr="007D099E">
        <w:rPr>
          <w:i/>
        </w:rPr>
        <w:t xml:space="preserve">Britain’s greying population </w:t>
      </w:r>
      <w:r w:rsidRPr="007D099E">
        <w:t>[Online]. WorldPress.com [Accessed 23/12/2015 2015].</w:t>
      </w:r>
    </w:p>
    <w:p w14:paraId="0AB68706" w14:textId="77777777" w:rsidR="007D099E" w:rsidRPr="007D099E" w:rsidRDefault="007D099E" w:rsidP="007D099E">
      <w:pPr>
        <w:pStyle w:val="EndNoteBibliography"/>
        <w:spacing w:after="0"/>
        <w:ind w:left="720" w:hanging="720"/>
      </w:pPr>
      <w:r w:rsidRPr="007D099E">
        <w:t xml:space="preserve">RUBERY, J., HEBSON, G., GRIMSHAW, D., CARROLL, M., SMITH, L., MARCHINGTON, L. &amp; UGARTE, S. 2011. </w:t>
      </w:r>
      <w:r w:rsidRPr="007D099E">
        <w:rPr>
          <w:i/>
        </w:rPr>
        <w:t xml:space="preserve">The recruitment and retention of a care workforce for older people - Social Care Online </w:t>
      </w:r>
      <w:r w:rsidRPr="007D099E">
        <w:t xml:space="preserve">[Online]. Manchester: Manchester University Business School. Available: </w:t>
      </w:r>
      <w:hyperlink r:id="rId154" w:history="1">
        <w:r w:rsidRPr="007D099E">
          <w:rPr>
            <w:rStyle w:val="Hyperlink"/>
          </w:rPr>
          <w:t>https://www.kcl.ac.uk/sspp/policy-institute/scwru/dhinitiative/projects/ruberyetal2011recruitmentfinal.pdf</w:t>
        </w:r>
      </w:hyperlink>
      <w:r w:rsidRPr="007D099E">
        <w:t xml:space="preserve"> [Accessed 03.10.2017 2017].</w:t>
      </w:r>
    </w:p>
    <w:p w14:paraId="1766A0FD" w14:textId="77777777" w:rsidR="007D099E" w:rsidRPr="007D099E" w:rsidRDefault="007D099E" w:rsidP="007D099E">
      <w:pPr>
        <w:pStyle w:val="EndNoteBibliography"/>
        <w:spacing w:after="0"/>
        <w:ind w:left="720" w:hanging="720"/>
      </w:pPr>
      <w:r w:rsidRPr="007D099E">
        <w:t xml:space="preserve">RYCROFT-MALONE, J., FONTENLA, M., BICK, D. &amp; SEERS, K. 2010. A realistic evaluation: the case of protocol-based care. </w:t>
      </w:r>
      <w:r w:rsidRPr="007D099E">
        <w:rPr>
          <w:i/>
        </w:rPr>
        <w:t>Implementation Science,</w:t>
      </w:r>
      <w:r w:rsidRPr="007D099E">
        <w:t xml:space="preserve"> 5</w:t>
      </w:r>
      <w:r w:rsidRPr="007D099E">
        <w:rPr>
          <w:b/>
        </w:rPr>
        <w:t>,</w:t>
      </w:r>
      <w:r w:rsidRPr="007D099E">
        <w:t xml:space="preserve"> 38.</w:t>
      </w:r>
    </w:p>
    <w:p w14:paraId="573AB90A" w14:textId="77777777" w:rsidR="007D099E" w:rsidRPr="007D099E" w:rsidRDefault="007D099E" w:rsidP="007D099E">
      <w:pPr>
        <w:pStyle w:val="EndNoteBibliography"/>
        <w:spacing w:after="0"/>
        <w:ind w:left="720" w:hanging="720"/>
      </w:pPr>
      <w:r w:rsidRPr="007D099E">
        <w:t xml:space="preserve">RYCROFT-MALONE, J., MCCORMACK, B., HUTCHINSON, A. M., DECORBY, K., BUCKNALL, T., KENT, B., SCHULTZ, A., SNELGROVE-CLARKE, E., STETLER, C. B., TITLER, M., WALLIN, L. &amp; WILSON, V. 2012. Realist synthesis: illustrating the method for implementation research. </w:t>
      </w:r>
      <w:r w:rsidRPr="007D099E">
        <w:rPr>
          <w:i/>
        </w:rPr>
        <w:t>Implementation Science,</w:t>
      </w:r>
      <w:r w:rsidRPr="007D099E">
        <w:t xml:space="preserve"> 7</w:t>
      </w:r>
      <w:r w:rsidRPr="007D099E">
        <w:rPr>
          <w:b/>
        </w:rPr>
        <w:t>,</w:t>
      </w:r>
      <w:r w:rsidRPr="007D099E">
        <w:t xml:space="preserve"> 33.</w:t>
      </w:r>
    </w:p>
    <w:p w14:paraId="02D99824" w14:textId="77777777" w:rsidR="007D099E" w:rsidRPr="007D099E" w:rsidRDefault="007D099E" w:rsidP="007D099E">
      <w:pPr>
        <w:pStyle w:val="EndNoteBibliography"/>
        <w:spacing w:after="0"/>
        <w:ind w:left="720" w:hanging="720"/>
      </w:pPr>
      <w:r w:rsidRPr="007D099E">
        <w:t xml:space="preserve">RYCROFT-MALONE, J., WILKINSON, J., BURTON, C., ANDREWS, G., ARISS, S., BAKER, R., DOPSON, S., GRAHAM, I., HARVEY, G., MARTIN, G., MCCORMACK, B., STANISZEWSKA, S. &amp; THOMPSON, C. 2011. Implementing health research through academic and clinical partnerships: a realistic evaluation of the Collaborations for Leadership in Applied Health Research and Care (CLAHRC). </w:t>
      </w:r>
      <w:r w:rsidRPr="007D099E">
        <w:rPr>
          <w:i/>
        </w:rPr>
        <w:t>Implementation Science,</w:t>
      </w:r>
      <w:r w:rsidRPr="007D099E">
        <w:t xml:space="preserve"> 6</w:t>
      </w:r>
      <w:r w:rsidRPr="007D099E">
        <w:rPr>
          <w:b/>
        </w:rPr>
        <w:t>,</w:t>
      </w:r>
      <w:r w:rsidRPr="007D099E">
        <w:t xml:space="preserve"> 74.</w:t>
      </w:r>
    </w:p>
    <w:p w14:paraId="70AE58F1" w14:textId="77777777" w:rsidR="007D099E" w:rsidRPr="007D099E" w:rsidRDefault="007D099E" w:rsidP="007D099E">
      <w:pPr>
        <w:pStyle w:val="EndNoteBibliography"/>
        <w:spacing w:after="0"/>
        <w:ind w:left="720" w:hanging="720"/>
      </w:pPr>
      <w:r w:rsidRPr="007D099E">
        <w:t xml:space="preserve">SALTER, K. L. &amp; KOTHARI, A. 2014. Using realist evaluation to open the black box of knowledge translation: a state-of-the-art review. </w:t>
      </w:r>
      <w:r w:rsidRPr="007D099E">
        <w:rPr>
          <w:i/>
        </w:rPr>
        <w:t>Implement Sci,</w:t>
      </w:r>
      <w:r w:rsidRPr="007D099E">
        <w:t xml:space="preserve"> 9.</w:t>
      </w:r>
    </w:p>
    <w:p w14:paraId="6B971AC6" w14:textId="77777777" w:rsidR="007D099E" w:rsidRPr="007D099E" w:rsidRDefault="007D099E" w:rsidP="007D099E">
      <w:pPr>
        <w:pStyle w:val="EndNoteBibliography"/>
        <w:spacing w:after="0"/>
        <w:ind w:left="720" w:hanging="720"/>
      </w:pPr>
      <w:r w:rsidRPr="007D099E">
        <w:lastRenderedPageBreak/>
        <w:t xml:space="preserve">SCANNELL, K., PEREDNIA, D. A. &amp; KISSMAN, H. 1995. </w:t>
      </w:r>
      <w:r w:rsidRPr="007D099E">
        <w:rPr>
          <w:i/>
        </w:rPr>
        <w:t>Telemedicine: past, present, future. Current bibliographies in medicine</w:t>
      </w:r>
      <w:r w:rsidRPr="007D099E">
        <w:t>, Maryland: National Library of Medicine.</w:t>
      </w:r>
    </w:p>
    <w:p w14:paraId="1EEB0D33" w14:textId="77777777" w:rsidR="007D099E" w:rsidRPr="007D099E" w:rsidRDefault="007D099E" w:rsidP="007D099E">
      <w:pPr>
        <w:pStyle w:val="EndNoteBibliography"/>
        <w:spacing w:after="0"/>
        <w:ind w:left="720" w:hanging="720"/>
      </w:pPr>
      <w:r w:rsidRPr="007D099E">
        <w:t xml:space="preserve">SCHNELLE, J. F., ALESSI, C. A., SIMMONS, S. F., AL-SAMARRAI, N. R., BECK, J. C. &amp; OUSLANDER, J. G. 2002. Translating clinical research into practice: a randomized controlled trial of exercise and incontinence care with nursing home residents. </w:t>
      </w:r>
      <w:r w:rsidRPr="007D099E">
        <w:rPr>
          <w:i/>
        </w:rPr>
        <w:t>J Am Geriatr Soc,</w:t>
      </w:r>
      <w:r w:rsidRPr="007D099E">
        <w:t xml:space="preserve"> 50</w:t>
      </w:r>
      <w:r w:rsidRPr="007D099E">
        <w:rPr>
          <w:b/>
        </w:rPr>
        <w:t>,</w:t>
      </w:r>
      <w:r w:rsidRPr="007D099E">
        <w:t xml:space="preserve"> 1476-83.</w:t>
      </w:r>
    </w:p>
    <w:p w14:paraId="3A662D54" w14:textId="77777777" w:rsidR="007D099E" w:rsidRPr="007D099E" w:rsidRDefault="007D099E" w:rsidP="007D099E">
      <w:pPr>
        <w:pStyle w:val="EndNoteBibliography"/>
        <w:spacing w:after="0"/>
        <w:ind w:left="720" w:hanging="720"/>
      </w:pPr>
      <w:r w:rsidRPr="007D099E">
        <w:t xml:space="preserve">SCHONFELD, P., PREUSSER, F. &amp; MARGRAF, J. 2017. Costs and benefits of self-efficacy: Differences of the stress response and clinical implications. </w:t>
      </w:r>
      <w:r w:rsidRPr="007D099E">
        <w:rPr>
          <w:i/>
        </w:rPr>
        <w:t>Neurosci Biobehav Rev,</w:t>
      </w:r>
      <w:r w:rsidRPr="007D099E">
        <w:t xml:space="preserve"> 75</w:t>
      </w:r>
      <w:r w:rsidRPr="007D099E">
        <w:rPr>
          <w:b/>
        </w:rPr>
        <w:t>,</w:t>
      </w:r>
      <w:r w:rsidRPr="007D099E">
        <w:t xml:space="preserve"> 40-52.</w:t>
      </w:r>
    </w:p>
    <w:p w14:paraId="7CE5B426" w14:textId="77777777" w:rsidR="007D099E" w:rsidRPr="007D099E" w:rsidRDefault="007D099E" w:rsidP="007D099E">
      <w:pPr>
        <w:pStyle w:val="EndNoteBibliography"/>
        <w:spacing w:after="0"/>
        <w:ind w:left="720" w:hanging="720"/>
      </w:pPr>
      <w:r w:rsidRPr="007D099E">
        <w:t xml:space="preserve">SHEPHERD, V., NUTTALL, J., HOOD, K. &amp; BUTLER, C. 2015. Setting up a clinical trial in care homes: challenges encountered and recommendations for future research practice. </w:t>
      </w:r>
      <w:r w:rsidRPr="007D099E">
        <w:rPr>
          <w:i/>
        </w:rPr>
        <w:t>BMC Research Notes,</w:t>
      </w:r>
      <w:r w:rsidRPr="007D099E">
        <w:t xml:space="preserve"> 8</w:t>
      </w:r>
      <w:r w:rsidRPr="007D099E">
        <w:rPr>
          <w:b/>
        </w:rPr>
        <w:t>,</w:t>
      </w:r>
      <w:r w:rsidRPr="007D099E">
        <w:t xml:space="preserve"> 306.</w:t>
      </w:r>
    </w:p>
    <w:p w14:paraId="133CFE55" w14:textId="77777777" w:rsidR="007D099E" w:rsidRPr="007D099E" w:rsidRDefault="007D099E" w:rsidP="007D099E">
      <w:pPr>
        <w:pStyle w:val="EndNoteBibliography"/>
        <w:spacing w:after="0"/>
        <w:ind w:left="720" w:hanging="720"/>
      </w:pPr>
      <w:r w:rsidRPr="007D099E">
        <w:t xml:space="preserve">SHORES, M. M., RYAN-DYKES, P., WILLIAMS, R. M., MAMERTO, B., SADAK, T., PASCUALY, M., FELKER, B. L., ZWEIGLE, M., NICHOL, P. &amp; PESKIND, E. R. 2004. Identifying undiagnosed dementia in residential care veterans: comparing telemedicine to in-person clinical examination. </w:t>
      </w:r>
      <w:r w:rsidRPr="007D099E">
        <w:rPr>
          <w:i/>
        </w:rPr>
        <w:t>International Journal of Geriatric Psychiatry,</w:t>
      </w:r>
      <w:r w:rsidRPr="007D099E">
        <w:t xml:space="preserve"> 19</w:t>
      </w:r>
      <w:r w:rsidRPr="007D099E">
        <w:rPr>
          <w:b/>
        </w:rPr>
        <w:t>,</w:t>
      </w:r>
      <w:r w:rsidRPr="007D099E">
        <w:t xml:space="preserve"> 101-108.</w:t>
      </w:r>
    </w:p>
    <w:p w14:paraId="25F5C558" w14:textId="77777777" w:rsidR="007D099E" w:rsidRPr="007D099E" w:rsidRDefault="007D099E" w:rsidP="007D099E">
      <w:pPr>
        <w:pStyle w:val="EndNoteBibliography"/>
        <w:spacing w:after="0"/>
        <w:ind w:left="720" w:hanging="720"/>
      </w:pPr>
      <w:r w:rsidRPr="007D099E">
        <w:t xml:space="preserve">SIDNELL, J. &amp; STIVERS, T. 2012. </w:t>
      </w:r>
      <w:r w:rsidRPr="007D099E">
        <w:rPr>
          <w:i/>
        </w:rPr>
        <w:t>The Handbook of Conversation Analysis</w:t>
      </w:r>
      <w:r w:rsidRPr="007D099E">
        <w:t>.</w:t>
      </w:r>
    </w:p>
    <w:p w14:paraId="60A078DD" w14:textId="77777777" w:rsidR="007D099E" w:rsidRPr="007D099E" w:rsidRDefault="007D099E" w:rsidP="007D099E">
      <w:pPr>
        <w:pStyle w:val="EndNoteBibliography"/>
        <w:spacing w:after="0"/>
        <w:ind w:left="720" w:hanging="720"/>
      </w:pPr>
      <w:r w:rsidRPr="007D099E">
        <w:t xml:space="preserve">SILVIA, R. 2011. How I Learned to Design and Conduct Semi-structured Interviews: An Ongoing and Continuous Journey - ProQuest. </w:t>
      </w:r>
      <w:r w:rsidRPr="007D099E">
        <w:rPr>
          <w:i/>
        </w:rPr>
        <w:t>The Qualitative Report</w:t>
      </w:r>
      <w:r w:rsidRPr="007D099E">
        <w:rPr>
          <w:b/>
        </w:rPr>
        <w:t>,</w:t>
      </w:r>
      <w:r w:rsidRPr="007D099E">
        <w:t xml:space="preserve"> 563-566.</w:t>
      </w:r>
    </w:p>
    <w:p w14:paraId="0749A376" w14:textId="77777777" w:rsidR="007D099E" w:rsidRPr="007D099E" w:rsidRDefault="007D099E" w:rsidP="007D099E">
      <w:pPr>
        <w:pStyle w:val="EndNoteBibliography"/>
        <w:spacing w:after="0"/>
        <w:ind w:left="720" w:hanging="720"/>
      </w:pPr>
      <w:r w:rsidRPr="007D099E">
        <w:t xml:space="preserve">SIMMONS, E. &amp; WILMO, A. 2004. Incentive payments on social surveys: a literature review. </w:t>
      </w:r>
      <w:r w:rsidRPr="007D099E">
        <w:rPr>
          <w:i/>
        </w:rPr>
        <w:t xml:space="preserve">Survey Methodology Bulletin, </w:t>
      </w:r>
      <w:r w:rsidRPr="007D099E">
        <w:t xml:space="preserve">[Online], 53. Available: </w:t>
      </w:r>
      <w:hyperlink r:id="rId155" w:history="1">
        <w:r w:rsidRPr="007D099E">
          <w:rPr>
            <w:rStyle w:val="Hyperlink"/>
          </w:rPr>
          <w:t>http://www.ons.gov.uk/ons/guide-method/method-quality/survey-methodology-bulletin/smb-53/index.html</w:t>
        </w:r>
      </w:hyperlink>
      <w:r w:rsidRPr="007D099E">
        <w:t xml:space="preserve"> [Accessed 18/12/2015].</w:t>
      </w:r>
    </w:p>
    <w:p w14:paraId="2F108BEF" w14:textId="77777777" w:rsidR="007D099E" w:rsidRPr="007D099E" w:rsidRDefault="007D099E" w:rsidP="007D099E">
      <w:pPr>
        <w:pStyle w:val="EndNoteBibliography"/>
        <w:spacing w:after="0"/>
        <w:ind w:left="720" w:hanging="720"/>
      </w:pPr>
      <w:r w:rsidRPr="007D099E">
        <w:t xml:space="preserve">SIMPSON, K., PORTER, K., MCCONNELL, E., COLÓN-EMERIC, C., DAILY, K., STALZER, A. &amp; ANDERSON, R. 2013. Tool for evaluating research implementation challenges: A sense-making protocol for addressing implementation challenges in complex research settings. </w:t>
      </w:r>
      <w:r w:rsidRPr="007D099E">
        <w:rPr>
          <w:i/>
        </w:rPr>
        <w:t>Implementation Science,</w:t>
      </w:r>
      <w:r w:rsidRPr="007D099E">
        <w:t xml:space="preserve"> 8</w:t>
      </w:r>
      <w:r w:rsidRPr="007D099E">
        <w:rPr>
          <w:b/>
        </w:rPr>
        <w:t>,</w:t>
      </w:r>
      <w:r w:rsidRPr="007D099E">
        <w:t xml:space="preserve"> 2.</w:t>
      </w:r>
    </w:p>
    <w:p w14:paraId="28D50DCB" w14:textId="77777777" w:rsidR="007D099E" w:rsidRPr="007D099E" w:rsidRDefault="007D099E" w:rsidP="007D099E">
      <w:pPr>
        <w:pStyle w:val="EndNoteBibliography"/>
        <w:spacing w:after="0"/>
        <w:ind w:left="720" w:hanging="720"/>
      </w:pPr>
      <w:r w:rsidRPr="007D099E">
        <w:t xml:space="preserve">SISODIA, S. &amp; DAS, I. 2013. Effect of Job Autonomy Upon Organizational Commitment of Employees at Different Hierarchical Level. </w:t>
      </w:r>
      <w:r w:rsidRPr="007D099E">
        <w:rPr>
          <w:i/>
        </w:rPr>
        <w:t>6</w:t>
      </w:r>
      <w:r w:rsidRPr="007D099E">
        <w:t>.</w:t>
      </w:r>
    </w:p>
    <w:p w14:paraId="107EE08B" w14:textId="77777777" w:rsidR="007D099E" w:rsidRPr="007D099E" w:rsidRDefault="007D099E" w:rsidP="007D099E">
      <w:pPr>
        <w:pStyle w:val="EndNoteBibliography"/>
        <w:spacing w:after="0"/>
        <w:ind w:left="720" w:hanging="720"/>
      </w:pPr>
      <w:r w:rsidRPr="007D099E">
        <w:t xml:space="preserve">SMITH, P., SHERLAW-JOHNSON, C., ARITI, C. &amp; BARDSLEY, M. 2015. </w:t>
      </w:r>
      <w:r w:rsidRPr="007D099E">
        <w:rPr>
          <w:i/>
        </w:rPr>
        <w:t xml:space="preserve">Focus on: Hospital admissions from care homes </w:t>
      </w:r>
      <w:r w:rsidRPr="007D099E">
        <w:t xml:space="preserve">[Online]. London: The Health Foundation and the Nuffield Trust. Available: </w:t>
      </w:r>
      <w:hyperlink r:id="rId156" w:history="1">
        <w:r w:rsidRPr="007D099E">
          <w:rPr>
            <w:rStyle w:val="Hyperlink"/>
          </w:rPr>
          <w:t>http://www.health.org.uk/sites/default/files/QualityWatch_FocusOnHospitalAdmissionsFromCareHomes.pdf</w:t>
        </w:r>
      </w:hyperlink>
      <w:r w:rsidRPr="007D099E">
        <w:t xml:space="preserve"> [Accessed 2015].</w:t>
      </w:r>
    </w:p>
    <w:p w14:paraId="6E78E605" w14:textId="77777777" w:rsidR="007D099E" w:rsidRPr="007D099E" w:rsidRDefault="007D099E" w:rsidP="007D099E">
      <w:pPr>
        <w:pStyle w:val="EndNoteBibliography"/>
        <w:spacing w:after="0"/>
        <w:ind w:left="720" w:hanging="720"/>
      </w:pPr>
      <w:r w:rsidRPr="007D099E">
        <w:t xml:space="preserve">SMITH, P. S.-J., CHRIS ;  ARITI, CONO;  BARDSLEY, MARTIN. 2015. </w:t>
      </w:r>
      <w:r w:rsidRPr="007D099E">
        <w:rPr>
          <w:i/>
        </w:rPr>
        <w:t xml:space="preserve">Focus on: Hospital admissions from care homes </w:t>
      </w:r>
      <w:r w:rsidRPr="007D099E">
        <w:t xml:space="preserve">[Online]. London: The Health Foundation and the Nuffield Trust. Available: </w:t>
      </w:r>
      <w:hyperlink r:id="rId157" w:history="1">
        <w:r w:rsidRPr="007D099E">
          <w:rPr>
            <w:rStyle w:val="Hyperlink"/>
          </w:rPr>
          <w:t>http://www.health.org.uk/sites/default/files/QualityWatch_FocusOnHospitalAdmissionsFromCareHomes.pdf</w:t>
        </w:r>
      </w:hyperlink>
      <w:r w:rsidRPr="007D099E">
        <w:t xml:space="preserve"> [Accessed 2015].</w:t>
      </w:r>
    </w:p>
    <w:p w14:paraId="2F1D507E" w14:textId="77777777" w:rsidR="007D099E" w:rsidRPr="007D099E" w:rsidRDefault="007D099E" w:rsidP="007D099E">
      <w:pPr>
        <w:pStyle w:val="EndNoteBibliography"/>
        <w:spacing w:after="0"/>
        <w:ind w:left="720" w:hanging="720"/>
      </w:pPr>
      <w:r w:rsidRPr="007D099E">
        <w:t xml:space="preserve">SOCIAL CARE INSTITUTE FOR EXCELLENCE 2015. Technology changing lives: how technology can support the goals of the Care Act. </w:t>
      </w:r>
      <w:r w:rsidRPr="007D099E">
        <w:rPr>
          <w:i/>
        </w:rPr>
        <w:t>Report from SCIE roundtable discussion held on 26 March 2015.</w:t>
      </w:r>
      <w:r w:rsidRPr="007D099E">
        <w:t xml:space="preserve"> London: Social Care Institute for Excellence.</w:t>
      </w:r>
    </w:p>
    <w:p w14:paraId="12A5C339" w14:textId="77777777" w:rsidR="007D099E" w:rsidRPr="007D099E" w:rsidRDefault="007D099E" w:rsidP="007D099E">
      <w:pPr>
        <w:pStyle w:val="EndNoteBibliography"/>
        <w:spacing w:after="0"/>
        <w:ind w:left="720" w:hanging="720"/>
      </w:pPr>
      <w:r w:rsidRPr="007D099E">
        <w:t>SPOONER, S. A. &amp; GOTLIEB, E. M. 2004. Telemedicine: Pediatric Applications. 113.</w:t>
      </w:r>
    </w:p>
    <w:p w14:paraId="7C3F2630" w14:textId="77777777" w:rsidR="007D099E" w:rsidRPr="007D099E" w:rsidRDefault="007D099E" w:rsidP="007D099E">
      <w:pPr>
        <w:pStyle w:val="EndNoteBibliography"/>
        <w:spacing w:after="0"/>
        <w:ind w:left="720" w:hanging="720"/>
      </w:pPr>
      <w:r w:rsidRPr="007D099E">
        <w:t xml:space="preserve">SQUIRES, J., HUTCHINSON, A., HAYDUK, L., CRANLEY, L., CUMMINGS, G., NORTON, P. &amp; ESTABROOKS, C. 2014. </w:t>
      </w:r>
      <w:r w:rsidRPr="007D099E">
        <w:rPr>
          <w:i/>
        </w:rPr>
        <w:t xml:space="preserve">Alberta Context Tool: User Manual </w:t>
      </w:r>
      <w:r w:rsidRPr="007D099E">
        <w:t xml:space="preserve">[Online]. Online: Knowledge Utilization Studies Program, Faculty of Nursing, University of Alberta, Edmonton, Canada. Available: </w:t>
      </w:r>
      <w:hyperlink r:id="rId158" w:history="1">
        <w:r w:rsidRPr="007D099E">
          <w:rPr>
            <w:rStyle w:val="Hyperlink"/>
          </w:rPr>
          <w:t>http://www.kusp.ualberta.ca/en/ACT/~/media/Knowledge%20Utilization%20Studies%20Program/Documents/ACT/ACTManual2014.pdf</w:t>
        </w:r>
      </w:hyperlink>
      <w:r w:rsidRPr="007D099E">
        <w:t xml:space="preserve"> [Accessed 15.5.2017].</w:t>
      </w:r>
    </w:p>
    <w:p w14:paraId="1DA90064" w14:textId="77777777" w:rsidR="007D099E" w:rsidRPr="007D099E" w:rsidRDefault="007D099E" w:rsidP="007D099E">
      <w:pPr>
        <w:pStyle w:val="EndNoteBibliography"/>
        <w:spacing w:after="0"/>
        <w:ind w:left="720" w:hanging="720"/>
      </w:pPr>
      <w:r w:rsidRPr="007D099E">
        <w:t xml:space="preserve">STEIN-PARBURY, J., CHENOWETH, L., JEON, Y., BRODATY, H., HAAS, M. &amp; NORMAN, R. 2015. Implementing Person-Centered Care in Residential Dementia Care. </w:t>
      </w:r>
      <w:r w:rsidRPr="007D099E">
        <w:rPr>
          <w:i/>
        </w:rPr>
        <w:t>Clinical Gerontologist,</w:t>
      </w:r>
      <w:r w:rsidRPr="007D099E">
        <w:t xml:space="preserve"> 35</w:t>
      </w:r>
      <w:r w:rsidRPr="007D099E">
        <w:rPr>
          <w:b/>
        </w:rPr>
        <w:t>,</w:t>
      </w:r>
      <w:r w:rsidRPr="007D099E">
        <w:t xml:space="preserve"> 404-424.</w:t>
      </w:r>
    </w:p>
    <w:p w14:paraId="7780C707" w14:textId="77777777" w:rsidR="007D099E" w:rsidRPr="007D099E" w:rsidRDefault="007D099E" w:rsidP="007D099E">
      <w:pPr>
        <w:pStyle w:val="EndNoteBibliography"/>
        <w:spacing w:after="0"/>
        <w:ind w:left="720" w:hanging="720"/>
      </w:pPr>
      <w:r w:rsidRPr="007D099E">
        <w:t xml:space="preserve">STERN, A., MITSAKAKIS, N., PAULDEN, M., ALIBHAI, S., WONG, J., TOMLINSON, G., BROOKER, A. S., KRAHN, M. &amp; ZWARENSTEIN, M. 2014. Pressure ulcer multidisciplinary teams via telemedicine: a pragmatic cluster randomized stepped wedge trial in long term care. </w:t>
      </w:r>
      <w:r w:rsidRPr="007D099E">
        <w:rPr>
          <w:i/>
        </w:rPr>
        <w:t>BMC health services research,</w:t>
      </w:r>
      <w:r w:rsidRPr="007D099E">
        <w:t xml:space="preserve"> 14.</w:t>
      </w:r>
    </w:p>
    <w:p w14:paraId="22605B6B" w14:textId="77777777" w:rsidR="007D099E" w:rsidRPr="007D099E" w:rsidRDefault="007D099E" w:rsidP="007D099E">
      <w:pPr>
        <w:pStyle w:val="EndNoteBibliography"/>
        <w:spacing w:after="0"/>
        <w:ind w:left="720" w:hanging="720"/>
      </w:pPr>
      <w:r w:rsidRPr="007D099E">
        <w:t>STEVENS, K. &amp; PALFREYMAN, S. 2012. The Use of Qualitative Methods in Developing the Descriptive Systems of Preference-Based Measures of Health-Related Quality of Life for Use in Economic Evaluation. 15</w:t>
      </w:r>
      <w:r w:rsidRPr="007D099E">
        <w:rPr>
          <w:b/>
        </w:rPr>
        <w:t>,</w:t>
      </w:r>
      <w:r w:rsidRPr="007D099E">
        <w:t xml:space="preserve"> 991–998.</w:t>
      </w:r>
    </w:p>
    <w:p w14:paraId="659FE5B8" w14:textId="77777777" w:rsidR="007D099E" w:rsidRPr="007D099E" w:rsidRDefault="007D099E" w:rsidP="007D099E">
      <w:pPr>
        <w:pStyle w:val="EndNoteBibliography"/>
        <w:spacing w:after="0"/>
        <w:ind w:left="720" w:hanging="720"/>
      </w:pPr>
      <w:r w:rsidRPr="007D099E">
        <w:lastRenderedPageBreak/>
        <w:t>STEVENS, K., SIMON 2012. The Use of Qualitative Methods in Developing the Descriptive Systems of Preference-Based Measures of Health-Related Quality of Life for Use in Economic Evaluation. 15</w:t>
      </w:r>
      <w:r w:rsidRPr="007D099E">
        <w:rPr>
          <w:b/>
        </w:rPr>
        <w:t>,</w:t>
      </w:r>
      <w:r w:rsidRPr="007D099E">
        <w:t xml:space="preserve"> 991–998.</w:t>
      </w:r>
    </w:p>
    <w:p w14:paraId="423CB97B" w14:textId="77777777" w:rsidR="007D099E" w:rsidRPr="007D099E" w:rsidRDefault="007D099E" w:rsidP="007D099E">
      <w:pPr>
        <w:pStyle w:val="EndNoteBibliography"/>
        <w:spacing w:after="0"/>
        <w:ind w:left="720" w:hanging="720"/>
      </w:pPr>
      <w:r w:rsidRPr="007D099E">
        <w:t>STONE, D. H. 1993. Design a questionnaire.</w:t>
      </w:r>
    </w:p>
    <w:p w14:paraId="2EA48444" w14:textId="77777777" w:rsidR="007D099E" w:rsidRPr="007D099E" w:rsidRDefault="007D099E" w:rsidP="007D099E">
      <w:pPr>
        <w:pStyle w:val="EndNoteBibliography"/>
        <w:spacing w:after="0"/>
        <w:ind w:left="720" w:hanging="720"/>
      </w:pPr>
      <w:r w:rsidRPr="007D099E">
        <w:t xml:space="preserve">SUSSKIND, L., MCKEARNEN, S. &amp; THOMAS-LAMAR, J. 1999. </w:t>
      </w:r>
      <w:r w:rsidRPr="007D099E">
        <w:rPr>
          <w:i/>
        </w:rPr>
        <w:t>The Consensus Building Handbook</w:t>
      </w:r>
      <w:r w:rsidRPr="007D099E">
        <w:t>, SAGE Publications Ltd.</w:t>
      </w:r>
    </w:p>
    <w:p w14:paraId="787303B6" w14:textId="77777777" w:rsidR="007D099E" w:rsidRPr="007D099E" w:rsidRDefault="007D099E" w:rsidP="007D099E">
      <w:pPr>
        <w:pStyle w:val="EndNoteBibliography"/>
        <w:spacing w:after="0"/>
        <w:ind w:left="720" w:hanging="720"/>
      </w:pPr>
      <w:r w:rsidRPr="007D099E">
        <w:t xml:space="preserve">SÄVENSTEDT, S., ZINGMARK, K. &amp; SANDMAN, P. 2004. Being present in a distant room: aspects of teleconsultations with older people in a nursing home. </w:t>
      </w:r>
      <w:r w:rsidRPr="007D099E">
        <w:rPr>
          <w:i/>
        </w:rPr>
        <w:t>Qualitative Health Research,</w:t>
      </w:r>
      <w:r w:rsidRPr="007D099E">
        <w:t xml:space="preserve"> 14</w:t>
      </w:r>
      <w:r w:rsidRPr="007D099E">
        <w:rPr>
          <w:b/>
        </w:rPr>
        <w:t>,</w:t>
      </w:r>
      <w:r w:rsidRPr="007D099E">
        <w:t xml:space="preserve"> 1046-1057.</w:t>
      </w:r>
    </w:p>
    <w:p w14:paraId="6F62433E" w14:textId="77777777" w:rsidR="007D099E" w:rsidRPr="007D099E" w:rsidRDefault="007D099E" w:rsidP="007D099E">
      <w:pPr>
        <w:pStyle w:val="EndNoteBibliography"/>
        <w:spacing w:after="0"/>
        <w:ind w:left="720" w:hanging="720"/>
      </w:pPr>
      <w:r w:rsidRPr="007D099E">
        <w:t xml:space="preserve">TAN, K. &amp; LAI, N. M. 2012. Telemedicine for the support of parents of high-risk newborn infants. </w:t>
      </w:r>
      <w:r w:rsidRPr="007D099E">
        <w:rPr>
          <w:i/>
        </w:rPr>
        <w:t>Cochrane Database of Systematic Reviews</w:t>
      </w:r>
      <w:r w:rsidRPr="007D099E">
        <w:t>.</w:t>
      </w:r>
    </w:p>
    <w:p w14:paraId="27BA918B" w14:textId="77777777" w:rsidR="007D099E" w:rsidRPr="007D099E" w:rsidRDefault="007D099E" w:rsidP="007D099E">
      <w:pPr>
        <w:pStyle w:val="EndNoteBibliography"/>
        <w:spacing w:after="0"/>
        <w:ind w:left="720" w:hanging="720"/>
      </w:pPr>
      <w:r w:rsidRPr="007D099E">
        <w:t xml:space="preserve">TANG, W. K., CHIU, H., WOO, J., HJELM, M. &amp; HUI, E. 2001. Telepsychiatry in psychogeriatric service: a pilot study. </w:t>
      </w:r>
      <w:r w:rsidRPr="007D099E">
        <w:rPr>
          <w:i/>
        </w:rPr>
        <w:t>International Journal of Geriatric Psychiatry,</w:t>
      </w:r>
      <w:r w:rsidRPr="007D099E">
        <w:t xml:space="preserve"> 16</w:t>
      </w:r>
      <w:r w:rsidRPr="007D099E">
        <w:rPr>
          <w:b/>
        </w:rPr>
        <w:t>,</w:t>
      </w:r>
      <w:r w:rsidRPr="007D099E">
        <w:t xml:space="preserve"> 88-93.</w:t>
      </w:r>
    </w:p>
    <w:p w14:paraId="3B6E4A41" w14:textId="77777777" w:rsidR="007D099E" w:rsidRPr="007D099E" w:rsidRDefault="007D099E" w:rsidP="007D099E">
      <w:pPr>
        <w:pStyle w:val="EndNoteBibliography"/>
        <w:spacing w:after="0"/>
        <w:ind w:left="720" w:hanging="720"/>
      </w:pPr>
      <w:r w:rsidRPr="007D099E">
        <w:t xml:space="preserve">TECHTARGET. 2003. </w:t>
      </w:r>
      <w:r w:rsidRPr="007D099E">
        <w:rPr>
          <w:i/>
        </w:rPr>
        <w:t xml:space="preserve">Video conference (video conferencing) </w:t>
      </w:r>
      <w:r w:rsidRPr="007D099E">
        <w:t xml:space="preserve">[Online]. Available: </w:t>
      </w:r>
      <w:hyperlink r:id="rId159" w:history="1">
        <w:r w:rsidRPr="007D099E">
          <w:rPr>
            <w:rStyle w:val="Hyperlink"/>
          </w:rPr>
          <w:t>http://searchmobilecomputing.techtarget.com/definition/videoconference</w:t>
        </w:r>
      </w:hyperlink>
      <w:r w:rsidRPr="007D099E">
        <w:t xml:space="preserve"> [Accessed].</w:t>
      </w:r>
    </w:p>
    <w:p w14:paraId="11236167" w14:textId="77777777" w:rsidR="007D099E" w:rsidRPr="007D099E" w:rsidRDefault="007D099E" w:rsidP="007D099E">
      <w:pPr>
        <w:pStyle w:val="EndNoteBibliography"/>
        <w:spacing w:after="0"/>
        <w:ind w:left="720" w:hanging="720"/>
      </w:pPr>
      <w:r w:rsidRPr="007D099E">
        <w:t xml:space="preserve">TELECARE, M. 2017. </w:t>
      </w:r>
      <w:r w:rsidRPr="007D099E">
        <w:rPr>
          <w:i/>
        </w:rPr>
        <w:t xml:space="preserve">What is Telecare? </w:t>
      </w:r>
      <w:r w:rsidRPr="007D099E">
        <w:t xml:space="preserve">[Online]. Available: </w:t>
      </w:r>
      <w:hyperlink r:id="rId160" w:history="1">
        <w:r w:rsidRPr="007D099E">
          <w:rPr>
            <w:rStyle w:val="Hyperlink"/>
          </w:rPr>
          <w:t>http://mascot-telecare.org.uk/what-is-telecare/</w:t>
        </w:r>
      </w:hyperlink>
      <w:r w:rsidRPr="007D099E">
        <w:t xml:space="preserve"> [Accessed 2017 2017].</w:t>
      </w:r>
    </w:p>
    <w:p w14:paraId="155C7254" w14:textId="77777777" w:rsidR="007D099E" w:rsidRPr="007D099E" w:rsidRDefault="007D099E" w:rsidP="007D099E">
      <w:pPr>
        <w:pStyle w:val="EndNoteBibliography"/>
        <w:spacing w:after="0"/>
        <w:ind w:left="720" w:hanging="720"/>
      </w:pPr>
      <w:r w:rsidRPr="007D099E">
        <w:t xml:space="preserve">TELECARE, W. 2017. </w:t>
      </w:r>
      <w:r w:rsidRPr="007D099E">
        <w:rPr>
          <w:i/>
        </w:rPr>
        <w:t xml:space="preserve">Welcome to Worcestershire TeleCare </w:t>
      </w:r>
      <w:r w:rsidRPr="007D099E">
        <w:t xml:space="preserve">[Online]. Online: Worcestershire TeleCare. Available: </w:t>
      </w:r>
      <w:hyperlink r:id="rId161" w:history="1">
        <w:r w:rsidRPr="007D099E">
          <w:rPr>
            <w:rStyle w:val="Hyperlink"/>
          </w:rPr>
          <w:t>https://www.worcstelecare.org/</w:t>
        </w:r>
      </w:hyperlink>
      <w:r w:rsidRPr="007D099E">
        <w:t xml:space="preserve"> [Accessed 2017 2017].</w:t>
      </w:r>
    </w:p>
    <w:p w14:paraId="169AC60D" w14:textId="77777777" w:rsidR="007D099E" w:rsidRPr="007D099E" w:rsidRDefault="007D099E" w:rsidP="007D099E">
      <w:pPr>
        <w:pStyle w:val="EndNoteBibliography"/>
        <w:spacing w:after="0"/>
        <w:ind w:left="720" w:hanging="720"/>
      </w:pPr>
      <w:r w:rsidRPr="007D099E">
        <w:t xml:space="preserve">TELECARECHOICE. 2016. </w:t>
      </w:r>
      <w:r w:rsidRPr="007D099E">
        <w:rPr>
          <w:i/>
        </w:rPr>
        <w:t xml:space="preserve">Tunstall Telecom - Telecare Choice </w:t>
      </w:r>
      <w:r w:rsidRPr="007D099E">
        <w:t xml:space="preserve">[Online]. Online: @TelecareChoice. Available: </w:t>
      </w:r>
      <w:hyperlink r:id="rId162" w:history="1">
        <w:r w:rsidRPr="007D099E">
          <w:rPr>
            <w:rStyle w:val="Hyperlink"/>
          </w:rPr>
          <w:t>https://www.telecarechoice.co.uk/tunstall/</w:t>
        </w:r>
      </w:hyperlink>
      <w:r w:rsidRPr="007D099E">
        <w:t xml:space="preserve"> [Accessed 2017 2017].</w:t>
      </w:r>
    </w:p>
    <w:p w14:paraId="4AACA9C7" w14:textId="77777777" w:rsidR="007D099E" w:rsidRPr="007D099E" w:rsidRDefault="007D099E" w:rsidP="007D099E">
      <w:pPr>
        <w:pStyle w:val="EndNoteBibliography"/>
        <w:spacing w:after="0"/>
        <w:ind w:left="720" w:hanging="720"/>
      </w:pPr>
      <w:r w:rsidRPr="007D099E">
        <w:t xml:space="preserve">TELEHEALTHCARE, U. 2017. </w:t>
      </w:r>
      <w:r w:rsidRPr="007D099E">
        <w:rPr>
          <w:i/>
        </w:rPr>
        <w:t xml:space="preserve">What is Telecare? </w:t>
      </w:r>
      <w:r w:rsidRPr="007D099E">
        <w:t xml:space="preserve">[Online]. UKTelehealthcare - Telecare, Telehealth and TECS Hub. Available: </w:t>
      </w:r>
      <w:hyperlink r:id="rId163" w:anchor="telecare" w:history="1">
        <w:r w:rsidRPr="007D099E">
          <w:rPr>
            <w:rStyle w:val="Hyperlink"/>
          </w:rPr>
          <w:t>https://www.uktelehealthcare.com/what-is-telecare/#telecare</w:t>
        </w:r>
      </w:hyperlink>
      <w:r w:rsidRPr="007D099E">
        <w:t xml:space="preserve"> [Accessed].</w:t>
      </w:r>
    </w:p>
    <w:p w14:paraId="5CFA14F4" w14:textId="77777777" w:rsidR="007D099E" w:rsidRPr="007D099E" w:rsidRDefault="007D099E" w:rsidP="007D099E">
      <w:pPr>
        <w:pStyle w:val="EndNoteBibliography"/>
        <w:spacing w:after="0"/>
        <w:ind w:left="720" w:hanging="720"/>
      </w:pPr>
      <w:r w:rsidRPr="007D099E">
        <w:t xml:space="preserve">THE HEALTH FOUNDATION. 2010. Evidence Scan: Complex adaptive systems. </w:t>
      </w:r>
      <w:r w:rsidRPr="007D099E">
        <w:rPr>
          <w:i/>
        </w:rPr>
        <w:t xml:space="preserve">The Evidence Scan </w:t>
      </w:r>
      <w:r w:rsidRPr="007D099E">
        <w:t xml:space="preserve">[Online]. Available: </w:t>
      </w:r>
      <w:hyperlink r:id="rId164" w:history="1">
        <w:r w:rsidRPr="007D099E">
          <w:rPr>
            <w:rStyle w:val="Hyperlink"/>
          </w:rPr>
          <w:t>http://www.health.org.uk/sites/default/files/ComplexAdaptiveSystems.pdf</w:t>
        </w:r>
      </w:hyperlink>
      <w:r w:rsidRPr="007D099E">
        <w:t xml:space="preserve"> [Accessed 13/06/2016].</w:t>
      </w:r>
    </w:p>
    <w:p w14:paraId="0102B06F" w14:textId="77777777" w:rsidR="007D099E" w:rsidRPr="007D099E" w:rsidRDefault="007D099E" w:rsidP="007D099E">
      <w:pPr>
        <w:pStyle w:val="EndNoteBibliography"/>
        <w:spacing w:after="0"/>
        <w:ind w:left="720" w:hanging="720"/>
      </w:pPr>
      <w:r w:rsidRPr="007D099E">
        <w:t xml:space="preserve">THE LANCET 1995. Telemedicine: fad or future? </w:t>
      </w:r>
      <w:r w:rsidRPr="007D099E">
        <w:rPr>
          <w:i/>
        </w:rPr>
        <w:t>The Lancet,</w:t>
      </w:r>
      <w:r w:rsidRPr="007D099E">
        <w:t xml:space="preserve"> 345</w:t>
      </w:r>
      <w:r w:rsidRPr="007D099E">
        <w:rPr>
          <w:b/>
        </w:rPr>
        <w:t>,</w:t>
      </w:r>
      <w:r w:rsidRPr="007D099E">
        <w:t xml:space="preserve"> 73-74.</w:t>
      </w:r>
    </w:p>
    <w:p w14:paraId="5F3732FE" w14:textId="77777777" w:rsidR="007D099E" w:rsidRPr="007D099E" w:rsidRDefault="007D099E" w:rsidP="007D099E">
      <w:pPr>
        <w:pStyle w:val="EndNoteBibliography"/>
        <w:spacing w:after="0"/>
        <w:ind w:left="720" w:hanging="720"/>
      </w:pPr>
      <w:r w:rsidRPr="007D099E">
        <w:t xml:space="preserve">THE RAMESES PROJECTS. 2013-2017. </w:t>
      </w:r>
      <w:r w:rsidRPr="007D099E">
        <w:rPr>
          <w:i/>
        </w:rPr>
        <w:t xml:space="preserve">The RAMESES Projects: Standards and Training Materials </w:t>
      </w:r>
      <w:r w:rsidRPr="007D099E">
        <w:t xml:space="preserve">[Online]. Online: RAMSES. Available: </w:t>
      </w:r>
      <w:hyperlink r:id="rId165" w:history="1">
        <w:r w:rsidRPr="007D099E">
          <w:rPr>
            <w:rStyle w:val="Hyperlink"/>
          </w:rPr>
          <w:t>http://www.ramesesproject.org/Standards_and_Training_materials.php</w:t>
        </w:r>
      </w:hyperlink>
      <w:r w:rsidRPr="007D099E">
        <w:t xml:space="preserve"> [Accessed 24.10.2017 2017].</w:t>
      </w:r>
    </w:p>
    <w:p w14:paraId="63AC1B9B" w14:textId="77777777" w:rsidR="007D099E" w:rsidRPr="007D099E" w:rsidRDefault="007D099E" w:rsidP="007D099E">
      <w:pPr>
        <w:pStyle w:val="EndNoteBibliography"/>
        <w:spacing w:after="0"/>
        <w:ind w:left="720" w:hanging="720"/>
      </w:pPr>
      <w:r w:rsidRPr="007D099E">
        <w:t xml:space="preserve">TPP. 2016. </w:t>
      </w:r>
      <w:r w:rsidRPr="007D099E">
        <w:rPr>
          <w:i/>
        </w:rPr>
        <w:t xml:space="preserve">About Us - TPP </w:t>
      </w:r>
      <w:r w:rsidRPr="007D099E">
        <w:t xml:space="preserve">[Online]. tpp_systmone. Available: </w:t>
      </w:r>
      <w:hyperlink r:id="rId166" w:history="1">
        <w:r w:rsidRPr="007D099E">
          <w:rPr>
            <w:rStyle w:val="Hyperlink"/>
          </w:rPr>
          <w:t>http://www.tpp-uk.com/about-us/</w:t>
        </w:r>
      </w:hyperlink>
      <w:r w:rsidRPr="007D099E">
        <w:t xml:space="preserve"> [Accessed 15/01/2016].</w:t>
      </w:r>
    </w:p>
    <w:p w14:paraId="5CABECBD" w14:textId="77777777" w:rsidR="007D099E" w:rsidRPr="007D099E" w:rsidRDefault="007D099E" w:rsidP="007D099E">
      <w:pPr>
        <w:pStyle w:val="EndNoteBibliography"/>
        <w:spacing w:after="0"/>
        <w:ind w:left="720" w:hanging="720"/>
      </w:pPr>
      <w:r w:rsidRPr="007D099E">
        <w:t xml:space="preserve">TSENG, K. C., HSU, C. L. &amp; CHUANG, Y. H. 2013. Designing an intelligent health monitoring system and exploring user acceptance for the elderly. </w:t>
      </w:r>
      <w:r w:rsidRPr="007D099E">
        <w:rPr>
          <w:i/>
        </w:rPr>
        <w:t>Journal of Medical Systems,</w:t>
      </w:r>
      <w:r w:rsidRPr="007D099E">
        <w:t xml:space="preserve"> 37.</w:t>
      </w:r>
    </w:p>
    <w:p w14:paraId="4AA5E9EC" w14:textId="77777777" w:rsidR="007D099E" w:rsidRPr="007D099E" w:rsidRDefault="007D099E" w:rsidP="007D099E">
      <w:pPr>
        <w:pStyle w:val="EndNoteBibliography"/>
        <w:spacing w:after="0"/>
        <w:ind w:left="720" w:hanging="720"/>
      </w:pPr>
      <w:r w:rsidRPr="007D099E">
        <w:t xml:space="preserve">TURNER, M. 2018. </w:t>
      </w:r>
      <w:r w:rsidRPr="007D099E">
        <w:rPr>
          <w:i/>
        </w:rPr>
        <w:t xml:space="preserve">Evidence-Based Practice in Health: Hierarchy of Evidence </w:t>
      </w:r>
      <w:r w:rsidRPr="007D099E">
        <w:t xml:space="preserve">[Online]. Online: University of Canberra,. Available: </w:t>
      </w:r>
      <w:hyperlink r:id="rId167" w:history="1">
        <w:r w:rsidRPr="007D099E">
          <w:rPr>
            <w:rStyle w:val="Hyperlink"/>
          </w:rPr>
          <w:t>https://canberra.libguides.com/c.php?g=599346&amp;p=4149721</w:t>
        </w:r>
      </w:hyperlink>
      <w:r w:rsidRPr="007D099E">
        <w:t xml:space="preserve"> [Accessed 10.03.2018 2018].</w:t>
      </w:r>
    </w:p>
    <w:p w14:paraId="5A0BE5B7" w14:textId="77777777" w:rsidR="007D099E" w:rsidRPr="007D099E" w:rsidRDefault="007D099E" w:rsidP="007D099E">
      <w:pPr>
        <w:pStyle w:val="EndNoteBibliography"/>
        <w:spacing w:after="0"/>
        <w:ind w:left="720" w:hanging="720"/>
      </w:pPr>
      <w:r w:rsidRPr="007D099E">
        <w:t xml:space="preserve">UNISON. 2016. The Damage: Care in Crisis. Available: </w:t>
      </w:r>
      <w:hyperlink r:id="rId168" w:history="1">
        <w:r w:rsidRPr="007D099E">
          <w:rPr>
            <w:rStyle w:val="Hyperlink"/>
          </w:rPr>
          <w:t>https://www.unison.org.uk/content/uploads/2016/11/24149_The_Damage_care_in_crisis_web.pdf</w:t>
        </w:r>
      </w:hyperlink>
      <w:r w:rsidRPr="007D099E">
        <w:t>.</w:t>
      </w:r>
    </w:p>
    <w:p w14:paraId="1578754D" w14:textId="77777777" w:rsidR="007D099E" w:rsidRPr="007D099E" w:rsidRDefault="007D099E" w:rsidP="007D099E">
      <w:pPr>
        <w:pStyle w:val="EndNoteBibliography"/>
        <w:spacing w:after="0"/>
        <w:ind w:left="720" w:hanging="720"/>
      </w:pPr>
      <w:r w:rsidRPr="007D099E">
        <w:t xml:space="preserve">UNIVERSITY OF SHEFFIELD. 2016. </w:t>
      </w:r>
      <w:r w:rsidRPr="007D099E">
        <w:rPr>
          <w:i/>
        </w:rPr>
        <w:t xml:space="preserve">ethics - Research - ScHARR - The University of Sheffield </w:t>
      </w:r>
      <w:r w:rsidRPr="007D099E">
        <w:t xml:space="preserve">[Online]. Available: </w:t>
      </w:r>
      <w:hyperlink r:id="rId169" w:history="1">
        <w:r w:rsidRPr="007D099E">
          <w:rPr>
            <w:rStyle w:val="Hyperlink"/>
          </w:rPr>
          <w:t>https://www.sheffield.ac.uk/scharr/research/ethicsgovernance</w:t>
        </w:r>
      </w:hyperlink>
      <w:r w:rsidRPr="007D099E">
        <w:t xml:space="preserve"> [Accessed 21.12.16].</w:t>
      </w:r>
    </w:p>
    <w:p w14:paraId="4938B9F4" w14:textId="77777777" w:rsidR="007D099E" w:rsidRPr="007D099E" w:rsidRDefault="007D099E" w:rsidP="007D099E">
      <w:pPr>
        <w:pStyle w:val="EndNoteBibliography"/>
        <w:spacing w:after="0"/>
        <w:ind w:left="720" w:hanging="720"/>
      </w:pPr>
      <w:r w:rsidRPr="007D099E">
        <w:t xml:space="preserve">US DEPARTMENT OF HEALTH &amp; HUMAN SERVICES. 2008. </w:t>
      </w:r>
      <w:r w:rsidRPr="007D099E">
        <w:rPr>
          <w:i/>
        </w:rPr>
        <w:t xml:space="preserve">Health Information Technology </w:t>
      </w:r>
      <w:r w:rsidRPr="007D099E">
        <w:t xml:space="preserve">[Online]. @HHSgov. Available: </w:t>
      </w:r>
      <w:hyperlink r:id="rId170" w:history="1">
        <w:r w:rsidRPr="007D099E">
          <w:rPr>
            <w:rStyle w:val="Hyperlink"/>
          </w:rPr>
          <w:t>https://www.hhs.gov/hipaa/for-professionals/special-topics/health-information-technology/index.html</w:t>
        </w:r>
      </w:hyperlink>
      <w:r w:rsidRPr="007D099E">
        <w:t xml:space="preserve"> [Accessed 2017 2017].</w:t>
      </w:r>
    </w:p>
    <w:p w14:paraId="20429B36" w14:textId="77777777" w:rsidR="007D099E" w:rsidRPr="007D099E" w:rsidRDefault="007D099E" w:rsidP="007D099E">
      <w:pPr>
        <w:pStyle w:val="EndNoteBibliography"/>
        <w:spacing w:after="0"/>
        <w:ind w:left="720" w:hanging="720"/>
      </w:pPr>
      <w:r w:rsidRPr="007D099E">
        <w:t>VAN DER ROEST, H. G., WENBORN, J., PASTINK, C., DRÖES, R. M. &amp; ORRELL, M. 2017. Assistive technology for memory support in dementia.</w:t>
      </w:r>
    </w:p>
    <w:p w14:paraId="36492ABA" w14:textId="77777777" w:rsidR="007D099E" w:rsidRPr="007D099E" w:rsidRDefault="007D099E" w:rsidP="007D099E">
      <w:pPr>
        <w:pStyle w:val="EndNoteBibliography"/>
        <w:spacing w:after="0"/>
        <w:ind w:left="720" w:hanging="720"/>
      </w:pPr>
      <w:r w:rsidRPr="007D099E">
        <w:t xml:space="preserve">VAN GURP, J., HASSELAAR, J., VAN LEEUWEN, E., HOEK, P., VISSERS, K. &amp; VAN SEIM, M. 2013. Connecting with patients and instilling realism in an era of emerging communication possibilities: A review on palliative care communication heading to telecare practice. </w:t>
      </w:r>
      <w:r w:rsidRPr="007D099E">
        <w:rPr>
          <w:i/>
        </w:rPr>
        <w:t>Patient Education and Counseling,</w:t>
      </w:r>
      <w:r w:rsidRPr="007D099E">
        <w:t xml:space="preserve"> 93</w:t>
      </w:r>
      <w:r w:rsidRPr="007D099E">
        <w:rPr>
          <w:b/>
        </w:rPr>
        <w:t>,</w:t>
      </w:r>
      <w:r w:rsidRPr="007D099E">
        <w:t xml:space="preserve"> 504-514.</w:t>
      </w:r>
    </w:p>
    <w:p w14:paraId="2FF8FFAE" w14:textId="77777777" w:rsidR="007D099E" w:rsidRPr="007D099E" w:rsidRDefault="007D099E" w:rsidP="007D099E">
      <w:pPr>
        <w:pStyle w:val="EndNoteBibliography"/>
        <w:spacing w:after="0"/>
        <w:ind w:left="720" w:hanging="720"/>
      </w:pPr>
      <w:r w:rsidRPr="007D099E">
        <w:t xml:space="preserve">VAN NESS, P. H., PEDUZZI, P. N. &amp; QUAGLIARELLO, V. J. 2012. Efficacy and effectiveness as aspects of cluster randomized trials with nursing home residents: methodological insights from a pneumonia prevention trial. </w:t>
      </w:r>
      <w:r w:rsidRPr="007D099E">
        <w:rPr>
          <w:i/>
        </w:rPr>
        <w:t>Contemp Clin Trials,</w:t>
      </w:r>
      <w:r w:rsidRPr="007D099E">
        <w:t xml:space="preserve"> 33</w:t>
      </w:r>
      <w:r w:rsidRPr="007D099E">
        <w:rPr>
          <w:b/>
        </w:rPr>
        <w:t>,</w:t>
      </w:r>
      <w:r w:rsidRPr="007D099E">
        <w:t xml:space="preserve"> 1124-31.</w:t>
      </w:r>
    </w:p>
    <w:p w14:paraId="7E759571" w14:textId="77777777" w:rsidR="007D099E" w:rsidRPr="007D099E" w:rsidRDefault="007D099E" w:rsidP="007D099E">
      <w:pPr>
        <w:pStyle w:val="EndNoteBibliography"/>
        <w:spacing w:after="0"/>
        <w:ind w:left="720" w:hanging="720"/>
      </w:pPr>
      <w:r w:rsidRPr="007D099E">
        <w:lastRenderedPageBreak/>
        <w:t>VERHOEVEN, F., TANJA-DIJKSTRA, K., NIJLAND, N., EYSENBACH, G. &amp; GEMERT-PIJNEN, L. V. 2010. Asynchronous and Synchronous Teleconsultation for Diabetes Care. 4</w:t>
      </w:r>
      <w:r w:rsidRPr="007D099E">
        <w:rPr>
          <w:b/>
        </w:rPr>
        <w:t>,</w:t>
      </w:r>
      <w:r w:rsidRPr="007D099E">
        <w:t xml:space="preserve"> 666-684.</w:t>
      </w:r>
    </w:p>
    <w:p w14:paraId="7FF30B14" w14:textId="77777777" w:rsidR="007D099E" w:rsidRPr="007D099E" w:rsidRDefault="007D099E" w:rsidP="007D099E">
      <w:pPr>
        <w:pStyle w:val="EndNoteBibliography"/>
        <w:spacing w:after="0"/>
        <w:ind w:left="720" w:hanging="720"/>
      </w:pPr>
      <w:r w:rsidRPr="007D099E">
        <w:t xml:space="preserve">VOWDEN, K. &amp; VOWDEN, P. 2013. A pilot study on the potential of remote support to enhance wound care for nursing-home patients. </w:t>
      </w:r>
      <w:r w:rsidRPr="007D099E">
        <w:rPr>
          <w:i/>
        </w:rPr>
        <w:t>Journal of Wound Care,</w:t>
      </w:r>
      <w:r w:rsidRPr="007D099E">
        <w:t xml:space="preserve"> 22</w:t>
      </w:r>
      <w:r w:rsidRPr="007D099E">
        <w:rPr>
          <w:b/>
        </w:rPr>
        <w:t>,</w:t>
      </w:r>
      <w:r w:rsidRPr="007D099E">
        <w:t xml:space="preserve"> 481-488.</w:t>
      </w:r>
    </w:p>
    <w:p w14:paraId="29FD085C" w14:textId="77777777" w:rsidR="007D099E" w:rsidRPr="007D099E" w:rsidRDefault="007D099E" w:rsidP="007D099E">
      <w:pPr>
        <w:pStyle w:val="EndNoteBibliography"/>
        <w:spacing w:after="0"/>
        <w:ind w:left="720" w:hanging="720"/>
      </w:pPr>
      <w:r w:rsidRPr="007D099E">
        <w:t xml:space="preserve">WADE, V., WHITTAKER, F. &amp; HAMLYN, J. 2015. An evaluation of the benefits and challenges of video consulting between general practitioners and residential aged care facilities. </w:t>
      </w:r>
      <w:r w:rsidRPr="007D099E">
        <w:rPr>
          <w:i/>
        </w:rPr>
        <w:t>J Telemed Telecare,</w:t>
      </w:r>
      <w:r w:rsidRPr="007D099E">
        <w:t xml:space="preserve"> 21</w:t>
      </w:r>
      <w:r w:rsidRPr="007D099E">
        <w:rPr>
          <w:b/>
        </w:rPr>
        <w:t>,</w:t>
      </w:r>
      <w:r w:rsidRPr="007D099E">
        <w:t xml:space="preserve"> 490-3.</w:t>
      </w:r>
    </w:p>
    <w:p w14:paraId="6B368244" w14:textId="77777777" w:rsidR="007D099E" w:rsidRPr="007D099E" w:rsidRDefault="007D099E" w:rsidP="007D099E">
      <w:pPr>
        <w:pStyle w:val="EndNoteBibliography"/>
        <w:spacing w:after="0"/>
        <w:ind w:left="720" w:hanging="720"/>
      </w:pPr>
      <w:r w:rsidRPr="007D099E">
        <w:t xml:space="preserve">WAKEFIELD, B. J., BURESH, K. A., FLANAGAN, J. R. &amp; KIENZLE, M. G. 2004. Interactive video specialty consultations in long-term care. </w:t>
      </w:r>
      <w:r w:rsidRPr="007D099E">
        <w:rPr>
          <w:i/>
        </w:rPr>
        <w:t>J Am Geriatr Soc,</w:t>
      </w:r>
      <w:r w:rsidRPr="007D099E">
        <w:t xml:space="preserve"> 52</w:t>
      </w:r>
      <w:r w:rsidRPr="007D099E">
        <w:rPr>
          <w:b/>
        </w:rPr>
        <w:t>,</w:t>
      </w:r>
      <w:r w:rsidRPr="007D099E">
        <w:t xml:space="preserve"> 789-93.</w:t>
      </w:r>
    </w:p>
    <w:p w14:paraId="25306A88" w14:textId="77777777" w:rsidR="007D099E" w:rsidRPr="007D099E" w:rsidRDefault="007D099E" w:rsidP="007D099E">
      <w:pPr>
        <w:pStyle w:val="EndNoteBibliography"/>
        <w:spacing w:after="0"/>
        <w:ind w:left="720" w:hanging="720"/>
      </w:pPr>
      <w:r w:rsidRPr="007D099E">
        <w:t>WARMINGTON, J. A. &amp; FOREMAN, W. 2014. Is excessive paperwork in care homes undermining care for older people? Online: @jrf_uk.</w:t>
      </w:r>
    </w:p>
    <w:p w14:paraId="4D73B8C0" w14:textId="77777777" w:rsidR="007D099E" w:rsidRPr="007D099E" w:rsidRDefault="007D099E" w:rsidP="007D099E">
      <w:pPr>
        <w:pStyle w:val="EndNoteBibliography"/>
        <w:spacing w:after="0"/>
        <w:ind w:left="720" w:hanging="720"/>
      </w:pPr>
      <w:r w:rsidRPr="007D099E">
        <w:t xml:space="preserve">WEINER, B. 2009. A theory of organizational readiness for change. </w:t>
      </w:r>
      <w:r w:rsidRPr="007D099E">
        <w:rPr>
          <w:i/>
        </w:rPr>
        <w:t>Implementation Science,</w:t>
      </w:r>
      <w:r w:rsidRPr="007D099E">
        <w:t xml:space="preserve"> 4</w:t>
      </w:r>
      <w:r w:rsidRPr="007D099E">
        <w:rPr>
          <w:b/>
        </w:rPr>
        <w:t>,</w:t>
      </w:r>
      <w:r w:rsidRPr="007D099E">
        <w:t xml:space="preserve"> 67.</w:t>
      </w:r>
    </w:p>
    <w:p w14:paraId="6B837351" w14:textId="77777777" w:rsidR="007D099E" w:rsidRPr="007D099E" w:rsidRDefault="007D099E" w:rsidP="007D099E">
      <w:pPr>
        <w:pStyle w:val="EndNoteBibliography"/>
        <w:spacing w:after="0"/>
        <w:ind w:left="720" w:hanging="720"/>
      </w:pPr>
      <w:r w:rsidRPr="007D099E">
        <w:t xml:space="preserve">WEINER, M., SCHADOW, G., LINDBERGH, D., WARVEL, J., ABERNATHY, G., DEXTER, P. &amp; MCDONALD, C. J. 2001. Secure Internet video conferencing for assessing acute medical problems in a nursing facility. </w:t>
      </w:r>
      <w:r w:rsidRPr="007D099E">
        <w:rPr>
          <w:i/>
        </w:rPr>
        <w:t>Proc AMIA Symp</w:t>
      </w:r>
      <w:r w:rsidRPr="007D099E">
        <w:rPr>
          <w:b/>
        </w:rPr>
        <w:t>,</w:t>
      </w:r>
      <w:r w:rsidRPr="007D099E">
        <w:t xml:space="preserve"> 751-5.</w:t>
      </w:r>
    </w:p>
    <w:p w14:paraId="2CEBD4E6" w14:textId="77777777" w:rsidR="007D099E" w:rsidRPr="007D099E" w:rsidRDefault="007D099E" w:rsidP="007D099E">
      <w:pPr>
        <w:pStyle w:val="EndNoteBibliography"/>
        <w:spacing w:after="0"/>
        <w:ind w:left="720" w:hanging="720"/>
      </w:pPr>
      <w:r w:rsidRPr="007D099E">
        <w:t xml:space="preserve">WEINER, M., SCHADOW, G., LINDBERGH, D., WARVEL, J., ABERNATHY, G., PERKINS, S. M., FYFFE, J., DEXTER, P. R. &amp; MCDONALD, C. J. 2003. Clinicians' and patients' experiences and satisfaction with unscheduled, nighttime, Internet-based video conferencing for assessing acute medical problems in a nursing facility. </w:t>
      </w:r>
      <w:r w:rsidRPr="007D099E">
        <w:rPr>
          <w:i/>
        </w:rPr>
        <w:t>AMIA Annu Symp Proc</w:t>
      </w:r>
      <w:r w:rsidRPr="007D099E">
        <w:rPr>
          <w:b/>
        </w:rPr>
        <w:t>,</w:t>
      </w:r>
      <w:r w:rsidRPr="007D099E">
        <w:t xml:space="preserve"> 709-13.</w:t>
      </w:r>
    </w:p>
    <w:p w14:paraId="6E5359BD" w14:textId="77777777" w:rsidR="007D099E" w:rsidRPr="007D099E" w:rsidRDefault="007D099E" w:rsidP="007D099E">
      <w:pPr>
        <w:pStyle w:val="EndNoteBibliography"/>
        <w:spacing w:after="0"/>
        <w:ind w:left="720" w:hanging="720"/>
      </w:pPr>
      <w:r w:rsidRPr="007D099E">
        <w:t xml:space="preserve">WENBORN, J., CHALLIS, D., HEAD, J., MIRANDA-CASTILLO, C., POPHAM, C., THAKUR, R., ILLES, J. &amp; ORRELL, M. 2013. Providing activity for people with dementia in care homes: a cluster randomised controlled trial. </w:t>
      </w:r>
      <w:r w:rsidRPr="007D099E">
        <w:rPr>
          <w:i/>
        </w:rPr>
        <w:t>Int J Geriatr Psychiatry,</w:t>
      </w:r>
      <w:r w:rsidRPr="007D099E">
        <w:t xml:space="preserve"> 28</w:t>
      </w:r>
      <w:r w:rsidRPr="007D099E">
        <w:rPr>
          <w:b/>
        </w:rPr>
        <w:t>,</w:t>
      </w:r>
      <w:r w:rsidRPr="007D099E">
        <w:t xml:space="preserve"> 1296-304.</w:t>
      </w:r>
    </w:p>
    <w:p w14:paraId="0EA68DDE" w14:textId="77777777" w:rsidR="007D099E" w:rsidRPr="007D099E" w:rsidRDefault="007D099E" w:rsidP="007D099E">
      <w:pPr>
        <w:pStyle w:val="EndNoteBibliography"/>
        <w:spacing w:after="0"/>
        <w:ind w:left="720" w:hanging="720"/>
      </w:pPr>
      <w:r w:rsidRPr="007D099E">
        <w:t xml:space="preserve">WESTHORP, G. 2014. Realist Impact Evaluation: An Introduction. Available: </w:t>
      </w:r>
      <w:hyperlink r:id="rId171" w:history="1">
        <w:r w:rsidRPr="007D099E">
          <w:rPr>
            <w:rStyle w:val="Hyperlink"/>
          </w:rPr>
          <w:t>https://www.odi.org/sites/odi.org.uk/files/odi-assets/publications-opinion-files/9138.pdf</w:t>
        </w:r>
      </w:hyperlink>
      <w:r w:rsidRPr="007D099E">
        <w:t xml:space="preserve"> [Accessed 01/06/2016].</w:t>
      </w:r>
    </w:p>
    <w:p w14:paraId="269D27D6" w14:textId="77777777" w:rsidR="007D099E" w:rsidRPr="007D099E" w:rsidRDefault="007D099E" w:rsidP="007D099E">
      <w:pPr>
        <w:pStyle w:val="EndNoteBibliography"/>
        <w:spacing w:after="0"/>
        <w:ind w:left="720" w:hanging="720"/>
      </w:pPr>
      <w:r w:rsidRPr="007D099E">
        <w:t xml:space="preserve">WHITE, H. &amp; SABARWAL, S. 2014. Quasi-Experimental Design and Methods. </w:t>
      </w:r>
      <w:r w:rsidRPr="007D099E">
        <w:rPr>
          <w:i/>
        </w:rPr>
        <w:t xml:space="preserve">Methodological Briefs </w:t>
      </w:r>
      <w:r w:rsidRPr="007D099E">
        <w:t xml:space="preserve">[Online], Impact Evaluation No. 8. Available: </w:t>
      </w:r>
      <w:hyperlink r:id="rId172" w:history="1">
        <w:r w:rsidRPr="007D099E">
          <w:rPr>
            <w:rStyle w:val="Hyperlink"/>
          </w:rPr>
          <w:t>https://www.unicef-irc.org/publications/pdf/brief_8_quasi-experimental%20design_eng.pdf</w:t>
        </w:r>
      </w:hyperlink>
      <w:r w:rsidRPr="007D099E">
        <w:t xml:space="preserve"> [Accessed 13.7.17].</w:t>
      </w:r>
    </w:p>
    <w:p w14:paraId="760DFA55" w14:textId="77777777" w:rsidR="007D099E" w:rsidRPr="007D099E" w:rsidRDefault="007D099E" w:rsidP="007D099E">
      <w:pPr>
        <w:pStyle w:val="EndNoteBibliography"/>
        <w:spacing w:after="0"/>
        <w:ind w:left="720" w:hanging="720"/>
      </w:pPr>
      <w:r w:rsidRPr="007D099E">
        <w:t xml:space="preserve">WIGGINTON, B. &amp; SETCHELL, J. 2016. Researching stigma as an outsider: considerations for qualitative outsider research. </w:t>
      </w:r>
      <w:r w:rsidRPr="007D099E">
        <w:rPr>
          <w:i/>
        </w:rPr>
        <w:t>Qualitative Research in Psychology,</w:t>
      </w:r>
      <w:r w:rsidRPr="007D099E">
        <w:t xml:space="preserve"> 13</w:t>
      </w:r>
      <w:r w:rsidRPr="007D099E">
        <w:rPr>
          <w:b/>
        </w:rPr>
        <w:t>,</w:t>
      </w:r>
      <w:r w:rsidRPr="007D099E">
        <w:t xml:space="preserve"> 246-263.</w:t>
      </w:r>
    </w:p>
    <w:p w14:paraId="1149748F" w14:textId="77777777" w:rsidR="007D099E" w:rsidRPr="007D099E" w:rsidRDefault="007D099E" w:rsidP="007D099E">
      <w:pPr>
        <w:pStyle w:val="EndNoteBibliography"/>
        <w:spacing w:after="0"/>
        <w:ind w:left="720" w:hanging="720"/>
      </w:pPr>
      <w:r w:rsidRPr="007D099E">
        <w:t xml:space="preserve">WILKINSON, R. &amp; PICKETT, K. 2010. </w:t>
      </w:r>
      <w:r w:rsidRPr="007D099E">
        <w:rPr>
          <w:i/>
        </w:rPr>
        <w:t xml:space="preserve">The Spirit Level: Why Equality is Better for Everyone, </w:t>
      </w:r>
      <w:r w:rsidRPr="007D099E">
        <w:t>London, Penguin Books Ltd.</w:t>
      </w:r>
    </w:p>
    <w:p w14:paraId="4A095828" w14:textId="77777777" w:rsidR="007D099E" w:rsidRPr="007D099E" w:rsidRDefault="007D099E" w:rsidP="007D099E">
      <w:pPr>
        <w:pStyle w:val="EndNoteBibliography"/>
        <w:spacing w:after="0"/>
        <w:ind w:left="720" w:hanging="720"/>
      </w:pPr>
      <w:r w:rsidRPr="007D099E">
        <w:t xml:space="preserve">WILLIAMS, O. E., ELGHENZAI, S., SUBBE, C., WYATT, J. C. &amp; WILLIAMS, J. 2017. The use of telemedicine to enhance secondary care: some lessons from the front line. </w:t>
      </w:r>
      <w:r w:rsidRPr="007D099E">
        <w:rPr>
          <w:i/>
        </w:rPr>
        <w:t>Future Healthcare Journal,</w:t>
      </w:r>
      <w:r w:rsidRPr="007D099E">
        <w:t xml:space="preserve"> 4</w:t>
      </w:r>
      <w:r w:rsidRPr="007D099E">
        <w:rPr>
          <w:b/>
        </w:rPr>
        <w:t>,</w:t>
      </w:r>
      <w:r w:rsidRPr="007D099E">
        <w:t xml:space="preserve"> 109-114.</w:t>
      </w:r>
    </w:p>
    <w:p w14:paraId="6387D7F0" w14:textId="77777777" w:rsidR="007D099E" w:rsidRPr="007D099E" w:rsidRDefault="007D099E" w:rsidP="007D099E">
      <w:pPr>
        <w:pStyle w:val="EndNoteBibliography"/>
        <w:spacing w:after="0"/>
        <w:ind w:left="720" w:hanging="720"/>
      </w:pPr>
      <w:r w:rsidRPr="007D099E">
        <w:t xml:space="preserve">WISE, G. 2003. </w:t>
      </w:r>
      <w:r w:rsidRPr="007D099E">
        <w:rPr>
          <w:i/>
        </w:rPr>
        <w:t xml:space="preserve">wiseGEEK: clear answers for common questions </w:t>
      </w:r>
      <w:r w:rsidRPr="007D099E">
        <w:t xml:space="preserve">[Online]. Available: </w:t>
      </w:r>
      <w:hyperlink r:id="rId173" w:anchor="comments" w:history="1">
        <w:r w:rsidRPr="007D099E">
          <w:rPr>
            <w:rStyle w:val="Hyperlink"/>
          </w:rPr>
          <w:t>http://www.wisegeek.com/what-is-telemonitoring.htm#comments</w:t>
        </w:r>
      </w:hyperlink>
      <w:r w:rsidRPr="007D099E">
        <w:t xml:space="preserve"> [Accessed].</w:t>
      </w:r>
    </w:p>
    <w:p w14:paraId="6D73F11F" w14:textId="77777777" w:rsidR="007D099E" w:rsidRPr="007D099E" w:rsidRDefault="007D099E" w:rsidP="007D099E">
      <w:pPr>
        <w:pStyle w:val="EndNoteBibliography"/>
        <w:spacing w:after="0"/>
        <w:ind w:left="720" w:hanging="720"/>
      </w:pPr>
      <w:r w:rsidRPr="007D099E">
        <w:t xml:space="preserve">WONG, G., WESTHORP, G., MANZANO, A., GREENHALGH, J., JAGOSH, J. &amp; GREENHALGH, T. 2016. RAMESES II reporting standards for realist evaluations. </w:t>
      </w:r>
      <w:r w:rsidRPr="007D099E">
        <w:rPr>
          <w:i/>
        </w:rPr>
        <w:t>BMC Medicine,</w:t>
      </w:r>
      <w:r w:rsidRPr="007D099E">
        <w:t xml:space="preserve"> 14</w:t>
      </w:r>
      <w:r w:rsidRPr="007D099E">
        <w:rPr>
          <w:b/>
        </w:rPr>
        <w:t>,</w:t>
      </w:r>
      <w:r w:rsidRPr="007D099E">
        <w:t xml:space="preserve"> 96.</w:t>
      </w:r>
    </w:p>
    <w:p w14:paraId="13F6116C" w14:textId="77777777" w:rsidR="007D099E" w:rsidRPr="007D099E" w:rsidRDefault="007D099E" w:rsidP="007D099E">
      <w:pPr>
        <w:pStyle w:val="EndNoteBibliography"/>
        <w:spacing w:after="0"/>
        <w:ind w:left="720" w:hanging="720"/>
      </w:pPr>
      <w:r w:rsidRPr="007D099E">
        <w:t xml:space="preserve">WORLD HEALTH ORGANISATION. 2009. </w:t>
      </w:r>
      <w:r w:rsidRPr="007D099E">
        <w:rPr>
          <w:i/>
        </w:rPr>
        <w:t xml:space="preserve">Telemedicine: Opportunities and developments for member states </w:t>
      </w:r>
      <w:r w:rsidRPr="007D099E">
        <w:t xml:space="preserve">[Online]. WHO Library Cataloguing-in-Publication Data: WHO. Available: </w:t>
      </w:r>
      <w:hyperlink r:id="rId174" w:history="1">
        <w:r w:rsidRPr="007D099E">
          <w:rPr>
            <w:rStyle w:val="Hyperlink"/>
          </w:rPr>
          <w:t>http://www.who.int/goe/publications/goe_telemedicine_2010.pdf</w:t>
        </w:r>
      </w:hyperlink>
      <w:r w:rsidRPr="007D099E">
        <w:t xml:space="preserve"> [Accessed 2017 2017].</w:t>
      </w:r>
    </w:p>
    <w:p w14:paraId="62072A15" w14:textId="77777777" w:rsidR="007D099E" w:rsidRPr="007D099E" w:rsidRDefault="007D099E" w:rsidP="007D099E">
      <w:pPr>
        <w:pStyle w:val="EndNoteBibliography"/>
        <w:spacing w:after="0"/>
        <w:ind w:left="720" w:hanging="720"/>
      </w:pPr>
      <w:r w:rsidRPr="007D099E">
        <w:t xml:space="preserve">WORLD HEALTH ORGANISATION. 2017. </w:t>
      </w:r>
      <w:r w:rsidRPr="007D099E">
        <w:rPr>
          <w:i/>
        </w:rPr>
        <w:t xml:space="preserve">WHO | Global Observatory for eHealth </w:t>
      </w:r>
      <w:r w:rsidRPr="007D099E">
        <w:t xml:space="preserve">[Online]. Online: World Health Organization. Available: </w:t>
      </w:r>
      <w:hyperlink r:id="rId175" w:history="1">
        <w:r w:rsidRPr="007D099E">
          <w:rPr>
            <w:rStyle w:val="Hyperlink"/>
          </w:rPr>
          <w:t>http://www.who.int/goe/en/</w:t>
        </w:r>
      </w:hyperlink>
      <w:r w:rsidRPr="007D099E">
        <w:t xml:space="preserve"> [Accessed 2017 2017].</w:t>
      </w:r>
    </w:p>
    <w:p w14:paraId="47E65D44" w14:textId="77777777" w:rsidR="007D099E" w:rsidRPr="007D099E" w:rsidRDefault="007D099E" w:rsidP="007D099E">
      <w:pPr>
        <w:pStyle w:val="EndNoteBibliography"/>
        <w:spacing w:after="0"/>
        <w:ind w:left="720" w:hanging="720"/>
      </w:pPr>
      <w:r w:rsidRPr="007D099E">
        <w:t xml:space="preserve">WORLD HEALTH ORGANIZATION INTERNATIONAL. 2012. </w:t>
      </w:r>
      <w:r w:rsidRPr="007D099E">
        <w:rPr>
          <w:i/>
        </w:rPr>
        <w:t xml:space="preserve">Are you ready? What you need to know about ageing </w:t>
      </w:r>
      <w:r w:rsidRPr="007D099E">
        <w:t xml:space="preserve">[Online]. World Health Organization International, . Available: </w:t>
      </w:r>
      <w:hyperlink r:id="rId176" w:history="1">
        <w:r w:rsidRPr="007D099E">
          <w:rPr>
            <w:rStyle w:val="Hyperlink"/>
          </w:rPr>
          <w:t>http://www.who.int/world-health-day/2012/toolkit/background/en/</w:t>
        </w:r>
      </w:hyperlink>
      <w:r w:rsidRPr="007D099E">
        <w:t xml:space="preserve"> [Accessed 23/12/2015 2015].</w:t>
      </w:r>
    </w:p>
    <w:p w14:paraId="6B94DA49" w14:textId="77777777" w:rsidR="007D099E" w:rsidRPr="007D099E" w:rsidRDefault="007D099E" w:rsidP="007D099E">
      <w:pPr>
        <w:pStyle w:val="EndNoteBibliography"/>
        <w:spacing w:after="0"/>
        <w:ind w:left="720" w:hanging="720"/>
      </w:pPr>
      <w:r w:rsidRPr="007D099E">
        <w:t xml:space="preserve">WRAY, L. O., SHULAN, M. D., TOSELAND, R. W., FREEMAN, K. E., VASQUEZ, B. E. &amp; GAO, J. 2010. The effect of telephone support groups on costs of care for veterans with dementia. </w:t>
      </w:r>
      <w:r w:rsidRPr="007D099E">
        <w:rPr>
          <w:i/>
        </w:rPr>
        <w:t>The Gerontologist,</w:t>
      </w:r>
      <w:r w:rsidRPr="007D099E">
        <w:t xml:space="preserve"> 50</w:t>
      </w:r>
      <w:r w:rsidRPr="007D099E">
        <w:rPr>
          <w:b/>
        </w:rPr>
        <w:t>,</w:t>
      </w:r>
      <w:r w:rsidRPr="007D099E">
        <w:t xml:space="preserve"> 623-631.</w:t>
      </w:r>
    </w:p>
    <w:p w14:paraId="48870187" w14:textId="77777777" w:rsidR="007D099E" w:rsidRPr="007D099E" w:rsidRDefault="007D099E" w:rsidP="007D099E">
      <w:pPr>
        <w:pStyle w:val="EndNoteBibliography"/>
        <w:spacing w:after="0"/>
        <w:ind w:left="720" w:hanging="720"/>
      </w:pPr>
      <w:r w:rsidRPr="007D099E">
        <w:t>WYLD, J. &amp; NEWBOULD, L. 2017. The experiences of participants in care home research: Final Report. Online.</w:t>
      </w:r>
    </w:p>
    <w:p w14:paraId="7E527E2B" w14:textId="77777777" w:rsidR="007D099E" w:rsidRPr="007D099E" w:rsidRDefault="007D099E" w:rsidP="007D099E">
      <w:pPr>
        <w:pStyle w:val="EndNoteBibliography"/>
        <w:spacing w:after="0"/>
        <w:ind w:left="720" w:hanging="720"/>
      </w:pPr>
      <w:r w:rsidRPr="007D099E">
        <w:t xml:space="preserve">YATES, L. A., ORGETA, V., LEUNG, P., SPECTOR, A. &amp; ORRELL, M. 2016. Field-testing phase of the development of individual cognitive stimulation therapy (iCST) for dementia. </w:t>
      </w:r>
      <w:r w:rsidRPr="007D099E">
        <w:rPr>
          <w:i/>
        </w:rPr>
        <w:t>BMC Health Serv Res,</w:t>
      </w:r>
      <w:r w:rsidRPr="007D099E">
        <w:t xml:space="preserve"> 16.</w:t>
      </w:r>
    </w:p>
    <w:p w14:paraId="3DBF2790" w14:textId="77777777" w:rsidR="007D099E" w:rsidRPr="007D099E" w:rsidRDefault="007D099E" w:rsidP="007D099E">
      <w:pPr>
        <w:pStyle w:val="EndNoteBibliography"/>
        <w:spacing w:after="0"/>
        <w:ind w:left="720" w:hanging="720"/>
      </w:pPr>
      <w:r w:rsidRPr="007D099E">
        <w:lastRenderedPageBreak/>
        <w:t xml:space="preserve">YEUNG, A., JOHNSON, D. P., TRINH, N. H., WENG, W. C., KVEDAR, J. &amp; FAVA, M. 2009. Feasibility and effectiveness of telepsychiatry services for chinese immigrants in a nursing home. </w:t>
      </w:r>
      <w:r w:rsidRPr="007D099E">
        <w:rPr>
          <w:i/>
        </w:rPr>
        <w:t>Telemed J E Health,</w:t>
      </w:r>
      <w:r w:rsidRPr="007D099E">
        <w:t xml:space="preserve"> 15</w:t>
      </w:r>
      <w:r w:rsidRPr="007D099E">
        <w:rPr>
          <w:b/>
        </w:rPr>
        <w:t>,</w:t>
      </w:r>
      <w:r w:rsidRPr="007D099E">
        <w:t xml:space="preserve"> 336-41.</w:t>
      </w:r>
    </w:p>
    <w:p w14:paraId="695DA789" w14:textId="77777777" w:rsidR="007D099E" w:rsidRPr="007D099E" w:rsidRDefault="007D099E" w:rsidP="007D099E">
      <w:pPr>
        <w:pStyle w:val="EndNoteBibliography"/>
        <w:spacing w:after="0"/>
        <w:ind w:left="720" w:hanging="720"/>
      </w:pPr>
      <w:r w:rsidRPr="007D099E">
        <w:t>YORKSHIRE &amp; HUMBER HEALTH INNOVATION AND EDUCATION CLUSTER 2012. Telemonitoring for long term conditions: a workbook for implementing new service models. Online.</w:t>
      </w:r>
    </w:p>
    <w:p w14:paraId="48F12602" w14:textId="77777777" w:rsidR="007D099E" w:rsidRPr="007D099E" w:rsidRDefault="007D099E" w:rsidP="007D099E">
      <w:pPr>
        <w:pStyle w:val="EndNoteBibliography"/>
        <w:spacing w:after="0"/>
        <w:ind w:left="720" w:hanging="720"/>
      </w:pPr>
      <w:r w:rsidRPr="007D099E">
        <w:t xml:space="preserve">YOUNG, L. B., FOSTER, L., SILANDER, A. &amp; WAKEFIELD, B. J. 2011. Home Telehealth. </w:t>
      </w:r>
      <w:r w:rsidRPr="007D099E">
        <w:rPr>
          <w:i/>
        </w:rPr>
        <w:t>Journal of Gerontological Nursing,</w:t>
      </w:r>
      <w:r w:rsidRPr="007D099E">
        <w:t xml:space="preserve"> 37</w:t>
      </w:r>
      <w:r w:rsidRPr="007D099E">
        <w:rPr>
          <w:b/>
        </w:rPr>
        <w:t>,</w:t>
      </w:r>
      <w:r w:rsidRPr="007D099E">
        <w:t xml:space="preserve"> 38-46.</w:t>
      </w:r>
    </w:p>
    <w:p w14:paraId="664C0280" w14:textId="77777777" w:rsidR="007D099E" w:rsidRPr="007D099E" w:rsidRDefault="007D099E" w:rsidP="007D099E">
      <w:pPr>
        <w:pStyle w:val="EndNoteBibliography"/>
        <w:spacing w:after="0"/>
        <w:ind w:left="720" w:hanging="720"/>
      </w:pPr>
      <w:r w:rsidRPr="007D099E">
        <w:t xml:space="preserve">YU, P., HAILEY, D. &amp; LI, H. 2008. Caregivers' acceptance of electronic documentation in nursing homes. </w:t>
      </w:r>
      <w:r w:rsidRPr="007D099E">
        <w:rPr>
          <w:i/>
        </w:rPr>
        <w:t>Journal of telemedicine and telecare,</w:t>
      </w:r>
      <w:r w:rsidRPr="007D099E">
        <w:t xml:space="preserve"> 14</w:t>
      </w:r>
      <w:r w:rsidRPr="007D099E">
        <w:rPr>
          <w:b/>
        </w:rPr>
        <w:t>,</w:t>
      </w:r>
      <w:r w:rsidRPr="007D099E">
        <w:t xml:space="preserve"> 261-265.</w:t>
      </w:r>
    </w:p>
    <w:p w14:paraId="0D08D84C" w14:textId="77777777" w:rsidR="007D099E" w:rsidRPr="007D099E" w:rsidRDefault="007D099E" w:rsidP="007D099E">
      <w:pPr>
        <w:pStyle w:val="EndNoteBibliography"/>
        <w:spacing w:after="0"/>
        <w:ind w:left="720" w:hanging="720"/>
      </w:pPr>
      <w:r w:rsidRPr="007D099E">
        <w:t xml:space="preserve">ZAINAL, Z. 2007. Case Study As a Research Method. </w:t>
      </w:r>
      <w:r w:rsidRPr="007D099E">
        <w:rPr>
          <w:i/>
        </w:rPr>
        <w:t>Jurnal Kemanusiaan,</w:t>
      </w:r>
      <w:r w:rsidRPr="007D099E">
        <w:t xml:space="preserve"> 5.</w:t>
      </w:r>
    </w:p>
    <w:p w14:paraId="275E8F63" w14:textId="77777777" w:rsidR="007D099E" w:rsidRPr="007D099E" w:rsidRDefault="007D099E" w:rsidP="007D099E">
      <w:pPr>
        <w:pStyle w:val="EndNoteBibliography"/>
        <w:spacing w:after="0"/>
        <w:ind w:left="720" w:hanging="720"/>
      </w:pPr>
      <w:r w:rsidRPr="007D099E">
        <w:t xml:space="preserve">ZEFFANE, R., TIPU, S. &amp; RYAN, J. 2011. Communication, Commitment &amp; Trust: Exploring the Triad. </w:t>
      </w:r>
      <w:r w:rsidRPr="007D099E">
        <w:rPr>
          <w:i/>
        </w:rPr>
        <w:t>6</w:t>
      </w:r>
      <w:r w:rsidRPr="007D099E">
        <w:t>.</w:t>
      </w:r>
    </w:p>
    <w:p w14:paraId="71AF9025" w14:textId="77777777" w:rsidR="007D099E" w:rsidRPr="007D099E" w:rsidRDefault="007D099E" w:rsidP="007D099E">
      <w:pPr>
        <w:pStyle w:val="EndNoteBibliography"/>
        <w:ind w:left="720" w:hanging="720"/>
      </w:pPr>
      <w:r w:rsidRPr="007D099E">
        <w:t xml:space="preserve">ZUBAIR, M. &amp; VICTOR, C. 2015. Exploring gender, age, time and space in research with older Pakistani Muslims in the United Kingdom: formalised research ‘ethics’ and performances of the public/private divide in ‘the field’. </w:t>
      </w:r>
      <w:r w:rsidRPr="007D099E">
        <w:rPr>
          <w:i/>
        </w:rPr>
        <w:t>Ageing Soc,</w:t>
      </w:r>
      <w:r w:rsidRPr="007D099E">
        <w:t xml:space="preserve"> 35</w:t>
      </w:r>
      <w:r w:rsidRPr="007D099E">
        <w:rPr>
          <w:b/>
        </w:rPr>
        <w:t>,</w:t>
      </w:r>
      <w:r w:rsidRPr="007D099E">
        <w:t xml:space="preserve"> 961-85.</w:t>
      </w:r>
    </w:p>
    <w:p w14:paraId="7739CAB5" w14:textId="77777777" w:rsidR="00BF637B" w:rsidRDefault="00A107C3" w:rsidP="00161720">
      <w:pPr>
        <w:spacing w:after="0"/>
        <w:rPr>
          <w:sz w:val="24"/>
        </w:rPr>
      </w:pPr>
      <w:r>
        <w:rPr>
          <w:sz w:val="24"/>
        </w:rPr>
        <w:fldChar w:fldCharType="end"/>
      </w:r>
    </w:p>
    <w:p w14:paraId="7F2277EA" w14:textId="77777777" w:rsidR="008F7DB7" w:rsidRDefault="008F7DB7" w:rsidP="00BC1BFF">
      <w:pPr>
        <w:pStyle w:val="Style1"/>
      </w:pPr>
      <w:bookmarkStart w:id="418" w:name="_Toc517977921"/>
      <w:r>
        <w:t>Appendices</w:t>
      </w:r>
      <w:bookmarkEnd w:id="418"/>
    </w:p>
    <w:p w14:paraId="685F3714" w14:textId="77777777" w:rsidR="00ED5FC9" w:rsidRDefault="008F7DB7" w:rsidP="00CD4A19">
      <w:pPr>
        <w:pStyle w:val="Style2"/>
        <w:numPr>
          <w:ilvl w:val="1"/>
          <w:numId w:val="85"/>
        </w:numPr>
      </w:pPr>
      <w:r>
        <w:t xml:space="preserve"> </w:t>
      </w:r>
      <w:bookmarkStart w:id="419" w:name="_Toc517977922"/>
      <w:r>
        <w:t>Appendix 1 -</w:t>
      </w:r>
      <w:r w:rsidR="0077510A">
        <w:t>scoping r</w:t>
      </w:r>
      <w:r w:rsidR="001F0DE9">
        <w:t>eview</w:t>
      </w:r>
      <w:bookmarkEnd w:id="419"/>
      <w:r w:rsidR="001F0DE9">
        <w:t xml:space="preserve"> </w:t>
      </w:r>
    </w:p>
    <w:p w14:paraId="27D0E9D6" w14:textId="77777777" w:rsidR="001F0DE9" w:rsidRDefault="001F0DE9" w:rsidP="001F0DE9">
      <w:pPr>
        <w:spacing w:after="0" w:line="259" w:lineRule="auto"/>
        <w:ind w:left="-5" w:right="-2365"/>
      </w:pPr>
      <w:r>
        <w:rPr>
          <w:rFonts w:ascii="Calibri" w:eastAsia="Calibri" w:hAnsi="Calibri" w:cs="Calibri"/>
          <w:noProof/>
          <w:color w:val="000000"/>
          <w:lang w:eastAsia="en-GB"/>
        </w:rPr>
        <mc:AlternateContent>
          <mc:Choice Requires="wpg">
            <w:drawing>
              <wp:anchor distT="0" distB="0" distL="114300" distR="114300" simplePos="0" relativeHeight="251666944" behindDoc="0" locked="0" layoutInCell="1" allowOverlap="1" wp14:anchorId="1BC91F0F" wp14:editId="6BCD15A0">
                <wp:simplePos x="0" y="0"/>
                <wp:positionH relativeFrom="column">
                  <wp:posOffset>5708396</wp:posOffset>
                </wp:positionH>
                <wp:positionV relativeFrom="paragraph">
                  <wp:posOffset>561</wp:posOffset>
                </wp:positionV>
                <wp:extent cx="635000" cy="634987"/>
                <wp:effectExtent l="0" t="0" r="0" b="0"/>
                <wp:wrapSquare wrapText="bothSides"/>
                <wp:docPr id="15556" name="Group 15556"/>
                <wp:cNvGraphicFramePr/>
                <a:graphic xmlns:a="http://schemas.openxmlformats.org/drawingml/2006/main">
                  <a:graphicData uri="http://schemas.microsoft.com/office/word/2010/wordprocessingGroup">
                    <wpg:wgp>
                      <wpg:cNvGrpSpPr/>
                      <wpg:grpSpPr>
                        <a:xfrm>
                          <a:off x="0" y="0"/>
                          <a:ext cx="635000" cy="634987"/>
                          <a:chOff x="0" y="0"/>
                          <a:chExt cx="635000" cy="634987"/>
                        </a:xfrm>
                      </wpg:grpSpPr>
                      <pic:pic xmlns:pic="http://schemas.openxmlformats.org/drawingml/2006/picture">
                        <pic:nvPicPr>
                          <pic:cNvPr id="18597" name="Picture 18597"/>
                          <pic:cNvPicPr/>
                        </pic:nvPicPr>
                        <pic:blipFill>
                          <a:blip r:embed="rId177"/>
                          <a:stretch>
                            <a:fillRect/>
                          </a:stretch>
                        </pic:blipFill>
                        <pic:spPr>
                          <a:xfrm>
                            <a:off x="23749" y="173737"/>
                            <a:ext cx="265176" cy="265176"/>
                          </a:xfrm>
                          <a:prstGeom prst="rect">
                            <a:avLst/>
                          </a:prstGeom>
                        </pic:spPr>
                      </pic:pic>
                      <pic:pic xmlns:pic="http://schemas.openxmlformats.org/drawingml/2006/picture">
                        <pic:nvPicPr>
                          <pic:cNvPr id="18598" name="Picture 18598"/>
                          <pic:cNvPicPr/>
                        </pic:nvPicPr>
                        <pic:blipFill>
                          <a:blip r:embed="rId178"/>
                          <a:stretch>
                            <a:fillRect/>
                          </a:stretch>
                        </pic:blipFill>
                        <pic:spPr>
                          <a:xfrm>
                            <a:off x="343789" y="24385"/>
                            <a:ext cx="265176" cy="265176"/>
                          </a:xfrm>
                          <a:prstGeom prst="rect">
                            <a:avLst/>
                          </a:prstGeom>
                        </pic:spPr>
                      </pic:pic>
                      <pic:pic xmlns:pic="http://schemas.openxmlformats.org/drawingml/2006/picture">
                        <pic:nvPicPr>
                          <pic:cNvPr id="18599" name="Picture 18599"/>
                          <pic:cNvPicPr/>
                        </pic:nvPicPr>
                        <pic:blipFill>
                          <a:blip r:embed="rId179"/>
                          <a:stretch>
                            <a:fillRect/>
                          </a:stretch>
                        </pic:blipFill>
                        <pic:spPr>
                          <a:xfrm>
                            <a:off x="165989" y="-4062"/>
                            <a:ext cx="469392" cy="472440"/>
                          </a:xfrm>
                          <a:prstGeom prst="rect">
                            <a:avLst/>
                          </a:prstGeom>
                        </pic:spPr>
                      </pic:pic>
                      <pic:pic xmlns:pic="http://schemas.openxmlformats.org/drawingml/2006/picture">
                        <pic:nvPicPr>
                          <pic:cNvPr id="18600" name="Picture 18600"/>
                          <pic:cNvPicPr/>
                        </pic:nvPicPr>
                        <pic:blipFill>
                          <a:blip r:embed="rId179"/>
                          <a:stretch>
                            <a:fillRect/>
                          </a:stretch>
                        </pic:blipFill>
                        <pic:spPr>
                          <a:xfrm>
                            <a:off x="165989" y="-4062"/>
                            <a:ext cx="469392" cy="472440"/>
                          </a:xfrm>
                          <a:prstGeom prst="rect">
                            <a:avLst/>
                          </a:prstGeom>
                        </pic:spPr>
                      </pic:pic>
                      <pic:pic xmlns:pic="http://schemas.openxmlformats.org/drawingml/2006/picture">
                        <pic:nvPicPr>
                          <pic:cNvPr id="18601" name="Picture 18601"/>
                          <pic:cNvPicPr/>
                        </pic:nvPicPr>
                        <pic:blipFill>
                          <a:blip r:embed="rId180"/>
                          <a:stretch>
                            <a:fillRect/>
                          </a:stretch>
                        </pic:blipFill>
                        <pic:spPr>
                          <a:xfrm>
                            <a:off x="-4698" y="-4062"/>
                            <a:ext cx="472440" cy="472440"/>
                          </a:xfrm>
                          <a:prstGeom prst="rect">
                            <a:avLst/>
                          </a:prstGeom>
                        </pic:spPr>
                      </pic:pic>
                      <wps:wsp>
                        <wps:cNvPr id="85" name="Shape 85"/>
                        <wps:cNvSpPr/>
                        <wps:spPr>
                          <a:xfrm>
                            <a:off x="0" y="520539"/>
                            <a:ext cx="115500" cy="113436"/>
                          </a:xfrm>
                          <a:custGeom>
                            <a:avLst/>
                            <a:gdLst/>
                            <a:ahLst/>
                            <a:cxnLst/>
                            <a:rect l="0" t="0" r="0" b="0"/>
                            <a:pathLst>
                              <a:path w="115500" h="113436">
                                <a:moveTo>
                                  <a:pt x="0" y="0"/>
                                </a:moveTo>
                                <a:lnTo>
                                  <a:pt x="16212" y="0"/>
                                </a:lnTo>
                                <a:lnTo>
                                  <a:pt x="16212" y="49797"/>
                                </a:lnTo>
                                <a:lnTo>
                                  <a:pt x="99244" y="49797"/>
                                </a:lnTo>
                                <a:lnTo>
                                  <a:pt x="99244" y="0"/>
                                </a:lnTo>
                                <a:lnTo>
                                  <a:pt x="115500" y="0"/>
                                </a:lnTo>
                                <a:lnTo>
                                  <a:pt x="115500" y="113436"/>
                                </a:lnTo>
                                <a:lnTo>
                                  <a:pt x="99257" y="113436"/>
                                </a:lnTo>
                                <a:lnTo>
                                  <a:pt x="99257" y="63653"/>
                                </a:lnTo>
                                <a:lnTo>
                                  <a:pt x="16225" y="63653"/>
                                </a:lnTo>
                                <a:lnTo>
                                  <a:pt x="16225" y="113436"/>
                                </a:lnTo>
                                <a:lnTo>
                                  <a:pt x="0" y="113436"/>
                                </a:lnTo>
                                <a:lnTo>
                                  <a:pt x="0" y="0"/>
                                </a:lnTo>
                                <a:close/>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19039" name="Shape 19039"/>
                        <wps:cNvSpPr/>
                        <wps:spPr>
                          <a:xfrm>
                            <a:off x="137122" y="548793"/>
                            <a:ext cx="14669" cy="85179"/>
                          </a:xfrm>
                          <a:custGeom>
                            <a:avLst/>
                            <a:gdLst/>
                            <a:ahLst/>
                            <a:cxnLst/>
                            <a:rect l="0" t="0" r="0" b="0"/>
                            <a:pathLst>
                              <a:path w="14669" h="85179">
                                <a:moveTo>
                                  <a:pt x="0" y="0"/>
                                </a:moveTo>
                                <a:lnTo>
                                  <a:pt x="14669" y="0"/>
                                </a:lnTo>
                                <a:lnTo>
                                  <a:pt x="14669" y="85179"/>
                                </a:lnTo>
                                <a:lnTo>
                                  <a:pt x="0" y="85179"/>
                                </a:lnTo>
                                <a:lnTo>
                                  <a:pt x="0" y="0"/>
                                </a:lnTo>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19040" name="Shape 19040"/>
                        <wps:cNvSpPr/>
                        <wps:spPr>
                          <a:xfrm>
                            <a:off x="137122" y="520548"/>
                            <a:ext cx="14669" cy="15735"/>
                          </a:xfrm>
                          <a:custGeom>
                            <a:avLst/>
                            <a:gdLst/>
                            <a:ahLst/>
                            <a:cxnLst/>
                            <a:rect l="0" t="0" r="0" b="0"/>
                            <a:pathLst>
                              <a:path w="14669" h="15735">
                                <a:moveTo>
                                  <a:pt x="0" y="0"/>
                                </a:moveTo>
                                <a:lnTo>
                                  <a:pt x="14669" y="0"/>
                                </a:lnTo>
                                <a:lnTo>
                                  <a:pt x="14669" y="15735"/>
                                </a:lnTo>
                                <a:lnTo>
                                  <a:pt x="0" y="15735"/>
                                </a:lnTo>
                                <a:lnTo>
                                  <a:pt x="0" y="0"/>
                                </a:lnTo>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88" name="Shape 88"/>
                        <wps:cNvSpPr/>
                        <wps:spPr>
                          <a:xfrm>
                            <a:off x="171463" y="547738"/>
                            <a:ext cx="86322" cy="86246"/>
                          </a:xfrm>
                          <a:custGeom>
                            <a:avLst/>
                            <a:gdLst/>
                            <a:ahLst/>
                            <a:cxnLst/>
                            <a:rect l="0" t="0" r="0" b="0"/>
                            <a:pathLst>
                              <a:path w="86322" h="86246">
                                <a:moveTo>
                                  <a:pt x="39662" y="0"/>
                                </a:moveTo>
                                <a:lnTo>
                                  <a:pt x="56693" y="12"/>
                                </a:lnTo>
                                <a:cubicBezTo>
                                  <a:pt x="82499" y="12"/>
                                  <a:pt x="86322" y="15329"/>
                                  <a:pt x="86322" y="24485"/>
                                </a:cubicBezTo>
                                <a:lnTo>
                                  <a:pt x="86322" y="86246"/>
                                </a:lnTo>
                                <a:lnTo>
                                  <a:pt x="71679" y="86246"/>
                                </a:lnTo>
                                <a:lnTo>
                                  <a:pt x="71679" y="27280"/>
                                </a:lnTo>
                                <a:cubicBezTo>
                                  <a:pt x="71679" y="18656"/>
                                  <a:pt x="70028" y="12573"/>
                                  <a:pt x="48514" y="12573"/>
                                </a:cubicBezTo>
                                <a:lnTo>
                                  <a:pt x="45593" y="12573"/>
                                </a:lnTo>
                                <a:cubicBezTo>
                                  <a:pt x="19114" y="12573"/>
                                  <a:pt x="14643" y="17335"/>
                                  <a:pt x="14643" y="31750"/>
                                </a:cubicBezTo>
                                <a:lnTo>
                                  <a:pt x="14643" y="86246"/>
                                </a:lnTo>
                                <a:lnTo>
                                  <a:pt x="0" y="86246"/>
                                </a:lnTo>
                                <a:lnTo>
                                  <a:pt x="0" y="1067"/>
                                </a:lnTo>
                                <a:lnTo>
                                  <a:pt x="13856" y="1067"/>
                                </a:lnTo>
                                <a:lnTo>
                                  <a:pt x="13856" y="9131"/>
                                </a:lnTo>
                                <a:cubicBezTo>
                                  <a:pt x="19126" y="1981"/>
                                  <a:pt x="27711" y="0"/>
                                  <a:pt x="39662" y="0"/>
                                </a:cubicBezTo>
                                <a:close/>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89" name="Shape 89"/>
                        <wps:cNvSpPr/>
                        <wps:spPr>
                          <a:xfrm>
                            <a:off x="272804" y="547725"/>
                            <a:ext cx="44698" cy="87261"/>
                          </a:xfrm>
                          <a:custGeom>
                            <a:avLst/>
                            <a:gdLst/>
                            <a:ahLst/>
                            <a:cxnLst/>
                            <a:rect l="0" t="0" r="0" b="0"/>
                            <a:pathLst>
                              <a:path w="44698" h="87261">
                                <a:moveTo>
                                  <a:pt x="37288" y="0"/>
                                </a:moveTo>
                                <a:lnTo>
                                  <a:pt x="44698" y="0"/>
                                </a:lnTo>
                                <a:lnTo>
                                  <a:pt x="44698" y="12586"/>
                                </a:lnTo>
                                <a:lnTo>
                                  <a:pt x="36399" y="12586"/>
                                </a:lnTo>
                                <a:cubicBezTo>
                                  <a:pt x="21375" y="12586"/>
                                  <a:pt x="14669" y="14986"/>
                                  <a:pt x="14669" y="29375"/>
                                </a:cubicBezTo>
                                <a:lnTo>
                                  <a:pt x="14669" y="57150"/>
                                </a:lnTo>
                                <a:cubicBezTo>
                                  <a:pt x="14669" y="69062"/>
                                  <a:pt x="17806" y="74765"/>
                                  <a:pt x="35573" y="74778"/>
                                </a:cubicBezTo>
                                <a:lnTo>
                                  <a:pt x="44698" y="74778"/>
                                </a:lnTo>
                                <a:lnTo>
                                  <a:pt x="44698" y="87261"/>
                                </a:lnTo>
                                <a:lnTo>
                                  <a:pt x="36627" y="87261"/>
                                </a:lnTo>
                                <a:cubicBezTo>
                                  <a:pt x="18530" y="87261"/>
                                  <a:pt x="0" y="83718"/>
                                  <a:pt x="0" y="57239"/>
                                </a:cubicBezTo>
                                <a:lnTo>
                                  <a:pt x="0" y="30823"/>
                                </a:lnTo>
                                <a:cubicBezTo>
                                  <a:pt x="0" y="8077"/>
                                  <a:pt x="9754" y="0"/>
                                  <a:pt x="37288" y="0"/>
                                </a:cubicBezTo>
                                <a:close/>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90" name="Shape 90"/>
                        <wps:cNvSpPr/>
                        <wps:spPr>
                          <a:xfrm>
                            <a:off x="317502" y="520497"/>
                            <a:ext cx="44697" cy="114490"/>
                          </a:xfrm>
                          <a:custGeom>
                            <a:avLst/>
                            <a:gdLst/>
                            <a:ahLst/>
                            <a:cxnLst/>
                            <a:rect l="0" t="0" r="0" b="0"/>
                            <a:pathLst>
                              <a:path w="44697" h="114490">
                                <a:moveTo>
                                  <a:pt x="44697" y="0"/>
                                </a:moveTo>
                                <a:lnTo>
                                  <a:pt x="44697" y="113449"/>
                                </a:lnTo>
                                <a:lnTo>
                                  <a:pt x="30829" y="113449"/>
                                </a:lnTo>
                                <a:lnTo>
                                  <a:pt x="30829" y="106248"/>
                                </a:lnTo>
                                <a:cubicBezTo>
                                  <a:pt x="26333" y="111607"/>
                                  <a:pt x="18599" y="114490"/>
                                  <a:pt x="7792" y="114490"/>
                                </a:cubicBezTo>
                                <a:lnTo>
                                  <a:pt x="0" y="114490"/>
                                </a:lnTo>
                                <a:lnTo>
                                  <a:pt x="0" y="102006"/>
                                </a:lnTo>
                                <a:lnTo>
                                  <a:pt x="9379" y="102006"/>
                                </a:lnTo>
                                <a:cubicBezTo>
                                  <a:pt x="17113" y="102006"/>
                                  <a:pt x="22447" y="100495"/>
                                  <a:pt x="25724" y="97358"/>
                                </a:cubicBezTo>
                                <a:cubicBezTo>
                                  <a:pt x="28645" y="94552"/>
                                  <a:pt x="30029" y="90411"/>
                                  <a:pt x="30029" y="84265"/>
                                </a:cubicBezTo>
                                <a:lnTo>
                                  <a:pt x="30029" y="56883"/>
                                </a:lnTo>
                                <a:cubicBezTo>
                                  <a:pt x="30029" y="42418"/>
                                  <a:pt x="22269" y="39815"/>
                                  <a:pt x="7004" y="39815"/>
                                </a:cubicBezTo>
                                <a:lnTo>
                                  <a:pt x="0" y="39815"/>
                                </a:lnTo>
                                <a:lnTo>
                                  <a:pt x="0" y="27229"/>
                                </a:lnTo>
                                <a:lnTo>
                                  <a:pt x="9913" y="27229"/>
                                </a:lnTo>
                                <a:cubicBezTo>
                                  <a:pt x="19958" y="27229"/>
                                  <a:pt x="26321" y="29083"/>
                                  <a:pt x="30029" y="33248"/>
                                </a:cubicBezTo>
                                <a:lnTo>
                                  <a:pt x="30029" y="12"/>
                                </a:lnTo>
                                <a:lnTo>
                                  <a:pt x="44697" y="0"/>
                                </a:lnTo>
                                <a:close/>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91" name="Shape 91"/>
                        <wps:cNvSpPr/>
                        <wps:spPr>
                          <a:xfrm>
                            <a:off x="376727" y="580615"/>
                            <a:ext cx="43853" cy="54369"/>
                          </a:xfrm>
                          <a:custGeom>
                            <a:avLst/>
                            <a:gdLst/>
                            <a:ahLst/>
                            <a:cxnLst/>
                            <a:rect l="0" t="0" r="0" b="0"/>
                            <a:pathLst>
                              <a:path w="43853" h="54369">
                                <a:moveTo>
                                  <a:pt x="32283" y="0"/>
                                </a:moveTo>
                                <a:lnTo>
                                  <a:pt x="43853" y="0"/>
                                </a:lnTo>
                                <a:lnTo>
                                  <a:pt x="43853" y="12548"/>
                                </a:lnTo>
                                <a:lnTo>
                                  <a:pt x="31724" y="12548"/>
                                </a:lnTo>
                                <a:cubicBezTo>
                                  <a:pt x="24270" y="12548"/>
                                  <a:pt x="20079" y="13132"/>
                                  <a:pt x="17640" y="14478"/>
                                </a:cubicBezTo>
                                <a:cubicBezTo>
                                  <a:pt x="15824" y="15481"/>
                                  <a:pt x="14618" y="17082"/>
                                  <a:pt x="14618" y="21476"/>
                                </a:cubicBezTo>
                                <a:lnTo>
                                  <a:pt x="14618" y="32830"/>
                                </a:lnTo>
                                <a:cubicBezTo>
                                  <a:pt x="14618" y="38608"/>
                                  <a:pt x="15405" y="41872"/>
                                  <a:pt x="31179" y="41885"/>
                                </a:cubicBezTo>
                                <a:lnTo>
                                  <a:pt x="43853" y="41885"/>
                                </a:lnTo>
                                <a:lnTo>
                                  <a:pt x="43853" y="54369"/>
                                </a:lnTo>
                                <a:lnTo>
                                  <a:pt x="23305" y="54369"/>
                                </a:lnTo>
                                <a:cubicBezTo>
                                  <a:pt x="14592" y="54369"/>
                                  <a:pt x="8560" y="52451"/>
                                  <a:pt x="4826" y="48502"/>
                                </a:cubicBezTo>
                                <a:cubicBezTo>
                                  <a:pt x="1524" y="45009"/>
                                  <a:pt x="0" y="39929"/>
                                  <a:pt x="0" y="32538"/>
                                </a:cubicBezTo>
                                <a:lnTo>
                                  <a:pt x="0" y="18809"/>
                                </a:lnTo>
                                <a:cubicBezTo>
                                  <a:pt x="0" y="1346"/>
                                  <a:pt x="13360" y="0"/>
                                  <a:pt x="32283" y="0"/>
                                </a:cubicBezTo>
                                <a:close/>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92" name="Shape 92"/>
                        <wps:cNvSpPr/>
                        <wps:spPr>
                          <a:xfrm>
                            <a:off x="379737" y="547824"/>
                            <a:ext cx="40843" cy="23926"/>
                          </a:xfrm>
                          <a:custGeom>
                            <a:avLst/>
                            <a:gdLst/>
                            <a:ahLst/>
                            <a:cxnLst/>
                            <a:rect l="0" t="0" r="0" b="0"/>
                            <a:pathLst>
                              <a:path w="40843" h="23926">
                                <a:moveTo>
                                  <a:pt x="29794" y="0"/>
                                </a:moveTo>
                                <a:lnTo>
                                  <a:pt x="40843" y="0"/>
                                </a:lnTo>
                                <a:lnTo>
                                  <a:pt x="40843" y="12573"/>
                                </a:lnTo>
                                <a:lnTo>
                                  <a:pt x="30049" y="12573"/>
                                </a:lnTo>
                                <a:cubicBezTo>
                                  <a:pt x="15837" y="12573"/>
                                  <a:pt x="14643" y="15887"/>
                                  <a:pt x="14643" y="19901"/>
                                </a:cubicBezTo>
                                <a:lnTo>
                                  <a:pt x="14643" y="23926"/>
                                </a:lnTo>
                                <a:lnTo>
                                  <a:pt x="0" y="23926"/>
                                </a:lnTo>
                                <a:lnTo>
                                  <a:pt x="0" y="18986"/>
                                </a:lnTo>
                                <a:cubicBezTo>
                                  <a:pt x="0" y="5550"/>
                                  <a:pt x="8636" y="64"/>
                                  <a:pt x="29769" y="64"/>
                                </a:cubicBezTo>
                                <a:lnTo>
                                  <a:pt x="29794" y="0"/>
                                </a:lnTo>
                                <a:close/>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93" name="Shape 93"/>
                        <wps:cNvSpPr/>
                        <wps:spPr>
                          <a:xfrm>
                            <a:off x="420580" y="547824"/>
                            <a:ext cx="43904" cy="87160"/>
                          </a:xfrm>
                          <a:custGeom>
                            <a:avLst/>
                            <a:gdLst/>
                            <a:ahLst/>
                            <a:cxnLst/>
                            <a:rect l="0" t="0" r="0" b="0"/>
                            <a:pathLst>
                              <a:path w="43904" h="87160">
                                <a:moveTo>
                                  <a:pt x="0" y="0"/>
                                </a:moveTo>
                                <a:lnTo>
                                  <a:pt x="6896" y="0"/>
                                </a:lnTo>
                                <a:cubicBezTo>
                                  <a:pt x="25629" y="0"/>
                                  <a:pt x="43904" y="1918"/>
                                  <a:pt x="43904" y="24917"/>
                                </a:cubicBezTo>
                                <a:lnTo>
                                  <a:pt x="43904" y="86106"/>
                                </a:lnTo>
                                <a:lnTo>
                                  <a:pt x="29235" y="86106"/>
                                </a:lnTo>
                                <a:lnTo>
                                  <a:pt x="29235" y="82537"/>
                                </a:lnTo>
                                <a:cubicBezTo>
                                  <a:pt x="25641" y="86169"/>
                                  <a:pt x="19800" y="87160"/>
                                  <a:pt x="6617" y="87160"/>
                                </a:cubicBezTo>
                                <a:lnTo>
                                  <a:pt x="0" y="87160"/>
                                </a:lnTo>
                                <a:lnTo>
                                  <a:pt x="0" y="74676"/>
                                </a:lnTo>
                                <a:lnTo>
                                  <a:pt x="2375" y="74676"/>
                                </a:lnTo>
                                <a:cubicBezTo>
                                  <a:pt x="10706" y="74676"/>
                                  <a:pt x="19062" y="74422"/>
                                  <a:pt x="23876" y="72949"/>
                                </a:cubicBezTo>
                                <a:cubicBezTo>
                                  <a:pt x="27724" y="71755"/>
                                  <a:pt x="29235" y="69939"/>
                                  <a:pt x="29235" y="66408"/>
                                </a:cubicBezTo>
                                <a:lnTo>
                                  <a:pt x="29235" y="54127"/>
                                </a:lnTo>
                                <a:cubicBezTo>
                                  <a:pt x="29235" y="47168"/>
                                  <a:pt x="24333" y="45339"/>
                                  <a:pt x="5296" y="45339"/>
                                </a:cubicBezTo>
                                <a:lnTo>
                                  <a:pt x="0" y="45339"/>
                                </a:lnTo>
                                <a:lnTo>
                                  <a:pt x="0" y="32791"/>
                                </a:lnTo>
                                <a:lnTo>
                                  <a:pt x="6629" y="32791"/>
                                </a:lnTo>
                                <a:cubicBezTo>
                                  <a:pt x="18262" y="32791"/>
                                  <a:pt x="24714" y="33858"/>
                                  <a:pt x="29261" y="38379"/>
                                </a:cubicBezTo>
                                <a:lnTo>
                                  <a:pt x="29261" y="24664"/>
                                </a:lnTo>
                                <a:cubicBezTo>
                                  <a:pt x="29261" y="14274"/>
                                  <a:pt x="23711" y="12573"/>
                                  <a:pt x="5855" y="12573"/>
                                </a:cubicBezTo>
                                <a:lnTo>
                                  <a:pt x="0" y="12573"/>
                                </a:lnTo>
                                <a:lnTo>
                                  <a:pt x="0" y="0"/>
                                </a:lnTo>
                                <a:close/>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94" name="Shape 94"/>
                        <wps:cNvSpPr/>
                        <wps:spPr>
                          <a:xfrm>
                            <a:off x="470564" y="548792"/>
                            <a:ext cx="140843" cy="85179"/>
                          </a:xfrm>
                          <a:custGeom>
                            <a:avLst/>
                            <a:gdLst/>
                            <a:ahLst/>
                            <a:cxnLst/>
                            <a:rect l="0" t="0" r="0" b="0"/>
                            <a:pathLst>
                              <a:path w="140843" h="85179">
                                <a:moveTo>
                                  <a:pt x="0" y="0"/>
                                </a:moveTo>
                                <a:lnTo>
                                  <a:pt x="15671" y="0"/>
                                </a:lnTo>
                                <a:cubicBezTo>
                                  <a:pt x="15671" y="0"/>
                                  <a:pt x="37782" y="63500"/>
                                  <a:pt x="40691" y="69964"/>
                                </a:cubicBezTo>
                                <a:cubicBezTo>
                                  <a:pt x="43142" y="63335"/>
                                  <a:pt x="61074" y="0"/>
                                  <a:pt x="61074" y="0"/>
                                </a:cubicBezTo>
                                <a:lnTo>
                                  <a:pt x="79756" y="0"/>
                                </a:lnTo>
                                <a:cubicBezTo>
                                  <a:pt x="79756" y="0"/>
                                  <a:pt x="97713" y="63335"/>
                                  <a:pt x="100139" y="69964"/>
                                </a:cubicBezTo>
                                <a:cubicBezTo>
                                  <a:pt x="103047" y="63512"/>
                                  <a:pt x="125196" y="0"/>
                                  <a:pt x="125196" y="0"/>
                                </a:cubicBezTo>
                                <a:lnTo>
                                  <a:pt x="140843" y="0"/>
                                </a:lnTo>
                                <a:lnTo>
                                  <a:pt x="108699" y="85179"/>
                                </a:lnTo>
                                <a:lnTo>
                                  <a:pt x="90767" y="85179"/>
                                </a:lnTo>
                                <a:cubicBezTo>
                                  <a:pt x="90767" y="85179"/>
                                  <a:pt x="73088" y="22860"/>
                                  <a:pt x="70408" y="15634"/>
                                </a:cubicBezTo>
                                <a:cubicBezTo>
                                  <a:pt x="67754" y="22860"/>
                                  <a:pt x="50063" y="85179"/>
                                  <a:pt x="50063" y="85179"/>
                                </a:cubicBezTo>
                                <a:lnTo>
                                  <a:pt x="32156" y="85179"/>
                                </a:lnTo>
                                <a:lnTo>
                                  <a:pt x="0" y="0"/>
                                </a:lnTo>
                                <a:close/>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19041" name="Shape 19041"/>
                        <wps:cNvSpPr/>
                        <wps:spPr>
                          <a:xfrm>
                            <a:off x="620370" y="548793"/>
                            <a:ext cx="14630" cy="85179"/>
                          </a:xfrm>
                          <a:custGeom>
                            <a:avLst/>
                            <a:gdLst/>
                            <a:ahLst/>
                            <a:cxnLst/>
                            <a:rect l="0" t="0" r="0" b="0"/>
                            <a:pathLst>
                              <a:path w="14630" h="85179">
                                <a:moveTo>
                                  <a:pt x="0" y="0"/>
                                </a:moveTo>
                                <a:lnTo>
                                  <a:pt x="14630" y="0"/>
                                </a:lnTo>
                                <a:lnTo>
                                  <a:pt x="14630" y="85179"/>
                                </a:lnTo>
                                <a:lnTo>
                                  <a:pt x="0" y="85179"/>
                                </a:lnTo>
                                <a:lnTo>
                                  <a:pt x="0" y="0"/>
                                </a:lnTo>
                              </a:path>
                            </a:pathLst>
                          </a:custGeom>
                          <a:ln w="0" cap="flat">
                            <a:miter lim="127000"/>
                          </a:ln>
                        </wps:spPr>
                        <wps:style>
                          <a:lnRef idx="0">
                            <a:srgbClr val="000000">
                              <a:alpha val="0"/>
                            </a:srgbClr>
                          </a:lnRef>
                          <a:fillRef idx="1">
                            <a:srgbClr val="5C5B5A"/>
                          </a:fillRef>
                          <a:effectRef idx="0">
                            <a:scrgbClr r="0" g="0" b="0"/>
                          </a:effectRef>
                          <a:fontRef idx="none"/>
                        </wps:style>
                        <wps:bodyPr/>
                      </wps:wsp>
                      <wps:wsp>
                        <wps:cNvPr id="19042" name="Shape 19042"/>
                        <wps:cNvSpPr/>
                        <wps:spPr>
                          <a:xfrm>
                            <a:off x="620370" y="520548"/>
                            <a:ext cx="14630" cy="15735"/>
                          </a:xfrm>
                          <a:custGeom>
                            <a:avLst/>
                            <a:gdLst/>
                            <a:ahLst/>
                            <a:cxnLst/>
                            <a:rect l="0" t="0" r="0" b="0"/>
                            <a:pathLst>
                              <a:path w="14630" h="15735">
                                <a:moveTo>
                                  <a:pt x="0" y="0"/>
                                </a:moveTo>
                                <a:lnTo>
                                  <a:pt x="14630" y="0"/>
                                </a:lnTo>
                                <a:lnTo>
                                  <a:pt x="14630" y="15735"/>
                                </a:lnTo>
                                <a:lnTo>
                                  <a:pt x="0" y="15735"/>
                                </a:lnTo>
                                <a:lnTo>
                                  <a:pt x="0" y="0"/>
                                </a:lnTo>
                              </a:path>
                            </a:pathLst>
                          </a:custGeom>
                          <a:ln w="0" cap="flat">
                            <a:miter lim="127000"/>
                          </a:ln>
                        </wps:spPr>
                        <wps:style>
                          <a:lnRef idx="0">
                            <a:srgbClr val="000000">
                              <a:alpha val="0"/>
                            </a:srgbClr>
                          </a:lnRef>
                          <a:fillRef idx="1">
                            <a:srgbClr val="5C5B5A"/>
                          </a:fillRef>
                          <a:effectRef idx="0">
                            <a:scrgbClr r="0" g="0" b="0"/>
                          </a:effectRef>
                          <a:fontRef idx="none"/>
                        </wps:style>
                        <wps:bodyPr/>
                      </wps:wsp>
                    </wpg:wgp>
                  </a:graphicData>
                </a:graphic>
              </wp:anchor>
            </w:drawing>
          </mc:Choice>
          <mc:Fallback>
            <w:pict>
              <v:group w14:anchorId="4A3ED5D1" id="Group 15556" o:spid="_x0000_s1026" style="position:absolute;margin-left:449.5pt;margin-top:.05pt;width:50pt;height:50pt;z-index:251666944" coordsize="6350,6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">
                <v:shape id="Picture 18597" o:spid="_x0000_s1027" type="#_x0000_t75" style="position:absolute;left:237;top:1737;width:2652;height:2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nggnGAAAA3gAAAA8AAABkcnMvZG93bnJldi54bWxET01rwkAQvRf6H5Yp9FY3LdrY6CqlIAja&#10;Q60i3obsNEmTnQ3ZqYn/3i0UepvH+5z5cnCNOlMXKs8GHkcJKOLc24oLA/vP1cMUVBBki41nMnCh&#10;AMvF7c0cM+t7/qDzTgoVQzhkaKAUaTOtQ16SwzDyLXHkvnznUCLsCm077GO4a/RTkjxrhxXHhhJb&#10;eispr3c/zsD3dl8dx3l6PG3qvk7TgxykfTfm/m54nYESGuRf/Ode2zh/OnlJ4fedeINe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eCCcYAAADeAAAADwAAAAAAAAAAAAAA&#10;AACfAgAAZHJzL2Rvd25yZXYueG1sUEsFBgAAAAAEAAQA9wAAAJIDAAAAAA==&#10;">
                  <v:imagedata r:id="rId182" o:title=""/>
                </v:shape>
                <v:shape id="Picture 18598" o:spid="_x0000_s1028" type="#_x0000_t75" style="position:absolute;left:3437;top:243;width:2652;height:2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O7aHHAAAA3gAAAA8AAABkcnMvZG93bnJldi54bWxEj09rwkAQxe8Fv8MyhV5K3VjwT1JXEUHo&#10;qaLx4m2aHZOQ7GzIrpp++85B8DbDe/Peb5brwbXqRn2oPRuYjBNQxIW3NZcGTvnuYwEqRGSLrWcy&#10;8EcB1qvRyxIz6+98oNsxlkpCOGRooIqxy7QORUUOw9h3xKJdfO8wytqX2vZ4l3DX6s8kmWmHNUtD&#10;hR1tKyqa49UZQD3n3/S90fP0km9y33Q/+8nZmLfXYfMFKtIQn+bH9bcV/MU0FV55R2bQq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VO7aHHAAAA3gAAAA8AAAAAAAAAAAAA&#10;AAAAnwIAAGRycy9kb3ducmV2LnhtbFBLBQYAAAAABAAEAPcAAACTAwAAAAA=&#10;">
                  <v:imagedata r:id="rId183" o:title=""/>
                </v:shape>
                <v:shape id="Picture 18599" o:spid="_x0000_s1029" type="#_x0000_t75" style="position:absolute;left:1659;top:-40;width:4694;height:4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nU77FAAAA3gAAAA8AAABkcnMvZG93bnJldi54bWxET01rwkAQvRf6H5Yp9FY3CkoSXUUEodBD&#10;UUPR25gdk2B2NuyumvbXu4LQ2zze58wWvWnFlZxvLCsYDhIQxKXVDVcKit36IwXhA7LG1jIp+CUP&#10;i/nrywxzbW+8oes2VCKGsM9RQR1Cl0vpy5oM+oHtiCN3ss5giNBVUju8xXDTylGSTKTBhmNDjR2t&#10;airP24tRQIfjsbiMvtPh+FTs/36ysPxymVLvb/1yCiJQH/7FT/enjvPTcZbB4514g5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J1O+xQAAAN4AAAAPAAAAAAAAAAAAAAAA&#10;AJ8CAABkcnMvZG93bnJldi54bWxQSwUGAAAAAAQABAD3AAAAkQMAAAAA&#10;">
                  <v:imagedata r:id="rId184" o:title=""/>
                </v:shape>
                <v:shape id="Picture 18600" o:spid="_x0000_s1030" type="#_x0000_t75" style="position:absolute;left:1659;top:-40;width:4694;height:4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yDtjIAAAA3gAAAA8AAABkcnMvZG93bnJldi54bWxEj0FrwkAQhe8F/8Mygre6UVBi6ioiCIUe&#10;Sm2Q9jZmxyQ0Oxt2V0376zuHQm8zzJv33rfeDq5TNwqx9WxgNs1AEVfetlwbKN8PjzmomJAtdp7J&#10;wDdF2G5GD2ssrL/zG92OqVZiwrFAA01KfaF1rBpyGKe+J5bbxQeHSdZQaxvwLuau0/MsW2qHLUtC&#10;gz3tG6q+jldngD7P5/I6f81ni0v58XNapd1LWBkzGQ+7J1CJhvQv/vt+tlI/X2YCIDgyg97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JMg7YyAAAAN4AAAAPAAAAAAAAAAAA&#10;AAAAAJ8CAABkcnMvZG93bnJldi54bWxQSwUGAAAAAAQABAD3AAAAlAMAAAAA&#10;">
                  <v:imagedata r:id="rId184" o:title=""/>
                </v:shape>
                <v:shape id="Picture 18601" o:spid="_x0000_s1031" type="#_x0000_t75" style="position:absolute;left:-46;top:-40;width:4723;height:4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imzrDAAAA3gAAAA8AAABkcnMvZG93bnJldi54bWxET0uLwjAQvgv+hzCCN019INI1igpCdfGw&#10;6t6HZrbt2kxKErX++40g7G0+vucsVq2pxZ2crywrGA0TEMS51RUXCi7n3WAOwgdkjbVlUvAkD6tl&#10;t7PAVNsHf9H9FAoRQ9inqKAMoUml9HlJBv3QNsSR+7HOYIjQFVI7fMRwU8txksykwYpjQ4kNbUvK&#10;r6ebUXA4+t+9Oa8/p5vL/jiRLpt+F5lS/V67/gARqA3/4rc703H+fJaM4PVOvEE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KbOsMAAADeAAAADwAAAAAAAAAAAAAAAACf&#10;AgAAZHJzL2Rvd25yZXYueG1sUEsFBgAAAAAEAAQA9wAAAI8DAAAAAA==&#10;">
                  <v:imagedata r:id="rId185" o:title=""/>
                </v:shape>
                <v:shape id="Shape 85" o:spid="_x0000_s1032" style="position:absolute;top:5205;width:1155;height:1134;visibility:visible;mso-wrap-style:square;v-text-anchor:top" coordsize="115500,11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MfHsMA&#10;AADbAAAADwAAAGRycy9kb3ducmV2LnhtbESP3WoCMRSE7wt9h3AK3tWkQq2uRlGL6FUXfx7gsDlu&#10;lm5Olk10t2/fCIKXw8x8w8yXvavFjdpQedbwMVQgiAtvKi41nE/b9wmIEJEN1p5Jwx8FWC5eX+aY&#10;Gd/xgW7HWIoE4ZChBhtjk0kZCksOw9A3xMm7+NZhTLItpWmxS3BXy5FSY+mw4rRgsaGNpeL3eHUa&#10;VKfWq+9ytNlV5+mPMjbPv1yu9eCtX81AROrjM/xo742GySfcv6Qf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MfHsMAAADbAAAADwAAAAAAAAAAAAAAAACYAgAAZHJzL2Rv&#10;d25yZXYueG1sUEsFBgAAAAAEAAQA9QAAAIgDAAAAAA==&#10;" path="m,l16212,r,49797l99244,49797,99244,r16256,l115500,113436r-16243,l99257,63653r-83032,l16225,113436,,113436,,xe" fillcolor="#5c5b5a" stroked="f" strokeweight="0">
                  <v:stroke miterlimit="83231f" joinstyle="miter"/>
                  <v:path arrowok="t" textboxrect="0,0,115500,113436"/>
                </v:shape>
                <v:shape id="Shape 19039" o:spid="_x0000_s1033" style="position:absolute;left:1371;top:5487;width:146;height:852;visibility:visible;mso-wrap-style:square;v-text-anchor:top" coordsize="14669,85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aMQA&#10;AADeAAAADwAAAGRycy9kb3ducmV2LnhtbERPTWvCQBC9F/oflin0ZjatoE10DaVF8Kq21eOQHZPQ&#10;7GzYXZPUX+8KQm/zeJ+zLEbTip6cbywreElSEMSl1Q1XCr7268kbCB+QNbaWScEfeShWjw9LzLUd&#10;eEv9LlQihrDPUUEdQpdL6cuaDPrEdsSRO1lnMEToKqkdDjHctPI1TWfSYMOxocaOPmoqf3dno0Bf&#10;vi+h3cifY/ZZbqvD3J1dP1fq+Wl8X4AINIZ/8d290XF+lk4zuL0Tb5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FfmjEAAAA3gAAAA8AAAAAAAAAAAAAAAAAmAIAAGRycy9k&#10;b3ducmV2LnhtbFBLBQYAAAAABAAEAPUAAACJAwAAAAA=&#10;" path="m,l14669,r,85179l,85179,,e" fillcolor="#5c5b5a" stroked="f" strokeweight="0">
                  <v:stroke miterlimit="83231f" joinstyle="miter"/>
                  <v:path arrowok="t" textboxrect="0,0,14669,85179"/>
                </v:shape>
                <v:shape id="Shape 19040" o:spid="_x0000_s1034" style="position:absolute;left:1371;top:5205;width:146;height:157;visibility:visible;mso-wrap-style:square;v-text-anchor:top" coordsize="14669,1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n1vckA&#10;AADeAAAADwAAAGRycy9kb3ducmV2LnhtbESPQWvCQBCF74L/YRmhl6IbrZQmdRUpFdqLUC2S45id&#10;JsHsbMiumvbXO4eCtxnmzXvvW6x616gLdaH2bGA6SUARF97WXBr43m/GL6BCRLbYeCYDvxRgtRwO&#10;FphZf+UvuuxiqcSEQ4YGqhjbTOtQVOQwTHxLLLcf3zmMsnalth1exdw1epYkz9phzZJQYUtvFRWn&#10;3dkZOLz/PebFJ59nT5tDfdzu56e0zY15GPXrV1CR+ngX/39/WKmfJnMBEByZQS9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3n1vckAAADeAAAADwAAAAAAAAAAAAAAAACYAgAA&#10;ZHJzL2Rvd25yZXYueG1sUEsFBgAAAAAEAAQA9QAAAI4DAAAAAA==&#10;" path="m,l14669,r,15735l,15735,,e" fillcolor="#5c5b5a" stroked="f" strokeweight="0">
                  <v:stroke miterlimit="83231f" joinstyle="miter"/>
                  <v:path arrowok="t" textboxrect="0,0,14669,15735"/>
                </v:shape>
                <v:shape id="Shape 88" o:spid="_x0000_s1035" style="position:absolute;left:1714;top:5477;width:863;height:862;visibility:visible;mso-wrap-style:square;v-text-anchor:top" coordsize="86322,86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0PNsUA&#10;AADbAAAADwAAAGRycy9kb3ducmV2LnhtbESPTWvCQBCG7wX/wzJCb3VjD2Kjq/hBsb0I1SJ4G7Nj&#10;EszOhuzGxP76zqHQ4/DO+8w882XvKnWnJpSeDYxHCSjizNuScwPfx/eXKagQkS1WnsnAgwIsF4On&#10;OabWd/xF90PMlUA4pGigiLFOtQ5ZQQ7DyNfEkl194zDK2OTaNtgJ3FX6NUkm2mHJcqHAmjYFZbdD&#10;64Sye/vcXk7rrD+Gn0e7OrfdHvfGPA/71QxUpD7+L/+1P6yBqTwrLuIB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XQ82xQAAANsAAAAPAAAAAAAAAAAAAAAAAJgCAABkcnMv&#10;ZG93bnJldi54bWxQSwUGAAAAAAQABAD1AAAAigMAAAAA&#10;" path="m39662,l56693,12v25806,,29629,15317,29629,24473l86322,86246r-14643,l71679,27280v,-8624,-1651,-14707,-23165,-14707l45593,12573v-26479,,-30950,4762,-30950,19177l14643,86246,,86246,,1067r13856,l13856,9131c19126,1981,27711,,39662,xe" fillcolor="#5c5b5a" stroked="f" strokeweight="0">
                  <v:stroke miterlimit="83231f" joinstyle="miter"/>
                  <v:path arrowok="t" textboxrect="0,0,86322,86246"/>
                </v:shape>
                <v:shape id="Shape 89" o:spid="_x0000_s1036" style="position:absolute;left:2728;top:5477;width:447;height:872;visibility:visible;mso-wrap-style:square;v-text-anchor:top" coordsize="44698,87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ZusIA&#10;AADbAAAADwAAAGRycy9kb3ducmV2LnhtbESPQYvCMBSE74L/ITzBm01VWNxqlCoKXvawuuxen82z&#10;KTYvpYla/71ZEDwOM/MNs1h1thY3an3lWME4SUEQF05XXCr4Oe5GMxA+IGusHZOCB3lYLfu9BWba&#10;3fmbbodQighhn6ECE0KTSekLQxZ94hri6J1dazFE2ZZSt3iPcFvLSZp+SIsVxwWDDW0MFZfD1Soo&#10;/rbr09h8bS7T/PRr8smVp2dSajjo8jmIQF14h1/tvVYw+4T/L/EH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45m6wgAAANsAAAAPAAAAAAAAAAAAAAAAAJgCAABkcnMvZG93&#10;bnJldi54bWxQSwUGAAAAAAQABAD1AAAAhwMAAAAA&#10;" path="m37288,r7410,l44698,12586r-8299,c21375,12586,14669,14986,14669,29375r,27775c14669,69062,17806,74765,35573,74778r9125,l44698,87261r-8071,c18530,87261,,83718,,57239l,30823c,8077,9754,,37288,xe" fillcolor="#5c5b5a" stroked="f" strokeweight="0">
                  <v:stroke miterlimit="83231f" joinstyle="miter"/>
                  <v:path arrowok="t" textboxrect="0,0,44698,87261"/>
                </v:shape>
                <v:shape id="Shape 90" o:spid="_x0000_s1037" style="position:absolute;left:3175;top:5204;width:446;height:1145;visibility:visible;mso-wrap-style:square;v-text-anchor:top" coordsize="44697,114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2cT8MA&#10;AADbAAAADwAAAGRycy9kb3ducmV2LnhtbESP0UrDQBBF3wv+wzKCb+2mgqKxm6CFghZEWv2AYXea&#10;LM3OhuyaRL++8yD4ONy5Z+Zs6jl0aqQh+cgG1qsCFLGNznNj4Otzt3wAlTKywy4yGfihBHV1tdhg&#10;6eLEBxqPuVEC4VSigTbnvtQ62ZYCplXsiSU7xSFglnFotBtwEnjo9G1R3OuAnuVCiz1tW7Ln43cQ&#10;yt1uzftt8tPb+0fxMlv9a/1ozM31/PwEKtOc/5f/2q/OwKN8Ly7iAbq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2cT8MAAADbAAAADwAAAAAAAAAAAAAAAACYAgAAZHJzL2Rv&#10;d25yZXYueG1sUEsFBgAAAAAEAAQA9QAAAIgDAAAAAA==&#10;" path="m44697,r,113449l30829,113449r,-7201c26333,111607,18599,114490,7792,114490r-7792,l,102006r9379,c17113,102006,22447,100495,25724,97358v2921,-2806,4305,-6947,4305,-13093l30029,56883c30029,42418,22269,39815,7004,39815l,39815,,27229r9913,c19958,27229,26321,29083,30029,33248r,-33236l44697,xe" fillcolor="#5c5b5a" stroked="f" strokeweight="0">
                  <v:stroke miterlimit="83231f" joinstyle="miter"/>
                  <v:path arrowok="t" textboxrect="0,0,44697,114490"/>
                </v:shape>
                <v:shape id="Shape 91" o:spid="_x0000_s1038" style="position:absolute;left:3767;top:5806;width:438;height:543;visibility:visible;mso-wrap-style:square;v-text-anchor:top" coordsize="43853,54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AWcUA&#10;AADbAAAADwAAAGRycy9kb3ducmV2LnhtbESPzW7CMBCE75V4B2srcamKEyR+muJEiJ/ChQO0D7CN&#10;lzhqvI5iA+HtcaVKPY5m5hvNouhtI67U+dqxgnSUgCAuna65UvD1uX2dg/ABWWPjmBTcyUORD54W&#10;mGl34yNdT6ESEcI+QwUmhDaT0peGLPqRa4mjd3adxRBlV0nd4S3CbSPHSTKVFmuOCwZbWhkqf04X&#10;qyDZmeX6zIdL2n5M8PAyc5vv3ik1fO6X7yAC9eE//NfeawVvKfx+iT9A5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7kBZxQAAANsAAAAPAAAAAAAAAAAAAAAAAJgCAABkcnMv&#10;ZG93bnJldi54bWxQSwUGAAAAAAQABAD1AAAAigMAAAAA&#10;" path="m32283,l43853,r,12548l31724,12548v-7454,,-11645,584,-14084,1930c15824,15481,14618,17082,14618,21476r,11354c14618,38608,15405,41872,31179,41885r12674,l43853,54369r-20548,c14592,54369,8560,52451,4826,48502,1524,45009,,39929,,32538l,18809c,1346,13360,,32283,xe" fillcolor="#5c5b5a" stroked="f" strokeweight="0">
                  <v:stroke miterlimit="83231f" joinstyle="miter"/>
                  <v:path arrowok="t" textboxrect="0,0,43853,54369"/>
                </v:shape>
                <v:shape id="Shape 92" o:spid="_x0000_s1039" style="position:absolute;left:3797;top:5478;width:408;height:239;visibility:visible;mso-wrap-style:square;v-text-anchor:top" coordsize="40843,23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7QsMA&#10;AADbAAAADwAAAGRycy9kb3ducmV2LnhtbESPT4vCMBTE7wt+h/AEb2tqD+JWo4igiAfZrYoeH83r&#10;H2xeShNt/fYbYWGPw8z8hlmselOLJ7WusqxgMo5AEGdWV1woOJ+2nzMQziNrrC2Tghc5WC0HHwtM&#10;tO34h56pL0SAsEtQQel9k0jpspIMurFtiIOX29agD7ItpG6xC3BTyziKptJgxWGhxIY2JWX39GEU&#10;fKe3Os+a+JgfdrfOXh7R7kp3pUbDfj0H4an3/+G/9l4r+Irh/SX8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v7QsMAAADbAAAADwAAAAAAAAAAAAAAAACYAgAAZHJzL2Rv&#10;d25yZXYueG1sUEsFBgAAAAAEAAQA9QAAAIgDAAAAAA==&#10;" path="m29794,l40843,r,12573l30049,12573v-14212,,-15406,3314,-15406,7328l14643,23926,,23926,,18986c,5550,8636,64,29769,64l29794,xe" fillcolor="#5c5b5a" stroked="f" strokeweight="0">
                  <v:stroke miterlimit="83231f" joinstyle="miter"/>
                  <v:path arrowok="t" textboxrect="0,0,40843,23926"/>
                </v:shape>
                <v:shape id="Shape 93" o:spid="_x0000_s1040" style="position:absolute;left:4205;top:5478;width:439;height:871;visibility:visible;mso-wrap-style:square;v-text-anchor:top" coordsize="43904,8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R8MA&#10;AADbAAAADwAAAGRycy9kb3ducmV2LnhtbESPwWrDMBBE74H8g9hAb7HcNpjajRJSQ6HXODn4uLW2&#10;sqm1cizVcf6+KhRyHGbmDbPdz7YXE42+c6zgMUlBEDdOd2wUnE/v6xcQPiBr7B2Tght52O+Wiy0W&#10;2l35SFMVjIgQ9gUqaEMYCil905JFn7iBOHpfbrQYohyN1CNeI9z28ilNM2mx47jQ4kBlS8139WMV&#10;zFX5mdVDnpVvdqN9bW+XyXRKPazmwyuIQHO4h//bH1pB/gx/X+I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CR8MAAADbAAAADwAAAAAAAAAAAAAAAACYAgAAZHJzL2Rv&#10;d25yZXYueG1sUEsFBgAAAAAEAAQA9QAAAIgDAAAAAA==&#10;" path="m,l6896,c25629,,43904,1918,43904,24917r,61189l29235,86106r,-3569c25641,86169,19800,87160,6617,87160l,87160,,74676r2375,c10706,74676,19062,74422,23876,72949v3848,-1194,5359,-3010,5359,-6541l29235,54127v,-6959,-4902,-8788,-23939,-8788l,45339,,32791r6629,c18262,32791,24714,33858,29261,38379r,-13715c29261,14274,23711,12573,5855,12573l,12573,,xe" fillcolor="#5c5b5a" stroked="f" strokeweight="0">
                  <v:stroke miterlimit="83231f" joinstyle="miter"/>
                  <v:path arrowok="t" textboxrect="0,0,43904,87160"/>
                </v:shape>
                <v:shape id="Shape 94" o:spid="_x0000_s1041" style="position:absolute;left:4705;top:5487;width:1409;height:852;visibility:visible;mso-wrap-style:square;v-text-anchor:top" coordsize="140843,85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1rwcUA&#10;AADbAAAADwAAAGRycy9kb3ducmV2LnhtbESPT4vCMBTE7wt+h/CEvSyaKrLYahTRFbx4WP8cvD2b&#10;Z1tsXkoTa/XTm4UFj8PM/IaZzltTioZqV1hWMOhHIIhTqwvOFBz2694YhPPIGkvLpOBBDuazzscU&#10;E23v/EvNzmciQNglqCD3vkqkdGlOBl3fVsTBu9jaoA+yzqSu8R7gppTDKPqWBgsOCzlWtMwpve5u&#10;RkH19XPi4SA6rh7NOdsuzriMn6jUZ7ddTEB4av07/N/eaAXxCP6+hB8g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WvBxQAAANsAAAAPAAAAAAAAAAAAAAAAAJgCAABkcnMv&#10;ZG93bnJldi54bWxQSwUGAAAAAAQABAD1AAAAigMAAAAA&#10;" path="m,l15671,v,,22111,63500,25020,69964c43142,63335,61074,,61074,l79756,v,,17957,63335,20383,69964c103047,63512,125196,,125196,r15647,l108699,85179r-17932,c90767,85179,73088,22860,70408,15634,67754,22860,50063,85179,50063,85179r-17907,l,xe" fillcolor="#5c5b5a" stroked="f" strokeweight="0">
                  <v:stroke miterlimit="83231f" joinstyle="miter"/>
                  <v:path arrowok="t" textboxrect="0,0,140843,85179"/>
                </v:shape>
                <v:shape id="Shape 19041" o:spid="_x0000_s1042" style="position:absolute;left:6203;top:5487;width:147;height:852;visibility:visible;mso-wrap-style:square;v-text-anchor:top" coordsize="14630,85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3VWMQA&#10;AADeAAAADwAAAGRycy9kb3ducmV2LnhtbERPTWuDQBC9B/Iflgn0lqyGElLrKiKkLfTUJIUeB3ei&#10;EndW3K3a/PpuoZDbPN7npPlsOjHS4FrLCuJNBIK4srrlWsH5dFjvQTiPrLGzTAp+yEGeLRcpJtpO&#10;/EHj0dcihLBLUEHjfZ9I6aqGDLqN7YkDd7GDQR/gUEs94BTCTSe3UbSTBlsODQ32VDZUXY/fRsGn&#10;/+pL9/6qdfFymgp3w5uZdko9rObiGYSn2d/F/+43HeY/RY8x/L0Tbp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d1VjEAAAA3gAAAA8AAAAAAAAAAAAAAAAAmAIAAGRycy9k&#10;b3ducmV2LnhtbFBLBQYAAAAABAAEAPUAAACJAwAAAAA=&#10;" path="m,l14630,r,85179l,85179,,e" fillcolor="#5c5b5a" stroked="f" strokeweight="0">
                  <v:stroke miterlimit="83231f" joinstyle="miter"/>
                  <v:path arrowok="t" textboxrect="0,0,14630,85179"/>
                </v:shape>
                <v:shape id="Shape 19042" o:spid="_x0000_s1043" style="position:absolute;left:6203;top:5205;width:147;height:157;visibility:visible;mso-wrap-style:square;v-text-anchor:top" coordsize="14630,1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hN8QA&#10;AADeAAAADwAAAGRycy9kb3ducmV2LnhtbERPyW7CMBC9I/EP1iBxKw5hEU0xiEWovXAg9AOm8ZBE&#10;xOMoNiT8fY2ExG2e3jrLdWcqcafGlZYVjEcRCOLM6pJzBb/nw8cChPPIGivLpOBBDtarfm+JibYt&#10;n+ie+lyEEHYJKii8rxMpXVaQQTeyNXHgLrYx6ANscqkbbEO4qWQcRXNpsOTQUGBNu4Kya3ozCrZp&#10;G+82k798dou/94vZw7en/VGp4aDbfIHw1Pm3+OX+0WH+ZzSN4flOuEG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nYTfEAAAA3gAAAA8AAAAAAAAAAAAAAAAAmAIAAGRycy9k&#10;b3ducmV2LnhtbFBLBQYAAAAABAAEAPUAAACJAwAAAAA=&#10;" path="m,l14630,r,15735l,15735,,e" fillcolor="#5c5b5a" stroked="f" strokeweight="0">
                  <v:stroke miterlimit="83231f" joinstyle="miter"/>
                  <v:path arrowok="t" textboxrect="0,0,14630,15735"/>
                </v:shape>
                <w10:wrap type="square"/>
              </v:group>
            </w:pict>
          </mc:Fallback>
        </mc:AlternateContent>
      </w:r>
      <w:r>
        <w:rPr>
          <w:rFonts w:ascii="Calibri" w:eastAsia="Calibri" w:hAnsi="Calibri" w:cs="Calibri"/>
          <w:sz w:val="16"/>
        </w:rPr>
        <w:t>Hindawi</w:t>
      </w:r>
    </w:p>
    <w:p w14:paraId="14A77BFB" w14:textId="77777777" w:rsidR="001F0DE9" w:rsidRDefault="001F0DE9" w:rsidP="001F0DE9">
      <w:pPr>
        <w:spacing w:after="0" w:line="259" w:lineRule="auto"/>
        <w:ind w:left="-5" w:right="-2365"/>
      </w:pPr>
      <w:r>
        <w:rPr>
          <w:rFonts w:ascii="Calibri" w:eastAsia="Calibri" w:hAnsi="Calibri" w:cs="Calibri"/>
          <w:sz w:val="16"/>
        </w:rPr>
        <w:t>International Journal of Telemedicine and Applications</w:t>
      </w:r>
    </w:p>
    <w:p w14:paraId="784BF95D" w14:textId="77777777" w:rsidR="001F0DE9" w:rsidRPr="00BB4414" w:rsidRDefault="001F0DE9" w:rsidP="001F0DE9">
      <w:pPr>
        <w:spacing w:after="1115" w:line="259" w:lineRule="auto"/>
        <w:ind w:left="-5" w:right="-2365"/>
        <w:rPr>
          <w:lang w:val="fr-FR"/>
        </w:rPr>
      </w:pPr>
      <w:r w:rsidRPr="00BC1BFF">
        <w:rPr>
          <w:rFonts w:ascii="Calibri" w:eastAsia="Calibri" w:hAnsi="Calibri" w:cs="Calibri"/>
          <w:sz w:val="16"/>
          <w:lang w:val="fr-FR"/>
        </w:rPr>
        <w:t xml:space="preserve">Volume 2017, Article ID 5785613, 7 pages </w:t>
      </w:r>
      <w:hyperlink r:id="rId186">
        <w:r w:rsidRPr="00BB4414">
          <w:rPr>
            <w:rFonts w:ascii="Calibri" w:eastAsia="Calibri" w:hAnsi="Calibri" w:cs="Calibri"/>
            <w:sz w:val="16"/>
            <w:lang w:val="fr-FR"/>
          </w:rPr>
          <w:t>https://doi.org/10.1155/2017/5785613</w:t>
        </w:r>
      </w:hyperlink>
    </w:p>
    <w:p w14:paraId="15AA52EF" w14:textId="77777777" w:rsidR="001F0DE9" w:rsidRDefault="001F0DE9" w:rsidP="001F0DE9">
      <w:pPr>
        <w:spacing w:after="29" w:line="259" w:lineRule="auto"/>
      </w:pPr>
      <w:r>
        <w:rPr>
          <w:i/>
          <w:sz w:val="36"/>
        </w:rPr>
        <w:t>Review Article</w:t>
      </w:r>
    </w:p>
    <w:p w14:paraId="423C4EE6" w14:textId="77777777" w:rsidR="001F0DE9" w:rsidRDefault="001F0DE9" w:rsidP="001F0DE9">
      <w:pPr>
        <w:spacing w:after="0" w:line="262" w:lineRule="auto"/>
        <w:ind w:left="-5"/>
      </w:pPr>
      <w:r>
        <w:rPr>
          <w:b/>
          <w:sz w:val="36"/>
        </w:rPr>
        <w:t>Videoconferencing for Health Care Provision for Older Adults in</w:t>
      </w:r>
    </w:p>
    <w:p w14:paraId="1EABB09D" w14:textId="77777777" w:rsidR="001F0DE9" w:rsidRDefault="001F0DE9" w:rsidP="001F0DE9">
      <w:pPr>
        <w:spacing w:after="439" w:line="262" w:lineRule="auto"/>
        <w:ind w:left="-5"/>
      </w:pPr>
      <w:r>
        <w:rPr>
          <w:b/>
          <w:sz w:val="36"/>
        </w:rPr>
        <w:t>Care Homes: A Review of the Research Evidence</w:t>
      </w:r>
    </w:p>
    <w:p w14:paraId="3BA32F75" w14:textId="77777777" w:rsidR="001F0DE9" w:rsidRDefault="001F0DE9" w:rsidP="008F7DB7">
      <w:r>
        <w:t>Louise Newbould,</w:t>
      </w:r>
      <w:r>
        <w:rPr>
          <w:vertAlign w:val="superscript"/>
        </w:rPr>
        <w:t xml:space="preserve">1 </w:t>
      </w:r>
      <w:r>
        <w:t>Gail Mountain,</w:t>
      </w:r>
      <w:r>
        <w:rPr>
          <w:vertAlign w:val="superscript"/>
        </w:rPr>
        <w:t xml:space="preserve">2 </w:t>
      </w:r>
      <w:r>
        <w:t>Mark S. Hawley,</w:t>
      </w:r>
      <w:r>
        <w:rPr>
          <w:vertAlign w:val="superscript"/>
        </w:rPr>
        <w:t xml:space="preserve">1 </w:t>
      </w:r>
      <w:r>
        <w:t>and Steven Ariss</w:t>
      </w:r>
      <w:r>
        <w:rPr>
          <w:vertAlign w:val="superscript"/>
        </w:rPr>
        <w:t xml:space="preserve">1 </w:t>
      </w:r>
      <w:r>
        <w:rPr>
          <w:i/>
          <w:sz w:val="12"/>
        </w:rPr>
        <w:t>1</w:t>
      </w:r>
    </w:p>
    <w:p w14:paraId="7E606CB9" w14:textId="77777777" w:rsidR="001F0DE9" w:rsidRDefault="001F0DE9" w:rsidP="001F0DE9">
      <w:pPr>
        <w:spacing w:after="0" w:line="250" w:lineRule="auto"/>
        <w:ind w:left="723" w:right="191" w:firstLine="56"/>
      </w:pPr>
      <w:r>
        <w:rPr>
          <w:i/>
          <w:sz w:val="18"/>
        </w:rPr>
        <w:t xml:space="preserve">Centre for Assistive Technology and Connected Healthcare and School of Health and Related Research, The University of Sheffield, Regent Court, 30 Regent Street, Sheffield S1 4DA, UK </w:t>
      </w:r>
      <w:r>
        <w:rPr>
          <w:i/>
          <w:sz w:val="12"/>
        </w:rPr>
        <w:t>2</w:t>
      </w:r>
    </w:p>
    <w:p w14:paraId="5437F183" w14:textId="77777777" w:rsidR="001F0DE9" w:rsidRDefault="001F0DE9" w:rsidP="001F0DE9">
      <w:pPr>
        <w:spacing w:after="164" w:line="250" w:lineRule="auto"/>
        <w:ind w:left="778"/>
      </w:pPr>
      <w:r>
        <w:rPr>
          <w:i/>
          <w:sz w:val="18"/>
        </w:rPr>
        <w:t>University of Bradford, Bradford, UK</w:t>
      </w:r>
    </w:p>
    <w:p w14:paraId="0139159F" w14:textId="77777777" w:rsidR="001F0DE9" w:rsidRDefault="001F0DE9" w:rsidP="001F0DE9">
      <w:pPr>
        <w:spacing w:after="180" w:line="251" w:lineRule="auto"/>
        <w:ind w:left="723"/>
      </w:pPr>
      <w:r>
        <w:rPr>
          <w:sz w:val="18"/>
        </w:rPr>
        <w:t>Correspondence should be addressed to Louise Newbould; lknewbould1@sheffield.ac.uk</w:t>
      </w:r>
    </w:p>
    <w:p w14:paraId="05FF1EE0" w14:textId="77777777" w:rsidR="001F0DE9" w:rsidRDefault="001F0DE9" w:rsidP="001F0DE9">
      <w:pPr>
        <w:spacing w:after="150" w:line="259" w:lineRule="auto"/>
        <w:ind w:left="723"/>
      </w:pPr>
      <w:r>
        <w:rPr>
          <w:rFonts w:ascii="Calibri" w:eastAsia="Calibri" w:hAnsi="Calibri" w:cs="Calibri"/>
          <w:sz w:val="18"/>
        </w:rPr>
        <w:t>Received 1 May 2017; Revised 25 July 2017; Accepted 6 August 2017; Published 10 September 2017</w:t>
      </w:r>
    </w:p>
    <w:p w14:paraId="27502E00" w14:textId="77777777" w:rsidR="001F0DE9" w:rsidRDefault="001F0DE9" w:rsidP="001F0DE9">
      <w:pPr>
        <w:spacing w:after="169" w:line="251" w:lineRule="auto"/>
        <w:ind w:left="723"/>
      </w:pPr>
      <w:r>
        <w:rPr>
          <w:sz w:val="18"/>
        </w:rPr>
        <w:t>Academic Editor: Jocelyne Fayn</w:t>
      </w:r>
    </w:p>
    <w:p w14:paraId="4A0184EF" w14:textId="77777777" w:rsidR="001F0DE9" w:rsidRDefault="001F0DE9" w:rsidP="001F0DE9">
      <w:pPr>
        <w:spacing w:after="152" w:line="251" w:lineRule="auto"/>
        <w:ind w:left="723"/>
      </w:pPr>
      <w:r>
        <w:rPr>
          <w:sz w:val="18"/>
        </w:rPr>
        <w:t>Copyright © 2017 Louise Newbould et al. This is an open access article distributed under the Creative Commons Attribution License, which permits unrestricted use, distribution, and reproduction in any medium, provided the original work is properly cited.</w:t>
      </w:r>
    </w:p>
    <w:p w14:paraId="37559197" w14:textId="77777777" w:rsidR="001F0DE9" w:rsidRDefault="001F0DE9" w:rsidP="001F0DE9">
      <w:pPr>
        <w:spacing w:after="63" w:line="251" w:lineRule="auto"/>
        <w:ind w:left="723"/>
      </w:pPr>
      <w:r>
        <w:rPr>
          <w:sz w:val="18"/>
        </w:rPr>
        <w:t xml:space="preserve">A scoping review was conducted to map the research evidence on the use of videoconferencing for remote health care provision for older adults in care homes. The review aimed to identify the nature and extent of the existing evidence base. Databases used were Embase, Medline, Web of Science, and Cochrane Library Reviews. The review identified 26 articles for </w:t>
      </w:r>
      <w:r>
        <w:rPr>
          <w:sz w:val="18"/>
        </w:rPr>
        <w:lastRenderedPageBreak/>
        <w:t xml:space="preserve">inclusion, of which 14 were case studies, making the most used study design. Papers described videoconferencing as being used for assessment, management of health care, clinical support, and diagnosis, with eight of the papers reporting the use of videoconferencing for more than one clinical purpose. A further eight papers reported the use of videoconferencing for assessment alone. The literature reported the collection of various types of data, with 12 papers describing the use of both qualitative and quantitative data. The outcomes mainly addressed staff satisfaction </w:t>
      </w:r>
      <w:r>
        <w:rPr>
          <w:rFonts w:ascii="Calibri" w:eastAsia="Calibri" w:hAnsi="Calibri" w:cs="Calibri"/>
          <w:sz w:val="18"/>
        </w:rPr>
        <w:t xml:space="preserve">(𝑛 = 9) </w:t>
      </w:r>
      <w:r>
        <w:rPr>
          <w:sz w:val="18"/>
        </w:rPr>
        <w:t xml:space="preserve">and resident satisfaction </w:t>
      </w:r>
      <w:r>
        <w:rPr>
          <w:rFonts w:ascii="Calibri" w:eastAsia="Calibri" w:hAnsi="Calibri" w:cs="Calibri"/>
          <w:sz w:val="18"/>
        </w:rPr>
        <w:t>(𝑛 = 8)</w:t>
      </w:r>
      <w:r>
        <w:rPr>
          <w:sz w:val="18"/>
        </w:rPr>
        <w:t>. Current evidence supports the feasibility of videoconferencing in care homes. However, research needs to be undertaken to establish the contexts and mechanisms that underpin the successful implementation of videoconferencing in care homes and to define useful measures for success.</w:t>
      </w:r>
    </w:p>
    <w:p w14:paraId="68BF1808" w14:textId="77777777" w:rsidR="001F0DE9" w:rsidRDefault="001F0DE9" w:rsidP="001F0DE9">
      <w:pPr>
        <w:sectPr w:rsidR="001F0DE9">
          <w:headerReference w:type="even" r:id="rId187"/>
          <w:headerReference w:type="default" r:id="rId188"/>
          <w:headerReference w:type="first" r:id="rId189"/>
          <w:pgSz w:w="12001" w:h="16000"/>
          <w:pgMar w:top="999" w:right="1020" w:bottom="1132" w:left="1011" w:header="720" w:footer="720" w:gutter="0"/>
          <w:cols w:space="720"/>
          <w:titlePg/>
        </w:sectPr>
      </w:pPr>
    </w:p>
    <w:p w14:paraId="0609E45E" w14:textId="77777777" w:rsidR="001F0DE9" w:rsidRPr="008F7DB7" w:rsidRDefault="001F0DE9" w:rsidP="008F7DB7">
      <w:pPr>
        <w:rPr>
          <w:b/>
        </w:rPr>
      </w:pPr>
      <w:r w:rsidRPr="008F7DB7">
        <w:rPr>
          <w:b/>
        </w:rPr>
        <w:t>Background</w:t>
      </w:r>
    </w:p>
    <w:p w14:paraId="448AAE7C" w14:textId="77777777" w:rsidR="001F0DE9" w:rsidRDefault="001F0DE9" w:rsidP="001F0DE9">
      <w:pPr>
        <w:ind w:left="60"/>
      </w:pPr>
      <w:r>
        <w:t>Care homes are defined by the English Care Quality Commission (CQC) as homes that “offer accommodation and personal care for people who may not be able to live independently, with some homes offering 24-hour care from qualified nurses” [1]. According to Gordon et al. (2014) around half of care home residents need help to mobilise, half are incontinent, and three-quarters have dementia [2]. The same research showed that health care provision to care homes in the UK is often inadequate in meeting residents’ needs [2]. Earlier work by the Care Quality Commission [3] reported that care home residents often have inadequate access to health care services. It has been suggested that technology may be one way of addressing the problem [4].</w:t>
      </w:r>
    </w:p>
    <w:p w14:paraId="175497B4" w14:textId="77777777" w:rsidR="001F0DE9" w:rsidRDefault="001F0DE9" w:rsidP="001F0DE9">
      <w:pPr>
        <w:ind w:left="50" w:firstLine="299"/>
      </w:pPr>
      <w:r>
        <w:t>A range of digital technologies have already been used for health care purposes in care homes, for example, telemonitoring devices [5–7], telecare devices [8–19], teleconferencing (the use of telephone) [20–23], electronic health care records [24, 25], telepresence devices (remotely controlled robots designed to give a sense of someone being in that location) [26, 27], digital pen and paper technology [28], and teleconferencing and audit feedback [29, 30].</w:t>
      </w:r>
    </w:p>
    <w:p w14:paraId="234C80E6" w14:textId="77777777" w:rsidR="001F0DE9" w:rsidRDefault="001F0DE9" w:rsidP="001F0DE9">
      <w:pPr>
        <w:ind w:left="50" w:firstLine="299"/>
      </w:pPr>
      <w:r>
        <w:t>This review focuses on one type of digital technology, videoconferencing. It has been suggested that videoconferencing may be one way of addressing problems with access to health care [4] by improving access to a range of services [31]; encouraging continuity of care [32]; removing the inconvenience of travel [33]; and improving access for those who may have physical disabilities [34]. The purpose of this review was to identify the extent and nature of available research evidence for the use of videoconferencing as a method of health care delivery for older adults in care homes. The review aimed to chart the following characteristics: the clinical purposes for which videoconferencing is being used in care home settings; the countries the research originates from; the research designs used; the types of data collected; and the main outcomes that the research sought to examine.</w:t>
      </w:r>
    </w:p>
    <w:p w14:paraId="48F9CD59" w14:textId="77777777" w:rsidR="001F0DE9" w:rsidRPr="008F7DB7" w:rsidRDefault="001F0DE9" w:rsidP="008F7DB7">
      <w:pPr>
        <w:rPr>
          <w:b/>
        </w:rPr>
      </w:pPr>
      <w:r w:rsidRPr="008F7DB7">
        <w:rPr>
          <w:b/>
        </w:rPr>
        <w:t>Method</w:t>
      </w:r>
    </w:p>
    <w:p w14:paraId="3247A859" w14:textId="77777777" w:rsidR="001F0DE9" w:rsidRDefault="001F0DE9" w:rsidP="001F0DE9">
      <w:pPr>
        <w:ind w:left="60"/>
      </w:pPr>
      <w:r>
        <w:t xml:space="preserve">The chosen review method was a scoping review [35]. Scoping reviews allow research to be mapped to explore what literature is available, to address a broad research question and establish whether or not a full systematic review would be worthwhile. It focuses on the breadth of research available on a specific topic [36]. This method was selected to identify the extent and nature of evidence currently available [37]. Arksey and O’Malley (2005) identified </w:t>
      </w:r>
      <w:r>
        <w:lastRenderedPageBreak/>
        <w:t xml:space="preserve">five key stages to a scoping review; these are as follows: </w:t>
      </w:r>
      <w:r>
        <w:rPr>
          <w:rFonts w:ascii="Calibri" w:eastAsia="Calibri" w:hAnsi="Calibri" w:cs="Calibri"/>
        </w:rPr>
        <w:t xml:space="preserve">(1) </w:t>
      </w:r>
      <w:r>
        <w:t xml:space="preserve">develop the research question; </w:t>
      </w:r>
      <w:r>
        <w:rPr>
          <w:rFonts w:ascii="Calibri" w:eastAsia="Calibri" w:hAnsi="Calibri" w:cs="Calibri"/>
        </w:rPr>
        <w:t xml:space="preserve">(2) </w:t>
      </w:r>
      <w:r>
        <w:t xml:space="preserve">identify studies; </w:t>
      </w:r>
      <w:r>
        <w:rPr>
          <w:rFonts w:ascii="Calibri" w:eastAsia="Calibri" w:hAnsi="Calibri" w:cs="Calibri"/>
        </w:rPr>
        <w:t xml:space="preserve">(3) </w:t>
      </w:r>
      <w:r>
        <w:t xml:space="preserve">select studies; </w:t>
      </w:r>
      <w:r>
        <w:rPr>
          <w:rFonts w:ascii="Calibri" w:eastAsia="Calibri" w:hAnsi="Calibri" w:cs="Calibri"/>
        </w:rPr>
        <w:t xml:space="preserve">(4) </w:t>
      </w:r>
      <w:r>
        <w:t xml:space="preserve">chart the data; and </w:t>
      </w:r>
      <w:r>
        <w:rPr>
          <w:rFonts w:ascii="Calibri" w:eastAsia="Calibri" w:hAnsi="Calibri" w:cs="Calibri"/>
        </w:rPr>
        <w:t xml:space="preserve">(5) </w:t>
      </w:r>
      <w:r>
        <w:t>report synthesised results [37]. These stages were followed to address the following research question: what is the extent and nature of available research evidence for videoconferencing as a method of health care delivery for older adults in care homes?</w:t>
      </w:r>
    </w:p>
    <w:p w14:paraId="02123015" w14:textId="77777777" w:rsidR="001F0DE9" w:rsidRDefault="001F0DE9" w:rsidP="001F0DE9">
      <w:pPr>
        <w:spacing w:after="308"/>
        <w:ind w:left="50" w:firstLine="299"/>
      </w:pPr>
      <w:r>
        <w:t>Search terms were identified for the target population and videoconferencing [36] by conducting a preliminary broad search to identify relevant keywords and terms. The terms were also informed by the inclusion/exclusion criteria, which were as follows.</w:t>
      </w:r>
    </w:p>
    <w:p w14:paraId="0ECB4FA0" w14:textId="77777777" w:rsidR="001F0DE9" w:rsidRDefault="001F0DE9" w:rsidP="001F0DE9">
      <w:pPr>
        <w:spacing w:after="308"/>
        <w:ind w:left="60"/>
      </w:pPr>
      <w:r>
        <w:rPr>
          <w:i/>
        </w:rPr>
        <w:t xml:space="preserve">2.1. Inclusion. </w:t>
      </w:r>
      <w:r>
        <w:t>Inclusion criteria were papers that focused on videoconferencing for older adults in care homes, nursing homes, long-term care facilities, and homes for the aged or in residential care.</w:t>
      </w:r>
    </w:p>
    <w:p w14:paraId="28BA773C" w14:textId="77777777" w:rsidR="001F0DE9" w:rsidRDefault="001F0DE9" w:rsidP="001F0DE9">
      <w:pPr>
        <w:ind w:left="60"/>
      </w:pPr>
      <w:r>
        <w:rPr>
          <w:i/>
        </w:rPr>
        <w:t xml:space="preserve">2.2. Exclusion. </w:t>
      </w:r>
      <w:r>
        <w:t xml:space="preserve">Exclusion criteria were papers that focused on technical architecture or cost or were aimed at the treatment of people </w:t>
      </w:r>
      <w:r>
        <w:rPr>
          <w:rFonts w:ascii="Calibri" w:eastAsia="Calibri" w:hAnsi="Calibri" w:cs="Calibri"/>
        </w:rPr>
        <w:t>&lt;</w:t>
      </w:r>
      <w:r>
        <w:t>65; where the article was not available in English; and where the full text could not be acquired. Abstracts were screened to exclude papers where the results were aggregated with those derived from other settings, so the findings for long-term care could not easily be extracted; this included reviews. Where there were duplicate papers of a primary study, only the paper that had the most comprehensive information was included. Opinion pieces were also excluded.</w:t>
      </w:r>
    </w:p>
    <w:p w14:paraId="147CF591" w14:textId="77777777" w:rsidR="001F0DE9" w:rsidRDefault="001F0DE9" w:rsidP="001F0DE9">
      <w:pPr>
        <w:spacing w:after="312"/>
        <w:ind w:left="50" w:firstLine="299"/>
      </w:pPr>
      <w:r>
        <w:t>Databases searched were Embase, Medline, Web of Science, and Cochrane Library Reviews. This was followed by a refined search using keywords and terms that were identified through existing literature. When using the database search fields, key words used to define the care home population were limited to the main topic of the article, intervention terms limited to the title, and publication date from 2000 to present day; this was due to the initial search highlighting a lack of relevant research prior to 2000. Search terms used were as follows.</w:t>
      </w:r>
    </w:p>
    <w:p w14:paraId="18E57B11" w14:textId="77777777" w:rsidR="001F0DE9" w:rsidRDefault="001F0DE9" w:rsidP="001F0DE9">
      <w:pPr>
        <w:spacing w:after="308"/>
        <w:ind w:left="60"/>
      </w:pPr>
      <w:r>
        <w:rPr>
          <w:i/>
        </w:rPr>
        <w:t xml:space="preserve">2.2.1. Population. </w:t>
      </w:r>
      <w:r>
        <w:t>Care home</w:t>
      </w:r>
      <w:r>
        <w:rPr>
          <w:rFonts w:ascii="Calibri" w:eastAsia="Calibri" w:hAnsi="Calibri" w:cs="Calibri"/>
          <w:vertAlign w:val="superscript"/>
        </w:rPr>
        <w:t xml:space="preserve">∗ </w:t>
      </w:r>
      <w:r>
        <w:t>OR Nursing home</w:t>
      </w:r>
      <w:r>
        <w:rPr>
          <w:rFonts w:ascii="Calibri" w:eastAsia="Calibri" w:hAnsi="Calibri" w:cs="Calibri"/>
          <w:vertAlign w:val="superscript"/>
        </w:rPr>
        <w:t xml:space="preserve">∗ </w:t>
      </w:r>
      <w:r>
        <w:t>OR Residential care OR Residential facility</w:t>
      </w:r>
      <w:r>
        <w:rPr>
          <w:rFonts w:ascii="Calibri" w:eastAsia="Calibri" w:hAnsi="Calibri" w:cs="Calibri"/>
          <w:vertAlign w:val="superscript"/>
        </w:rPr>
        <w:t xml:space="preserve">∗ </w:t>
      </w:r>
      <w:r>
        <w:t>OR Long term care OR old-age</w:t>
      </w:r>
      <w:r>
        <w:rPr>
          <w:rFonts w:ascii="Calibri" w:eastAsia="Calibri" w:hAnsi="Calibri" w:cs="Calibri"/>
          <w:vertAlign w:val="superscript"/>
        </w:rPr>
        <w:t xml:space="preserve">∗ </w:t>
      </w:r>
      <w:r>
        <w:t>home OR old age</w:t>
      </w:r>
      <w:r>
        <w:rPr>
          <w:rFonts w:ascii="Calibri" w:eastAsia="Calibri" w:hAnsi="Calibri" w:cs="Calibri"/>
          <w:vertAlign w:val="superscript"/>
        </w:rPr>
        <w:t xml:space="preserve">∗ </w:t>
      </w:r>
      <w:r>
        <w:t>home OR residential age</w:t>
      </w:r>
      <w:r>
        <w:rPr>
          <w:rFonts w:ascii="Calibri" w:eastAsia="Calibri" w:hAnsi="Calibri" w:cs="Calibri"/>
          <w:vertAlign w:val="superscript"/>
        </w:rPr>
        <w:t xml:space="preserve">∗ </w:t>
      </w:r>
      <w:r>
        <w:t>care OR long-term care.</w:t>
      </w:r>
    </w:p>
    <w:p w14:paraId="36AF0847" w14:textId="77777777" w:rsidR="001F0DE9" w:rsidRDefault="001F0DE9" w:rsidP="001F0DE9">
      <w:pPr>
        <w:spacing w:after="32"/>
        <w:ind w:left="60"/>
      </w:pPr>
      <w:r>
        <w:rPr>
          <w:i/>
        </w:rPr>
        <w:t xml:space="preserve">2.2.2. Intervention. </w:t>
      </w:r>
      <w:r>
        <w:t>Video conference</w:t>
      </w:r>
      <w:r>
        <w:rPr>
          <w:rFonts w:ascii="Calibri" w:eastAsia="Calibri" w:hAnsi="Calibri" w:cs="Calibri"/>
          <w:vertAlign w:val="superscript"/>
        </w:rPr>
        <w:t xml:space="preserve">∗ </w:t>
      </w:r>
      <w:r>
        <w:t>OR videoconference</w:t>
      </w:r>
      <w:r>
        <w:rPr>
          <w:rFonts w:ascii="Calibri" w:eastAsia="Calibri" w:hAnsi="Calibri" w:cs="Calibri"/>
          <w:vertAlign w:val="superscript"/>
        </w:rPr>
        <w:t xml:space="preserve">∗ </w:t>
      </w:r>
      <w:r>
        <w:t>OR Video OR videoconsult</w:t>
      </w:r>
      <w:r>
        <w:rPr>
          <w:rFonts w:ascii="Calibri" w:eastAsia="Calibri" w:hAnsi="Calibri" w:cs="Calibri"/>
          <w:vertAlign w:val="superscript"/>
        </w:rPr>
        <w:t xml:space="preserve">∗ </w:t>
      </w:r>
      <w:r>
        <w:t>OR video consult</w:t>
      </w:r>
      <w:r>
        <w:rPr>
          <w:rFonts w:ascii="Calibri" w:eastAsia="Calibri" w:hAnsi="Calibri" w:cs="Calibri"/>
          <w:vertAlign w:val="superscript"/>
        </w:rPr>
        <w:t xml:space="preserve">∗ </w:t>
      </w:r>
      <w:r>
        <w:t>OR videoteleconferenc</w:t>
      </w:r>
      <w:r>
        <w:rPr>
          <w:rFonts w:ascii="Calibri" w:eastAsia="Calibri" w:hAnsi="Calibri" w:cs="Calibri"/>
          <w:vertAlign w:val="superscript"/>
        </w:rPr>
        <w:t xml:space="preserve">∗ </w:t>
      </w:r>
      <w:r>
        <w:t>OR video-teleconferenc</w:t>
      </w:r>
      <w:r>
        <w:rPr>
          <w:rFonts w:ascii="Calibri" w:eastAsia="Calibri" w:hAnsi="Calibri" w:cs="Calibri"/>
          <w:vertAlign w:val="superscript"/>
        </w:rPr>
        <w:t>∗</w:t>
      </w:r>
    </w:p>
    <w:p w14:paraId="73DD621C" w14:textId="77777777" w:rsidR="001F0DE9" w:rsidRDefault="001F0DE9" w:rsidP="001F0DE9">
      <w:pPr>
        <w:ind w:left="373"/>
      </w:pPr>
      <w:r>
        <w:t>AND</w:t>
      </w:r>
    </w:p>
    <w:p w14:paraId="0F09AF9B" w14:textId="77777777" w:rsidR="001F0DE9" w:rsidRDefault="001F0DE9" w:rsidP="001F0DE9">
      <w:pPr>
        <w:spacing w:after="194" w:line="259" w:lineRule="auto"/>
        <w:ind w:left="16"/>
      </w:pPr>
      <w:r>
        <w:rPr>
          <w:rFonts w:ascii="Calibri" w:eastAsia="Calibri" w:hAnsi="Calibri" w:cs="Calibri"/>
          <w:noProof/>
          <w:color w:val="000000"/>
          <w:lang w:eastAsia="en-GB"/>
        </w:rPr>
        <w:lastRenderedPageBreak/>
        <mc:AlternateContent>
          <mc:Choice Requires="wpg">
            <w:drawing>
              <wp:inline distT="0" distB="0" distL="0" distR="0" wp14:anchorId="165F21E1" wp14:editId="35C3987B">
                <wp:extent cx="3019616" cy="3985539"/>
                <wp:effectExtent l="0" t="0" r="0" b="0"/>
                <wp:docPr id="16162" name="Group 16162"/>
                <wp:cNvGraphicFramePr/>
                <a:graphic xmlns:a="http://schemas.openxmlformats.org/drawingml/2006/main">
                  <a:graphicData uri="http://schemas.microsoft.com/office/word/2010/wordprocessingGroup">
                    <wpg:wgp>
                      <wpg:cNvGrpSpPr/>
                      <wpg:grpSpPr>
                        <a:xfrm>
                          <a:off x="0" y="0"/>
                          <a:ext cx="3019616" cy="3985539"/>
                          <a:chOff x="0" y="0"/>
                          <a:chExt cx="3019616" cy="3985539"/>
                        </a:xfrm>
                      </wpg:grpSpPr>
                      <wps:wsp>
                        <wps:cNvPr id="226" name="Shape 226"/>
                        <wps:cNvSpPr/>
                        <wps:spPr>
                          <a:xfrm>
                            <a:off x="66446" y="0"/>
                            <a:ext cx="2953169" cy="1296467"/>
                          </a:xfrm>
                          <a:custGeom>
                            <a:avLst/>
                            <a:gdLst/>
                            <a:ahLst/>
                            <a:cxnLst/>
                            <a:rect l="0" t="0" r="0" b="0"/>
                            <a:pathLst>
                              <a:path w="2953169" h="1296467">
                                <a:moveTo>
                                  <a:pt x="0" y="219672"/>
                                </a:moveTo>
                                <a:cubicBezTo>
                                  <a:pt x="0" y="98361"/>
                                  <a:pt x="93091" y="0"/>
                                  <a:pt x="207912" y="0"/>
                                </a:cubicBezTo>
                                <a:lnTo>
                                  <a:pt x="2745233" y="0"/>
                                </a:lnTo>
                                <a:cubicBezTo>
                                  <a:pt x="2860066" y="0"/>
                                  <a:pt x="2953169" y="98361"/>
                                  <a:pt x="2953169" y="219672"/>
                                </a:cubicBezTo>
                                <a:lnTo>
                                  <a:pt x="2953169" y="1076795"/>
                                </a:lnTo>
                                <a:cubicBezTo>
                                  <a:pt x="2953169" y="1198105"/>
                                  <a:pt x="2860066" y="1296467"/>
                                  <a:pt x="2745233" y="1296467"/>
                                </a:cubicBezTo>
                                <a:lnTo>
                                  <a:pt x="207912" y="1296467"/>
                                </a:lnTo>
                                <a:cubicBezTo>
                                  <a:pt x="93091" y="1296467"/>
                                  <a:pt x="0" y="1198105"/>
                                  <a:pt x="0" y="1076795"/>
                                </a:cubicBezTo>
                                <a:lnTo>
                                  <a:pt x="0" y="219672"/>
                                </a:lnTo>
                                <a:close/>
                              </a:path>
                            </a:pathLst>
                          </a:custGeom>
                          <a:ln w="6350" cap="flat">
                            <a:round/>
                          </a:ln>
                        </wps:spPr>
                        <wps:style>
                          <a:lnRef idx="1">
                            <a:srgbClr val="2C2A28"/>
                          </a:lnRef>
                          <a:fillRef idx="0">
                            <a:srgbClr val="000000">
                              <a:alpha val="0"/>
                            </a:srgbClr>
                          </a:fillRef>
                          <a:effectRef idx="0">
                            <a:scrgbClr r="0" g="0" b="0"/>
                          </a:effectRef>
                          <a:fontRef idx="none"/>
                        </wps:style>
                        <wps:bodyPr/>
                      </wps:wsp>
                      <wps:wsp>
                        <wps:cNvPr id="227" name="Rectangle 227"/>
                        <wps:cNvSpPr/>
                        <wps:spPr>
                          <a:xfrm>
                            <a:off x="193092" y="120440"/>
                            <a:ext cx="890791" cy="129047"/>
                          </a:xfrm>
                          <a:prstGeom prst="rect">
                            <a:avLst/>
                          </a:prstGeom>
                          <a:ln>
                            <a:noFill/>
                          </a:ln>
                        </wps:spPr>
                        <wps:txbx>
                          <w:txbxContent>
                            <w:p w14:paraId="65E9FF50" w14:textId="77777777" w:rsidR="000D313F" w:rsidRDefault="000D313F" w:rsidP="001F0DE9">
                              <w:pPr>
                                <w:spacing w:after="160" w:line="259" w:lineRule="auto"/>
                              </w:pPr>
                              <w:r>
                                <w:rPr>
                                  <w:sz w:val="16"/>
                                </w:rPr>
                                <w:t>Database/source</w:t>
                              </w:r>
                            </w:p>
                          </w:txbxContent>
                        </wps:txbx>
                        <wps:bodyPr horzOverflow="overflow" vert="horz" lIns="0" tIns="0" rIns="0" bIns="0" rtlCol="0">
                          <a:noAutofit/>
                        </wps:bodyPr>
                      </wps:wsp>
                      <wps:wsp>
                        <wps:cNvPr id="3207" name="Rectangle 3207"/>
                        <wps:cNvSpPr/>
                        <wps:spPr>
                          <a:xfrm>
                            <a:off x="1380085" y="120440"/>
                            <a:ext cx="454679" cy="129047"/>
                          </a:xfrm>
                          <a:prstGeom prst="rect">
                            <a:avLst/>
                          </a:prstGeom>
                          <a:ln>
                            <a:noFill/>
                          </a:ln>
                        </wps:spPr>
                        <wps:txbx>
                          <w:txbxContent>
                            <w:p w14:paraId="2D8D3B35" w14:textId="77777777" w:rsidR="000D313F" w:rsidRDefault="000D313F" w:rsidP="001F0DE9">
                              <w:pPr>
                                <w:spacing w:after="160" w:line="259" w:lineRule="auto"/>
                              </w:pPr>
                              <w:r>
                                <w:rPr>
                                  <w:w w:val="96"/>
                                  <w:sz w:val="16"/>
                                </w:rPr>
                                <w:t>Search</w:t>
                              </w:r>
                              <w:r>
                                <w:rPr>
                                  <w:spacing w:val="-4"/>
                                  <w:w w:val="96"/>
                                  <w:sz w:val="16"/>
                                </w:rPr>
                                <w:t xml:space="preserve"> </w:t>
                              </w:r>
                              <w:r>
                                <w:rPr>
                                  <w:w w:val="96"/>
                                  <w:sz w:val="16"/>
                                </w:rPr>
                                <w:t>1</w:t>
                              </w:r>
                            </w:p>
                          </w:txbxContent>
                        </wps:txbx>
                        <wps:bodyPr horzOverflow="overflow" vert="horz" lIns="0" tIns="0" rIns="0" bIns="0" rtlCol="0">
                          <a:noAutofit/>
                        </wps:bodyPr>
                      </wps:wsp>
                      <wps:wsp>
                        <wps:cNvPr id="3208" name="Rectangle 3208"/>
                        <wps:cNvSpPr/>
                        <wps:spPr>
                          <a:xfrm>
                            <a:off x="1966175" y="120440"/>
                            <a:ext cx="454679" cy="129047"/>
                          </a:xfrm>
                          <a:prstGeom prst="rect">
                            <a:avLst/>
                          </a:prstGeom>
                          <a:ln>
                            <a:noFill/>
                          </a:ln>
                        </wps:spPr>
                        <wps:txbx>
                          <w:txbxContent>
                            <w:p w14:paraId="12F95600" w14:textId="77777777" w:rsidR="000D313F" w:rsidRDefault="000D313F" w:rsidP="001F0DE9">
                              <w:pPr>
                                <w:spacing w:after="160" w:line="259" w:lineRule="auto"/>
                              </w:pPr>
                              <w:r>
                                <w:rPr>
                                  <w:w w:val="96"/>
                                  <w:sz w:val="16"/>
                                </w:rPr>
                                <w:t>Search</w:t>
                              </w:r>
                              <w:r>
                                <w:rPr>
                                  <w:spacing w:val="-4"/>
                                  <w:w w:val="96"/>
                                  <w:sz w:val="16"/>
                                </w:rPr>
                                <w:t xml:space="preserve"> </w:t>
                              </w:r>
                              <w:r>
                                <w:rPr>
                                  <w:w w:val="96"/>
                                  <w:sz w:val="16"/>
                                </w:rPr>
                                <w:t>2</w:t>
                              </w:r>
                            </w:p>
                          </w:txbxContent>
                        </wps:txbx>
                        <wps:bodyPr horzOverflow="overflow" vert="horz" lIns="0" tIns="0" rIns="0" bIns="0" rtlCol="0">
                          <a:noAutofit/>
                        </wps:bodyPr>
                      </wps:wsp>
                      <wps:wsp>
                        <wps:cNvPr id="3209" name="Rectangle 3209"/>
                        <wps:cNvSpPr/>
                        <wps:spPr>
                          <a:xfrm>
                            <a:off x="2523502" y="120440"/>
                            <a:ext cx="502068" cy="129047"/>
                          </a:xfrm>
                          <a:prstGeom prst="rect">
                            <a:avLst/>
                          </a:prstGeom>
                          <a:ln>
                            <a:noFill/>
                          </a:ln>
                        </wps:spPr>
                        <wps:txbx>
                          <w:txbxContent>
                            <w:p w14:paraId="770C15EB" w14:textId="77777777" w:rsidR="000D313F" w:rsidRDefault="000D313F" w:rsidP="001F0DE9">
                              <w:pPr>
                                <w:spacing w:after="160" w:line="259" w:lineRule="auto"/>
                              </w:pPr>
                              <w:r>
                                <w:rPr>
                                  <w:w w:val="97"/>
                                  <w:sz w:val="16"/>
                                </w:rPr>
                                <w:t>Total</w:t>
                              </w:r>
                              <w:r>
                                <w:rPr>
                                  <w:spacing w:val="-4"/>
                                  <w:w w:val="97"/>
                                  <w:sz w:val="16"/>
                                </w:rPr>
                                <w:t xml:space="preserve"> </w:t>
                              </w:r>
                              <w:r>
                                <w:rPr>
                                  <w:w w:val="97"/>
                                  <w:sz w:val="16"/>
                                </w:rPr>
                                <w:t>hits</w:t>
                              </w:r>
                            </w:p>
                          </w:txbxContent>
                        </wps:txbx>
                        <wps:bodyPr horzOverflow="overflow" vert="horz" lIns="0" tIns="0" rIns="0" bIns="0" rtlCol="0">
                          <a:noAutofit/>
                        </wps:bodyPr>
                      </wps:wsp>
                      <wps:wsp>
                        <wps:cNvPr id="229" name="Rectangle 229"/>
                        <wps:cNvSpPr/>
                        <wps:spPr>
                          <a:xfrm>
                            <a:off x="193092" y="263798"/>
                            <a:ext cx="848118" cy="129047"/>
                          </a:xfrm>
                          <a:prstGeom prst="rect">
                            <a:avLst/>
                          </a:prstGeom>
                          <a:ln>
                            <a:noFill/>
                          </a:ln>
                        </wps:spPr>
                        <wps:txbx>
                          <w:txbxContent>
                            <w:p w14:paraId="31B4B4C1" w14:textId="77777777" w:rsidR="000D313F" w:rsidRDefault="000D313F" w:rsidP="001F0DE9">
                              <w:pPr>
                                <w:spacing w:after="160" w:line="259" w:lineRule="auto"/>
                              </w:pPr>
                              <w:r>
                                <w:rPr>
                                  <w:w w:val="95"/>
                                  <w:sz w:val="16"/>
                                </w:rPr>
                                <w:t>Web</w:t>
                              </w:r>
                              <w:r>
                                <w:rPr>
                                  <w:spacing w:val="-4"/>
                                  <w:w w:val="95"/>
                                  <w:sz w:val="16"/>
                                </w:rPr>
                                <w:t xml:space="preserve"> </w:t>
                              </w:r>
                              <w:r>
                                <w:rPr>
                                  <w:w w:val="95"/>
                                  <w:sz w:val="16"/>
                                </w:rPr>
                                <w:t>of</w:t>
                              </w:r>
                              <w:r>
                                <w:rPr>
                                  <w:spacing w:val="-4"/>
                                  <w:w w:val="95"/>
                                  <w:sz w:val="16"/>
                                </w:rPr>
                                <w:t xml:space="preserve"> </w:t>
                              </w:r>
                              <w:r>
                                <w:rPr>
                                  <w:w w:val="95"/>
                                  <w:sz w:val="16"/>
                                </w:rPr>
                                <w:t>Science</w:t>
                              </w:r>
                              <w:r>
                                <w:rPr>
                                  <w:spacing w:val="-4"/>
                                  <w:w w:val="95"/>
                                  <w:sz w:val="16"/>
                                </w:rPr>
                                <w:t xml:space="preserve"> </w:t>
                              </w:r>
                            </w:p>
                          </w:txbxContent>
                        </wps:txbx>
                        <wps:bodyPr horzOverflow="overflow" vert="horz" lIns="0" tIns="0" rIns="0" bIns="0" rtlCol="0">
                          <a:noAutofit/>
                        </wps:bodyPr>
                      </wps:wsp>
                      <wps:wsp>
                        <wps:cNvPr id="3236" name="Rectangle 3236"/>
                        <wps:cNvSpPr/>
                        <wps:spPr>
                          <a:xfrm>
                            <a:off x="2088776" y="263798"/>
                            <a:ext cx="129696" cy="129047"/>
                          </a:xfrm>
                          <a:prstGeom prst="rect">
                            <a:avLst/>
                          </a:prstGeom>
                          <a:ln>
                            <a:noFill/>
                          </a:ln>
                        </wps:spPr>
                        <wps:txbx>
                          <w:txbxContent>
                            <w:p w14:paraId="643C9708" w14:textId="77777777" w:rsidR="000D313F" w:rsidRDefault="000D313F" w:rsidP="001F0DE9">
                              <w:pPr>
                                <w:spacing w:after="160" w:line="259" w:lineRule="auto"/>
                              </w:pPr>
                              <w:r>
                                <w:rPr>
                                  <w:w w:val="95"/>
                                  <w:sz w:val="16"/>
                                </w:rPr>
                                <w:t>15</w:t>
                              </w:r>
                            </w:p>
                          </w:txbxContent>
                        </wps:txbx>
                        <wps:bodyPr horzOverflow="overflow" vert="horz" lIns="0" tIns="0" rIns="0" bIns="0" rtlCol="0">
                          <a:noAutofit/>
                        </wps:bodyPr>
                      </wps:wsp>
                      <wps:wsp>
                        <wps:cNvPr id="3240" name="Rectangle 3240"/>
                        <wps:cNvSpPr/>
                        <wps:spPr>
                          <a:xfrm>
                            <a:off x="2650461" y="263798"/>
                            <a:ext cx="194531" cy="129047"/>
                          </a:xfrm>
                          <a:prstGeom prst="rect">
                            <a:avLst/>
                          </a:prstGeom>
                          <a:ln>
                            <a:noFill/>
                          </a:ln>
                        </wps:spPr>
                        <wps:txbx>
                          <w:txbxContent>
                            <w:p w14:paraId="20B6F26B" w14:textId="77777777" w:rsidR="000D313F" w:rsidRDefault="000D313F" w:rsidP="001F0DE9">
                              <w:pPr>
                                <w:spacing w:after="160" w:line="259" w:lineRule="auto"/>
                              </w:pPr>
                              <w:r>
                                <w:rPr>
                                  <w:w w:val="95"/>
                                  <w:sz w:val="16"/>
                                </w:rPr>
                                <w:t>994</w:t>
                              </w:r>
                            </w:p>
                          </w:txbxContent>
                        </wps:txbx>
                        <wps:bodyPr horzOverflow="overflow" vert="horz" lIns="0" tIns="0" rIns="0" bIns="0" rtlCol="0">
                          <a:noAutofit/>
                        </wps:bodyPr>
                      </wps:wsp>
                      <wps:wsp>
                        <wps:cNvPr id="3233" name="Rectangle 3233"/>
                        <wps:cNvSpPr/>
                        <wps:spPr>
                          <a:xfrm>
                            <a:off x="1478332" y="263798"/>
                            <a:ext cx="194530" cy="129047"/>
                          </a:xfrm>
                          <a:prstGeom prst="rect">
                            <a:avLst/>
                          </a:prstGeom>
                          <a:ln>
                            <a:noFill/>
                          </a:ln>
                        </wps:spPr>
                        <wps:txbx>
                          <w:txbxContent>
                            <w:p w14:paraId="090ADBA0" w14:textId="77777777" w:rsidR="000D313F" w:rsidRDefault="000D313F" w:rsidP="001F0DE9">
                              <w:pPr>
                                <w:spacing w:after="160" w:line="259" w:lineRule="auto"/>
                              </w:pPr>
                              <w:r>
                                <w:rPr>
                                  <w:w w:val="95"/>
                                  <w:sz w:val="16"/>
                                </w:rPr>
                                <w:t>979</w:t>
                              </w:r>
                            </w:p>
                          </w:txbxContent>
                        </wps:txbx>
                        <wps:bodyPr horzOverflow="overflow" vert="horz" lIns="0" tIns="0" rIns="0" bIns="0" rtlCol="0">
                          <a:noAutofit/>
                        </wps:bodyPr>
                      </wps:wsp>
                      <wps:wsp>
                        <wps:cNvPr id="3275" name="Rectangle 3275"/>
                        <wps:cNvSpPr/>
                        <wps:spPr>
                          <a:xfrm>
                            <a:off x="1477651" y="408171"/>
                            <a:ext cx="194692" cy="129047"/>
                          </a:xfrm>
                          <a:prstGeom prst="rect">
                            <a:avLst/>
                          </a:prstGeom>
                          <a:ln>
                            <a:noFill/>
                          </a:ln>
                        </wps:spPr>
                        <wps:txbx>
                          <w:txbxContent>
                            <w:p w14:paraId="6BC6ECB3" w14:textId="77777777" w:rsidR="000D313F" w:rsidRDefault="000D313F" w:rsidP="001F0DE9">
                              <w:pPr>
                                <w:spacing w:after="160" w:line="259" w:lineRule="auto"/>
                              </w:pPr>
                              <w:r>
                                <w:rPr>
                                  <w:w w:val="95"/>
                                  <w:sz w:val="16"/>
                                </w:rPr>
                                <w:t>485</w:t>
                              </w:r>
                            </w:p>
                          </w:txbxContent>
                        </wps:txbx>
                        <wps:bodyPr horzOverflow="overflow" vert="horz" lIns="0" tIns="0" rIns="0" bIns="0" rtlCol="0">
                          <a:noAutofit/>
                        </wps:bodyPr>
                      </wps:wsp>
                      <wps:wsp>
                        <wps:cNvPr id="3274" name="Rectangle 3274"/>
                        <wps:cNvSpPr/>
                        <wps:spPr>
                          <a:xfrm>
                            <a:off x="193092" y="408171"/>
                            <a:ext cx="1134265" cy="129047"/>
                          </a:xfrm>
                          <a:prstGeom prst="rect">
                            <a:avLst/>
                          </a:prstGeom>
                          <a:ln>
                            <a:noFill/>
                          </a:ln>
                        </wps:spPr>
                        <wps:txbx>
                          <w:txbxContent>
                            <w:p w14:paraId="70C0ADED" w14:textId="77777777" w:rsidR="000D313F" w:rsidRDefault="000D313F" w:rsidP="001F0DE9">
                              <w:pPr>
                                <w:spacing w:after="160" w:line="259" w:lineRule="auto"/>
                              </w:pPr>
                              <w:r>
                                <w:rPr>
                                  <w:w w:val="99"/>
                                  <w:sz w:val="16"/>
                                </w:rPr>
                                <w:t>Embase</w:t>
                              </w:r>
                              <w:r>
                                <w:rPr>
                                  <w:spacing w:val="-4"/>
                                  <w:w w:val="99"/>
                                  <w:sz w:val="16"/>
                                </w:rPr>
                                <w:t xml:space="preserve"> </w:t>
                              </w:r>
                              <w:r>
                                <w:rPr>
                                  <w:w w:val="99"/>
                                  <w:sz w:val="16"/>
                                </w:rPr>
                                <w:t>and</w:t>
                              </w:r>
                              <w:r>
                                <w:rPr>
                                  <w:spacing w:val="-4"/>
                                  <w:w w:val="99"/>
                                  <w:sz w:val="16"/>
                                </w:rPr>
                                <w:t xml:space="preserve"> </w:t>
                              </w:r>
                              <w:r>
                                <w:rPr>
                                  <w:w w:val="99"/>
                                  <w:sz w:val="16"/>
                                </w:rPr>
                                <w:t>Medline</w:t>
                              </w:r>
                            </w:p>
                          </w:txbxContent>
                        </wps:txbx>
                        <wps:bodyPr horzOverflow="overflow" vert="horz" lIns="0" tIns="0" rIns="0" bIns="0" rtlCol="0">
                          <a:noAutofit/>
                        </wps:bodyPr>
                      </wps:wsp>
                      <wps:wsp>
                        <wps:cNvPr id="3277" name="Rectangle 3277"/>
                        <wps:cNvSpPr/>
                        <wps:spPr>
                          <a:xfrm>
                            <a:off x="2649963" y="408171"/>
                            <a:ext cx="194692" cy="129047"/>
                          </a:xfrm>
                          <a:prstGeom prst="rect">
                            <a:avLst/>
                          </a:prstGeom>
                          <a:ln>
                            <a:noFill/>
                          </a:ln>
                        </wps:spPr>
                        <wps:txbx>
                          <w:txbxContent>
                            <w:p w14:paraId="05493314" w14:textId="77777777" w:rsidR="000D313F" w:rsidRDefault="000D313F" w:rsidP="001F0DE9">
                              <w:pPr>
                                <w:spacing w:after="160" w:line="259" w:lineRule="auto"/>
                              </w:pPr>
                              <w:r>
                                <w:rPr>
                                  <w:w w:val="95"/>
                                  <w:sz w:val="16"/>
                                </w:rPr>
                                <w:t>495</w:t>
                              </w:r>
                            </w:p>
                          </w:txbxContent>
                        </wps:txbx>
                        <wps:bodyPr horzOverflow="overflow" vert="horz" lIns="0" tIns="0" rIns="0" bIns="0" rtlCol="0">
                          <a:noAutofit/>
                        </wps:bodyPr>
                      </wps:wsp>
                      <wps:wsp>
                        <wps:cNvPr id="3276" name="Rectangle 3276"/>
                        <wps:cNvSpPr/>
                        <wps:spPr>
                          <a:xfrm>
                            <a:off x="2088217" y="408171"/>
                            <a:ext cx="129776" cy="129047"/>
                          </a:xfrm>
                          <a:prstGeom prst="rect">
                            <a:avLst/>
                          </a:prstGeom>
                          <a:ln>
                            <a:noFill/>
                          </a:ln>
                        </wps:spPr>
                        <wps:txbx>
                          <w:txbxContent>
                            <w:p w14:paraId="7FD6BD4F" w14:textId="77777777" w:rsidR="000D313F" w:rsidRDefault="000D313F" w:rsidP="001F0DE9">
                              <w:pPr>
                                <w:spacing w:after="160" w:line="259" w:lineRule="auto"/>
                              </w:pPr>
                              <w:r>
                                <w:rPr>
                                  <w:w w:val="95"/>
                                  <w:sz w:val="16"/>
                                </w:rPr>
                                <w:t>10</w:t>
                              </w:r>
                            </w:p>
                          </w:txbxContent>
                        </wps:txbx>
                        <wps:bodyPr horzOverflow="overflow" vert="horz" lIns="0" tIns="0" rIns="0" bIns="0" rtlCol="0">
                          <a:noAutofit/>
                        </wps:bodyPr>
                      </wps:wsp>
                      <wps:wsp>
                        <wps:cNvPr id="232" name="Rectangle 232"/>
                        <wps:cNvSpPr/>
                        <wps:spPr>
                          <a:xfrm>
                            <a:off x="193092" y="551529"/>
                            <a:ext cx="984245" cy="129047"/>
                          </a:xfrm>
                          <a:prstGeom prst="rect">
                            <a:avLst/>
                          </a:prstGeom>
                          <a:ln>
                            <a:noFill/>
                          </a:ln>
                        </wps:spPr>
                        <wps:txbx>
                          <w:txbxContent>
                            <w:p w14:paraId="0CBE0DE2" w14:textId="77777777" w:rsidR="000D313F" w:rsidRDefault="000D313F" w:rsidP="001F0DE9">
                              <w:pPr>
                                <w:spacing w:after="160" w:line="259" w:lineRule="auto"/>
                              </w:pPr>
                              <w:r>
                                <w:rPr>
                                  <w:w w:val="98"/>
                                  <w:sz w:val="16"/>
                                </w:rPr>
                                <w:t>Cochrane</w:t>
                              </w:r>
                              <w:r>
                                <w:rPr>
                                  <w:spacing w:val="-4"/>
                                  <w:w w:val="98"/>
                                  <w:sz w:val="16"/>
                                </w:rPr>
                                <w:t xml:space="preserve"> </w:t>
                              </w:r>
                              <w:r>
                                <w:rPr>
                                  <w:w w:val="98"/>
                                  <w:sz w:val="16"/>
                                </w:rPr>
                                <w:t>Review</w:t>
                              </w:r>
                              <w:r>
                                <w:rPr>
                                  <w:spacing w:val="-4"/>
                                  <w:w w:val="98"/>
                                  <w:sz w:val="16"/>
                                </w:rPr>
                                <w:t xml:space="preserve"> </w:t>
                              </w:r>
                            </w:p>
                          </w:txbxContent>
                        </wps:txbx>
                        <wps:bodyPr horzOverflow="overflow" vert="horz" lIns="0" tIns="0" rIns="0" bIns="0" rtlCol="0">
                          <a:noAutofit/>
                        </wps:bodyPr>
                      </wps:wsp>
                      <wps:wsp>
                        <wps:cNvPr id="3278" name="Rectangle 3278"/>
                        <wps:cNvSpPr/>
                        <wps:spPr>
                          <a:xfrm>
                            <a:off x="1478231" y="551529"/>
                            <a:ext cx="194692" cy="129047"/>
                          </a:xfrm>
                          <a:prstGeom prst="rect">
                            <a:avLst/>
                          </a:prstGeom>
                          <a:ln>
                            <a:noFill/>
                          </a:ln>
                        </wps:spPr>
                        <wps:txbx>
                          <w:txbxContent>
                            <w:p w14:paraId="666AF832" w14:textId="77777777" w:rsidR="000D313F" w:rsidRDefault="000D313F" w:rsidP="001F0DE9">
                              <w:pPr>
                                <w:spacing w:after="160" w:line="259" w:lineRule="auto"/>
                              </w:pPr>
                              <w:r>
                                <w:rPr>
                                  <w:w w:val="95"/>
                                  <w:sz w:val="16"/>
                                </w:rPr>
                                <w:t>281</w:t>
                              </w:r>
                            </w:p>
                          </w:txbxContent>
                        </wps:txbx>
                        <wps:bodyPr horzOverflow="overflow" vert="horz" lIns="0" tIns="0" rIns="0" bIns="0" rtlCol="0">
                          <a:noAutofit/>
                        </wps:bodyPr>
                      </wps:wsp>
                      <wps:wsp>
                        <wps:cNvPr id="3280" name="Rectangle 3280"/>
                        <wps:cNvSpPr/>
                        <wps:spPr>
                          <a:xfrm>
                            <a:off x="2650522" y="551529"/>
                            <a:ext cx="194693" cy="129047"/>
                          </a:xfrm>
                          <a:prstGeom prst="rect">
                            <a:avLst/>
                          </a:prstGeom>
                          <a:ln>
                            <a:noFill/>
                          </a:ln>
                        </wps:spPr>
                        <wps:txbx>
                          <w:txbxContent>
                            <w:p w14:paraId="66BFEC8B" w14:textId="77777777" w:rsidR="000D313F" w:rsidRDefault="000D313F" w:rsidP="001F0DE9">
                              <w:pPr>
                                <w:spacing w:after="160" w:line="259" w:lineRule="auto"/>
                              </w:pPr>
                              <w:r>
                                <w:rPr>
                                  <w:w w:val="96"/>
                                  <w:sz w:val="16"/>
                                </w:rPr>
                                <w:t>282</w:t>
                              </w:r>
                            </w:p>
                          </w:txbxContent>
                        </wps:txbx>
                        <wps:bodyPr horzOverflow="overflow" vert="horz" lIns="0" tIns="0" rIns="0" bIns="0" rtlCol="0">
                          <a:noAutofit/>
                        </wps:bodyPr>
                      </wps:wsp>
                      <wps:wsp>
                        <wps:cNvPr id="3279" name="Rectangle 3279"/>
                        <wps:cNvSpPr/>
                        <wps:spPr>
                          <a:xfrm>
                            <a:off x="2113190" y="551529"/>
                            <a:ext cx="64861" cy="129047"/>
                          </a:xfrm>
                          <a:prstGeom prst="rect">
                            <a:avLst/>
                          </a:prstGeom>
                          <a:ln>
                            <a:noFill/>
                          </a:ln>
                        </wps:spPr>
                        <wps:txbx>
                          <w:txbxContent>
                            <w:p w14:paraId="6B6350E4" w14:textId="77777777" w:rsidR="000D313F" w:rsidRDefault="000D313F" w:rsidP="001F0DE9">
                              <w:pPr>
                                <w:spacing w:after="160" w:line="259" w:lineRule="auto"/>
                              </w:pPr>
                              <w:r>
                                <w:rPr>
                                  <w:w w:val="95"/>
                                  <w:sz w:val="16"/>
                                </w:rPr>
                                <w:t>1</w:t>
                              </w:r>
                            </w:p>
                          </w:txbxContent>
                        </wps:txbx>
                        <wps:bodyPr horzOverflow="overflow" vert="horz" lIns="0" tIns="0" rIns="0" bIns="0" rtlCol="0">
                          <a:noAutofit/>
                        </wps:bodyPr>
                      </wps:wsp>
                      <wps:wsp>
                        <wps:cNvPr id="234" name="Rectangle 234"/>
                        <wps:cNvSpPr/>
                        <wps:spPr>
                          <a:xfrm>
                            <a:off x="193092" y="695903"/>
                            <a:ext cx="500785" cy="129047"/>
                          </a:xfrm>
                          <a:prstGeom prst="rect">
                            <a:avLst/>
                          </a:prstGeom>
                          <a:ln>
                            <a:noFill/>
                          </a:ln>
                        </wps:spPr>
                        <wps:txbx>
                          <w:txbxContent>
                            <w:p w14:paraId="4B329AF8" w14:textId="77777777" w:rsidR="000D313F" w:rsidRDefault="000D313F" w:rsidP="001F0DE9">
                              <w:pPr>
                                <w:spacing w:after="160" w:line="259" w:lineRule="auto"/>
                              </w:pPr>
                              <w:r>
                                <w:rPr>
                                  <w:w w:val="98"/>
                                  <w:sz w:val="16"/>
                                </w:rPr>
                                <w:t>CINAHL</w:t>
                              </w:r>
                            </w:p>
                          </w:txbxContent>
                        </wps:txbx>
                        <wps:bodyPr horzOverflow="overflow" vert="horz" lIns="0" tIns="0" rIns="0" bIns="0" rtlCol="0">
                          <a:noAutofit/>
                        </wps:bodyPr>
                      </wps:wsp>
                      <wps:wsp>
                        <wps:cNvPr id="3282" name="Rectangle 3282"/>
                        <wps:cNvSpPr/>
                        <wps:spPr>
                          <a:xfrm>
                            <a:off x="2064127" y="695903"/>
                            <a:ext cx="194584" cy="129047"/>
                          </a:xfrm>
                          <a:prstGeom prst="rect">
                            <a:avLst/>
                          </a:prstGeom>
                          <a:ln>
                            <a:noFill/>
                          </a:ln>
                        </wps:spPr>
                        <wps:txbx>
                          <w:txbxContent>
                            <w:p w14:paraId="343ACF02" w14:textId="77777777" w:rsidR="000D313F" w:rsidRDefault="000D313F" w:rsidP="001F0DE9">
                              <w:pPr>
                                <w:spacing w:after="160" w:line="259" w:lineRule="auto"/>
                              </w:pPr>
                              <w:r>
                                <w:rPr>
                                  <w:w w:val="95"/>
                                  <w:sz w:val="16"/>
                                </w:rPr>
                                <w:t>108</w:t>
                              </w:r>
                            </w:p>
                          </w:txbxContent>
                        </wps:txbx>
                        <wps:bodyPr horzOverflow="overflow" vert="horz" lIns="0" tIns="0" rIns="0" bIns="0" rtlCol="0">
                          <a:noAutofit/>
                        </wps:bodyPr>
                      </wps:wsp>
                      <wps:wsp>
                        <wps:cNvPr id="3281" name="Rectangle 3281"/>
                        <wps:cNvSpPr/>
                        <wps:spPr>
                          <a:xfrm>
                            <a:off x="1478027" y="695903"/>
                            <a:ext cx="194584" cy="129047"/>
                          </a:xfrm>
                          <a:prstGeom prst="rect">
                            <a:avLst/>
                          </a:prstGeom>
                          <a:ln>
                            <a:noFill/>
                          </a:ln>
                        </wps:spPr>
                        <wps:txbx>
                          <w:txbxContent>
                            <w:p w14:paraId="3DF7BF18" w14:textId="77777777" w:rsidR="000D313F" w:rsidRDefault="000D313F" w:rsidP="001F0DE9">
                              <w:pPr>
                                <w:spacing w:after="160" w:line="259" w:lineRule="auto"/>
                              </w:pPr>
                              <w:r>
                                <w:rPr>
                                  <w:w w:val="95"/>
                                  <w:sz w:val="16"/>
                                </w:rPr>
                                <w:t>979</w:t>
                              </w:r>
                            </w:p>
                          </w:txbxContent>
                        </wps:txbx>
                        <wps:bodyPr horzOverflow="overflow" vert="horz" lIns="0" tIns="0" rIns="0" bIns="0" rtlCol="0">
                          <a:noAutofit/>
                        </wps:bodyPr>
                      </wps:wsp>
                      <wps:wsp>
                        <wps:cNvPr id="3283" name="Rectangle 3283"/>
                        <wps:cNvSpPr/>
                        <wps:spPr>
                          <a:xfrm>
                            <a:off x="2625833" y="695903"/>
                            <a:ext cx="259446" cy="129047"/>
                          </a:xfrm>
                          <a:prstGeom prst="rect">
                            <a:avLst/>
                          </a:prstGeom>
                          <a:ln>
                            <a:noFill/>
                          </a:ln>
                        </wps:spPr>
                        <wps:txbx>
                          <w:txbxContent>
                            <w:p w14:paraId="6FCF34CB" w14:textId="77777777" w:rsidR="000D313F" w:rsidRDefault="000D313F" w:rsidP="001F0DE9">
                              <w:pPr>
                                <w:spacing w:after="160" w:line="259" w:lineRule="auto"/>
                              </w:pPr>
                              <w:r>
                                <w:rPr>
                                  <w:w w:val="95"/>
                                  <w:sz w:val="16"/>
                                </w:rPr>
                                <w:t>1087</w:t>
                              </w:r>
                            </w:p>
                          </w:txbxContent>
                        </wps:txbx>
                        <wps:bodyPr horzOverflow="overflow" vert="horz" lIns="0" tIns="0" rIns="0" bIns="0" rtlCol="0">
                          <a:noAutofit/>
                        </wps:bodyPr>
                      </wps:wsp>
                      <wps:wsp>
                        <wps:cNvPr id="15804" name="Rectangle 15804"/>
                        <wps:cNvSpPr/>
                        <wps:spPr>
                          <a:xfrm>
                            <a:off x="1588426" y="839260"/>
                            <a:ext cx="30674" cy="129047"/>
                          </a:xfrm>
                          <a:prstGeom prst="rect">
                            <a:avLst/>
                          </a:prstGeom>
                          <a:ln>
                            <a:noFill/>
                          </a:ln>
                        </wps:spPr>
                        <wps:txbx>
                          <w:txbxContent>
                            <w:p w14:paraId="79773FD5" w14:textId="77777777" w:rsidR="000D313F" w:rsidRDefault="000D313F" w:rsidP="001F0DE9">
                              <w:pPr>
                                <w:spacing w:after="160" w:line="259" w:lineRule="auto"/>
                              </w:pPr>
                              <w:r>
                                <w:rPr>
                                  <w:sz w:val="16"/>
                                </w:rPr>
                                <w:t xml:space="preserve"> </w:t>
                              </w:r>
                            </w:p>
                          </w:txbxContent>
                        </wps:txbx>
                        <wps:bodyPr horzOverflow="overflow" vert="horz" lIns="0" tIns="0" rIns="0" bIns="0" rtlCol="0">
                          <a:noAutofit/>
                        </wps:bodyPr>
                      </wps:wsp>
                      <wps:wsp>
                        <wps:cNvPr id="3284" name="Rectangle 3284"/>
                        <wps:cNvSpPr/>
                        <wps:spPr>
                          <a:xfrm>
                            <a:off x="193092" y="839260"/>
                            <a:ext cx="1109252" cy="129047"/>
                          </a:xfrm>
                          <a:prstGeom prst="rect">
                            <a:avLst/>
                          </a:prstGeom>
                          <a:ln>
                            <a:noFill/>
                          </a:ln>
                        </wps:spPr>
                        <wps:txbx>
                          <w:txbxContent>
                            <w:p w14:paraId="0F4332D3" w14:textId="77777777" w:rsidR="000D313F" w:rsidRDefault="000D313F" w:rsidP="001F0DE9">
                              <w:pPr>
                                <w:spacing w:after="160" w:line="259" w:lineRule="auto"/>
                              </w:pPr>
                              <w:r>
                                <w:rPr>
                                  <w:w w:val="98"/>
                                  <w:sz w:val="16"/>
                                </w:rPr>
                                <w:t>Reference</w:t>
                              </w:r>
                              <w:r>
                                <w:rPr>
                                  <w:spacing w:val="-4"/>
                                  <w:w w:val="98"/>
                                  <w:sz w:val="16"/>
                                </w:rPr>
                                <w:t xml:space="preserve"> </w:t>
                              </w:r>
                              <w:r>
                                <w:rPr>
                                  <w:w w:val="98"/>
                                  <w:sz w:val="16"/>
                                </w:rPr>
                                <w:t>searching</w:t>
                              </w:r>
                              <w:r>
                                <w:rPr>
                                  <w:spacing w:val="-4"/>
                                  <w:w w:val="98"/>
                                  <w:sz w:val="16"/>
                                </w:rPr>
                                <w:t xml:space="preserve"> </w:t>
                              </w:r>
                            </w:p>
                          </w:txbxContent>
                        </wps:txbx>
                        <wps:bodyPr horzOverflow="overflow" vert="horz" lIns="0" tIns="0" rIns="0" bIns="0" rtlCol="0">
                          <a:noAutofit/>
                        </wps:bodyPr>
                      </wps:wsp>
                      <wps:wsp>
                        <wps:cNvPr id="15802" name="Rectangle 15802"/>
                        <wps:cNvSpPr/>
                        <wps:spPr>
                          <a:xfrm>
                            <a:off x="1490910" y="839260"/>
                            <a:ext cx="129709" cy="129047"/>
                          </a:xfrm>
                          <a:prstGeom prst="rect">
                            <a:avLst/>
                          </a:prstGeom>
                          <a:ln>
                            <a:noFill/>
                          </a:ln>
                        </wps:spPr>
                        <wps:txbx>
                          <w:txbxContent>
                            <w:p w14:paraId="77C3E476" w14:textId="77777777" w:rsidR="000D313F" w:rsidRDefault="000D313F" w:rsidP="001F0DE9">
                              <w:pPr>
                                <w:spacing w:after="160" w:line="259" w:lineRule="auto"/>
                              </w:pPr>
                              <w:r>
                                <w:rPr>
                                  <w:w w:val="95"/>
                                  <w:sz w:val="16"/>
                                </w:rPr>
                                <w:t>27</w:t>
                              </w:r>
                            </w:p>
                          </w:txbxContent>
                        </wps:txbx>
                        <wps:bodyPr horzOverflow="overflow" vert="horz" lIns="0" tIns="0" rIns="0" bIns="0" rtlCol="0">
                          <a:noAutofit/>
                        </wps:bodyPr>
                      </wps:wsp>
                      <wps:wsp>
                        <wps:cNvPr id="3286" name="Rectangle 3286"/>
                        <wps:cNvSpPr/>
                        <wps:spPr>
                          <a:xfrm>
                            <a:off x="2112905" y="839260"/>
                            <a:ext cx="64862" cy="129047"/>
                          </a:xfrm>
                          <a:prstGeom prst="rect">
                            <a:avLst/>
                          </a:prstGeom>
                          <a:ln>
                            <a:noFill/>
                          </a:ln>
                        </wps:spPr>
                        <wps:txbx>
                          <w:txbxContent>
                            <w:p w14:paraId="47F2140B" w14:textId="77777777" w:rsidR="000D313F" w:rsidRDefault="000D313F" w:rsidP="001F0DE9">
                              <w:pPr>
                                <w:spacing w:after="160" w:line="259" w:lineRule="auto"/>
                              </w:pPr>
                              <w:r>
                                <w:rPr>
                                  <w:w w:val="96"/>
                                  <w:sz w:val="16"/>
                                </w:rPr>
                                <w:t>0</w:t>
                              </w:r>
                            </w:p>
                          </w:txbxContent>
                        </wps:txbx>
                        <wps:bodyPr horzOverflow="overflow" vert="horz" lIns="0" tIns="0" rIns="0" bIns="0" rtlCol="0">
                          <a:noAutofit/>
                        </wps:bodyPr>
                      </wps:wsp>
                      <wps:wsp>
                        <wps:cNvPr id="3287" name="Rectangle 3287"/>
                        <wps:cNvSpPr/>
                        <wps:spPr>
                          <a:xfrm>
                            <a:off x="2650228" y="839260"/>
                            <a:ext cx="194557" cy="129047"/>
                          </a:xfrm>
                          <a:prstGeom prst="rect">
                            <a:avLst/>
                          </a:prstGeom>
                          <a:ln>
                            <a:noFill/>
                          </a:ln>
                        </wps:spPr>
                        <wps:txbx>
                          <w:txbxContent>
                            <w:p w14:paraId="3903D033" w14:textId="77777777" w:rsidR="000D313F" w:rsidRDefault="000D313F" w:rsidP="001F0DE9">
                              <w:pPr>
                                <w:spacing w:after="160" w:line="259" w:lineRule="auto"/>
                              </w:pPr>
                              <w:r>
                                <w:rPr>
                                  <w:w w:val="95"/>
                                  <w:sz w:val="16"/>
                                </w:rPr>
                                <w:t>027</w:t>
                              </w:r>
                            </w:p>
                          </w:txbxContent>
                        </wps:txbx>
                        <wps:bodyPr horzOverflow="overflow" vert="horz" lIns="0" tIns="0" rIns="0" bIns="0" rtlCol="0">
                          <a:noAutofit/>
                        </wps:bodyPr>
                      </wps:wsp>
                      <wps:wsp>
                        <wps:cNvPr id="3288" name="Rectangle 3288"/>
                        <wps:cNvSpPr/>
                        <wps:spPr>
                          <a:xfrm>
                            <a:off x="193092" y="982821"/>
                            <a:ext cx="1282905" cy="129047"/>
                          </a:xfrm>
                          <a:prstGeom prst="rect">
                            <a:avLst/>
                          </a:prstGeom>
                          <a:ln>
                            <a:noFill/>
                          </a:ln>
                        </wps:spPr>
                        <wps:txbx>
                          <w:txbxContent>
                            <w:p w14:paraId="3DF1FECC" w14:textId="77777777" w:rsidR="000D313F" w:rsidRDefault="000D313F" w:rsidP="001F0DE9">
                              <w:pPr>
                                <w:spacing w:after="160" w:line="259" w:lineRule="auto"/>
                              </w:pPr>
                              <w:r>
                                <w:rPr>
                                  <w:sz w:val="16"/>
                                </w:rPr>
                                <w:t>Literature</w:t>
                              </w:r>
                              <w:r>
                                <w:rPr>
                                  <w:spacing w:val="-4"/>
                                  <w:sz w:val="16"/>
                                </w:rPr>
                                <w:t xml:space="preserve"> </w:t>
                              </w:r>
                              <w:r>
                                <w:rPr>
                                  <w:sz w:val="16"/>
                                </w:rPr>
                                <w:t>from</w:t>
                              </w:r>
                              <w:r>
                                <w:rPr>
                                  <w:spacing w:val="-4"/>
                                  <w:sz w:val="16"/>
                                </w:rPr>
                                <w:t xml:space="preserve"> </w:t>
                              </w:r>
                              <w:r>
                                <w:rPr>
                                  <w:sz w:val="16"/>
                                </w:rPr>
                                <w:t>experts</w:t>
                              </w:r>
                              <w:r>
                                <w:rPr>
                                  <w:spacing w:val="-4"/>
                                  <w:sz w:val="16"/>
                                </w:rPr>
                                <w:t xml:space="preserve"> </w:t>
                              </w:r>
                            </w:p>
                          </w:txbxContent>
                        </wps:txbx>
                        <wps:bodyPr horzOverflow="overflow" vert="horz" lIns="0" tIns="0" rIns="0" bIns="0" rtlCol="0">
                          <a:noAutofit/>
                        </wps:bodyPr>
                      </wps:wsp>
                      <wps:wsp>
                        <wps:cNvPr id="3289" name="Rectangle 3289"/>
                        <wps:cNvSpPr/>
                        <wps:spPr>
                          <a:xfrm>
                            <a:off x="1526836" y="982821"/>
                            <a:ext cx="64861" cy="129047"/>
                          </a:xfrm>
                          <a:prstGeom prst="rect">
                            <a:avLst/>
                          </a:prstGeom>
                          <a:ln>
                            <a:noFill/>
                          </a:ln>
                        </wps:spPr>
                        <wps:txbx>
                          <w:txbxContent>
                            <w:p w14:paraId="3B900FBB" w14:textId="77777777" w:rsidR="000D313F" w:rsidRDefault="000D313F" w:rsidP="001F0DE9">
                              <w:pPr>
                                <w:spacing w:after="160" w:line="259" w:lineRule="auto"/>
                              </w:pPr>
                              <w:r>
                                <w:rPr>
                                  <w:w w:val="95"/>
                                  <w:sz w:val="16"/>
                                </w:rPr>
                                <w:t>4</w:t>
                              </w:r>
                            </w:p>
                          </w:txbxContent>
                        </wps:txbx>
                        <wps:bodyPr horzOverflow="overflow" vert="horz" lIns="0" tIns="0" rIns="0" bIns="0" rtlCol="0">
                          <a:noAutofit/>
                        </wps:bodyPr>
                      </wps:wsp>
                      <wps:wsp>
                        <wps:cNvPr id="238" name="Rectangle 238"/>
                        <wps:cNvSpPr/>
                        <wps:spPr>
                          <a:xfrm>
                            <a:off x="2112926" y="982821"/>
                            <a:ext cx="64861" cy="129047"/>
                          </a:xfrm>
                          <a:prstGeom prst="rect">
                            <a:avLst/>
                          </a:prstGeom>
                          <a:ln>
                            <a:noFill/>
                          </a:ln>
                        </wps:spPr>
                        <wps:txbx>
                          <w:txbxContent>
                            <w:p w14:paraId="5A88A4E2" w14:textId="77777777" w:rsidR="000D313F" w:rsidRDefault="000D313F" w:rsidP="001F0DE9">
                              <w:pPr>
                                <w:spacing w:after="160" w:line="259" w:lineRule="auto"/>
                              </w:pPr>
                              <w:r>
                                <w:rPr>
                                  <w:w w:val="95"/>
                                  <w:sz w:val="16"/>
                                </w:rPr>
                                <w:t>0</w:t>
                              </w:r>
                            </w:p>
                          </w:txbxContent>
                        </wps:txbx>
                        <wps:bodyPr horzOverflow="overflow" vert="horz" lIns="0" tIns="0" rIns="0" bIns="0" rtlCol="0">
                          <a:noAutofit/>
                        </wps:bodyPr>
                      </wps:wsp>
                      <wps:wsp>
                        <wps:cNvPr id="239" name="Rectangle 239"/>
                        <wps:cNvSpPr/>
                        <wps:spPr>
                          <a:xfrm>
                            <a:off x="2699056" y="982821"/>
                            <a:ext cx="64862" cy="129047"/>
                          </a:xfrm>
                          <a:prstGeom prst="rect">
                            <a:avLst/>
                          </a:prstGeom>
                          <a:ln>
                            <a:noFill/>
                          </a:ln>
                        </wps:spPr>
                        <wps:txbx>
                          <w:txbxContent>
                            <w:p w14:paraId="40E61DBA" w14:textId="77777777" w:rsidR="000D313F" w:rsidRDefault="000D313F" w:rsidP="001F0DE9">
                              <w:pPr>
                                <w:spacing w:after="160" w:line="259" w:lineRule="auto"/>
                              </w:pPr>
                              <w:r>
                                <w:rPr>
                                  <w:w w:val="96"/>
                                  <w:sz w:val="16"/>
                                </w:rPr>
                                <w:t>4</w:t>
                              </w:r>
                            </w:p>
                          </w:txbxContent>
                        </wps:txbx>
                        <wps:bodyPr horzOverflow="overflow" vert="horz" lIns="0" tIns="0" rIns="0" bIns="0" rtlCol="0">
                          <a:noAutofit/>
                        </wps:bodyPr>
                      </wps:wsp>
                      <wps:wsp>
                        <wps:cNvPr id="240" name="Rectangle 240"/>
                        <wps:cNvSpPr/>
                        <wps:spPr>
                          <a:xfrm>
                            <a:off x="193092" y="1089502"/>
                            <a:ext cx="268769" cy="184044"/>
                          </a:xfrm>
                          <a:prstGeom prst="rect">
                            <a:avLst/>
                          </a:prstGeom>
                          <a:ln>
                            <a:noFill/>
                          </a:ln>
                        </wps:spPr>
                        <wps:txbx>
                          <w:txbxContent>
                            <w:p w14:paraId="7DC17B57" w14:textId="77777777" w:rsidR="000D313F" w:rsidRDefault="000D313F" w:rsidP="001F0DE9">
                              <w:pPr>
                                <w:spacing w:after="160" w:line="259" w:lineRule="auto"/>
                              </w:pPr>
                              <w:r>
                                <w:rPr>
                                  <w:i/>
                                  <w:spacing w:val="-2"/>
                                  <w:w w:val="94"/>
                                  <w:sz w:val="16"/>
                                </w:rPr>
                                <w:t>Total</w:t>
                              </w:r>
                            </w:p>
                          </w:txbxContent>
                        </wps:txbx>
                        <wps:bodyPr horzOverflow="overflow" vert="horz" lIns="0" tIns="0" rIns="0" bIns="0" rtlCol="0">
                          <a:noAutofit/>
                        </wps:bodyPr>
                      </wps:wsp>
                      <wps:wsp>
                        <wps:cNvPr id="3290" name="Rectangle 3290"/>
                        <wps:cNvSpPr/>
                        <wps:spPr>
                          <a:xfrm>
                            <a:off x="1453643" y="1089502"/>
                            <a:ext cx="257824" cy="184044"/>
                          </a:xfrm>
                          <a:prstGeom prst="rect">
                            <a:avLst/>
                          </a:prstGeom>
                          <a:ln>
                            <a:noFill/>
                          </a:ln>
                        </wps:spPr>
                        <wps:txbx>
                          <w:txbxContent>
                            <w:p w14:paraId="2BE3412F" w14:textId="77777777" w:rsidR="000D313F" w:rsidRDefault="000D313F" w:rsidP="001F0DE9">
                              <w:pPr>
                                <w:spacing w:after="160" w:line="259" w:lineRule="auto"/>
                              </w:pPr>
                              <w:r>
                                <w:rPr>
                                  <w:i/>
                                  <w:w w:val="95"/>
                                  <w:sz w:val="16"/>
                                </w:rPr>
                                <w:t>2755</w:t>
                              </w:r>
                            </w:p>
                          </w:txbxContent>
                        </wps:txbx>
                        <wps:bodyPr horzOverflow="overflow" vert="horz" lIns="0" tIns="0" rIns="0" bIns="0" rtlCol="0">
                          <a:noAutofit/>
                        </wps:bodyPr>
                      </wps:wsp>
                      <wps:wsp>
                        <wps:cNvPr id="3291" name="Rectangle 3291"/>
                        <wps:cNvSpPr/>
                        <wps:spPr>
                          <a:xfrm>
                            <a:off x="2064594" y="1089502"/>
                            <a:ext cx="193368" cy="184044"/>
                          </a:xfrm>
                          <a:prstGeom prst="rect">
                            <a:avLst/>
                          </a:prstGeom>
                          <a:ln>
                            <a:noFill/>
                          </a:ln>
                        </wps:spPr>
                        <wps:txbx>
                          <w:txbxContent>
                            <w:p w14:paraId="1FDB0020" w14:textId="77777777" w:rsidR="000D313F" w:rsidRDefault="000D313F" w:rsidP="001F0DE9">
                              <w:pPr>
                                <w:spacing w:after="160" w:line="259" w:lineRule="auto"/>
                              </w:pPr>
                              <w:r>
                                <w:rPr>
                                  <w:i/>
                                  <w:w w:val="95"/>
                                  <w:sz w:val="16"/>
                                </w:rPr>
                                <w:t>134</w:t>
                              </w:r>
                            </w:p>
                          </w:txbxContent>
                        </wps:txbx>
                        <wps:bodyPr horzOverflow="overflow" vert="horz" lIns="0" tIns="0" rIns="0" bIns="0" rtlCol="0">
                          <a:noAutofit/>
                        </wps:bodyPr>
                      </wps:wsp>
                      <wps:wsp>
                        <wps:cNvPr id="3292" name="Rectangle 3292"/>
                        <wps:cNvSpPr/>
                        <wps:spPr>
                          <a:xfrm>
                            <a:off x="2626402" y="1089502"/>
                            <a:ext cx="257824" cy="184044"/>
                          </a:xfrm>
                          <a:prstGeom prst="rect">
                            <a:avLst/>
                          </a:prstGeom>
                          <a:ln>
                            <a:noFill/>
                          </a:ln>
                        </wps:spPr>
                        <wps:txbx>
                          <w:txbxContent>
                            <w:p w14:paraId="3EA2B2CD" w14:textId="77777777" w:rsidR="000D313F" w:rsidRDefault="000D313F" w:rsidP="001F0DE9">
                              <w:pPr>
                                <w:spacing w:after="160" w:line="259" w:lineRule="auto"/>
                              </w:pPr>
                              <w:r>
                                <w:rPr>
                                  <w:i/>
                                  <w:w w:val="95"/>
                                  <w:sz w:val="16"/>
                                </w:rPr>
                                <w:t>2889</w:t>
                              </w:r>
                            </w:p>
                          </w:txbxContent>
                        </wps:txbx>
                        <wps:bodyPr horzOverflow="overflow" vert="horz" lIns="0" tIns="0" rIns="0" bIns="0" rtlCol="0">
                          <a:noAutofit/>
                        </wps:bodyPr>
                      </wps:wsp>
                      <wps:wsp>
                        <wps:cNvPr id="242" name="Shape 242"/>
                        <wps:cNvSpPr/>
                        <wps:spPr>
                          <a:xfrm>
                            <a:off x="0" y="1363675"/>
                            <a:ext cx="868197" cy="329299"/>
                          </a:xfrm>
                          <a:custGeom>
                            <a:avLst/>
                            <a:gdLst/>
                            <a:ahLst/>
                            <a:cxnLst/>
                            <a:rect l="0" t="0" r="0" b="0"/>
                            <a:pathLst>
                              <a:path w="868197" h="329299">
                                <a:moveTo>
                                  <a:pt x="0" y="329299"/>
                                </a:moveTo>
                                <a:lnTo>
                                  <a:pt x="868197" y="329299"/>
                                </a:lnTo>
                                <a:lnTo>
                                  <a:pt x="868197" y="0"/>
                                </a:lnTo>
                                <a:lnTo>
                                  <a:pt x="0" y="0"/>
                                </a:lnTo>
                                <a:close/>
                              </a:path>
                            </a:pathLst>
                          </a:custGeom>
                          <a:ln w="6350" cap="flat">
                            <a:round/>
                          </a:ln>
                        </wps:spPr>
                        <wps:style>
                          <a:lnRef idx="1">
                            <a:srgbClr val="2C2A28"/>
                          </a:lnRef>
                          <a:fillRef idx="0">
                            <a:srgbClr val="000000">
                              <a:alpha val="0"/>
                            </a:srgbClr>
                          </a:fillRef>
                          <a:effectRef idx="0">
                            <a:scrgbClr r="0" g="0" b="0"/>
                          </a:effectRef>
                          <a:fontRef idx="none"/>
                        </wps:style>
                        <wps:bodyPr/>
                      </wps:wsp>
                      <wps:wsp>
                        <wps:cNvPr id="243" name="Rectangle 243"/>
                        <wps:cNvSpPr/>
                        <wps:spPr>
                          <a:xfrm>
                            <a:off x="219006" y="1413598"/>
                            <a:ext cx="572213" cy="129047"/>
                          </a:xfrm>
                          <a:prstGeom prst="rect">
                            <a:avLst/>
                          </a:prstGeom>
                          <a:ln>
                            <a:noFill/>
                          </a:ln>
                        </wps:spPr>
                        <wps:txbx>
                          <w:txbxContent>
                            <w:p w14:paraId="0CA944C1" w14:textId="77777777" w:rsidR="000D313F" w:rsidRDefault="000D313F" w:rsidP="001F0DE9">
                              <w:pPr>
                                <w:spacing w:after="160" w:line="259" w:lineRule="auto"/>
                              </w:pPr>
                              <w:r>
                                <w:rPr>
                                  <w:w w:val="98"/>
                                  <w:sz w:val="16"/>
                                </w:rPr>
                                <w:t>Duplicates</w:t>
                              </w:r>
                            </w:p>
                          </w:txbxContent>
                        </wps:txbx>
                        <wps:bodyPr horzOverflow="overflow" vert="horz" lIns="0" tIns="0" rIns="0" bIns="0" rtlCol="0">
                          <a:noAutofit/>
                        </wps:bodyPr>
                      </wps:wsp>
                      <wps:wsp>
                        <wps:cNvPr id="244" name="Rectangle 244"/>
                        <wps:cNvSpPr/>
                        <wps:spPr>
                          <a:xfrm>
                            <a:off x="360942" y="1545679"/>
                            <a:ext cx="194584" cy="129047"/>
                          </a:xfrm>
                          <a:prstGeom prst="rect">
                            <a:avLst/>
                          </a:prstGeom>
                          <a:ln>
                            <a:noFill/>
                          </a:ln>
                        </wps:spPr>
                        <wps:txbx>
                          <w:txbxContent>
                            <w:p w14:paraId="496442A0" w14:textId="77777777" w:rsidR="000D313F" w:rsidRDefault="000D313F" w:rsidP="001F0DE9">
                              <w:pPr>
                                <w:spacing w:after="160" w:line="259" w:lineRule="auto"/>
                              </w:pPr>
                              <w:r>
                                <w:rPr>
                                  <w:w w:val="95"/>
                                  <w:sz w:val="16"/>
                                </w:rPr>
                                <w:t>471</w:t>
                              </w:r>
                            </w:p>
                          </w:txbxContent>
                        </wps:txbx>
                        <wps:bodyPr horzOverflow="overflow" vert="horz" lIns="0" tIns="0" rIns="0" bIns="0" rtlCol="0">
                          <a:noAutofit/>
                        </wps:bodyPr>
                      </wps:wsp>
                      <wps:wsp>
                        <wps:cNvPr id="245" name="Shape 245"/>
                        <wps:cNvSpPr/>
                        <wps:spPr>
                          <a:xfrm>
                            <a:off x="859943" y="1693151"/>
                            <a:ext cx="1078065" cy="524294"/>
                          </a:xfrm>
                          <a:custGeom>
                            <a:avLst/>
                            <a:gdLst/>
                            <a:ahLst/>
                            <a:cxnLst/>
                            <a:rect l="0" t="0" r="0" b="0"/>
                            <a:pathLst>
                              <a:path w="1078065" h="524294">
                                <a:moveTo>
                                  <a:pt x="0" y="87351"/>
                                </a:moveTo>
                                <a:cubicBezTo>
                                  <a:pt x="0" y="39065"/>
                                  <a:pt x="42329" y="0"/>
                                  <a:pt x="94653" y="0"/>
                                </a:cubicBezTo>
                                <a:lnTo>
                                  <a:pt x="983412" y="0"/>
                                </a:lnTo>
                                <a:cubicBezTo>
                                  <a:pt x="1035723" y="0"/>
                                  <a:pt x="1078065" y="39065"/>
                                  <a:pt x="1078065" y="87351"/>
                                </a:cubicBezTo>
                                <a:lnTo>
                                  <a:pt x="1078065" y="436944"/>
                                </a:lnTo>
                                <a:cubicBezTo>
                                  <a:pt x="1078065" y="485140"/>
                                  <a:pt x="1035723" y="524294"/>
                                  <a:pt x="983412" y="524294"/>
                                </a:cubicBezTo>
                                <a:lnTo>
                                  <a:pt x="94653" y="524294"/>
                                </a:lnTo>
                                <a:cubicBezTo>
                                  <a:pt x="42329" y="524294"/>
                                  <a:pt x="0" y="485140"/>
                                  <a:pt x="0" y="436944"/>
                                </a:cubicBezTo>
                                <a:lnTo>
                                  <a:pt x="0" y="87351"/>
                                </a:lnTo>
                                <a:close/>
                              </a:path>
                            </a:pathLst>
                          </a:custGeom>
                          <a:ln w="6350" cap="flat">
                            <a:round/>
                          </a:ln>
                        </wps:spPr>
                        <wps:style>
                          <a:lnRef idx="1">
                            <a:srgbClr val="2C2A28"/>
                          </a:lnRef>
                          <a:fillRef idx="0">
                            <a:srgbClr val="000000">
                              <a:alpha val="0"/>
                            </a:srgbClr>
                          </a:fillRef>
                          <a:effectRef idx="0">
                            <a:scrgbClr r="0" g="0" b="0"/>
                          </a:effectRef>
                          <a:fontRef idx="none"/>
                        </wps:style>
                        <wps:bodyPr/>
                      </wps:wsp>
                      <wps:wsp>
                        <wps:cNvPr id="246" name="Rectangle 246"/>
                        <wps:cNvSpPr/>
                        <wps:spPr>
                          <a:xfrm>
                            <a:off x="881639" y="1848510"/>
                            <a:ext cx="1376036" cy="129047"/>
                          </a:xfrm>
                          <a:prstGeom prst="rect">
                            <a:avLst/>
                          </a:prstGeom>
                          <a:ln>
                            <a:noFill/>
                          </a:ln>
                        </wps:spPr>
                        <wps:txbx>
                          <w:txbxContent>
                            <w:p w14:paraId="53981468" w14:textId="77777777" w:rsidR="000D313F" w:rsidRDefault="000D313F" w:rsidP="001F0DE9">
                              <w:pPr>
                                <w:spacing w:after="160" w:line="259" w:lineRule="auto"/>
                              </w:pPr>
                              <w:r>
                                <w:rPr>
                                  <w:w w:val="99"/>
                                  <w:sz w:val="16"/>
                                </w:rPr>
                                <w:t>Assessed</w:t>
                              </w:r>
                              <w:r>
                                <w:rPr>
                                  <w:spacing w:val="-4"/>
                                  <w:w w:val="99"/>
                                  <w:sz w:val="16"/>
                                </w:rPr>
                                <w:t xml:space="preserve"> </w:t>
                              </w:r>
                              <w:r>
                                <w:rPr>
                                  <w:w w:val="99"/>
                                  <w:sz w:val="16"/>
                                </w:rPr>
                                <w:t>for</w:t>
                              </w:r>
                              <w:r>
                                <w:rPr>
                                  <w:spacing w:val="-4"/>
                                  <w:w w:val="99"/>
                                  <w:sz w:val="16"/>
                                </w:rPr>
                                <w:t xml:space="preserve"> </w:t>
                              </w:r>
                              <w:r>
                                <w:rPr>
                                  <w:w w:val="99"/>
                                  <w:sz w:val="16"/>
                                </w:rPr>
                                <w:t>title/abstract</w:t>
                              </w:r>
                            </w:p>
                          </w:txbxContent>
                        </wps:txbx>
                        <wps:bodyPr horzOverflow="overflow" vert="horz" lIns="0" tIns="0" rIns="0" bIns="0" rtlCol="0">
                          <a:noAutofit/>
                        </wps:bodyPr>
                      </wps:wsp>
                      <wps:wsp>
                        <wps:cNvPr id="247" name="Rectangle 247"/>
                        <wps:cNvSpPr/>
                        <wps:spPr>
                          <a:xfrm>
                            <a:off x="1301450" y="1966874"/>
                            <a:ext cx="259446" cy="129047"/>
                          </a:xfrm>
                          <a:prstGeom prst="rect">
                            <a:avLst/>
                          </a:prstGeom>
                          <a:ln>
                            <a:noFill/>
                          </a:ln>
                        </wps:spPr>
                        <wps:txbx>
                          <w:txbxContent>
                            <w:p w14:paraId="0466322F" w14:textId="77777777" w:rsidR="000D313F" w:rsidRDefault="000D313F" w:rsidP="001F0DE9">
                              <w:pPr>
                                <w:spacing w:after="160" w:line="259" w:lineRule="auto"/>
                              </w:pPr>
                              <w:r>
                                <w:rPr>
                                  <w:w w:val="95"/>
                                  <w:sz w:val="16"/>
                                </w:rPr>
                                <w:t>2418</w:t>
                              </w:r>
                            </w:p>
                          </w:txbxContent>
                        </wps:txbx>
                        <wps:bodyPr horzOverflow="overflow" vert="horz" lIns="0" tIns="0" rIns="0" bIns="0" rtlCol="0">
                          <a:noAutofit/>
                        </wps:bodyPr>
                      </wps:wsp>
                      <wps:wsp>
                        <wps:cNvPr id="248" name="Shape 248"/>
                        <wps:cNvSpPr/>
                        <wps:spPr>
                          <a:xfrm>
                            <a:off x="901497" y="2641181"/>
                            <a:ext cx="994956" cy="463562"/>
                          </a:xfrm>
                          <a:custGeom>
                            <a:avLst/>
                            <a:gdLst/>
                            <a:ahLst/>
                            <a:cxnLst/>
                            <a:rect l="0" t="0" r="0" b="0"/>
                            <a:pathLst>
                              <a:path w="994956" h="463562">
                                <a:moveTo>
                                  <a:pt x="0" y="77279"/>
                                </a:moveTo>
                                <a:cubicBezTo>
                                  <a:pt x="0" y="34544"/>
                                  <a:pt x="34544" y="0"/>
                                  <a:pt x="77203" y="0"/>
                                </a:cubicBezTo>
                                <a:lnTo>
                                  <a:pt x="917753" y="0"/>
                                </a:lnTo>
                                <a:cubicBezTo>
                                  <a:pt x="960400" y="0"/>
                                  <a:pt x="994956" y="34544"/>
                                  <a:pt x="994956" y="77279"/>
                                </a:cubicBezTo>
                                <a:lnTo>
                                  <a:pt x="994956" y="386270"/>
                                </a:lnTo>
                                <a:cubicBezTo>
                                  <a:pt x="994956" y="428917"/>
                                  <a:pt x="960400" y="463562"/>
                                  <a:pt x="917753" y="463562"/>
                                </a:cubicBezTo>
                                <a:lnTo>
                                  <a:pt x="77203" y="463562"/>
                                </a:lnTo>
                                <a:cubicBezTo>
                                  <a:pt x="34544" y="463562"/>
                                  <a:pt x="0" y="428917"/>
                                  <a:pt x="0" y="386270"/>
                                </a:cubicBezTo>
                                <a:lnTo>
                                  <a:pt x="0" y="77279"/>
                                </a:lnTo>
                                <a:close/>
                              </a:path>
                            </a:pathLst>
                          </a:custGeom>
                          <a:ln w="6350" cap="flat">
                            <a:round/>
                          </a:ln>
                        </wps:spPr>
                        <wps:style>
                          <a:lnRef idx="1">
                            <a:srgbClr val="2C2A28"/>
                          </a:lnRef>
                          <a:fillRef idx="0">
                            <a:srgbClr val="000000">
                              <a:alpha val="0"/>
                            </a:srgbClr>
                          </a:fillRef>
                          <a:effectRef idx="0">
                            <a:scrgbClr r="0" g="0" b="0"/>
                          </a:effectRef>
                          <a:fontRef idx="none"/>
                        </wps:style>
                        <wps:bodyPr/>
                      </wps:wsp>
                      <wps:wsp>
                        <wps:cNvPr id="249" name="Rectangle 249"/>
                        <wps:cNvSpPr/>
                        <wps:spPr>
                          <a:xfrm>
                            <a:off x="1053332" y="2773502"/>
                            <a:ext cx="919114" cy="129047"/>
                          </a:xfrm>
                          <a:prstGeom prst="rect">
                            <a:avLst/>
                          </a:prstGeom>
                          <a:ln>
                            <a:noFill/>
                          </a:ln>
                        </wps:spPr>
                        <wps:txbx>
                          <w:txbxContent>
                            <w:p w14:paraId="15B48EDF" w14:textId="77777777" w:rsidR="000D313F" w:rsidRDefault="000D313F" w:rsidP="001F0DE9">
                              <w:pPr>
                                <w:spacing w:after="160" w:line="259" w:lineRule="auto"/>
                              </w:pPr>
                              <w:r>
                                <w:rPr>
                                  <w:w w:val="97"/>
                                  <w:sz w:val="16"/>
                                </w:rPr>
                                <w:t>Full</w:t>
                              </w:r>
                              <w:r>
                                <w:rPr>
                                  <w:spacing w:val="-3"/>
                                  <w:w w:val="97"/>
                                  <w:sz w:val="16"/>
                                </w:rPr>
                                <w:t xml:space="preserve"> </w:t>
                              </w:r>
                              <w:r>
                                <w:rPr>
                                  <w:w w:val="97"/>
                                  <w:sz w:val="16"/>
                                </w:rPr>
                                <w:t>text</w:t>
                              </w:r>
                              <w:r>
                                <w:rPr>
                                  <w:spacing w:val="-4"/>
                                  <w:w w:val="97"/>
                                  <w:sz w:val="16"/>
                                </w:rPr>
                                <w:t xml:space="preserve"> </w:t>
                              </w:r>
                              <w:r>
                                <w:rPr>
                                  <w:w w:val="97"/>
                                  <w:sz w:val="16"/>
                                </w:rPr>
                                <w:t>assessed</w:t>
                              </w:r>
                            </w:p>
                          </w:txbxContent>
                        </wps:txbx>
                        <wps:bodyPr horzOverflow="overflow" vert="horz" lIns="0" tIns="0" rIns="0" bIns="0" rtlCol="0">
                          <a:noAutofit/>
                        </wps:bodyPr>
                      </wps:wsp>
                      <wps:wsp>
                        <wps:cNvPr id="250" name="Rectangle 250"/>
                        <wps:cNvSpPr/>
                        <wps:spPr>
                          <a:xfrm>
                            <a:off x="1325823" y="2898775"/>
                            <a:ext cx="194584" cy="129047"/>
                          </a:xfrm>
                          <a:prstGeom prst="rect">
                            <a:avLst/>
                          </a:prstGeom>
                          <a:ln>
                            <a:noFill/>
                          </a:ln>
                        </wps:spPr>
                        <wps:txbx>
                          <w:txbxContent>
                            <w:p w14:paraId="1CEB1137" w14:textId="77777777" w:rsidR="000D313F" w:rsidRDefault="000D313F" w:rsidP="001F0DE9">
                              <w:pPr>
                                <w:spacing w:after="160" w:line="259" w:lineRule="auto"/>
                              </w:pPr>
                              <w:r>
                                <w:rPr>
                                  <w:w w:val="95"/>
                                  <w:sz w:val="16"/>
                                </w:rPr>
                                <w:t>390</w:t>
                              </w:r>
                            </w:p>
                          </w:txbxContent>
                        </wps:txbx>
                        <wps:bodyPr horzOverflow="overflow" vert="horz" lIns="0" tIns="0" rIns="0" bIns="0" rtlCol="0">
                          <a:noAutofit/>
                        </wps:bodyPr>
                      </wps:wsp>
                      <wps:wsp>
                        <wps:cNvPr id="251" name="Shape 251"/>
                        <wps:cNvSpPr/>
                        <wps:spPr>
                          <a:xfrm>
                            <a:off x="0" y="2244483"/>
                            <a:ext cx="868197" cy="329299"/>
                          </a:xfrm>
                          <a:custGeom>
                            <a:avLst/>
                            <a:gdLst/>
                            <a:ahLst/>
                            <a:cxnLst/>
                            <a:rect l="0" t="0" r="0" b="0"/>
                            <a:pathLst>
                              <a:path w="868197" h="329299">
                                <a:moveTo>
                                  <a:pt x="0" y="329299"/>
                                </a:moveTo>
                                <a:lnTo>
                                  <a:pt x="868197" y="329299"/>
                                </a:lnTo>
                                <a:lnTo>
                                  <a:pt x="868197" y="0"/>
                                </a:lnTo>
                                <a:lnTo>
                                  <a:pt x="0" y="0"/>
                                </a:lnTo>
                                <a:close/>
                              </a:path>
                            </a:pathLst>
                          </a:custGeom>
                          <a:ln w="6350" cap="flat">
                            <a:round/>
                          </a:ln>
                        </wps:spPr>
                        <wps:style>
                          <a:lnRef idx="1">
                            <a:srgbClr val="2C2A28"/>
                          </a:lnRef>
                          <a:fillRef idx="0">
                            <a:srgbClr val="000000">
                              <a:alpha val="0"/>
                            </a:srgbClr>
                          </a:fillRef>
                          <a:effectRef idx="0">
                            <a:scrgbClr r="0" g="0" b="0"/>
                          </a:effectRef>
                          <a:fontRef idx="none"/>
                        </wps:style>
                        <wps:bodyPr/>
                      </wps:wsp>
                      <wps:wsp>
                        <wps:cNvPr id="252" name="Rectangle 252"/>
                        <wps:cNvSpPr/>
                        <wps:spPr>
                          <a:xfrm>
                            <a:off x="136463" y="2359698"/>
                            <a:ext cx="791877" cy="129047"/>
                          </a:xfrm>
                          <a:prstGeom prst="rect">
                            <a:avLst/>
                          </a:prstGeom>
                          <a:ln>
                            <a:noFill/>
                          </a:ln>
                        </wps:spPr>
                        <wps:txbx>
                          <w:txbxContent>
                            <w:p w14:paraId="7D2A19D6" w14:textId="77777777" w:rsidR="000D313F" w:rsidRDefault="000D313F" w:rsidP="001F0DE9">
                              <w:pPr>
                                <w:spacing w:after="160" w:line="259" w:lineRule="auto"/>
                              </w:pPr>
                              <w:r>
                                <w:rPr>
                                  <w:w w:val="97"/>
                                  <w:sz w:val="16"/>
                                </w:rPr>
                                <w:t>Excluded</w:t>
                              </w:r>
                              <w:r>
                                <w:rPr>
                                  <w:spacing w:val="-3"/>
                                  <w:w w:val="97"/>
                                  <w:sz w:val="16"/>
                                </w:rPr>
                                <w:t xml:space="preserve"> </w:t>
                              </w:r>
                              <w:r>
                                <w:rPr>
                                  <w:w w:val="97"/>
                                  <w:sz w:val="16"/>
                                </w:rPr>
                                <w:t>2028</w:t>
                              </w:r>
                            </w:p>
                          </w:txbxContent>
                        </wps:txbx>
                        <wps:bodyPr horzOverflow="overflow" vert="horz" lIns="0" tIns="0" rIns="0" bIns="0" rtlCol="0">
                          <a:noAutofit/>
                        </wps:bodyPr>
                      </wps:wsp>
                      <wps:wsp>
                        <wps:cNvPr id="253" name="Shape 253"/>
                        <wps:cNvSpPr/>
                        <wps:spPr>
                          <a:xfrm>
                            <a:off x="901497" y="3521977"/>
                            <a:ext cx="994956" cy="463563"/>
                          </a:xfrm>
                          <a:custGeom>
                            <a:avLst/>
                            <a:gdLst/>
                            <a:ahLst/>
                            <a:cxnLst/>
                            <a:rect l="0" t="0" r="0" b="0"/>
                            <a:pathLst>
                              <a:path w="994956" h="463563">
                                <a:moveTo>
                                  <a:pt x="0" y="77292"/>
                                </a:moveTo>
                                <a:cubicBezTo>
                                  <a:pt x="0" y="34557"/>
                                  <a:pt x="34544" y="0"/>
                                  <a:pt x="77203" y="0"/>
                                </a:cubicBezTo>
                                <a:lnTo>
                                  <a:pt x="917753" y="0"/>
                                </a:lnTo>
                                <a:cubicBezTo>
                                  <a:pt x="960400" y="0"/>
                                  <a:pt x="994956" y="34557"/>
                                  <a:pt x="994956" y="77292"/>
                                </a:cubicBezTo>
                                <a:lnTo>
                                  <a:pt x="994956" y="386283"/>
                                </a:lnTo>
                                <a:cubicBezTo>
                                  <a:pt x="994956" y="428930"/>
                                  <a:pt x="960400" y="463563"/>
                                  <a:pt x="917753" y="463563"/>
                                </a:cubicBezTo>
                                <a:lnTo>
                                  <a:pt x="77203" y="463563"/>
                                </a:lnTo>
                                <a:cubicBezTo>
                                  <a:pt x="34544" y="463563"/>
                                  <a:pt x="0" y="428930"/>
                                  <a:pt x="0" y="386283"/>
                                </a:cubicBezTo>
                                <a:lnTo>
                                  <a:pt x="0" y="77292"/>
                                </a:lnTo>
                                <a:close/>
                              </a:path>
                            </a:pathLst>
                          </a:custGeom>
                          <a:ln w="6350" cap="flat">
                            <a:round/>
                          </a:ln>
                        </wps:spPr>
                        <wps:style>
                          <a:lnRef idx="1">
                            <a:srgbClr val="2C2A28"/>
                          </a:lnRef>
                          <a:fillRef idx="0">
                            <a:srgbClr val="000000">
                              <a:alpha val="0"/>
                            </a:srgbClr>
                          </a:fillRef>
                          <a:effectRef idx="0">
                            <a:scrgbClr r="0" g="0" b="0"/>
                          </a:effectRef>
                          <a:fontRef idx="none"/>
                        </wps:style>
                        <wps:bodyPr/>
                      </wps:wsp>
                      <wps:wsp>
                        <wps:cNvPr id="254" name="Rectangle 254"/>
                        <wps:cNvSpPr/>
                        <wps:spPr>
                          <a:xfrm>
                            <a:off x="1218989" y="3650678"/>
                            <a:ext cx="478772" cy="129047"/>
                          </a:xfrm>
                          <a:prstGeom prst="rect">
                            <a:avLst/>
                          </a:prstGeom>
                          <a:ln>
                            <a:noFill/>
                          </a:ln>
                        </wps:spPr>
                        <wps:txbx>
                          <w:txbxContent>
                            <w:p w14:paraId="2B03A15D" w14:textId="77777777" w:rsidR="000D313F" w:rsidRDefault="000D313F" w:rsidP="001F0DE9">
                              <w:pPr>
                                <w:spacing w:after="160" w:line="259" w:lineRule="auto"/>
                              </w:pPr>
                              <w:r>
                                <w:rPr>
                                  <w:w w:val="101"/>
                                  <w:sz w:val="16"/>
                                </w:rPr>
                                <w:t>Included</w:t>
                              </w:r>
                            </w:p>
                          </w:txbxContent>
                        </wps:txbx>
                        <wps:bodyPr horzOverflow="overflow" vert="horz" lIns="0" tIns="0" rIns="0" bIns="0" rtlCol="0">
                          <a:noAutofit/>
                        </wps:bodyPr>
                      </wps:wsp>
                      <wps:wsp>
                        <wps:cNvPr id="255" name="Rectangle 255"/>
                        <wps:cNvSpPr/>
                        <wps:spPr>
                          <a:xfrm>
                            <a:off x="1350256" y="3776053"/>
                            <a:ext cx="129723" cy="129047"/>
                          </a:xfrm>
                          <a:prstGeom prst="rect">
                            <a:avLst/>
                          </a:prstGeom>
                          <a:ln>
                            <a:noFill/>
                          </a:ln>
                        </wps:spPr>
                        <wps:txbx>
                          <w:txbxContent>
                            <w:p w14:paraId="7B4A94E5" w14:textId="77777777" w:rsidR="000D313F" w:rsidRDefault="000D313F" w:rsidP="001F0DE9">
                              <w:pPr>
                                <w:spacing w:after="160" w:line="259" w:lineRule="auto"/>
                              </w:pPr>
                              <w:r>
                                <w:rPr>
                                  <w:w w:val="95"/>
                                  <w:sz w:val="16"/>
                                </w:rPr>
                                <w:t>26</w:t>
                              </w:r>
                            </w:p>
                          </w:txbxContent>
                        </wps:txbx>
                        <wps:bodyPr horzOverflow="overflow" vert="horz" lIns="0" tIns="0" rIns="0" bIns="0" rtlCol="0">
                          <a:noAutofit/>
                        </wps:bodyPr>
                      </wps:wsp>
                      <wps:wsp>
                        <wps:cNvPr id="256" name="Shape 256"/>
                        <wps:cNvSpPr/>
                        <wps:spPr>
                          <a:xfrm>
                            <a:off x="0" y="3125292"/>
                            <a:ext cx="868197" cy="329298"/>
                          </a:xfrm>
                          <a:custGeom>
                            <a:avLst/>
                            <a:gdLst/>
                            <a:ahLst/>
                            <a:cxnLst/>
                            <a:rect l="0" t="0" r="0" b="0"/>
                            <a:pathLst>
                              <a:path w="868197" h="329298">
                                <a:moveTo>
                                  <a:pt x="0" y="329298"/>
                                </a:moveTo>
                                <a:lnTo>
                                  <a:pt x="868197" y="329298"/>
                                </a:lnTo>
                                <a:lnTo>
                                  <a:pt x="868197" y="0"/>
                                </a:lnTo>
                                <a:lnTo>
                                  <a:pt x="0" y="0"/>
                                </a:lnTo>
                                <a:close/>
                              </a:path>
                            </a:pathLst>
                          </a:custGeom>
                          <a:ln w="6350" cap="flat">
                            <a:round/>
                          </a:ln>
                        </wps:spPr>
                        <wps:style>
                          <a:lnRef idx="1">
                            <a:srgbClr val="2C2A28"/>
                          </a:lnRef>
                          <a:fillRef idx="0">
                            <a:srgbClr val="000000">
                              <a:alpha val="0"/>
                            </a:srgbClr>
                          </a:fillRef>
                          <a:effectRef idx="0">
                            <a:scrgbClr r="0" g="0" b="0"/>
                          </a:effectRef>
                          <a:fontRef idx="none"/>
                        </wps:style>
                        <wps:bodyPr/>
                      </wps:wsp>
                      <wps:wsp>
                        <wps:cNvPr id="257" name="Rectangle 257"/>
                        <wps:cNvSpPr/>
                        <wps:spPr>
                          <a:xfrm>
                            <a:off x="160846" y="3240507"/>
                            <a:ext cx="726921" cy="129047"/>
                          </a:xfrm>
                          <a:prstGeom prst="rect">
                            <a:avLst/>
                          </a:prstGeom>
                          <a:ln>
                            <a:noFill/>
                          </a:ln>
                        </wps:spPr>
                        <wps:txbx>
                          <w:txbxContent>
                            <w:p w14:paraId="4A9A7010" w14:textId="77777777" w:rsidR="000D313F" w:rsidRDefault="000D313F" w:rsidP="001F0DE9">
                              <w:pPr>
                                <w:spacing w:after="160" w:line="259" w:lineRule="auto"/>
                              </w:pPr>
                              <w:r>
                                <w:rPr>
                                  <w:w w:val="97"/>
                                  <w:sz w:val="16"/>
                                </w:rPr>
                                <w:t>Excluded</w:t>
                              </w:r>
                              <w:r>
                                <w:rPr>
                                  <w:spacing w:val="-3"/>
                                  <w:w w:val="97"/>
                                  <w:sz w:val="16"/>
                                </w:rPr>
                                <w:t xml:space="preserve"> </w:t>
                              </w:r>
                              <w:r>
                                <w:rPr>
                                  <w:w w:val="97"/>
                                  <w:sz w:val="16"/>
                                </w:rPr>
                                <w:t>364</w:t>
                              </w:r>
                            </w:p>
                          </w:txbxContent>
                        </wps:txbx>
                        <wps:bodyPr horzOverflow="overflow" vert="horz" lIns="0" tIns="0" rIns="0" bIns="0" rtlCol="0">
                          <a:noAutofit/>
                        </wps:bodyPr>
                      </wps:wsp>
                      <wps:wsp>
                        <wps:cNvPr id="258" name="Shape 258"/>
                        <wps:cNvSpPr/>
                        <wps:spPr>
                          <a:xfrm>
                            <a:off x="878650" y="1523987"/>
                            <a:ext cx="515519" cy="737"/>
                          </a:xfrm>
                          <a:custGeom>
                            <a:avLst/>
                            <a:gdLst/>
                            <a:ahLst/>
                            <a:cxnLst/>
                            <a:rect l="0" t="0" r="0" b="0"/>
                            <a:pathLst>
                              <a:path w="515519" h="737">
                                <a:moveTo>
                                  <a:pt x="515519" y="737"/>
                                </a:moveTo>
                                <a:lnTo>
                                  <a:pt x="0" y="0"/>
                                </a:lnTo>
                              </a:path>
                            </a:pathLst>
                          </a:custGeom>
                          <a:ln w="6350" cap="flat">
                            <a:custDash>
                              <a:ds d="300000" sp="200000"/>
                            </a:custDash>
                            <a:bevel/>
                          </a:ln>
                        </wps:spPr>
                        <wps:style>
                          <a:lnRef idx="1">
                            <a:srgbClr val="2C2A28"/>
                          </a:lnRef>
                          <a:fillRef idx="0">
                            <a:srgbClr val="000000">
                              <a:alpha val="0"/>
                            </a:srgbClr>
                          </a:fillRef>
                          <a:effectRef idx="0">
                            <a:scrgbClr r="0" g="0" b="0"/>
                          </a:effectRef>
                          <a:fontRef idx="none"/>
                        </wps:style>
                        <wps:bodyPr/>
                      </wps:wsp>
                      <wps:wsp>
                        <wps:cNvPr id="259" name="Shape 259"/>
                        <wps:cNvSpPr/>
                        <wps:spPr>
                          <a:xfrm>
                            <a:off x="869455" y="1491919"/>
                            <a:ext cx="41415" cy="64224"/>
                          </a:xfrm>
                          <a:custGeom>
                            <a:avLst/>
                            <a:gdLst/>
                            <a:ahLst/>
                            <a:cxnLst/>
                            <a:rect l="0" t="0" r="0" b="0"/>
                            <a:pathLst>
                              <a:path w="41415" h="64224">
                                <a:moveTo>
                                  <a:pt x="33452" y="0"/>
                                </a:moveTo>
                                <a:lnTo>
                                  <a:pt x="41377" y="13"/>
                                </a:lnTo>
                                <a:cubicBezTo>
                                  <a:pt x="33046" y="12725"/>
                                  <a:pt x="23025" y="23774"/>
                                  <a:pt x="10668" y="32080"/>
                                </a:cubicBezTo>
                                <a:cubicBezTo>
                                  <a:pt x="23000" y="40538"/>
                                  <a:pt x="33376" y="51740"/>
                                  <a:pt x="41415" y="64224"/>
                                </a:cubicBezTo>
                                <a:lnTo>
                                  <a:pt x="33363" y="64211"/>
                                </a:lnTo>
                                <a:cubicBezTo>
                                  <a:pt x="25451" y="50813"/>
                                  <a:pt x="13119" y="40259"/>
                                  <a:pt x="0" y="32055"/>
                                </a:cubicBezTo>
                                <a:cubicBezTo>
                                  <a:pt x="13272" y="24016"/>
                                  <a:pt x="25108" y="13119"/>
                                  <a:pt x="33452" y="0"/>
                                </a:cubicBezTo>
                                <a:close/>
                              </a:path>
                            </a:pathLst>
                          </a:custGeom>
                          <a:ln w="0" cap="flat">
                            <a:round/>
                          </a:ln>
                        </wps:spPr>
                        <wps:style>
                          <a:lnRef idx="0">
                            <a:srgbClr val="000000">
                              <a:alpha val="0"/>
                            </a:srgbClr>
                          </a:lnRef>
                          <a:fillRef idx="1">
                            <a:srgbClr val="2C2A28"/>
                          </a:fillRef>
                          <a:effectRef idx="0">
                            <a:scrgbClr r="0" g="0" b="0"/>
                          </a:effectRef>
                          <a:fontRef idx="none"/>
                        </wps:style>
                        <wps:bodyPr/>
                      </wps:wsp>
                      <wps:wsp>
                        <wps:cNvPr id="260" name="Shape 260"/>
                        <wps:cNvSpPr/>
                        <wps:spPr>
                          <a:xfrm>
                            <a:off x="1392619" y="1296378"/>
                            <a:ext cx="0" cy="385356"/>
                          </a:xfrm>
                          <a:custGeom>
                            <a:avLst/>
                            <a:gdLst/>
                            <a:ahLst/>
                            <a:cxnLst/>
                            <a:rect l="0" t="0" r="0" b="0"/>
                            <a:pathLst>
                              <a:path h="385356">
                                <a:moveTo>
                                  <a:pt x="0" y="0"/>
                                </a:moveTo>
                                <a:lnTo>
                                  <a:pt x="0" y="385356"/>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61" name="Shape 261"/>
                        <wps:cNvSpPr/>
                        <wps:spPr>
                          <a:xfrm>
                            <a:off x="1360500" y="1649463"/>
                            <a:ext cx="64224" cy="41465"/>
                          </a:xfrm>
                          <a:custGeom>
                            <a:avLst/>
                            <a:gdLst/>
                            <a:ahLst/>
                            <a:cxnLst/>
                            <a:rect l="0" t="0" r="0" b="0"/>
                            <a:pathLst>
                              <a:path w="64224" h="41465">
                                <a:moveTo>
                                  <a:pt x="64224" y="0"/>
                                </a:moveTo>
                                <a:lnTo>
                                  <a:pt x="64224" y="8064"/>
                                </a:lnTo>
                                <a:cubicBezTo>
                                  <a:pt x="50826" y="15989"/>
                                  <a:pt x="40297" y="28334"/>
                                  <a:pt x="32118" y="41465"/>
                                </a:cubicBezTo>
                                <a:cubicBezTo>
                                  <a:pt x="24054" y="28207"/>
                                  <a:pt x="13132" y="16383"/>
                                  <a:pt x="0" y="8064"/>
                                </a:cubicBezTo>
                                <a:lnTo>
                                  <a:pt x="0" y="140"/>
                                </a:lnTo>
                                <a:cubicBezTo>
                                  <a:pt x="12738" y="8445"/>
                                  <a:pt x="23787" y="18453"/>
                                  <a:pt x="32118" y="30810"/>
                                </a:cubicBezTo>
                                <a:cubicBezTo>
                                  <a:pt x="40564" y="18453"/>
                                  <a:pt x="51740" y="8064"/>
                                  <a:pt x="64224" y="0"/>
                                </a:cubicBezTo>
                                <a:close/>
                              </a:path>
                            </a:pathLst>
                          </a:custGeom>
                          <a:ln w="0" cap="flat">
                            <a:round/>
                          </a:ln>
                        </wps:spPr>
                        <wps:style>
                          <a:lnRef idx="0">
                            <a:srgbClr val="000000">
                              <a:alpha val="0"/>
                            </a:srgbClr>
                          </a:lnRef>
                          <a:fillRef idx="1">
                            <a:srgbClr val="2C2A28"/>
                          </a:fillRef>
                          <a:effectRef idx="0">
                            <a:scrgbClr r="0" g="0" b="0"/>
                          </a:effectRef>
                          <a:fontRef idx="none"/>
                        </wps:style>
                        <wps:bodyPr/>
                      </wps:wsp>
                      <wps:wsp>
                        <wps:cNvPr id="262" name="Shape 262"/>
                        <wps:cNvSpPr/>
                        <wps:spPr>
                          <a:xfrm>
                            <a:off x="878650" y="2410841"/>
                            <a:ext cx="515519" cy="737"/>
                          </a:xfrm>
                          <a:custGeom>
                            <a:avLst/>
                            <a:gdLst/>
                            <a:ahLst/>
                            <a:cxnLst/>
                            <a:rect l="0" t="0" r="0" b="0"/>
                            <a:pathLst>
                              <a:path w="515519" h="737">
                                <a:moveTo>
                                  <a:pt x="515519" y="737"/>
                                </a:moveTo>
                                <a:lnTo>
                                  <a:pt x="0" y="0"/>
                                </a:lnTo>
                              </a:path>
                            </a:pathLst>
                          </a:custGeom>
                          <a:ln w="6350" cap="flat">
                            <a:custDash>
                              <a:ds d="300000" sp="200000"/>
                            </a:custDash>
                            <a:bevel/>
                          </a:ln>
                        </wps:spPr>
                        <wps:style>
                          <a:lnRef idx="1">
                            <a:srgbClr val="2C2A28"/>
                          </a:lnRef>
                          <a:fillRef idx="0">
                            <a:srgbClr val="000000">
                              <a:alpha val="0"/>
                            </a:srgbClr>
                          </a:fillRef>
                          <a:effectRef idx="0">
                            <a:scrgbClr r="0" g="0" b="0"/>
                          </a:effectRef>
                          <a:fontRef idx="none"/>
                        </wps:style>
                        <wps:bodyPr/>
                      </wps:wsp>
                      <wps:wsp>
                        <wps:cNvPr id="263" name="Shape 263"/>
                        <wps:cNvSpPr/>
                        <wps:spPr>
                          <a:xfrm>
                            <a:off x="869455" y="2378773"/>
                            <a:ext cx="41415" cy="64224"/>
                          </a:xfrm>
                          <a:custGeom>
                            <a:avLst/>
                            <a:gdLst/>
                            <a:ahLst/>
                            <a:cxnLst/>
                            <a:rect l="0" t="0" r="0" b="0"/>
                            <a:pathLst>
                              <a:path w="41415" h="64224">
                                <a:moveTo>
                                  <a:pt x="33452" y="0"/>
                                </a:moveTo>
                                <a:lnTo>
                                  <a:pt x="41377" y="13"/>
                                </a:lnTo>
                                <a:cubicBezTo>
                                  <a:pt x="33046" y="12726"/>
                                  <a:pt x="23025" y="23775"/>
                                  <a:pt x="10668" y="32067"/>
                                </a:cubicBezTo>
                                <a:cubicBezTo>
                                  <a:pt x="23000" y="40538"/>
                                  <a:pt x="33376" y="51740"/>
                                  <a:pt x="41415" y="64224"/>
                                </a:cubicBezTo>
                                <a:lnTo>
                                  <a:pt x="33363" y="64211"/>
                                </a:lnTo>
                                <a:cubicBezTo>
                                  <a:pt x="25451" y="50813"/>
                                  <a:pt x="13119" y="40259"/>
                                  <a:pt x="0" y="32055"/>
                                </a:cubicBezTo>
                                <a:cubicBezTo>
                                  <a:pt x="13272" y="24016"/>
                                  <a:pt x="25108" y="13119"/>
                                  <a:pt x="33452" y="0"/>
                                </a:cubicBezTo>
                                <a:close/>
                              </a:path>
                            </a:pathLst>
                          </a:custGeom>
                          <a:ln w="0" cap="flat">
                            <a:round/>
                          </a:ln>
                        </wps:spPr>
                        <wps:style>
                          <a:lnRef idx="0">
                            <a:srgbClr val="000000">
                              <a:alpha val="0"/>
                            </a:srgbClr>
                          </a:lnRef>
                          <a:fillRef idx="1">
                            <a:srgbClr val="2C2A28"/>
                          </a:fillRef>
                          <a:effectRef idx="0">
                            <a:scrgbClr r="0" g="0" b="0"/>
                          </a:effectRef>
                          <a:fontRef idx="none"/>
                        </wps:style>
                        <wps:bodyPr/>
                      </wps:wsp>
                      <wps:wsp>
                        <wps:cNvPr id="264" name="Shape 264"/>
                        <wps:cNvSpPr/>
                        <wps:spPr>
                          <a:xfrm>
                            <a:off x="1392619" y="2220544"/>
                            <a:ext cx="0" cy="410959"/>
                          </a:xfrm>
                          <a:custGeom>
                            <a:avLst/>
                            <a:gdLst/>
                            <a:ahLst/>
                            <a:cxnLst/>
                            <a:rect l="0" t="0" r="0" b="0"/>
                            <a:pathLst>
                              <a:path h="410959">
                                <a:moveTo>
                                  <a:pt x="0" y="0"/>
                                </a:moveTo>
                                <a:lnTo>
                                  <a:pt x="0" y="410959"/>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65" name="Shape 265"/>
                        <wps:cNvSpPr/>
                        <wps:spPr>
                          <a:xfrm>
                            <a:off x="1360500" y="2599233"/>
                            <a:ext cx="64224" cy="41453"/>
                          </a:xfrm>
                          <a:custGeom>
                            <a:avLst/>
                            <a:gdLst/>
                            <a:ahLst/>
                            <a:cxnLst/>
                            <a:rect l="0" t="0" r="0" b="0"/>
                            <a:pathLst>
                              <a:path w="64224" h="41453">
                                <a:moveTo>
                                  <a:pt x="64224" y="0"/>
                                </a:moveTo>
                                <a:lnTo>
                                  <a:pt x="64224" y="8052"/>
                                </a:lnTo>
                                <a:cubicBezTo>
                                  <a:pt x="50826" y="15989"/>
                                  <a:pt x="40297" y="28334"/>
                                  <a:pt x="32118" y="41453"/>
                                </a:cubicBezTo>
                                <a:cubicBezTo>
                                  <a:pt x="24054" y="28194"/>
                                  <a:pt x="13132" y="16370"/>
                                  <a:pt x="0" y="8052"/>
                                </a:cubicBezTo>
                                <a:lnTo>
                                  <a:pt x="0" y="127"/>
                                </a:lnTo>
                                <a:cubicBezTo>
                                  <a:pt x="12738" y="8446"/>
                                  <a:pt x="23787" y="18453"/>
                                  <a:pt x="32118" y="30797"/>
                                </a:cubicBezTo>
                                <a:cubicBezTo>
                                  <a:pt x="40564" y="18453"/>
                                  <a:pt x="51740" y="8052"/>
                                  <a:pt x="64224" y="0"/>
                                </a:cubicBezTo>
                                <a:close/>
                              </a:path>
                            </a:pathLst>
                          </a:custGeom>
                          <a:ln w="0" cap="flat">
                            <a:round/>
                          </a:ln>
                        </wps:spPr>
                        <wps:style>
                          <a:lnRef idx="0">
                            <a:srgbClr val="000000">
                              <a:alpha val="0"/>
                            </a:srgbClr>
                          </a:lnRef>
                          <a:fillRef idx="1">
                            <a:srgbClr val="2C2A28"/>
                          </a:fillRef>
                          <a:effectRef idx="0">
                            <a:scrgbClr r="0" g="0" b="0"/>
                          </a:effectRef>
                          <a:fontRef idx="none"/>
                        </wps:style>
                        <wps:bodyPr/>
                      </wps:wsp>
                      <wps:wsp>
                        <wps:cNvPr id="266" name="Shape 266"/>
                        <wps:cNvSpPr/>
                        <wps:spPr>
                          <a:xfrm>
                            <a:off x="878650" y="3297352"/>
                            <a:ext cx="515519" cy="0"/>
                          </a:xfrm>
                          <a:custGeom>
                            <a:avLst/>
                            <a:gdLst/>
                            <a:ahLst/>
                            <a:cxnLst/>
                            <a:rect l="0" t="0" r="0" b="0"/>
                            <a:pathLst>
                              <a:path w="515519">
                                <a:moveTo>
                                  <a:pt x="515519" y="0"/>
                                </a:moveTo>
                                <a:lnTo>
                                  <a:pt x="0" y="0"/>
                                </a:lnTo>
                              </a:path>
                            </a:pathLst>
                          </a:custGeom>
                          <a:ln w="6350" cap="flat">
                            <a:custDash>
                              <a:ds d="300000" sp="200000"/>
                            </a:custDash>
                            <a:bevel/>
                          </a:ln>
                        </wps:spPr>
                        <wps:style>
                          <a:lnRef idx="1">
                            <a:srgbClr val="2C2A28"/>
                          </a:lnRef>
                          <a:fillRef idx="0">
                            <a:srgbClr val="000000">
                              <a:alpha val="0"/>
                            </a:srgbClr>
                          </a:fillRef>
                          <a:effectRef idx="0">
                            <a:scrgbClr r="0" g="0" b="0"/>
                          </a:effectRef>
                          <a:fontRef idx="none"/>
                        </wps:style>
                        <wps:bodyPr/>
                      </wps:wsp>
                      <wps:wsp>
                        <wps:cNvPr id="267" name="Shape 267"/>
                        <wps:cNvSpPr/>
                        <wps:spPr>
                          <a:xfrm>
                            <a:off x="869455" y="3265246"/>
                            <a:ext cx="41453" cy="64224"/>
                          </a:xfrm>
                          <a:custGeom>
                            <a:avLst/>
                            <a:gdLst/>
                            <a:ahLst/>
                            <a:cxnLst/>
                            <a:rect l="0" t="0" r="0" b="0"/>
                            <a:pathLst>
                              <a:path w="41453" h="64224">
                                <a:moveTo>
                                  <a:pt x="33401" y="0"/>
                                </a:moveTo>
                                <a:lnTo>
                                  <a:pt x="41326" y="0"/>
                                </a:lnTo>
                                <a:cubicBezTo>
                                  <a:pt x="33007" y="12738"/>
                                  <a:pt x="23000" y="23787"/>
                                  <a:pt x="10656" y="32106"/>
                                </a:cubicBezTo>
                                <a:cubicBezTo>
                                  <a:pt x="23000" y="40551"/>
                                  <a:pt x="33401" y="51740"/>
                                  <a:pt x="41453" y="64224"/>
                                </a:cubicBezTo>
                                <a:lnTo>
                                  <a:pt x="33401" y="64224"/>
                                </a:lnTo>
                                <a:cubicBezTo>
                                  <a:pt x="25464" y="50826"/>
                                  <a:pt x="13119" y="40297"/>
                                  <a:pt x="0" y="32106"/>
                                </a:cubicBezTo>
                                <a:cubicBezTo>
                                  <a:pt x="13259" y="24054"/>
                                  <a:pt x="25083" y="13132"/>
                                  <a:pt x="33401" y="0"/>
                                </a:cubicBezTo>
                                <a:close/>
                              </a:path>
                            </a:pathLst>
                          </a:custGeom>
                          <a:ln w="0" cap="flat">
                            <a:round/>
                          </a:ln>
                        </wps:spPr>
                        <wps:style>
                          <a:lnRef idx="0">
                            <a:srgbClr val="000000">
                              <a:alpha val="0"/>
                            </a:srgbClr>
                          </a:lnRef>
                          <a:fillRef idx="1">
                            <a:srgbClr val="2C2A28"/>
                          </a:fillRef>
                          <a:effectRef idx="0">
                            <a:scrgbClr r="0" g="0" b="0"/>
                          </a:effectRef>
                          <a:fontRef idx="none"/>
                        </wps:style>
                        <wps:bodyPr/>
                      </wps:wsp>
                      <wps:wsp>
                        <wps:cNvPr id="268" name="Shape 268"/>
                        <wps:cNvSpPr/>
                        <wps:spPr>
                          <a:xfrm>
                            <a:off x="1392619" y="3106331"/>
                            <a:ext cx="0" cy="410947"/>
                          </a:xfrm>
                          <a:custGeom>
                            <a:avLst/>
                            <a:gdLst/>
                            <a:ahLst/>
                            <a:cxnLst/>
                            <a:rect l="0" t="0" r="0" b="0"/>
                            <a:pathLst>
                              <a:path h="410947">
                                <a:moveTo>
                                  <a:pt x="0" y="0"/>
                                </a:moveTo>
                                <a:lnTo>
                                  <a:pt x="0" y="410947"/>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69" name="Shape 269"/>
                        <wps:cNvSpPr/>
                        <wps:spPr>
                          <a:xfrm>
                            <a:off x="1360500" y="3485007"/>
                            <a:ext cx="64224" cy="41466"/>
                          </a:xfrm>
                          <a:custGeom>
                            <a:avLst/>
                            <a:gdLst/>
                            <a:ahLst/>
                            <a:cxnLst/>
                            <a:rect l="0" t="0" r="0" b="0"/>
                            <a:pathLst>
                              <a:path w="64224" h="41466">
                                <a:moveTo>
                                  <a:pt x="64224" y="0"/>
                                </a:moveTo>
                                <a:lnTo>
                                  <a:pt x="64224" y="8065"/>
                                </a:lnTo>
                                <a:cubicBezTo>
                                  <a:pt x="50826" y="15989"/>
                                  <a:pt x="40297" y="28334"/>
                                  <a:pt x="32118" y="41466"/>
                                </a:cubicBezTo>
                                <a:cubicBezTo>
                                  <a:pt x="24054" y="28207"/>
                                  <a:pt x="13132" y="16383"/>
                                  <a:pt x="0" y="8065"/>
                                </a:cubicBezTo>
                                <a:lnTo>
                                  <a:pt x="0" y="140"/>
                                </a:lnTo>
                                <a:cubicBezTo>
                                  <a:pt x="12738" y="8446"/>
                                  <a:pt x="23787" y="18466"/>
                                  <a:pt x="32118" y="30810"/>
                                </a:cubicBezTo>
                                <a:cubicBezTo>
                                  <a:pt x="40564" y="18466"/>
                                  <a:pt x="51740" y="8065"/>
                                  <a:pt x="64224" y="0"/>
                                </a:cubicBezTo>
                                <a:close/>
                              </a:path>
                            </a:pathLst>
                          </a:custGeom>
                          <a:ln w="0" cap="flat">
                            <a:round/>
                          </a:ln>
                        </wps:spPr>
                        <wps:style>
                          <a:lnRef idx="0">
                            <a:srgbClr val="000000">
                              <a:alpha val="0"/>
                            </a:srgbClr>
                          </a:lnRef>
                          <a:fillRef idx="1">
                            <a:srgbClr val="2C2A28"/>
                          </a:fillRef>
                          <a:effectRef idx="0">
                            <a:scrgbClr r="0" g="0" b="0"/>
                          </a:effectRef>
                          <a:fontRef idx="none"/>
                        </wps:style>
                        <wps:bodyPr/>
                      </wps:wsp>
                      <wps:wsp>
                        <wps:cNvPr id="270" name="Shape 270"/>
                        <wps:cNvSpPr/>
                        <wps:spPr>
                          <a:xfrm>
                            <a:off x="193103" y="98831"/>
                            <a:ext cx="2734437" cy="0"/>
                          </a:xfrm>
                          <a:custGeom>
                            <a:avLst/>
                            <a:gdLst/>
                            <a:ahLst/>
                            <a:cxnLst/>
                            <a:rect l="0" t="0" r="0" b="0"/>
                            <a:pathLst>
                              <a:path w="2734437">
                                <a:moveTo>
                                  <a:pt x="0" y="0"/>
                                </a:moveTo>
                                <a:lnTo>
                                  <a:pt x="2734437"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1" name="Shape 271"/>
                        <wps:cNvSpPr/>
                        <wps:spPr>
                          <a:xfrm>
                            <a:off x="193103" y="232181"/>
                            <a:ext cx="2734437" cy="0"/>
                          </a:xfrm>
                          <a:custGeom>
                            <a:avLst/>
                            <a:gdLst/>
                            <a:ahLst/>
                            <a:cxnLst/>
                            <a:rect l="0" t="0" r="0" b="0"/>
                            <a:pathLst>
                              <a:path w="2734437">
                                <a:moveTo>
                                  <a:pt x="0" y="0"/>
                                </a:moveTo>
                                <a:lnTo>
                                  <a:pt x="2734437"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2" name="Shape 272"/>
                        <wps:cNvSpPr/>
                        <wps:spPr>
                          <a:xfrm>
                            <a:off x="193103" y="1223543"/>
                            <a:ext cx="2734437" cy="0"/>
                          </a:xfrm>
                          <a:custGeom>
                            <a:avLst/>
                            <a:gdLst/>
                            <a:ahLst/>
                            <a:cxnLst/>
                            <a:rect l="0" t="0" r="0" b="0"/>
                            <a:pathLst>
                              <a:path w="2734437">
                                <a:moveTo>
                                  <a:pt x="0" y="0"/>
                                </a:moveTo>
                                <a:lnTo>
                                  <a:pt x="2734437"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w:pict>
              <v:group w14:anchorId="165F21E1" id="Group 16162" o:spid="_x0000_s1181" style="width:237.75pt;height:313.8pt;mso-position-horizontal-relative:char;mso-position-vertical-relative:line" coordsize="30196,39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">
                <v:shape id="Shape 226" o:spid="_x0000_s1182" style="position:absolute;left:664;width:29532;height:12964;visibility:visible;mso-wrap-style:square;v-text-anchor:top" coordsize="2953169,1296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L/XcQA&#10;AADcAAAADwAAAGRycy9kb3ducmV2LnhtbESPwWrDMBBE74H+g9hCb4kc05jgRgmlUGJ8ixNCj1tr&#10;a5taKyMptvv3VaGQ4zAzb5jdYTa9GMn5zrKC9SoBQVxb3XGj4HJ+X25B+ICssbdMCn7Iw2H/sNhh&#10;ru3EJxqr0IgIYZ+jgjaEIZfS1y0Z9Cs7EEfvyzqDIUrXSO1winDTyzRJMmmw47jQ4kBvLdXf1c0o&#10;+LSmvBWb9dGNeCyS8voxzJdnpZ4e59cXEIHmcA//twutIE0z+DsTj4D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y/13EAAAA3AAAAA8AAAAAAAAAAAAAAAAAmAIAAGRycy9k&#10;b3ducmV2LnhtbFBLBQYAAAAABAAEAPUAAACJAwAAAAA=&#10;" path="m,219672c,98361,93091,,207912,l2745233,v114833,,207936,98361,207936,219672l2953169,1076795v,121310,-93103,219672,-207936,219672l207912,1296467c93091,1296467,,1198105,,1076795l,219672xe" filled="f" strokecolor="#2c2a28" strokeweight=".5pt">
                  <v:path arrowok="t" textboxrect="0,0,2953169,1296467"/>
                </v:shape>
                <v:rect id="Rectangle 227" o:spid="_x0000_s1183" style="position:absolute;left:1930;top:1204;width:8908;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JJIsUA&#10;AADcAAAADwAAAGRycy9kb3ducmV2LnhtbESPT4vCMBTE78J+h/AWvGlqD6tWo8iuix79s6DeHs2z&#10;LTYvpYm2+umNIOxxmJnfMNN5a0pxo9oVlhUM+hEI4tTqgjMFf/vf3giE88gaS8uk4E4O5rOPzhQT&#10;bRve0m3nMxEg7BJUkHtfJVK6NCeDrm8r4uCdbW3QB1lnUtfYBLgpZRxFX9JgwWEhx4q+c0ovu6tR&#10;sBpVi+PaPpqsXJ5Wh81h/LMfe6W6n+1iAsJT6//D7/ZaK4jjI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kkixQAAANwAAAAPAAAAAAAAAAAAAAAAAJgCAABkcnMv&#10;ZG93bnJldi54bWxQSwUGAAAAAAQABAD1AAAAigMAAAAA&#10;" filled="f" stroked="f">
                  <v:textbox inset="0,0,0,0">
                    <w:txbxContent>
                      <w:p w14:paraId="65E9FF50" w14:textId="77777777" w:rsidR="000D313F" w:rsidRDefault="000D313F" w:rsidP="001F0DE9">
                        <w:pPr>
                          <w:spacing w:after="160" w:line="259" w:lineRule="auto"/>
                        </w:pPr>
                        <w:r>
                          <w:rPr>
                            <w:sz w:val="16"/>
                          </w:rPr>
                          <w:t>Database/source</w:t>
                        </w:r>
                      </w:p>
                    </w:txbxContent>
                  </v:textbox>
                </v:rect>
                <v:rect id="Rectangle 3207" o:spid="_x0000_s1184" style="position:absolute;left:13800;top:1204;width:4547;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at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F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32rTHAAAA3QAAAA8AAAAAAAAAAAAAAAAAmAIAAGRy&#10;cy9kb3ducmV2LnhtbFBLBQYAAAAABAAEAPUAAACMAwAAAAA=&#10;" filled="f" stroked="f">
                  <v:textbox inset="0,0,0,0">
                    <w:txbxContent>
                      <w:p w14:paraId="2D8D3B35" w14:textId="77777777" w:rsidR="000D313F" w:rsidRDefault="000D313F" w:rsidP="001F0DE9">
                        <w:pPr>
                          <w:spacing w:after="160" w:line="259" w:lineRule="auto"/>
                        </w:pPr>
                        <w:r>
                          <w:rPr>
                            <w:w w:val="96"/>
                            <w:sz w:val="16"/>
                          </w:rPr>
                          <w:t>Search</w:t>
                        </w:r>
                        <w:r>
                          <w:rPr>
                            <w:spacing w:val="-4"/>
                            <w:w w:val="96"/>
                            <w:sz w:val="16"/>
                          </w:rPr>
                          <w:t xml:space="preserve"> </w:t>
                        </w:r>
                        <w:r>
                          <w:rPr>
                            <w:w w:val="96"/>
                            <w:sz w:val="16"/>
                          </w:rPr>
                          <w:t>1</w:t>
                        </w:r>
                      </w:p>
                    </w:txbxContent>
                  </v:textbox>
                </v:rect>
                <v:rect id="Rectangle 3208" o:spid="_x0000_s1185" style="position:absolute;left:19661;top:1204;width:4547;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hOxsQA&#10;AADdAAAADwAAAGRycy9kb3ducmV2LnhtbERPTWvCQBC9C/6HZYTedNMUionZiGiLHqsp2N6G7JiE&#10;ZmdDdpuk/fXdg9Dj431n28m0YqDeNZYVPK4iEMSl1Q1XCt6L1+UahPPIGlvLpOCHHGzz+SzDVNuR&#10;zzRcfCVCCLsUFdTed6mUrqzJoFvZjjhwN9sb9AH2ldQ9jiHctDKOomdpsOHQUGNH+5rKr8u3UXBc&#10;d7uPk/0dq/bl83h9uyaHIvFKPSym3QaEp8n/i+/uk1bwFE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oTsbEAAAA3QAAAA8AAAAAAAAAAAAAAAAAmAIAAGRycy9k&#10;b3ducmV2LnhtbFBLBQYAAAAABAAEAPUAAACJAwAAAAA=&#10;" filled="f" stroked="f">
                  <v:textbox inset="0,0,0,0">
                    <w:txbxContent>
                      <w:p w14:paraId="12F95600" w14:textId="77777777" w:rsidR="000D313F" w:rsidRDefault="000D313F" w:rsidP="001F0DE9">
                        <w:pPr>
                          <w:spacing w:after="160" w:line="259" w:lineRule="auto"/>
                        </w:pPr>
                        <w:r>
                          <w:rPr>
                            <w:w w:val="96"/>
                            <w:sz w:val="16"/>
                          </w:rPr>
                          <w:t>Search</w:t>
                        </w:r>
                        <w:r>
                          <w:rPr>
                            <w:spacing w:val="-4"/>
                            <w:w w:val="96"/>
                            <w:sz w:val="16"/>
                          </w:rPr>
                          <w:t xml:space="preserve"> </w:t>
                        </w:r>
                        <w:r>
                          <w:rPr>
                            <w:w w:val="96"/>
                            <w:sz w:val="16"/>
                          </w:rPr>
                          <w:t>2</w:t>
                        </w:r>
                      </w:p>
                    </w:txbxContent>
                  </v:textbox>
                </v:rect>
                <v:rect id="Rectangle 3209" o:spid="_x0000_s1186" style="position:absolute;left:25235;top:1204;width:5020;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rXcUA&#10;AADdAAAADwAAAGRycy9kb3ducmV2LnhtbESPT4vCMBTE78J+h/AWvGmqC2KrUWTXRY/+WVBvj+bZ&#10;FpuX0kRb/fRGEPY4zMxvmOm8NaW4Ue0KywoG/QgEcWp1wZmCv/1vbwzCeWSNpWVScCcH89lHZ4qJ&#10;tg1v6bbzmQgQdgkqyL2vEildmpNB17cVcfDOtjbog6wzqWtsAtyUchhFI2mw4LCQY0XfOaWX3dUo&#10;WI2rxXFtH01WLk+rw+YQ/+xjr1T3s11MQHhq/X/43V5rBV/D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5OtdxQAAAN0AAAAPAAAAAAAAAAAAAAAAAJgCAABkcnMv&#10;ZG93bnJldi54bWxQSwUGAAAAAAQABAD1AAAAigMAAAAA&#10;" filled="f" stroked="f">
                  <v:textbox inset="0,0,0,0">
                    <w:txbxContent>
                      <w:p w14:paraId="770C15EB" w14:textId="77777777" w:rsidR="000D313F" w:rsidRDefault="000D313F" w:rsidP="001F0DE9">
                        <w:pPr>
                          <w:spacing w:after="160" w:line="259" w:lineRule="auto"/>
                        </w:pPr>
                        <w:r>
                          <w:rPr>
                            <w:w w:val="97"/>
                            <w:sz w:val="16"/>
                          </w:rPr>
                          <w:t>Total</w:t>
                        </w:r>
                        <w:r>
                          <w:rPr>
                            <w:spacing w:val="-4"/>
                            <w:w w:val="97"/>
                            <w:sz w:val="16"/>
                          </w:rPr>
                          <w:t xml:space="preserve"> </w:t>
                        </w:r>
                        <w:r>
                          <w:rPr>
                            <w:w w:val="97"/>
                            <w:sz w:val="16"/>
                          </w:rPr>
                          <w:t>hits</w:t>
                        </w:r>
                      </w:p>
                    </w:txbxContent>
                  </v:textbox>
                </v:rect>
                <v:rect id="Rectangle 229" o:spid="_x0000_s1187" style="position:absolute;left:1930;top:2637;width:8482;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14:paraId="31B4B4C1" w14:textId="77777777" w:rsidR="000D313F" w:rsidRDefault="000D313F" w:rsidP="001F0DE9">
                        <w:pPr>
                          <w:spacing w:after="160" w:line="259" w:lineRule="auto"/>
                        </w:pPr>
                        <w:r>
                          <w:rPr>
                            <w:w w:val="95"/>
                            <w:sz w:val="16"/>
                          </w:rPr>
                          <w:t>Web</w:t>
                        </w:r>
                        <w:r>
                          <w:rPr>
                            <w:spacing w:val="-4"/>
                            <w:w w:val="95"/>
                            <w:sz w:val="16"/>
                          </w:rPr>
                          <w:t xml:space="preserve"> </w:t>
                        </w:r>
                        <w:r>
                          <w:rPr>
                            <w:w w:val="95"/>
                            <w:sz w:val="16"/>
                          </w:rPr>
                          <w:t>of</w:t>
                        </w:r>
                        <w:r>
                          <w:rPr>
                            <w:spacing w:val="-4"/>
                            <w:w w:val="95"/>
                            <w:sz w:val="16"/>
                          </w:rPr>
                          <w:t xml:space="preserve"> </w:t>
                        </w:r>
                        <w:r>
                          <w:rPr>
                            <w:w w:val="95"/>
                            <w:sz w:val="16"/>
                          </w:rPr>
                          <w:t>Science</w:t>
                        </w:r>
                        <w:r>
                          <w:rPr>
                            <w:spacing w:val="-4"/>
                            <w:w w:val="95"/>
                            <w:sz w:val="16"/>
                          </w:rPr>
                          <w:t xml:space="preserve"> </w:t>
                        </w:r>
                      </w:p>
                    </w:txbxContent>
                  </v:textbox>
                </v:rect>
                <v:rect id="Rectangle 3236" o:spid="_x0000_s1188" style="position:absolute;left:20887;top:2637;width:129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e1ksUA&#10;AADdAAAADwAAAGRycy9kb3ducmV2LnhtbESPQYvCMBSE74L/ITxhb5qugmg1iqiLHtUuuHt7NM+2&#10;bPNSmmirv94Iwh6HmfmGmS9bU4ob1a6wrOBzEIEgTq0uOFPwnXz1JyCcR9ZYWiYFd3KwXHQ7c4y1&#10;bfhIt5PPRICwi1FB7n0VS+nSnAy6ga2Ig3extUEfZJ1JXWMT4KaUwygaS4MFh4UcK1rnlP6drkbB&#10;blKtfvb20WTl9nd3Ppynm2TqlfrotasZCE+t/w+/23utYDQc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F7WSxQAAAN0AAAAPAAAAAAAAAAAAAAAAAJgCAABkcnMv&#10;ZG93bnJldi54bWxQSwUGAAAAAAQABAD1AAAAigMAAAAA&#10;" filled="f" stroked="f">
                  <v:textbox inset="0,0,0,0">
                    <w:txbxContent>
                      <w:p w14:paraId="643C9708" w14:textId="77777777" w:rsidR="000D313F" w:rsidRDefault="000D313F" w:rsidP="001F0DE9">
                        <w:pPr>
                          <w:spacing w:after="160" w:line="259" w:lineRule="auto"/>
                        </w:pPr>
                        <w:r>
                          <w:rPr>
                            <w:w w:val="95"/>
                            <w:sz w:val="16"/>
                          </w:rPr>
                          <w:t>15</w:t>
                        </w:r>
                      </w:p>
                    </w:txbxContent>
                  </v:textbox>
                </v:rect>
                <v:rect id="Rectangle 3240" o:spid="_x0000_s1189" style="position:absolute;left:26504;top:2637;width:1945;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T7AMMA&#10;AADdAAAADwAAAGRycy9kb3ducmV2LnhtbERPTYvCMBC9C/sfwix403RdEa1GEV3Ro1sX1NvQjG3Z&#10;ZlKaaKu/3hwEj4/3PVu0phQ3ql1hWcFXPwJBnFpdcKbg77DpjUE4j6yxtEwK7uRgMf/ozDDWtuFf&#10;uiU+EyGEXYwKcu+rWEqX5mTQ9W1FHLiLrQ36AOtM6hqbEG5KOYiikTRYcGjIsaJVTul/cjUKtuNq&#10;edrZR5OVP+ftcX+crA8Tr1T3s11OQXhq/Vv8cu+0gu/BM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T7AMMAAADdAAAADwAAAAAAAAAAAAAAAACYAgAAZHJzL2Rv&#10;d25yZXYueG1sUEsFBgAAAAAEAAQA9QAAAIgDAAAAAA==&#10;" filled="f" stroked="f">
                  <v:textbox inset="0,0,0,0">
                    <w:txbxContent>
                      <w:p w14:paraId="20B6F26B" w14:textId="77777777" w:rsidR="000D313F" w:rsidRDefault="000D313F" w:rsidP="001F0DE9">
                        <w:pPr>
                          <w:spacing w:after="160" w:line="259" w:lineRule="auto"/>
                        </w:pPr>
                        <w:r>
                          <w:rPr>
                            <w:w w:val="95"/>
                            <w:sz w:val="16"/>
                          </w:rPr>
                          <w:t>994</w:t>
                        </w:r>
                      </w:p>
                    </w:txbxContent>
                  </v:textbox>
                </v:rect>
                <v:rect id="Rectangle 3233" o:spid="_x0000_s1190" style="position:absolute;left:14783;top:2637;width:1945;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AWCscA&#10;AADdAAAADwAAAGRycy9kb3ducmV2LnhtbESPQWvCQBSE74L/YXlCb7rRQNHoGoKtmGMbC9bbI/ua&#10;hGbfhuxq0v76bqHQ4zAz3zC7dDStuFPvGssKlosIBHFpdcOVgrfzcb4G4TyyxtYyKfgiB+l+Otlh&#10;ou3Ar3QvfCUChF2CCmrvu0RKV9Zk0C1sRxy8D9sb9EH2ldQ9DgFuWrmKokdpsOGwUGNHh5rKz+Jm&#10;FJzWXfae2++hap+vp8vLZfN03nilHmZjtgXhafT/4b92rhXE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gFgrHAAAA3QAAAA8AAAAAAAAAAAAAAAAAmAIAAGRy&#10;cy9kb3ducmV2LnhtbFBLBQYAAAAABAAEAPUAAACMAwAAAAA=&#10;" filled="f" stroked="f">
                  <v:textbox inset="0,0,0,0">
                    <w:txbxContent>
                      <w:p w14:paraId="090ADBA0" w14:textId="77777777" w:rsidR="000D313F" w:rsidRDefault="000D313F" w:rsidP="001F0DE9">
                        <w:pPr>
                          <w:spacing w:after="160" w:line="259" w:lineRule="auto"/>
                        </w:pPr>
                        <w:r>
                          <w:rPr>
                            <w:w w:val="95"/>
                            <w:sz w:val="16"/>
                          </w:rPr>
                          <w:t>979</w:t>
                        </w:r>
                      </w:p>
                    </w:txbxContent>
                  </v:textbox>
                </v:rect>
                <v:rect id="Rectangle 3275" o:spid="_x0000_s1191" style="position:absolute;left:14776;top:4081;width:194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SJccA&#10;AADdAAAADwAAAGRycy9kb3ducmV2LnhtbESPQWvCQBSE74X+h+UVequbWrS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vkiXHAAAA3QAAAA8AAAAAAAAAAAAAAAAAmAIAAGRy&#10;cy9kb3ducmV2LnhtbFBLBQYAAAAABAAEAPUAAACMAwAAAAA=&#10;" filled="f" stroked="f">
                  <v:textbox inset="0,0,0,0">
                    <w:txbxContent>
                      <w:p w14:paraId="6BC6ECB3" w14:textId="77777777" w:rsidR="000D313F" w:rsidRDefault="000D313F" w:rsidP="001F0DE9">
                        <w:pPr>
                          <w:spacing w:after="160" w:line="259" w:lineRule="auto"/>
                        </w:pPr>
                        <w:r>
                          <w:rPr>
                            <w:w w:val="95"/>
                            <w:sz w:val="16"/>
                          </w:rPr>
                          <w:t>485</w:t>
                        </w:r>
                      </w:p>
                    </w:txbxContent>
                  </v:textbox>
                </v:rect>
                <v:rect id="Rectangle 3274" o:spid="_x0000_s1192" style="position:absolute;left:1930;top:4081;width:11343;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3vscA&#10;AADdAAAADwAAAGRycy9kb3ducmV2LnhtbESPQWvCQBSE74X+h+UVequbWrG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jN77HAAAA3QAAAA8AAAAAAAAAAAAAAAAAmAIAAGRy&#10;cy9kb3ducmV2LnhtbFBLBQYAAAAABAAEAPUAAACMAwAAAAA=&#10;" filled="f" stroked="f">
                  <v:textbox inset="0,0,0,0">
                    <w:txbxContent>
                      <w:p w14:paraId="70C0ADED" w14:textId="77777777" w:rsidR="000D313F" w:rsidRDefault="000D313F" w:rsidP="001F0DE9">
                        <w:pPr>
                          <w:spacing w:after="160" w:line="259" w:lineRule="auto"/>
                        </w:pPr>
                        <w:r>
                          <w:rPr>
                            <w:w w:val="99"/>
                            <w:sz w:val="16"/>
                          </w:rPr>
                          <w:t>Embase</w:t>
                        </w:r>
                        <w:r>
                          <w:rPr>
                            <w:spacing w:val="-4"/>
                            <w:w w:val="99"/>
                            <w:sz w:val="16"/>
                          </w:rPr>
                          <w:t xml:space="preserve"> </w:t>
                        </w:r>
                        <w:r>
                          <w:rPr>
                            <w:w w:val="99"/>
                            <w:sz w:val="16"/>
                          </w:rPr>
                          <w:t>and</w:t>
                        </w:r>
                        <w:r>
                          <w:rPr>
                            <w:spacing w:val="-4"/>
                            <w:w w:val="99"/>
                            <w:sz w:val="16"/>
                          </w:rPr>
                          <w:t xml:space="preserve"> </w:t>
                        </w:r>
                        <w:r>
                          <w:rPr>
                            <w:w w:val="99"/>
                            <w:sz w:val="16"/>
                          </w:rPr>
                          <w:t>Medline</w:t>
                        </w:r>
                      </w:p>
                    </w:txbxContent>
                  </v:textbox>
                </v:rect>
                <v:rect id="Rectangle 3277" o:spid="_x0000_s1193" style="position:absolute;left:26499;top:4081;width:194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GpyccA&#10;AADdAAAADwAAAGRycy9kb3ducmV2LnhtbESPQWvCQBSE7wX/w/KE3uqmFqpGVxFtSY41Cra3R/aZ&#10;hGbfhuw2SfvrXaHgcZiZb5jVZjC16Kh1lWUFz5MIBHFudcWFgtPx/WkOwnlkjbVlUvBLDjbr0cMK&#10;Y217PlCX+UIECLsYFZTeN7GULi/JoJvYhjh4F9sa9EG2hdQt9gFuajmNoldpsOKwUGJDu5Ly7+zH&#10;KEjmzfYztX99Ub99JeeP82J/XHilHsfDdgnC0+Dv4f92qhW8TGc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xqcnHAAAA3QAAAA8AAAAAAAAAAAAAAAAAmAIAAGRy&#10;cy9kb3ducmV2LnhtbFBLBQYAAAAABAAEAPUAAACMAwAAAAA=&#10;" filled="f" stroked="f">
                  <v:textbox inset="0,0,0,0">
                    <w:txbxContent>
                      <w:p w14:paraId="05493314" w14:textId="77777777" w:rsidR="000D313F" w:rsidRDefault="000D313F" w:rsidP="001F0DE9">
                        <w:pPr>
                          <w:spacing w:after="160" w:line="259" w:lineRule="auto"/>
                        </w:pPr>
                        <w:r>
                          <w:rPr>
                            <w:w w:val="95"/>
                            <w:sz w:val="16"/>
                          </w:rPr>
                          <w:t>495</w:t>
                        </w:r>
                      </w:p>
                    </w:txbxContent>
                  </v:textbox>
                </v:rect>
                <v:rect id="Rectangle 3276" o:spid="_x0000_s1194" style="position:absolute;left:20882;top:4081;width:129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0MUsYA&#10;AADdAAAADwAAAGRycy9kb3ducmV2LnhtbESPS4vCQBCE74L/YWjBm07WBR/RUURX9Ohjwd1bk2mT&#10;sJmekBlN9Nc7grDHoqq+omaLxhTiRpXLLSv46EcgiBOrc04VfJ82vTEI55E1FpZJwZ0cLObt1gxj&#10;bWs+0O3oUxEg7GJUkHlfxlK6JCODrm9L4uBdbGXQB1mlUldYB7gp5CCKhtJgzmEhw5JWGSV/x6tR&#10;sB2Xy5+dfdRp8fW7Pe/Pk/Vp4pXqdprlFISnxv+H3+2dVvA5G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0MUsYAAADdAAAADwAAAAAAAAAAAAAAAACYAgAAZHJz&#10;L2Rvd25yZXYueG1sUEsFBgAAAAAEAAQA9QAAAIsDAAAAAA==&#10;" filled="f" stroked="f">
                  <v:textbox inset="0,0,0,0">
                    <w:txbxContent>
                      <w:p w14:paraId="7FD6BD4F" w14:textId="77777777" w:rsidR="000D313F" w:rsidRDefault="000D313F" w:rsidP="001F0DE9">
                        <w:pPr>
                          <w:spacing w:after="160" w:line="259" w:lineRule="auto"/>
                        </w:pPr>
                        <w:r>
                          <w:rPr>
                            <w:w w:val="95"/>
                            <w:sz w:val="16"/>
                          </w:rPr>
                          <w:t>10</w:t>
                        </w:r>
                      </w:p>
                    </w:txbxContent>
                  </v:textbox>
                </v:rect>
                <v:rect id="Rectangle 232" o:spid="_x0000_s1195" style="position:absolute;left:1930;top:5515;width:9843;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14:paraId="0CBE0DE2" w14:textId="77777777" w:rsidR="000D313F" w:rsidRDefault="000D313F" w:rsidP="001F0DE9">
                        <w:pPr>
                          <w:spacing w:after="160" w:line="259" w:lineRule="auto"/>
                        </w:pPr>
                        <w:r>
                          <w:rPr>
                            <w:w w:val="98"/>
                            <w:sz w:val="16"/>
                          </w:rPr>
                          <w:t>Cochrane</w:t>
                        </w:r>
                        <w:r>
                          <w:rPr>
                            <w:spacing w:val="-4"/>
                            <w:w w:val="98"/>
                            <w:sz w:val="16"/>
                          </w:rPr>
                          <w:t xml:space="preserve"> </w:t>
                        </w:r>
                        <w:r>
                          <w:rPr>
                            <w:w w:val="98"/>
                            <w:sz w:val="16"/>
                          </w:rPr>
                          <w:t>Review</w:t>
                        </w:r>
                        <w:r>
                          <w:rPr>
                            <w:spacing w:val="-4"/>
                            <w:w w:val="98"/>
                            <w:sz w:val="16"/>
                          </w:rPr>
                          <w:t xml:space="preserve"> </w:t>
                        </w:r>
                      </w:p>
                    </w:txbxContent>
                  </v:textbox>
                </v:rect>
                <v:rect id="Rectangle 3278" o:spid="_x0000_s1196" style="position:absolute;left:14782;top:5515;width:1947;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49u8MA&#10;AADdAAAADwAAAGRycy9kb3ducmV2LnhtbERPy4rCMBTdC/MP4Q6403Qc8FGNIjqiS6cOqLtLc23L&#10;NDelibb69WYhuDyc92zRmlLcqHaFZQVf/QgEcWp1wZmCv8OmNwbhPLLG0jIpuJODxfyjM8NY24Z/&#10;6Zb4TIQQdjEqyL2vYildmpNB17cVceAutjboA6wzqWtsQrgp5SCKhtJgwaEhx4pWOaX/ydUo2I6r&#10;5WlnH01W/py3x/1xsj5MvFLdz3Y5BeGp9W/xy73TCr4Ho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49u8MAAADdAAAADwAAAAAAAAAAAAAAAACYAgAAZHJzL2Rv&#10;d25yZXYueG1sUEsFBgAAAAAEAAQA9QAAAIgDAAAAAA==&#10;" filled="f" stroked="f">
                  <v:textbox inset="0,0,0,0">
                    <w:txbxContent>
                      <w:p w14:paraId="666AF832" w14:textId="77777777" w:rsidR="000D313F" w:rsidRDefault="000D313F" w:rsidP="001F0DE9">
                        <w:pPr>
                          <w:spacing w:after="160" w:line="259" w:lineRule="auto"/>
                        </w:pPr>
                        <w:r>
                          <w:rPr>
                            <w:w w:val="95"/>
                            <w:sz w:val="16"/>
                          </w:rPr>
                          <w:t>281</w:t>
                        </w:r>
                      </w:p>
                    </w:txbxContent>
                  </v:textbox>
                </v:rect>
                <v:rect id="Rectangle 3280" o:spid="_x0000_s1197" style="position:absolute;left:26505;top:5515;width:1947;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BmsIA&#10;AADdAAAADwAAAGRycy9kb3ducmV2LnhtbERPTYvCMBC9C/6HMMLeNFVBajWK6IoeXRXU29CMbbGZ&#10;lCZru/56c1jw+Hjf82VrSvGk2hWWFQwHEQji1OqCMwXn07Yfg3AeWWNpmRT8kYPlotuZY6Jtwz/0&#10;PPpMhBB2CSrIva8SKV2ak0E3sBVx4O62NugDrDOpa2xCuCnlKIom0mDBoSHHitY5pY/jr1Gwi6vV&#10;dW9fTVZ+33aXw2W6OU2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DUGawgAAAN0AAAAPAAAAAAAAAAAAAAAAAJgCAABkcnMvZG93&#10;bnJldi54bWxQSwUGAAAAAAQABAD1AAAAhwMAAAAA&#10;" filled="f" stroked="f">
                  <v:textbox inset="0,0,0,0">
                    <w:txbxContent>
                      <w:p w14:paraId="66BFEC8B" w14:textId="77777777" w:rsidR="000D313F" w:rsidRDefault="000D313F" w:rsidP="001F0DE9">
                        <w:pPr>
                          <w:spacing w:after="160" w:line="259" w:lineRule="auto"/>
                        </w:pPr>
                        <w:r>
                          <w:rPr>
                            <w:w w:val="96"/>
                            <w:sz w:val="16"/>
                          </w:rPr>
                          <w:t>282</w:t>
                        </w:r>
                      </w:p>
                    </w:txbxContent>
                  </v:textbox>
                </v:rect>
                <v:rect id="Rectangle 3279" o:spid="_x0000_s1198" style="position:absolute;left:21131;top:5515;width:649;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YIMYA&#10;AADdAAAADwAAAGRycy9kb3ducmV2LnhtbESPQWvCQBSE74L/YXkFb7qpQjUxq4it6LFqIfX2yL4m&#10;odm3IbuatL++WxA8DjPzDZOue1OLG7WusqzgeRKBIM6trrhQ8HHejRcgnEfWWFsmBT/kYL0aDlJM&#10;tO34SLeTL0SAsEtQQel9k0jp8pIMuoltiIP3ZVuDPsi2kLrFLsBNLadR9CINVhwWSmxoW1L+fboa&#10;BftFs/k82N+uqN8u++w9i1/PsVdq9NRvliA89f4RvrcPWsFsO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KYIMYAAADdAAAADwAAAAAAAAAAAAAAAACYAgAAZHJz&#10;L2Rvd25yZXYueG1sUEsFBgAAAAAEAAQA9QAAAIsDAAAAAA==&#10;" filled="f" stroked="f">
                  <v:textbox inset="0,0,0,0">
                    <w:txbxContent>
                      <w:p w14:paraId="6B6350E4" w14:textId="77777777" w:rsidR="000D313F" w:rsidRDefault="000D313F" w:rsidP="001F0DE9">
                        <w:pPr>
                          <w:spacing w:after="160" w:line="259" w:lineRule="auto"/>
                        </w:pPr>
                        <w:r>
                          <w:rPr>
                            <w:w w:val="95"/>
                            <w:sz w:val="16"/>
                          </w:rPr>
                          <w:t>1</w:t>
                        </w:r>
                      </w:p>
                    </w:txbxContent>
                  </v:textbox>
                </v:rect>
                <v:rect id="Rectangle 234" o:spid="_x0000_s1199" style="position:absolute;left:1930;top:6959;width:5008;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14:paraId="4B329AF8" w14:textId="77777777" w:rsidR="000D313F" w:rsidRDefault="000D313F" w:rsidP="001F0DE9">
                        <w:pPr>
                          <w:spacing w:after="160" w:line="259" w:lineRule="auto"/>
                        </w:pPr>
                        <w:r>
                          <w:rPr>
                            <w:w w:val="98"/>
                            <w:sz w:val="16"/>
                          </w:rPr>
                          <w:t>CINAHL</w:t>
                        </w:r>
                      </w:p>
                    </w:txbxContent>
                  </v:textbox>
                </v:rect>
                <v:rect id="Rectangle 3282" o:spid="_x0000_s1200" style="position:absolute;left:20641;top:6959;width:1946;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N6dsYA&#10;AADdAAAADwAAAGRycy9kb3ducmV2LnhtbESPQWvCQBSE7wX/w/KE3urGFEpMXUXUokc1gu3tkX1N&#10;gtm3IbuatL/eFQSPw8x8w0znvanFlVpXWVYwHkUgiHOrKy4UHLOvtwSE88gaa8uk4I8czGeDlymm&#10;2na8p+vBFyJA2KWooPS+SaV0eUkG3cg2xMH7ta1BH2RbSN1iF+CmlnEUfUiDFYeFEhtalpSfDxej&#10;YJM0i++t/e+Kev2zOe1Ok1U28Uq9DvvFJwhPvX+GH+2tVvAe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N6dsYAAADdAAAADwAAAAAAAAAAAAAAAACYAgAAZHJz&#10;L2Rvd25yZXYueG1sUEsFBgAAAAAEAAQA9QAAAIsDAAAAAA==&#10;" filled="f" stroked="f">
                  <v:textbox inset="0,0,0,0">
                    <w:txbxContent>
                      <w:p w14:paraId="343ACF02" w14:textId="77777777" w:rsidR="000D313F" w:rsidRDefault="000D313F" w:rsidP="001F0DE9">
                        <w:pPr>
                          <w:spacing w:after="160" w:line="259" w:lineRule="auto"/>
                        </w:pPr>
                        <w:r>
                          <w:rPr>
                            <w:w w:val="95"/>
                            <w:sz w:val="16"/>
                          </w:rPr>
                          <w:t>108</w:t>
                        </w:r>
                      </w:p>
                    </w:txbxContent>
                  </v:textbox>
                </v:rect>
                <v:rect id="Rectangle 3281" o:spid="_x0000_s1201" style="position:absolute;left:14780;top:6959;width:1946;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kAccA&#10;AADdAAAADwAAAGRycy9kb3ducmV2LnhtbESPQWvCQBSE7wX/w/KE3upGCyVG1xC0JTm2Kqi3R/aZ&#10;BLNvQ3Zr0v76bqHQ4zAz3zDrdDStuFPvGssK5rMIBHFpdcOVguPh7SkG4TyyxtYyKfgiB+lm8rDG&#10;RNuBP+i+95UIEHYJKqi97xIpXVmTQTezHXHwrrY36IPsK6l7HALctHIRRS/SYMNhocaOtjWVt/2n&#10;UZDHXXYu7PdQta+X/PR+Wu4OS6/U43TMViA8jf4//Ncu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B5AHHAAAA3QAAAA8AAAAAAAAAAAAAAAAAmAIAAGRy&#10;cy9kb3ducmV2LnhtbFBLBQYAAAAABAAEAPUAAACMAwAAAAA=&#10;" filled="f" stroked="f">
                  <v:textbox inset="0,0,0,0">
                    <w:txbxContent>
                      <w:p w14:paraId="3DF7BF18" w14:textId="77777777" w:rsidR="000D313F" w:rsidRDefault="000D313F" w:rsidP="001F0DE9">
                        <w:pPr>
                          <w:spacing w:after="160" w:line="259" w:lineRule="auto"/>
                        </w:pPr>
                        <w:r>
                          <w:rPr>
                            <w:w w:val="95"/>
                            <w:sz w:val="16"/>
                          </w:rPr>
                          <w:t>979</w:t>
                        </w:r>
                      </w:p>
                    </w:txbxContent>
                  </v:textbox>
                </v:rect>
                <v:rect id="Rectangle 3283" o:spid="_x0000_s1202" style="position:absolute;left:26258;top:6959;width:2594;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7cUA&#10;AADdAAAADwAAAGRycy9kb3ducmV2LnhtbESPQYvCMBSE74L/ITxhb5qqsNRqFHFX9OiqoN4ezbMt&#10;Ni+liba7v94sCB6HmfmGmS1aU4oH1a6wrGA4iEAQp1YXnCk4Htb9GITzyBpLy6Tglxws5t3ODBNt&#10;G/6hx95nIkDYJagg975KpHRpTgbdwFbEwbva2qAPss6krrEJcFPKURR9SoMFh4UcK1rllN72d6Ng&#10;E1fL89b+NVn5fdmcdqfJ12HilfrotcspCE+tf4df7a1WMB7F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9/txQAAAN0AAAAPAAAAAAAAAAAAAAAAAJgCAABkcnMv&#10;ZG93bnJldi54bWxQSwUGAAAAAAQABAD1AAAAigMAAAAA&#10;" filled="f" stroked="f">
                  <v:textbox inset="0,0,0,0">
                    <w:txbxContent>
                      <w:p w14:paraId="6FCF34CB" w14:textId="77777777" w:rsidR="000D313F" w:rsidRDefault="000D313F" w:rsidP="001F0DE9">
                        <w:pPr>
                          <w:spacing w:after="160" w:line="259" w:lineRule="auto"/>
                        </w:pPr>
                        <w:r>
                          <w:rPr>
                            <w:w w:val="95"/>
                            <w:sz w:val="16"/>
                          </w:rPr>
                          <w:t>1087</w:t>
                        </w:r>
                      </w:p>
                    </w:txbxContent>
                  </v:textbox>
                </v:rect>
                <v:rect id="Rectangle 15804" o:spid="_x0000_s1203" style="position:absolute;left:15884;top:8392;width:30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gLsUA&#10;AADeAAAADwAAAGRycy9kb3ducmV2LnhtbERPS2vCQBC+C/0PyxR6001LlRizEekDPWos2N6G7JiE&#10;ZmdDdmuiv94VhN7m43tOuhxMI07UudqygudJBIK4sLrmUsHX/nMcg3AeWWNjmRScycEyexilmGjb&#10;845OuS9FCGGXoILK+zaR0hUVGXQT2xIH7mg7gz7ArpS6wz6Em0a+RNFMGqw5NFTY0ltFxW/+ZxSs&#10;43b1vbGXvmw+ftaH7WH+vp97pZ4eh9UChKfB/4vv7o0O86dx9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mAuxQAAAN4AAAAPAAAAAAAAAAAAAAAAAJgCAABkcnMv&#10;ZG93bnJldi54bWxQSwUGAAAAAAQABAD1AAAAigMAAAAA&#10;" filled="f" stroked="f">
                  <v:textbox inset="0,0,0,0">
                    <w:txbxContent>
                      <w:p w14:paraId="79773FD5" w14:textId="77777777" w:rsidR="000D313F" w:rsidRDefault="000D313F" w:rsidP="001F0DE9">
                        <w:pPr>
                          <w:spacing w:after="160" w:line="259" w:lineRule="auto"/>
                        </w:pPr>
                        <w:r>
                          <w:rPr>
                            <w:sz w:val="16"/>
                          </w:rPr>
                          <w:t xml:space="preserve"> </w:t>
                        </w:r>
                      </w:p>
                    </w:txbxContent>
                  </v:textbox>
                </v:rect>
                <v:rect id="Rectangle 3284" o:spid="_x0000_s1204" style="position:absolute;left:1930;top:8392;width:11093;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ZHmcYA&#10;AADdAAAADwAAAGRycy9kb3ducmV2LnhtbESPT2vCQBTE74V+h+UJvdWNtkiMriJtRY/+A/X2yD6T&#10;YPZtyK4m9dO7guBxmJnfMONpa0pxpdoVlhX0uhEI4tTqgjMFu+38MwbhPLLG0jIp+CcH08n72xgT&#10;bRte03XjMxEg7BJUkHtfJVK6NCeDrmsr4uCdbG3QB1lnUtfYBLgpZT+KBtJgwWEhx4p+ckrPm4tR&#10;sIir2WFpb01W/h0X+9V++LsdeqU+Ou1sBMJT61/hZ3upFXz14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ZHmcYAAADdAAAADwAAAAAAAAAAAAAAAACYAgAAZHJz&#10;L2Rvd25yZXYueG1sUEsFBgAAAAAEAAQA9QAAAIsDAAAAAA==&#10;" filled="f" stroked="f">
                  <v:textbox inset="0,0,0,0">
                    <w:txbxContent>
                      <w:p w14:paraId="0F4332D3" w14:textId="77777777" w:rsidR="000D313F" w:rsidRDefault="000D313F" w:rsidP="001F0DE9">
                        <w:pPr>
                          <w:spacing w:after="160" w:line="259" w:lineRule="auto"/>
                        </w:pPr>
                        <w:r>
                          <w:rPr>
                            <w:w w:val="98"/>
                            <w:sz w:val="16"/>
                          </w:rPr>
                          <w:t>Reference</w:t>
                        </w:r>
                        <w:r>
                          <w:rPr>
                            <w:spacing w:val="-4"/>
                            <w:w w:val="98"/>
                            <w:sz w:val="16"/>
                          </w:rPr>
                          <w:t xml:space="preserve"> </w:t>
                        </w:r>
                        <w:r>
                          <w:rPr>
                            <w:w w:val="98"/>
                            <w:sz w:val="16"/>
                          </w:rPr>
                          <w:t>searching</w:t>
                        </w:r>
                        <w:r>
                          <w:rPr>
                            <w:spacing w:val="-4"/>
                            <w:w w:val="98"/>
                            <w:sz w:val="16"/>
                          </w:rPr>
                          <w:t xml:space="preserve"> </w:t>
                        </w:r>
                      </w:p>
                    </w:txbxContent>
                  </v:textbox>
                </v:rect>
                <v:rect id="Rectangle 15802" o:spid="_x0000_s1205" style="position:absolute;left:14909;top:8392;width:129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ddwcQA&#10;AADeAAAADwAAAGRycy9kb3ducmV2LnhtbERPS4vCMBC+C/sfwix401RhpVajyK6LHn0sqLehGdti&#10;MylNtNVfbwRhb/PxPWc6b00pblS7wrKCQT8CQZxaXXCm4G//24tBOI+ssbRMCu7kYD776Ewx0bbh&#10;Ld12PhMhhF2CCnLvq0RKl+Zk0PVtRRy4s60N+gDrTOoamxBuSjmMopE0WHBoyLGi75zSy+5qFKzi&#10;anFc20eTlcvT6rA5jH/2Y69U97NdTEB4av2/+O1e6zD/K46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XXcHEAAAA3gAAAA8AAAAAAAAAAAAAAAAAmAIAAGRycy9k&#10;b3ducmV2LnhtbFBLBQYAAAAABAAEAPUAAACJAwAAAAA=&#10;" filled="f" stroked="f">
                  <v:textbox inset="0,0,0,0">
                    <w:txbxContent>
                      <w:p w14:paraId="77C3E476" w14:textId="77777777" w:rsidR="000D313F" w:rsidRDefault="000D313F" w:rsidP="001F0DE9">
                        <w:pPr>
                          <w:spacing w:after="160" w:line="259" w:lineRule="auto"/>
                        </w:pPr>
                        <w:r>
                          <w:rPr>
                            <w:w w:val="95"/>
                            <w:sz w:val="16"/>
                          </w:rPr>
                          <w:t>27</w:t>
                        </w:r>
                      </w:p>
                    </w:txbxContent>
                  </v:textbox>
                </v:rect>
                <v:rect id="Rectangle 3286" o:spid="_x0000_s1206" style="position:absolute;left:21129;top:8392;width:648;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8d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Pq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ofHXHAAAA3QAAAA8AAAAAAAAAAAAAAAAAmAIAAGRy&#10;cy9kb3ducmV2LnhtbFBLBQYAAAAABAAEAPUAAACMAwAAAAA=&#10;" filled="f" stroked="f">
                  <v:textbox inset="0,0,0,0">
                    <w:txbxContent>
                      <w:p w14:paraId="47F2140B" w14:textId="77777777" w:rsidR="000D313F" w:rsidRDefault="000D313F" w:rsidP="001F0DE9">
                        <w:pPr>
                          <w:spacing w:after="160" w:line="259" w:lineRule="auto"/>
                        </w:pPr>
                        <w:r>
                          <w:rPr>
                            <w:w w:val="96"/>
                            <w:sz w:val="16"/>
                          </w:rPr>
                          <w:t>0</w:t>
                        </w:r>
                      </w:p>
                    </w:txbxContent>
                  </v:textbox>
                </v:rect>
                <v:rect id="Rectangle 3287" o:spid="_x0000_s1207" style="position:absolute;left:26502;top:8392;width:1945;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7sYA&#10;AADdAAAADwAAAGRycy9kb3ducmV2LnhtbESPT2vCQBTE74V+h+UJvdWNFmqMriJtRY/+A/X2yD6T&#10;YPZtyK4m9dO7guBxmJnfMONpa0pxpdoVlhX0uhEI4tTqgjMFu+38MwbhPLLG0jIp+CcH08n72xgT&#10;bRte03XjMxEg7BJUkHtfJVK6NCeDrmsr4uCdbG3QB1lnUtfYBLgpZT+KvqXBgsNCjhX95JSeNxej&#10;YBFXs8PS3pqs/Dsu9qv98Hc79Ep9dNrZCISn1r/Cz/ZSK/jq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Z7sYAAADdAAAADwAAAAAAAAAAAAAAAACYAgAAZHJz&#10;L2Rvd25yZXYueG1sUEsFBgAAAAAEAAQA9QAAAIsDAAAAAA==&#10;" filled="f" stroked="f">
                  <v:textbox inset="0,0,0,0">
                    <w:txbxContent>
                      <w:p w14:paraId="3903D033" w14:textId="77777777" w:rsidR="000D313F" w:rsidRDefault="000D313F" w:rsidP="001F0DE9">
                        <w:pPr>
                          <w:spacing w:after="160" w:line="259" w:lineRule="auto"/>
                        </w:pPr>
                        <w:r>
                          <w:rPr>
                            <w:w w:val="95"/>
                            <w:sz w:val="16"/>
                          </w:rPr>
                          <w:t>027</w:t>
                        </w:r>
                      </w:p>
                    </w:txbxContent>
                  </v:textbox>
                </v:rect>
                <v:rect id="Rectangle 3288" o:spid="_x0000_s1208" style="position:absolute;left:1930;top:9828;width:12829;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NnMIA&#10;AADdAAAADwAAAGRycy9kb3ducmV2LnhtbERPTYvCMBC9C/6HMMLeNFVBajWK6IoeXRXU29CMbbGZ&#10;lCZru/56c1jw+Hjf82VrSvGk2hWWFQwHEQji1OqCMwXn07Yfg3AeWWNpmRT8kYPlotuZY6Jtwz/0&#10;PPpMhBB2CSrIva8SKV2ak0E3sBVx4O62NugDrDOpa2xCuCnlKIom0mDBoSHHitY5pY/jr1Gwi6vV&#10;dW9fTVZ+33aXw2W6OU2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e02cwgAAAN0AAAAPAAAAAAAAAAAAAAAAAJgCAABkcnMvZG93&#10;bnJldi54bWxQSwUGAAAAAAQABAD1AAAAhwMAAAAA&#10;" filled="f" stroked="f">
                  <v:textbox inset="0,0,0,0">
                    <w:txbxContent>
                      <w:p w14:paraId="3DF1FECC" w14:textId="77777777" w:rsidR="000D313F" w:rsidRDefault="000D313F" w:rsidP="001F0DE9">
                        <w:pPr>
                          <w:spacing w:after="160" w:line="259" w:lineRule="auto"/>
                        </w:pPr>
                        <w:r>
                          <w:rPr>
                            <w:sz w:val="16"/>
                          </w:rPr>
                          <w:t>Literature</w:t>
                        </w:r>
                        <w:r>
                          <w:rPr>
                            <w:spacing w:val="-4"/>
                            <w:sz w:val="16"/>
                          </w:rPr>
                          <w:t xml:space="preserve"> </w:t>
                        </w:r>
                        <w:r>
                          <w:rPr>
                            <w:sz w:val="16"/>
                          </w:rPr>
                          <w:t>from</w:t>
                        </w:r>
                        <w:r>
                          <w:rPr>
                            <w:spacing w:val="-4"/>
                            <w:sz w:val="16"/>
                          </w:rPr>
                          <w:t xml:space="preserve"> </w:t>
                        </w:r>
                        <w:r>
                          <w:rPr>
                            <w:sz w:val="16"/>
                          </w:rPr>
                          <w:t>experts</w:t>
                        </w:r>
                        <w:r>
                          <w:rPr>
                            <w:spacing w:val="-4"/>
                            <w:sz w:val="16"/>
                          </w:rPr>
                          <w:t xml:space="preserve"> </w:t>
                        </w:r>
                      </w:p>
                    </w:txbxContent>
                  </v:textbox>
                </v:rect>
                <v:rect id="Rectangle 3289" o:spid="_x0000_s1209" style="position:absolute;left:15268;top:9828;width:648;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oB8YA&#10;AADdAAAADwAAAGRycy9kb3ducmV2LnhtbESPT2vCQBTE74LfYXlCb7pRoSSpq4h/0KNVwfb2yL4m&#10;wezbkF1N2k/vFgSPw8z8hpktOlOJOzWutKxgPIpAEGdWl5wrOJ+2wxiE88gaK8uk4JccLOb93gxT&#10;bVv+pPvR5yJA2KWooPC+TqV0WUEG3cjWxMH7sY1BH2STS91gG+CmkpMoepcGSw4LBda0Kii7Hm9G&#10;wS6ul197+9fm1eZ7dzlckvUp8Uq9DbrlBwhPnX+Fn+29VjCdxA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foB8YAAADdAAAADwAAAAAAAAAAAAAAAACYAgAAZHJz&#10;L2Rvd25yZXYueG1sUEsFBgAAAAAEAAQA9QAAAIsDAAAAAA==&#10;" filled="f" stroked="f">
                  <v:textbox inset="0,0,0,0">
                    <w:txbxContent>
                      <w:p w14:paraId="3B900FBB" w14:textId="77777777" w:rsidR="000D313F" w:rsidRDefault="000D313F" w:rsidP="001F0DE9">
                        <w:pPr>
                          <w:spacing w:after="160" w:line="259" w:lineRule="auto"/>
                        </w:pPr>
                        <w:r>
                          <w:rPr>
                            <w:w w:val="95"/>
                            <w:sz w:val="16"/>
                          </w:rPr>
                          <w:t>4</w:t>
                        </w:r>
                      </w:p>
                    </w:txbxContent>
                  </v:textbox>
                </v:rect>
                <v:rect id="Rectangle 238" o:spid="_x0000_s1210" style="position:absolute;left:21129;top:9828;width:648;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14:paraId="5A88A4E2" w14:textId="77777777" w:rsidR="000D313F" w:rsidRDefault="000D313F" w:rsidP="001F0DE9">
                        <w:pPr>
                          <w:spacing w:after="160" w:line="259" w:lineRule="auto"/>
                        </w:pPr>
                        <w:r>
                          <w:rPr>
                            <w:w w:val="95"/>
                            <w:sz w:val="16"/>
                          </w:rPr>
                          <w:t>0</w:t>
                        </w:r>
                      </w:p>
                    </w:txbxContent>
                  </v:textbox>
                </v:rect>
                <v:rect id="Rectangle 239" o:spid="_x0000_s1211" style="position:absolute;left:26990;top:9828;width:649;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14:paraId="40E61DBA" w14:textId="77777777" w:rsidR="000D313F" w:rsidRDefault="000D313F" w:rsidP="001F0DE9">
                        <w:pPr>
                          <w:spacing w:after="160" w:line="259" w:lineRule="auto"/>
                        </w:pPr>
                        <w:r>
                          <w:rPr>
                            <w:w w:val="96"/>
                            <w:sz w:val="16"/>
                          </w:rPr>
                          <w:t>4</w:t>
                        </w:r>
                      </w:p>
                    </w:txbxContent>
                  </v:textbox>
                </v:rect>
                <v:rect id="Rectangle 240" o:spid="_x0000_s1212" style="position:absolute;left:1930;top:10895;width:2688;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14:paraId="7DC17B57" w14:textId="77777777" w:rsidR="000D313F" w:rsidRDefault="000D313F" w:rsidP="001F0DE9">
                        <w:pPr>
                          <w:spacing w:after="160" w:line="259" w:lineRule="auto"/>
                        </w:pPr>
                        <w:r>
                          <w:rPr>
                            <w:i/>
                            <w:spacing w:val="-2"/>
                            <w:w w:val="94"/>
                            <w:sz w:val="16"/>
                          </w:rPr>
                          <w:t>Total</w:t>
                        </w:r>
                      </w:p>
                    </w:txbxContent>
                  </v:textbox>
                </v:rect>
                <v:rect id="Rectangle 3290" o:spid="_x0000_s1213" style="position:absolute;left:14536;top:10895;width:2578;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TXR8IA&#10;AADdAAAADwAAAGRycy9kb3ducmV2LnhtbERPTYvCMBC9C/6HMMLeNFVBbDWK6IoeXRXU29CMbbGZ&#10;lCZru/56c1jw+Hjf82VrSvGk2hWWFQwHEQji1OqCMwXn07Y/BeE8ssbSMin4IwfLRbczx0Tbhn/o&#10;efSZCCHsElSQe18lUro0J4NuYCviwN1tbdAHWGdS19iEcFPKURRNpMGCQ0OOFa1zSh/HX6NgN61W&#10;1719NVn5fdtdDpd4c4q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1NdHwgAAAN0AAAAPAAAAAAAAAAAAAAAAAJgCAABkcnMvZG93&#10;bnJldi54bWxQSwUGAAAAAAQABAD1AAAAhwMAAAAA&#10;" filled="f" stroked="f">
                  <v:textbox inset="0,0,0,0">
                    <w:txbxContent>
                      <w:p w14:paraId="2BE3412F" w14:textId="77777777" w:rsidR="000D313F" w:rsidRDefault="000D313F" w:rsidP="001F0DE9">
                        <w:pPr>
                          <w:spacing w:after="160" w:line="259" w:lineRule="auto"/>
                        </w:pPr>
                        <w:r>
                          <w:rPr>
                            <w:i/>
                            <w:w w:val="95"/>
                            <w:sz w:val="16"/>
                          </w:rPr>
                          <w:t>2755</w:t>
                        </w:r>
                      </w:p>
                    </w:txbxContent>
                  </v:textbox>
                </v:rect>
                <v:rect id="Rectangle 3291" o:spid="_x0000_s1214" style="position:absolute;left:20645;top:10895;width:1934;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hy3McA&#10;AADdAAAADwAAAGRycy9kb3ducmV2LnhtbESPQWvCQBSE7wX/w/KE3upGC8VE1xC0RY+tEaK3R/aZ&#10;BLNvQ3Zr0v76bqHQ4zAz3zDrdDStuFPvGssK5rMIBHFpdcOVglP+9rQE4TyyxtYyKfgiB+lm8rDG&#10;RNuBP+h+9JUIEHYJKqi97xIpXVmTQTezHXHwrrY36IPsK6l7HALctHIRRS/SYMNhocaOtjWVt+On&#10;UbBfdtn5YL+Hqn297Iv3It7lsVfqcTpmKxCeRv8f/msf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YctzHAAAA3QAAAA8AAAAAAAAAAAAAAAAAmAIAAGRy&#10;cy9kb3ducmV2LnhtbFBLBQYAAAAABAAEAPUAAACMAwAAAAA=&#10;" filled="f" stroked="f">
                  <v:textbox inset="0,0,0,0">
                    <w:txbxContent>
                      <w:p w14:paraId="1FDB0020" w14:textId="77777777" w:rsidR="000D313F" w:rsidRDefault="000D313F" w:rsidP="001F0DE9">
                        <w:pPr>
                          <w:spacing w:after="160" w:line="259" w:lineRule="auto"/>
                        </w:pPr>
                        <w:r>
                          <w:rPr>
                            <w:i/>
                            <w:w w:val="95"/>
                            <w:sz w:val="16"/>
                          </w:rPr>
                          <w:t>134</w:t>
                        </w:r>
                      </w:p>
                    </w:txbxContent>
                  </v:textbox>
                </v:rect>
                <v:rect id="Rectangle 3292" o:spid="_x0000_s1215" style="position:absolute;left:26264;top:10895;width:2578;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rsq8YA&#10;AADdAAAADwAAAGRycy9kb3ducmV2LnhtbESPQWvCQBSE7wX/w/KE3urGFIpJsxHRFj1WI9jeHtnX&#10;JJh9G7Jbk/bXdwXB4zAz3zDZcjStuFDvGssK5rMIBHFpdcOVgmPx/rQA4TyyxtYyKfglB8t88pBh&#10;qu3Ae7ocfCUChF2KCmrvu1RKV9Zk0M1sRxy8b9sb9EH2ldQ9DgFuWhlH0Ys02HBYqLGjdU3l+fBj&#10;FGwX3epzZ/+Gqn372p4+TsmmSLxSj9Nx9QrC0+jv4Vt7pxU8x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rsq8YAAADdAAAADwAAAAAAAAAAAAAAAACYAgAAZHJz&#10;L2Rvd25yZXYueG1sUEsFBgAAAAAEAAQA9QAAAIsDAAAAAA==&#10;" filled="f" stroked="f">
                  <v:textbox inset="0,0,0,0">
                    <w:txbxContent>
                      <w:p w14:paraId="3EA2B2CD" w14:textId="77777777" w:rsidR="000D313F" w:rsidRDefault="000D313F" w:rsidP="001F0DE9">
                        <w:pPr>
                          <w:spacing w:after="160" w:line="259" w:lineRule="auto"/>
                        </w:pPr>
                        <w:r>
                          <w:rPr>
                            <w:i/>
                            <w:w w:val="95"/>
                            <w:sz w:val="16"/>
                          </w:rPr>
                          <w:t>2889</w:t>
                        </w:r>
                      </w:p>
                    </w:txbxContent>
                  </v:textbox>
                </v:rect>
                <v:shape id="Shape 242" o:spid="_x0000_s1216" style="position:absolute;top:13636;width:8681;height:3293;visibility:visible;mso-wrap-style:square;v-text-anchor:top" coordsize="868197,329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zqzsIA&#10;AADcAAAADwAAAGRycy9kb3ducmV2LnhtbESPQWvCQBSE7wX/w/IEb3VjLCLRVdQi9NrUi7dH9pkN&#10;Zt+G3TVJ/fXdQqHHYWa+Ybb70baiJx8axwoW8wwEceV0w7WCy9f5dQ0iRGSNrWNS8E0B9rvJyxYL&#10;7Qb+pL6MtUgQDgUqMDF2hZShMmQxzF1HnLyb8xZjkr6W2uOQ4LaVeZatpMWG04LBjk6Gqnv5sAoG&#10;dyrr69ib7v25bI6rRy99K5WaTcfDBkSkMf6H/9ofWkH+lsPvmXQE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OrOwgAAANwAAAAPAAAAAAAAAAAAAAAAAJgCAABkcnMvZG93&#10;bnJldi54bWxQSwUGAAAAAAQABAD1AAAAhwMAAAAA&#10;" path="m,329299r868197,l868197,,,,,329299xe" filled="f" strokecolor="#2c2a28" strokeweight=".5pt">
                  <v:path arrowok="t" textboxrect="0,0,868197,329299"/>
                </v:shape>
                <v:rect id="Rectangle 243" o:spid="_x0000_s1217" style="position:absolute;left:2190;top:14135;width:5722;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14:paraId="0CA944C1" w14:textId="77777777" w:rsidR="000D313F" w:rsidRDefault="000D313F" w:rsidP="001F0DE9">
                        <w:pPr>
                          <w:spacing w:after="160" w:line="259" w:lineRule="auto"/>
                        </w:pPr>
                        <w:r>
                          <w:rPr>
                            <w:w w:val="98"/>
                            <w:sz w:val="16"/>
                          </w:rPr>
                          <w:t>Duplicates</w:t>
                        </w:r>
                      </w:p>
                    </w:txbxContent>
                  </v:textbox>
                </v:rect>
                <v:rect id="Rectangle 244" o:spid="_x0000_s1218" style="position:absolute;left:3609;top:15456;width:1946;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14:paraId="496442A0" w14:textId="77777777" w:rsidR="000D313F" w:rsidRDefault="000D313F" w:rsidP="001F0DE9">
                        <w:pPr>
                          <w:spacing w:after="160" w:line="259" w:lineRule="auto"/>
                        </w:pPr>
                        <w:r>
                          <w:rPr>
                            <w:w w:val="95"/>
                            <w:sz w:val="16"/>
                          </w:rPr>
                          <w:t>471</w:t>
                        </w:r>
                      </w:p>
                    </w:txbxContent>
                  </v:textbox>
                </v:rect>
                <v:shape id="Shape 245" o:spid="_x0000_s1219" style="position:absolute;left:8599;top:16931;width:10781;height:5243;visibility:visible;mso-wrap-style:square;v-text-anchor:top" coordsize="1078065,524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MLfsIA&#10;AADcAAAADwAAAGRycy9kb3ducmV2LnhtbESPzarCMBSE9xd8h3AEd9fU4h/VKOJFFMGFVXB7aI5t&#10;sTkpTa7WtzeC4HKYmW+Y+bI1lbhT40rLCgb9CARxZnXJuYLzafM7BeE8ssbKMil4koPlovMzx0Tb&#10;Bx/pnvpcBAi7BBUU3teJlC4ryKDr25o4eFfbGPRBNrnUDT4C3FQyjqKxNFhyWCiwpnVB2S39NwpK&#10;H/1NLmncTrcHmVWrM+LwsFeq121XMxCeWv8Nf9o7rSAejuB9Jhw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Awt+wgAAANwAAAAPAAAAAAAAAAAAAAAAAJgCAABkcnMvZG93&#10;bnJldi54bWxQSwUGAAAAAAQABAD1AAAAhwMAAAAA&#10;" path="m,87351c,39065,42329,,94653,l983412,v52311,,94653,39065,94653,87351l1078065,436944v,48196,-42342,87350,-94653,87350l94653,524294c42329,524294,,485140,,436944l,87351xe" filled="f" strokecolor="#2c2a28" strokeweight=".5pt">
                  <v:path arrowok="t" textboxrect="0,0,1078065,524294"/>
                </v:shape>
                <v:rect id="Rectangle 246" o:spid="_x0000_s1220" style="position:absolute;left:8816;top:18485;width:13760;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14:paraId="53981468" w14:textId="77777777" w:rsidR="000D313F" w:rsidRDefault="000D313F" w:rsidP="001F0DE9">
                        <w:pPr>
                          <w:spacing w:after="160" w:line="259" w:lineRule="auto"/>
                        </w:pPr>
                        <w:r>
                          <w:rPr>
                            <w:w w:val="99"/>
                            <w:sz w:val="16"/>
                          </w:rPr>
                          <w:t>Assessed</w:t>
                        </w:r>
                        <w:r>
                          <w:rPr>
                            <w:spacing w:val="-4"/>
                            <w:w w:val="99"/>
                            <w:sz w:val="16"/>
                          </w:rPr>
                          <w:t xml:space="preserve"> </w:t>
                        </w:r>
                        <w:r>
                          <w:rPr>
                            <w:w w:val="99"/>
                            <w:sz w:val="16"/>
                          </w:rPr>
                          <w:t>for</w:t>
                        </w:r>
                        <w:r>
                          <w:rPr>
                            <w:spacing w:val="-4"/>
                            <w:w w:val="99"/>
                            <w:sz w:val="16"/>
                          </w:rPr>
                          <w:t xml:space="preserve"> </w:t>
                        </w:r>
                        <w:r>
                          <w:rPr>
                            <w:w w:val="99"/>
                            <w:sz w:val="16"/>
                          </w:rPr>
                          <w:t>title/abstract</w:t>
                        </w:r>
                      </w:p>
                    </w:txbxContent>
                  </v:textbox>
                </v:rect>
                <v:rect id="Rectangle 247" o:spid="_x0000_s1221" style="position:absolute;left:13014;top:19668;width:2594;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14:paraId="0466322F" w14:textId="77777777" w:rsidR="000D313F" w:rsidRDefault="000D313F" w:rsidP="001F0DE9">
                        <w:pPr>
                          <w:spacing w:after="160" w:line="259" w:lineRule="auto"/>
                        </w:pPr>
                        <w:r>
                          <w:rPr>
                            <w:w w:val="95"/>
                            <w:sz w:val="16"/>
                          </w:rPr>
                          <w:t>2418</w:t>
                        </w:r>
                      </w:p>
                    </w:txbxContent>
                  </v:textbox>
                </v:rect>
                <v:shape id="Shape 248" o:spid="_x0000_s1222" style="position:absolute;left:9014;top:26411;width:9950;height:4636;visibility:visible;mso-wrap-style:square;v-text-anchor:top" coordsize="994956,46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Nx/MAA&#10;AADcAAAADwAAAGRycy9kb3ducmV2LnhtbERPTYvCMBC9L+x/CLPgbU0UXaXbKCoI4k3rwePQzLal&#10;zaQ2Uau/3hyEPT7ed7rsbSNu1PnKsYbRUIEgzp2puNBwyrbfcxA+IBtsHJOGB3lYLj4/UkyMu/OB&#10;bsdQiBjCPkENZQhtIqXPS7Loh64ljtyf6yyGCLtCmg7vMdw2cqzUj7RYcWwosaVNSXl9vFoN++dW&#10;jS449VNeZ3UzO52Veky0Hnz1q18QgfrwL367d0bDeBLXxjPxCM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Nx/MAAAADcAAAADwAAAAAAAAAAAAAAAACYAgAAZHJzL2Rvd25y&#10;ZXYueG1sUEsFBgAAAAAEAAQA9QAAAIUDAAAAAA==&#10;" path="m,77279c,34544,34544,,77203,l917753,v42647,,77203,34544,77203,77279l994956,386270v,42647,-34556,77292,-77203,77292l77203,463562c34544,463562,,428917,,386270l,77279xe" filled="f" strokecolor="#2c2a28" strokeweight=".5pt">
                  <v:path arrowok="t" textboxrect="0,0,994956,463562"/>
                </v:shape>
                <v:rect id="Rectangle 249" o:spid="_x0000_s1223" style="position:absolute;left:10533;top:27735;width:9191;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14:paraId="15B48EDF" w14:textId="77777777" w:rsidR="000D313F" w:rsidRDefault="000D313F" w:rsidP="001F0DE9">
                        <w:pPr>
                          <w:spacing w:after="160" w:line="259" w:lineRule="auto"/>
                        </w:pPr>
                        <w:r>
                          <w:rPr>
                            <w:w w:val="97"/>
                            <w:sz w:val="16"/>
                          </w:rPr>
                          <w:t>Full</w:t>
                        </w:r>
                        <w:r>
                          <w:rPr>
                            <w:spacing w:val="-3"/>
                            <w:w w:val="97"/>
                            <w:sz w:val="16"/>
                          </w:rPr>
                          <w:t xml:space="preserve"> </w:t>
                        </w:r>
                        <w:r>
                          <w:rPr>
                            <w:w w:val="97"/>
                            <w:sz w:val="16"/>
                          </w:rPr>
                          <w:t>text</w:t>
                        </w:r>
                        <w:r>
                          <w:rPr>
                            <w:spacing w:val="-4"/>
                            <w:w w:val="97"/>
                            <w:sz w:val="16"/>
                          </w:rPr>
                          <w:t xml:space="preserve"> </w:t>
                        </w:r>
                        <w:r>
                          <w:rPr>
                            <w:w w:val="97"/>
                            <w:sz w:val="16"/>
                          </w:rPr>
                          <w:t>assessed</w:t>
                        </w:r>
                      </w:p>
                    </w:txbxContent>
                  </v:textbox>
                </v:rect>
                <v:rect id="Rectangle 250" o:spid="_x0000_s1224" style="position:absolute;left:13258;top:28987;width:1946;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14:paraId="1CEB1137" w14:textId="77777777" w:rsidR="000D313F" w:rsidRDefault="000D313F" w:rsidP="001F0DE9">
                        <w:pPr>
                          <w:spacing w:after="160" w:line="259" w:lineRule="auto"/>
                        </w:pPr>
                        <w:r>
                          <w:rPr>
                            <w:w w:val="95"/>
                            <w:sz w:val="16"/>
                          </w:rPr>
                          <w:t>390</w:t>
                        </w:r>
                      </w:p>
                    </w:txbxContent>
                  </v:textbox>
                </v:rect>
                <v:shape id="Shape 251" o:spid="_x0000_s1225" style="position:absolute;top:22444;width:8681;height:3293;visibility:visible;mso-wrap-style:square;v-text-anchor:top" coordsize="868197,329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fiZMMA&#10;AADcAAAADwAAAGRycy9kb3ducmV2LnhtbESPQWvCQBSE74X+h+UJ3pqNFqWkrmKVgtfGXnp7ZJ/Z&#10;YPZt2F2T6K93C4LHYWa+YVab0baiJx8axwpmWQ6CuHK64VrB7/H77QNEiMgaW8ek4EoBNuvXlxUW&#10;2g38Q30Za5EgHApUYGLsCilDZchiyFxHnLyT8xZjkr6W2uOQ4LaV8zxfSosNpwWDHe0MVefyYhUM&#10;blfWf2Nvuv3tvflaXnrpW6nUdDJuP0FEGuMz/GgftIL5Ygb/Z9IR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fiZMMAAADcAAAADwAAAAAAAAAAAAAAAACYAgAAZHJzL2Rv&#10;d25yZXYueG1sUEsFBgAAAAAEAAQA9QAAAIgDAAAAAA==&#10;" path="m,329299r868197,l868197,,,,,329299xe" filled="f" strokecolor="#2c2a28" strokeweight=".5pt">
                  <v:path arrowok="t" textboxrect="0,0,868197,329299"/>
                </v:shape>
                <v:rect id="Rectangle 252" o:spid="_x0000_s1226" style="position:absolute;left:1364;top:23596;width:7919;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14:paraId="7D2A19D6" w14:textId="77777777" w:rsidR="000D313F" w:rsidRDefault="000D313F" w:rsidP="001F0DE9">
                        <w:pPr>
                          <w:spacing w:after="160" w:line="259" w:lineRule="auto"/>
                        </w:pPr>
                        <w:r>
                          <w:rPr>
                            <w:w w:val="97"/>
                            <w:sz w:val="16"/>
                          </w:rPr>
                          <w:t>Excluded</w:t>
                        </w:r>
                        <w:r>
                          <w:rPr>
                            <w:spacing w:val="-3"/>
                            <w:w w:val="97"/>
                            <w:sz w:val="16"/>
                          </w:rPr>
                          <w:t xml:space="preserve"> </w:t>
                        </w:r>
                        <w:r>
                          <w:rPr>
                            <w:w w:val="97"/>
                            <w:sz w:val="16"/>
                          </w:rPr>
                          <w:t>2028</w:t>
                        </w:r>
                      </w:p>
                    </w:txbxContent>
                  </v:textbox>
                </v:rect>
                <v:shape id="Shape 253" o:spid="_x0000_s1227" style="position:absolute;left:9014;top:35219;width:9950;height:4636;visibility:visible;mso-wrap-style:square;v-text-anchor:top" coordsize="994956,463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GbbMQA&#10;AADcAAAADwAAAGRycy9kb3ducmV2LnhtbESPT2sCMRTE74LfITyhN83WopStUUSwSG9dpX9uj83r&#10;7rablyVJ3ey3N4LgcZiZ3zCrTTStOJPzjWUFj7MMBHFpdcOVgtNxP30G4QOyxtYyKRjIw2Y9Hq0w&#10;17bndzoXoRIJwj5HBXUIXS6lL2sy6Ge2I07ej3UGQ5Kuktphn+CmlfMsW0qDDaeFGjva1VT+Ff9G&#10;gekH1+i37eGziL9LHf3H9/D1qtTDJG5fQASK4R6+tQ9awXzxBNcz6QjI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Rm2zEAAAA3AAAAA8AAAAAAAAAAAAAAAAAmAIAAGRycy9k&#10;b3ducmV2LnhtbFBLBQYAAAAABAAEAPUAAACJAwAAAAA=&#10;" path="m,77292c,34557,34544,,77203,l917753,v42647,,77203,34557,77203,77292l994956,386283v,42647,-34556,77280,-77203,77280l77203,463563c34544,463563,,428930,,386283l,77292xe" filled="f" strokecolor="#2c2a28" strokeweight=".5pt">
                  <v:path arrowok="t" textboxrect="0,0,994956,463563"/>
                </v:shape>
                <v:rect id="Rectangle 254" o:spid="_x0000_s1228" style="position:absolute;left:12189;top:36506;width:4788;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kKMUA&#10;AADcAAAADwAAAGRycy9kb3ducmV2LnhtbESPT4vCMBTE78J+h/AW9qbpyip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qQoxQAAANwAAAAPAAAAAAAAAAAAAAAAAJgCAABkcnMv&#10;ZG93bnJldi54bWxQSwUGAAAAAAQABAD1AAAAigMAAAAA&#10;" filled="f" stroked="f">
                  <v:textbox inset="0,0,0,0">
                    <w:txbxContent>
                      <w:p w14:paraId="2B03A15D" w14:textId="77777777" w:rsidR="000D313F" w:rsidRDefault="000D313F" w:rsidP="001F0DE9">
                        <w:pPr>
                          <w:spacing w:after="160" w:line="259" w:lineRule="auto"/>
                        </w:pPr>
                        <w:r>
                          <w:rPr>
                            <w:w w:val="101"/>
                            <w:sz w:val="16"/>
                          </w:rPr>
                          <w:t>Included</w:t>
                        </w:r>
                      </w:p>
                    </w:txbxContent>
                  </v:textbox>
                </v:rect>
                <v:rect id="Rectangle 255" o:spid="_x0000_s1229" style="position:absolute;left:13502;top:37760;width:1297;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14:paraId="7B4A94E5" w14:textId="77777777" w:rsidR="000D313F" w:rsidRDefault="000D313F" w:rsidP="001F0DE9">
                        <w:pPr>
                          <w:spacing w:after="160" w:line="259" w:lineRule="auto"/>
                        </w:pPr>
                        <w:r>
                          <w:rPr>
                            <w:w w:val="95"/>
                            <w:sz w:val="16"/>
                          </w:rPr>
                          <w:t>26</w:t>
                        </w:r>
                      </w:p>
                    </w:txbxContent>
                  </v:textbox>
                </v:rect>
                <v:shape id="Shape 256" o:spid="_x0000_s1230" style="position:absolute;top:31252;width:8681;height:3293;visibility:visible;mso-wrap-style:square;v-text-anchor:top" coordsize="868197,329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nosQA&#10;AADcAAAADwAAAGRycy9kb3ducmV2LnhtbESP3WrCQBSE7wu+w3KE3tWNtv4QXUWFgHhRMPoAx+wx&#10;CWbPht01pm/fLQi9HGbmG2a16U0jOnK+tqxgPEpAEBdW11wquJyzjwUIH5A1NpZJwQ952KwHbytM&#10;tX3yibo8lCJC2KeooAqhTaX0RUUG/ci2xNG7WWcwROlKqR0+I9w0cpIkM2mw5rhQYUv7iop7/jAK&#10;vua69J/X7ybbHXJs/VG6adYp9T7st0sQgfrwH361D1rBZDqDvzPx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M56LEAAAA3AAAAA8AAAAAAAAAAAAAAAAAmAIAAGRycy9k&#10;b3ducmV2LnhtbFBLBQYAAAAABAAEAPUAAACJAwAAAAA=&#10;" path="m,329298r868197,l868197,,,,,329298xe" filled="f" strokecolor="#2c2a28" strokeweight=".5pt">
                  <v:path arrowok="t" textboxrect="0,0,868197,329298"/>
                </v:shape>
                <v:rect id="Rectangle 257" o:spid="_x0000_s1231" style="position:absolute;left:1608;top:32405;width:7269;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6X8UA&#10;AADcAAAADwAAAGRycy9kb3ducmV2LnhtbESPS4vCQBCE78L+h6EX9qaTFdZ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DpfxQAAANwAAAAPAAAAAAAAAAAAAAAAAJgCAABkcnMv&#10;ZG93bnJldi54bWxQSwUGAAAAAAQABAD1AAAAigMAAAAA&#10;" filled="f" stroked="f">
                  <v:textbox inset="0,0,0,0">
                    <w:txbxContent>
                      <w:p w14:paraId="4A9A7010" w14:textId="77777777" w:rsidR="000D313F" w:rsidRDefault="000D313F" w:rsidP="001F0DE9">
                        <w:pPr>
                          <w:spacing w:after="160" w:line="259" w:lineRule="auto"/>
                        </w:pPr>
                        <w:r>
                          <w:rPr>
                            <w:w w:val="97"/>
                            <w:sz w:val="16"/>
                          </w:rPr>
                          <w:t>Excluded</w:t>
                        </w:r>
                        <w:r>
                          <w:rPr>
                            <w:spacing w:val="-3"/>
                            <w:w w:val="97"/>
                            <w:sz w:val="16"/>
                          </w:rPr>
                          <w:t xml:space="preserve"> </w:t>
                        </w:r>
                        <w:r>
                          <w:rPr>
                            <w:w w:val="97"/>
                            <w:sz w:val="16"/>
                          </w:rPr>
                          <w:t>364</w:t>
                        </w:r>
                      </w:p>
                    </w:txbxContent>
                  </v:textbox>
                </v:rect>
                <v:shape id="Shape 258" o:spid="_x0000_s1232" style="position:absolute;left:8786;top:15239;width:5155;height:8;visibility:visible;mso-wrap-style:square;v-text-anchor:top" coordsize="515519,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PkqMIA&#10;AADcAAAADwAAAGRycy9kb3ducmV2LnhtbERPz2vCMBS+D/Y/hDfwNlOr01mNIqI4vKnb8Phonm2x&#10;ealN1Pjfm8Ngx4/v93QeTC1u1LrKsoJeNwFBnFtdcaHg+7B+/wThPLLG2jIpeJCD+ez1ZYqZtnfe&#10;0W3vCxFD2GWooPS+yaR0eUkGXdc2xJE72dagj7AtpG7xHsNNLdMkGUqDFceGEhtalpSf91ejoL/a&#10;jtzRDy6bn20Yn9Jh+F1WO6U6b2ExAeEp+H/xn/tLK0g/4tp4Jh4B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U+SowgAAANwAAAAPAAAAAAAAAAAAAAAAAJgCAABkcnMvZG93&#10;bnJldi54bWxQSwUGAAAAAAQABAD1AAAAhwMAAAAA&#10;" path="m515519,737l,e" filled="f" strokecolor="#2c2a28" strokeweight=".5pt">
                  <v:stroke joinstyle="bevel"/>
                  <v:path arrowok="t" textboxrect="0,0,515519,737"/>
                </v:shape>
                <v:shape id="Shape 259" o:spid="_x0000_s1233" style="position:absolute;left:8694;top:14919;width:414;height:642;visibility:visible;mso-wrap-style:square;v-text-anchor:top" coordsize="41415,6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VRsUA&#10;AADcAAAADwAAAGRycy9kb3ducmV2LnhtbESP3WrCQBSE7wu+w3IEb4puFFo1uooUBKH13wc4ZI9J&#10;NHs2za6avH1XKHg5zMw3zHRem0LcqXK5ZQX9XgSCOLE651TB6bjsjkA4j6yxsEwKGnIwn7Xephhr&#10;++A93Q8+FQHCLkYFmfdlLKVLMjLoerYkDt7ZVgZ9kFUqdYWPADeFHETRpzSYc1jIsKSvjJLr4WYU&#10;ULNdDRve3H4W6+/hb37ZvY/PqVKddr2YgPBU+1f4v73SCgYfY3ie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S1VGxQAAANwAAAAPAAAAAAAAAAAAAAAAAJgCAABkcnMv&#10;ZG93bnJldi54bWxQSwUGAAAAAAQABAD1AAAAigMAAAAA&#10;" path="m33452,r7925,13c33046,12725,23025,23774,10668,32080v12332,8458,22708,19660,30747,32144l33363,64211c25451,50813,13119,40259,,32055,13272,24016,25108,13119,33452,xe" fillcolor="#2c2a28" stroked="f" strokeweight="0">
                  <v:path arrowok="t" textboxrect="0,0,41415,64224"/>
                </v:shape>
                <v:shape id="Shape 260" o:spid="_x0000_s1234" style="position:absolute;left:13926;top:12963;width:0;height:3854;visibility:visible;mso-wrap-style:square;v-text-anchor:top" coordsize="0,385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CpjsIA&#10;AADcAAAADwAAAGRycy9kb3ducmV2LnhtbERPXWvCMBR9H/gfwh3sbU1XhkhtFBGEMcagVfT12lzb&#10;YHNTm0w7f/3yMPDxcL6L5Wg7caXBG8cK3pIUBHHttOFGwW67eZ2B8AFZY+eYFPySh+Vi8lRgrt2N&#10;S7pWoRExhH2OCtoQ+lxKX7dk0SeuJ47cyQ0WQ4RDI/WAtxhuO5ml6VRaNBwbWuxp3VJ9rn6sgtn9&#10;srnvq/JYneT3+yE9GPr6NEq9PI+rOYhAY3iI/90fWkE2jfPjmXg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kKmOwgAAANwAAAAPAAAAAAAAAAAAAAAAAJgCAABkcnMvZG93&#10;bnJldi54bWxQSwUGAAAAAAQABAD1AAAAhwMAAAAA&#10;" path="m,l,385356e" filled="f" strokecolor="#2c2a28" strokeweight=".5pt">
                  <v:stroke miterlimit="83231f" joinstyle="miter"/>
                  <v:path arrowok="t" textboxrect="0,0,0,385356"/>
                </v:shape>
                <v:shape id="Shape 261" o:spid="_x0000_s1235" style="position:absolute;left:13605;top:16494;width:642;height:415;visibility:visible;mso-wrap-style:square;v-text-anchor:top" coordsize="64224,4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FWcQA&#10;AADcAAAADwAAAGRycy9kb3ducmV2LnhtbESPT2sCMRTE74V+h/AK3rpZPciyGqUIBcGLf3ro8bl5&#10;3SxNXsImuqufvikIHoeZ+Q2zXI/Oiiv1sfOsYFqUIIgbrztuFXydPt8rEDEha7SeScGNIqxXry9L&#10;rLUf+EDXY2pFhnCsUYFJKdRSxsaQw1j4QJy9H987TFn2rdQ9DhnurJyV5Vw67DgvGAy0MdT8Hi9O&#10;QbXbfIdKhrvdh7PtTsN4MHuj1ORt/FiASDSmZ/jR3moFs/kU/s/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5BVnEAAAA3AAAAA8AAAAAAAAAAAAAAAAAmAIAAGRycy9k&#10;b3ducmV2LnhtbFBLBQYAAAAABAAEAPUAAACJAwAAAAA=&#10;" path="m64224,r,8064c50826,15989,40297,28334,32118,41465,24054,28207,13132,16383,,8064l,140c12738,8445,23787,18453,32118,30810,40564,18453,51740,8064,64224,xe" fillcolor="#2c2a28" stroked="f" strokeweight="0">
                  <v:path arrowok="t" textboxrect="0,0,64224,41465"/>
                </v:shape>
                <v:shape id="Shape 262" o:spid="_x0000_s1236" style="position:absolute;left:8786;top:24108;width:5155;height:7;visibility:visible;mso-wrap-style:square;v-text-anchor:top" coordsize="515519,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cZ/8UA&#10;AADcAAAADwAAAGRycy9kb3ducmV2LnhtbESPT2vCQBTE74V+h+UVvNVNY4maukqRSos3/+LxkX0m&#10;odm3aXbV9dt3BcHjMDO/YSazYBpxps7VlhW89RMQxIXVNZcKtpvF6wiE88gaG8uk4EoOZtPnpwnm&#10;2l54Ree1L0WEsMtRQeV9m0vpiooMur5tiaN3tJ1BH2VXSt3hJcJNI9MkyaTBmuNChS3NKyp+1yej&#10;YPC1HLqDf//73i3D+JhmYT+vV0r1XsLnBwhPwT/C9/aPVpBmKdzOxCMg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1xn/xQAAANwAAAAPAAAAAAAAAAAAAAAAAJgCAABkcnMv&#10;ZG93bnJldi54bWxQSwUGAAAAAAQABAD1AAAAigMAAAAA&#10;" path="m515519,737l,e" filled="f" strokecolor="#2c2a28" strokeweight=".5pt">
                  <v:stroke joinstyle="bevel"/>
                  <v:path arrowok="t" textboxrect="0,0,515519,737"/>
                </v:shape>
                <v:shape id="Shape 263" o:spid="_x0000_s1237" style="position:absolute;left:8694;top:23787;width:414;height:642;visibility:visible;mso-wrap-style:square;v-text-anchor:top" coordsize="41415,6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oEcYA&#10;AADcAAAADwAAAGRycy9kb3ducmV2LnhtbESP3WrCQBSE7wt9h+UUvCm6UUFtmo2IIAj+tbYPcMge&#10;k7TZszG7avL23YLg5TAz3zDJvDWVuFLjSssKhoMIBHFmdcm5gu+vVX8GwnlkjZVlUtCRg3n6/JRg&#10;rO2NP+l69LkIEHYxKii8r2MpXVaQQTewNXHwTrYx6INscqkbvAW4qeQoiibSYMlhocCalgVlv8eL&#10;UUDdYT3teH/ZLnab6bn8+Xh9O+VK9V7axTsIT61/hO/ttVYwmozh/0w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8+oEcYAAADcAAAADwAAAAAAAAAAAAAAAACYAgAAZHJz&#10;L2Rvd25yZXYueG1sUEsFBgAAAAAEAAQA9QAAAIsDAAAAAA==&#10;" path="m33452,r7925,13c33046,12726,23025,23775,10668,32067v12332,8471,22708,19673,30747,32157l33363,64211c25451,50813,13119,40259,,32055,13272,24016,25108,13119,33452,xe" fillcolor="#2c2a28" stroked="f" strokeweight="0">
                  <v:path arrowok="t" textboxrect="0,0,41415,64224"/>
                </v:shape>
                <v:shape id="Shape 264" o:spid="_x0000_s1238" style="position:absolute;left:13926;top:22205;width:0;height:4110;visibility:visible;mso-wrap-style:square;v-text-anchor:top" coordsize="0,410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teQsIA&#10;AADcAAAADwAAAGRycy9kb3ducmV2LnhtbESPQYvCMBSE78L+h/AW9qapZRGpRimiy16rgh4fzbMt&#10;Ji+lidr66zcLgsdhZr5hluveGnGnzjeOFUwnCQji0umGKwXHw248B+EDskbjmBQM5GG9+hgtMdPu&#10;wQXd96ESEcI+QwV1CG0mpS9rsugnriWO3sV1FkOUXSV1h48It0amSTKTFhuOCzW2tKmpvO5vVsHz&#10;mRbT+ZBzsTVbE87Dz+map0p9ffb5AkSgPrzDr/avVpDOvuH/TDw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15CwgAAANwAAAAPAAAAAAAAAAAAAAAAAJgCAABkcnMvZG93&#10;bnJldi54bWxQSwUGAAAAAAQABAD1AAAAhwMAAAAA&#10;" path="m,l,410959e" filled="f" strokecolor="#2c2a28" strokeweight=".5pt">
                  <v:stroke miterlimit="83231f" joinstyle="miter"/>
                  <v:path arrowok="t" textboxrect="0,0,0,410959"/>
                </v:shape>
                <v:shape id="Shape 265" o:spid="_x0000_s1239" style="position:absolute;left:13605;top:25992;width:642;height:414;visibility:visible;mso-wrap-style:square;v-text-anchor:top" coordsize="64224,41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IEqsQA&#10;AADcAAAADwAAAGRycy9kb3ducmV2LnhtbESPQWvCQBSE74X+h+UJvdWNYkVSV5Gg4KlQDdjjI/vc&#10;xGTfptk1pv++Kwgeh5n5hlmuB9uInjpfOVYwGScgiAunKzYK8uPufQHCB2SNjWNS8Ece1qvXlyWm&#10;2t34m/pDMCJC2KeooAyhTaX0RUkW/di1xNE7u85iiLIzUnd4i3DbyGmSzKXFiuNCiS1lJRX14WoV&#10;1IaN2Wb19SsrfmenS5+ff2yu1Nto2HyCCDSEZ/jR3msF0/kH3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CBKrEAAAA3AAAAA8AAAAAAAAAAAAAAAAAmAIAAGRycy9k&#10;b3ducmV2LnhtbFBLBQYAAAAABAAEAPUAAACJAwAAAAA=&#10;" path="m64224,r,8052c50826,15989,40297,28334,32118,41453,24054,28194,13132,16370,,8052l,127c12738,8446,23787,18453,32118,30797,40564,18453,51740,8052,64224,xe" fillcolor="#2c2a28" stroked="f" strokeweight="0">
                  <v:path arrowok="t" textboxrect="0,0,64224,41453"/>
                </v:shape>
                <v:shape id="Shape 266" o:spid="_x0000_s1240" style="position:absolute;left:8786;top:32973;width:5155;height:0;visibility:visible;mso-wrap-style:square;v-text-anchor:top" coordsize="515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G+8QA&#10;AADcAAAADwAAAGRycy9kb3ducmV2LnhtbESPwWrDMBBE74X+g9hCb41cF0zrRAkhNFB6i1sKvS3S&#10;xnJirYykOu7fR4FAjsPMvGEWq8n1YqQQO88KnmcFCGLtTcetgu+v7dMriJiQDfaeScE/RVgt7+8W&#10;WBt/4h2NTWpFhnCsUYFNaailjNqSwzjzA3H29j44TFmGVpqApwx3vSyLopIOO84LFgfaWNLH5s8p&#10;+KH3w4t+2zXb8fN3HfpNqS06pR4fpvUcRKIp3cLX9odRUFYVXM7kIyCX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hvvEAAAA3AAAAA8AAAAAAAAAAAAAAAAAmAIAAGRycy9k&#10;b3ducmV2LnhtbFBLBQYAAAAABAAEAPUAAACJAwAAAAA=&#10;" path="m515519,l,e" filled="f" strokecolor="#2c2a28" strokeweight=".5pt">
                  <v:stroke joinstyle="bevel"/>
                  <v:path arrowok="t" textboxrect="0,0,515519,0"/>
                </v:shape>
                <v:shape id="Shape 267" o:spid="_x0000_s1241" style="position:absolute;left:8694;top:32652;width:415;height:642;visibility:visible;mso-wrap-style:square;v-text-anchor:top" coordsize="41453,6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oS8YA&#10;AADcAAAADwAAAGRycy9kb3ducmV2LnhtbESPS2vDMBCE74X8B7GB3hq5KU2DayWU5kEOySFufd9a&#10;W9vUWhlL8ePfV4FAjsPMfMMk68HUoqPWVZYVPM8iEMS51RUXCr6/dk9LEM4ja6wtk4KRHKxXk4cE&#10;Y217PlOX+kIECLsYFZTeN7GULi/JoJvZhjh4v7Y16INsC6lb7APc1HIeRQtpsOKwUGJDnyXlf+nF&#10;KDjV0ZCOp5f98bW6ZPizybddtlTqcTp8vIPwNPh7+NY+aAXzxRtcz4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goS8YAAADcAAAADwAAAAAAAAAAAAAAAACYAgAAZHJz&#10;L2Rvd25yZXYueG1sUEsFBgAAAAAEAAQA9QAAAIsDAAAAAA==&#10;" path="m33401,r7925,c33007,12738,23000,23787,10656,32106v12344,8445,22745,19634,30797,32118l33401,64224c25464,50826,13119,40297,,32106,13259,24054,25083,13132,33401,xe" fillcolor="#2c2a28" stroked="f" strokeweight="0">
                  <v:path arrowok="t" textboxrect="0,0,41453,64224"/>
                </v:shape>
                <v:shape id="Shape 268" o:spid="_x0000_s1242" style="position:absolute;left:13926;top:31063;width:0;height:4109;visibility:visible;mso-wrap-style:square;v-text-anchor:top" coordsize="0,410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jHcIA&#10;AADcAAAADwAAAGRycy9kb3ducmV2LnhtbERPy2oCMRTdC/5DuIKbopkOVGQ0iogFS0t9btxdJtfM&#10;4ORmSFKd/n2zKLg8nPd82dlG3MmH2rGC13EGgrh0umaj4Hx6H01BhIissXFMCn4pwHLR782x0O7B&#10;B7ofoxEphEOBCqoY20LKUFZkMYxdS5y4q/MWY4LeSO3xkcJtI/Msm0iLNaeGCltaV1Tejj9Wwd7s&#10;Prp8s9fma/3tX1by8nb7vCg1HHSrGYhIXXyK/91brSCfpLXpTDoC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CMdwgAAANwAAAAPAAAAAAAAAAAAAAAAAJgCAABkcnMvZG93&#10;bnJldi54bWxQSwUGAAAAAAQABAD1AAAAhwMAAAAA&#10;" path="m,l,410947e" filled="f" strokecolor="#2c2a28" strokeweight=".5pt">
                  <v:stroke miterlimit="83231f" joinstyle="miter"/>
                  <v:path arrowok="t" textboxrect="0,0,0,410947"/>
                </v:shape>
                <v:shape id="Shape 269" o:spid="_x0000_s1243" style="position:absolute;left:13605;top:34850;width:642;height:414;visibility:visible;mso-wrap-style:square;v-text-anchor:top" coordsize="64224,41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wpMQA&#10;AADcAAAADwAAAGRycy9kb3ducmV2LnhtbESPT2vCQBTE7wW/w/KE3nSjoGjqRoq0Uo9VG3p8ZF/+&#10;kOzbdHdr4rfvFgo9DjPzG2a3H00nbuR8Y1nBYp6AIC6sbrhScL28zjYgfEDW2FkmBXfysM8mDztM&#10;tR34nW7nUIkIYZ+igjqEPpXSFzUZ9HPbE0evtM5giNJVUjscItx0cpkka2mw4bhQY0+Hmor2/G0U&#10;DPm9KFvd5vr49bGq3Is92dOnUo/T8fkJRKAx/If/2m9awXK9hd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DMKTEAAAA3AAAAA8AAAAAAAAAAAAAAAAAmAIAAGRycy9k&#10;b3ducmV2LnhtbFBLBQYAAAAABAAEAPUAAACJAwAAAAA=&#10;" path="m64224,r,8065c50826,15989,40297,28334,32118,41466,24054,28207,13132,16383,,8065l,140c12738,8446,23787,18466,32118,30810,40564,18466,51740,8065,64224,xe" fillcolor="#2c2a28" stroked="f" strokeweight="0">
                  <v:path arrowok="t" textboxrect="0,0,64224,41466"/>
                </v:shape>
                <v:shape id="Shape 270" o:spid="_x0000_s1244" style="position:absolute;left:1931;top:988;width:27344;height:0;visibility:visible;mso-wrap-style:square;v-text-anchor:top" coordsize="2734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bsMA&#10;AADcAAAADwAAAGRycy9kb3ducmV2LnhtbERPTUvDQBC9C/6HZQpexG4aREvstlhB0ZttSsHbkB2T&#10;tNnZsLtN03/fOQgeH+97sRpdpwYKsfVsYDbNQBFX3rZcG9iV7w9zUDEhW+w8k4ELRVgtb28WWFh/&#10;5g0N21QrCeFYoIEmpb7QOlYNOYxT3xML9+uDwyQw1NoGPEu463SeZU/aYcvS0GBPbw1Vx+3JSe/P&#10;477UX8P6dOj3Hxt9fwj5d2nM3WR8fQGVaEz/4j/3pzWQP8t8OSNH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7+bsMAAADcAAAADwAAAAAAAAAAAAAAAACYAgAAZHJzL2Rv&#10;d25yZXYueG1sUEsFBgAAAAAEAAQA9QAAAIgDAAAAAA==&#10;" path="m,l2734437,e" filled="f" strokecolor="#2c2a28" strokeweight=".5pt">
                  <v:stroke miterlimit="83231f" joinstyle="miter"/>
                  <v:path arrowok="t" textboxrect="0,0,2734437,0"/>
                </v:shape>
                <v:shape id="Shape 271" o:spid="_x0000_s1245" style="position:absolute;left:1931;top:2321;width:27344;height:0;visibility:visible;mso-wrap-style:square;v-text-anchor:top" coordsize="2734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b9cUA&#10;AADcAAAADwAAAGRycy9kb3ducmV2LnhtbESPX2vCMBTF3wd+h3CFvQxNLTJHZxQVNra32Q7Bt0tz&#10;11abm5LEWr/9Mhj4eDh/fpzlejCt6Mn5xrKC2TQBQVxa3XCl4Lt4m7yA8AFZY2uZFNzIw3o1elhi&#10;pu2V99TnoRJxhH2GCuoQukxKX9Zk0E9tRxy9H+sMhihdJbXDaxw3rUyT5FkabDgSauxoV1N5zi8m&#10;co/zQyE/++3l1B3e9/Lp5NKvQqnH8bB5BRFoCPfwf/tDK0gXM/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Ylv1xQAAANwAAAAPAAAAAAAAAAAAAAAAAJgCAABkcnMv&#10;ZG93bnJldi54bWxQSwUGAAAAAAQABAD1AAAAigMAAAAA&#10;" path="m,l2734437,e" filled="f" strokecolor="#2c2a28" strokeweight=".5pt">
                  <v:stroke miterlimit="83231f" joinstyle="miter"/>
                  <v:path arrowok="t" textboxrect="0,0,2734437,0"/>
                </v:shape>
                <v:shape id="Shape 272" o:spid="_x0000_s1246" style="position:absolute;left:1931;top:12235;width:27344;height:0;visibility:visible;mso-wrap-style:square;v-text-anchor:top" coordsize="2734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FgsUA&#10;AADcAAAADwAAAGRycy9kb3ducmV2LnhtbESPX2vCMBTF34V9h3AHe5GZWsYc1SgqbMw3tSL4dmnu&#10;2rrmpiSxdt/eCAMfD+fPjzNb9KYRHTlfW1YwHiUgiAuray4VHPLP1w8QPiBrbCyTgj/ysJg/DWaY&#10;aXvlHXX7UIo4wj5DBVUIbSalLyoy6Ee2JY7ej3UGQ5SulNrhNY6bRqZJ8i4N1hwJFba0rqj43V9M&#10;5J7ejrncdKvLuT1+7eTw7NJtrtTLc7+cggjUh0f4v/2tFaSTFO5n4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sMWCxQAAANwAAAAPAAAAAAAAAAAAAAAAAJgCAABkcnMv&#10;ZG93bnJldi54bWxQSwUGAAAAAAQABAD1AAAAigMAAAAA&#10;" path="m,l2734437,e" filled="f" strokecolor="#2c2a28" strokeweight=".5pt">
                  <v:stroke miterlimit="83231f" joinstyle="miter"/>
                  <v:path arrowok="t" textboxrect="0,0,2734437,0"/>
                </v:shape>
                <w10:anchorlock/>
              </v:group>
            </w:pict>
          </mc:Fallback>
        </mc:AlternateContent>
      </w:r>
    </w:p>
    <w:p w14:paraId="01A28249" w14:textId="77777777" w:rsidR="001F0DE9" w:rsidRDefault="001F0DE9" w:rsidP="001F0DE9">
      <w:pPr>
        <w:spacing w:after="570" w:line="265" w:lineRule="auto"/>
        <w:ind w:left="74" w:right="67"/>
        <w:jc w:val="center"/>
      </w:pPr>
      <w:r>
        <w:rPr>
          <w:sz w:val="18"/>
        </w:rPr>
        <w:t>Figure 1: Prisma of search results.</w:t>
      </w:r>
    </w:p>
    <w:p w14:paraId="526CEE1B" w14:textId="77777777" w:rsidR="001F0DE9" w:rsidRDefault="001F0DE9" w:rsidP="001F0DE9">
      <w:pPr>
        <w:ind w:left="50" w:firstLine="299"/>
      </w:pPr>
      <w:r>
        <w:t>E-health OR telehealth OR telecare OR interactive health communication OR teleconference</w:t>
      </w:r>
      <w:r>
        <w:rPr>
          <w:rFonts w:ascii="Calibri" w:eastAsia="Calibri" w:hAnsi="Calibri" w:cs="Calibri"/>
          <w:vertAlign w:val="superscript"/>
        </w:rPr>
        <w:t xml:space="preserve">∗ </w:t>
      </w:r>
      <w:r>
        <w:t>OR teleconsultati</w:t>
      </w:r>
      <w:r>
        <w:rPr>
          <w:rFonts w:ascii="Calibri" w:eastAsia="Calibri" w:hAnsi="Calibri" w:cs="Calibri"/>
          <w:vertAlign w:val="superscript"/>
        </w:rPr>
        <w:t xml:space="preserve">∗ </w:t>
      </w:r>
      <w:r>
        <w:t>OR telemonitor</w:t>
      </w:r>
      <w:r>
        <w:rPr>
          <w:rFonts w:ascii="Calibri" w:eastAsia="Calibri" w:hAnsi="Calibri" w:cs="Calibri"/>
          <w:vertAlign w:val="superscript"/>
        </w:rPr>
        <w:t xml:space="preserve">∗ </w:t>
      </w:r>
      <w:r>
        <w:t>OR telepresence OR telediagnosi</w:t>
      </w:r>
      <w:r>
        <w:rPr>
          <w:rFonts w:ascii="Calibri" w:eastAsia="Calibri" w:hAnsi="Calibri" w:cs="Calibri"/>
          <w:vertAlign w:val="superscript"/>
        </w:rPr>
        <w:t xml:space="preserve">∗ </w:t>
      </w:r>
      <w:r>
        <w:t>OR telesurveillance OR technology enabled care services</w:t>
      </w:r>
      <w:r>
        <w:rPr>
          <w:rFonts w:ascii="Calibri" w:eastAsia="Calibri" w:hAnsi="Calibri" w:cs="Calibri"/>
          <w:vertAlign w:val="superscript"/>
        </w:rPr>
        <w:t xml:space="preserve">∗ </w:t>
      </w:r>
      <w:r>
        <w:t>OR digital health OR telemedicine.</w:t>
      </w:r>
    </w:p>
    <w:p w14:paraId="37F75581" w14:textId="77777777" w:rsidR="001F0DE9" w:rsidRDefault="001F0DE9" w:rsidP="001F0DE9">
      <w:pPr>
        <w:ind w:left="50" w:firstLine="299"/>
      </w:pPr>
      <w:r>
        <w:t>Reference lists of included papers were searched for relevant further papers. Additional published evidence was identified by contacting experts in the field. Key experts at Airedale telehub (a provider of videoconferencing for care homes in North Yorkshire, UK) were contacted along with other sites that were known to have trialled videoconferencing in different contexts.</w:t>
      </w:r>
    </w:p>
    <w:p w14:paraId="2698170C" w14:textId="77777777" w:rsidR="001F0DE9" w:rsidRDefault="001F0DE9" w:rsidP="001F0DE9">
      <w:pPr>
        <w:spacing w:after="286"/>
        <w:ind w:left="50" w:firstLine="299"/>
      </w:pPr>
      <w:r>
        <w:t>Of the included papers, 25% were checked by the second author, to validate the selection. The level of agreement was high, with only one paper being excluded as a result of validation. Both authors agreed that the paper did not fit the criteria for inclusion upon discussion.</w:t>
      </w:r>
    </w:p>
    <w:p w14:paraId="33B8F164" w14:textId="77777777" w:rsidR="001F0DE9" w:rsidRPr="008F7DB7" w:rsidRDefault="001F0DE9" w:rsidP="008F7DB7">
      <w:pPr>
        <w:rPr>
          <w:b/>
        </w:rPr>
      </w:pPr>
      <w:r w:rsidRPr="008F7DB7">
        <w:rPr>
          <w:b/>
        </w:rPr>
        <w:t>Results</w:t>
      </w:r>
    </w:p>
    <w:p w14:paraId="59114E7C" w14:textId="77777777" w:rsidR="001F0DE9" w:rsidRDefault="001F0DE9" w:rsidP="001F0DE9">
      <w:pPr>
        <w:ind w:left="60"/>
      </w:pPr>
      <w:r>
        <w:t>A total of 2889 articles were identified; duplicates were removed (</w:t>
      </w:r>
      <w:r>
        <w:rPr>
          <w:rFonts w:ascii="Calibri" w:eastAsia="Calibri" w:hAnsi="Calibri" w:cs="Calibri"/>
        </w:rPr>
        <w:t>𝑛 = 471</w:t>
      </w:r>
      <w:r>
        <w:t>) leaving 2418 to be screened by title and abstract (</w:t>
      </w:r>
      <w:r>
        <w:rPr>
          <w:rFonts w:ascii="Calibri" w:eastAsia="Calibri" w:hAnsi="Calibri" w:cs="Calibri"/>
        </w:rPr>
        <w:t xml:space="preserve">𝑛 = 2028 </w:t>
      </w:r>
      <w:r>
        <w:t>removed) (Figure 1). This left 390 to be screened by full text (</w:t>
      </w:r>
      <w:r>
        <w:rPr>
          <w:rFonts w:ascii="Calibri" w:eastAsia="Calibri" w:hAnsi="Calibri" w:cs="Calibri"/>
        </w:rPr>
        <w:t xml:space="preserve">𝑛 = 364 </w:t>
      </w:r>
      <w:r>
        <w:t>removed), resulting in 26 articles being identified for inclusion in this review.</w:t>
      </w:r>
    </w:p>
    <w:p w14:paraId="07FCDDFE" w14:textId="77777777" w:rsidR="001F0DE9" w:rsidRDefault="001F0DE9" w:rsidP="001F0DE9">
      <w:pPr>
        <w:ind w:left="50" w:firstLine="299"/>
      </w:pPr>
      <w:r>
        <w:t>Data were extracted from the papers based on clinical purpose for using videoconferencing, which countries the</w:t>
      </w:r>
    </w:p>
    <w:p w14:paraId="0ADCFED1" w14:textId="77777777" w:rsidR="001F0DE9" w:rsidRDefault="001F0DE9" w:rsidP="001F0DE9">
      <w:pPr>
        <w:spacing w:after="0" w:line="265" w:lineRule="auto"/>
        <w:ind w:left="74"/>
        <w:jc w:val="center"/>
      </w:pPr>
      <w:r>
        <w:rPr>
          <w:sz w:val="18"/>
        </w:rPr>
        <w:t>Table 1: Papers grouped by clinical purpose of use.</w:t>
      </w:r>
    </w:p>
    <w:tbl>
      <w:tblPr>
        <w:tblStyle w:val="TableGrid0"/>
        <w:tblW w:w="4802" w:type="dxa"/>
        <w:tblInd w:w="65" w:type="dxa"/>
        <w:tblCellMar>
          <w:top w:w="46" w:type="dxa"/>
          <w:bottom w:w="19" w:type="dxa"/>
          <w:right w:w="40" w:type="dxa"/>
        </w:tblCellMar>
        <w:tblLook w:val="04A0" w:firstRow="1" w:lastRow="0" w:firstColumn="1" w:lastColumn="0" w:noHBand="0" w:noVBand="1"/>
      </w:tblPr>
      <w:tblGrid>
        <w:gridCol w:w="4264"/>
        <w:gridCol w:w="538"/>
      </w:tblGrid>
      <w:tr w:rsidR="001F0DE9" w14:paraId="5B4235A2" w14:textId="77777777" w:rsidTr="008F7DB7">
        <w:trPr>
          <w:trHeight w:val="277"/>
        </w:trPr>
        <w:tc>
          <w:tcPr>
            <w:tcW w:w="4286" w:type="dxa"/>
            <w:tcBorders>
              <w:top w:val="single" w:sz="3" w:space="0" w:color="2C2A28"/>
              <w:left w:val="nil"/>
              <w:bottom w:val="single" w:sz="3" w:space="0" w:color="2C2A28"/>
              <w:right w:val="nil"/>
            </w:tcBorders>
          </w:tcPr>
          <w:p w14:paraId="5B284B7A" w14:textId="77777777" w:rsidR="001F0DE9" w:rsidRDefault="001F0DE9" w:rsidP="008F7DB7">
            <w:pPr>
              <w:spacing w:after="0" w:line="259" w:lineRule="auto"/>
              <w:ind w:left="40"/>
            </w:pPr>
            <w:r>
              <w:rPr>
                <w:sz w:val="18"/>
              </w:rPr>
              <w:t>Clinical purpose of use</w:t>
            </w:r>
          </w:p>
        </w:tc>
        <w:tc>
          <w:tcPr>
            <w:tcW w:w="516" w:type="dxa"/>
            <w:tcBorders>
              <w:top w:val="single" w:sz="3" w:space="0" w:color="2C2A28"/>
              <w:left w:val="nil"/>
              <w:bottom w:val="single" w:sz="3" w:space="0" w:color="2C2A28"/>
              <w:right w:val="nil"/>
            </w:tcBorders>
          </w:tcPr>
          <w:p w14:paraId="33E45FF6" w14:textId="77777777" w:rsidR="001F0DE9" w:rsidRDefault="001F0DE9" w:rsidP="008F7DB7">
            <w:pPr>
              <w:spacing w:after="0" w:line="259" w:lineRule="auto"/>
              <w:ind w:left="1"/>
            </w:pPr>
            <w:r>
              <w:rPr>
                <w:sz w:val="18"/>
              </w:rPr>
              <w:t>Papers</w:t>
            </w:r>
          </w:p>
        </w:tc>
      </w:tr>
      <w:tr w:rsidR="001F0DE9" w14:paraId="0871AA45" w14:textId="77777777" w:rsidTr="008F7DB7">
        <w:trPr>
          <w:trHeight w:val="303"/>
        </w:trPr>
        <w:tc>
          <w:tcPr>
            <w:tcW w:w="4286" w:type="dxa"/>
            <w:tcBorders>
              <w:top w:val="single" w:sz="3" w:space="0" w:color="2C2A28"/>
              <w:left w:val="nil"/>
              <w:bottom w:val="nil"/>
              <w:right w:val="nil"/>
            </w:tcBorders>
          </w:tcPr>
          <w:p w14:paraId="16107CD1" w14:textId="77777777" w:rsidR="001F0DE9" w:rsidRDefault="001F0DE9" w:rsidP="008F7DB7">
            <w:pPr>
              <w:spacing w:after="0" w:line="259" w:lineRule="auto"/>
              <w:ind w:left="40"/>
            </w:pPr>
            <w:r>
              <w:rPr>
                <w:sz w:val="18"/>
              </w:rPr>
              <w:t>Assessment</w:t>
            </w:r>
          </w:p>
        </w:tc>
        <w:tc>
          <w:tcPr>
            <w:tcW w:w="516" w:type="dxa"/>
            <w:tcBorders>
              <w:top w:val="single" w:sz="3" w:space="0" w:color="2C2A28"/>
              <w:left w:val="nil"/>
              <w:bottom w:val="nil"/>
              <w:right w:val="nil"/>
            </w:tcBorders>
          </w:tcPr>
          <w:p w14:paraId="11912629" w14:textId="77777777" w:rsidR="001F0DE9" w:rsidRDefault="001F0DE9" w:rsidP="008F7DB7">
            <w:pPr>
              <w:spacing w:after="0" w:line="259" w:lineRule="auto"/>
              <w:jc w:val="center"/>
            </w:pPr>
            <w:r>
              <w:rPr>
                <w:sz w:val="18"/>
              </w:rPr>
              <w:t>8</w:t>
            </w:r>
          </w:p>
        </w:tc>
      </w:tr>
      <w:tr w:rsidR="001F0DE9" w14:paraId="0A2CFE01" w14:textId="77777777" w:rsidTr="008F7DB7">
        <w:trPr>
          <w:trHeight w:val="269"/>
        </w:trPr>
        <w:tc>
          <w:tcPr>
            <w:tcW w:w="4286" w:type="dxa"/>
            <w:tcBorders>
              <w:top w:val="nil"/>
              <w:left w:val="nil"/>
              <w:bottom w:val="nil"/>
              <w:right w:val="nil"/>
            </w:tcBorders>
          </w:tcPr>
          <w:p w14:paraId="0B9DD576" w14:textId="77777777" w:rsidR="001F0DE9" w:rsidRDefault="001F0DE9" w:rsidP="008F7DB7">
            <w:pPr>
              <w:spacing w:after="0" w:line="259" w:lineRule="auto"/>
              <w:ind w:left="40"/>
            </w:pPr>
            <w:r>
              <w:rPr>
                <w:sz w:val="18"/>
              </w:rPr>
              <w:t>Management</w:t>
            </w:r>
          </w:p>
        </w:tc>
        <w:tc>
          <w:tcPr>
            <w:tcW w:w="516" w:type="dxa"/>
            <w:tcBorders>
              <w:top w:val="nil"/>
              <w:left w:val="nil"/>
              <w:bottom w:val="nil"/>
              <w:right w:val="nil"/>
            </w:tcBorders>
          </w:tcPr>
          <w:p w14:paraId="4112D2C7" w14:textId="77777777" w:rsidR="001F0DE9" w:rsidRDefault="001F0DE9" w:rsidP="008F7DB7">
            <w:pPr>
              <w:spacing w:after="0" w:line="259" w:lineRule="auto"/>
              <w:ind w:left="1"/>
              <w:jc w:val="center"/>
            </w:pPr>
            <w:r>
              <w:rPr>
                <w:sz w:val="18"/>
              </w:rPr>
              <w:t>5</w:t>
            </w:r>
          </w:p>
        </w:tc>
      </w:tr>
      <w:tr w:rsidR="001F0DE9" w14:paraId="79AB7FB4" w14:textId="77777777" w:rsidTr="008F7DB7">
        <w:trPr>
          <w:trHeight w:val="269"/>
        </w:trPr>
        <w:tc>
          <w:tcPr>
            <w:tcW w:w="4286" w:type="dxa"/>
            <w:tcBorders>
              <w:top w:val="nil"/>
              <w:left w:val="nil"/>
              <w:bottom w:val="nil"/>
              <w:right w:val="nil"/>
            </w:tcBorders>
          </w:tcPr>
          <w:p w14:paraId="7B191A71" w14:textId="77777777" w:rsidR="001F0DE9" w:rsidRDefault="001F0DE9" w:rsidP="008F7DB7">
            <w:pPr>
              <w:spacing w:after="0" w:line="259" w:lineRule="auto"/>
              <w:ind w:left="40"/>
            </w:pPr>
            <w:r>
              <w:rPr>
                <w:sz w:val="18"/>
              </w:rPr>
              <w:t>Clinical support</w:t>
            </w:r>
          </w:p>
        </w:tc>
        <w:tc>
          <w:tcPr>
            <w:tcW w:w="516" w:type="dxa"/>
            <w:tcBorders>
              <w:top w:val="nil"/>
              <w:left w:val="nil"/>
              <w:bottom w:val="nil"/>
              <w:right w:val="nil"/>
            </w:tcBorders>
          </w:tcPr>
          <w:p w14:paraId="0D185618" w14:textId="77777777" w:rsidR="001F0DE9" w:rsidRDefault="001F0DE9" w:rsidP="008F7DB7">
            <w:pPr>
              <w:spacing w:after="0" w:line="259" w:lineRule="auto"/>
              <w:jc w:val="center"/>
            </w:pPr>
            <w:r>
              <w:rPr>
                <w:sz w:val="18"/>
              </w:rPr>
              <w:t>2</w:t>
            </w:r>
          </w:p>
        </w:tc>
      </w:tr>
      <w:tr w:rsidR="001F0DE9" w14:paraId="2BFDE1EF" w14:textId="77777777" w:rsidTr="008F7DB7">
        <w:trPr>
          <w:trHeight w:val="269"/>
        </w:trPr>
        <w:tc>
          <w:tcPr>
            <w:tcW w:w="4286" w:type="dxa"/>
            <w:tcBorders>
              <w:top w:val="nil"/>
              <w:left w:val="nil"/>
              <w:bottom w:val="nil"/>
              <w:right w:val="nil"/>
            </w:tcBorders>
          </w:tcPr>
          <w:p w14:paraId="434F03F1" w14:textId="77777777" w:rsidR="001F0DE9" w:rsidRDefault="001F0DE9" w:rsidP="008F7DB7">
            <w:pPr>
              <w:spacing w:after="0" w:line="259" w:lineRule="auto"/>
              <w:ind w:left="40"/>
            </w:pPr>
            <w:r>
              <w:rPr>
                <w:sz w:val="18"/>
              </w:rPr>
              <w:t>Diagnosis</w:t>
            </w:r>
          </w:p>
        </w:tc>
        <w:tc>
          <w:tcPr>
            <w:tcW w:w="516" w:type="dxa"/>
            <w:tcBorders>
              <w:top w:val="nil"/>
              <w:left w:val="nil"/>
              <w:bottom w:val="nil"/>
              <w:right w:val="nil"/>
            </w:tcBorders>
          </w:tcPr>
          <w:p w14:paraId="49570F97" w14:textId="77777777" w:rsidR="001F0DE9" w:rsidRDefault="001F0DE9" w:rsidP="008F7DB7">
            <w:pPr>
              <w:spacing w:after="0" w:line="259" w:lineRule="auto"/>
              <w:jc w:val="center"/>
            </w:pPr>
            <w:r>
              <w:rPr>
                <w:sz w:val="18"/>
              </w:rPr>
              <w:t>1</w:t>
            </w:r>
          </w:p>
        </w:tc>
      </w:tr>
      <w:tr w:rsidR="001F0DE9" w14:paraId="4FBEC03E" w14:textId="77777777" w:rsidTr="008F7DB7">
        <w:trPr>
          <w:trHeight w:val="269"/>
        </w:trPr>
        <w:tc>
          <w:tcPr>
            <w:tcW w:w="4286" w:type="dxa"/>
            <w:tcBorders>
              <w:top w:val="nil"/>
              <w:left w:val="nil"/>
              <w:bottom w:val="nil"/>
              <w:right w:val="nil"/>
            </w:tcBorders>
          </w:tcPr>
          <w:p w14:paraId="45D14BA4" w14:textId="77777777" w:rsidR="001F0DE9" w:rsidRDefault="001F0DE9" w:rsidP="008F7DB7">
            <w:pPr>
              <w:spacing w:after="0" w:line="259" w:lineRule="auto"/>
              <w:ind w:left="40"/>
            </w:pPr>
            <w:r>
              <w:rPr>
                <w:sz w:val="18"/>
              </w:rPr>
              <w:t>Various</w:t>
            </w:r>
          </w:p>
        </w:tc>
        <w:tc>
          <w:tcPr>
            <w:tcW w:w="516" w:type="dxa"/>
            <w:tcBorders>
              <w:top w:val="nil"/>
              <w:left w:val="nil"/>
              <w:bottom w:val="nil"/>
              <w:right w:val="nil"/>
            </w:tcBorders>
          </w:tcPr>
          <w:p w14:paraId="094FA6CD" w14:textId="77777777" w:rsidR="001F0DE9" w:rsidRDefault="001F0DE9" w:rsidP="008F7DB7">
            <w:pPr>
              <w:spacing w:after="0" w:line="259" w:lineRule="auto"/>
              <w:jc w:val="center"/>
            </w:pPr>
            <w:r>
              <w:rPr>
                <w:sz w:val="18"/>
              </w:rPr>
              <w:t>8</w:t>
            </w:r>
          </w:p>
        </w:tc>
      </w:tr>
      <w:tr w:rsidR="001F0DE9" w14:paraId="22800661" w14:textId="77777777" w:rsidTr="008F7DB7">
        <w:trPr>
          <w:trHeight w:val="269"/>
        </w:trPr>
        <w:tc>
          <w:tcPr>
            <w:tcW w:w="4286" w:type="dxa"/>
            <w:tcBorders>
              <w:top w:val="nil"/>
              <w:left w:val="nil"/>
              <w:bottom w:val="nil"/>
              <w:right w:val="nil"/>
            </w:tcBorders>
          </w:tcPr>
          <w:p w14:paraId="63E1E615" w14:textId="77777777" w:rsidR="001F0DE9" w:rsidRDefault="001F0DE9" w:rsidP="008F7DB7">
            <w:pPr>
              <w:spacing w:after="0" w:line="259" w:lineRule="auto"/>
              <w:ind w:left="40"/>
            </w:pPr>
            <w:r>
              <w:rPr>
                <w:sz w:val="18"/>
              </w:rPr>
              <w:t>Not specified</w:t>
            </w:r>
          </w:p>
        </w:tc>
        <w:tc>
          <w:tcPr>
            <w:tcW w:w="516" w:type="dxa"/>
            <w:tcBorders>
              <w:top w:val="nil"/>
              <w:left w:val="nil"/>
              <w:bottom w:val="nil"/>
              <w:right w:val="nil"/>
            </w:tcBorders>
          </w:tcPr>
          <w:p w14:paraId="6C44B27B" w14:textId="77777777" w:rsidR="001F0DE9" w:rsidRDefault="001F0DE9" w:rsidP="008F7DB7">
            <w:pPr>
              <w:spacing w:after="0" w:line="259" w:lineRule="auto"/>
              <w:jc w:val="center"/>
            </w:pPr>
            <w:r>
              <w:rPr>
                <w:sz w:val="18"/>
              </w:rPr>
              <w:t>2</w:t>
            </w:r>
          </w:p>
        </w:tc>
      </w:tr>
      <w:tr w:rsidR="001F0DE9" w14:paraId="0E96ADF4" w14:textId="77777777" w:rsidTr="008F7DB7">
        <w:trPr>
          <w:trHeight w:val="242"/>
        </w:trPr>
        <w:tc>
          <w:tcPr>
            <w:tcW w:w="4286" w:type="dxa"/>
            <w:tcBorders>
              <w:top w:val="nil"/>
              <w:left w:val="nil"/>
              <w:bottom w:val="single" w:sz="3" w:space="0" w:color="2C2A28"/>
              <w:right w:val="nil"/>
            </w:tcBorders>
          </w:tcPr>
          <w:p w14:paraId="24818E15" w14:textId="77777777" w:rsidR="001F0DE9" w:rsidRDefault="001F0DE9" w:rsidP="008F7DB7">
            <w:pPr>
              <w:spacing w:after="0" w:line="259" w:lineRule="auto"/>
              <w:ind w:left="40"/>
            </w:pPr>
            <w:r>
              <w:rPr>
                <w:i/>
                <w:sz w:val="18"/>
              </w:rPr>
              <w:t>Total</w:t>
            </w:r>
          </w:p>
        </w:tc>
        <w:tc>
          <w:tcPr>
            <w:tcW w:w="516" w:type="dxa"/>
            <w:tcBorders>
              <w:top w:val="nil"/>
              <w:left w:val="nil"/>
              <w:bottom w:val="single" w:sz="3" w:space="0" w:color="2C2A28"/>
              <w:right w:val="nil"/>
            </w:tcBorders>
          </w:tcPr>
          <w:p w14:paraId="1934831D" w14:textId="77777777" w:rsidR="001F0DE9" w:rsidRDefault="001F0DE9" w:rsidP="008F7DB7">
            <w:pPr>
              <w:spacing w:after="0" w:line="259" w:lineRule="auto"/>
              <w:ind w:left="151"/>
            </w:pPr>
            <w:r>
              <w:rPr>
                <w:i/>
                <w:sz w:val="18"/>
              </w:rPr>
              <w:t>26</w:t>
            </w:r>
          </w:p>
        </w:tc>
      </w:tr>
      <w:tr w:rsidR="001F0DE9" w14:paraId="2F778044" w14:textId="77777777" w:rsidTr="008F7DB7">
        <w:trPr>
          <w:trHeight w:val="653"/>
        </w:trPr>
        <w:tc>
          <w:tcPr>
            <w:tcW w:w="4286" w:type="dxa"/>
            <w:tcBorders>
              <w:top w:val="single" w:sz="3" w:space="0" w:color="2C2A28"/>
              <w:left w:val="nil"/>
              <w:bottom w:val="single" w:sz="3" w:space="0" w:color="2C2A28"/>
              <w:right w:val="nil"/>
            </w:tcBorders>
            <w:vAlign w:val="bottom"/>
          </w:tcPr>
          <w:p w14:paraId="459C28E1" w14:textId="77777777" w:rsidR="001F0DE9" w:rsidRDefault="001F0DE9" w:rsidP="008F7DB7">
            <w:pPr>
              <w:spacing w:after="0" w:line="259" w:lineRule="auto"/>
              <w:ind w:left="754"/>
            </w:pPr>
            <w:r>
              <w:rPr>
                <w:sz w:val="18"/>
              </w:rPr>
              <w:t>Table 2: Papers grouped by country of origin.</w:t>
            </w:r>
          </w:p>
        </w:tc>
        <w:tc>
          <w:tcPr>
            <w:tcW w:w="516" w:type="dxa"/>
            <w:tcBorders>
              <w:top w:val="single" w:sz="3" w:space="0" w:color="2C2A28"/>
              <w:left w:val="nil"/>
              <w:bottom w:val="single" w:sz="3" w:space="0" w:color="2C2A28"/>
              <w:right w:val="nil"/>
            </w:tcBorders>
          </w:tcPr>
          <w:p w14:paraId="12D92545" w14:textId="77777777" w:rsidR="001F0DE9" w:rsidRDefault="001F0DE9" w:rsidP="008F7DB7">
            <w:pPr>
              <w:spacing w:after="160" w:line="259" w:lineRule="auto"/>
            </w:pPr>
          </w:p>
        </w:tc>
      </w:tr>
      <w:tr w:rsidR="001F0DE9" w14:paraId="435FFA17" w14:textId="77777777" w:rsidTr="008F7DB7">
        <w:trPr>
          <w:trHeight w:val="277"/>
        </w:trPr>
        <w:tc>
          <w:tcPr>
            <w:tcW w:w="4286" w:type="dxa"/>
            <w:tcBorders>
              <w:top w:val="single" w:sz="3" w:space="0" w:color="2C2A28"/>
              <w:left w:val="nil"/>
              <w:bottom w:val="single" w:sz="3" w:space="0" w:color="2C2A28"/>
              <w:right w:val="nil"/>
            </w:tcBorders>
          </w:tcPr>
          <w:p w14:paraId="16806D06" w14:textId="77777777" w:rsidR="001F0DE9" w:rsidRDefault="001F0DE9" w:rsidP="008F7DB7">
            <w:pPr>
              <w:spacing w:after="0" w:line="259" w:lineRule="auto"/>
              <w:ind w:left="40"/>
            </w:pPr>
            <w:r>
              <w:rPr>
                <w:sz w:val="18"/>
              </w:rPr>
              <w:t>Country of origin</w:t>
            </w:r>
          </w:p>
        </w:tc>
        <w:tc>
          <w:tcPr>
            <w:tcW w:w="516" w:type="dxa"/>
            <w:tcBorders>
              <w:top w:val="single" w:sz="3" w:space="0" w:color="2C2A28"/>
              <w:left w:val="nil"/>
              <w:bottom w:val="single" w:sz="3" w:space="0" w:color="2C2A28"/>
              <w:right w:val="nil"/>
            </w:tcBorders>
          </w:tcPr>
          <w:p w14:paraId="57E33B1F" w14:textId="77777777" w:rsidR="001F0DE9" w:rsidRDefault="001F0DE9" w:rsidP="008F7DB7">
            <w:pPr>
              <w:spacing w:after="0" w:line="259" w:lineRule="auto"/>
            </w:pPr>
            <w:r>
              <w:rPr>
                <w:sz w:val="18"/>
              </w:rPr>
              <w:t>Papers</w:t>
            </w:r>
          </w:p>
        </w:tc>
      </w:tr>
      <w:tr w:rsidR="001F0DE9" w14:paraId="2031528E" w14:textId="77777777" w:rsidTr="008F7DB7">
        <w:trPr>
          <w:trHeight w:val="303"/>
        </w:trPr>
        <w:tc>
          <w:tcPr>
            <w:tcW w:w="4286" w:type="dxa"/>
            <w:tcBorders>
              <w:top w:val="single" w:sz="3" w:space="0" w:color="2C2A28"/>
              <w:left w:val="nil"/>
              <w:bottom w:val="nil"/>
              <w:right w:val="nil"/>
            </w:tcBorders>
          </w:tcPr>
          <w:p w14:paraId="540A186D" w14:textId="77777777" w:rsidR="001F0DE9" w:rsidRDefault="001F0DE9" w:rsidP="008F7DB7">
            <w:pPr>
              <w:spacing w:after="0" w:line="259" w:lineRule="auto"/>
              <w:ind w:left="40"/>
            </w:pPr>
            <w:r>
              <w:rPr>
                <w:sz w:val="18"/>
              </w:rPr>
              <w:t>America</w:t>
            </w:r>
          </w:p>
        </w:tc>
        <w:tc>
          <w:tcPr>
            <w:tcW w:w="516" w:type="dxa"/>
            <w:tcBorders>
              <w:top w:val="single" w:sz="3" w:space="0" w:color="2C2A28"/>
              <w:left w:val="nil"/>
              <w:bottom w:val="nil"/>
              <w:right w:val="nil"/>
            </w:tcBorders>
          </w:tcPr>
          <w:p w14:paraId="2257DFCC" w14:textId="77777777" w:rsidR="001F0DE9" w:rsidRDefault="001F0DE9" w:rsidP="008F7DB7">
            <w:pPr>
              <w:spacing w:after="0" w:line="259" w:lineRule="auto"/>
              <w:ind w:left="1"/>
              <w:jc w:val="center"/>
            </w:pPr>
            <w:r>
              <w:rPr>
                <w:sz w:val="18"/>
              </w:rPr>
              <w:t>12</w:t>
            </w:r>
          </w:p>
        </w:tc>
      </w:tr>
      <w:tr w:rsidR="001F0DE9" w14:paraId="0A208180" w14:textId="77777777" w:rsidTr="008F7DB7">
        <w:trPr>
          <w:trHeight w:val="269"/>
        </w:trPr>
        <w:tc>
          <w:tcPr>
            <w:tcW w:w="4286" w:type="dxa"/>
            <w:tcBorders>
              <w:top w:val="nil"/>
              <w:left w:val="nil"/>
              <w:bottom w:val="nil"/>
              <w:right w:val="nil"/>
            </w:tcBorders>
          </w:tcPr>
          <w:p w14:paraId="1F38C2F7" w14:textId="77777777" w:rsidR="001F0DE9" w:rsidRDefault="001F0DE9" w:rsidP="008F7DB7">
            <w:pPr>
              <w:spacing w:after="0" w:line="259" w:lineRule="auto"/>
              <w:ind w:left="40"/>
            </w:pPr>
            <w:r>
              <w:rPr>
                <w:sz w:val="18"/>
              </w:rPr>
              <w:t>China</w:t>
            </w:r>
          </w:p>
        </w:tc>
        <w:tc>
          <w:tcPr>
            <w:tcW w:w="516" w:type="dxa"/>
            <w:tcBorders>
              <w:top w:val="nil"/>
              <w:left w:val="nil"/>
              <w:bottom w:val="nil"/>
              <w:right w:val="nil"/>
            </w:tcBorders>
          </w:tcPr>
          <w:p w14:paraId="5F9C4C1B" w14:textId="77777777" w:rsidR="001F0DE9" w:rsidRDefault="001F0DE9" w:rsidP="008F7DB7">
            <w:pPr>
              <w:spacing w:after="0" w:line="259" w:lineRule="auto"/>
              <w:jc w:val="center"/>
            </w:pPr>
            <w:r>
              <w:rPr>
                <w:sz w:val="18"/>
              </w:rPr>
              <w:t>5</w:t>
            </w:r>
          </w:p>
        </w:tc>
      </w:tr>
      <w:tr w:rsidR="001F0DE9" w14:paraId="0B52D371" w14:textId="77777777" w:rsidTr="008F7DB7">
        <w:trPr>
          <w:trHeight w:val="269"/>
        </w:trPr>
        <w:tc>
          <w:tcPr>
            <w:tcW w:w="4286" w:type="dxa"/>
            <w:tcBorders>
              <w:top w:val="nil"/>
              <w:left w:val="nil"/>
              <w:bottom w:val="nil"/>
              <w:right w:val="nil"/>
            </w:tcBorders>
          </w:tcPr>
          <w:p w14:paraId="1C14CF3D" w14:textId="77777777" w:rsidR="001F0DE9" w:rsidRDefault="001F0DE9" w:rsidP="008F7DB7">
            <w:pPr>
              <w:spacing w:after="0" w:line="259" w:lineRule="auto"/>
              <w:ind w:left="40"/>
            </w:pPr>
            <w:r>
              <w:rPr>
                <w:sz w:val="18"/>
              </w:rPr>
              <w:t>UK</w:t>
            </w:r>
          </w:p>
        </w:tc>
        <w:tc>
          <w:tcPr>
            <w:tcW w:w="516" w:type="dxa"/>
            <w:tcBorders>
              <w:top w:val="nil"/>
              <w:left w:val="nil"/>
              <w:bottom w:val="nil"/>
              <w:right w:val="nil"/>
            </w:tcBorders>
          </w:tcPr>
          <w:p w14:paraId="655F126D" w14:textId="77777777" w:rsidR="001F0DE9" w:rsidRDefault="001F0DE9" w:rsidP="008F7DB7">
            <w:pPr>
              <w:spacing w:after="0" w:line="259" w:lineRule="auto"/>
              <w:jc w:val="center"/>
            </w:pPr>
            <w:r>
              <w:rPr>
                <w:sz w:val="18"/>
              </w:rPr>
              <w:t>3</w:t>
            </w:r>
          </w:p>
        </w:tc>
      </w:tr>
      <w:tr w:rsidR="001F0DE9" w14:paraId="3F6B1126" w14:textId="77777777" w:rsidTr="008F7DB7">
        <w:trPr>
          <w:trHeight w:val="269"/>
        </w:trPr>
        <w:tc>
          <w:tcPr>
            <w:tcW w:w="4286" w:type="dxa"/>
            <w:tcBorders>
              <w:top w:val="nil"/>
              <w:left w:val="nil"/>
              <w:bottom w:val="nil"/>
              <w:right w:val="nil"/>
            </w:tcBorders>
          </w:tcPr>
          <w:p w14:paraId="0386427D" w14:textId="77777777" w:rsidR="001F0DE9" w:rsidRDefault="001F0DE9" w:rsidP="008F7DB7">
            <w:pPr>
              <w:spacing w:after="0" w:line="259" w:lineRule="auto"/>
              <w:ind w:left="40"/>
            </w:pPr>
            <w:r>
              <w:rPr>
                <w:sz w:val="18"/>
              </w:rPr>
              <w:t>Australia</w:t>
            </w:r>
          </w:p>
        </w:tc>
        <w:tc>
          <w:tcPr>
            <w:tcW w:w="516" w:type="dxa"/>
            <w:tcBorders>
              <w:top w:val="nil"/>
              <w:left w:val="nil"/>
              <w:bottom w:val="nil"/>
              <w:right w:val="nil"/>
            </w:tcBorders>
          </w:tcPr>
          <w:p w14:paraId="50B15DDF" w14:textId="77777777" w:rsidR="001F0DE9" w:rsidRDefault="001F0DE9" w:rsidP="008F7DB7">
            <w:pPr>
              <w:spacing w:after="0" w:line="259" w:lineRule="auto"/>
              <w:ind w:left="1"/>
              <w:jc w:val="center"/>
            </w:pPr>
            <w:r>
              <w:rPr>
                <w:sz w:val="18"/>
              </w:rPr>
              <w:t>3</w:t>
            </w:r>
          </w:p>
        </w:tc>
      </w:tr>
      <w:tr w:rsidR="001F0DE9" w14:paraId="69E299C7" w14:textId="77777777" w:rsidTr="008F7DB7">
        <w:trPr>
          <w:trHeight w:val="269"/>
        </w:trPr>
        <w:tc>
          <w:tcPr>
            <w:tcW w:w="4286" w:type="dxa"/>
            <w:tcBorders>
              <w:top w:val="nil"/>
              <w:left w:val="nil"/>
              <w:bottom w:val="nil"/>
              <w:right w:val="nil"/>
            </w:tcBorders>
          </w:tcPr>
          <w:p w14:paraId="097DB02E" w14:textId="77777777" w:rsidR="001F0DE9" w:rsidRDefault="001F0DE9" w:rsidP="008F7DB7">
            <w:pPr>
              <w:spacing w:after="0" w:line="259" w:lineRule="auto"/>
              <w:ind w:left="40"/>
            </w:pPr>
            <w:r>
              <w:rPr>
                <w:sz w:val="18"/>
              </w:rPr>
              <w:t>Korea</w:t>
            </w:r>
          </w:p>
        </w:tc>
        <w:tc>
          <w:tcPr>
            <w:tcW w:w="516" w:type="dxa"/>
            <w:tcBorders>
              <w:top w:val="nil"/>
              <w:left w:val="nil"/>
              <w:bottom w:val="nil"/>
              <w:right w:val="nil"/>
            </w:tcBorders>
          </w:tcPr>
          <w:p w14:paraId="35DC923A" w14:textId="77777777" w:rsidR="001F0DE9" w:rsidRDefault="001F0DE9" w:rsidP="008F7DB7">
            <w:pPr>
              <w:spacing w:after="0" w:line="259" w:lineRule="auto"/>
              <w:jc w:val="center"/>
            </w:pPr>
            <w:r>
              <w:rPr>
                <w:sz w:val="18"/>
              </w:rPr>
              <w:t>1</w:t>
            </w:r>
          </w:p>
        </w:tc>
      </w:tr>
      <w:tr w:rsidR="001F0DE9" w14:paraId="6A5B8954" w14:textId="77777777" w:rsidTr="008F7DB7">
        <w:trPr>
          <w:trHeight w:val="269"/>
        </w:trPr>
        <w:tc>
          <w:tcPr>
            <w:tcW w:w="4286" w:type="dxa"/>
            <w:tcBorders>
              <w:top w:val="nil"/>
              <w:left w:val="nil"/>
              <w:bottom w:val="nil"/>
              <w:right w:val="nil"/>
            </w:tcBorders>
          </w:tcPr>
          <w:p w14:paraId="353257E9" w14:textId="77777777" w:rsidR="001F0DE9" w:rsidRDefault="001F0DE9" w:rsidP="008F7DB7">
            <w:pPr>
              <w:spacing w:after="0" w:line="259" w:lineRule="auto"/>
              <w:ind w:left="40"/>
            </w:pPr>
            <w:r>
              <w:rPr>
                <w:sz w:val="18"/>
              </w:rPr>
              <w:lastRenderedPageBreak/>
              <w:t>Sweden</w:t>
            </w:r>
          </w:p>
        </w:tc>
        <w:tc>
          <w:tcPr>
            <w:tcW w:w="516" w:type="dxa"/>
            <w:tcBorders>
              <w:top w:val="nil"/>
              <w:left w:val="nil"/>
              <w:bottom w:val="nil"/>
              <w:right w:val="nil"/>
            </w:tcBorders>
          </w:tcPr>
          <w:p w14:paraId="67635FB5" w14:textId="77777777" w:rsidR="001F0DE9" w:rsidRDefault="001F0DE9" w:rsidP="008F7DB7">
            <w:pPr>
              <w:spacing w:after="0" w:line="259" w:lineRule="auto"/>
              <w:jc w:val="center"/>
            </w:pPr>
            <w:r>
              <w:rPr>
                <w:sz w:val="18"/>
              </w:rPr>
              <w:t>1</w:t>
            </w:r>
          </w:p>
        </w:tc>
      </w:tr>
      <w:tr w:rsidR="001F0DE9" w14:paraId="6542AD0A" w14:textId="77777777" w:rsidTr="008F7DB7">
        <w:trPr>
          <w:trHeight w:val="269"/>
        </w:trPr>
        <w:tc>
          <w:tcPr>
            <w:tcW w:w="4286" w:type="dxa"/>
            <w:tcBorders>
              <w:top w:val="nil"/>
              <w:left w:val="nil"/>
              <w:bottom w:val="nil"/>
              <w:right w:val="nil"/>
            </w:tcBorders>
          </w:tcPr>
          <w:p w14:paraId="54B04EE7" w14:textId="77777777" w:rsidR="001F0DE9" w:rsidRDefault="001F0DE9" w:rsidP="008F7DB7">
            <w:pPr>
              <w:spacing w:after="0" w:line="259" w:lineRule="auto"/>
              <w:ind w:left="40"/>
            </w:pPr>
            <w:r>
              <w:rPr>
                <w:sz w:val="18"/>
              </w:rPr>
              <w:t>France</w:t>
            </w:r>
          </w:p>
        </w:tc>
        <w:tc>
          <w:tcPr>
            <w:tcW w:w="516" w:type="dxa"/>
            <w:tcBorders>
              <w:top w:val="nil"/>
              <w:left w:val="nil"/>
              <w:bottom w:val="nil"/>
              <w:right w:val="nil"/>
            </w:tcBorders>
          </w:tcPr>
          <w:p w14:paraId="0ACFE9A2" w14:textId="77777777" w:rsidR="001F0DE9" w:rsidRDefault="001F0DE9" w:rsidP="008F7DB7">
            <w:pPr>
              <w:spacing w:after="0" w:line="259" w:lineRule="auto"/>
              <w:jc w:val="center"/>
            </w:pPr>
            <w:r>
              <w:rPr>
                <w:sz w:val="18"/>
              </w:rPr>
              <w:t>1</w:t>
            </w:r>
          </w:p>
        </w:tc>
      </w:tr>
      <w:tr w:rsidR="001F0DE9" w14:paraId="7ABD4D58" w14:textId="77777777" w:rsidTr="008F7DB7">
        <w:trPr>
          <w:trHeight w:val="242"/>
        </w:trPr>
        <w:tc>
          <w:tcPr>
            <w:tcW w:w="4286" w:type="dxa"/>
            <w:tcBorders>
              <w:top w:val="nil"/>
              <w:left w:val="nil"/>
              <w:bottom w:val="single" w:sz="3" w:space="0" w:color="2C2A28"/>
              <w:right w:val="nil"/>
            </w:tcBorders>
          </w:tcPr>
          <w:p w14:paraId="49F53385" w14:textId="77777777" w:rsidR="001F0DE9" w:rsidRDefault="001F0DE9" w:rsidP="008F7DB7">
            <w:pPr>
              <w:spacing w:after="0" w:line="259" w:lineRule="auto"/>
              <w:ind w:left="40"/>
            </w:pPr>
            <w:r>
              <w:rPr>
                <w:i/>
                <w:sz w:val="18"/>
              </w:rPr>
              <w:t>Total</w:t>
            </w:r>
          </w:p>
        </w:tc>
        <w:tc>
          <w:tcPr>
            <w:tcW w:w="516" w:type="dxa"/>
            <w:tcBorders>
              <w:top w:val="nil"/>
              <w:left w:val="nil"/>
              <w:bottom w:val="single" w:sz="3" w:space="0" w:color="2C2A28"/>
              <w:right w:val="nil"/>
            </w:tcBorders>
          </w:tcPr>
          <w:p w14:paraId="5EC65BD1" w14:textId="77777777" w:rsidR="001F0DE9" w:rsidRDefault="001F0DE9" w:rsidP="008F7DB7">
            <w:pPr>
              <w:spacing w:after="0" w:line="259" w:lineRule="auto"/>
              <w:ind w:left="151"/>
            </w:pPr>
            <w:r>
              <w:rPr>
                <w:i/>
                <w:sz w:val="18"/>
              </w:rPr>
              <w:t>26</w:t>
            </w:r>
          </w:p>
        </w:tc>
      </w:tr>
    </w:tbl>
    <w:p w14:paraId="4B4D22CD" w14:textId="77777777" w:rsidR="001F0DE9" w:rsidRDefault="001F0DE9" w:rsidP="001F0DE9">
      <w:pPr>
        <w:spacing w:after="310"/>
        <w:ind w:left="60"/>
      </w:pPr>
      <w:r>
        <w:t>research originated from, the study design, type of data collected, and outcomes reported.</w:t>
      </w:r>
    </w:p>
    <w:p w14:paraId="693CF9CC" w14:textId="77777777" w:rsidR="001F0DE9" w:rsidRDefault="001F0DE9" w:rsidP="001F0DE9">
      <w:pPr>
        <w:ind w:left="60"/>
      </w:pPr>
      <w:r>
        <w:rPr>
          <w:i/>
        </w:rPr>
        <w:t xml:space="preserve">3.1. Clinical Purpose of Use. </w:t>
      </w:r>
      <w:r>
        <w:t>Table 1 shows the papers grouped by purpose of use. Eight papers reported the use of videoconferencing solely for health assessment, including wound assessment [38, 39]; assessing clinical changes in dementia patients [40]; general geriatric assessment [41]; assessments by allied health care professionals (dietetics, occupational therapy, physiotherapy, podiatry, and speech pathology) [42]; psychiatric assessments [43, 44]; and assessment of acute medical problems (mental status, abnormal laboratory values, or falls) [45].</w:t>
      </w:r>
    </w:p>
    <w:p w14:paraId="6347F374" w14:textId="77777777" w:rsidR="001F0DE9" w:rsidRDefault="001F0DE9" w:rsidP="001F0DE9">
      <w:pPr>
        <w:ind w:left="50" w:firstLine="299"/>
      </w:pPr>
      <w:r>
        <w:t>Five research papers reported the use of videoconferencing for managing a clinical condition, through a health care professional based at a remote site, such as a hospital [46–50], for example, mental health problems [50].</w:t>
      </w:r>
    </w:p>
    <w:p w14:paraId="5A539C01" w14:textId="77777777" w:rsidR="001F0DE9" w:rsidRDefault="001F0DE9" w:rsidP="001F0DE9">
      <w:pPr>
        <w:ind w:left="50" w:firstLine="299"/>
      </w:pPr>
      <w:r>
        <w:t>Two papers did not specify the purpose of use; one used secondary data to establish what health care specialists/doctors had been contacted via the system [33] and the second examined the relationship between the care home and technology provider and how this influenced the outcomes of videoconferencing [51].</w:t>
      </w:r>
    </w:p>
    <w:p w14:paraId="5494BDA9" w14:textId="77777777" w:rsidR="001F0DE9" w:rsidRDefault="001F0DE9" w:rsidP="001F0DE9">
      <w:pPr>
        <w:ind w:left="50" w:firstLine="299"/>
      </w:pPr>
      <w:r>
        <w:t xml:space="preserve">In two papers that described videoconferencing being used for clinical support [52, 53], advice was </w:t>
      </w:r>
      <w:r>
        <w:t>sought by professionals from the remote site, with one paper examining reduction of hospital admissions in residents with Chronic Obstructive Pulmonary Disease (COPD) [52] and the other describing the use of videoconferencing to access a range of health care specialists based at one hospital. Specialists included rehabilitation doctors and orthopaedic surgeons [53]. One paper assessed the use of videoconferencing for</w:t>
      </w:r>
    </w:p>
    <w:p w14:paraId="693CDA6D" w14:textId="77777777" w:rsidR="001F0DE9" w:rsidRDefault="001F0DE9" w:rsidP="001F0DE9">
      <w:pPr>
        <w:spacing w:after="0" w:line="265" w:lineRule="auto"/>
        <w:ind w:left="74" w:right="67"/>
        <w:jc w:val="center"/>
      </w:pPr>
      <w:r>
        <w:rPr>
          <w:sz w:val="18"/>
        </w:rPr>
        <w:t>Table 3: Designs of identified studies.</w:t>
      </w:r>
    </w:p>
    <w:tbl>
      <w:tblPr>
        <w:tblStyle w:val="TableGrid0"/>
        <w:tblW w:w="4802" w:type="dxa"/>
        <w:tblInd w:w="0" w:type="dxa"/>
        <w:tblCellMar>
          <w:top w:w="46" w:type="dxa"/>
          <w:right w:w="39" w:type="dxa"/>
        </w:tblCellMar>
        <w:tblLook w:val="04A0" w:firstRow="1" w:lastRow="0" w:firstColumn="1" w:lastColumn="0" w:noHBand="0" w:noVBand="1"/>
      </w:tblPr>
      <w:tblGrid>
        <w:gridCol w:w="4266"/>
        <w:gridCol w:w="536"/>
      </w:tblGrid>
      <w:tr w:rsidR="001F0DE9" w14:paraId="07E1D621" w14:textId="77777777" w:rsidTr="008F7DB7">
        <w:trPr>
          <w:trHeight w:val="277"/>
        </w:trPr>
        <w:tc>
          <w:tcPr>
            <w:tcW w:w="4287" w:type="dxa"/>
            <w:tcBorders>
              <w:top w:val="single" w:sz="3" w:space="0" w:color="2C2A28"/>
              <w:left w:val="nil"/>
              <w:bottom w:val="single" w:sz="3" w:space="0" w:color="2C2A28"/>
              <w:right w:val="nil"/>
            </w:tcBorders>
          </w:tcPr>
          <w:p w14:paraId="5E94863A" w14:textId="77777777" w:rsidR="001F0DE9" w:rsidRDefault="001F0DE9" w:rsidP="008F7DB7">
            <w:pPr>
              <w:spacing w:after="0" w:line="259" w:lineRule="auto"/>
              <w:ind w:left="40"/>
            </w:pPr>
            <w:r>
              <w:rPr>
                <w:sz w:val="18"/>
              </w:rPr>
              <w:t>Main designs</w:t>
            </w:r>
          </w:p>
        </w:tc>
        <w:tc>
          <w:tcPr>
            <w:tcW w:w="515" w:type="dxa"/>
            <w:tcBorders>
              <w:top w:val="single" w:sz="3" w:space="0" w:color="2C2A28"/>
              <w:left w:val="nil"/>
              <w:bottom w:val="single" w:sz="3" w:space="0" w:color="2C2A28"/>
              <w:right w:val="nil"/>
            </w:tcBorders>
          </w:tcPr>
          <w:p w14:paraId="02EE37DD" w14:textId="77777777" w:rsidR="001F0DE9" w:rsidRDefault="001F0DE9" w:rsidP="008F7DB7">
            <w:pPr>
              <w:spacing w:after="0" w:line="259" w:lineRule="auto"/>
            </w:pPr>
            <w:r>
              <w:rPr>
                <w:sz w:val="18"/>
              </w:rPr>
              <w:t>Papers</w:t>
            </w:r>
          </w:p>
        </w:tc>
      </w:tr>
      <w:tr w:rsidR="001F0DE9" w14:paraId="6DFCD91D" w14:textId="77777777" w:rsidTr="008F7DB7">
        <w:trPr>
          <w:trHeight w:val="303"/>
        </w:trPr>
        <w:tc>
          <w:tcPr>
            <w:tcW w:w="4287" w:type="dxa"/>
            <w:tcBorders>
              <w:top w:val="single" w:sz="3" w:space="0" w:color="2C2A28"/>
              <w:left w:val="nil"/>
              <w:bottom w:val="nil"/>
              <w:right w:val="nil"/>
            </w:tcBorders>
          </w:tcPr>
          <w:p w14:paraId="7DE07658" w14:textId="77777777" w:rsidR="001F0DE9" w:rsidRDefault="001F0DE9" w:rsidP="008F7DB7">
            <w:pPr>
              <w:spacing w:after="0" w:line="259" w:lineRule="auto"/>
              <w:ind w:left="40"/>
            </w:pPr>
            <w:r>
              <w:rPr>
                <w:sz w:val="18"/>
              </w:rPr>
              <w:t>Case studies</w:t>
            </w:r>
          </w:p>
        </w:tc>
        <w:tc>
          <w:tcPr>
            <w:tcW w:w="515" w:type="dxa"/>
            <w:tcBorders>
              <w:top w:val="single" w:sz="3" w:space="0" w:color="2C2A28"/>
              <w:left w:val="nil"/>
              <w:bottom w:val="nil"/>
              <w:right w:val="nil"/>
            </w:tcBorders>
          </w:tcPr>
          <w:p w14:paraId="2729144F" w14:textId="77777777" w:rsidR="001F0DE9" w:rsidRDefault="001F0DE9" w:rsidP="008F7DB7">
            <w:pPr>
              <w:spacing w:after="0" w:line="259" w:lineRule="auto"/>
              <w:ind w:right="2"/>
              <w:jc w:val="center"/>
            </w:pPr>
            <w:r>
              <w:rPr>
                <w:sz w:val="18"/>
              </w:rPr>
              <w:t>14</w:t>
            </w:r>
          </w:p>
        </w:tc>
      </w:tr>
      <w:tr w:rsidR="001F0DE9" w14:paraId="69CD2815" w14:textId="77777777" w:rsidTr="008F7DB7">
        <w:trPr>
          <w:trHeight w:val="269"/>
        </w:trPr>
        <w:tc>
          <w:tcPr>
            <w:tcW w:w="4287" w:type="dxa"/>
            <w:tcBorders>
              <w:top w:val="nil"/>
              <w:left w:val="nil"/>
              <w:bottom w:val="nil"/>
              <w:right w:val="nil"/>
            </w:tcBorders>
          </w:tcPr>
          <w:p w14:paraId="18221324" w14:textId="77777777" w:rsidR="001F0DE9" w:rsidRDefault="001F0DE9" w:rsidP="008F7DB7">
            <w:pPr>
              <w:spacing w:after="0" w:line="259" w:lineRule="auto"/>
              <w:ind w:left="40"/>
            </w:pPr>
            <w:r>
              <w:rPr>
                <w:sz w:val="18"/>
              </w:rPr>
              <w:t>Cohort</w:t>
            </w:r>
          </w:p>
        </w:tc>
        <w:tc>
          <w:tcPr>
            <w:tcW w:w="515" w:type="dxa"/>
            <w:tcBorders>
              <w:top w:val="nil"/>
              <w:left w:val="nil"/>
              <w:bottom w:val="nil"/>
              <w:right w:val="nil"/>
            </w:tcBorders>
          </w:tcPr>
          <w:p w14:paraId="6E450B3D" w14:textId="77777777" w:rsidR="001F0DE9" w:rsidRDefault="001F0DE9" w:rsidP="008F7DB7">
            <w:pPr>
              <w:spacing w:after="0" w:line="259" w:lineRule="auto"/>
              <w:jc w:val="center"/>
            </w:pPr>
            <w:r>
              <w:rPr>
                <w:sz w:val="18"/>
              </w:rPr>
              <w:t>5</w:t>
            </w:r>
          </w:p>
        </w:tc>
      </w:tr>
      <w:tr w:rsidR="001F0DE9" w14:paraId="58CB251F" w14:textId="77777777" w:rsidTr="008F7DB7">
        <w:trPr>
          <w:trHeight w:val="269"/>
        </w:trPr>
        <w:tc>
          <w:tcPr>
            <w:tcW w:w="4287" w:type="dxa"/>
            <w:tcBorders>
              <w:top w:val="nil"/>
              <w:left w:val="nil"/>
              <w:bottom w:val="nil"/>
              <w:right w:val="nil"/>
            </w:tcBorders>
          </w:tcPr>
          <w:p w14:paraId="7E879075" w14:textId="77777777" w:rsidR="001F0DE9" w:rsidRDefault="001F0DE9" w:rsidP="008F7DB7">
            <w:pPr>
              <w:spacing w:after="0" w:line="259" w:lineRule="auto"/>
              <w:ind w:left="40"/>
            </w:pPr>
            <w:r>
              <w:rPr>
                <w:sz w:val="18"/>
              </w:rPr>
              <w:t>Repeated measures</w:t>
            </w:r>
          </w:p>
        </w:tc>
        <w:tc>
          <w:tcPr>
            <w:tcW w:w="515" w:type="dxa"/>
            <w:tcBorders>
              <w:top w:val="nil"/>
              <w:left w:val="nil"/>
              <w:bottom w:val="nil"/>
              <w:right w:val="nil"/>
            </w:tcBorders>
          </w:tcPr>
          <w:p w14:paraId="31BDC8BF" w14:textId="77777777" w:rsidR="001F0DE9" w:rsidRDefault="001F0DE9" w:rsidP="008F7DB7">
            <w:pPr>
              <w:spacing w:after="0" w:line="259" w:lineRule="auto"/>
              <w:jc w:val="center"/>
            </w:pPr>
            <w:r>
              <w:rPr>
                <w:sz w:val="18"/>
              </w:rPr>
              <w:t>3</w:t>
            </w:r>
          </w:p>
        </w:tc>
      </w:tr>
      <w:tr w:rsidR="001F0DE9" w14:paraId="0A687C48" w14:textId="77777777" w:rsidTr="008F7DB7">
        <w:trPr>
          <w:trHeight w:val="269"/>
        </w:trPr>
        <w:tc>
          <w:tcPr>
            <w:tcW w:w="4287" w:type="dxa"/>
            <w:tcBorders>
              <w:top w:val="nil"/>
              <w:left w:val="nil"/>
              <w:bottom w:val="nil"/>
              <w:right w:val="nil"/>
            </w:tcBorders>
          </w:tcPr>
          <w:p w14:paraId="045BF905" w14:textId="77777777" w:rsidR="001F0DE9" w:rsidRDefault="001F0DE9" w:rsidP="008F7DB7">
            <w:pPr>
              <w:spacing w:after="0" w:line="259" w:lineRule="auto"/>
              <w:ind w:left="40"/>
            </w:pPr>
            <w:r>
              <w:rPr>
                <w:sz w:val="18"/>
              </w:rPr>
              <w:t>Randomised controlled trials</w:t>
            </w:r>
          </w:p>
        </w:tc>
        <w:tc>
          <w:tcPr>
            <w:tcW w:w="515" w:type="dxa"/>
            <w:tcBorders>
              <w:top w:val="nil"/>
              <w:left w:val="nil"/>
              <w:bottom w:val="nil"/>
              <w:right w:val="nil"/>
            </w:tcBorders>
          </w:tcPr>
          <w:p w14:paraId="576CF7BA" w14:textId="77777777" w:rsidR="001F0DE9" w:rsidRDefault="001F0DE9" w:rsidP="008F7DB7">
            <w:pPr>
              <w:spacing w:after="0" w:line="259" w:lineRule="auto"/>
              <w:ind w:right="1"/>
              <w:jc w:val="center"/>
            </w:pPr>
            <w:r>
              <w:rPr>
                <w:sz w:val="18"/>
              </w:rPr>
              <w:t>1</w:t>
            </w:r>
          </w:p>
        </w:tc>
      </w:tr>
      <w:tr w:rsidR="001F0DE9" w14:paraId="5E016EF1" w14:textId="77777777" w:rsidTr="008F7DB7">
        <w:trPr>
          <w:trHeight w:val="269"/>
        </w:trPr>
        <w:tc>
          <w:tcPr>
            <w:tcW w:w="4287" w:type="dxa"/>
            <w:tcBorders>
              <w:top w:val="nil"/>
              <w:left w:val="nil"/>
              <w:bottom w:val="nil"/>
              <w:right w:val="nil"/>
            </w:tcBorders>
          </w:tcPr>
          <w:p w14:paraId="6574843C" w14:textId="77777777" w:rsidR="001F0DE9" w:rsidRDefault="001F0DE9" w:rsidP="008F7DB7">
            <w:pPr>
              <w:spacing w:after="0" w:line="259" w:lineRule="auto"/>
              <w:ind w:left="40"/>
            </w:pPr>
            <w:r>
              <w:rPr>
                <w:sz w:val="18"/>
              </w:rPr>
              <w:t>Interviews</w:t>
            </w:r>
          </w:p>
        </w:tc>
        <w:tc>
          <w:tcPr>
            <w:tcW w:w="515" w:type="dxa"/>
            <w:tcBorders>
              <w:top w:val="nil"/>
              <w:left w:val="nil"/>
              <w:bottom w:val="nil"/>
              <w:right w:val="nil"/>
            </w:tcBorders>
          </w:tcPr>
          <w:p w14:paraId="4201E6D6" w14:textId="77777777" w:rsidR="001F0DE9" w:rsidRDefault="001F0DE9" w:rsidP="008F7DB7">
            <w:pPr>
              <w:spacing w:after="0" w:line="259" w:lineRule="auto"/>
              <w:jc w:val="center"/>
            </w:pPr>
            <w:r>
              <w:rPr>
                <w:sz w:val="18"/>
              </w:rPr>
              <w:t>1</w:t>
            </w:r>
          </w:p>
        </w:tc>
      </w:tr>
      <w:tr w:rsidR="001F0DE9" w14:paraId="30AB86CB" w14:textId="77777777" w:rsidTr="008F7DB7">
        <w:trPr>
          <w:trHeight w:val="269"/>
        </w:trPr>
        <w:tc>
          <w:tcPr>
            <w:tcW w:w="4287" w:type="dxa"/>
            <w:tcBorders>
              <w:top w:val="nil"/>
              <w:left w:val="nil"/>
              <w:bottom w:val="nil"/>
              <w:right w:val="nil"/>
            </w:tcBorders>
          </w:tcPr>
          <w:p w14:paraId="7809ED29" w14:textId="77777777" w:rsidR="001F0DE9" w:rsidRDefault="001F0DE9" w:rsidP="008F7DB7">
            <w:pPr>
              <w:spacing w:after="0" w:line="259" w:lineRule="auto"/>
              <w:ind w:left="40"/>
            </w:pPr>
            <w:r>
              <w:rPr>
                <w:sz w:val="18"/>
              </w:rPr>
              <w:t>Observational</w:t>
            </w:r>
          </w:p>
        </w:tc>
        <w:tc>
          <w:tcPr>
            <w:tcW w:w="515" w:type="dxa"/>
            <w:tcBorders>
              <w:top w:val="nil"/>
              <w:left w:val="nil"/>
              <w:bottom w:val="nil"/>
              <w:right w:val="nil"/>
            </w:tcBorders>
          </w:tcPr>
          <w:p w14:paraId="2FDC4764" w14:textId="77777777" w:rsidR="001F0DE9" w:rsidRDefault="001F0DE9" w:rsidP="008F7DB7">
            <w:pPr>
              <w:spacing w:after="0" w:line="259" w:lineRule="auto"/>
              <w:ind w:right="1"/>
              <w:jc w:val="center"/>
            </w:pPr>
            <w:r>
              <w:rPr>
                <w:sz w:val="18"/>
              </w:rPr>
              <w:t>1</w:t>
            </w:r>
          </w:p>
        </w:tc>
      </w:tr>
      <w:tr w:rsidR="001F0DE9" w14:paraId="30F3B211" w14:textId="77777777" w:rsidTr="008F7DB7">
        <w:trPr>
          <w:trHeight w:val="269"/>
        </w:trPr>
        <w:tc>
          <w:tcPr>
            <w:tcW w:w="4287" w:type="dxa"/>
            <w:tcBorders>
              <w:top w:val="nil"/>
              <w:left w:val="nil"/>
              <w:bottom w:val="nil"/>
              <w:right w:val="nil"/>
            </w:tcBorders>
          </w:tcPr>
          <w:p w14:paraId="3F5EEDD1" w14:textId="77777777" w:rsidR="001F0DE9" w:rsidRDefault="001F0DE9" w:rsidP="008F7DB7">
            <w:pPr>
              <w:spacing w:after="0" w:line="259" w:lineRule="auto"/>
              <w:ind w:left="40"/>
            </w:pPr>
            <w:r>
              <w:rPr>
                <w:sz w:val="18"/>
              </w:rPr>
              <w:t>Cross-sectional</w:t>
            </w:r>
          </w:p>
        </w:tc>
        <w:tc>
          <w:tcPr>
            <w:tcW w:w="515" w:type="dxa"/>
            <w:tcBorders>
              <w:top w:val="nil"/>
              <w:left w:val="nil"/>
              <w:bottom w:val="nil"/>
              <w:right w:val="nil"/>
            </w:tcBorders>
          </w:tcPr>
          <w:p w14:paraId="37D63D1F" w14:textId="77777777" w:rsidR="001F0DE9" w:rsidRDefault="001F0DE9" w:rsidP="008F7DB7">
            <w:pPr>
              <w:spacing w:after="0" w:line="259" w:lineRule="auto"/>
              <w:ind w:right="1"/>
              <w:jc w:val="center"/>
            </w:pPr>
            <w:r>
              <w:rPr>
                <w:sz w:val="18"/>
              </w:rPr>
              <w:t>1</w:t>
            </w:r>
          </w:p>
        </w:tc>
      </w:tr>
      <w:tr w:rsidR="001F0DE9" w14:paraId="22577F14" w14:textId="77777777" w:rsidTr="008F7DB7">
        <w:trPr>
          <w:trHeight w:val="242"/>
        </w:trPr>
        <w:tc>
          <w:tcPr>
            <w:tcW w:w="4287" w:type="dxa"/>
            <w:tcBorders>
              <w:top w:val="nil"/>
              <w:left w:val="nil"/>
              <w:bottom w:val="single" w:sz="3" w:space="0" w:color="2C2A28"/>
              <w:right w:val="nil"/>
            </w:tcBorders>
          </w:tcPr>
          <w:p w14:paraId="10030DEC" w14:textId="77777777" w:rsidR="001F0DE9" w:rsidRDefault="001F0DE9" w:rsidP="008F7DB7">
            <w:pPr>
              <w:spacing w:after="0" w:line="259" w:lineRule="auto"/>
              <w:ind w:left="40"/>
            </w:pPr>
            <w:r>
              <w:rPr>
                <w:i/>
                <w:sz w:val="18"/>
              </w:rPr>
              <w:t>Total</w:t>
            </w:r>
          </w:p>
        </w:tc>
        <w:tc>
          <w:tcPr>
            <w:tcW w:w="515" w:type="dxa"/>
            <w:tcBorders>
              <w:top w:val="nil"/>
              <w:left w:val="nil"/>
              <w:bottom w:val="single" w:sz="3" w:space="0" w:color="2C2A28"/>
              <w:right w:val="nil"/>
            </w:tcBorders>
          </w:tcPr>
          <w:p w14:paraId="6039BEBF" w14:textId="77777777" w:rsidR="001F0DE9" w:rsidRDefault="001F0DE9" w:rsidP="008F7DB7">
            <w:pPr>
              <w:spacing w:after="0" w:line="259" w:lineRule="auto"/>
              <w:ind w:left="150"/>
            </w:pPr>
            <w:r>
              <w:rPr>
                <w:i/>
                <w:sz w:val="18"/>
              </w:rPr>
              <w:t>26</w:t>
            </w:r>
          </w:p>
        </w:tc>
      </w:tr>
    </w:tbl>
    <w:p w14:paraId="11B2E601" w14:textId="77777777" w:rsidR="001F0DE9" w:rsidRDefault="001F0DE9" w:rsidP="001F0DE9">
      <w:pPr>
        <w:ind w:left="60"/>
      </w:pPr>
      <w:r>
        <w:t>diagnosis and its effectiveness in identifying undiagnosed dementia in residents [54].</w:t>
      </w:r>
    </w:p>
    <w:p w14:paraId="172E6FA2" w14:textId="77777777" w:rsidR="001F0DE9" w:rsidRDefault="001F0DE9" w:rsidP="001F0DE9">
      <w:pPr>
        <w:spacing w:after="221"/>
        <w:ind w:left="50" w:firstLine="299"/>
      </w:pPr>
      <w:r>
        <w:t xml:space="preserve">Eight papers recounted research that had evaluated the use of videoconferencing for more than one purpose [31, 32, 55–60], for example, both assessment and management [60]. Other combinations included assessment and treatment, patient education, management, and falls prevention [31]; diagnosis and developing a treatment plan [32, 56]; assessment and treatment [55]; assessment, review, prescriptions, and follow-up [57]; treatment, prescriptions, advice, referrals, and follow-up [58]; updating a remote team, reviewing care needs, and developing care plans [59]; follow-up and urgent </w:t>
      </w:r>
      <w:r>
        <w:lastRenderedPageBreak/>
        <w:t>review [60]; and teleeducation, telecounselling, and telemedicine [38].</w:t>
      </w:r>
    </w:p>
    <w:p w14:paraId="6B7D6753" w14:textId="77777777" w:rsidR="001F0DE9" w:rsidRDefault="001F0DE9" w:rsidP="001F0DE9">
      <w:pPr>
        <w:ind w:left="60"/>
      </w:pPr>
      <w:r>
        <w:rPr>
          <w:i/>
        </w:rPr>
        <w:t xml:space="preserve">3.2. Country of Origin. </w:t>
      </w:r>
      <w:r>
        <w:t>Table 2 shows the papers grouped by country of origin. Twelve of the identified papers originated from the USA [32, 38, 39, 43, 45, 48–51, 54, 55, 59]; five were from China [31, 44, 53, 56, 60], three were from the UK [47, 52, 58], and three from Australia [33, 42, 57]. The remaining three papers were from Korea [40], Sweden [46], and France</w:t>
      </w:r>
    </w:p>
    <w:p w14:paraId="44F1D450" w14:textId="77777777" w:rsidR="001F0DE9" w:rsidRDefault="001F0DE9" w:rsidP="001F0DE9">
      <w:pPr>
        <w:spacing w:after="218"/>
        <w:ind w:left="60"/>
      </w:pPr>
      <w:r>
        <w:t>[41].</w:t>
      </w:r>
    </w:p>
    <w:p w14:paraId="0C6ACFF7" w14:textId="77777777" w:rsidR="001F0DE9" w:rsidRDefault="001F0DE9" w:rsidP="001F0DE9">
      <w:pPr>
        <w:spacing w:after="221"/>
        <w:ind w:left="60"/>
      </w:pPr>
      <w:r>
        <w:rPr>
          <w:i/>
        </w:rPr>
        <w:t xml:space="preserve">3.3. Study Designs Identified. </w:t>
      </w:r>
      <w:r>
        <w:t xml:space="preserve">Table 3 shows the breakdown of papers by study design. The most frequently reported method was case studies, with 14 of the papers describing the use of this design [31, 33, 38, 44, 45, 47–51, 55, 57, 59, 60]. Five cohort studies were identified looking at general practitioner adherence to assessments undertaken during consultations [41], videoconferencing for the diagnosis of dementia [54], and the use of 24-hour consultations [52] and for the care of dementia patients in Korea [40] and one looking at the implementation of videoconferencing in long-term care [53]. There were three studies that used repeated measures, comparing face-to-face contact with videoconferencing [42, 43, 56]. One compared psychiatric assessments [43], another allied health assessments [42], and a third considered podiatric intervention [56]. There was only one randomised controlled trial that examined whether </w:t>
      </w:r>
      <w:r>
        <w:t>videoconferencing could reduce hospitalisations [39].</w:t>
      </w:r>
    </w:p>
    <w:p w14:paraId="78B8F478" w14:textId="77777777" w:rsidR="001F0DE9" w:rsidRDefault="001F0DE9" w:rsidP="001F0DE9">
      <w:pPr>
        <w:ind w:left="60"/>
      </w:pPr>
      <w:r>
        <w:rPr>
          <w:i/>
        </w:rPr>
        <w:t xml:space="preserve">3.4. Type of Data. </w:t>
      </w:r>
      <w:r>
        <w:t>Table 4 shows the types of data collected in studies included in this review. The most popular, in 12 studies, was the combination of both qualitative and quantitative data [31, 32, 38, 40, 42, 44, 45, 49, 55–57, 59]: 7</w:t>
      </w:r>
    </w:p>
    <w:p w14:paraId="6A879335" w14:textId="77777777" w:rsidR="001F0DE9" w:rsidRDefault="001F0DE9" w:rsidP="001F0DE9">
      <w:pPr>
        <w:spacing w:after="0" w:line="265" w:lineRule="auto"/>
        <w:ind w:left="74" w:right="3"/>
        <w:jc w:val="center"/>
      </w:pPr>
      <w:r>
        <w:rPr>
          <w:sz w:val="18"/>
        </w:rPr>
        <w:t>Table 4: Data reported in papers.</w:t>
      </w:r>
    </w:p>
    <w:tbl>
      <w:tblPr>
        <w:tblStyle w:val="TableGrid0"/>
        <w:tblW w:w="4802" w:type="dxa"/>
        <w:tblInd w:w="65" w:type="dxa"/>
        <w:tblCellMar>
          <w:top w:w="46" w:type="dxa"/>
          <w:right w:w="40" w:type="dxa"/>
        </w:tblCellMar>
        <w:tblLook w:val="04A0" w:firstRow="1" w:lastRow="0" w:firstColumn="1" w:lastColumn="0" w:noHBand="0" w:noVBand="1"/>
      </w:tblPr>
      <w:tblGrid>
        <w:gridCol w:w="4265"/>
        <w:gridCol w:w="537"/>
      </w:tblGrid>
      <w:tr w:rsidR="001F0DE9" w14:paraId="6900828F" w14:textId="77777777" w:rsidTr="008F7DB7">
        <w:trPr>
          <w:trHeight w:val="277"/>
        </w:trPr>
        <w:tc>
          <w:tcPr>
            <w:tcW w:w="4287" w:type="dxa"/>
            <w:tcBorders>
              <w:top w:val="single" w:sz="3" w:space="0" w:color="2C2A28"/>
              <w:left w:val="nil"/>
              <w:bottom w:val="single" w:sz="3" w:space="0" w:color="2C2A28"/>
              <w:right w:val="nil"/>
            </w:tcBorders>
          </w:tcPr>
          <w:p w14:paraId="6E273C95" w14:textId="77777777" w:rsidR="001F0DE9" w:rsidRDefault="001F0DE9" w:rsidP="008F7DB7">
            <w:pPr>
              <w:spacing w:after="0" w:line="259" w:lineRule="auto"/>
              <w:ind w:left="40"/>
            </w:pPr>
            <w:r>
              <w:rPr>
                <w:sz w:val="18"/>
              </w:rPr>
              <w:t>Type of data</w:t>
            </w:r>
          </w:p>
        </w:tc>
        <w:tc>
          <w:tcPr>
            <w:tcW w:w="515" w:type="dxa"/>
            <w:tcBorders>
              <w:top w:val="single" w:sz="3" w:space="0" w:color="2C2A28"/>
              <w:left w:val="nil"/>
              <w:bottom w:val="single" w:sz="3" w:space="0" w:color="2C2A28"/>
              <w:right w:val="nil"/>
            </w:tcBorders>
          </w:tcPr>
          <w:p w14:paraId="724C0248" w14:textId="77777777" w:rsidR="001F0DE9" w:rsidRDefault="001F0DE9" w:rsidP="008F7DB7">
            <w:pPr>
              <w:spacing w:after="0" w:line="259" w:lineRule="auto"/>
            </w:pPr>
            <w:r>
              <w:rPr>
                <w:sz w:val="18"/>
              </w:rPr>
              <w:t>Papers</w:t>
            </w:r>
          </w:p>
        </w:tc>
      </w:tr>
      <w:tr w:rsidR="001F0DE9" w14:paraId="518A966C" w14:textId="77777777" w:rsidTr="008F7DB7">
        <w:trPr>
          <w:trHeight w:val="303"/>
        </w:trPr>
        <w:tc>
          <w:tcPr>
            <w:tcW w:w="4287" w:type="dxa"/>
            <w:tcBorders>
              <w:top w:val="single" w:sz="3" w:space="0" w:color="2C2A28"/>
              <w:left w:val="nil"/>
              <w:bottom w:val="nil"/>
              <w:right w:val="nil"/>
            </w:tcBorders>
          </w:tcPr>
          <w:p w14:paraId="539D9246" w14:textId="77777777" w:rsidR="001F0DE9" w:rsidRDefault="001F0DE9" w:rsidP="008F7DB7">
            <w:pPr>
              <w:spacing w:after="0" w:line="259" w:lineRule="auto"/>
              <w:ind w:left="40"/>
            </w:pPr>
            <w:r>
              <w:rPr>
                <w:sz w:val="18"/>
              </w:rPr>
              <w:t>Qualitative and quantitative</w:t>
            </w:r>
          </w:p>
        </w:tc>
        <w:tc>
          <w:tcPr>
            <w:tcW w:w="515" w:type="dxa"/>
            <w:tcBorders>
              <w:top w:val="single" w:sz="3" w:space="0" w:color="2C2A28"/>
              <w:left w:val="nil"/>
              <w:bottom w:val="nil"/>
              <w:right w:val="nil"/>
            </w:tcBorders>
          </w:tcPr>
          <w:p w14:paraId="5F01579A" w14:textId="77777777" w:rsidR="001F0DE9" w:rsidRDefault="001F0DE9" w:rsidP="008F7DB7">
            <w:pPr>
              <w:spacing w:after="0" w:line="259" w:lineRule="auto"/>
              <w:jc w:val="center"/>
            </w:pPr>
            <w:r>
              <w:rPr>
                <w:sz w:val="18"/>
              </w:rPr>
              <w:t>12</w:t>
            </w:r>
          </w:p>
        </w:tc>
      </w:tr>
      <w:tr w:rsidR="001F0DE9" w14:paraId="2AAAF46E" w14:textId="77777777" w:rsidTr="008F7DB7">
        <w:trPr>
          <w:trHeight w:val="269"/>
        </w:trPr>
        <w:tc>
          <w:tcPr>
            <w:tcW w:w="4287" w:type="dxa"/>
            <w:tcBorders>
              <w:top w:val="nil"/>
              <w:left w:val="nil"/>
              <w:bottom w:val="nil"/>
              <w:right w:val="nil"/>
            </w:tcBorders>
          </w:tcPr>
          <w:p w14:paraId="4CB98127" w14:textId="77777777" w:rsidR="001F0DE9" w:rsidRDefault="001F0DE9" w:rsidP="008F7DB7">
            <w:pPr>
              <w:spacing w:after="0" w:line="259" w:lineRule="auto"/>
              <w:ind w:left="40"/>
            </w:pPr>
            <w:r>
              <w:rPr>
                <w:sz w:val="18"/>
              </w:rPr>
              <w:t>Quantitative only</w:t>
            </w:r>
          </w:p>
        </w:tc>
        <w:tc>
          <w:tcPr>
            <w:tcW w:w="515" w:type="dxa"/>
            <w:tcBorders>
              <w:top w:val="nil"/>
              <w:left w:val="nil"/>
              <w:bottom w:val="nil"/>
              <w:right w:val="nil"/>
            </w:tcBorders>
          </w:tcPr>
          <w:p w14:paraId="039C9FCC" w14:textId="77777777" w:rsidR="001F0DE9" w:rsidRDefault="001F0DE9" w:rsidP="008F7DB7">
            <w:pPr>
              <w:spacing w:after="0" w:line="259" w:lineRule="auto"/>
              <w:jc w:val="center"/>
            </w:pPr>
            <w:r>
              <w:rPr>
                <w:sz w:val="18"/>
              </w:rPr>
              <w:t>10</w:t>
            </w:r>
          </w:p>
        </w:tc>
      </w:tr>
      <w:tr w:rsidR="001F0DE9" w14:paraId="6EAB4FFC" w14:textId="77777777" w:rsidTr="008F7DB7">
        <w:trPr>
          <w:trHeight w:val="269"/>
        </w:trPr>
        <w:tc>
          <w:tcPr>
            <w:tcW w:w="4287" w:type="dxa"/>
            <w:tcBorders>
              <w:top w:val="nil"/>
              <w:left w:val="nil"/>
              <w:bottom w:val="nil"/>
              <w:right w:val="nil"/>
            </w:tcBorders>
          </w:tcPr>
          <w:p w14:paraId="7B6FF6F3" w14:textId="77777777" w:rsidR="001F0DE9" w:rsidRDefault="001F0DE9" w:rsidP="008F7DB7">
            <w:pPr>
              <w:spacing w:after="0" w:line="259" w:lineRule="auto"/>
              <w:ind w:left="40"/>
            </w:pPr>
            <w:r>
              <w:rPr>
                <w:sz w:val="18"/>
              </w:rPr>
              <w:t>Qualitative only</w:t>
            </w:r>
          </w:p>
        </w:tc>
        <w:tc>
          <w:tcPr>
            <w:tcW w:w="515" w:type="dxa"/>
            <w:tcBorders>
              <w:top w:val="nil"/>
              <w:left w:val="nil"/>
              <w:bottom w:val="nil"/>
              <w:right w:val="nil"/>
            </w:tcBorders>
          </w:tcPr>
          <w:p w14:paraId="1161C410" w14:textId="77777777" w:rsidR="001F0DE9" w:rsidRDefault="001F0DE9" w:rsidP="008F7DB7">
            <w:pPr>
              <w:spacing w:after="0" w:line="259" w:lineRule="auto"/>
              <w:jc w:val="center"/>
            </w:pPr>
            <w:r>
              <w:rPr>
                <w:sz w:val="18"/>
              </w:rPr>
              <w:t>3</w:t>
            </w:r>
          </w:p>
        </w:tc>
      </w:tr>
      <w:tr w:rsidR="001F0DE9" w14:paraId="76A69515" w14:textId="77777777" w:rsidTr="008F7DB7">
        <w:trPr>
          <w:trHeight w:val="269"/>
        </w:trPr>
        <w:tc>
          <w:tcPr>
            <w:tcW w:w="4287" w:type="dxa"/>
            <w:tcBorders>
              <w:top w:val="nil"/>
              <w:left w:val="nil"/>
              <w:bottom w:val="nil"/>
              <w:right w:val="nil"/>
            </w:tcBorders>
          </w:tcPr>
          <w:p w14:paraId="3D285CE6" w14:textId="77777777" w:rsidR="001F0DE9" w:rsidRDefault="001F0DE9" w:rsidP="008F7DB7">
            <w:pPr>
              <w:spacing w:after="0" w:line="259" w:lineRule="auto"/>
              <w:ind w:left="40"/>
            </w:pPr>
            <w:r>
              <w:rPr>
                <w:sz w:val="18"/>
              </w:rPr>
              <w:t>Clinical outcomes only</w:t>
            </w:r>
          </w:p>
        </w:tc>
        <w:tc>
          <w:tcPr>
            <w:tcW w:w="515" w:type="dxa"/>
            <w:tcBorders>
              <w:top w:val="nil"/>
              <w:left w:val="nil"/>
              <w:bottom w:val="nil"/>
              <w:right w:val="nil"/>
            </w:tcBorders>
          </w:tcPr>
          <w:p w14:paraId="5080C230" w14:textId="77777777" w:rsidR="001F0DE9" w:rsidRDefault="001F0DE9" w:rsidP="008F7DB7">
            <w:pPr>
              <w:spacing w:after="0" w:line="259" w:lineRule="auto"/>
              <w:jc w:val="center"/>
            </w:pPr>
            <w:r>
              <w:rPr>
                <w:sz w:val="18"/>
              </w:rPr>
              <w:t>1</w:t>
            </w:r>
          </w:p>
        </w:tc>
      </w:tr>
      <w:tr w:rsidR="001F0DE9" w14:paraId="24FB48B8" w14:textId="77777777" w:rsidTr="008F7DB7">
        <w:trPr>
          <w:trHeight w:val="242"/>
        </w:trPr>
        <w:tc>
          <w:tcPr>
            <w:tcW w:w="4287" w:type="dxa"/>
            <w:tcBorders>
              <w:top w:val="nil"/>
              <w:left w:val="nil"/>
              <w:bottom w:val="single" w:sz="3" w:space="0" w:color="2C2A28"/>
              <w:right w:val="nil"/>
            </w:tcBorders>
          </w:tcPr>
          <w:p w14:paraId="6FB24B2D" w14:textId="77777777" w:rsidR="001F0DE9" w:rsidRDefault="001F0DE9" w:rsidP="008F7DB7">
            <w:pPr>
              <w:spacing w:after="0" w:line="259" w:lineRule="auto"/>
              <w:ind w:left="40"/>
            </w:pPr>
            <w:r>
              <w:rPr>
                <w:i/>
                <w:sz w:val="18"/>
              </w:rPr>
              <w:t>Total</w:t>
            </w:r>
          </w:p>
        </w:tc>
        <w:tc>
          <w:tcPr>
            <w:tcW w:w="515" w:type="dxa"/>
            <w:tcBorders>
              <w:top w:val="nil"/>
              <w:left w:val="nil"/>
              <w:bottom w:val="single" w:sz="3" w:space="0" w:color="2C2A28"/>
              <w:right w:val="nil"/>
            </w:tcBorders>
          </w:tcPr>
          <w:p w14:paraId="25FAE3A0" w14:textId="77777777" w:rsidR="001F0DE9" w:rsidRDefault="001F0DE9" w:rsidP="008F7DB7">
            <w:pPr>
              <w:spacing w:after="0" w:line="259" w:lineRule="auto"/>
              <w:ind w:left="150"/>
            </w:pPr>
            <w:r>
              <w:rPr>
                <w:i/>
                <w:sz w:val="18"/>
              </w:rPr>
              <w:t>26</w:t>
            </w:r>
          </w:p>
        </w:tc>
      </w:tr>
    </w:tbl>
    <w:p w14:paraId="57217B48" w14:textId="77777777" w:rsidR="001F0DE9" w:rsidRDefault="001F0DE9" w:rsidP="001F0DE9">
      <w:pPr>
        <w:spacing w:after="6" w:line="251" w:lineRule="auto"/>
        <w:ind w:left="6"/>
      </w:pPr>
      <w:r>
        <w:rPr>
          <w:sz w:val="18"/>
        </w:rPr>
        <w:t>Table 5: Papers grouped by outcomes examined. Papers may appear in more than one category if they discuss more than one of the following.</w:t>
      </w:r>
    </w:p>
    <w:tbl>
      <w:tblPr>
        <w:tblStyle w:val="TableGrid0"/>
        <w:tblW w:w="4802" w:type="dxa"/>
        <w:tblInd w:w="65" w:type="dxa"/>
        <w:tblCellMar>
          <w:top w:w="46" w:type="dxa"/>
          <w:right w:w="40" w:type="dxa"/>
        </w:tblCellMar>
        <w:tblLook w:val="04A0" w:firstRow="1" w:lastRow="0" w:firstColumn="1" w:lastColumn="0" w:noHBand="0" w:noVBand="1"/>
      </w:tblPr>
      <w:tblGrid>
        <w:gridCol w:w="4265"/>
        <w:gridCol w:w="537"/>
      </w:tblGrid>
      <w:tr w:rsidR="001F0DE9" w14:paraId="282CA648" w14:textId="77777777" w:rsidTr="008F7DB7">
        <w:trPr>
          <w:trHeight w:val="277"/>
        </w:trPr>
        <w:tc>
          <w:tcPr>
            <w:tcW w:w="4287" w:type="dxa"/>
            <w:tcBorders>
              <w:top w:val="single" w:sz="3" w:space="0" w:color="2C2A28"/>
              <w:left w:val="nil"/>
              <w:bottom w:val="single" w:sz="3" w:space="0" w:color="2C2A28"/>
              <w:right w:val="nil"/>
            </w:tcBorders>
          </w:tcPr>
          <w:p w14:paraId="3A835B17" w14:textId="77777777" w:rsidR="001F0DE9" w:rsidRDefault="001F0DE9" w:rsidP="008F7DB7">
            <w:pPr>
              <w:spacing w:after="0" w:line="259" w:lineRule="auto"/>
              <w:ind w:left="40"/>
            </w:pPr>
            <w:r>
              <w:rPr>
                <w:sz w:val="18"/>
              </w:rPr>
              <w:t>Outcomes</w:t>
            </w:r>
          </w:p>
        </w:tc>
        <w:tc>
          <w:tcPr>
            <w:tcW w:w="515" w:type="dxa"/>
            <w:tcBorders>
              <w:top w:val="single" w:sz="3" w:space="0" w:color="2C2A28"/>
              <w:left w:val="nil"/>
              <w:bottom w:val="single" w:sz="3" w:space="0" w:color="2C2A28"/>
              <w:right w:val="nil"/>
            </w:tcBorders>
          </w:tcPr>
          <w:p w14:paraId="5C4A4457" w14:textId="77777777" w:rsidR="001F0DE9" w:rsidRDefault="001F0DE9" w:rsidP="008F7DB7">
            <w:pPr>
              <w:spacing w:after="0" w:line="259" w:lineRule="auto"/>
            </w:pPr>
            <w:r>
              <w:rPr>
                <w:sz w:val="18"/>
              </w:rPr>
              <w:t>Papers</w:t>
            </w:r>
          </w:p>
        </w:tc>
      </w:tr>
      <w:tr w:rsidR="001F0DE9" w14:paraId="2D5948FA" w14:textId="77777777" w:rsidTr="008F7DB7">
        <w:trPr>
          <w:trHeight w:val="303"/>
        </w:trPr>
        <w:tc>
          <w:tcPr>
            <w:tcW w:w="4287" w:type="dxa"/>
            <w:tcBorders>
              <w:top w:val="single" w:sz="3" w:space="0" w:color="2C2A28"/>
              <w:left w:val="nil"/>
              <w:bottom w:val="nil"/>
              <w:right w:val="nil"/>
            </w:tcBorders>
          </w:tcPr>
          <w:p w14:paraId="53F3E87A" w14:textId="77777777" w:rsidR="001F0DE9" w:rsidRDefault="001F0DE9" w:rsidP="008F7DB7">
            <w:pPr>
              <w:spacing w:after="0" w:line="259" w:lineRule="auto"/>
              <w:ind w:left="40"/>
            </w:pPr>
            <w:r>
              <w:rPr>
                <w:sz w:val="18"/>
              </w:rPr>
              <w:t>Staff satisfaction</w:t>
            </w:r>
          </w:p>
        </w:tc>
        <w:tc>
          <w:tcPr>
            <w:tcW w:w="515" w:type="dxa"/>
            <w:tcBorders>
              <w:top w:val="single" w:sz="3" w:space="0" w:color="2C2A28"/>
              <w:left w:val="nil"/>
              <w:bottom w:val="nil"/>
              <w:right w:val="nil"/>
            </w:tcBorders>
          </w:tcPr>
          <w:p w14:paraId="4F2A85BB" w14:textId="77777777" w:rsidR="001F0DE9" w:rsidRDefault="001F0DE9" w:rsidP="008F7DB7">
            <w:pPr>
              <w:spacing w:after="0" w:line="259" w:lineRule="auto"/>
              <w:jc w:val="center"/>
            </w:pPr>
            <w:r>
              <w:rPr>
                <w:sz w:val="18"/>
              </w:rPr>
              <w:t>9</w:t>
            </w:r>
          </w:p>
        </w:tc>
      </w:tr>
      <w:tr w:rsidR="001F0DE9" w14:paraId="0B8110F7" w14:textId="77777777" w:rsidTr="008F7DB7">
        <w:trPr>
          <w:trHeight w:val="269"/>
        </w:trPr>
        <w:tc>
          <w:tcPr>
            <w:tcW w:w="4287" w:type="dxa"/>
            <w:tcBorders>
              <w:top w:val="nil"/>
              <w:left w:val="nil"/>
              <w:bottom w:val="nil"/>
              <w:right w:val="nil"/>
            </w:tcBorders>
          </w:tcPr>
          <w:p w14:paraId="555163D4" w14:textId="77777777" w:rsidR="001F0DE9" w:rsidRDefault="001F0DE9" w:rsidP="008F7DB7">
            <w:pPr>
              <w:spacing w:after="0" w:line="259" w:lineRule="auto"/>
              <w:ind w:left="40"/>
            </w:pPr>
            <w:r>
              <w:rPr>
                <w:sz w:val="18"/>
              </w:rPr>
              <w:t>Resident satisfaction</w:t>
            </w:r>
          </w:p>
        </w:tc>
        <w:tc>
          <w:tcPr>
            <w:tcW w:w="515" w:type="dxa"/>
            <w:tcBorders>
              <w:top w:val="nil"/>
              <w:left w:val="nil"/>
              <w:bottom w:val="nil"/>
              <w:right w:val="nil"/>
            </w:tcBorders>
          </w:tcPr>
          <w:p w14:paraId="2E6FA105" w14:textId="77777777" w:rsidR="001F0DE9" w:rsidRDefault="001F0DE9" w:rsidP="008F7DB7">
            <w:pPr>
              <w:spacing w:after="0" w:line="259" w:lineRule="auto"/>
              <w:ind w:left="1"/>
              <w:jc w:val="center"/>
            </w:pPr>
            <w:r>
              <w:rPr>
                <w:sz w:val="18"/>
              </w:rPr>
              <w:t>8</w:t>
            </w:r>
          </w:p>
        </w:tc>
      </w:tr>
      <w:tr w:rsidR="001F0DE9" w14:paraId="7B361D8B" w14:textId="77777777" w:rsidTr="008F7DB7">
        <w:trPr>
          <w:trHeight w:val="269"/>
        </w:trPr>
        <w:tc>
          <w:tcPr>
            <w:tcW w:w="4287" w:type="dxa"/>
            <w:tcBorders>
              <w:top w:val="nil"/>
              <w:left w:val="nil"/>
              <w:bottom w:val="nil"/>
              <w:right w:val="nil"/>
            </w:tcBorders>
          </w:tcPr>
          <w:p w14:paraId="71748687" w14:textId="77777777" w:rsidR="001F0DE9" w:rsidRDefault="001F0DE9" w:rsidP="008F7DB7">
            <w:pPr>
              <w:spacing w:after="0" w:line="259" w:lineRule="auto"/>
              <w:ind w:left="40"/>
            </w:pPr>
            <w:r>
              <w:rPr>
                <w:sz w:val="18"/>
              </w:rPr>
              <w:t>Cost</w:t>
            </w:r>
          </w:p>
        </w:tc>
        <w:tc>
          <w:tcPr>
            <w:tcW w:w="515" w:type="dxa"/>
            <w:tcBorders>
              <w:top w:val="nil"/>
              <w:left w:val="nil"/>
              <w:bottom w:val="nil"/>
              <w:right w:val="nil"/>
            </w:tcBorders>
          </w:tcPr>
          <w:p w14:paraId="1E59EF18" w14:textId="77777777" w:rsidR="001F0DE9" w:rsidRDefault="001F0DE9" w:rsidP="008F7DB7">
            <w:pPr>
              <w:spacing w:after="0" w:line="259" w:lineRule="auto"/>
              <w:jc w:val="center"/>
            </w:pPr>
            <w:r>
              <w:rPr>
                <w:sz w:val="18"/>
              </w:rPr>
              <w:t>8</w:t>
            </w:r>
          </w:p>
        </w:tc>
      </w:tr>
      <w:tr w:rsidR="001F0DE9" w14:paraId="4C42031E" w14:textId="77777777" w:rsidTr="008F7DB7">
        <w:trPr>
          <w:trHeight w:val="269"/>
        </w:trPr>
        <w:tc>
          <w:tcPr>
            <w:tcW w:w="4287" w:type="dxa"/>
            <w:tcBorders>
              <w:top w:val="nil"/>
              <w:left w:val="nil"/>
              <w:bottom w:val="nil"/>
              <w:right w:val="nil"/>
            </w:tcBorders>
          </w:tcPr>
          <w:p w14:paraId="661855AE" w14:textId="77777777" w:rsidR="001F0DE9" w:rsidRDefault="001F0DE9" w:rsidP="008F7DB7">
            <w:pPr>
              <w:spacing w:after="0" w:line="259" w:lineRule="auto"/>
              <w:ind w:left="40"/>
            </w:pPr>
            <w:r>
              <w:rPr>
                <w:sz w:val="18"/>
              </w:rPr>
              <w:t>Resident outcomes</w:t>
            </w:r>
          </w:p>
        </w:tc>
        <w:tc>
          <w:tcPr>
            <w:tcW w:w="515" w:type="dxa"/>
            <w:tcBorders>
              <w:top w:val="nil"/>
              <w:left w:val="nil"/>
              <w:bottom w:val="nil"/>
              <w:right w:val="nil"/>
            </w:tcBorders>
          </w:tcPr>
          <w:p w14:paraId="4E9BDB89" w14:textId="77777777" w:rsidR="001F0DE9" w:rsidRDefault="001F0DE9" w:rsidP="008F7DB7">
            <w:pPr>
              <w:spacing w:after="0" w:line="259" w:lineRule="auto"/>
              <w:jc w:val="center"/>
            </w:pPr>
            <w:r>
              <w:rPr>
                <w:sz w:val="18"/>
              </w:rPr>
              <w:t>7</w:t>
            </w:r>
          </w:p>
        </w:tc>
      </w:tr>
      <w:tr w:rsidR="001F0DE9" w14:paraId="26A630BB" w14:textId="77777777" w:rsidTr="008F7DB7">
        <w:trPr>
          <w:trHeight w:val="269"/>
        </w:trPr>
        <w:tc>
          <w:tcPr>
            <w:tcW w:w="4287" w:type="dxa"/>
            <w:tcBorders>
              <w:top w:val="nil"/>
              <w:left w:val="nil"/>
              <w:bottom w:val="nil"/>
              <w:right w:val="nil"/>
            </w:tcBorders>
          </w:tcPr>
          <w:p w14:paraId="1B7E6267" w14:textId="77777777" w:rsidR="001F0DE9" w:rsidRDefault="001F0DE9" w:rsidP="008F7DB7">
            <w:pPr>
              <w:spacing w:after="0" w:line="259" w:lineRule="auto"/>
              <w:ind w:left="40"/>
            </w:pPr>
            <w:r>
              <w:rPr>
                <w:sz w:val="18"/>
              </w:rPr>
              <w:t>Admissions</w:t>
            </w:r>
          </w:p>
        </w:tc>
        <w:tc>
          <w:tcPr>
            <w:tcW w:w="515" w:type="dxa"/>
            <w:tcBorders>
              <w:top w:val="nil"/>
              <w:left w:val="nil"/>
              <w:bottom w:val="nil"/>
              <w:right w:val="nil"/>
            </w:tcBorders>
          </w:tcPr>
          <w:p w14:paraId="5A91CE5A" w14:textId="77777777" w:rsidR="001F0DE9" w:rsidRDefault="001F0DE9" w:rsidP="008F7DB7">
            <w:pPr>
              <w:spacing w:after="0" w:line="259" w:lineRule="auto"/>
              <w:jc w:val="center"/>
            </w:pPr>
            <w:r>
              <w:rPr>
                <w:sz w:val="18"/>
              </w:rPr>
              <w:t>6</w:t>
            </w:r>
          </w:p>
        </w:tc>
      </w:tr>
      <w:tr w:rsidR="001F0DE9" w14:paraId="43D3ADA2" w14:textId="77777777" w:rsidTr="008F7DB7">
        <w:trPr>
          <w:trHeight w:val="242"/>
        </w:trPr>
        <w:tc>
          <w:tcPr>
            <w:tcW w:w="4287" w:type="dxa"/>
            <w:tcBorders>
              <w:top w:val="nil"/>
              <w:left w:val="nil"/>
              <w:bottom w:val="single" w:sz="3" w:space="0" w:color="2C2A28"/>
              <w:right w:val="nil"/>
            </w:tcBorders>
          </w:tcPr>
          <w:p w14:paraId="50A84E33" w14:textId="77777777" w:rsidR="001F0DE9" w:rsidRDefault="001F0DE9" w:rsidP="008F7DB7">
            <w:pPr>
              <w:spacing w:after="0" w:line="259" w:lineRule="auto"/>
              <w:ind w:left="40"/>
            </w:pPr>
            <w:r>
              <w:rPr>
                <w:sz w:val="18"/>
              </w:rPr>
              <w:t>Feasibility</w:t>
            </w:r>
          </w:p>
        </w:tc>
        <w:tc>
          <w:tcPr>
            <w:tcW w:w="515" w:type="dxa"/>
            <w:tcBorders>
              <w:top w:val="nil"/>
              <w:left w:val="nil"/>
              <w:bottom w:val="single" w:sz="3" w:space="0" w:color="2C2A28"/>
              <w:right w:val="nil"/>
            </w:tcBorders>
          </w:tcPr>
          <w:p w14:paraId="63CCD351" w14:textId="77777777" w:rsidR="001F0DE9" w:rsidRDefault="001F0DE9" w:rsidP="008F7DB7">
            <w:pPr>
              <w:spacing w:after="0" w:line="259" w:lineRule="auto"/>
              <w:jc w:val="center"/>
            </w:pPr>
            <w:r>
              <w:rPr>
                <w:sz w:val="18"/>
              </w:rPr>
              <w:t>6</w:t>
            </w:r>
          </w:p>
        </w:tc>
      </w:tr>
    </w:tbl>
    <w:p w14:paraId="2AB8E636" w14:textId="77777777" w:rsidR="001F0DE9" w:rsidRDefault="001F0DE9" w:rsidP="001F0DE9">
      <w:pPr>
        <w:ind w:left="60"/>
      </w:pPr>
      <w:r>
        <w:t>of these included a satisfaction questionnaire and qualitative clinical data [31, 32, 38, 42, 45, 56, 57] such as care records [32] or care plans being reviewed [42]. One paper used clinical outcome scales and observation [49].</w:t>
      </w:r>
    </w:p>
    <w:p w14:paraId="12646E9A" w14:textId="77777777" w:rsidR="001F0DE9" w:rsidRDefault="001F0DE9" w:rsidP="001F0DE9">
      <w:pPr>
        <w:ind w:left="50" w:firstLine="299"/>
      </w:pPr>
      <w:r>
        <w:t xml:space="preserve">Ten of the papers used purely quantitative data [33, 39– 41, 47, 50, 52–54, 58]. Secondary data included the use of postcode data to compare admission rates between care homes with and without telemedicine [58] and papers that reported on consultation records and electronic billing [33]. One collected primary data and secondary data to </w:t>
      </w:r>
      <w:r>
        <w:lastRenderedPageBreak/>
        <w:t>look for trends in areas such as cost reductions [55]. One paper collected routine data and compared non</w:t>
      </w:r>
      <w:r w:rsidR="008F7DB7">
        <w:t xml:space="preserve"> </w:t>
      </w:r>
      <w:r>
        <w:t>telemedicine users to telemedicine users to look at admission rates and cost [39] or to compare to other models of long term care [53].</w:t>
      </w:r>
    </w:p>
    <w:p w14:paraId="31F3BA46" w14:textId="77777777" w:rsidR="001F0DE9" w:rsidRDefault="001F0DE9" w:rsidP="001F0DE9">
      <w:pPr>
        <w:ind w:left="50" w:firstLine="299"/>
      </w:pPr>
      <w:r>
        <w:t>Three of the studies were completely qualitative in nature [46, 48, 51]. For example, one interviewed nursing staff and explored factors that increase the perception of presence [46].</w:t>
      </w:r>
    </w:p>
    <w:p w14:paraId="6E3DEF56" w14:textId="77777777" w:rsidR="001F0DE9" w:rsidRDefault="001F0DE9" w:rsidP="001F0DE9">
      <w:pPr>
        <w:spacing w:after="241"/>
        <w:ind w:left="50" w:firstLine="299"/>
      </w:pPr>
      <w:r>
        <w:t>One used only clinical outcome measures [43], aiming to establish whether or not psychiatric assessments could be carried out reliably using videoconferencing [43].</w:t>
      </w:r>
    </w:p>
    <w:p w14:paraId="5913A343" w14:textId="77777777" w:rsidR="001F0DE9" w:rsidRDefault="001F0DE9" w:rsidP="001F0DE9">
      <w:pPr>
        <w:spacing w:after="275"/>
        <w:ind w:left="60"/>
      </w:pPr>
      <w:r>
        <w:rPr>
          <w:i/>
        </w:rPr>
        <w:t xml:space="preserve">3.5.Outcomes. </w:t>
      </w:r>
      <w:r>
        <w:t xml:space="preserve">Table 5 shows papers which examined a broad range of out comes relating to videoconferencing. Most papers considered staff satisfaction when using videoconferencing, with nine papers referring to this in their findings [32, 38, 44, 45, 48, 50, 56, 57, 60]. Eight papers addressed resident satisfaction [32, 38, 44, 45, 48–50, 56, 57, 60], with another eight examining the effect on cost [39, 44, 49, 52, 55, 58– 60]. Four of these considered how reduction in admissions reduced cost [39, 52, 58, 59], one addressed how reduction in admissions and in transportation costs to A&amp;E had reduced cost [60], two reported on how reducing visits to outpatient clinics affected cost [44, 55], and one paper considered at how improving the management of Parkinson’s through videoconferencing reduced cost spent on medication to manage the symptoms and transportation costs to outpatient clinics [49]. </w:t>
      </w:r>
      <w:r>
        <w:t>Further seven papers addressed resident outcomes [32, 40, 45, 49, 53, 58, 59]; six examined changes in admission rates [39, 52, 53, 57–59] and feasibility of use [31, 38, 42, 44, 50, 60]. Outcomes that were present in three papers or less were excluded from this table.</w:t>
      </w:r>
    </w:p>
    <w:p w14:paraId="616B2644" w14:textId="77777777" w:rsidR="001F0DE9" w:rsidRPr="008F7DB7" w:rsidRDefault="001F0DE9" w:rsidP="008F7DB7">
      <w:pPr>
        <w:rPr>
          <w:b/>
        </w:rPr>
      </w:pPr>
      <w:r w:rsidRPr="008F7DB7">
        <w:rPr>
          <w:b/>
        </w:rPr>
        <w:t>Discussion</w:t>
      </w:r>
    </w:p>
    <w:p w14:paraId="66A7F23E" w14:textId="77777777" w:rsidR="001F0DE9" w:rsidRDefault="001F0DE9" w:rsidP="001F0DE9">
      <w:pPr>
        <w:ind w:left="60"/>
      </w:pPr>
      <w:r>
        <w:t>The purpose of this review was to identify the extent and nature of research evidence for the use of videoconferencing as a method of health care delivery for older adults in care homes.</w:t>
      </w:r>
    </w:p>
    <w:p w14:paraId="540511CF" w14:textId="77777777" w:rsidR="001F0DE9" w:rsidRDefault="001F0DE9" w:rsidP="001F0DE9">
      <w:pPr>
        <w:ind w:left="50" w:firstLine="299"/>
      </w:pPr>
      <w:r>
        <w:t>This review identified videoconferencing as being most frequently used for clinical assessment, either on its own [38– 45], or in combination with other applications [31, 32, 55–60]. There are a wide range of other applications that need to be explored further in future research. For example, this paper highlights a lack of research on the use of videoconferencing for clinical support [52, 53] and diagnosis [54]. Research addressing how the needs of older adults living in care homes affect the range of purposes videoconferencing is used for would also be beneficial in determining how best to apply videoconferencing to meet residents’ needs.</w:t>
      </w:r>
    </w:p>
    <w:p w14:paraId="61891182" w14:textId="77777777" w:rsidR="001F0DE9" w:rsidRDefault="001F0DE9" w:rsidP="001F0DE9">
      <w:pPr>
        <w:ind w:left="50" w:firstLine="299"/>
      </w:pPr>
      <w:r>
        <w:t xml:space="preserve">The majority of research originated from USA [32, 38, 39, 43, 45, 48–51, 54, 55, 59] and China [31, 44, 53, 56, 60] and three were from Australia [33, 42, 57]. These countries may be more invested in researching videoconferencing, due to the fact that they have large, sparsely populated areas, where remoteness and increased travel time make </w:t>
      </w:r>
      <w:r>
        <w:lastRenderedPageBreak/>
        <w:t>conventional services more difficult to provide. This may mean that services are more difficult to access and community services may be more challenging to provide, due to the time it would take to travel to remotes services or care homes, in addition to the cost of travelling [47]. Research from other countries was limited. There needs to be more research globally, to gain a better understanding of how videoconferencing would work in different contexts, as the research identified in the review may have limited generalisability to other countries [61].</w:t>
      </w:r>
    </w:p>
    <w:p w14:paraId="627183DD" w14:textId="77777777" w:rsidR="001F0DE9" w:rsidRDefault="001F0DE9" w:rsidP="001F0DE9">
      <w:pPr>
        <w:ind w:left="50" w:firstLine="299"/>
      </w:pPr>
      <w:r>
        <w:t>This review found that very little population-based evidence is available about the use of videoconferencing, with 20 of the papers describing small scale studies, recruiting just one care home [31–33, 38, 42–51, 53–56, 59, 60]. There were only two large studies [52, 58], one of which included 14 care homes [52] and another which included 50 care homes (23 homes without telemedicine, compared to 27 with telemedicine) [58]. In the other studies, recruitment ranged from two to 11 care homes [39–41, 57]. This suggests that research into videoconferencing for remote health care provision in care homes is still in its infancy globally. Additionally, a lack of large controlled studies makes the findings hard to generalise [62].</w:t>
      </w:r>
    </w:p>
    <w:p w14:paraId="37DC94BF" w14:textId="77777777" w:rsidR="001F0DE9" w:rsidRDefault="001F0DE9" w:rsidP="001F0DE9">
      <w:pPr>
        <w:ind w:left="50" w:firstLine="299"/>
      </w:pPr>
      <w:r>
        <w:t xml:space="preserve">The most frequent type of data identified in this review was a combination of quantitative and qualitative data (mixed methods) [31, 32, 38, 40, 42, 44, 45, 49, 55–57, 59], suggesting that many studies found it important to look at a range of clinical outcomes as well as exploring stakeholder </w:t>
      </w:r>
      <w:r>
        <w:t>experiences of using videoconferencing. Although using mixed methods can help address a broader range of research questions and may be unable to capitalise on the strengths of both methods, unless carried out by a large research team, the value of mixed methods approaches requires further investigation. Thus, more purely qualitative or quantitative research may be beneficial to get a more in-depth or broader understanding than may be possible when trying to balance the two approaches [63]. There were only three papers that were completely qualitative in nature [46, 48, 51] meaning that more robust qualitative studies are required, to determine how experiences of using videoconferencing may vary geographically and by purpose of use.</w:t>
      </w:r>
    </w:p>
    <w:p w14:paraId="24432699" w14:textId="77777777" w:rsidR="001F0DE9" w:rsidRDefault="001F0DE9" w:rsidP="001F0DE9">
      <w:pPr>
        <w:ind w:left="50" w:firstLine="299"/>
      </w:pPr>
      <w:r>
        <w:t>The most frequently reported outcome was staff satisfaction, with fewer looking at resident outcomes or the feasibility of videoconferencing. This suggests that one of the main motivating factors for videoconferencing implementation is to improve staff satisfaction. More robust studies in this area, in addition to further exploring how resident satisfaction and the feasibility of videoconferencing may vary by context, would be beneficial.</w:t>
      </w:r>
    </w:p>
    <w:p w14:paraId="3F2C92CD" w14:textId="77777777" w:rsidR="001F0DE9" w:rsidRDefault="001F0DE9" w:rsidP="001F0DE9">
      <w:pPr>
        <w:spacing w:after="277"/>
        <w:ind w:left="50" w:firstLine="299"/>
      </w:pPr>
      <w:r>
        <w:t xml:space="preserve">The findings from this review highlight a need for more research exploring clinical purposes for videoconferencing in care homes such as for rehabilitation [64]. More research also needs to be conducted globally to get a better understanding of how videoconferencing might work within different clinical and geographical contexts and with different </w:t>
      </w:r>
      <w:r>
        <w:lastRenderedPageBreak/>
        <w:t>populations of care home residents. Larger controlled trials would help identify the effectiveness of videoconferencing for improving resident’s health care. Additionally, more theory driven research is required to identify the mechanisms for change that lead to successful implementation of videoconferencing in care homes. Research designs that have a greater emphasis on rigorously conducted qualitative research would also be useful in terms of getting a more in-depth understanding of the user experience, particularly around resident outcomes and to look more specifically at the reliability and feasibility of videoconferencing in care homes.</w:t>
      </w:r>
    </w:p>
    <w:p w14:paraId="2C08866F" w14:textId="77777777" w:rsidR="001F0DE9" w:rsidRPr="008F7DB7" w:rsidRDefault="001F0DE9" w:rsidP="008F7DB7">
      <w:pPr>
        <w:rPr>
          <w:b/>
        </w:rPr>
      </w:pPr>
      <w:r w:rsidRPr="008F7DB7">
        <w:rPr>
          <w:b/>
        </w:rPr>
        <w:t>Limitations of the Review</w:t>
      </w:r>
    </w:p>
    <w:p w14:paraId="5E1A207F" w14:textId="77777777" w:rsidR="001F0DE9" w:rsidRDefault="001F0DE9" w:rsidP="001F0DE9">
      <w:pPr>
        <w:spacing w:after="277"/>
        <w:ind w:left="60"/>
      </w:pPr>
      <w:r>
        <w:t>Resources restricted the extent of cross validation of papers for inclusion.</w:t>
      </w:r>
    </w:p>
    <w:p w14:paraId="2B5D8F9D" w14:textId="77777777" w:rsidR="001F0DE9" w:rsidRPr="008F7DB7" w:rsidRDefault="001F0DE9" w:rsidP="008F7DB7">
      <w:pPr>
        <w:rPr>
          <w:b/>
        </w:rPr>
      </w:pPr>
      <w:r w:rsidRPr="008F7DB7">
        <w:rPr>
          <w:b/>
        </w:rPr>
        <w:t>Conclusions</w:t>
      </w:r>
    </w:p>
    <w:p w14:paraId="3F5B4DF5" w14:textId="77777777" w:rsidR="001F0DE9" w:rsidRDefault="001F0DE9" w:rsidP="001F0DE9">
      <w:pPr>
        <w:ind w:left="60"/>
      </w:pPr>
      <w:r>
        <w:t>It is evident from undertaking the scoping review that a systematic review would not be fruitful due to the lack of rigorous studies [37].</w:t>
      </w:r>
    </w:p>
    <w:p w14:paraId="2CCA7444" w14:textId="77777777" w:rsidR="001F0DE9" w:rsidRDefault="001F0DE9" w:rsidP="001F0DE9">
      <w:pPr>
        <w:ind w:left="50" w:firstLine="299"/>
      </w:pPr>
      <w:r>
        <w:t>The findings show that there are a wide range of applications for videoconferencing technology in care homes, with the most common being for assessment of resident health. Additionally, most of the research was identified as originating from countries that have large, sparsely populated areas.</w:t>
      </w:r>
    </w:p>
    <w:p w14:paraId="6DDB1A62" w14:textId="77777777" w:rsidR="001F0DE9" w:rsidRDefault="001F0DE9" w:rsidP="001F0DE9">
      <w:pPr>
        <w:ind w:left="50" w:firstLine="299"/>
      </w:pPr>
      <w:r>
        <w:t xml:space="preserve">In order to understand the contexts and mechanisms that lead to successful implementation </w:t>
      </w:r>
      <w:r>
        <w:t>of videoconferencing in care homes, more vigorous studies need to be undertaken to start to understand outcome patterns that will lead to success or failure of videoconferencing within care homes in different contexts globally.</w:t>
      </w:r>
    </w:p>
    <w:p w14:paraId="09901EF6" w14:textId="77777777" w:rsidR="001F0DE9" w:rsidRPr="008F7DB7" w:rsidRDefault="001F0DE9" w:rsidP="008F7DB7">
      <w:pPr>
        <w:rPr>
          <w:b/>
        </w:rPr>
      </w:pPr>
      <w:r w:rsidRPr="008F7DB7">
        <w:rPr>
          <w:b/>
        </w:rPr>
        <w:t>Disclosure</w:t>
      </w:r>
    </w:p>
    <w:p w14:paraId="7900727E" w14:textId="77777777" w:rsidR="001F0DE9" w:rsidRDefault="001F0DE9" w:rsidP="001F0DE9">
      <w:pPr>
        <w:spacing w:after="236"/>
        <w:ind w:left="60"/>
      </w:pPr>
      <w:r>
        <w:t>The views and opinions expressed are those of the author(s) and not necessarily those of the NHS, the NIHR, or the Department of Health.</w:t>
      </w:r>
    </w:p>
    <w:p w14:paraId="213555A5" w14:textId="77777777" w:rsidR="001F0DE9" w:rsidRPr="008F7DB7" w:rsidRDefault="001F0DE9" w:rsidP="008F7DB7">
      <w:pPr>
        <w:rPr>
          <w:b/>
        </w:rPr>
      </w:pPr>
      <w:r w:rsidRPr="008F7DB7">
        <w:rPr>
          <w:b/>
        </w:rPr>
        <w:t>Conflicts of Interest</w:t>
      </w:r>
    </w:p>
    <w:p w14:paraId="162356D0" w14:textId="77777777" w:rsidR="001F0DE9" w:rsidRDefault="001F0DE9" w:rsidP="001F0DE9">
      <w:pPr>
        <w:spacing w:after="236"/>
        <w:ind w:left="60"/>
      </w:pPr>
      <w:r>
        <w:t>The authors declare that there are no conflicts of interest regarding the publication of this paper.</w:t>
      </w:r>
    </w:p>
    <w:p w14:paraId="64C6220E" w14:textId="77777777" w:rsidR="001F0DE9" w:rsidRPr="008F7DB7" w:rsidRDefault="001F0DE9" w:rsidP="008F7DB7">
      <w:pPr>
        <w:rPr>
          <w:b/>
        </w:rPr>
      </w:pPr>
      <w:r w:rsidRPr="008F7DB7">
        <w:rPr>
          <w:b/>
        </w:rPr>
        <w:t>Acknowledgments</w:t>
      </w:r>
    </w:p>
    <w:p w14:paraId="201571A4" w14:textId="77777777" w:rsidR="001F0DE9" w:rsidRDefault="001F0DE9" w:rsidP="001F0DE9">
      <w:pPr>
        <w:ind w:left="60"/>
      </w:pPr>
      <w:r>
        <w:t xml:space="preserve">This work was supported by the Abbeyfield Research Foundation. One of the authors of this paper (Louise Newbould &amp; Steven Ariss) was supported by the NIHR Collaboration for Leadership in Applied Health Research and Care Yorkshire and Humber (NIHR CLAHRC YH) </w:t>
      </w:r>
      <w:hyperlink r:id="rId190">
        <w:r>
          <w:t>(http://www</w:t>
        </w:r>
      </w:hyperlink>
    </w:p>
    <w:p w14:paraId="71B57266" w14:textId="77777777" w:rsidR="001F0DE9" w:rsidRDefault="000D313F" w:rsidP="001F0DE9">
      <w:pPr>
        <w:spacing w:after="233"/>
        <w:ind w:left="60"/>
      </w:pPr>
      <w:hyperlink r:id="rId191">
        <w:r w:rsidR="001F0DE9">
          <w:t>.clahrc-yh.nihr.ac.uk/)</w:t>
        </w:r>
      </w:hyperlink>
      <w:r w:rsidR="001F0DE9">
        <w:t>.</w:t>
      </w:r>
    </w:p>
    <w:p w14:paraId="58F29A61" w14:textId="77777777" w:rsidR="001F0DE9" w:rsidRPr="008F7DB7" w:rsidRDefault="001F0DE9" w:rsidP="008F7DB7">
      <w:pPr>
        <w:rPr>
          <w:b/>
        </w:rPr>
      </w:pPr>
      <w:r w:rsidRPr="008F7DB7">
        <w:rPr>
          <w:b/>
        </w:rPr>
        <w:t>References</w:t>
      </w:r>
    </w:p>
    <w:p w14:paraId="6E1967A8" w14:textId="77777777" w:rsidR="001F0DE9" w:rsidRDefault="001F0DE9" w:rsidP="001F0DE9"/>
    <w:p w14:paraId="5FAA91DD" w14:textId="77777777" w:rsidR="00C34401" w:rsidRPr="00C34401" w:rsidRDefault="00C34401" w:rsidP="00C34401">
      <w:pPr>
        <w:rPr>
          <w:sz w:val="16"/>
          <w:szCs w:val="16"/>
        </w:rPr>
      </w:pPr>
      <w:r>
        <w:t>[</w:t>
      </w:r>
      <w:r w:rsidRPr="00C34401">
        <w:rPr>
          <w:sz w:val="16"/>
          <w:szCs w:val="16"/>
        </w:rPr>
        <w:t>1]</w:t>
      </w:r>
      <w:r w:rsidRPr="00C34401">
        <w:rPr>
          <w:sz w:val="16"/>
          <w:szCs w:val="16"/>
        </w:rPr>
        <w:tab/>
        <w:t>Care Quality Commission, “Types of care home,” Care homes 2015, 2015, http://www.cqc.org.uk/content/care-homes.</w:t>
      </w:r>
    </w:p>
    <w:p w14:paraId="2DAAB29D" w14:textId="77777777" w:rsidR="00C34401" w:rsidRPr="00C34401" w:rsidRDefault="00C34401" w:rsidP="00C34401">
      <w:pPr>
        <w:rPr>
          <w:sz w:val="16"/>
          <w:szCs w:val="16"/>
        </w:rPr>
      </w:pPr>
      <w:r w:rsidRPr="00C34401">
        <w:rPr>
          <w:sz w:val="16"/>
          <w:szCs w:val="16"/>
        </w:rPr>
        <w:t>[2]</w:t>
      </w:r>
      <w:r w:rsidRPr="00C34401">
        <w:rPr>
          <w:sz w:val="16"/>
          <w:szCs w:val="16"/>
        </w:rPr>
        <w:tab/>
        <w:t>A. L. Gordon, M. Franklin, L. Bradshaw, P. Logan, R. Elliott, and J. R. F. Gladman, “Health status of UK care home residents: a cohort study,” Age and Ageing, vol. 43, no. 1, Article ID aft077, pp. 97–103, 2014.</w:t>
      </w:r>
    </w:p>
    <w:p w14:paraId="0892F706" w14:textId="77777777" w:rsidR="00C34401" w:rsidRPr="00C34401" w:rsidRDefault="00C34401" w:rsidP="00C34401">
      <w:pPr>
        <w:rPr>
          <w:sz w:val="16"/>
          <w:szCs w:val="16"/>
        </w:rPr>
      </w:pPr>
      <w:r w:rsidRPr="00C34401">
        <w:rPr>
          <w:sz w:val="16"/>
          <w:szCs w:val="16"/>
        </w:rPr>
        <w:lastRenderedPageBreak/>
        <w:t>[3]</w:t>
      </w:r>
      <w:r w:rsidRPr="00C34401">
        <w:rPr>
          <w:sz w:val="16"/>
          <w:szCs w:val="16"/>
        </w:rPr>
        <w:tab/>
        <w:t>British Geriatric Society, Failing the Frail: A Chaotic Approach to Commissioning Healthcare Services for Care Homes, 2016.</w:t>
      </w:r>
    </w:p>
    <w:p w14:paraId="091B4752" w14:textId="77777777" w:rsidR="00C34401" w:rsidRPr="00C34401" w:rsidRDefault="00C34401" w:rsidP="00C34401">
      <w:pPr>
        <w:rPr>
          <w:sz w:val="16"/>
          <w:szCs w:val="16"/>
        </w:rPr>
      </w:pPr>
      <w:r w:rsidRPr="00C34401">
        <w:rPr>
          <w:sz w:val="16"/>
          <w:szCs w:val="16"/>
        </w:rPr>
        <w:t>[4]</w:t>
      </w:r>
      <w:r w:rsidRPr="00C34401">
        <w:rPr>
          <w:sz w:val="16"/>
          <w:szCs w:val="16"/>
        </w:rPr>
        <w:tab/>
        <w:t>NHS England, “New care models – vanguard sites,” https:// www.england.nhs.uk/ourwork/futurenhs/new-care-models/.</w:t>
      </w:r>
    </w:p>
    <w:p w14:paraId="768BD9B8" w14:textId="77777777" w:rsidR="00C34401" w:rsidRPr="00C34401" w:rsidRDefault="00C34401" w:rsidP="00C34401">
      <w:pPr>
        <w:rPr>
          <w:sz w:val="16"/>
          <w:szCs w:val="16"/>
        </w:rPr>
      </w:pPr>
      <w:r w:rsidRPr="00C34401">
        <w:rPr>
          <w:sz w:val="16"/>
          <w:szCs w:val="16"/>
        </w:rPr>
        <w:t>[5]</w:t>
      </w:r>
      <w:r w:rsidRPr="00C34401">
        <w:rPr>
          <w:sz w:val="16"/>
          <w:szCs w:val="16"/>
        </w:rPr>
        <w:tab/>
        <w:t>T. Bratan, M. Clarke, R. Jones, A. Larkworthy, and R. Paul, “Evaluation of the practical feasibility and acceptability of home monitoring in residential homes,” Journal of Telemedicine and Telecare, vol. 11, no. 1, pp. 29–31, 2005.</w:t>
      </w:r>
    </w:p>
    <w:p w14:paraId="6E2C6C3D" w14:textId="77777777" w:rsidR="00C34401" w:rsidRPr="00C34401" w:rsidRDefault="00C34401" w:rsidP="00C34401">
      <w:pPr>
        <w:rPr>
          <w:sz w:val="16"/>
          <w:szCs w:val="16"/>
        </w:rPr>
      </w:pPr>
      <w:r w:rsidRPr="00C34401">
        <w:rPr>
          <w:sz w:val="16"/>
          <w:szCs w:val="16"/>
        </w:rPr>
        <w:t>[6]</w:t>
      </w:r>
      <w:r w:rsidRPr="00C34401">
        <w:rPr>
          <w:sz w:val="16"/>
          <w:szCs w:val="16"/>
        </w:rPr>
        <w:tab/>
        <w:t>K. L. Courtney, G. Demiris, M. Rantz, and M. Skubic, “Needing smart home technologies: The perspectives of older adults in continuing care retirement communities,” Informatics in Primary Care, vol. 16, no. 3, pp. 195–201, 2008.</w:t>
      </w:r>
    </w:p>
    <w:p w14:paraId="39415EDD" w14:textId="77777777" w:rsidR="00C34401" w:rsidRPr="00C34401" w:rsidRDefault="00C34401" w:rsidP="00C34401">
      <w:pPr>
        <w:rPr>
          <w:sz w:val="16"/>
          <w:szCs w:val="16"/>
        </w:rPr>
      </w:pPr>
      <w:r w:rsidRPr="00C34401">
        <w:rPr>
          <w:sz w:val="16"/>
          <w:szCs w:val="16"/>
        </w:rPr>
        <w:t>[7]</w:t>
      </w:r>
      <w:r w:rsidRPr="00C34401">
        <w:rPr>
          <w:sz w:val="16"/>
          <w:szCs w:val="16"/>
        </w:rPr>
        <w:tab/>
        <w:t>Y.-W. Liu, Y.-L. Hsu, and W.-Y. Chang, “Development of a bedcenteredtelehealthsystembasedonamotion-sensingmattress,” Journal of Clinical Gerontology and Geriatrics, vol. 6, no. 1, pp. 1–8, 2015.</w:t>
      </w:r>
    </w:p>
    <w:p w14:paraId="1BE1241F" w14:textId="77777777" w:rsidR="00C34401" w:rsidRPr="00C34401" w:rsidRDefault="00C34401" w:rsidP="00C34401">
      <w:pPr>
        <w:rPr>
          <w:sz w:val="16"/>
          <w:szCs w:val="16"/>
        </w:rPr>
      </w:pPr>
      <w:r w:rsidRPr="00C34401">
        <w:rPr>
          <w:sz w:val="16"/>
          <w:szCs w:val="16"/>
        </w:rPr>
        <w:t>[8]</w:t>
      </w:r>
      <w:r w:rsidRPr="00C34401">
        <w:rPr>
          <w:sz w:val="16"/>
          <w:szCs w:val="16"/>
        </w:rPr>
        <w:tab/>
        <w:t>S. Abbate, M. Avvenuti, and J. Light, “Usability study of a wireless monitoring system among Alzheimer’s disease elderly population,” International Journal of Telemedicine and Applications, vol. 2014, Article ID 617495, 8 pages, 2014.</w:t>
      </w:r>
    </w:p>
    <w:p w14:paraId="273378F4" w14:textId="77777777" w:rsidR="00C34401" w:rsidRPr="00C34401" w:rsidRDefault="00C34401" w:rsidP="00C34401">
      <w:pPr>
        <w:rPr>
          <w:sz w:val="16"/>
          <w:szCs w:val="16"/>
        </w:rPr>
      </w:pPr>
      <w:r w:rsidRPr="00C34401">
        <w:rPr>
          <w:sz w:val="16"/>
          <w:szCs w:val="16"/>
        </w:rPr>
        <w:t>[9]</w:t>
      </w:r>
      <w:r w:rsidRPr="00C34401">
        <w:rPr>
          <w:sz w:val="16"/>
          <w:szCs w:val="16"/>
        </w:rPr>
        <w:tab/>
        <w:t>Y.-J. Lin, M.-J. Su, H.-S. Chen, and C.-I. Lin, “A study of integrating digital health network with UPnP in an elderly nursing home,” in Proceedings of the 13th IEEE Asia-Pacific Computer Systems Architecture Conference, ACSAC 2008, twn, August 2008.</w:t>
      </w:r>
    </w:p>
    <w:p w14:paraId="7CB3EB40" w14:textId="77777777" w:rsidR="00C34401" w:rsidRPr="00C34401" w:rsidRDefault="00C34401" w:rsidP="00C34401">
      <w:pPr>
        <w:rPr>
          <w:sz w:val="16"/>
          <w:szCs w:val="16"/>
        </w:rPr>
      </w:pPr>
      <w:r w:rsidRPr="00C34401">
        <w:rPr>
          <w:sz w:val="16"/>
          <w:szCs w:val="16"/>
        </w:rPr>
        <w:t>[10]</w:t>
      </w:r>
      <w:r w:rsidRPr="00C34401">
        <w:rPr>
          <w:sz w:val="16"/>
          <w:szCs w:val="16"/>
        </w:rPr>
        <w:tab/>
        <w:t>V. Potts and T. Earwicker, “Telehealth: monitoring residents in care homes,” Practice Nursing, vol. 22, no. 11, pp. 602–606, 2011. [11] K. C. Tseng, C.-L. Hsu, and Y.-H. Chuang, “Designing an intelligent health monitoring system and exploring user acceptance for the elderly,” Journal of Medical Systems, vol. 37, no. 6, article no. 9967, 2013.</w:t>
      </w:r>
    </w:p>
    <w:p w14:paraId="1D54E273" w14:textId="77777777" w:rsidR="00C34401" w:rsidRPr="00C34401" w:rsidRDefault="00C34401" w:rsidP="00C34401">
      <w:pPr>
        <w:rPr>
          <w:sz w:val="16"/>
          <w:szCs w:val="16"/>
        </w:rPr>
      </w:pPr>
      <w:r w:rsidRPr="00C34401">
        <w:rPr>
          <w:sz w:val="16"/>
          <w:szCs w:val="16"/>
        </w:rPr>
        <w:t>[12]</w:t>
      </w:r>
      <w:r w:rsidRPr="00C34401">
        <w:rPr>
          <w:sz w:val="16"/>
          <w:szCs w:val="16"/>
        </w:rPr>
        <w:tab/>
        <w:t>B. G. Celler, J. Basilakis, M. Budge, N. H. Lovel et al., “A clinical monitoring and management system for residential aged care facilities,” in Proceedings of the Annual International Conference of the IEEE Engineering in Medicine and Biology Society. IEEE Engineering in Medicine and Biology Society. Conference, 2006, vol. 1, pp. 3301–3304.</w:t>
      </w:r>
    </w:p>
    <w:p w14:paraId="5C801457" w14:textId="77777777" w:rsidR="00C34401" w:rsidRPr="00C34401" w:rsidRDefault="00C34401" w:rsidP="00C34401">
      <w:pPr>
        <w:rPr>
          <w:sz w:val="16"/>
          <w:szCs w:val="16"/>
        </w:rPr>
      </w:pPr>
      <w:r w:rsidRPr="00C34401">
        <w:rPr>
          <w:sz w:val="16"/>
          <w:szCs w:val="16"/>
        </w:rPr>
        <w:t>[13]</w:t>
      </w:r>
      <w:r w:rsidRPr="00C34401">
        <w:rPr>
          <w:sz w:val="16"/>
          <w:szCs w:val="16"/>
        </w:rPr>
        <w:tab/>
        <w:t>J. Basilakis, N. H. Lovell, and B. G. Celler, “A decision support architecture for telecare patient management of chronic and complex disease,” in Proceedings of the 2007 Annual International Conference of the Ieee Engineering in Medicine and Biology Society, vol. 1-16, pp. 4335–4338, 2007.</w:t>
      </w:r>
    </w:p>
    <w:p w14:paraId="38994125" w14:textId="77777777" w:rsidR="00C34401" w:rsidRPr="00C34401" w:rsidRDefault="00C34401" w:rsidP="00C34401">
      <w:pPr>
        <w:rPr>
          <w:sz w:val="16"/>
          <w:szCs w:val="16"/>
        </w:rPr>
      </w:pPr>
      <w:r w:rsidRPr="00C34401">
        <w:rPr>
          <w:sz w:val="16"/>
          <w:szCs w:val="16"/>
        </w:rPr>
        <w:t>[14]</w:t>
      </w:r>
      <w:r w:rsidRPr="00C34401">
        <w:rPr>
          <w:sz w:val="16"/>
          <w:szCs w:val="16"/>
        </w:rPr>
        <w:tab/>
        <w:t xml:space="preserve">J. Van Gurp, J. Hasselaar, E. van Leeuwen, P. Hoek, K. Vissers, and M. van Selm, “Connecting with patients and instilling realism in an era of emerging communication possibilities: A review on palliative care communication heading to telecare practice,” Patient Education and Counseling, vol. 93, no. 3, </w:t>
      </w:r>
      <w:r w:rsidR="00EE3AAE">
        <w:rPr>
          <w:sz w:val="16"/>
          <w:szCs w:val="16"/>
        </w:rPr>
        <w:t>pp.4</w:t>
      </w:r>
      <w:r w:rsidRPr="00C34401">
        <w:rPr>
          <w:sz w:val="16"/>
          <w:szCs w:val="16"/>
        </w:rPr>
        <w:t>04–514, 2013.</w:t>
      </w:r>
    </w:p>
    <w:p w14:paraId="6A6505BA" w14:textId="77777777" w:rsidR="00C34401" w:rsidRPr="00C34401" w:rsidRDefault="00C34401" w:rsidP="00C34401">
      <w:pPr>
        <w:rPr>
          <w:sz w:val="16"/>
          <w:szCs w:val="16"/>
        </w:rPr>
      </w:pPr>
      <w:r w:rsidRPr="00C34401">
        <w:rPr>
          <w:sz w:val="16"/>
          <w:szCs w:val="16"/>
        </w:rPr>
        <w:t>[15]</w:t>
      </w:r>
      <w:r w:rsidRPr="00C34401">
        <w:rPr>
          <w:sz w:val="16"/>
          <w:szCs w:val="16"/>
        </w:rPr>
        <w:tab/>
        <w:t>S. Beale, P. Truman, D. Sanderson, and J. Kruger, “The initial evaluation of the scottish telecare development program,” Journal of Technology in Human Services, vol. 28, no. 1, pp. 60–73, 2010.</w:t>
      </w:r>
    </w:p>
    <w:p w14:paraId="40998FE1" w14:textId="77777777" w:rsidR="00C34401" w:rsidRPr="00C34401" w:rsidRDefault="00C34401" w:rsidP="00C34401">
      <w:pPr>
        <w:rPr>
          <w:sz w:val="16"/>
          <w:szCs w:val="16"/>
        </w:rPr>
      </w:pPr>
      <w:r w:rsidRPr="00C34401">
        <w:rPr>
          <w:sz w:val="16"/>
          <w:szCs w:val="16"/>
        </w:rPr>
        <w:t>[16]</w:t>
      </w:r>
      <w:r w:rsidRPr="00C34401">
        <w:rPr>
          <w:sz w:val="16"/>
          <w:szCs w:val="16"/>
        </w:rPr>
        <w:tab/>
        <w:t>D. Law and M. Padgham, “Telecare: a supportive tool,” Journal of Dementia Care, vol. 19, no. 5, p. 12, 2011.</w:t>
      </w:r>
    </w:p>
    <w:p w14:paraId="5E318660" w14:textId="77777777" w:rsidR="00C34401" w:rsidRPr="00C34401" w:rsidRDefault="00C34401" w:rsidP="00C34401">
      <w:pPr>
        <w:rPr>
          <w:sz w:val="16"/>
          <w:szCs w:val="16"/>
        </w:rPr>
      </w:pPr>
      <w:r w:rsidRPr="00C34401">
        <w:rPr>
          <w:sz w:val="16"/>
          <w:szCs w:val="16"/>
        </w:rPr>
        <w:t>[17]</w:t>
      </w:r>
      <w:r w:rsidRPr="00C34401">
        <w:rPr>
          <w:sz w:val="16"/>
          <w:szCs w:val="16"/>
        </w:rPr>
        <w:tab/>
        <w:t>D. Pountney, “Telecare and telehealth: enabling independent living,” Nursing &amp; Residential Care, vol. 11, no. 3, p. 148, 2009.</w:t>
      </w:r>
    </w:p>
    <w:p w14:paraId="2CFCF056" w14:textId="77777777" w:rsidR="00C34401" w:rsidRPr="00C34401" w:rsidRDefault="00C34401" w:rsidP="00C34401">
      <w:pPr>
        <w:rPr>
          <w:sz w:val="16"/>
          <w:szCs w:val="16"/>
        </w:rPr>
      </w:pPr>
      <w:r w:rsidRPr="00C34401">
        <w:rPr>
          <w:sz w:val="16"/>
          <w:szCs w:val="16"/>
        </w:rPr>
        <w:t>[18]</w:t>
      </w:r>
      <w:r w:rsidRPr="00C34401">
        <w:rPr>
          <w:sz w:val="16"/>
          <w:szCs w:val="16"/>
        </w:rPr>
        <w:tab/>
        <w:t>C. Ballard, “Video decision support affects patients’ care choices in dementia care planning,” Evidence-Based Mental Health, vol. 13, no. 1, p. 12, 2010.</w:t>
      </w:r>
    </w:p>
    <w:p w14:paraId="7E9CD673" w14:textId="77777777" w:rsidR="00C34401" w:rsidRPr="00C34401" w:rsidRDefault="00C34401" w:rsidP="00C34401">
      <w:pPr>
        <w:rPr>
          <w:sz w:val="16"/>
          <w:szCs w:val="16"/>
        </w:rPr>
      </w:pPr>
      <w:r w:rsidRPr="00C34401">
        <w:rPr>
          <w:sz w:val="16"/>
          <w:szCs w:val="16"/>
        </w:rPr>
        <w:t>[19]</w:t>
      </w:r>
      <w:r w:rsidRPr="00C34401">
        <w:rPr>
          <w:sz w:val="16"/>
          <w:szCs w:val="16"/>
        </w:rPr>
        <w:tab/>
        <w:t>G. Dewsbury and D. Ballard, “Is your home telecare aware?” Nursing &amp; Residential Care, vol. 14, no. 8, pp. 422–424, 2012.</w:t>
      </w:r>
    </w:p>
    <w:p w14:paraId="61DBF75B" w14:textId="77777777" w:rsidR="00C34401" w:rsidRPr="00C34401" w:rsidRDefault="00C34401" w:rsidP="00C34401">
      <w:pPr>
        <w:rPr>
          <w:sz w:val="16"/>
          <w:szCs w:val="16"/>
        </w:rPr>
      </w:pPr>
      <w:r w:rsidRPr="00C34401">
        <w:rPr>
          <w:sz w:val="16"/>
          <w:szCs w:val="16"/>
        </w:rPr>
        <w:t>[20]</w:t>
      </w:r>
      <w:r w:rsidRPr="00C34401">
        <w:rPr>
          <w:sz w:val="16"/>
          <w:szCs w:val="16"/>
        </w:rPr>
        <w:tab/>
        <w:t>J.Codde,G.Arendts,J.Frankeletal.,“Transfersfromresidential aged care facilities to the emergency department are reduced through improved primary care services: An intervention study,” Australasian Journal on Ageing, vol. 29, no. 4, pp. 150– 154, 2010.</w:t>
      </w:r>
    </w:p>
    <w:p w14:paraId="4EAD4862" w14:textId="77777777" w:rsidR="00C34401" w:rsidRPr="00C34401" w:rsidRDefault="00C34401" w:rsidP="00C34401">
      <w:pPr>
        <w:rPr>
          <w:sz w:val="16"/>
          <w:szCs w:val="16"/>
        </w:rPr>
      </w:pPr>
      <w:r w:rsidRPr="00C34401">
        <w:rPr>
          <w:sz w:val="16"/>
          <w:szCs w:val="16"/>
        </w:rPr>
        <w:t>[21]</w:t>
      </w:r>
      <w:r w:rsidRPr="00C34401">
        <w:rPr>
          <w:sz w:val="16"/>
          <w:szCs w:val="16"/>
        </w:rPr>
        <w:tab/>
        <w:t>Airedale NHS Trust Foundation, Care Anywhere - Telemedicine, Airedale NHS Trust Foundation, 2014.</w:t>
      </w:r>
    </w:p>
    <w:p w14:paraId="68BEA7C6" w14:textId="77777777" w:rsidR="00C34401" w:rsidRPr="00C34401" w:rsidRDefault="00C34401" w:rsidP="00C34401">
      <w:pPr>
        <w:rPr>
          <w:sz w:val="16"/>
          <w:szCs w:val="16"/>
        </w:rPr>
      </w:pPr>
      <w:r w:rsidRPr="00C34401">
        <w:rPr>
          <w:sz w:val="16"/>
          <w:szCs w:val="16"/>
        </w:rPr>
        <w:t>[22]</w:t>
      </w:r>
      <w:r w:rsidRPr="00C34401">
        <w:rPr>
          <w:sz w:val="16"/>
          <w:szCs w:val="16"/>
        </w:rPr>
        <w:tab/>
        <w:t>L. O. Wray, M. D. Shulan, R. W. Toseland, K. E. Freeman, B. E. Vasquez, and J. Gao, “The effect of telephone support groups on´ costs of care for veterans with dementia,” Gerontologist, vol. 50, no. 5, pp. 623–631, 2010.</w:t>
      </w:r>
    </w:p>
    <w:p w14:paraId="75373E67" w14:textId="77777777" w:rsidR="00C34401" w:rsidRPr="00C34401" w:rsidRDefault="00C34401" w:rsidP="00C34401">
      <w:pPr>
        <w:rPr>
          <w:sz w:val="16"/>
          <w:szCs w:val="16"/>
        </w:rPr>
      </w:pPr>
      <w:r w:rsidRPr="00C34401">
        <w:rPr>
          <w:sz w:val="16"/>
          <w:szCs w:val="16"/>
        </w:rPr>
        <w:t>[23]</w:t>
      </w:r>
      <w:r w:rsidRPr="00C34401">
        <w:rPr>
          <w:sz w:val="16"/>
          <w:szCs w:val="16"/>
        </w:rPr>
        <w:tab/>
        <w:t>A. N. Rahman, J. F. Schnelle, T. Yamashita, G. Patry, and R. Prasauskas, “Distance learning: a strategy for improving incontinence care in nursing homes,” Gerontologist, vol. 50, no. 1, pp. 121–132, 2010.</w:t>
      </w:r>
    </w:p>
    <w:p w14:paraId="6361EFB3" w14:textId="77777777" w:rsidR="00C34401" w:rsidRPr="00C34401" w:rsidRDefault="00C34401" w:rsidP="00C34401">
      <w:pPr>
        <w:rPr>
          <w:sz w:val="16"/>
          <w:szCs w:val="16"/>
        </w:rPr>
      </w:pPr>
      <w:r w:rsidRPr="00C34401">
        <w:rPr>
          <w:sz w:val="16"/>
          <w:szCs w:val="16"/>
        </w:rPr>
        <w:t>[24]</w:t>
      </w:r>
      <w:r w:rsidRPr="00C34401">
        <w:rPr>
          <w:sz w:val="16"/>
          <w:szCs w:val="16"/>
        </w:rPr>
        <w:tab/>
        <w:t>P. Yu, D. Hailey, and H. Li, “Caregivers’ acceptance of electronic documentation in nursing homes,” Journal of Telemedicine and Telecare, vol. 14, no. 5, pp. 261–265, 2008.</w:t>
      </w:r>
    </w:p>
    <w:p w14:paraId="3F3590A7" w14:textId="77777777" w:rsidR="00C34401" w:rsidRPr="00C34401" w:rsidRDefault="00C34401" w:rsidP="00C34401">
      <w:pPr>
        <w:rPr>
          <w:sz w:val="16"/>
          <w:szCs w:val="16"/>
        </w:rPr>
      </w:pPr>
      <w:r w:rsidRPr="00C34401">
        <w:rPr>
          <w:sz w:val="16"/>
          <w:szCs w:val="16"/>
        </w:rPr>
        <w:t>[25]</w:t>
      </w:r>
      <w:r w:rsidRPr="00C34401">
        <w:rPr>
          <w:sz w:val="16"/>
          <w:szCs w:val="16"/>
        </w:rPr>
        <w:tab/>
        <w:t>A. A. Holup, D. Dobbs, A. Temple, and K. Hyer, “Going digital: Adoption of electronic health records in assisted living facilities,” Journal of Applied Gerontology, vol. 33, no. 4, pp. 494– 504, 2014.</w:t>
      </w:r>
    </w:p>
    <w:p w14:paraId="04FB1C5B" w14:textId="77777777" w:rsidR="00C34401" w:rsidRPr="00C34401" w:rsidRDefault="00C34401" w:rsidP="00C34401">
      <w:pPr>
        <w:rPr>
          <w:sz w:val="16"/>
          <w:szCs w:val="16"/>
        </w:rPr>
      </w:pPr>
      <w:r w:rsidRPr="00C34401">
        <w:rPr>
          <w:sz w:val="16"/>
          <w:szCs w:val="16"/>
        </w:rPr>
        <w:lastRenderedPageBreak/>
        <w:t>[26]</w:t>
      </w:r>
      <w:r w:rsidRPr="00C34401">
        <w:rPr>
          <w:sz w:val="16"/>
          <w:szCs w:val="16"/>
        </w:rPr>
        <w:tab/>
        <w:t>I. Back, J. Kallio, S. Per¨ al¨ a, and K. M¨ akel¨ a, “Remote monitoring¨ of nursing home residents using a humanoid robot,” Journal of Telemedicine and Telecare, vol. 18, no. 6, pp. 357–361, 2012.</w:t>
      </w:r>
    </w:p>
    <w:p w14:paraId="307B7FB0" w14:textId="77777777" w:rsidR="00C34401" w:rsidRPr="00C34401" w:rsidRDefault="00C34401" w:rsidP="00C34401">
      <w:pPr>
        <w:rPr>
          <w:sz w:val="16"/>
          <w:szCs w:val="16"/>
        </w:rPr>
      </w:pPr>
      <w:r w:rsidRPr="00C34401">
        <w:rPr>
          <w:sz w:val="16"/>
          <w:szCs w:val="16"/>
        </w:rPr>
        <w:t>[27]</w:t>
      </w:r>
      <w:r w:rsidRPr="00C34401">
        <w:rPr>
          <w:sz w:val="16"/>
          <w:szCs w:val="16"/>
        </w:rPr>
        <w:tab/>
        <w:t>W. Moyle, “Assistive technologies as a means of connecting people with dementia,” in Proceedings of the International Psychogeriatrics, pp. S21–S22, 2013.</w:t>
      </w:r>
    </w:p>
    <w:p w14:paraId="0CDE585C" w14:textId="77777777" w:rsidR="00C34401" w:rsidRPr="00C34401" w:rsidRDefault="00C34401" w:rsidP="00C34401">
      <w:pPr>
        <w:rPr>
          <w:sz w:val="16"/>
          <w:szCs w:val="16"/>
        </w:rPr>
      </w:pPr>
      <w:r w:rsidRPr="00C34401">
        <w:rPr>
          <w:sz w:val="16"/>
          <w:szCs w:val="16"/>
        </w:rPr>
        <w:t>[28]</w:t>
      </w:r>
      <w:r w:rsidRPr="00C34401">
        <w:rPr>
          <w:sz w:val="16"/>
          <w:szCs w:val="16"/>
        </w:rPr>
        <w:tab/>
        <w:t>K. Vowden and P. Vowden, “A pilot study on the potential of remote support to enhance wound care for nursing-home patients,” Journal of Wound Care, vol. 22, no. 9, pp. 481–488, 2013.</w:t>
      </w:r>
    </w:p>
    <w:p w14:paraId="48F07798" w14:textId="77777777" w:rsidR="00C34401" w:rsidRPr="00C34401" w:rsidRDefault="00C34401" w:rsidP="00C34401">
      <w:pPr>
        <w:rPr>
          <w:sz w:val="16"/>
          <w:szCs w:val="16"/>
        </w:rPr>
      </w:pPr>
      <w:r w:rsidRPr="00C34401">
        <w:rPr>
          <w:sz w:val="16"/>
          <w:szCs w:val="16"/>
        </w:rPr>
        <w:t>[29]</w:t>
      </w:r>
      <w:r w:rsidRPr="00C34401">
        <w:rPr>
          <w:sz w:val="16"/>
          <w:szCs w:val="16"/>
        </w:rPr>
        <w:tab/>
        <w:t>C. S. Colon-Emeric, K. W. Lyles, P. House et al., “Randomized´ trial to improve fracture prevention in nursing home residents,” The American Journal of Medicine, vol. 120, no. 10, pp. 886–892, 2007.</w:t>
      </w:r>
    </w:p>
    <w:p w14:paraId="4C28E892" w14:textId="77777777" w:rsidR="00C34401" w:rsidRPr="00C34401" w:rsidRDefault="00C34401" w:rsidP="00C34401">
      <w:pPr>
        <w:rPr>
          <w:sz w:val="16"/>
          <w:szCs w:val="16"/>
        </w:rPr>
      </w:pPr>
      <w:r w:rsidRPr="00C34401">
        <w:rPr>
          <w:sz w:val="16"/>
          <w:szCs w:val="16"/>
        </w:rPr>
        <w:t>[30]</w:t>
      </w:r>
      <w:r w:rsidRPr="00C34401">
        <w:rPr>
          <w:sz w:val="16"/>
          <w:szCs w:val="16"/>
        </w:rPr>
        <w:tab/>
        <w:t>C. S. Colon-Emeric, E. McConnell, S. O. Pinheiro et al., “CONNECT for better fall prevention in nursing homes: Results from a pilot intervention study,” Journal of the American Geriatrics Society, vol. 61, no. 12, pp. 2150–2159, 2013.</w:t>
      </w:r>
    </w:p>
    <w:p w14:paraId="586F0786" w14:textId="77777777" w:rsidR="00C34401" w:rsidRPr="00C34401" w:rsidRDefault="00C34401" w:rsidP="00C34401">
      <w:pPr>
        <w:rPr>
          <w:sz w:val="16"/>
          <w:szCs w:val="16"/>
        </w:rPr>
      </w:pPr>
      <w:r w:rsidRPr="00C34401">
        <w:rPr>
          <w:sz w:val="16"/>
          <w:szCs w:val="16"/>
        </w:rPr>
        <w:t>[31]</w:t>
      </w:r>
      <w:r w:rsidRPr="00C34401">
        <w:rPr>
          <w:sz w:val="16"/>
          <w:szCs w:val="16"/>
        </w:rPr>
        <w:tab/>
        <w:t>W. M. Chan, J. Woo, E. Hui, and N. M. Hjelm, “The role of telenursing in the provision of geriatric outreach services to residential homes in Hong Kong,” Journal of Telemedicine and Telecare, vol. 7, no. 1, pp. 38–46, 2001.</w:t>
      </w:r>
    </w:p>
    <w:p w14:paraId="36807B65" w14:textId="77777777" w:rsidR="00C34401" w:rsidRPr="00C34401" w:rsidRDefault="00C34401" w:rsidP="00C34401">
      <w:pPr>
        <w:rPr>
          <w:sz w:val="16"/>
          <w:szCs w:val="16"/>
        </w:rPr>
      </w:pPr>
      <w:r w:rsidRPr="00C34401">
        <w:rPr>
          <w:sz w:val="16"/>
          <w:szCs w:val="16"/>
        </w:rPr>
        <w:t>[32]</w:t>
      </w:r>
      <w:r w:rsidRPr="00C34401">
        <w:rPr>
          <w:sz w:val="16"/>
          <w:szCs w:val="16"/>
        </w:rPr>
        <w:tab/>
        <w:t>B. J. Wakefield, K. A. Buresh, J. R. Flanagan, and M. G. Kienzle, “Interactive Video Specialty Consultations in Long-Term Care,” Journal of the American Geriatrics Society, vol. 52, no. 5, pp. 789– 793, 2004.</w:t>
      </w:r>
    </w:p>
    <w:p w14:paraId="7A0A91C0" w14:textId="77777777" w:rsidR="00C34401" w:rsidRPr="00C34401" w:rsidRDefault="00C34401" w:rsidP="00C34401">
      <w:pPr>
        <w:rPr>
          <w:sz w:val="16"/>
          <w:szCs w:val="16"/>
        </w:rPr>
      </w:pPr>
      <w:r w:rsidRPr="00C34401">
        <w:rPr>
          <w:sz w:val="16"/>
          <w:szCs w:val="16"/>
        </w:rPr>
        <w:t>[33]</w:t>
      </w:r>
      <w:r w:rsidRPr="00C34401">
        <w:rPr>
          <w:sz w:val="16"/>
          <w:szCs w:val="16"/>
        </w:rPr>
        <w:tab/>
        <w:t>L. C. Gray, S. Edirippulige, A. C. Smith et al., “Telehealth for nursing homes: the utilization of specialist services for residential care,” Journal of Telemedicine and Telecare, vol. 18, no. 3, pp. 142–146, 2012.</w:t>
      </w:r>
    </w:p>
    <w:p w14:paraId="02867E92" w14:textId="77777777" w:rsidR="00C34401" w:rsidRPr="00C34401" w:rsidRDefault="00C34401" w:rsidP="00C34401">
      <w:pPr>
        <w:rPr>
          <w:sz w:val="16"/>
          <w:szCs w:val="16"/>
        </w:rPr>
      </w:pPr>
      <w:r w:rsidRPr="00C34401">
        <w:rPr>
          <w:sz w:val="16"/>
          <w:szCs w:val="16"/>
        </w:rPr>
        <w:t>[34]</w:t>
      </w:r>
      <w:r w:rsidRPr="00C34401">
        <w:rPr>
          <w:sz w:val="16"/>
          <w:szCs w:val="16"/>
        </w:rPr>
        <w:tab/>
        <w:t>J. Cruickshank and J. Paxman, “Yorkshire &amp; the Humber Telehealth Hub,” Project Evaluation. January 2013, 2020 Health, 2013, http://2020health.org/.</w:t>
      </w:r>
    </w:p>
    <w:p w14:paraId="7CB2586A" w14:textId="77777777" w:rsidR="00C34401" w:rsidRPr="00C34401" w:rsidRDefault="00C34401" w:rsidP="00C34401">
      <w:pPr>
        <w:rPr>
          <w:sz w:val="16"/>
          <w:szCs w:val="16"/>
        </w:rPr>
      </w:pPr>
      <w:r w:rsidRPr="00C34401">
        <w:rPr>
          <w:sz w:val="16"/>
          <w:szCs w:val="16"/>
        </w:rPr>
        <w:t>[35]</w:t>
      </w:r>
      <w:r w:rsidRPr="00C34401">
        <w:rPr>
          <w:sz w:val="16"/>
          <w:szCs w:val="16"/>
        </w:rPr>
        <w:tab/>
        <w:t>F. Fatehi, N. R. Armfield, M. Dimitrijevic, and L. C. Gray, “Clinical applications of videoconferencing: a scoping review of the literature for the period 2002–2012,” Journal of Telemedicine and Telecare, vol. 20, no. 7, pp. 377–383, 2014.</w:t>
      </w:r>
    </w:p>
    <w:p w14:paraId="60F6CF3F" w14:textId="77777777" w:rsidR="00C34401" w:rsidRPr="00C34401" w:rsidRDefault="00C34401" w:rsidP="00C34401">
      <w:pPr>
        <w:rPr>
          <w:sz w:val="16"/>
          <w:szCs w:val="16"/>
        </w:rPr>
      </w:pPr>
      <w:r w:rsidRPr="00C34401">
        <w:rPr>
          <w:sz w:val="16"/>
          <w:szCs w:val="16"/>
        </w:rPr>
        <w:t>[36]</w:t>
      </w:r>
      <w:r w:rsidRPr="00C34401">
        <w:rPr>
          <w:sz w:val="16"/>
          <w:szCs w:val="16"/>
        </w:rPr>
        <w:tab/>
        <w:t>A. C. Boland, Doing a Systematic Review: A Student’s Guide, Dickson, Gemma; Rumona, 2014.</w:t>
      </w:r>
    </w:p>
    <w:p w14:paraId="777994A7" w14:textId="77777777" w:rsidR="00C34401" w:rsidRPr="00C34401" w:rsidRDefault="00C34401" w:rsidP="00C34401">
      <w:pPr>
        <w:rPr>
          <w:sz w:val="16"/>
          <w:szCs w:val="16"/>
        </w:rPr>
      </w:pPr>
      <w:r w:rsidRPr="00C34401">
        <w:rPr>
          <w:sz w:val="16"/>
          <w:szCs w:val="16"/>
        </w:rPr>
        <w:t>[37]</w:t>
      </w:r>
      <w:r w:rsidRPr="00C34401">
        <w:rPr>
          <w:sz w:val="16"/>
          <w:szCs w:val="16"/>
        </w:rPr>
        <w:tab/>
        <w:t>H. Arksey and L. O’Malley, “Scoping studies: towards a methodological framework,” International Journal of Social Research Methodology, vol. 8, no. 1, pp. 19–32, 2005.</w:t>
      </w:r>
    </w:p>
    <w:p w14:paraId="0E48B2AC" w14:textId="77777777" w:rsidR="00C34401" w:rsidRPr="00C34401" w:rsidRDefault="00C34401" w:rsidP="00C34401">
      <w:pPr>
        <w:rPr>
          <w:sz w:val="16"/>
          <w:szCs w:val="16"/>
        </w:rPr>
      </w:pPr>
      <w:r w:rsidRPr="00C34401">
        <w:rPr>
          <w:sz w:val="16"/>
          <w:szCs w:val="16"/>
        </w:rPr>
        <w:t>[38]</w:t>
      </w:r>
      <w:r w:rsidRPr="00C34401">
        <w:rPr>
          <w:sz w:val="16"/>
          <w:szCs w:val="16"/>
        </w:rPr>
        <w:tab/>
        <w:t>M. R. Laflamme, D. C. Wilcox, J. Sullivan et al., “A pilot study of usefulness of clinician-patient videoconferencing for making routine medical decisions in the nursing home,” Journal of the American Geriatrics Society, vol. 53, no. 8, pp. 1380–1385, 2005.</w:t>
      </w:r>
    </w:p>
    <w:p w14:paraId="15FB2875" w14:textId="77777777" w:rsidR="00C34401" w:rsidRPr="00C34401" w:rsidRDefault="00C34401" w:rsidP="00C34401">
      <w:pPr>
        <w:rPr>
          <w:sz w:val="16"/>
          <w:szCs w:val="16"/>
        </w:rPr>
      </w:pPr>
      <w:r w:rsidRPr="00C34401">
        <w:rPr>
          <w:sz w:val="16"/>
          <w:szCs w:val="16"/>
        </w:rPr>
        <w:t>[39]</w:t>
      </w:r>
      <w:r w:rsidRPr="00C34401">
        <w:rPr>
          <w:sz w:val="16"/>
          <w:szCs w:val="16"/>
        </w:rPr>
        <w:tab/>
        <w:t>D. C. Grabowski and A. J. O’Malley, “The care span: Use of telemedicine can reduce hospitalizations of nursing home residents and generate savings for medicare,” Health Affairs, vol. 33, no. 2, pp. 244–250, 2014.</w:t>
      </w:r>
    </w:p>
    <w:p w14:paraId="5F4BDE47" w14:textId="77777777" w:rsidR="00C34401" w:rsidRPr="00C34401" w:rsidRDefault="00C34401" w:rsidP="00C34401">
      <w:pPr>
        <w:rPr>
          <w:sz w:val="16"/>
          <w:szCs w:val="16"/>
        </w:rPr>
      </w:pPr>
      <w:r w:rsidRPr="00C34401">
        <w:rPr>
          <w:sz w:val="16"/>
          <w:szCs w:val="16"/>
        </w:rPr>
        <w:t>[40]</w:t>
      </w:r>
      <w:r w:rsidRPr="00C34401">
        <w:rPr>
          <w:sz w:val="16"/>
          <w:szCs w:val="16"/>
        </w:rPr>
        <w:tab/>
        <w:t>J. H. Lee, J. H. Kim, J. H. Jhoo et al., “A telemedicine system as a care modality for dementia patients in Korea,” Alzheimer Disease and Associated Disorders, vol. 14, no. 2, pp. 94–101, 2000.</w:t>
      </w:r>
    </w:p>
    <w:p w14:paraId="7C9B3875" w14:textId="77777777" w:rsidR="00C34401" w:rsidRPr="00C34401" w:rsidRDefault="00C34401" w:rsidP="00C34401">
      <w:pPr>
        <w:rPr>
          <w:sz w:val="16"/>
          <w:szCs w:val="16"/>
        </w:rPr>
      </w:pPr>
      <w:r w:rsidRPr="00C34401">
        <w:rPr>
          <w:sz w:val="16"/>
          <w:szCs w:val="16"/>
        </w:rPr>
        <w:t>[41]</w:t>
      </w:r>
      <w:r w:rsidRPr="00C34401">
        <w:rPr>
          <w:sz w:val="16"/>
          <w:szCs w:val="16"/>
        </w:rPr>
        <w:tab/>
        <w:t>E. Georgeton, L. Aubert, N. Pierrard, G. Gaborieau, G. Berrut, and L. De Decker, “General practitioners adherence to recommendationsfromgeriatricassessmentsmadeduringteleconsultations for the elderly living in nursing homes,” Maturitas, vol. 82, no. 2, pp. 184–189, 2015.</w:t>
      </w:r>
    </w:p>
    <w:p w14:paraId="69D1EB92" w14:textId="77777777" w:rsidR="00C34401" w:rsidRPr="00C34401" w:rsidRDefault="00C34401" w:rsidP="00C34401">
      <w:pPr>
        <w:rPr>
          <w:sz w:val="16"/>
          <w:szCs w:val="16"/>
        </w:rPr>
      </w:pPr>
      <w:r w:rsidRPr="00C34401">
        <w:rPr>
          <w:sz w:val="16"/>
          <w:szCs w:val="16"/>
        </w:rPr>
        <w:t>[42]</w:t>
      </w:r>
      <w:r w:rsidRPr="00C34401">
        <w:rPr>
          <w:sz w:val="16"/>
          <w:szCs w:val="16"/>
        </w:rPr>
        <w:tab/>
        <w:t>C. Guilfoyle, R. Wootton, S. Hassall, J. Offer, M. Warren, and D. Smith, “Preliminary experience of allied health assessments delivered face to face and by videoconference to a residential facility for elderly people,” Journal of Telemedicine and Telecare, vol. 9, no. 4, pp. 230–233, 2003.</w:t>
      </w:r>
    </w:p>
    <w:p w14:paraId="35471EAD" w14:textId="77777777" w:rsidR="00C34401" w:rsidRPr="00C34401" w:rsidRDefault="00C34401" w:rsidP="00C34401">
      <w:pPr>
        <w:rPr>
          <w:sz w:val="16"/>
          <w:szCs w:val="16"/>
        </w:rPr>
      </w:pPr>
      <w:r w:rsidRPr="00C34401">
        <w:rPr>
          <w:sz w:val="16"/>
          <w:szCs w:val="16"/>
        </w:rPr>
        <w:t>[43]</w:t>
      </w:r>
      <w:r w:rsidRPr="00C34401">
        <w:rPr>
          <w:sz w:val="16"/>
          <w:szCs w:val="16"/>
        </w:rPr>
        <w:tab/>
        <w:t xml:space="preserve">P. Grob, D. Weintraub, D. Sayles, A. Raskin, and P. Ruskin, “Psychiatric assessment of a nursing home population using audiovisual telecommunication,” Journal of Geriatric Psychiatry and Neurology, vol. 14, no. 2, </w:t>
      </w:r>
      <w:r w:rsidR="00EE3AAE">
        <w:rPr>
          <w:sz w:val="16"/>
          <w:szCs w:val="16"/>
        </w:rPr>
        <w:t>pp.65</w:t>
      </w:r>
      <w:r w:rsidRPr="00C34401">
        <w:rPr>
          <w:sz w:val="16"/>
          <w:szCs w:val="16"/>
        </w:rPr>
        <w:t>–65, 2001.</w:t>
      </w:r>
    </w:p>
    <w:p w14:paraId="04709623" w14:textId="77777777" w:rsidR="00C34401" w:rsidRPr="00C34401" w:rsidRDefault="00C34401" w:rsidP="00C34401">
      <w:pPr>
        <w:rPr>
          <w:sz w:val="16"/>
          <w:szCs w:val="16"/>
        </w:rPr>
      </w:pPr>
      <w:r w:rsidRPr="00C34401">
        <w:rPr>
          <w:sz w:val="16"/>
          <w:szCs w:val="16"/>
        </w:rPr>
        <w:t>[44]</w:t>
      </w:r>
      <w:r w:rsidRPr="00C34401">
        <w:rPr>
          <w:sz w:val="16"/>
          <w:szCs w:val="16"/>
        </w:rPr>
        <w:tab/>
        <w:t>W. K. Tang, H. Chiu, J. Woo, M. Hjelm, and E. Hui, “Telepsychiatry in psychogeriatric service: a pilot study,” International Journal of Geriatric Psychiatry, vol. 16, no. 1, pp. 88–93, 2001.</w:t>
      </w:r>
    </w:p>
    <w:p w14:paraId="6E3C7489" w14:textId="77777777" w:rsidR="00C34401" w:rsidRPr="00C34401" w:rsidRDefault="00C34401" w:rsidP="00C34401">
      <w:pPr>
        <w:rPr>
          <w:sz w:val="16"/>
          <w:szCs w:val="16"/>
        </w:rPr>
      </w:pPr>
      <w:r w:rsidRPr="00C34401">
        <w:rPr>
          <w:sz w:val="16"/>
          <w:szCs w:val="16"/>
        </w:rPr>
        <w:t>[45]</w:t>
      </w:r>
      <w:r w:rsidRPr="00C34401">
        <w:rPr>
          <w:sz w:val="16"/>
          <w:szCs w:val="16"/>
        </w:rPr>
        <w:tab/>
        <w:t>M. Weiner, G. Schadow, D. Lindbergh et al., “Clinicians’ and patients’ experiences and satisfaction with unscheduled, nighttime, Internet-based video conferencing for assessing acute medical problems in a nursing facility,” in Proceedings of the AMIA ... Annual Symposium proceedings / AMIA Symposium. AMIA Symposium, pp. 709–713.</w:t>
      </w:r>
    </w:p>
    <w:p w14:paraId="204F91F9" w14:textId="77777777" w:rsidR="00C34401" w:rsidRPr="00C34401" w:rsidRDefault="00C34401" w:rsidP="00C34401">
      <w:pPr>
        <w:rPr>
          <w:sz w:val="16"/>
          <w:szCs w:val="16"/>
        </w:rPr>
      </w:pPr>
      <w:r w:rsidRPr="00C34401">
        <w:rPr>
          <w:sz w:val="16"/>
          <w:szCs w:val="16"/>
        </w:rPr>
        <w:t>[46]</w:t>
      </w:r>
      <w:r w:rsidRPr="00C34401">
        <w:rPr>
          <w:sz w:val="16"/>
          <w:szCs w:val="16"/>
        </w:rPr>
        <w:tab/>
        <w:t>S. Savenstedt, K. Zingmark, and P.-O. Sandman, “Being present¨ in a distant room: aspects of teleconsultations with older people in a nursing home,” Qualitative Health Research, vol. 14, no. 8, pp. 1046–1057, 2004.</w:t>
      </w:r>
    </w:p>
    <w:p w14:paraId="279FCE02" w14:textId="77777777" w:rsidR="00C34401" w:rsidRPr="00C34401" w:rsidRDefault="00C34401" w:rsidP="00C34401">
      <w:pPr>
        <w:rPr>
          <w:sz w:val="16"/>
          <w:szCs w:val="16"/>
        </w:rPr>
      </w:pPr>
      <w:r w:rsidRPr="00C34401">
        <w:rPr>
          <w:sz w:val="16"/>
          <w:szCs w:val="16"/>
        </w:rPr>
        <w:t>[47]</w:t>
      </w:r>
      <w:r w:rsidRPr="00C34401">
        <w:rPr>
          <w:sz w:val="16"/>
          <w:szCs w:val="16"/>
        </w:rPr>
        <w:tab/>
        <w:t>F. McGibbon, C. Dorrian, and R. O’Keeffe, “Lochaber telemedicine clinic – A new approach managing dementia in care homes,” International Journal of Integrated Care, vol. 13, no. 7, 2013.</w:t>
      </w:r>
    </w:p>
    <w:p w14:paraId="38AEE052" w14:textId="77777777" w:rsidR="00C34401" w:rsidRPr="00C34401" w:rsidRDefault="00C34401" w:rsidP="00C34401">
      <w:pPr>
        <w:rPr>
          <w:sz w:val="16"/>
          <w:szCs w:val="16"/>
        </w:rPr>
      </w:pPr>
      <w:r w:rsidRPr="00C34401">
        <w:rPr>
          <w:sz w:val="16"/>
          <w:szCs w:val="16"/>
        </w:rPr>
        <w:lastRenderedPageBreak/>
        <w:t>[48]</w:t>
      </w:r>
      <w:r w:rsidRPr="00C34401">
        <w:rPr>
          <w:sz w:val="16"/>
          <w:szCs w:val="16"/>
        </w:rPr>
        <w:tab/>
        <w:t>D. Johnston and B. N. Jones, “Telepsychiatry consultations to a rural nursing facility: a 2-year experience,” Journal of Geriatric Psychiatry and Neurology, vol. 14, no. 2, pp. 72–75, 2001.</w:t>
      </w:r>
    </w:p>
    <w:p w14:paraId="27E0691B" w14:textId="77777777" w:rsidR="00C34401" w:rsidRPr="00C34401" w:rsidRDefault="00C34401" w:rsidP="00C34401">
      <w:pPr>
        <w:rPr>
          <w:sz w:val="16"/>
          <w:szCs w:val="16"/>
        </w:rPr>
      </w:pPr>
      <w:r w:rsidRPr="00C34401">
        <w:rPr>
          <w:sz w:val="16"/>
          <w:szCs w:val="16"/>
        </w:rPr>
        <w:t>[49]</w:t>
      </w:r>
      <w:r w:rsidRPr="00C34401">
        <w:rPr>
          <w:sz w:val="16"/>
          <w:szCs w:val="16"/>
        </w:rPr>
        <w:tab/>
        <w:t>K. M. Biglan, T. S. Voss, L. M. Deuel et al., “Telemedicine for the care nursing home residents with Parkinson’s disease,” Movement Disorders, vol. 24, no. 7, pp. 1073–1076, 2009.</w:t>
      </w:r>
    </w:p>
    <w:p w14:paraId="672CF6F0" w14:textId="77777777" w:rsidR="00C34401" w:rsidRPr="00C34401" w:rsidRDefault="00C34401" w:rsidP="00C34401">
      <w:pPr>
        <w:rPr>
          <w:sz w:val="16"/>
          <w:szCs w:val="16"/>
        </w:rPr>
      </w:pPr>
      <w:r w:rsidRPr="00C34401">
        <w:rPr>
          <w:sz w:val="16"/>
          <w:szCs w:val="16"/>
        </w:rPr>
        <w:t>[50]</w:t>
      </w:r>
      <w:r w:rsidRPr="00C34401">
        <w:rPr>
          <w:sz w:val="16"/>
          <w:szCs w:val="16"/>
        </w:rPr>
        <w:tab/>
        <w:t>A. Yeung, D. P. Johnson, N.-H. Trinh, W.-C. C. Weng, J. Kvedar, and M. Fava, “Feasibility and effectiveness of telepsychiatry services for Chinese immigrants in a nursing home,” Telemedicine and e-Health, vol. 15, no. 4, pp. 336–341, 2009.</w:t>
      </w:r>
    </w:p>
    <w:p w14:paraId="430A55FD" w14:textId="77777777" w:rsidR="00C34401" w:rsidRPr="00C34401" w:rsidRDefault="00C34401" w:rsidP="00C34401">
      <w:pPr>
        <w:rPr>
          <w:sz w:val="16"/>
          <w:szCs w:val="16"/>
        </w:rPr>
      </w:pPr>
      <w:r w:rsidRPr="00C34401">
        <w:rPr>
          <w:sz w:val="16"/>
          <w:szCs w:val="16"/>
        </w:rPr>
        <w:t>[51]</w:t>
      </w:r>
      <w:r w:rsidRPr="00C34401">
        <w:rPr>
          <w:sz w:val="16"/>
          <w:szCs w:val="16"/>
        </w:rPr>
        <w:tab/>
        <w:t xml:space="preserve">M. Mackert and P. Whitten, “The relationship between healthcare organizations and technology vendors: An overlooked factor in telemedicine success,” Journal of Telemedicine and Telecare, vol. 13, no. 3, </w:t>
      </w:r>
      <w:r w:rsidR="00EE3AAE">
        <w:rPr>
          <w:sz w:val="16"/>
          <w:szCs w:val="16"/>
        </w:rPr>
        <w:t>pp.4</w:t>
      </w:r>
      <w:r w:rsidRPr="00C34401">
        <w:rPr>
          <w:sz w:val="16"/>
          <w:szCs w:val="16"/>
        </w:rPr>
        <w:t>0–53, 2007.</w:t>
      </w:r>
    </w:p>
    <w:p w14:paraId="7E91ADF6" w14:textId="77777777" w:rsidR="00C34401" w:rsidRPr="00C34401" w:rsidRDefault="00C34401" w:rsidP="00C34401">
      <w:pPr>
        <w:rPr>
          <w:sz w:val="16"/>
          <w:szCs w:val="16"/>
        </w:rPr>
      </w:pPr>
      <w:r w:rsidRPr="00C34401">
        <w:rPr>
          <w:sz w:val="16"/>
          <w:szCs w:val="16"/>
        </w:rPr>
        <w:t>[52]</w:t>
      </w:r>
      <w:r w:rsidRPr="00C34401">
        <w:rPr>
          <w:sz w:val="16"/>
          <w:szCs w:val="16"/>
        </w:rPr>
        <w:tab/>
        <w:t>R. Pope, M. Muchan, R. Malin, R. Binks, and A. Wagner, “The results of 24 hr teleconsultation with people at home and in residential care settings,” International Journal of Integrated Care, vol. 13, no. 7, 2013.</w:t>
      </w:r>
    </w:p>
    <w:p w14:paraId="35CBBB84" w14:textId="77777777" w:rsidR="00C34401" w:rsidRPr="00C34401" w:rsidRDefault="00C34401" w:rsidP="00C34401">
      <w:pPr>
        <w:rPr>
          <w:sz w:val="16"/>
          <w:szCs w:val="16"/>
        </w:rPr>
      </w:pPr>
      <w:r w:rsidRPr="00C34401">
        <w:rPr>
          <w:sz w:val="16"/>
          <w:szCs w:val="16"/>
        </w:rPr>
        <w:t>[53]</w:t>
      </w:r>
      <w:r w:rsidRPr="00C34401">
        <w:rPr>
          <w:sz w:val="16"/>
          <w:szCs w:val="16"/>
        </w:rPr>
        <w:tab/>
        <w:t>M.-H. Hsu, T.-B. Chu, J.-C. Yen et al., “Development and implementation of a national telehealth project for long-term care: a preliminary study,” Computer Methods and Programs in Biomedicine, vol. 97, no. 3, pp. 286–292, 2010.</w:t>
      </w:r>
    </w:p>
    <w:p w14:paraId="63E58840" w14:textId="77777777" w:rsidR="00C34401" w:rsidRPr="00C34401" w:rsidRDefault="00C34401" w:rsidP="00C34401">
      <w:pPr>
        <w:rPr>
          <w:sz w:val="16"/>
          <w:szCs w:val="16"/>
        </w:rPr>
      </w:pPr>
      <w:r w:rsidRPr="00C34401">
        <w:rPr>
          <w:sz w:val="16"/>
          <w:szCs w:val="16"/>
        </w:rPr>
        <w:t>[54]</w:t>
      </w:r>
      <w:r w:rsidRPr="00C34401">
        <w:rPr>
          <w:sz w:val="16"/>
          <w:szCs w:val="16"/>
        </w:rPr>
        <w:tab/>
        <w:t>M. M. Shores, P. Ryan-Dykes, R. M. Williams et al., “Identifying undiagnosed dementia in residential care veterans: comparing telemedicine to in-person clinical examination,” International Journal of Geriatric Psychiatry, vol. 19, no. 2, pp. 101–108, 2004.</w:t>
      </w:r>
    </w:p>
    <w:p w14:paraId="77A8DC28" w14:textId="77777777" w:rsidR="00C34401" w:rsidRPr="00C34401" w:rsidRDefault="00C34401" w:rsidP="00C34401">
      <w:pPr>
        <w:rPr>
          <w:sz w:val="16"/>
          <w:szCs w:val="16"/>
        </w:rPr>
      </w:pPr>
      <w:r w:rsidRPr="00C34401">
        <w:rPr>
          <w:sz w:val="16"/>
          <w:szCs w:val="16"/>
        </w:rPr>
        <w:t>[55]</w:t>
      </w:r>
      <w:r w:rsidRPr="00C34401">
        <w:rPr>
          <w:sz w:val="16"/>
          <w:szCs w:val="16"/>
        </w:rPr>
        <w:tab/>
        <w:t>C. R. Ratliff and W. Forch, “Telehealth for wound management in long-term care,” Ostomy/Wound Management, vol. 51, no. 9, pp. 40–45, 2005.</w:t>
      </w:r>
    </w:p>
    <w:p w14:paraId="2412F3BA" w14:textId="77777777" w:rsidR="00C34401" w:rsidRPr="00C34401" w:rsidRDefault="00C34401" w:rsidP="00C34401">
      <w:pPr>
        <w:rPr>
          <w:sz w:val="16"/>
          <w:szCs w:val="16"/>
        </w:rPr>
      </w:pPr>
      <w:r w:rsidRPr="00C34401">
        <w:rPr>
          <w:sz w:val="16"/>
          <w:szCs w:val="16"/>
        </w:rPr>
        <w:t>[56]</w:t>
      </w:r>
      <w:r w:rsidRPr="00C34401">
        <w:rPr>
          <w:sz w:val="16"/>
          <w:szCs w:val="16"/>
        </w:rPr>
        <w:tab/>
        <w:t>H. Corcoran, E. Hui, and J. Woo, “The acceptability of telemedicine for podiatric intervention in a residential home for the elderly,” Journal of Telemedicine and Telecare, vol. 9, no. 3, pp. 146–149, 2003.</w:t>
      </w:r>
    </w:p>
    <w:p w14:paraId="061CF087" w14:textId="77777777" w:rsidR="00C34401" w:rsidRPr="00C34401" w:rsidRDefault="00C34401" w:rsidP="00C34401">
      <w:pPr>
        <w:rPr>
          <w:sz w:val="16"/>
          <w:szCs w:val="16"/>
        </w:rPr>
      </w:pPr>
      <w:r w:rsidRPr="00C34401">
        <w:rPr>
          <w:sz w:val="16"/>
          <w:szCs w:val="16"/>
        </w:rPr>
        <w:t>[57]</w:t>
      </w:r>
      <w:r w:rsidRPr="00C34401">
        <w:rPr>
          <w:sz w:val="16"/>
          <w:szCs w:val="16"/>
        </w:rPr>
        <w:tab/>
        <w:t>V. Wade, F. Whittaker, and J. Hamlyn, “An evaluation of the benefits and challenges of video consulting between general practitioners and residential aged care facilities,” Journal of Telemedicine and Telecare, vol. 21, no. 8, pp. 490–493, 2015.</w:t>
      </w:r>
    </w:p>
    <w:p w14:paraId="1F44293C" w14:textId="77777777" w:rsidR="00C34401" w:rsidRPr="00C34401" w:rsidRDefault="00C34401" w:rsidP="00C34401">
      <w:pPr>
        <w:rPr>
          <w:sz w:val="16"/>
          <w:szCs w:val="16"/>
        </w:rPr>
      </w:pPr>
      <w:r w:rsidRPr="00C34401">
        <w:rPr>
          <w:sz w:val="16"/>
          <w:szCs w:val="16"/>
        </w:rPr>
        <w:t>[58]</w:t>
      </w:r>
      <w:r w:rsidRPr="00C34401">
        <w:rPr>
          <w:sz w:val="16"/>
          <w:szCs w:val="16"/>
        </w:rPr>
        <w:tab/>
        <w:t>N. Hex, J. Tuggey, D. Wright, and R. Malin, “Telemedicine in care homes in Airedale, Wharfedale and Craven,” Clinical Governance, vol. 20, no. 3, pp. 146–154, 2015.</w:t>
      </w:r>
    </w:p>
    <w:p w14:paraId="14EEB37F" w14:textId="77777777" w:rsidR="00C34401" w:rsidRPr="00C34401" w:rsidRDefault="00C34401" w:rsidP="00C34401">
      <w:pPr>
        <w:rPr>
          <w:sz w:val="16"/>
          <w:szCs w:val="16"/>
        </w:rPr>
      </w:pPr>
      <w:r w:rsidRPr="00C34401">
        <w:rPr>
          <w:sz w:val="16"/>
          <w:szCs w:val="16"/>
        </w:rPr>
        <w:t>[59]</w:t>
      </w:r>
      <w:r w:rsidRPr="00C34401">
        <w:rPr>
          <w:sz w:val="16"/>
          <w:szCs w:val="16"/>
        </w:rPr>
        <w:tab/>
        <w:t>C. G. Lyketsos, C. Roques, L. Hovanec, and B. N. Jones, “Telemedicine use and the reduction of psychiatric admissions from a long-term care facility,” Journal of Geriatric Psychiatry and Neurology, vol. 14, no. 2, pp. 76–79, 2001.</w:t>
      </w:r>
    </w:p>
    <w:p w14:paraId="2468DAAB" w14:textId="77777777" w:rsidR="00C34401" w:rsidRPr="00C34401" w:rsidRDefault="00C34401" w:rsidP="00C34401">
      <w:pPr>
        <w:rPr>
          <w:sz w:val="16"/>
          <w:szCs w:val="16"/>
        </w:rPr>
      </w:pPr>
      <w:r w:rsidRPr="00C34401">
        <w:rPr>
          <w:sz w:val="16"/>
          <w:szCs w:val="16"/>
        </w:rPr>
        <w:t>[60]</w:t>
      </w:r>
      <w:r w:rsidRPr="00C34401">
        <w:rPr>
          <w:sz w:val="16"/>
          <w:szCs w:val="16"/>
        </w:rPr>
        <w:tab/>
        <w:t>E. Hui, J. Woo, M. Hjelm, Y. T. Zhang, and H. T. Tsui, “Telemedicine: a pilot study in nursing home residents,” Gerontology, vol. 47, no. 2, pp. 82–87, 2001.</w:t>
      </w:r>
    </w:p>
    <w:p w14:paraId="65998931" w14:textId="77777777" w:rsidR="00C34401" w:rsidRPr="00C34401" w:rsidRDefault="00C34401" w:rsidP="00C34401">
      <w:pPr>
        <w:rPr>
          <w:sz w:val="16"/>
          <w:szCs w:val="16"/>
        </w:rPr>
      </w:pPr>
      <w:r w:rsidRPr="00C34401">
        <w:rPr>
          <w:sz w:val="16"/>
          <w:szCs w:val="16"/>
        </w:rPr>
        <w:t>[61]</w:t>
      </w:r>
      <w:r w:rsidRPr="00C34401">
        <w:rPr>
          <w:sz w:val="16"/>
          <w:szCs w:val="16"/>
        </w:rPr>
        <w:tab/>
        <w:t>C. Bonell, A. Oakley, J. Hargreaves, V. Strange, and R. Rees, “Assessment of generalisability in trials of health interventions: suggested framework and systematic review,” British Medical Journal, vol. 333, no. 7563, pp. 346–349, 2006.</w:t>
      </w:r>
    </w:p>
    <w:p w14:paraId="4E310A0C" w14:textId="77777777" w:rsidR="00C34401" w:rsidRPr="00C34401" w:rsidRDefault="00C34401" w:rsidP="00C34401">
      <w:pPr>
        <w:rPr>
          <w:sz w:val="16"/>
          <w:szCs w:val="16"/>
        </w:rPr>
      </w:pPr>
      <w:r w:rsidRPr="00C34401">
        <w:rPr>
          <w:sz w:val="16"/>
          <w:szCs w:val="16"/>
        </w:rPr>
        <w:t>[62]</w:t>
      </w:r>
      <w:r w:rsidRPr="00C34401">
        <w:rPr>
          <w:sz w:val="16"/>
          <w:szCs w:val="16"/>
        </w:rPr>
        <w:tab/>
        <w:t>W. A. Kukull and M. Ganguli, “Generalizability: The trees, the forest, and the low-hanging fruit,” Neurology, vol. 78, no. 23, pp. 1886–1891, 2012.</w:t>
      </w:r>
    </w:p>
    <w:p w14:paraId="4A5B41C1" w14:textId="77777777" w:rsidR="00C34401" w:rsidRPr="00C34401" w:rsidRDefault="00C34401" w:rsidP="00C34401">
      <w:pPr>
        <w:rPr>
          <w:sz w:val="16"/>
          <w:szCs w:val="16"/>
        </w:rPr>
      </w:pPr>
      <w:r w:rsidRPr="00C34401">
        <w:rPr>
          <w:sz w:val="16"/>
          <w:szCs w:val="16"/>
        </w:rPr>
        <w:t>[63]</w:t>
      </w:r>
      <w:r w:rsidRPr="00C34401">
        <w:rPr>
          <w:sz w:val="16"/>
          <w:szCs w:val="16"/>
        </w:rPr>
        <w:tab/>
        <w:t>R. B. Johnson and A. J. Onwuegbuzie, “Mixed methods research: a research paradigm whose time has come,” Educational Researcher, vol. 33, no. 7, pp. 14–26, 2004.</w:t>
      </w:r>
    </w:p>
    <w:p w14:paraId="29F66953" w14:textId="77777777" w:rsidR="00C34401" w:rsidRDefault="00C34401" w:rsidP="00C34401">
      <w:pPr>
        <w:sectPr w:rsidR="00C34401">
          <w:type w:val="continuous"/>
          <w:pgSz w:w="12001" w:h="16000"/>
          <w:pgMar w:top="1449" w:right="1024" w:bottom="1132" w:left="947" w:header="720" w:footer="720" w:gutter="0"/>
          <w:cols w:num="2" w:space="360"/>
        </w:sectPr>
      </w:pPr>
      <w:r w:rsidRPr="00C34401">
        <w:rPr>
          <w:sz w:val="16"/>
          <w:szCs w:val="16"/>
        </w:rPr>
        <w:t>[64]</w:t>
      </w:r>
      <w:r w:rsidRPr="00C34401">
        <w:rPr>
          <w:sz w:val="16"/>
          <w:szCs w:val="16"/>
        </w:rPr>
        <w:tab/>
        <w:t>N. M. Peel, T. G. Russell, and L. C. Gray, “Feasibility of using an in-home video conferencing system ingeriatric rehabilitation,” Journal of Rehabilitation Medicine, vol. 43, no. 4, pp. 364–366, 2011.</w:t>
      </w:r>
    </w:p>
    <w:p w14:paraId="6D335151" w14:textId="77777777" w:rsidR="00340B6B" w:rsidRDefault="00990B09" w:rsidP="00340B6B">
      <w:pPr>
        <w:pStyle w:val="Style2"/>
        <w:numPr>
          <w:ilvl w:val="1"/>
          <w:numId w:val="85"/>
        </w:numPr>
      </w:pPr>
      <w:r>
        <w:lastRenderedPageBreak/>
        <w:t xml:space="preserve"> </w:t>
      </w:r>
      <w:bookmarkStart w:id="420" w:name="_Toc517977923"/>
      <w:r w:rsidR="00340B6B">
        <w:t>Appendix 2 – RaRE approach</w:t>
      </w:r>
      <w:bookmarkEnd w:id="420"/>
      <w:r w:rsidR="00340B6B">
        <w:t xml:space="preserve"> </w:t>
      </w:r>
    </w:p>
    <w:p w14:paraId="64C38B28" w14:textId="77777777" w:rsidR="00340B6B" w:rsidRPr="00933F84" w:rsidRDefault="00340B6B" w:rsidP="00340B6B">
      <w:pPr>
        <w:rPr>
          <w:rFonts w:cs="Times New Roman"/>
          <w:sz w:val="24"/>
          <w:szCs w:val="24"/>
        </w:rPr>
      </w:pPr>
      <w:r w:rsidRPr="00933F84">
        <w:rPr>
          <w:rFonts w:cs="Times New Roman"/>
          <w:sz w:val="24"/>
          <w:szCs w:val="24"/>
        </w:rPr>
        <w:t>Week 6 Evaluating – part 2 – Strategies</w:t>
      </w:r>
    </w:p>
    <w:p w14:paraId="3CBE6BC0" w14:textId="77777777" w:rsidR="00340B6B" w:rsidRPr="00933F84" w:rsidRDefault="00340B6B" w:rsidP="00340B6B">
      <w:pPr>
        <w:rPr>
          <w:color w:val="111111"/>
          <w:sz w:val="20"/>
          <w:szCs w:val="20"/>
          <w:shd w:val="clear" w:color="auto" w:fill="FFFFFF"/>
        </w:rPr>
      </w:pPr>
      <w:r w:rsidRPr="00933F84">
        <w:rPr>
          <w:color w:val="111111"/>
          <w:sz w:val="20"/>
          <w:szCs w:val="20"/>
          <w:shd w:val="clear" w:color="auto" w:fill="FFFFFF"/>
        </w:rPr>
        <w:t>Welcome to Week 6 of RaRE. This week we continue our focus on how to evaluate the evidence once you have found it.</w:t>
      </w:r>
    </w:p>
    <w:p w14:paraId="70388601" w14:textId="77777777" w:rsidR="00340B6B" w:rsidRPr="00933F84" w:rsidRDefault="00340B6B" w:rsidP="00340B6B">
      <w:pPr>
        <w:rPr>
          <w:rFonts w:cs="Times New Roman"/>
        </w:rPr>
      </w:pPr>
      <w:r w:rsidRPr="00933F84">
        <w:rPr>
          <w:rFonts w:cs="Times New Roman"/>
          <w:color w:val="111111"/>
          <w:sz w:val="20"/>
          <w:szCs w:val="20"/>
          <w:shd w:val="clear" w:color="auto" w:fill="FFFFFF"/>
        </w:rPr>
        <w:t>In</w:t>
      </w:r>
      <w:r w:rsidRPr="00933F84">
        <w:rPr>
          <w:rFonts w:cs="Times New Roman"/>
          <w:sz w:val="24"/>
          <w:szCs w:val="24"/>
        </w:rPr>
        <w:t>troduction</w:t>
      </w:r>
    </w:p>
    <w:p w14:paraId="4379CBB9" w14:textId="77777777" w:rsidR="00340B6B" w:rsidRPr="00DD61DD" w:rsidRDefault="00340B6B" w:rsidP="00340B6B">
      <w:r w:rsidRPr="00DD61DD">
        <w:t>Hello and welcome to Week 6 of the RaRE course. Please begin by watching the introductory video for this week.</w:t>
      </w:r>
    </w:p>
    <w:p w14:paraId="32895FAF" w14:textId="77777777" w:rsidR="00340B6B" w:rsidRPr="00DD61DD" w:rsidRDefault="00340B6B" w:rsidP="00340B6B">
      <w:pPr>
        <w:rPr>
          <w:rFonts w:eastAsia="Times New Roman" w:cs="Times New Roman"/>
          <w:sz w:val="24"/>
          <w:szCs w:val="24"/>
          <w:lang w:eastAsia="en-GB"/>
        </w:rPr>
      </w:pPr>
      <w:r w:rsidRPr="00DD61DD">
        <w:rPr>
          <w:rFonts w:eastAsia="Times New Roman" w:cs="Times New Roman"/>
          <w:sz w:val="24"/>
          <w:szCs w:val="24"/>
          <w:lang w:eastAsia="en-GB"/>
        </w:rPr>
        <w:t> </w:t>
      </w:r>
    </w:p>
    <w:p w14:paraId="5B28907E" w14:textId="77777777" w:rsidR="00340B6B" w:rsidRPr="00933F84" w:rsidRDefault="00340B6B" w:rsidP="00340B6B">
      <w:pPr>
        <w:rPr>
          <w:rFonts w:eastAsia="Times New Roman" w:cs="Times New Roman"/>
          <w:sz w:val="29"/>
          <w:szCs w:val="29"/>
          <w:lang w:eastAsia="en-GB"/>
        </w:rPr>
      </w:pPr>
      <w:r w:rsidRPr="00933F84">
        <w:rPr>
          <w:rFonts w:eastAsia="Times New Roman" w:cs="Times New Roman"/>
          <w:noProof/>
          <w:sz w:val="29"/>
          <w:szCs w:val="29"/>
          <w:lang w:eastAsia="en-GB"/>
        </w:rPr>
        <w:drawing>
          <wp:inline distT="0" distB="0" distL="0" distR="0" wp14:anchorId="19132C3D" wp14:editId="0F94DE5B">
            <wp:extent cx="421640" cy="421640"/>
            <wp:effectExtent l="0" t="0" r="0" b="0"/>
            <wp:docPr id="1" name="Picture 1" descr="watch this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watch this video"/>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933F84">
        <w:rPr>
          <w:rFonts w:eastAsia="Times New Roman" w:cs="Times New Roman"/>
          <w:sz w:val="29"/>
          <w:szCs w:val="29"/>
          <w:lang w:eastAsia="en-GB"/>
        </w:rPr>
        <w:t>Watch this video (YouTube)</w:t>
      </w:r>
      <w:r w:rsidRPr="00933F84">
        <w:rPr>
          <w:rFonts w:eastAsia="Times New Roman" w:cs="Times New Roman"/>
          <w:sz w:val="26"/>
          <w:szCs w:val="26"/>
          <w:lang w:eastAsia="en-GB"/>
        </w:rPr>
        <w:br/>
      </w:r>
      <w:hyperlink r:id="rId193" w:tgtFrame="_blank" w:history="1">
        <w:r w:rsidRPr="00933F84">
          <w:rPr>
            <w:rFonts w:eastAsia="Times New Roman" w:cs="Times New Roman"/>
            <w:color w:val="0000FF"/>
            <w:sz w:val="23"/>
            <w:szCs w:val="23"/>
            <w:u w:val="single"/>
            <w:lang w:eastAsia="en-GB"/>
          </w:rPr>
          <w:t>(Watch this video on YouTube)</w:t>
        </w:r>
      </w:hyperlink>
    </w:p>
    <w:p w14:paraId="3E3C1C66"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 </w:t>
      </w:r>
    </w:p>
    <w:p w14:paraId="231A3ABD"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Welcome to Week 6 of the FOLIO Course (and welcome back to those of you with prior experience who fast-forwarded through Week 5!). This week we continue our focus on how you evaluate the evidence once you have found it. Last week we learnt that this is a critical stage of scanning and synthesis with a major role in building confidence in your evidence product. We also identified four different ways of assessing the evidence and last week we focused on the most rigorous and time-consuming method – full checklist-based critical appraisal. This week the entire group will examine the three remaining approaches and try to come to a view of their comparative strengths and limitations. The three remaining approaches are:</w:t>
      </w:r>
    </w:p>
    <w:p w14:paraId="404C3BA7"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methodological limitations – using information from the authors of the studies themselves to identify weaknesses;</w:t>
      </w:r>
    </w:p>
    <w:p w14:paraId="47994B16"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assessing the body of evidence – identifying shared study design weaknesses across a set of included studies;</w:t>
      </w:r>
    </w:p>
    <w:p w14:paraId="5EE26787"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quality of reporting – assessing studies only in terms of what they actually report without making judgements on the appropriateness of what has been done.</w:t>
      </w:r>
    </w:p>
    <w:p w14:paraId="2EAA8C65"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lastRenderedPageBreak/>
        <w:t>While many of this week’s examples are underpinned by our own experience within a health research context we hope that you will recognise that these methods are generic and apply equally to studies from other disciplines, especially where these use similar study designs.</w:t>
      </w:r>
    </w:p>
    <w:p w14:paraId="5FD8DD2D" w14:textId="77777777" w:rsidR="00340B6B" w:rsidRPr="00933F84" w:rsidRDefault="00340B6B" w:rsidP="00340B6B">
      <w:pPr>
        <w:rPr>
          <w:rFonts w:cs="Times New Roman"/>
          <w:sz w:val="24"/>
          <w:szCs w:val="24"/>
        </w:rPr>
      </w:pPr>
      <w:r w:rsidRPr="00933F84">
        <w:rPr>
          <w:rFonts w:cs="Times New Roman"/>
          <w:sz w:val="24"/>
          <w:szCs w:val="24"/>
        </w:rPr>
        <w:t>6.1 – Methodological limitations</w:t>
      </w:r>
    </w:p>
    <w:p w14:paraId="1DA9E310"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b/>
          <w:bCs/>
          <w:sz w:val="24"/>
          <w:szCs w:val="24"/>
          <w:lang w:eastAsia="en-GB"/>
        </w:rPr>
        <w:t>Using Authors’ own acknowledged methodological limitations</w:t>
      </w:r>
    </w:p>
    <w:p w14:paraId="19789CE1"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 xml:space="preserve">One approach to quality assessment, one that removes some responsibility for the one producing the summary, is to use the authors’ own acknowledgements of the limitations of their study. All </w:t>
      </w:r>
      <w:r w:rsidRPr="00933F84">
        <w:rPr>
          <w:rFonts w:eastAsia="Times New Roman" w:cs="Times New Roman"/>
          <w:b/>
          <w:bCs/>
          <w:sz w:val="24"/>
          <w:szCs w:val="24"/>
          <w:lang w:eastAsia="en-GB"/>
        </w:rPr>
        <w:t>Discussion</w:t>
      </w:r>
      <w:r w:rsidRPr="00933F84">
        <w:rPr>
          <w:rFonts w:eastAsia="Times New Roman" w:cs="Times New Roman"/>
          <w:sz w:val="24"/>
          <w:szCs w:val="24"/>
          <w:lang w:eastAsia="en-GB"/>
        </w:rPr>
        <w:t xml:space="preserve"> sections of original research articles or systematic reviews should offer a subsection on </w:t>
      </w:r>
      <w:r w:rsidRPr="00933F84">
        <w:rPr>
          <w:rFonts w:eastAsia="Times New Roman" w:cs="Times New Roman"/>
          <w:b/>
          <w:bCs/>
          <w:sz w:val="24"/>
          <w:szCs w:val="24"/>
          <w:lang w:eastAsia="en-GB"/>
        </w:rPr>
        <w:t>Limitations of the Study</w:t>
      </w:r>
      <w:r w:rsidRPr="00933F84">
        <w:rPr>
          <w:rFonts w:eastAsia="Times New Roman" w:cs="Times New Roman"/>
          <w:sz w:val="24"/>
          <w:szCs w:val="24"/>
          <w:lang w:eastAsia="en-GB"/>
        </w:rPr>
        <w:t xml:space="preserve">. For example, the BMJ requires authors to cover the following in the </w:t>
      </w:r>
      <w:r w:rsidRPr="00933F84">
        <w:rPr>
          <w:rFonts w:eastAsia="Times New Roman" w:cs="Times New Roman"/>
          <w:b/>
          <w:bCs/>
          <w:sz w:val="24"/>
          <w:szCs w:val="24"/>
          <w:lang w:eastAsia="en-GB"/>
        </w:rPr>
        <w:t>Discussion</w:t>
      </w:r>
      <w:r w:rsidRPr="00933F84">
        <w:rPr>
          <w:rFonts w:eastAsia="Times New Roman" w:cs="Times New Roman"/>
          <w:sz w:val="24"/>
          <w:szCs w:val="24"/>
          <w:lang w:eastAsia="en-GB"/>
        </w:rPr>
        <w:t xml:space="preserve"> Section of a Research Article:</w:t>
      </w:r>
    </w:p>
    <w:p w14:paraId="432722D4"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u w:val="single"/>
          <w:lang w:eastAsia="en-GB"/>
        </w:rPr>
        <w:t>Structured discussion</w:t>
      </w:r>
    </w:p>
    <w:p w14:paraId="4F6FF69B" w14:textId="77777777" w:rsidR="00340B6B" w:rsidRPr="00933F84" w:rsidRDefault="000D313F" w:rsidP="00340B6B">
      <w:pPr>
        <w:rPr>
          <w:rFonts w:eastAsia="Times New Roman" w:cs="Times New Roman"/>
          <w:sz w:val="24"/>
          <w:szCs w:val="24"/>
          <w:lang w:eastAsia="en-GB"/>
        </w:rPr>
      </w:pPr>
      <w:r>
        <w:rPr>
          <w:rFonts w:eastAsia="Times New Roman" w:cs="Times New Roman"/>
          <w:sz w:val="24"/>
          <w:szCs w:val="24"/>
          <w:lang w:eastAsia="en-GB"/>
        </w:rPr>
        <w:pict w14:anchorId="4B21584A">
          <v:rect id="_x0000_i1025" style="width:0;height:1.5pt" o:hralign="center" o:hrstd="t" o:hr="t" fillcolor="#a0a0a0" stroked="f"/>
        </w:pict>
      </w:r>
    </w:p>
    <w:p w14:paraId="15547F1D"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Please ensure that the discussion section of your article comprises no more than five paragraphs and follows this overall structure, although you do not need to signpost these elements with subheadings:</w:t>
      </w:r>
    </w:p>
    <w:p w14:paraId="659D371A"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Statement of principal findings</w:t>
      </w:r>
    </w:p>
    <w:p w14:paraId="5B57C9CB"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Strengths and weaknesses of the study</w:t>
      </w:r>
    </w:p>
    <w:p w14:paraId="51E5596C"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Strengths and weaknesses in relation to other studies, discussing important differences in results</w:t>
      </w:r>
    </w:p>
    <w:p w14:paraId="66A4548E"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Meaning of the study: possible explanations and implications for clinicians and policymakers</w:t>
      </w:r>
    </w:p>
    <w:p w14:paraId="494CC100" w14:textId="77777777" w:rsidR="00340B6B" w:rsidRPr="00933F84" w:rsidRDefault="00340B6B" w:rsidP="00340B6B">
      <w:pPr>
        <w:rPr>
          <w:rFonts w:eastAsia="Times New Roman" w:cs="Times New Roman"/>
          <w:sz w:val="24"/>
          <w:szCs w:val="24"/>
          <w:lang w:eastAsia="en-GB"/>
        </w:rPr>
      </w:pPr>
      <w:r w:rsidRPr="00933F84">
        <w:rPr>
          <w:rFonts w:eastAsia="Times New Roman" w:cs="Times New Roman"/>
          <w:sz w:val="24"/>
          <w:szCs w:val="24"/>
          <w:lang w:eastAsia="en-GB"/>
        </w:rPr>
        <w:t>Unanswered questions and future research</w:t>
      </w:r>
    </w:p>
    <w:p w14:paraId="2094E8AE" w14:textId="77777777" w:rsidR="00340B6B" w:rsidRPr="00933F84" w:rsidRDefault="000D313F" w:rsidP="00340B6B">
      <w:pPr>
        <w:rPr>
          <w:rFonts w:eastAsia="Times New Roman" w:cs="Times New Roman"/>
          <w:sz w:val="24"/>
          <w:szCs w:val="24"/>
          <w:lang w:eastAsia="en-GB"/>
        </w:rPr>
      </w:pPr>
      <w:r>
        <w:rPr>
          <w:rFonts w:eastAsia="Times New Roman" w:cs="Times New Roman"/>
          <w:sz w:val="24"/>
          <w:szCs w:val="24"/>
          <w:lang w:eastAsia="en-GB"/>
        </w:rPr>
        <w:pict w14:anchorId="5944FD53">
          <v:rect id="_x0000_i1026" style="width:0;height:1.5pt" o:hralign="center" o:hrstd="t" o:hr="t" fillcolor="#a0a0a0" stroked="f"/>
        </w:pict>
      </w:r>
    </w:p>
    <w:p w14:paraId="0BAF2039" w14:textId="77777777" w:rsidR="00340B6B" w:rsidRPr="00AF62BC" w:rsidRDefault="00340B6B" w:rsidP="00340B6B">
      <w:pPr>
        <w:rPr>
          <w:rFonts w:eastAsia="Times New Roman" w:cs="Times New Roman"/>
          <w:sz w:val="24"/>
          <w:szCs w:val="24"/>
          <w:lang w:eastAsia="en-GB"/>
        </w:rPr>
      </w:pPr>
    </w:p>
    <w:p w14:paraId="5873E959" w14:textId="77777777" w:rsidR="00340B6B" w:rsidRPr="00AF62BC" w:rsidRDefault="00340B6B" w:rsidP="00340B6B">
      <w:pPr>
        <w:rPr>
          <w:rFonts w:eastAsia="Times New Roman" w:cs="Times New Roman"/>
          <w:sz w:val="24"/>
          <w:szCs w:val="24"/>
          <w:lang w:eastAsia="en-GB"/>
        </w:rPr>
      </w:pPr>
    </w:p>
    <w:p w14:paraId="71CBCF79"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lastRenderedPageBreak/>
        <w:t>While it may seem risky to rely on authors to signal the limitations of their own study there are compelling arguments for using this information within the context of an evidence summary:</w:t>
      </w:r>
    </w:p>
    <w:p w14:paraId="32E3547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w:t>
      </w:r>
    </w:p>
    <w:p w14:paraId="562CF8E1"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A good study always provides enough information for the reader to assess its strengths and limitations. Conversely, if a study has no reported limitations then the author is either being dishonest or lacks a measure of critical self-awareness – either raises questions about the value of the study itself.</w:t>
      </w:r>
    </w:p>
    <w:p w14:paraId="1654B5CB"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Authors are pressured to acknowledge the limitations of their own study throughout the peer review process. This is recognised as an important function of the peer reviewer. Indeed if the first submission does not acknowledge any limitations at all it increases its chances of being rejected. By extension if a published study does not acknowledge its own limitations then it casts doubt about how robustly it has been peer reviewed – another reason for challenging the value of the study.</w:t>
      </w:r>
    </w:p>
    <w:p w14:paraId="4ACEEF5B"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When writing a summary you do not claim that self-reported limitations are the only weaknesses of the study – you simply frame these as “reported weaknesses/limitations of the study”. You would neither ignore this potentially useful information completely nor would you claim this as your own observations or assessment. This approach is one of the “protective mechanisms” referred to at the beginning of Week 5.</w:t>
      </w:r>
    </w:p>
    <w:p w14:paraId="7FC16240"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As we will see in the next section (6.2) Limitations acknowledged by one author may be generic and therefore have value when looking at other studies of the same type. A group of related studies may therefore partially serve as a self-regulating “college” whereby individual authors partially reveal their own flaws and, by doing so, contribute collectively to an overall assessment of the evidence base.</w:t>
      </w:r>
    </w:p>
    <w:p w14:paraId="38E33C8B" w14:textId="77777777" w:rsidR="00340B6B" w:rsidRPr="00AF62BC" w:rsidRDefault="00340B6B" w:rsidP="00340B6B">
      <w:pPr>
        <w:rPr>
          <w:rStyle w:val="Hyperlink"/>
          <w:rFonts w:eastAsia="Times New Roman" w:cs="Times New Roman"/>
          <w:color w:val="auto"/>
          <w:sz w:val="24"/>
          <w:szCs w:val="24"/>
          <w:lang w:eastAsia="en-GB"/>
        </w:rPr>
      </w:pPr>
      <w:r w:rsidRPr="00AF62BC">
        <w:rPr>
          <w:rFonts w:eastAsia="Times New Roman" w:cs="Times New Roman"/>
          <w:sz w:val="24"/>
          <w:szCs w:val="24"/>
          <w:u w:val="single"/>
          <w:lang w:eastAsia="en-GB"/>
        </w:rPr>
        <w:fldChar w:fldCharType="begin"/>
      </w:r>
      <w:r w:rsidRPr="00AF62BC">
        <w:rPr>
          <w:rFonts w:eastAsia="Times New Roman" w:cs="Times New Roman"/>
          <w:sz w:val="24"/>
          <w:szCs w:val="24"/>
          <w:u w:val="single"/>
          <w:lang w:eastAsia="en-GB"/>
        </w:rPr>
        <w:instrText xml:space="preserve"> HYPERLINK "http://www.bmj.com/content/337/bmj.a2946" </w:instrText>
      </w:r>
      <w:r w:rsidRPr="00AF62BC">
        <w:rPr>
          <w:rFonts w:eastAsia="Times New Roman" w:cs="Times New Roman"/>
          <w:sz w:val="24"/>
          <w:szCs w:val="24"/>
          <w:u w:val="single"/>
          <w:lang w:eastAsia="en-GB"/>
        </w:rPr>
        <w:fldChar w:fldCharType="separate"/>
      </w:r>
      <w:r w:rsidRPr="00AF62BC">
        <w:rPr>
          <w:rStyle w:val="Hyperlink"/>
          <w:rFonts w:eastAsia="Times New Roman" w:cs="Times New Roman"/>
          <w:color w:val="auto"/>
          <w:sz w:val="24"/>
          <w:szCs w:val="24"/>
          <w:lang w:eastAsia="en-GB"/>
        </w:rPr>
        <w:t>The BMJ PICO Summary Approach</w:t>
      </w:r>
    </w:p>
    <w:p w14:paraId="00966DC0"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u w:val="single"/>
          <w:lang w:eastAsia="en-GB"/>
        </w:rPr>
        <w:fldChar w:fldCharType="end"/>
      </w:r>
      <w:r w:rsidRPr="00AF62BC">
        <w:rPr>
          <w:rFonts w:eastAsia="Times New Roman" w:cs="Times New Roman"/>
          <w:sz w:val="24"/>
          <w:szCs w:val="24"/>
          <w:lang w:eastAsia="en-GB"/>
        </w:rPr>
        <w:t>The experimental BMJ PICO Summary approach (see link above) offers a possible model for your own Evidence Briefings or Summaries. Please note that it includes a section on Limitations (e.g. the following exemplar):</w:t>
      </w:r>
    </w:p>
    <w:p w14:paraId="25FD1CA5"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lastRenderedPageBreak/>
        <w:t>“</w:t>
      </w:r>
      <w:r w:rsidRPr="00AF62BC">
        <w:rPr>
          <w:rFonts w:eastAsia="Times New Roman" w:cs="Times New Roman"/>
          <w:b/>
          <w:bCs/>
          <w:sz w:val="24"/>
          <w:szCs w:val="24"/>
          <w:lang w:eastAsia="en-GB"/>
        </w:rPr>
        <w:t>Limitations of study</w:t>
      </w:r>
      <w:r w:rsidRPr="00AF62BC">
        <w:rPr>
          <w:rFonts w:eastAsia="Times New Roman" w:cs="Times New Roman"/>
          <w:sz w:val="24"/>
          <w:szCs w:val="24"/>
          <w:lang w:eastAsia="en-GB"/>
        </w:rPr>
        <w:t xml:space="preserve"> The missing quality of life data add to uncertainty around the QALY estimates, and the authors emphasise the importance of considering all outcomes when drawing conclusions. Also, the data on lost productivity were incomplete and were not used in the comparative analysis. The study design, as a factorial analysis, creates difficultly in interpreting the economic evaluation, and individual group analysis was therefore used to present the main findings. The payments to teachers and therapists for the interventions may not be generalisable, but, as they were at the upper end of commercial rates, the results are conservative.”</w:t>
      </w:r>
    </w:p>
    <w:p w14:paraId="7A409AC4"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No formal comparison has compared a Limitations-based approach to formal critical appraisal. A recent example of the Limitations-based approach is found in the ScHARR report on Heart Surgery in England: </w:t>
      </w:r>
      <w:r w:rsidRPr="00AF62BC">
        <w:rPr>
          <w:rFonts w:eastAsia="Times New Roman" w:cs="Times New Roman"/>
          <w:i/>
          <w:iCs/>
          <w:sz w:val="24"/>
          <w:szCs w:val="24"/>
          <w:lang w:eastAsia="en-GB"/>
        </w:rPr>
        <w:t>What evidence is there for a relationship between organisational features and patient outcomes in congenital heart disease services? A rapid review.</w:t>
      </w:r>
      <w:r w:rsidRPr="00AF62BC">
        <w:rPr>
          <w:rFonts w:eastAsia="Times New Roman" w:cs="Times New Roman"/>
          <w:sz w:val="24"/>
          <w:szCs w:val="24"/>
          <w:lang w:eastAsia="en-GB"/>
        </w:rPr>
        <w:t xml:space="preserve"> (see link below):</w:t>
      </w:r>
    </w:p>
    <w:p w14:paraId="1B7E38B8" w14:textId="77777777" w:rsidR="00340B6B" w:rsidRPr="00AF62BC" w:rsidRDefault="000D313F" w:rsidP="00340B6B">
      <w:pPr>
        <w:rPr>
          <w:rFonts w:eastAsia="Times New Roman" w:cs="Times New Roman"/>
          <w:sz w:val="24"/>
          <w:szCs w:val="24"/>
          <w:lang w:eastAsia="en-GB"/>
        </w:rPr>
      </w:pPr>
      <w:hyperlink r:id="rId194" w:history="1">
        <w:r w:rsidR="00340B6B" w:rsidRPr="00AF62BC">
          <w:rPr>
            <w:rFonts w:eastAsia="Times New Roman" w:cs="Times New Roman"/>
            <w:sz w:val="24"/>
            <w:szCs w:val="24"/>
            <w:u w:val="single"/>
            <w:lang w:eastAsia="en-GB"/>
          </w:rPr>
          <w:t>ScHARR report on Heart Surgery in Children</w:t>
        </w:r>
      </w:hyperlink>
    </w:p>
    <w:p w14:paraId="5452AF1A"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6"/>
          <w:szCs w:val="26"/>
          <w:lang w:eastAsia="en-GB"/>
        </w:rPr>
        <w:t>In addition to some questions that related to “quality of reporting” [See 6.5] (and consequently the “usefulness” of included studies in answering the review questions) this review describes the following approach:</w:t>
      </w:r>
    </w:p>
    <w:p w14:paraId="0314647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“Assessment of the limitations of included studies was also undertaken using the limitations reported by study authors in the included studies.” (p.11)</w:t>
      </w:r>
    </w:p>
    <w:p w14:paraId="40600CC4"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The important point to note is that neither of these approaches to quality assessment (i.e. Focusing on the Methodological Limitations and Quality of Reporting) require technical skills in formal critical appraisal (even though the review authors did have these skills if required). As such these two approaches are well within the typical skill set of most librarians. A further point is simply to signal the irony that, in a conventional systematic review that focuses on the Methods and Results sections of included papers, the otherwise useful information contained specifically within the Limitations subsection of the Discussion Section is very often part of the study that is, at least metaphorically speaking, thrown away!</w:t>
      </w:r>
    </w:p>
    <w:p w14:paraId="3FD690A0" w14:textId="77777777" w:rsidR="00340B6B" w:rsidRPr="00AF62BC" w:rsidRDefault="00340B6B" w:rsidP="00340B6B">
      <w:pPr>
        <w:rPr>
          <w:rFonts w:eastAsia="Times New Roman" w:cs="Times New Roman"/>
          <w:b/>
          <w:bCs/>
          <w:sz w:val="36"/>
          <w:szCs w:val="36"/>
          <w:lang w:eastAsia="en-GB"/>
        </w:rPr>
      </w:pPr>
      <w:r w:rsidRPr="00AF62BC">
        <w:rPr>
          <w:rFonts w:eastAsia="Times New Roman" w:cs="Times New Roman"/>
          <w:b/>
          <w:bCs/>
          <w:sz w:val="36"/>
          <w:szCs w:val="36"/>
          <w:lang w:eastAsia="en-GB"/>
        </w:rPr>
        <w:lastRenderedPageBreak/>
        <w:t>Activity 1</w:t>
      </w:r>
    </w:p>
    <w:p w14:paraId="2577174E" w14:textId="77777777" w:rsidR="00340B6B" w:rsidRPr="00AF62BC" w:rsidRDefault="00340B6B" w:rsidP="00340B6B">
      <w:pPr>
        <w:rPr>
          <w:rFonts w:eastAsia="Times New Roman" w:cs="Times New Roman"/>
          <w:b/>
          <w:bCs/>
          <w:sz w:val="36"/>
          <w:szCs w:val="36"/>
          <w:lang w:eastAsia="en-GB"/>
        </w:rPr>
      </w:pPr>
    </w:p>
    <w:p w14:paraId="64C5C242" w14:textId="77777777" w:rsidR="00340B6B" w:rsidRPr="00AF62BC" w:rsidRDefault="00340B6B" w:rsidP="00340B6B">
      <w:pPr>
        <w:rPr>
          <w:rFonts w:eastAsia="Times New Roman" w:cs="Times New Roman"/>
          <w:sz w:val="26"/>
          <w:szCs w:val="26"/>
          <w:lang w:eastAsia="en-GB"/>
        </w:rPr>
      </w:pPr>
      <w:r w:rsidRPr="00AF62BC">
        <w:rPr>
          <w:rFonts w:eastAsia="Times New Roman" w:cs="Times New Roman"/>
          <w:noProof/>
          <w:sz w:val="26"/>
          <w:szCs w:val="26"/>
          <w:lang w:eastAsia="en-GB"/>
        </w:rPr>
        <w:drawing>
          <wp:inline distT="0" distB="0" distL="0" distR="0" wp14:anchorId="5D22F364" wp14:editId="20E03539">
            <wp:extent cx="379095" cy="360045"/>
            <wp:effectExtent l="0" t="0" r="1905" b="1905"/>
            <wp:docPr id="14" name="Picture 14" descr="activity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tivity stag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9095" cy="360045"/>
                    </a:xfrm>
                    <a:prstGeom prst="rect">
                      <a:avLst/>
                    </a:prstGeom>
                    <a:noFill/>
                    <a:ln>
                      <a:noFill/>
                    </a:ln>
                  </pic:spPr>
                </pic:pic>
              </a:graphicData>
            </a:graphic>
          </wp:inline>
        </w:drawing>
      </w:r>
    </w:p>
    <w:p w14:paraId="11BA3D4A" w14:textId="77777777" w:rsidR="00340B6B" w:rsidRPr="00AF62BC" w:rsidRDefault="00340B6B" w:rsidP="00340B6B">
      <w:pPr>
        <w:rPr>
          <w:rFonts w:eastAsia="Times New Roman" w:cs="Times New Roman"/>
          <w:b/>
          <w:bCs/>
          <w:sz w:val="29"/>
          <w:szCs w:val="29"/>
          <w:lang w:eastAsia="en-GB"/>
        </w:rPr>
      </w:pPr>
      <w:r w:rsidRPr="00AF62BC">
        <w:rPr>
          <w:rFonts w:eastAsia="Times New Roman" w:cs="Times New Roman"/>
          <w:b/>
          <w:bCs/>
          <w:sz w:val="29"/>
          <w:szCs w:val="29"/>
          <w:lang w:eastAsia="en-GB"/>
        </w:rPr>
        <w:t>Use your reflective diary</w:t>
      </w:r>
    </w:p>
    <w:p w14:paraId="30CDF528" w14:textId="77777777" w:rsidR="00340B6B" w:rsidRPr="00AF62BC" w:rsidRDefault="00340B6B" w:rsidP="00340B6B">
      <w:pPr>
        <w:rPr>
          <w:rFonts w:eastAsia="Times New Roman" w:cs="Times New Roman"/>
          <w:sz w:val="26"/>
          <w:szCs w:val="26"/>
          <w:lang w:eastAsia="en-GB"/>
        </w:rPr>
      </w:pPr>
      <w:r w:rsidRPr="00AF62BC">
        <w:rPr>
          <w:rFonts w:eastAsia="Times New Roman" w:cs="Times New Roman"/>
          <w:sz w:val="26"/>
          <w:szCs w:val="26"/>
          <w:lang w:eastAsia="en-GB"/>
        </w:rPr>
        <w:t>Take a look at the limitations section of any published research article. To what extent do the reported limitations capture the quality of the published study? Can you spot any other limitations not flagged up by the authors? Record your reflections in your journal.</w:t>
      </w:r>
    </w:p>
    <w:p w14:paraId="6842DEFD" w14:textId="77777777" w:rsidR="00340B6B" w:rsidRPr="00AF62BC" w:rsidRDefault="00340B6B" w:rsidP="00340B6B">
      <w:pPr>
        <w:rPr>
          <w:rFonts w:cs="Times New Roman"/>
          <w:sz w:val="24"/>
          <w:szCs w:val="24"/>
        </w:rPr>
      </w:pPr>
      <w:r w:rsidRPr="00AF62BC">
        <w:rPr>
          <w:rFonts w:cs="Times New Roman"/>
          <w:sz w:val="24"/>
          <w:szCs w:val="24"/>
        </w:rPr>
        <w:t>6.2 – Assessing the body of evidence</w:t>
      </w:r>
    </w:p>
    <w:p w14:paraId="6871797B"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i/>
          <w:iCs/>
          <w:sz w:val="24"/>
          <w:szCs w:val="24"/>
          <w:lang w:eastAsia="en-GB"/>
        </w:rPr>
        <w:t>The two approaches to quality assessment covered so far (i.e. Full critical appraisal and focusing on the methodological limitations) emphasise the characteristics of individual studies. The following approach turns the emphasis to the collective body of evidence.</w:t>
      </w:r>
    </w:p>
    <w:p w14:paraId="644E6143"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Typically a particular research question can be answered by a limited number of research designs. For example, an effectiveness question always requires a </w:t>
      </w:r>
      <w:r w:rsidRPr="00AF62BC">
        <w:rPr>
          <w:rFonts w:eastAsia="Times New Roman" w:cs="Times New Roman"/>
          <w:b/>
          <w:bCs/>
          <w:sz w:val="24"/>
          <w:szCs w:val="24"/>
          <w:lang w:eastAsia="en-GB"/>
        </w:rPr>
        <w:t>comparative design</w:t>
      </w:r>
      <w:r w:rsidRPr="00AF62BC">
        <w:rPr>
          <w:rFonts w:eastAsia="Times New Roman" w:cs="Times New Roman"/>
          <w:sz w:val="24"/>
          <w:szCs w:val="24"/>
          <w:lang w:eastAsia="en-GB"/>
        </w:rPr>
        <w:t>. Without a comparison you cannot conclude whether an intervention is effective or whether what happened would have taken place anyway. Because a case study has no comparison we cannot argue that something works just because an author reports that it worked in their single setting.</w:t>
      </w:r>
    </w:p>
    <w:p w14:paraId="2DF631AA"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Beyond the minimum requirement of being comparative we can add further requirements to distinguish between different comparative designs. For example did the groups being compared start on a level playing field? Were they treated equally through the study, apart from the intervention being evaluated? Was the data collected prospectively or retrospectively? Were the outcomes measured objectively or subjectively? In all these cases the quality of the study is related simply to its design. Of course the presence of these features does not in itself guarantee the quality of the study – we cannot say that a randomised controlled trial is always good quality just because it is a randomised controlled </w:t>
      </w:r>
      <w:r w:rsidRPr="00AF62BC">
        <w:rPr>
          <w:rFonts w:eastAsia="Times New Roman" w:cs="Times New Roman"/>
          <w:sz w:val="24"/>
          <w:szCs w:val="24"/>
          <w:lang w:eastAsia="en-GB"/>
        </w:rPr>
        <w:lastRenderedPageBreak/>
        <w:t>trial. However if a comparative study is not randomised then it does perform more poorly than one that has been randomised – and if a study claims a particular study design and the features we are expecting are missing or poorly described then we may suspect it has not been performed very well.</w:t>
      </w:r>
    </w:p>
    <w:p w14:paraId="58DC16EE" w14:textId="77777777" w:rsidR="00340B6B" w:rsidRPr="00AF62BC" w:rsidRDefault="000D313F" w:rsidP="00340B6B">
      <w:pPr>
        <w:rPr>
          <w:rFonts w:eastAsia="Times New Roman" w:cs="Times New Roman"/>
          <w:sz w:val="24"/>
          <w:szCs w:val="24"/>
          <w:lang w:eastAsia="en-GB"/>
        </w:rPr>
      </w:pPr>
      <w:r>
        <w:rPr>
          <w:rFonts w:eastAsia="Times New Roman" w:cs="Times New Roman"/>
          <w:sz w:val="24"/>
          <w:szCs w:val="24"/>
          <w:lang w:eastAsia="en-GB"/>
        </w:rPr>
        <w:pict w14:anchorId="46B74F50">
          <v:rect id="_x0000_i1027" style="width:0;height:1.5pt" o:hralign="center" o:hrstd="t" o:hr="t" fillcolor="#a0a0a0" stroked="f"/>
        </w:pict>
      </w:r>
    </w:p>
    <w:p w14:paraId="0E688FF1" w14:textId="77777777" w:rsidR="00340B6B" w:rsidRPr="00AF62BC" w:rsidRDefault="00340B6B" w:rsidP="00340B6B">
      <w:pPr>
        <w:rPr>
          <w:rFonts w:eastAsia="Times New Roman" w:cs="Times New Roman"/>
          <w:sz w:val="24"/>
          <w:szCs w:val="24"/>
          <w:lang w:eastAsia="en-GB"/>
        </w:rPr>
      </w:pPr>
    </w:p>
    <w:p w14:paraId="5C66BE1B"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An Illustration: Have you ever played the game Twenty Questions (Animal, Vegetable, Mineral)? This involves guessing the identity of a thing that your partner has thought of. Choosing the right questions increases the likelihood of guessing the item correctly. In fact even asking Animal, Vegetable or Mineral eliminates millions of possible responses at one go! The power of these branched questions is such that a cheap electronic toy is able to guess correctly a large number of alternatives (See </w:t>
      </w:r>
      <w:hyperlink r:id="rId196" w:history="1">
        <w:r w:rsidRPr="00AF62BC">
          <w:rPr>
            <w:rFonts w:eastAsia="Times New Roman" w:cs="Times New Roman"/>
            <w:sz w:val="24"/>
            <w:szCs w:val="24"/>
            <w:u w:val="single"/>
            <w:lang w:eastAsia="en-GB"/>
          </w:rPr>
          <w:t>20Q.net</w:t>
        </w:r>
      </w:hyperlink>
      <w:r w:rsidRPr="00AF62BC">
        <w:rPr>
          <w:rFonts w:eastAsia="Times New Roman" w:cs="Times New Roman"/>
          <w:sz w:val="24"/>
          <w:szCs w:val="24"/>
          <w:lang w:eastAsia="en-GB"/>
        </w:rPr>
        <w:t>).</w:t>
      </w:r>
    </w:p>
    <w:p w14:paraId="6C97FC6E" w14:textId="77777777" w:rsidR="00340B6B" w:rsidRPr="00AF62BC" w:rsidRDefault="000D313F" w:rsidP="00340B6B">
      <w:pPr>
        <w:rPr>
          <w:rFonts w:eastAsia="Times New Roman" w:cs="Times New Roman"/>
          <w:sz w:val="24"/>
          <w:szCs w:val="24"/>
          <w:lang w:eastAsia="en-GB"/>
        </w:rPr>
      </w:pPr>
      <w:r>
        <w:rPr>
          <w:rFonts w:eastAsia="Times New Roman" w:cs="Times New Roman"/>
          <w:sz w:val="24"/>
          <w:szCs w:val="24"/>
          <w:lang w:eastAsia="en-GB"/>
        </w:rPr>
        <w:pict w14:anchorId="016A9B10">
          <v:rect id="_x0000_i1028" style="width:0;height:1.5pt" o:hralign="center" o:hrstd="t" o:hr="t" fillcolor="#a0a0a0" stroked="f"/>
        </w:pict>
      </w:r>
    </w:p>
    <w:p w14:paraId="1DBBF403" w14:textId="77777777" w:rsidR="00340B6B" w:rsidRPr="00AF62BC" w:rsidRDefault="00340B6B" w:rsidP="00340B6B">
      <w:pPr>
        <w:rPr>
          <w:rFonts w:eastAsia="Times New Roman" w:cs="Times New Roman"/>
          <w:sz w:val="24"/>
          <w:szCs w:val="24"/>
          <w:lang w:eastAsia="en-GB"/>
        </w:rPr>
      </w:pPr>
    </w:p>
    <w:p w14:paraId="4E8CC7D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The good news is that there are infinitely fewer different study designs than there are Twenty Question objects! Well-chosen branching questions not only exclude a large number of alternative study designs but can generate generic responses for critical appraisal. For example, in answer to the question “Is data collected retrospectively or prospectively?” then the response “retrospectively” leads one to flag up the possibility of “recall bias” or of “inaccuracy or incompleteness of records”. Using this single response I am prompted to consider these issues for any study that subsequently describes itself as “retrospective”.</w:t>
      </w:r>
    </w:p>
    <w:p w14:paraId="09DC7302"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u w:val="single"/>
          <w:lang w:eastAsia="en-GB"/>
        </w:rPr>
        <w:t>An application of Assessing the Body of Evidence</w:t>
      </w:r>
    </w:p>
    <w:p w14:paraId="6934C1A8"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For a report to inform UK Alcohol pricing policy (Booth et al, 2008) we identified two main types of study: (i) Natural Experiments – where a country changes its alcohol policy and researchers measured the impact and (ii) Modelling studies – where statistical modellers use various estimates and assumptions to predict what would happen if a policy was changed. The first type of study is limited because it takes place in an uncontrolled environment and so other things may have been going on as well as the change of policy. </w:t>
      </w:r>
      <w:r w:rsidRPr="00AF62BC">
        <w:rPr>
          <w:rFonts w:eastAsia="Times New Roman" w:cs="Times New Roman"/>
          <w:sz w:val="24"/>
          <w:szCs w:val="24"/>
          <w:lang w:eastAsia="en-GB"/>
        </w:rPr>
        <w:lastRenderedPageBreak/>
        <w:t>We cannot be confident that the change in policy causes a change in alcohol consumption. The second type of study is limited because it relies on certain assumptions about what might happen. A change to any single assumption can potentially have a dramatic effect on any predictions. Both types of study are limited by time and space i.e. the natural experiment happens at a particular point in time in a specific country and the modelling data is taken from a particular time point and setting.</w:t>
      </w:r>
    </w:p>
    <w:p w14:paraId="27F63122"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The important point is that, rather than commenting on the limitations of each individual study, we were able to comment on the shared limitations of each study type thus speeding up the quality assessment. In addition if one study flags up additional limitations (see 6.1) we were also able to look for other studies that shared that limitation. As a consequence we were able to deliver the rapid review in a fraction of the time required to perform full critical appraisals.</w:t>
      </w:r>
    </w:p>
    <w:p w14:paraId="2AC7BCCB" w14:textId="77777777" w:rsidR="00340B6B" w:rsidRPr="00AF62BC" w:rsidRDefault="00340B6B" w:rsidP="00340B6B">
      <w:pPr>
        <w:rPr>
          <w:rFonts w:eastAsia="Times New Roman" w:cs="Times New Roman"/>
          <w:b/>
          <w:bCs/>
          <w:sz w:val="36"/>
          <w:szCs w:val="36"/>
          <w:lang w:eastAsia="en-GB"/>
        </w:rPr>
      </w:pPr>
      <w:r w:rsidRPr="00AF62BC">
        <w:rPr>
          <w:rFonts w:eastAsia="Times New Roman" w:cs="Times New Roman"/>
          <w:b/>
          <w:bCs/>
          <w:sz w:val="36"/>
          <w:szCs w:val="36"/>
          <w:lang w:eastAsia="en-GB"/>
        </w:rPr>
        <w:t>Activity 1</w:t>
      </w:r>
    </w:p>
    <w:p w14:paraId="4BA2909C" w14:textId="77777777" w:rsidR="00340B6B" w:rsidRPr="00AF62BC" w:rsidRDefault="00340B6B" w:rsidP="00340B6B">
      <w:pPr>
        <w:rPr>
          <w:rFonts w:eastAsia="Times New Roman" w:cs="Times New Roman"/>
          <w:sz w:val="23"/>
          <w:szCs w:val="23"/>
          <w:lang w:eastAsia="en-GB"/>
        </w:rPr>
      </w:pPr>
      <w:r w:rsidRPr="00AF62BC">
        <w:rPr>
          <w:rFonts w:eastAsia="Times New Roman" w:cs="Times New Roman"/>
          <w:i/>
          <w:iCs/>
          <w:sz w:val="23"/>
          <w:szCs w:val="23"/>
          <w:lang w:eastAsia="en-GB"/>
        </w:rPr>
        <w:t xml:space="preserve">Suggested duration: </w:t>
      </w:r>
    </w:p>
    <w:p w14:paraId="36929AD9" w14:textId="77777777" w:rsidR="00340B6B" w:rsidRPr="00AF62BC" w:rsidRDefault="00340B6B" w:rsidP="00340B6B">
      <w:pPr>
        <w:rPr>
          <w:rFonts w:eastAsia="Times New Roman" w:cs="Times New Roman"/>
          <w:sz w:val="26"/>
          <w:szCs w:val="26"/>
          <w:lang w:eastAsia="en-GB"/>
        </w:rPr>
      </w:pPr>
      <w:r w:rsidRPr="00AF62BC">
        <w:rPr>
          <w:rFonts w:eastAsia="Times New Roman" w:cs="Times New Roman"/>
          <w:noProof/>
          <w:sz w:val="26"/>
          <w:szCs w:val="26"/>
          <w:lang w:eastAsia="en-GB"/>
        </w:rPr>
        <w:drawing>
          <wp:inline distT="0" distB="0" distL="0" distR="0" wp14:anchorId="546682C7" wp14:editId="7BB3F989">
            <wp:extent cx="379095" cy="360045"/>
            <wp:effectExtent l="0" t="0" r="1905" b="1905"/>
            <wp:docPr id="19" name="Picture 19" descr="activity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ctivity stag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9095" cy="360045"/>
                    </a:xfrm>
                    <a:prstGeom prst="rect">
                      <a:avLst/>
                    </a:prstGeom>
                    <a:noFill/>
                    <a:ln>
                      <a:noFill/>
                    </a:ln>
                  </pic:spPr>
                </pic:pic>
              </a:graphicData>
            </a:graphic>
          </wp:inline>
        </w:drawing>
      </w:r>
    </w:p>
    <w:p w14:paraId="314B3912" w14:textId="77777777" w:rsidR="00340B6B" w:rsidRPr="00AF62BC" w:rsidRDefault="00340B6B" w:rsidP="00340B6B">
      <w:pPr>
        <w:rPr>
          <w:rFonts w:eastAsia="Times New Roman" w:cs="Times New Roman"/>
          <w:b/>
          <w:bCs/>
          <w:sz w:val="29"/>
          <w:szCs w:val="29"/>
          <w:lang w:eastAsia="en-GB"/>
        </w:rPr>
      </w:pPr>
      <w:r w:rsidRPr="00AF62BC">
        <w:rPr>
          <w:rFonts w:eastAsia="Times New Roman" w:cs="Times New Roman"/>
          <w:b/>
          <w:bCs/>
          <w:sz w:val="29"/>
          <w:szCs w:val="29"/>
          <w:lang w:eastAsia="en-GB"/>
        </w:rPr>
        <w:t>Use your reflective diary</w:t>
      </w:r>
    </w:p>
    <w:p w14:paraId="2DD930E5" w14:textId="77777777" w:rsidR="00340B6B" w:rsidRPr="00AF62BC" w:rsidRDefault="00340B6B" w:rsidP="00340B6B">
      <w:pPr>
        <w:rPr>
          <w:rFonts w:eastAsia="Times New Roman" w:cs="Times New Roman"/>
          <w:sz w:val="26"/>
          <w:szCs w:val="26"/>
          <w:lang w:eastAsia="en-GB"/>
        </w:rPr>
      </w:pPr>
      <w:r w:rsidRPr="00AF62BC">
        <w:rPr>
          <w:rFonts w:eastAsia="Times New Roman" w:cs="Times New Roman"/>
          <w:sz w:val="26"/>
          <w:szCs w:val="26"/>
          <w:lang w:eastAsia="en-GB"/>
        </w:rPr>
        <w:t>Can you think of any limitations to an approach that uses generic study level features as the basis for quality assessment? How would you explain and justify this approach to a potential evidence user? Record your reflections in your journal.</w:t>
      </w:r>
    </w:p>
    <w:p w14:paraId="0035945E" w14:textId="77777777" w:rsidR="00340B6B" w:rsidRPr="00AF62BC" w:rsidRDefault="00340B6B" w:rsidP="00340B6B">
      <w:pPr>
        <w:rPr>
          <w:rFonts w:cs="Times New Roman"/>
          <w:sz w:val="24"/>
          <w:szCs w:val="24"/>
        </w:rPr>
      </w:pPr>
      <w:r w:rsidRPr="00AF62BC">
        <w:rPr>
          <w:rFonts w:cs="Times New Roman"/>
          <w:sz w:val="24"/>
          <w:szCs w:val="24"/>
        </w:rPr>
        <w:t>6.3 – The CEBN Design Tree</w:t>
      </w:r>
    </w:p>
    <w:p w14:paraId="22897F17"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i/>
          <w:iCs/>
          <w:sz w:val="24"/>
          <w:szCs w:val="24"/>
          <w:lang w:eastAsia="en-GB"/>
        </w:rPr>
        <w:t xml:space="preserve">As we mentioned in 6.2 it is possible to use a decision tree or algorithm to identify a particular study design as reported in a paper. Once you have identified the study design then, with the aid of some study design crib notes you have a ready-made generic approach to critical appraisal. As also previously mentioned this week, this does not necessarily distinguish between a good randomized controlled trial and a poor one if they are both fully reported. In such a case, or if studies with the same design come up with very different </w:t>
      </w:r>
      <w:r w:rsidRPr="00AF62BC">
        <w:rPr>
          <w:rFonts w:eastAsia="Times New Roman" w:cs="Times New Roman"/>
          <w:i/>
          <w:iCs/>
          <w:sz w:val="24"/>
          <w:szCs w:val="24"/>
          <w:lang w:eastAsia="en-GB"/>
        </w:rPr>
        <w:lastRenderedPageBreak/>
        <w:t xml:space="preserve">results, then you would have to resort to full appraisal anyway. </w:t>
      </w:r>
      <w:r w:rsidRPr="00AF62BC">
        <w:rPr>
          <w:rFonts w:eastAsia="Times New Roman" w:cs="Times New Roman"/>
          <w:b/>
          <w:bCs/>
          <w:i/>
          <w:iCs/>
          <w:sz w:val="24"/>
          <w:szCs w:val="24"/>
          <w:lang w:eastAsia="en-GB"/>
        </w:rPr>
        <w:t>We would now like you to look at three study design decision aids and to come to a decision as to which one you would prefer to use.</w:t>
      </w:r>
    </w:p>
    <w:p w14:paraId="0FDD5DE4"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The three decision aids are:</w:t>
      </w:r>
    </w:p>
    <w:p w14:paraId="3A67AF19" w14:textId="77777777" w:rsidR="00340B6B" w:rsidRPr="00AF62BC" w:rsidRDefault="000D313F" w:rsidP="00340B6B">
      <w:pPr>
        <w:rPr>
          <w:rFonts w:eastAsia="Times New Roman" w:cs="Times New Roman"/>
          <w:sz w:val="24"/>
          <w:szCs w:val="24"/>
          <w:lang w:eastAsia="en-GB"/>
        </w:rPr>
      </w:pPr>
      <w:hyperlink r:id="rId197" w:history="1">
        <w:r w:rsidR="00340B6B" w:rsidRPr="00AF62BC">
          <w:rPr>
            <w:rFonts w:eastAsia="Times New Roman" w:cs="Times New Roman"/>
            <w:sz w:val="24"/>
            <w:szCs w:val="24"/>
            <w:u w:val="single"/>
            <w:lang w:eastAsia="en-GB"/>
          </w:rPr>
          <w:t>The CEBM Design Tree</w:t>
        </w:r>
      </w:hyperlink>
      <w:r w:rsidR="00340B6B" w:rsidRPr="00AF62BC">
        <w:rPr>
          <w:rFonts w:eastAsia="Times New Roman" w:cs="Times New Roman"/>
          <w:sz w:val="24"/>
          <w:szCs w:val="24"/>
          <w:lang w:eastAsia="en-GB"/>
        </w:rPr>
        <w:t xml:space="preserve"> – this tree of possible designs, branches into subgroups of study designs by whether the studies are descriptive or analytic and by whether the analytic studies are experimental or observational.</w:t>
      </w:r>
    </w:p>
    <w:p w14:paraId="36B51F8F" w14:textId="77777777" w:rsidR="00340B6B" w:rsidRPr="00AF62BC" w:rsidRDefault="000D313F" w:rsidP="00340B6B">
      <w:pPr>
        <w:rPr>
          <w:rFonts w:eastAsia="Times New Roman" w:cs="Times New Roman"/>
          <w:sz w:val="24"/>
          <w:szCs w:val="24"/>
          <w:lang w:eastAsia="en-GB"/>
        </w:rPr>
      </w:pPr>
      <w:hyperlink r:id="rId198" w:history="1">
        <w:r w:rsidR="00340B6B" w:rsidRPr="00AF62BC">
          <w:rPr>
            <w:rFonts w:eastAsia="Times New Roman" w:cs="Times New Roman"/>
            <w:sz w:val="26"/>
            <w:szCs w:val="26"/>
            <w:u w:val="single"/>
            <w:lang w:eastAsia="en-GB"/>
          </w:rPr>
          <w:t>The Introduction to Study Design</w:t>
        </w:r>
      </w:hyperlink>
      <w:r w:rsidR="00340B6B" w:rsidRPr="00AF62BC">
        <w:rPr>
          <w:rFonts w:eastAsia="Times New Roman" w:cs="Times New Roman"/>
          <w:sz w:val="26"/>
          <w:szCs w:val="26"/>
          <w:lang w:eastAsia="en-GB"/>
        </w:rPr>
        <w:t xml:space="preserve"> by Jeremy Howick – this decision aid incorporates thinking from a very useful series of articles on study design published by Grimes &amp; Schulz in the Lancet in 2002.</w:t>
      </w:r>
    </w:p>
    <w:p w14:paraId="5D8883B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6"/>
          <w:szCs w:val="26"/>
          <w:lang w:eastAsia="en-GB"/>
        </w:rPr>
        <w:t xml:space="preserve">Methods for the development of NICE public health guidance (third edition) – Appendix E </w:t>
      </w:r>
      <w:hyperlink r:id="rId199" w:history="1">
        <w:r w:rsidRPr="00AF62BC">
          <w:rPr>
            <w:rStyle w:val="Hyperlink"/>
            <w:rFonts w:eastAsia="Times New Roman" w:cs="Times New Roman"/>
            <w:color w:val="auto"/>
            <w:lang w:eastAsia="en-GB"/>
          </w:rPr>
          <w:t>Algorithm for classifying quantitative (experimental and observational) study designs.</w:t>
        </w:r>
      </w:hyperlink>
      <w:r w:rsidRPr="00AF62BC">
        <w:rPr>
          <w:rFonts w:eastAsia="Times New Roman" w:cs="Times New Roman"/>
          <w:sz w:val="26"/>
          <w:szCs w:val="26"/>
          <w:lang w:eastAsia="en-GB"/>
        </w:rPr>
        <w:t xml:space="preserve"> This algorithm is to be used by systematic review teams when conducting reviews of public health interventions. Unlike the previous two examples it is specifically for use when reviewing the literature.</w:t>
      </w:r>
    </w:p>
    <w:p w14:paraId="59330536" w14:textId="77777777" w:rsidR="00340B6B" w:rsidRPr="00AF62BC" w:rsidRDefault="000D313F" w:rsidP="00340B6B">
      <w:pPr>
        <w:rPr>
          <w:rFonts w:eastAsia="Times New Roman" w:cs="Times New Roman"/>
          <w:sz w:val="24"/>
          <w:szCs w:val="24"/>
          <w:lang w:eastAsia="en-GB"/>
        </w:rPr>
      </w:pPr>
      <w:r>
        <w:rPr>
          <w:rFonts w:eastAsia="Times New Roman" w:cs="Times New Roman"/>
          <w:sz w:val="24"/>
          <w:szCs w:val="24"/>
          <w:lang w:eastAsia="en-GB"/>
        </w:rPr>
        <w:pict w14:anchorId="71CB76F9">
          <v:rect id="_x0000_i1029" style="width:0;height:1.5pt" o:hralign="center" o:hrstd="t" o:hr="t" fillcolor="#a0a0a0" stroked="f"/>
        </w:pict>
      </w:r>
    </w:p>
    <w:p w14:paraId="155BC5C2" w14:textId="77777777" w:rsidR="00340B6B" w:rsidRPr="00AF62BC" w:rsidRDefault="00340B6B" w:rsidP="00340B6B">
      <w:pPr>
        <w:rPr>
          <w:rFonts w:eastAsia="Times New Roman" w:cs="Times New Roman"/>
          <w:sz w:val="24"/>
          <w:szCs w:val="24"/>
          <w:lang w:eastAsia="en-GB"/>
        </w:rPr>
      </w:pPr>
    </w:p>
    <w:p w14:paraId="7CBE4E7B"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6"/>
          <w:szCs w:val="26"/>
          <w:lang w:eastAsia="en-GB"/>
        </w:rPr>
        <w:t>WHAT YOU NEED TO DO:</w:t>
      </w:r>
      <w:r w:rsidRPr="00AF62BC">
        <w:rPr>
          <w:rFonts w:eastAsia="Times New Roman" w:cs="Times New Roman"/>
          <w:sz w:val="26"/>
          <w:szCs w:val="26"/>
          <w:lang w:eastAsia="en-GB"/>
        </w:rPr>
        <w:t xml:space="preserve"> Examine each of the three decision trees (algorithms) for categorising evidence. Which decision tree would be most useful to you when trying to categorise research designs and make judgements on generic study quality?</w:t>
      </w:r>
    </w:p>
    <w:p w14:paraId="2BD5CEE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You may find it helpful to try using each guide for the same paper (preferably not a randomised controlled trial design). Characteristics to influence your preferred choice:</w:t>
      </w:r>
    </w:p>
    <w:p w14:paraId="447038E2"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1. How understandable is the terminology?</w:t>
      </w:r>
    </w:p>
    <w:p w14:paraId="20430753"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2. How helpful is the diagrammatic representation?</w:t>
      </w:r>
    </w:p>
    <w:p w14:paraId="467CD118"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3. How clear are the choices presented at each decision node (junction)?</w:t>
      </w:r>
    </w:p>
    <w:p w14:paraId="3D6E6CA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lastRenderedPageBreak/>
        <w:t>4. How comprehensive is the decision tree in terms of coverage of study designs?</w:t>
      </w:r>
    </w:p>
    <w:p w14:paraId="504BCBFD"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5. How helpful are the supporting notes and documentation? Now record your decisions at the following quiz location:</w:t>
      </w:r>
    </w:p>
    <w:p w14:paraId="06DD8A05" w14:textId="77777777" w:rsidR="00340B6B" w:rsidRPr="00AF62BC" w:rsidRDefault="00340B6B" w:rsidP="00340B6B">
      <w:pPr>
        <w:rPr>
          <w:rFonts w:eastAsia="Times New Roman" w:cs="Times New Roman"/>
          <w:sz w:val="24"/>
          <w:szCs w:val="24"/>
          <w:lang w:eastAsia="en-GB"/>
        </w:rPr>
      </w:pPr>
    </w:p>
    <w:p w14:paraId="7C04A4E0"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4"/>
          <w:szCs w:val="24"/>
          <w:lang w:eastAsia="en-GB"/>
        </w:rPr>
        <w:t xml:space="preserve">→ </w:t>
      </w:r>
      <w:hyperlink r:id="rId200" w:tgtFrame="_blank" w:history="1">
        <w:r w:rsidRPr="00AF62BC">
          <w:rPr>
            <w:rFonts w:eastAsia="Times New Roman" w:cs="Times New Roman"/>
            <w:sz w:val="24"/>
            <w:szCs w:val="24"/>
            <w:u w:val="single"/>
            <w:lang w:eastAsia="en-GB"/>
          </w:rPr>
          <w:t>Study Quality Quiz</w:t>
        </w:r>
      </w:hyperlink>
    </w:p>
    <w:p w14:paraId="59361504" w14:textId="77777777" w:rsidR="00340B6B" w:rsidRPr="00AF62BC" w:rsidRDefault="00340B6B" w:rsidP="00340B6B">
      <w:pPr>
        <w:rPr>
          <w:rFonts w:cs="Times New Roman"/>
          <w:sz w:val="24"/>
          <w:szCs w:val="24"/>
        </w:rPr>
      </w:pPr>
      <w:r w:rsidRPr="00AF62BC">
        <w:rPr>
          <w:rFonts w:cs="Times New Roman"/>
          <w:sz w:val="24"/>
          <w:szCs w:val="24"/>
        </w:rPr>
        <w:t>6.4 – Rapid review case study</w:t>
      </w:r>
    </w:p>
    <w:p w14:paraId="0AD12D2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i/>
          <w:iCs/>
          <w:sz w:val="24"/>
          <w:szCs w:val="24"/>
          <w:lang w:eastAsia="en-GB"/>
        </w:rPr>
        <w:t>In this section we introduce you to a case study of a resource that has specifically been set up to scan and synthesise the evidence. It involves trained information professionals in conventional roles, such as protocol design, information retrieval, management of a reference management database and document delivery, but also in extended roles such as study selection, data extraction, quality assessment and report writing.</w:t>
      </w:r>
    </w:p>
    <w:p w14:paraId="15BEA7FC" w14:textId="77777777" w:rsidR="00340B6B" w:rsidRPr="00AF62BC" w:rsidRDefault="000D313F" w:rsidP="00340B6B">
      <w:pPr>
        <w:rPr>
          <w:rFonts w:eastAsia="Times New Roman" w:cs="Times New Roman"/>
          <w:sz w:val="24"/>
          <w:szCs w:val="24"/>
          <w:lang w:eastAsia="en-GB"/>
        </w:rPr>
      </w:pPr>
      <w:r>
        <w:rPr>
          <w:rFonts w:eastAsia="Times New Roman" w:cs="Times New Roman"/>
          <w:sz w:val="24"/>
          <w:szCs w:val="24"/>
          <w:lang w:eastAsia="en-GB"/>
        </w:rPr>
        <w:pict w14:anchorId="25A01736">
          <v:rect id="_x0000_i1030" style="width:0;height:1.5pt" o:hralign="center" o:hrstd="t" o:hr="t" fillcolor="#a0a0a0" stroked="f"/>
        </w:pict>
      </w:r>
    </w:p>
    <w:p w14:paraId="4E3F2E76" w14:textId="77777777" w:rsidR="00340B6B" w:rsidRPr="00AF62BC" w:rsidRDefault="00340B6B" w:rsidP="00340B6B">
      <w:pPr>
        <w:rPr>
          <w:rFonts w:eastAsia="Times New Roman" w:cs="Times New Roman"/>
          <w:sz w:val="24"/>
          <w:szCs w:val="24"/>
          <w:lang w:eastAsia="en-GB"/>
        </w:rPr>
      </w:pPr>
    </w:p>
    <w:p w14:paraId="68E63C62"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4"/>
          <w:szCs w:val="24"/>
          <w:lang w:eastAsia="en-GB"/>
        </w:rPr>
        <w:t>The Sheffield HS&amp;DR Evidence Synthesis Centre</w:t>
      </w:r>
    </w:p>
    <w:p w14:paraId="63A75B6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4"/>
          <w:szCs w:val="24"/>
          <w:lang w:eastAsia="en-GB"/>
        </w:rPr>
        <w:t>Background:</w:t>
      </w:r>
      <w:r w:rsidRPr="00AF62BC">
        <w:rPr>
          <w:rFonts w:eastAsia="Times New Roman" w:cs="Times New Roman"/>
          <w:sz w:val="24"/>
          <w:szCs w:val="24"/>
          <w:lang w:eastAsia="en-GB"/>
        </w:rPr>
        <w:t xml:space="preserve"> The UK National Institute for Health Research (NIHR) is a national health services research organisation that commissions and funds research from the laboratory to the bedside; from the community to the operating theatre and from the cradle to the grave. Specifically, one of its major funding programmes, the Health Services and Delivery Research (HS&amp;DR) programme, funds research to improve the delivery of services within health and social care. Health services typically involve complex processes, making services challenging to evaluate. Research evidence in these topic areas is diverse and complex, difficult to identify and spans the spectrum of study designs. High quality evidence syntheses provide the best possible information about interventions used in health and social care. These syntheses apply explicit, pre-specified and objective methods to identify, evaluate and summarise the available research. The HS&amp;DR programme has commissioned two national Evidence Synthesis Centres (the other is at the University of York) to provide </w:t>
      </w:r>
      <w:r w:rsidRPr="00AF62BC">
        <w:rPr>
          <w:rFonts w:eastAsia="Times New Roman" w:cs="Times New Roman"/>
          <w:sz w:val="24"/>
          <w:szCs w:val="24"/>
          <w:lang w:eastAsia="en-GB"/>
        </w:rPr>
        <w:lastRenderedPageBreak/>
        <w:t xml:space="preserve">timely and contextualised access to the best evidence on selected topics. </w:t>
      </w:r>
      <w:r w:rsidRPr="00AF62BC">
        <w:rPr>
          <w:rFonts w:eastAsia="Times New Roman" w:cs="Times New Roman"/>
          <w:sz w:val="24"/>
          <w:szCs w:val="24"/>
          <w:lang w:eastAsia="en-GB"/>
        </w:rPr>
        <w:br/>
        <w:t xml:space="preserve">Further details at: </w:t>
      </w:r>
      <w:hyperlink r:id="rId201" w:history="1">
        <w:r w:rsidRPr="00AF62BC">
          <w:rPr>
            <w:rFonts w:eastAsia="Times New Roman" w:cs="Times New Roman"/>
            <w:sz w:val="24"/>
            <w:szCs w:val="24"/>
            <w:u w:val="single"/>
            <w:lang w:eastAsia="en-GB"/>
          </w:rPr>
          <w:t>http://www.nets.nihr.ac.uk/projects/hsdr/130512</w:t>
        </w:r>
      </w:hyperlink>
    </w:p>
    <w:p w14:paraId="266B9761"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6"/>
          <w:szCs w:val="26"/>
          <w:lang w:eastAsia="en-GB"/>
        </w:rPr>
        <w:t>While this Evidence Synthesis Centre model exists within a context of health research it has been mirrored in other sectors - for example, by the What Works Clearing House (U.S.) in Education (</w:t>
      </w:r>
      <w:hyperlink r:id="rId202" w:history="1">
        <w:r w:rsidRPr="00AF62BC">
          <w:rPr>
            <w:rFonts w:eastAsia="Times New Roman" w:cs="Times New Roman"/>
            <w:sz w:val="26"/>
            <w:szCs w:val="26"/>
            <w:u w:val="single"/>
            <w:lang w:eastAsia="en-GB"/>
          </w:rPr>
          <w:t>http://www.w-w-c.org/</w:t>
        </w:r>
      </w:hyperlink>
      <w:r w:rsidRPr="00AF62BC">
        <w:rPr>
          <w:rFonts w:eastAsia="Times New Roman" w:cs="Times New Roman"/>
          <w:sz w:val="26"/>
          <w:szCs w:val="26"/>
          <w:lang w:eastAsia="en-GB"/>
        </w:rPr>
        <w:t>) and the What Works Network in the UK (</w:t>
      </w:r>
      <w:hyperlink r:id="rId203" w:anchor="the-what-works-network%20" w:history="1">
        <w:r w:rsidRPr="00AF62BC">
          <w:rPr>
            <w:rFonts w:eastAsia="Times New Roman" w:cs="Times New Roman"/>
            <w:sz w:val="26"/>
            <w:szCs w:val="26"/>
            <w:u w:val="single"/>
            <w:lang w:eastAsia="en-GB"/>
          </w:rPr>
          <w:t xml:space="preserve">https://www.gov.uk/guidance/what-works-network#the-what-works-network </w:t>
        </w:r>
      </w:hyperlink>
      <w:r w:rsidRPr="00AF62BC">
        <w:rPr>
          <w:rFonts w:eastAsia="Times New Roman" w:cs="Times New Roman"/>
          <w:sz w:val="26"/>
          <w:szCs w:val="26"/>
          <w:lang w:eastAsia="en-GB"/>
        </w:rPr>
        <w:t>). Can you think of similar initiatives in your own context?</w:t>
      </w:r>
    </w:p>
    <w:p w14:paraId="089B26DA"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4"/>
          <w:szCs w:val="24"/>
          <w:lang w:eastAsia="en-GB"/>
        </w:rPr>
        <w:t>Design:</w:t>
      </w:r>
      <w:r w:rsidRPr="00AF62BC">
        <w:rPr>
          <w:rFonts w:eastAsia="Times New Roman" w:cs="Times New Roman"/>
          <w:sz w:val="24"/>
          <w:szCs w:val="24"/>
          <w:lang w:eastAsia="en-GB"/>
        </w:rPr>
        <w:t xml:space="preserve"> The HS&amp;DR programme identifies knowledge gaps and commissions syntheses in strategically important topic areas. Each topic requires synthesis of key evidence and a summary of the quality of information and the strength of findings.</w:t>
      </w:r>
    </w:p>
    <w:p w14:paraId="432E3F07"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4"/>
          <w:szCs w:val="24"/>
          <w:lang w:eastAsia="en-GB"/>
        </w:rPr>
        <w:t>Outputs:</w:t>
      </w:r>
      <w:r w:rsidRPr="00AF62BC">
        <w:rPr>
          <w:rFonts w:eastAsia="Times New Roman" w:cs="Times New Roman"/>
          <w:sz w:val="24"/>
          <w:szCs w:val="24"/>
          <w:lang w:eastAsia="en-GB"/>
        </w:rPr>
        <w:t xml:space="preserve"> An exciting feature of the Evidence Synthesis Centres is that each review question requires a specifically designed evidence synthesis product suited to its purpose involving experimentation with review methodologies.</w:t>
      </w:r>
    </w:p>
    <w:p w14:paraId="6034D478" w14:textId="77777777" w:rsidR="00340B6B" w:rsidRPr="00AF62BC" w:rsidRDefault="000D313F" w:rsidP="00340B6B">
      <w:pPr>
        <w:rPr>
          <w:rFonts w:eastAsia="Times New Roman" w:cs="Times New Roman"/>
          <w:sz w:val="24"/>
          <w:szCs w:val="24"/>
          <w:lang w:eastAsia="en-GB"/>
        </w:rPr>
      </w:pPr>
      <w:r>
        <w:rPr>
          <w:rFonts w:eastAsia="Times New Roman" w:cs="Times New Roman"/>
          <w:sz w:val="24"/>
          <w:szCs w:val="24"/>
          <w:lang w:eastAsia="en-GB"/>
        </w:rPr>
        <w:pict w14:anchorId="09A72F17">
          <v:rect id="_x0000_i1031" style="width:0;height:1.5pt" o:hralign="center" o:hrstd="t" o:hr="t" fillcolor="#a0a0a0" stroked="f"/>
        </w:pict>
      </w:r>
    </w:p>
    <w:p w14:paraId="65C7F322" w14:textId="77777777" w:rsidR="00340B6B" w:rsidRPr="00AF62BC" w:rsidRDefault="00340B6B" w:rsidP="00340B6B">
      <w:pPr>
        <w:rPr>
          <w:rFonts w:eastAsia="Times New Roman" w:cs="Times New Roman"/>
          <w:sz w:val="24"/>
          <w:szCs w:val="24"/>
          <w:lang w:eastAsia="en-GB"/>
        </w:rPr>
      </w:pPr>
    </w:p>
    <w:p w14:paraId="42C73CA3"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4"/>
          <w:szCs w:val="24"/>
          <w:lang w:eastAsia="en-GB"/>
        </w:rPr>
        <w:t>The following table illustrates this diversity within the first year of operation:</w:t>
      </w:r>
    </w:p>
    <w:tbl>
      <w:tblPr>
        <w:tblW w:w="10770" w:type="dxa"/>
        <w:tblCellSpacing w:w="15" w:type="dxa"/>
        <w:tblInd w:w="-825" w:type="dxa"/>
        <w:tblBorders>
          <w:top w:val="single" w:sz="6" w:space="0" w:color="2013EB"/>
          <w:left w:val="single" w:sz="6" w:space="0" w:color="2013EB"/>
          <w:bottom w:val="single" w:sz="6" w:space="0" w:color="2013EB"/>
          <w:right w:val="single" w:sz="6" w:space="0" w:color="2013EB"/>
        </w:tblBorders>
        <w:tblCellMar>
          <w:top w:w="15" w:type="dxa"/>
          <w:left w:w="15" w:type="dxa"/>
          <w:bottom w:w="15" w:type="dxa"/>
          <w:right w:w="15" w:type="dxa"/>
        </w:tblCellMar>
        <w:tblLook w:val="04A0" w:firstRow="1" w:lastRow="0" w:firstColumn="1" w:lastColumn="0" w:noHBand="0" w:noVBand="1"/>
      </w:tblPr>
      <w:tblGrid>
        <w:gridCol w:w="1956"/>
        <w:gridCol w:w="1379"/>
        <w:gridCol w:w="2833"/>
        <w:gridCol w:w="4602"/>
      </w:tblGrid>
      <w:tr w:rsidR="00AF62BC" w:rsidRPr="00AF62BC" w14:paraId="3EC052F5" w14:textId="77777777" w:rsidTr="00D63D6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06E1885"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7"/>
                <w:szCs w:val="27"/>
                <w:lang w:eastAsia="en-GB"/>
              </w:rPr>
              <w:t>Topic</w:t>
            </w:r>
          </w:p>
        </w:tc>
        <w:tc>
          <w:tcPr>
            <w:tcW w:w="0" w:type="auto"/>
            <w:tcBorders>
              <w:top w:val="outset" w:sz="6" w:space="0" w:color="auto"/>
              <w:left w:val="outset" w:sz="6" w:space="0" w:color="auto"/>
              <w:bottom w:val="outset" w:sz="6" w:space="0" w:color="auto"/>
              <w:right w:val="outset" w:sz="6" w:space="0" w:color="auto"/>
            </w:tcBorders>
            <w:vAlign w:val="center"/>
            <w:hideMark/>
          </w:tcPr>
          <w:p w14:paraId="4AAFA851"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7"/>
                <w:szCs w:val="27"/>
                <w:lang w:eastAsia="en-GB"/>
              </w:rPr>
              <w:t>Timeframe</w:t>
            </w:r>
          </w:p>
        </w:tc>
        <w:tc>
          <w:tcPr>
            <w:tcW w:w="0" w:type="auto"/>
            <w:tcBorders>
              <w:top w:val="outset" w:sz="6" w:space="0" w:color="auto"/>
              <w:left w:val="outset" w:sz="6" w:space="0" w:color="auto"/>
              <w:bottom w:val="outset" w:sz="6" w:space="0" w:color="auto"/>
              <w:right w:val="outset" w:sz="6" w:space="0" w:color="auto"/>
            </w:tcBorders>
            <w:vAlign w:val="center"/>
            <w:hideMark/>
          </w:tcPr>
          <w:p w14:paraId="4FD90AF5"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7"/>
                <w:szCs w:val="27"/>
                <w:lang w:eastAsia="en-GB"/>
              </w:rPr>
              <w:t>Product</w:t>
            </w:r>
          </w:p>
        </w:tc>
        <w:tc>
          <w:tcPr>
            <w:tcW w:w="0" w:type="auto"/>
            <w:tcBorders>
              <w:top w:val="outset" w:sz="6" w:space="0" w:color="auto"/>
              <w:left w:val="outset" w:sz="6" w:space="0" w:color="auto"/>
              <w:bottom w:val="outset" w:sz="6" w:space="0" w:color="auto"/>
              <w:right w:val="outset" w:sz="6" w:space="0" w:color="auto"/>
            </w:tcBorders>
            <w:vAlign w:val="center"/>
            <w:hideMark/>
          </w:tcPr>
          <w:p w14:paraId="5486498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7"/>
                <w:szCs w:val="27"/>
                <w:lang w:eastAsia="en-GB"/>
              </w:rPr>
              <w:t>Methodology</w:t>
            </w:r>
          </w:p>
        </w:tc>
      </w:tr>
      <w:tr w:rsidR="00AF62BC" w:rsidRPr="00AF62BC" w14:paraId="1C4B582F" w14:textId="77777777" w:rsidTr="00D63D6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33B4556"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Heart Surgery for Children</w:t>
            </w:r>
          </w:p>
        </w:tc>
        <w:tc>
          <w:tcPr>
            <w:tcW w:w="0" w:type="auto"/>
            <w:tcBorders>
              <w:top w:val="outset" w:sz="6" w:space="0" w:color="auto"/>
              <w:left w:val="outset" w:sz="6" w:space="0" w:color="auto"/>
              <w:bottom w:val="outset" w:sz="6" w:space="0" w:color="auto"/>
              <w:right w:val="outset" w:sz="6" w:space="0" w:color="auto"/>
            </w:tcBorders>
            <w:vAlign w:val="center"/>
            <w:hideMark/>
          </w:tcPr>
          <w:p w14:paraId="43DFE742"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Three Months</w:t>
            </w:r>
          </w:p>
        </w:tc>
        <w:tc>
          <w:tcPr>
            <w:tcW w:w="0" w:type="auto"/>
            <w:tcBorders>
              <w:top w:val="outset" w:sz="6" w:space="0" w:color="auto"/>
              <w:left w:val="outset" w:sz="6" w:space="0" w:color="auto"/>
              <w:bottom w:val="outset" w:sz="6" w:space="0" w:color="auto"/>
              <w:right w:val="outset" w:sz="6" w:space="0" w:color="auto"/>
            </w:tcBorders>
            <w:vAlign w:val="center"/>
            <w:hideMark/>
          </w:tcPr>
          <w:p w14:paraId="7FB7A1EB"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Validation and Update of previous review</w:t>
            </w:r>
          </w:p>
        </w:tc>
        <w:tc>
          <w:tcPr>
            <w:tcW w:w="0" w:type="auto"/>
            <w:tcBorders>
              <w:top w:val="outset" w:sz="6" w:space="0" w:color="auto"/>
              <w:left w:val="outset" w:sz="6" w:space="0" w:color="auto"/>
              <w:bottom w:val="outset" w:sz="6" w:space="0" w:color="auto"/>
              <w:right w:val="outset" w:sz="6" w:space="0" w:color="auto"/>
            </w:tcBorders>
            <w:vAlign w:val="center"/>
            <w:hideMark/>
          </w:tcPr>
          <w:p w14:paraId="42CBB77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Citation tracking and keyword searching. Quality assessment for usefulness and Study Limitations</w:t>
            </w:r>
          </w:p>
        </w:tc>
      </w:tr>
      <w:tr w:rsidR="00AF62BC" w:rsidRPr="00AF62BC" w14:paraId="79C3E66F" w14:textId="77777777" w:rsidTr="00D63D6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182BCC6"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Nursing Staff Mix</w:t>
            </w:r>
          </w:p>
        </w:tc>
        <w:tc>
          <w:tcPr>
            <w:tcW w:w="0" w:type="auto"/>
            <w:tcBorders>
              <w:top w:val="outset" w:sz="6" w:space="0" w:color="auto"/>
              <w:left w:val="outset" w:sz="6" w:space="0" w:color="auto"/>
              <w:bottom w:val="outset" w:sz="6" w:space="0" w:color="auto"/>
              <w:right w:val="outset" w:sz="6" w:space="0" w:color="auto"/>
            </w:tcBorders>
            <w:vAlign w:val="center"/>
            <w:hideMark/>
          </w:tcPr>
          <w:p w14:paraId="5F90A629"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One Week</w:t>
            </w:r>
          </w:p>
        </w:tc>
        <w:tc>
          <w:tcPr>
            <w:tcW w:w="0" w:type="auto"/>
            <w:tcBorders>
              <w:top w:val="outset" w:sz="6" w:space="0" w:color="auto"/>
              <w:left w:val="outset" w:sz="6" w:space="0" w:color="auto"/>
              <w:bottom w:val="outset" w:sz="6" w:space="0" w:color="auto"/>
              <w:right w:val="outset" w:sz="6" w:space="0" w:color="auto"/>
            </w:tcBorders>
            <w:vAlign w:val="center"/>
            <w:hideMark/>
          </w:tcPr>
          <w:p w14:paraId="4B434F81"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Scoping Paper of recent research and research in progress with Internet enabled links</w:t>
            </w:r>
          </w:p>
        </w:tc>
        <w:tc>
          <w:tcPr>
            <w:tcW w:w="0" w:type="auto"/>
            <w:tcBorders>
              <w:top w:val="outset" w:sz="6" w:space="0" w:color="auto"/>
              <w:left w:val="outset" w:sz="6" w:space="0" w:color="auto"/>
              <w:bottom w:val="outset" w:sz="6" w:space="0" w:color="auto"/>
              <w:right w:val="outset" w:sz="6" w:space="0" w:color="auto"/>
            </w:tcBorders>
            <w:vAlign w:val="center"/>
            <w:hideMark/>
          </w:tcPr>
          <w:p w14:paraId="704DF52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Recent publications, Internet searches of known researchers and research units; Conference sites</w:t>
            </w:r>
          </w:p>
        </w:tc>
      </w:tr>
      <w:tr w:rsidR="00AF62BC" w:rsidRPr="00AF62BC" w14:paraId="1D3BE3D1" w14:textId="77777777" w:rsidTr="00D63D6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B6C32E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Group Clinics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30EA78A7"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Four Months</w:t>
            </w:r>
          </w:p>
        </w:tc>
        <w:tc>
          <w:tcPr>
            <w:tcW w:w="0" w:type="auto"/>
            <w:tcBorders>
              <w:top w:val="outset" w:sz="6" w:space="0" w:color="auto"/>
              <w:left w:val="outset" w:sz="6" w:space="0" w:color="auto"/>
              <w:bottom w:val="outset" w:sz="6" w:space="0" w:color="auto"/>
              <w:right w:val="outset" w:sz="6" w:space="0" w:color="auto"/>
            </w:tcBorders>
            <w:vAlign w:val="center"/>
            <w:hideMark/>
          </w:tcPr>
          <w:p w14:paraId="2E236E51"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Rapid Systematic Review</w:t>
            </w:r>
          </w:p>
        </w:tc>
        <w:tc>
          <w:tcPr>
            <w:tcW w:w="0" w:type="auto"/>
            <w:tcBorders>
              <w:top w:val="outset" w:sz="6" w:space="0" w:color="auto"/>
              <w:left w:val="outset" w:sz="6" w:space="0" w:color="auto"/>
              <w:bottom w:val="outset" w:sz="6" w:space="0" w:color="auto"/>
              <w:right w:val="outset" w:sz="6" w:space="0" w:color="auto"/>
            </w:tcBorders>
            <w:vAlign w:val="center"/>
            <w:hideMark/>
          </w:tcPr>
          <w:p w14:paraId="204BF67D"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Mapping previously included studies from 12 reviews; successive fractions searching for step-</w:t>
            </w:r>
            <w:r w:rsidRPr="00AF62BC">
              <w:rPr>
                <w:rFonts w:eastAsia="Times New Roman" w:cs="Times New Roman"/>
                <w:lang w:eastAsia="en-GB"/>
              </w:rPr>
              <w:lastRenderedPageBreak/>
              <w:t>by-step sifting; Citation searching; Cluster searching</w:t>
            </w:r>
          </w:p>
        </w:tc>
      </w:tr>
      <w:tr w:rsidR="00AF62BC" w:rsidRPr="00AF62BC" w14:paraId="47B55087" w14:textId="77777777" w:rsidTr="00D63D6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D9F8A91"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lastRenderedPageBreak/>
              <w:t>Urgent Care Priorities</w:t>
            </w:r>
          </w:p>
        </w:tc>
        <w:tc>
          <w:tcPr>
            <w:tcW w:w="0" w:type="auto"/>
            <w:tcBorders>
              <w:top w:val="outset" w:sz="6" w:space="0" w:color="auto"/>
              <w:left w:val="outset" w:sz="6" w:space="0" w:color="auto"/>
              <w:bottom w:val="outset" w:sz="6" w:space="0" w:color="auto"/>
              <w:right w:val="outset" w:sz="6" w:space="0" w:color="auto"/>
            </w:tcBorders>
            <w:vAlign w:val="center"/>
            <w:hideMark/>
          </w:tcPr>
          <w:p w14:paraId="0C9394A7"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Four Months</w:t>
            </w:r>
          </w:p>
        </w:tc>
        <w:tc>
          <w:tcPr>
            <w:tcW w:w="0" w:type="auto"/>
            <w:tcBorders>
              <w:top w:val="outset" w:sz="6" w:space="0" w:color="auto"/>
              <w:left w:val="outset" w:sz="6" w:space="0" w:color="auto"/>
              <w:bottom w:val="outset" w:sz="6" w:space="0" w:color="auto"/>
              <w:right w:val="outset" w:sz="6" w:space="0" w:color="auto"/>
            </w:tcBorders>
            <w:vAlign w:val="center"/>
            <w:hideMark/>
          </w:tcPr>
          <w:p w14:paraId="14BA7215"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Mapping, Evidence Review and Framework synthesis</w:t>
            </w:r>
          </w:p>
        </w:tc>
        <w:tc>
          <w:tcPr>
            <w:tcW w:w="0" w:type="auto"/>
            <w:tcBorders>
              <w:top w:val="outset" w:sz="6" w:space="0" w:color="auto"/>
              <w:left w:val="outset" w:sz="6" w:space="0" w:color="auto"/>
              <w:bottom w:val="outset" w:sz="6" w:space="0" w:color="auto"/>
              <w:right w:val="outset" w:sz="6" w:space="0" w:color="auto"/>
            </w:tcBorders>
            <w:vAlign w:val="center"/>
            <w:hideMark/>
          </w:tcPr>
          <w:p w14:paraId="4FB757E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Coding studies to five strategic themes from Policy document</w:t>
            </w:r>
          </w:p>
        </w:tc>
      </w:tr>
      <w:tr w:rsidR="00AF62BC" w:rsidRPr="00AF62BC" w14:paraId="3F2F4C34" w14:textId="77777777" w:rsidTr="00D63D6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1DF29A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Moving Diagnosis into the Community Centres</w:t>
            </w:r>
          </w:p>
        </w:tc>
        <w:tc>
          <w:tcPr>
            <w:tcW w:w="0" w:type="auto"/>
            <w:tcBorders>
              <w:top w:val="outset" w:sz="6" w:space="0" w:color="auto"/>
              <w:left w:val="outset" w:sz="6" w:space="0" w:color="auto"/>
              <w:bottom w:val="outset" w:sz="6" w:space="0" w:color="auto"/>
              <w:right w:val="outset" w:sz="6" w:space="0" w:color="auto"/>
            </w:tcBorders>
            <w:vAlign w:val="center"/>
            <w:hideMark/>
          </w:tcPr>
          <w:p w14:paraId="394EBB7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Two months +</w:t>
            </w:r>
          </w:p>
          <w:p w14:paraId="1C7BD553"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Four-Six Months</w:t>
            </w:r>
          </w:p>
        </w:tc>
        <w:tc>
          <w:tcPr>
            <w:tcW w:w="0" w:type="auto"/>
            <w:tcBorders>
              <w:top w:val="outset" w:sz="6" w:space="0" w:color="auto"/>
              <w:left w:val="outset" w:sz="6" w:space="0" w:color="auto"/>
              <w:bottom w:val="outset" w:sz="6" w:space="0" w:color="auto"/>
              <w:right w:val="outset" w:sz="6" w:space="0" w:color="auto"/>
            </w:tcBorders>
            <w:vAlign w:val="center"/>
            <w:hideMark/>
          </w:tcPr>
          <w:p w14:paraId="55B390F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(i) Mapping Review</w:t>
            </w:r>
          </w:p>
          <w:p w14:paraId="64CE30D2"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(ii) Series of Focused Reviews in Specific Topics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5533CC3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lang w:eastAsia="en-GB"/>
              </w:rPr>
              <w:t>Two phased mapping of existing Systematic Reviews and Trials; followed by Narrow focused Systematic Reviews</w:t>
            </w:r>
          </w:p>
        </w:tc>
      </w:tr>
    </w:tbl>
    <w:p w14:paraId="148B2D07" w14:textId="77777777" w:rsidR="00340B6B" w:rsidRPr="00AF62BC" w:rsidRDefault="00340B6B" w:rsidP="00340B6B">
      <w:pPr>
        <w:rPr>
          <w:rFonts w:eastAsia="Times New Roman" w:cs="Times New Roman"/>
          <w:sz w:val="24"/>
          <w:szCs w:val="24"/>
          <w:lang w:eastAsia="en-GB"/>
        </w:rPr>
      </w:pPr>
    </w:p>
    <w:p w14:paraId="3A4B199E" w14:textId="77777777" w:rsidR="00340B6B" w:rsidRPr="00AF62BC" w:rsidRDefault="00340B6B" w:rsidP="00340B6B">
      <w:pPr>
        <w:rPr>
          <w:rFonts w:eastAsia="Times New Roman" w:cs="Times New Roman"/>
          <w:sz w:val="26"/>
          <w:szCs w:val="26"/>
          <w:lang w:eastAsia="en-GB"/>
        </w:rPr>
      </w:pPr>
      <w:r w:rsidRPr="00AF62BC">
        <w:rPr>
          <w:rFonts w:eastAsia="Times New Roman" w:cs="Times New Roman"/>
          <w:sz w:val="26"/>
          <w:szCs w:val="26"/>
          <w:lang w:eastAsia="en-GB"/>
        </w:rPr>
        <w:t>The above table indicates the range of products for which skills in rapidly reviewing the evidence can be used. Once the requisite skills are present in the team then appropriate methodologies and products can be developed for each specific purpose – thereby opening Pandora’s Toolbox!</w:t>
      </w:r>
    </w:p>
    <w:p w14:paraId="6E22A573" w14:textId="77777777" w:rsidR="00340B6B" w:rsidRPr="00AF62BC" w:rsidRDefault="00340B6B" w:rsidP="00340B6B">
      <w:pPr>
        <w:rPr>
          <w:rFonts w:eastAsia="Times New Roman" w:cs="Times New Roman"/>
          <w:sz w:val="26"/>
          <w:szCs w:val="26"/>
          <w:lang w:eastAsia="en-GB"/>
        </w:rPr>
      </w:pPr>
      <w:r w:rsidRPr="00AF62BC">
        <w:rPr>
          <w:rFonts w:eastAsia="Times New Roman" w:cs="Times New Roman"/>
          <w:sz w:val="26"/>
          <w:szCs w:val="26"/>
          <w:lang w:eastAsia="en-GB"/>
        </w:rPr>
        <w:t>6.5 – Quality of reporting</w:t>
      </w:r>
    </w:p>
    <w:p w14:paraId="423231ED"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i/>
          <w:iCs/>
          <w:sz w:val="24"/>
          <w:szCs w:val="24"/>
          <w:lang w:eastAsia="en-GB"/>
        </w:rPr>
        <w:t>Information professionals are not always comfortable about assessing the quality of published research. As we have seen this understandable caution need not be an obstacle provided that you establish “fitness of purpose” and manage user expectations appropriately. In this section we look at a method of quality assessment that sidesteps judgements of study quality by focusing only on the quality of reporting.</w:t>
      </w:r>
    </w:p>
    <w:p w14:paraId="1AB22266"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Many organisations already assess the quality of reporting of a study alongside more formal critical appraisal procedures. So, for example, the Database of Abstracts of Reviews of Effects (</w:t>
      </w:r>
      <w:hyperlink r:id="rId204" w:history="1">
        <w:r w:rsidRPr="00AF62BC">
          <w:rPr>
            <w:rFonts w:eastAsia="Times New Roman" w:cs="Times New Roman"/>
            <w:sz w:val="24"/>
            <w:szCs w:val="24"/>
            <w:u w:val="single"/>
            <w:lang w:eastAsia="en-GB"/>
          </w:rPr>
          <w:t>http://www.crd.york.ac.uk/CRDWeb/AboutPage.asp</w:t>
        </w:r>
      </w:hyperlink>
      <w:r w:rsidRPr="00AF62BC">
        <w:rPr>
          <w:rFonts w:eastAsia="Times New Roman" w:cs="Times New Roman"/>
          <w:sz w:val="24"/>
          <w:szCs w:val="24"/>
          <w:lang w:eastAsia="en-GB"/>
        </w:rPr>
        <w:t xml:space="preserve">) assesses what should have been reported as well as assessing how well a study has been conducted. The former is simply a natural extension of traditional informational professional skills, the latter will require specialist appraisal training. The following is an example of a Centre for Reviews and Dissemination (CRD) commentary on a systematic review of knowledge management. Items highlighted in </w:t>
      </w:r>
      <w:r w:rsidRPr="00AF62BC">
        <w:rPr>
          <w:rFonts w:eastAsia="Times New Roman" w:cs="Times New Roman"/>
          <w:b/>
          <w:bCs/>
          <w:sz w:val="24"/>
          <w:szCs w:val="24"/>
          <w:lang w:eastAsia="en-GB"/>
        </w:rPr>
        <w:t>Bold</w:t>
      </w:r>
      <w:r w:rsidRPr="00AF62BC">
        <w:rPr>
          <w:rFonts w:eastAsia="Times New Roman" w:cs="Times New Roman"/>
          <w:sz w:val="24"/>
          <w:szCs w:val="24"/>
          <w:lang w:eastAsia="en-GB"/>
        </w:rPr>
        <w:t xml:space="preserve"> relate to </w:t>
      </w:r>
      <w:r w:rsidRPr="00AF62BC">
        <w:rPr>
          <w:rFonts w:eastAsia="Times New Roman" w:cs="Times New Roman"/>
          <w:b/>
          <w:bCs/>
          <w:sz w:val="24"/>
          <w:szCs w:val="24"/>
          <w:lang w:eastAsia="en-GB"/>
        </w:rPr>
        <w:t>quality of reporting</w:t>
      </w:r>
      <w:r w:rsidRPr="00AF62BC">
        <w:rPr>
          <w:rFonts w:eastAsia="Times New Roman" w:cs="Times New Roman"/>
          <w:sz w:val="24"/>
          <w:szCs w:val="24"/>
          <w:lang w:eastAsia="en-GB"/>
        </w:rPr>
        <w:t xml:space="preserve">. Items in </w:t>
      </w:r>
      <w:r w:rsidRPr="00AF62BC">
        <w:rPr>
          <w:rFonts w:eastAsia="Times New Roman" w:cs="Times New Roman"/>
          <w:i/>
          <w:iCs/>
          <w:sz w:val="24"/>
          <w:szCs w:val="24"/>
          <w:lang w:eastAsia="en-GB"/>
        </w:rPr>
        <w:t>Italics</w:t>
      </w:r>
      <w:r w:rsidRPr="00AF62BC">
        <w:rPr>
          <w:rFonts w:eastAsia="Times New Roman" w:cs="Times New Roman"/>
          <w:sz w:val="24"/>
          <w:szCs w:val="24"/>
          <w:lang w:eastAsia="en-GB"/>
        </w:rPr>
        <w:t xml:space="preserve"> probably require more advanced </w:t>
      </w:r>
      <w:r w:rsidRPr="00AF62BC">
        <w:rPr>
          <w:rFonts w:eastAsia="Times New Roman" w:cs="Times New Roman"/>
          <w:i/>
          <w:iCs/>
          <w:sz w:val="24"/>
          <w:szCs w:val="24"/>
          <w:lang w:eastAsia="en-GB"/>
        </w:rPr>
        <w:t>critical appraisal skills</w:t>
      </w:r>
      <w:r w:rsidRPr="00AF62BC">
        <w:rPr>
          <w:rFonts w:eastAsia="Times New Roman" w:cs="Times New Roman"/>
          <w:sz w:val="24"/>
          <w:szCs w:val="24"/>
          <w:lang w:eastAsia="en-GB"/>
        </w:rPr>
        <w:t xml:space="preserve"> (as signalled by the use of the word “appropriate”):</w:t>
      </w:r>
    </w:p>
    <w:p w14:paraId="3EDE599A" w14:textId="77777777" w:rsidR="00340B6B" w:rsidRPr="00AF62BC" w:rsidRDefault="000D313F" w:rsidP="00340B6B">
      <w:pPr>
        <w:rPr>
          <w:rFonts w:eastAsia="Times New Roman" w:cs="Times New Roman"/>
          <w:sz w:val="24"/>
          <w:szCs w:val="24"/>
          <w:lang w:eastAsia="en-GB"/>
        </w:rPr>
      </w:pPr>
      <w:r>
        <w:rPr>
          <w:rFonts w:eastAsia="Times New Roman" w:cs="Times New Roman"/>
          <w:sz w:val="24"/>
          <w:szCs w:val="24"/>
          <w:lang w:eastAsia="en-GB"/>
        </w:rPr>
        <w:lastRenderedPageBreak/>
        <w:pict w14:anchorId="6DC628DE">
          <v:rect id="_x0000_i1032" style="width:0;height:1.5pt" o:hralign="center" o:hrstd="t" o:hr="t" fillcolor="#a0a0a0" stroked="f"/>
        </w:pict>
      </w:r>
    </w:p>
    <w:p w14:paraId="73204BC6" w14:textId="77777777" w:rsidR="00340B6B" w:rsidRPr="00AF62BC" w:rsidRDefault="00340B6B" w:rsidP="00340B6B">
      <w:pPr>
        <w:rPr>
          <w:rFonts w:eastAsia="Times New Roman" w:cs="Times New Roman"/>
          <w:sz w:val="24"/>
          <w:szCs w:val="24"/>
          <w:lang w:eastAsia="en-GB"/>
        </w:rPr>
      </w:pPr>
    </w:p>
    <w:p w14:paraId="3907DB2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Centre for Reviews and Dissemination (CRD) </w:t>
      </w:r>
      <w:r w:rsidRPr="00AF62BC">
        <w:rPr>
          <w:rFonts w:eastAsia="Times New Roman" w:cs="Times New Roman"/>
          <w:b/>
          <w:bCs/>
          <w:sz w:val="24"/>
          <w:szCs w:val="24"/>
          <w:lang w:eastAsia="en-GB"/>
        </w:rPr>
        <w:t>commentary</w:t>
      </w:r>
    </w:p>
    <w:p w14:paraId="7D7004B7"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b/>
          <w:bCs/>
          <w:sz w:val="24"/>
          <w:szCs w:val="24"/>
          <w:lang w:eastAsia="en-GB"/>
        </w:rPr>
        <w:t>The review question was clear with broadly defined inclusion criteria. A range of relevant sources were searched without restriction on publication status. However, limitation of inclusion to studies in English meant some data may have been missed. A study quality assessment was undertaken and results were reported in full.</w:t>
      </w:r>
      <w:r w:rsidRPr="00AF62BC">
        <w:rPr>
          <w:rFonts w:eastAsia="Times New Roman" w:cs="Times New Roman"/>
          <w:sz w:val="24"/>
          <w:szCs w:val="24"/>
          <w:lang w:eastAsia="en-GB"/>
        </w:rPr>
        <w:t xml:space="preserve"> </w:t>
      </w:r>
      <w:r w:rsidRPr="00AF62BC">
        <w:rPr>
          <w:rFonts w:eastAsia="Times New Roman" w:cs="Times New Roman"/>
          <w:i/>
          <w:iCs/>
          <w:sz w:val="24"/>
          <w:szCs w:val="24"/>
          <w:lang w:eastAsia="en-GB"/>
        </w:rPr>
        <w:t>Appropriate methods to reduce reviewer error and bias were undertaken throughout the review process. A narrative synthesis was appropriate given differences between studies in terms of knowledge translation strategies, implementation and study conduct. The authors appropriately state the results should be interpreted cautiously due to these variations.</w:t>
      </w:r>
      <w:r w:rsidRPr="00AF62BC">
        <w:rPr>
          <w:rFonts w:eastAsia="Times New Roman" w:cs="Times New Roman"/>
          <w:b/>
          <w:bCs/>
          <w:sz w:val="24"/>
          <w:szCs w:val="24"/>
          <w:lang w:eastAsia="en-GB"/>
        </w:rPr>
        <w:t xml:space="preserve"> The authors’ conclusions reflect the paucity of evidence in this well-conducted review and are likely to be reliable.</w:t>
      </w:r>
    </w:p>
    <w:p w14:paraId="4D71E999"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Centre for Reviews and Dissemination, University of York.</w:t>
      </w:r>
    </w:p>
    <w:p w14:paraId="261B7C02" w14:textId="77777777" w:rsidR="00340B6B" w:rsidRPr="00AF62BC" w:rsidRDefault="000D313F" w:rsidP="00340B6B">
      <w:pPr>
        <w:rPr>
          <w:rFonts w:eastAsia="Times New Roman" w:cs="Times New Roman"/>
          <w:sz w:val="24"/>
          <w:szCs w:val="24"/>
          <w:lang w:eastAsia="en-GB"/>
        </w:rPr>
      </w:pPr>
      <w:r>
        <w:rPr>
          <w:rFonts w:eastAsia="Times New Roman" w:cs="Times New Roman"/>
          <w:sz w:val="24"/>
          <w:szCs w:val="24"/>
          <w:lang w:eastAsia="en-GB"/>
        </w:rPr>
        <w:pict w14:anchorId="661AD098">
          <v:rect id="_x0000_i1033" style="width:0;height:1.5pt" o:hralign="center" o:hrstd="t" o:hr="t" fillcolor="#a0a0a0" stroked="f"/>
        </w:pict>
      </w:r>
    </w:p>
    <w:p w14:paraId="07712203" w14:textId="77777777" w:rsidR="00340B6B" w:rsidRPr="00AF62BC" w:rsidRDefault="00340B6B" w:rsidP="00340B6B">
      <w:pPr>
        <w:rPr>
          <w:rFonts w:eastAsia="Times New Roman" w:cs="Times New Roman"/>
          <w:sz w:val="24"/>
          <w:szCs w:val="24"/>
          <w:lang w:eastAsia="en-GB"/>
        </w:rPr>
      </w:pPr>
    </w:p>
    <w:p w14:paraId="1A3272EE" w14:textId="77777777" w:rsidR="00340B6B" w:rsidRPr="00AF62BC" w:rsidRDefault="00340B6B" w:rsidP="00340B6B">
      <w:pPr>
        <w:rPr>
          <w:rFonts w:eastAsia="Times New Roman" w:cs="Times New Roman"/>
          <w:b/>
          <w:bCs/>
          <w:sz w:val="36"/>
          <w:szCs w:val="36"/>
          <w:lang w:eastAsia="en-GB"/>
        </w:rPr>
      </w:pPr>
      <w:r w:rsidRPr="00AF62BC">
        <w:rPr>
          <w:rFonts w:eastAsia="Times New Roman" w:cs="Times New Roman"/>
          <w:b/>
          <w:bCs/>
          <w:sz w:val="36"/>
          <w:szCs w:val="36"/>
          <w:lang w:eastAsia="en-GB"/>
        </w:rPr>
        <w:t>Activity 1</w:t>
      </w:r>
    </w:p>
    <w:p w14:paraId="1C6FE3E3" w14:textId="77777777" w:rsidR="00340B6B" w:rsidRPr="00AF62BC" w:rsidRDefault="00340B6B" w:rsidP="00340B6B">
      <w:pPr>
        <w:rPr>
          <w:rFonts w:eastAsia="Times New Roman" w:cs="Times New Roman"/>
          <w:sz w:val="23"/>
          <w:szCs w:val="23"/>
          <w:lang w:eastAsia="en-GB"/>
        </w:rPr>
      </w:pPr>
      <w:r w:rsidRPr="00AF62BC">
        <w:rPr>
          <w:rFonts w:eastAsia="Times New Roman" w:cs="Times New Roman"/>
          <w:i/>
          <w:iCs/>
          <w:sz w:val="23"/>
          <w:szCs w:val="23"/>
          <w:lang w:eastAsia="en-GB"/>
        </w:rPr>
        <w:t xml:space="preserve">Suggested duration: </w:t>
      </w:r>
    </w:p>
    <w:p w14:paraId="0B8643A0" w14:textId="77777777" w:rsidR="00340B6B" w:rsidRPr="00AF62BC" w:rsidRDefault="00340B6B" w:rsidP="00340B6B">
      <w:pPr>
        <w:rPr>
          <w:rFonts w:eastAsia="Times New Roman" w:cs="Times New Roman"/>
          <w:sz w:val="26"/>
          <w:szCs w:val="26"/>
          <w:lang w:eastAsia="en-GB"/>
        </w:rPr>
      </w:pPr>
      <w:r w:rsidRPr="00AF62BC">
        <w:rPr>
          <w:rFonts w:eastAsia="Times New Roman" w:cs="Times New Roman"/>
          <w:noProof/>
          <w:sz w:val="26"/>
          <w:szCs w:val="26"/>
          <w:lang w:eastAsia="en-GB"/>
        </w:rPr>
        <w:drawing>
          <wp:inline distT="0" distB="0" distL="0" distR="0" wp14:anchorId="4278F687" wp14:editId="35967954">
            <wp:extent cx="379095" cy="360045"/>
            <wp:effectExtent l="0" t="0" r="1905" b="1905"/>
            <wp:docPr id="20" name="Picture 20" descr="activity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ctivity stag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9095" cy="360045"/>
                    </a:xfrm>
                    <a:prstGeom prst="rect">
                      <a:avLst/>
                    </a:prstGeom>
                    <a:noFill/>
                    <a:ln>
                      <a:noFill/>
                    </a:ln>
                  </pic:spPr>
                </pic:pic>
              </a:graphicData>
            </a:graphic>
          </wp:inline>
        </w:drawing>
      </w:r>
    </w:p>
    <w:p w14:paraId="38DD0188" w14:textId="77777777" w:rsidR="00340B6B" w:rsidRPr="00AF62BC" w:rsidRDefault="00340B6B" w:rsidP="00340B6B">
      <w:pPr>
        <w:rPr>
          <w:rFonts w:eastAsia="Times New Roman" w:cs="Times New Roman"/>
          <w:b/>
          <w:bCs/>
          <w:sz w:val="29"/>
          <w:szCs w:val="29"/>
          <w:lang w:eastAsia="en-GB"/>
        </w:rPr>
      </w:pPr>
      <w:r w:rsidRPr="00AF62BC">
        <w:rPr>
          <w:rFonts w:eastAsia="Times New Roman" w:cs="Times New Roman"/>
          <w:b/>
          <w:bCs/>
          <w:sz w:val="29"/>
          <w:szCs w:val="29"/>
          <w:lang w:eastAsia="en-GB"/>
        </w:rPr>
        <w:t>Use your reflective diary</w:t>
      </w:r>
    </w:p>
    <w:p w14:paraId="11907EEC" w14:textId="77777777" w:rsidR="00340B6B" w:rsidRPr="00AF62BC" w:rsidRDefault="00340B6B" w:rsidP="00340B6B">
      <w:pPr>
        <w:rPr>
          <w:rFonts w:eastAsia="Times New Roman" w:cs="Times New Roman"/>
          <w:sz w:val="26"/>
          <w:szCs w:val="26"/>
          <w:lang w:eastAsia="en-GB"/>
        </w:rPr>
      </w:pPr>
      <w:r w:rsidRPr="00AF62BC">
        <w:rPr>
          <w:rFonts w:eastAsia="Times New Roman" w:cs="Times New Roman"/>
          <w:sz w:val="26"/>
          <w:szCs w:val="26"/>
          <w:lang w:eastAsia="en-GB"/>
        </w:rPr>
        <w:t>To what extent do you think a commentary written along the lines of that highlighted in Bold in the example above would meet the needs of your particular user groups? Could you possibly deliver a service based simply on quality of reporting? Would your users find such a service valuable? Record your reflections in your journal.</w:t>
      </w:r>
    </w:p>
    <w:p w14:paraId="6F61E645" w14:textId="77777777" w:rsidR="00340B6B" w:rsidRPr="00AF62BC" w:rsidRDefault="000D313F" w:rsidP="00340B6B">
      <w:pPr>
        <w:rPr>
          <w:rFonts w:eastAsia="Times New Roman" w:cs="Times New Roman"/>
          <w:sz w:val="26"/>
          <w:szCs w:val="26"/>
          <w:lang w:eastAsia="en-GB"/>
        </w:rPr>
      </w:pPr>
      <w:r>
        <w:rPr>
          <w:rFonts w:eastAsia="Times New Roman" w:cs="Times New Roman"/>
          <w:sz w:val="26"/>
          <w:szCs w:val="26"/>
          <w:lang w:eastAsia="en-GB"/>
        </w:rPr>
        <w:lastRenderedPageBreak/>
        <w:pict w14:anchorId="2DC1527A">
          <v:rect id="_x0000_i1034" style="width:0;height:1.5pt" o:hralign="center" o:hrstd="t" o:hr="t" fillcolor="#a0a0a0" stroked="f"/>
        </w:pict>
      </w:r>
    </w:p>
    <w:p w14:paraId="19CBCA4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w:t>
      </w:r>
    </w:p>
    <w:p w14:paraId="3A1C885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In the specific context of qualitative research we have developed a tool, tentatively labelled the QUAlity of Reporting Tool (QUART) that only examines quality of reporting (Carroll et al, 2012). The QUART tool recognises that not all synthesis teams will possess specific skills in qualitative research and that team members may be more comfortable simply describing what methods were used rather than evaluating whether or not they are appropriate.</w:t>
      </w:r>
    </w:p>
    <w:p w14:paraId="73A87847"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In practice you could rewrite the first few questions on a CASP quality checklist to focus only on the quality of reporting to include (a) Is the particular item reported? and (b) Does the author justify how s/he performed the item? In health care an increasing number of reporting standards are used to describe how a study should be formatted and reported when being published (</w:t>
      </w:r>
      <w:hyperlink r:id="rId205" w:history="1">
        <w:r w:rsidRPr="00AF62BC">
          <w:rPr>
            <w:rFonts w:eastAsia="Times New Roman" w:cs="Times New Roman"/>
            <w:sz w:val="24"/>
            <w:szCs w:val="24"/>
            <w:u w:val="single"/>
            <w:lang w:eastAsia="en-GB"/>
          </w:rPr>
          <w:t>http://www.equator-network.org/</w:t>
        </w:r>
      </w:hyperlink>
      <w:r w:rsidRPr="00AF62BC">
        <w:rPr>
          <w:rFonts w:eastAsia="Times New Roman" w:cs="Times New Roman"/>
          <w:sz w:val="24"/>
          <w:szCs w:val="24"/>
          <w:lang w:eastAsia="en-GB"/>
        </w:rPr>
        <w:t>). Some reviewers choose to use relevant reporting standards to assess how completely each individual study has been reported. Such an approach is acceptable so long as the review team makes clear that completeness of reporting, not study quality, is the focus of their assessment. This final point recalls our earlier discussion about the use of author reported limitations in quality assessment.</w:t>
      </w:r>
    </w:p>
    <w:p w14:paraId="211B3ED8"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In Weeks 5 and 6 we have looked at four methods of quality assessment:</w:t>
      </w:r>
    </w:p>
    <w:p w14:paraId="2D46B278"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full critical appraisal</w:t>
      </w:r>
    </w:p>
    <w:p w14:paraId="0C3982C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methodological limitations;</w:t>
      </w:r>
    </w:p>
    <w:p w14:paraId="155BF12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assessing the body of evidence;</w:t>
      </w:r>
    </w:p>
    <w:p w14:paraId="03402B1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quality of reporting.</w:t>
      </w:r>
    </w:p>
    <w:p w14:paraId="4FC289E4"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Of these four methods full critical appraisal (i) is most time consuming, requires greatest expertise and is most valued. Using reported methodological limitations (ii) and the quality of reporting (iv) require comparatively less individual interpretation. They have a signposting role in that a reader may ultimately still need to view the full text article when following up an initial judgement on whether the item is worth reading. Assessing the body </w:t>
      </w:r>
      <w:r w:rsidRPr="00AF62BC">
        <w:rPr>
          <w:rFonts w:eastAsia="Times New Roman" w:cs="Times New Roman"/>
          <w:sz w:val="24"/>
          <w:szCs w:val="24"/>
          <w:lang w:eastAsia="en-GB"/>
        </w:rPr>
        <w:lastRenderedPageBreak/>
        <w:t>of evidence (iv) does require that you build up knowledge on study design but you can focus on generic points on a decision tree and not generate insights from scratch for all studies.</w:t>
      </w:r>
    </w:p>
    <w:p w14:paraId="7530DCEC"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In the past we have experimented with using a single page of prompts for rapid critical appraisal (entitled Pretty Darned Kwik). Although these tools were found to be helpful and user-friendly, they still required a detailed knowledge of the full appraisal process making it difficult to fast-track the quality assessments. Just because an appraisal tool is brief does not mean the appraisal process will be correspondingly rapid! However it is certainly helpful to develop ever improving tools to enhance the appraisal process. For example Peninsular Medical School </w:t>
      </w:r>
      <w:hyperlink r:id="rId206" w:history="1">
        <w:r w:rsidRPr="00AF62BC">
          <w:rPr>
            <w:rFonts w:eastAsia="Times New Roman" w:cs="Times New Roman"/>
            <w:sz w:val="24"/>
            <w:szCs w:val="24"/>
            <w:u w:val="single"/>
            <w:lang w:eastAsia="en-GB"/>
          </w:rPr>
          <w:t xml:space="preserve">use a critical appraisal tool </w:t>
        </w:r>
      </w:hyperlink>
      <w:r w:rsidRPr="00AF62BC">
        <w:rPr>
          <w:rFonts w:eastAsia="Times New Roman" w:cs="Times New Roman"/>
          <w:sz w:val="24"/>
          <w:szCs w:val="24"/>
          <w:lang w:eastAsia="en-GB"/>
        </w:rPr>
        <w:t>that points the reader to where to look within the paper. However, if we want to speed up quality assessment we must pursue genuine alternatives to critical appraisal (such as methods 1-4) and not seek simply fast-forward formal appraisal verdicts.</w:t>
      </w:r>
    </w:p>
    <w:p w14:paraId="6E984C8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6.6 – Further reading</w:t>
      </w:r>
    </w:p>
    <w:p w14:paraId="63BDE97B"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Reeves BC, Deeks JJ, Higgins JPT, Wells GA. Chapter 13: Including non-randomized studies. In: Higgins JPT, Green S (editors), Cochrane Handbook for Systematic Reviews of Interventions Version 5.1.0 (updated March 2011). The Cochrane Collaboration, 2011. Available from </w:t>
      </w:r>
      <w:hyperlink r:id="rId207" w:history="1">
        <w:r w:rsidRPr="00AF62BC">
          <w:rPr>
            <w:rFonts w:eastAsia="Times New Roman" w:cs="Times New Roman"/>
            <w:sz w:val="24"/>
            <w:szCs w:val="24"/>
            <w:u w:val="single"/>
            <w:lang w:eastAsia="en-GB"/>
          </w:rPr>
          <w:t>www.cochrane-handbook.org</w:t>
        </w:r>
      </w:hyperlink>
    </w:p>
    <w:p w14:paraId="07B3044E"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This chapter of the Cochrane Handbook is a very useful summary of the most common non-randomized study designs. Of particular use for reference purposes is the pair of tables that identify the features of each of 20 different study designs.</w:t>
      </w:r>
    </w:p>
    <w:p w14:paraId="79B8D809"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6.7 – References</w:t>
      </w:r>
    </w:p>
    <w:p w14:paraId="4344B7D9"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t xml:space="preserve">Booth, A., Meier, P., Stockwell, T., Sutton, A., Wilkinson, A., Wong, R., ... &amp; Taylor, K. (2008). Independent review of the effects of alcohol pricing and promotion. Part A: systematic reviews. In Independent review of the effects of alcohol pricing and promotion. Part A: systematic reviews. University of Sheffield. </w:t>
      </w:r>
      <w:hyperlink r:id="rId208" w:history="1">
        <w:r w:rsidRPr="00AF62BC">
          <w:rPr>
            <w:rFonts w:eastAsia="Times New Roman" w:cs="Times New Roman"/>
            <w:sz w:val="24"/>
            <w:szCs w:val="24"/>
            <w:u w:val="single"/>
            <w:lang w:eastAsia="en-GB"/>
          </w:rPr>
          <w:t>https://www.shef.ac.uk/polopoly_fs/1.95617!/file/PartA.pdf</w:t>
        </w:r>
      </w:hyperlink>
    </w:p>
    <w:p w14:paraId="3E4DCCEF" w14:textId="77777777" w:rsidR="00340B6B" w:rsidRPr="00AF62BC" w:rsidRDefault="00340B6B" w:rsidP="00340B6B">
      <w:pPr>
        <w:rPr>
          <w:rFonts w:eastAsia="Times New Roman" w:cs="Times New Roman"/>
          <w:sz w:val="24"/>
          <w:szCs w:val="24"/>
          <w:lang w:eastAsia="en-GB"/>
        </w:rPr>
      </w:pPr>
      <w:r w:rsidRPr="00AF62BC">
        <w:rPr>
          <w:rFonts w:eastAsia="Times New Roman" w:cs="Times New Roman"/>
          <w:sz w:val="24"/>
          <w:szCs w:val="24"/>
          <w:lang w:eastAsia="en-GB"/>
        </w:rPr>
        <w:lastRenderedPageBreak/>
        <w:t>Carroll, C., Booth, A., &amp; Lloyd-Jones, M. (2012). Should we exclude inadequately reported studies from qualitative systematic reviews? An evaluation of sensitivity analyses in two case study reviews. Qualitative Health Research, 22(10), 1425-1434.</w:t>
      </w:r>
    </w:p>
    <w:p w14:paraId="49BBC324" w14:textId="77777777" w:rsidR="00340B6B" w:rsidRPr="00AF62BC" w:rsidRDefault="00340B6B" w:rsidP="00340B6B">
      <w:r w:rsidRPr="00AF62BC">
        <w:rPr>
          <w:rFonts w:eastAsia="Times New Roman" w:cs="Times New Roman"/>
          <w:sz w:val="24"/>
          <w:szCs w:val="24"/>
          <w:lang w:eastAsia="en-GB"/>
        </w:rPr>
        <w:t xml:space="preserve">Turner J, Preston L, Booth A, O’Keeffe C, Campbell F, Jesurasa A, et al What evidence is there for a relationship between organisational features and patient outcomes in congenital heart disease services? A rapid review. Health Serv Deliv Res 2014;2(43) </w:t>
      </w:r>
      <w:hyperlink r:id="rId209" w:anchor="abstract" w:history="1">
        <w:r w:rsidRPr="00AF62BC">
          <w:rPr>
            <w:rFonts w:eastAsia="Times New Roman" w:cs="Times New Roman"/>
            <w:sz w:val="24"/>
            <w:szCs w:val="24"/>
            <w:u w:val="single"/>
            <w:lang w:eastAsia="en-GB"/>
          </w:rPr>
          <w:t>http://www.journalslibrary.nihr.ac.uk/hsdr/volume-2/issue-43#abstract</w:t>
        </w:r>
      </w:hyperlink>
    </w:p>
    <w:p w14:paraId="433A1F82" w14:textId="77777777" w:rsidR="00340B6B" w:rsidRPr="00AF62BC" w:rsidRDefault="00340B6B" w:rsidP="00340B6B"/>
    <w:p w14:paraId="27D7997E" w14:textId="77777777" w:rsidR="00340B6B" w:rsidRPr="00AF62BC" w:rsidRDefault="00340B6B" w:rsidP="00340B6B"/>
    <w:p w14:paraId="15283365" w14:textId="77777777" w:rsidR="00340B6B" w:rsidRPr="00AF62BC" w:rsidRDefault="00340B6B" w:rsidP="00340B6B"/>
    <w:p w14:paraId="42485B25" w14:textId="77777777" w:rsidR="00340B6B" w:rsidRPr="00AF62BC" w:rsidRDefault="00340B6B" w:rsidP="00340B6B"/>
    <w:p w14:paraId="6CDD6FC8" w14:textId="77777777" w:rsidR="00340B6B" w:rsidRPr="00AF62BC" w:rsidRDefault="00340B6B" w:rsidP="00340B6B"/>
    <w:p w14:paraId="06164797" w14:textId="77777777" w:rsidR="00340B6B" w:rsidRPr="00AF62BC" w:rsidRDefault="00340B6B" w:rsidP="00340B6B"/>
    <w:p w14:paraId="1FC5301E" w14:textId="77777777" w:rsidR="00340B6B" w:rsidRPr="00AF62BC" w:rsidRDefault="00340B6B" w:rsidP="00340B6B"/>
    <w:p w14:paraId="6AD3B494" w14:textId="77777777" w:rsidR="00340B6B" w:rsidRPr="00AF62BC" w:rsidRDefault="00340B6B" w:rsidP="00340B6B"/>
    <w:p w14:paraId="56C38F1F" w14:textId="77777777" w:rsidR="00340B6B" w:rsidRPr="00AF62BC" w:rsidRDefault="00340B6B" w:rsidP="00340B6B"/>
    <w:p w14:paraId="27566DC2" w14:textId="77777777" w:rsidR="00340B6B" w:rsidRPr="00AF62BC" w:rsidRDefault="00340B6B" w:rsidP="00340B6B"/>
    <w:p w14:paraId="39BD689E" w14:textId="77777777" w:rsidR="00340B6B" w:rsidRPr="00AF62BC" w:rsidRDefault="00340B6B" w:rsidP="00340B6B"/>
    <w:p w14:paraId="326357A1" w14:textId="77777777" w:rsidR="00340B6B" w:rsidRPr="00AF62BC" w:rsidRDefault="00340B6B" w:rsidP="00340B6B"/>
    <w:p w14:paraId="28259A59" w14:textId="77777777" w:rsidR="00340B6B" w:rsidRPr="00AF62BC" w:rsidRDefault="00340B6B" w:rsidP="00340B6B"/>
    <w:p w14:paraId="459F2086" w14:textId="77777777" w:rsidR="00340B6B" w:rsidRPr="00AF62BC" w:rsidRDefault="00340B6B" w:rsidP="00340B6B"/>
    <w:p w14:paraId="04AF8681" w14:textId="77777777" w:rsidR="00340B6B" w:rsidRPr="00AF62BC" w:rsidRDefault="00340B6B" w:rsidP="00340B6B"/>
    <w:p w14:paraId="5CC7C3D3" w14:textId="77777777" w:rsidR="00340B6B" w:rsidRPr="00AF62BC" w:rsidRDefault="00340B6B" w:rsidP="00340B6B"/>
    <w:p w14:paraId="76B061FF" w14:textId="77777777" w:rsidR="00340B6B" w:rsidRPr="00AF62BC" w:rsidRDefault="00340B6B" w:rsidP="00340B6B"/>
    <w:p w14:paraId="67AC6680" w14:textId="77777777" w:rsidR="008F7DB7" w:rsidRDefault="00340B6B" w:rsidP="00340B6B">
      <w:pPr>
        <w:pStyle w:val="Style2"/>
        <w:numPr>
          <w:ilvl w:val="0"/>
          <w:numId w:val="0"/>
        </w:numPr>
      </w:pPr>
      <w:bookmarkStart w:id="421" w:name="_Toc517977924"/>
      <w:r>
        <w:lastRenderedPageBreak/>
        <w:t xml:space="preserve">9.3 </w:t>
      </w:r>
      <w:r w:rsidR="00AF62BC">
        <w:t>Appendix 3</w:t>
      </w:r>
      <w:r>
        <w:t xml:space="preserve"> </w:t>
      </w:r>
      <w:r w:rsidR="0077510A">
        <w:t>- s</w:t>
      </w:r>
      <w:r w:rsidR="008F7DB7">
        <w:t xml:space="preserve">pecial </w:t>
      </w:r>
      <w:r w:rsidR="0077510A">
        <w:t>interest g</w:t>
      </w:r>
      <w:r w:rsidR="008F7DB7">
        <w:t>roup (SIG) Report</w:t>
      </w:r>
      <w:bookmarkEnd w:id="421"/>
    </w:p>
    <w:p w14:paraId="5BE527DF" w14:textId="77777777" w:rsidR="008F7DB7" w:rsidRPr="008F7DB7" w:rsidRDefault="0077510A" w:rsidP="008F7DB7">
      <w:pPr>
        <w:jc w:val="center"/>
        <w:rPr>
          <w:b/>
          <w:bCs/>
          <w:sz w:val="24"/>
          <w:szCs w:val="24"/>
        </w:rPr>
      </w:pPr>
      <w:r>
        <w:rPr>
          <w:b/>
          <w:bCs/>
          <w:sz w:val="24"/>
          <w:szCs w:val="24"/>
        </w:rPr>
        <w:t>The p</w:t>
      </w:r>
      <w:r w:rsidR="008F7DB7" w:rsidRPr="008F7DB7">
        <w:rPr>
          <w:b/>
          <w:bCs/>
          <w:sz w:val="24"/>
          <w:szCs w:val="24"/>
        </w:rPr>
        <w:t xml:space="preserve">ros and cons for technology in care homes </w:t>
      </w:r>
    </w:p>
    <w:p w14:paraId="01377B05" w14:textId="77777777" w:rsidR="008F7DB7" w:rsidRPr="008F7DB7" w:rsidRDefault="008F7DB7" w:rsidP="008F7DB7">
      <w:pPr>
        <w:rPr>
          <w:b/>
          <w:bCs/>
          <w:sz w:val="24"/>
          <w:szCs w:val="24"/>
        </w:rPr>
      </w:pPr>
      <w:r w:rsidRPr="008F7DB7">
        <w:rPr>
          <w:b/>
          <w:bCs/>
          <w:sz w:val="24"/>
          <w:szCs w:val="24"/>
        </w:rPr>
        <w:t xml:space="preserve">Introduction </w:t>
      </w:r>
    </w:p>
    <w:p w14:paraId="48771C99" w14:textId="77777777" w:rsidR="008F7DB7" w:rsidRPr="008F7DB7" w:rsidRDefault="008F7DB7" w:rsidP="008F7DB7">
      <w:pPr>
        <w:rPr>
          <w:sz w:val="24"/>
          <w:szCs w:val="24"/>
        </w:rPr>
      </w:pPr>
      <w:r w:rsidRPr="008F7DB7">
        <w:rPr>
          <w:sz w:val="24"/>
          <w:szCs w:val="24"/>
        </w:rPr>
        <w:t xml:space="preserve">Professor Gail Mountain started the day by introducing CLAHRC and that the aim was to make dialogue with attendees and raise awareness of Louise Newbould’s study in pack. </w:t>
      </w:r>
    </w:p>
    <w:p w14:paraId="1C90F2C0" w14:textId="77777777" w:rsidR="008F7DB7" w:rsidRPr="008F7DB7" w:rsidRDefault="008F7DB7" w:rsidP="008F7DB7">
      <w:pPr>
        <w:rPr>
          <w:sz w:val="24"/>
          <w:szCs w:val="24"/>
        </w:rPr>
      </w:pPr>
      <w:r w:rsidRPr="008F7DB7">
        <w:rPr>
          <w:sz w:val="24"/>
          <w:szCs w:val="24"/>
        </w:rPr>
        <w:t>She went on to explain that there’s not a lot of technology is used in care homes currently, beyond ‘telecare’ alarms etc…. Research on this is not great (not a large evidence base)</w:t>
      </w:r>
      <w:r w:rsidRPr="008F7DB7">
        <w:rPr>
          <w:b/>
          <w:bCs/>
          <w:sz w:val="24"/>
          <w:szCs w:val="24"/>
        </w:rPr>
        <w:t xml:space="preserve"> </w:t>
      </w:r>
      <w:r w:rsidRPr="008F7DB7">
        <w:rPr>
          <w:sz w:val="24"/>
          <w:szCs w:val="24"/>
        </w:rPr>
        <w:t xml:space="preserve">and there’s a need to transform services. New ideas are needed alongside research and networking as well as talks. </w:t>
      </w:r>
    </w:p>
    <w:p w14:paraId="7FBD7488" w14:textId="77777777" w:rsidR="008F7DB7" w:rsidRPr="008F7DB7" w:rsidRDefault="008F7DB7" w:rsidP="008F7DB7">
      <w:pPr>
        <w:spacing w:after="0"/>
        <w:rPr>
          <w:sz w:val="24"/>
          <w:szCs w:val="24"/>
        </w:rPr>
      </w:pPr>
      <w:r w:rsidRPr="008F7DB7">
        <w:rPr>
          <w:sz w:val="24"/>
          <w:szCs w:val="24"/>
        </w:rPr>
        <w:t>Here</w:t>
      </w:r>
      <w:r w:rsidRPr="008F7DB7">
        <w:rPr>
          <w:b/>
          <w:bCs/>
          <w:sz w:val="24"/>
          <w:szCs w:val="24"/>
        </w:rPr>
        <w:t xml:space="preserve"> </w:t>
      </w:r>
      <w:r w:rsidRPr="008F7DB7">
        <w:rPr>
          <w:sz w:val="24"/>
          <w:szCs w:val="24"/>
        </w:rPr>
        <w:t xml:space="preserve">Louise Newbould introduced her PhD, which is funded by Abbeyfield to look at factors affecting effectiveness of technology in care homes and requested support from attendees to respond to the survey going out to care homes across Y&amp;H later this year. </w:t>
      </w:r>
    </w:p>
    <w:p w14:paraId="222C7BDF" w14:textId="77777777" w:rsidR="008F7DB7" w:rsidRPr="008F7DB7" w:rsidRDefault="008F7DB7" w:rsidP="008F7DB7">
      <w:pPr>
        <w:spacing w:after="0"/>
        <w:rPr>
          <w:sz w:val="24"/>
          <w:szCs w:val="24"/>
        </w:rPr>
      </w:pPr>
    </w:p>
    <w:p w14:paraId="1F98D43C" w14:textId="77777777" w:rsidR="008F7DB7" w:rsidRPr="008F7DB7" w:rsidRDefault="008F7DB7" w:rsidP="008F7DB7">
      <w:pPr>
        <w:spacing w:after="0"/>
        <w:rPr>
          <w:b/>
          <w:bCs/>
          <w:sz w:val="24"/>
          <w:szCs w:val="24"/>
        </w:rPr>
      </w:pPr>
      <w:r w:rsidRPr="008F7DB7">
        <w:rPr>
          <w:b/>
          <w:bCs/>
          <w:sz w:val="24"/>
          <w:szCs w:val="24"/>
        </w:rPr>
        <w:t xml:space="preserve">Enhanced Community Palliative Support Systems, Dr Steve Ariss &amp; St Luke’s Hospice </w:t>
      </w:r>
    </w:p>
    <w:p w14:paraId="4512BA71" w14:textId="77777777" w:rsidR="008F7DB7" w:rsidRPr="008F7DB7" w:rsidRDefault="008F7DB7" w:rsidP="008F7DB7">
      <w:pPr>
        <w:spacing w:after="0"/>
        <w:rPr>
          <w:sz w:val="24"/>
          <w:szCs w:val="24"/>
        </w:rPr>
      </w:pPr>
      <w:r w:rsidRPr="008F7DB7">
        <w:rPr>
          <w:sz w:val="24"/>
          <w:szCs w:val="24"/>
        </w:rPr>
        <w:t xml:space="preserve">Patrick Blanshard (CEO of sensory technologies) first started this project, when he came to talk to some second year students. </w:t>
      </w:r>
    </w:p>
    <w:p w14:paraId="7A87672D" w14:textId="77777777" w:rsidR="008F7DB7" w:rsidRPr="008F7DB7" w:rsidRDefault="008F7DB7" w:rsidP="008F7DB7">
      <w:pPr>
        <w:spacing w:after="0"/>
        <w:rPr>
          <w:sz w:val="24"/>
          <w:szCs w:val="24"/>
        </w:rPr>
      </w:pPr>
      <w:r w:rsidRPr="008F7DB7">
        <w:rPr>
          <w:sz w:val="24"/>
          <w:szCs w:val="24"/>
        </w:rPr>
        <w:t xml:space="preserve">The current model of palliative care is nurse to patient in their own home and nurses having to move around to wherever they can get to. However, this has problems as it couldn’t be scaled up as well as also being costly and inefficient.  Example of Western Ontario was then discussed. Some challenges faced included problems getting them where they needed to be, the area being covered is as big as Sheffield to Portsmouth. They wanted to prevent patients going into hospital and readmission, they started off with full shifts in paediatric care, but this is delivering hospital care at lower level cost.  </w:t>
      </w:r>
    </w:p>
    <w:p w14:paraId="378E194B" w14:textId="77777777" w:rsidR="008F7DB7" w:rsidRPr="008F7DB7" w:rsidRDefault="008F7DB7" w:rsidP="008F7DB7">
      <w:pPr>
        <w:spacing w:after="0"/>
        <w:rPr>
          <w:sz w:val="24"/>
          <w:szCs w:val="24"/>
        </w:rPr>
      </w:pPr>
      <w:r w:rsidRPr="008F7DB7">
        <w:rPr>
          <w:sz w:val="24"/>
          <w:szCs w:val="24"/>
        </w:rPr>
        <w:t>Care Model aimed to: -</w:t>
      </w:r>
    </w:p>
    <w:p w14:paraId="616D141B" w14:textId="77777777" w:rsidR="008F7DB7" w:rsidRPr="008F7DB7" w:rsidRDefault="008F7DB7" w:rsidP="00CD4A19">
      <w:pPr>
        <w:numPr>
          <w:ilvl w:val="0"/>
          <w:numId w:val="37"/>
        </w:numPr>
        <w:spacing w:after="0" w:line="276" w:lineRule="auto"/>
        <w:rPr>
          <w:sz w:val="24"/>
          <w:szCs w:val="24"/>
        </w:rPr>
      </w:pPr>
      <w:r w:rsidRPr="008F7DB7">
        <w:rPr>
          <w:sz w:val="24"/>
          <w:szCs w:val="24"/>
          <w:lang w:val="en-US"/>
        </w:rPr>
        <w:t>Leverage capability of specialist nurses</w:t>
      </w:r>
    </w:p>
    <w:p w14:paraId="30A9430D" w14:textId="77777777" w:rsidR="008F7DB7" w:rsidRPr="008F7DB7" w:rsidRDefault="008F7DB7" w:rsidP="00CD4A19">
      <w:pPr>
        <w:numPr>
          <w:ilvl w:val="0"/>
          <w:numId w:val="37"/>
        </w:numPr>
        <w:spacing w:after="0" w:line="276" w:lineRule="auto"/>
        <w:rPr>
          <w:sz w:val="24"/>
          <w:szCs w:val="24"/>
        </w:rPr>
      </w:pPr>
      <w:r w:rsidRPr="008F7DB7">
        <w:rPr>
          <w:sz w:val="24"/>
          <w:szCs w:val="24"/>
          <w:lang w:val="en-US"/>
        </w:rPr>
        <w:t>Use of delegated acts between RN and Care Techs/PSWs with enhanced training</w:t>
      </w:r>
    </w:p>
    <w:p w14:paraId="687E0B22" w14:textId="77777777" w:rsidR="008F7DB7" w:rsidRPr="008F7DB7" w:rsidRDefault="008F7DB7" w:rsidP="00CD4A19">
      <w:pPr>
        <w:numPr>
          <w:ilvl w:val="0"/>
          <w:numId w:val="37"/>
        </w:numPr>
        <w:spacing w:after="0" w:line="276" w:lineRule="auto"/>
        <w:rPr>
          <w:sz w:val="24"/>
          <w:szCs w:val="24"/>
        </w:rPr>
      </w:pPr>
      <w:r w:rsidRPr="008F7DB7">
        <w:rPr>
          <w:sz w:val="24"/>
          <w:szCs w:val="24"/>
          <w:lang w:val="en-US"/>
        </w:rPr>
        <w:t>Care Techs/PSWs trained in specialized medical interventions and clinical data collection</w:t>
      </w:r>
    </w:p>
    <w:p w14:paraId="467E0725" w14:textId="77777777" w:rsidR="008F7DB7" w:rsidRPr="008F7DB7" w:rsidRDefault="008F7DB7" w:rsidP="00CD4A19">
      <w:pPr>
        <w:numPr>
          <w:ilvl w:val="0"/>
          <w:numId w:val="37"/>
        </w:numPr>
        <w:spacing w:after="0" w:line="276" w:lineRule="auto"/>
        <w:rPr>
          <w:sz w:val="24"/>
          <w:szCs w:val="24"/>
        </w:rPr>
      </w:pPr>
      <w:r w:rsidRPr="008F7DB7">
        <w:rPr>
          <w:sz w:val="24"/>
          <w:szCs w:val="24"/>
          <w:lang w:val="en-US"/>
        </w:rPr>
        <w:t>Nurse works remotely Monitoring, Mentoring and Managing multiple patients through the Care Tech/PSW</w:t>
      </w:r>
    </w:p>
    <w:p w14:paraId="6BE4F094" w14:textId="77777777" w:rsidR="008F7DB7" w:rsidRPr="008F7DB7" w:rsidRDefault="008F7DB7" w:rsidP="00CD4A19">
      <w:pPr>
        <w:numPr>
          <w:ilvl w:val="0"/>
          <w:numId w:val="37"/>
        </w:numPr>
        <w:spacing w:after="0" w:line="276" w:lineRule="auto"/>
        <w:rPr>
          <w:sz w:val="24"/>
          <w:szCs w:val="24"/>
        </w:rPr>
      </w:pPr>
      <w:r w:rsidRPr="008F7DB7">
        <w:rPr>
          <w:sz w:val="24"/>
          <w:szCs w:val="24"/>
          <w:lang w:val="en-US"/>
        </w:rPr>
        <w:t>Safely and cost-effectively moves patients home</w:t>
      </w:r>
    </w:p>
    <w:p w14:paraId="48EE4B50" w14:textId="77777777" w:rsidR="008F7DB7" w:rsidRPr="008F7DB7" w:rsidRDefault="008F7DB7" w:rsidP="008F7DB7">
      <w:pPr>
        <w:spacing w:after="0"/>
        <w:rPr>
          <w:sz w:val="24"/>
          <w:szCs w:val="24"/>
        </w:rPr>
      </w:pPr>
    </w:p>
    <w:p w14:paraId="78CC051D" w14:textId="77777777" w:rsidR="008F7DB7" w:rsidRPr="008F7DB7" w:rsidRDefault="008F7DB7" w:rsidP="008F7DB7">
      <w:pPr>
        <w:spacing w:after="0"/>
        <w:rPr>
          <w:sz w:val="24"/>
          <w:szCs w:val="24"/>
        </w:rPr>
      </w:pPr>
      <w:r w:rsidRPr="008F7DB7">
        <w:rPr>
          <w:sz w:val="24"/>
          <w:szCs w:val="24"/>
        </w:rPr>
        <w:t xml:space="preserve">So in the new model there is a delegated nurse then the palliative support worker who is the ears, eyes, hands of the nurse in the patient care. They are currently scaling it up and would like to test it in care homes. It is believed that technology is a useful way of supporting the circle of care as lots of people who can plug into technology at different levels. </w:t>
      </w:r>
    </w:p>
    <w:p w14:paraId="45ED2D8F" w14:textId="77777777" w:rsidR="008F7DB7" w:rsidRPr="008F7DB7" w:rsidRDefault="008F7DB7" w:rsidP="008F7DB7">
      <w:pPr>
        <w:spacing w:after="0"/>
        <w:rPr>
          <w:sz w:val="24"/>
          <w:szCs w:val="24"/>
        </w:rPr>
      </w:pPr>
      <w:r w:rsidRPr="008F7DB7">
        <w:rPr>
          <w:sz w:val="24"/>
          <w:szCs w:val="24"/>
        </w:rPr>
        <w:t xml:space="preserve">How the model works is by the support worker having a phone/ tablet. They then log in and complete tasks described, they can also monitor patient’s vital signs. There are various different outputs available and it is currently being ruled out to different geographical areas. Findings in Canada/ US showed a &lt;2% hospital readmission.  </w:t>
      </w:r>
    </w:p>
    <w:p w14:paraId="36F9A2E3" w14:textId="77777777" w:rsidR="008F7DB7" w:rsidRPr="008F7DB7" w:rsidRDefault="008F7DB7" w:rsidP="008F7DB7">
      <w:pPr>
        <w:spacing w:after="0"/>
        <w:rPr>
          <w:sz w:val="24"/>
          <w:szCs w:val="24"/>
        </w:rPr>
      </w:pPr>
      <w:r w:rsidRPr="008F7DB7">
        <w:rPr>
          <w:sz w:val="24"/>
          <w:szCs w:val="24"/>
        </w:rPr>
        <w:t xml:space="preserve">In the UK setting, the Palliative and End of Life Care Setting Partnership   collaboration and other organisations have identified key questions and an implementation network was made to try out these ideas. These are: </w:t>
      </w:r>
    </w:p>
    <w:p w14:paraId="21EAB370" w14:textId="77777777" w:rsidR="008F7DB7" w:rsidRPr="008F7DB7" w:rsidRDefault="008F7DB7" w:rsidP="00CD4A19">
      <w:pPr>
        <w:pStyle w:val="ListParagraph"/>
        <w:numPr>
          <w:ilvl w:val="0"/>
          <w:numId w:val="32"/>
        </w:numPr>
        <w:spacing w:after="0"/>
        <w:rPr>
          <w:sz w:val="24"/>
          <w:szCs w:val="24"/>
        </w:rPr>
      </w:pPr>
      <w:r w:rsidRPr="008F7DB7">
        <w:rPr>
          <w:sz w:val="24"/>
          <w:szCs w:val="24"/>
        </w:rPr>
        <w:t xml:space="preserve">What are the best ways of providing palliative care outside of working hours to avoid crises and help patients stay in their place of choice? </w:t>
      </w:r>
    </w:p>
    <w:p w14:paraId="43F2826A" w14:textId="77777777" w:rsidR="008F7DB7" w:rsidRPr="008F7DB7" w:rsidRDefault="008F7DB7" w:rsidP="00CD4A19">
      <w:pPr>
        <w:pStyle w:val="ListParagraph"/>
        <w:numPr>
          <w:ilvl w:val="0"/>
          <w:numId w:val="32"/>
        </w:numPr>
        <w:spacing w:after="0"/>
        <w:rPr>
          <w:sz w:val="24"/>
          <w:szCs w:val="24"/>
        </w:rPr>
      </w:pPr>
      <w:r w:rsidRPr="008F7DB7">
        <w:rPr>
          <w:sz w:val="24"/>
          <w:szCs w:val="24"/>
        </w:rPr>
        <w:t xml:space="preserve">How can access to palliative care services by improved for everyone regardless of where they are in the UK? </w:t>
      </w:r>
    </w:p>
    <w:p w14:paraId="4981F539" w14:textId="77777777" w:rsidR="008F7DB7" w:rsidRPr="008F7DB7" w:rsidRDefault="008F7DB7" w:rsidP="00CD4A19">
      <w:pPr>
        <w:pStyle w:val="ListParagraph"/>
        <w:numPr>
          <w:ilvl w:val="0"/>
          <w:numId w:val="32"/>
        </w:numPr>
        <w:spacing w:after="0"/>
        <w:rPr>
          <w:sz w:val="24"/>
          <w:szCs w:val="24"/>
        </w:rPr>
      </w:pPr>
      <w:r w:rsidRPr="008F7DB7">
        <w:rPr>
          <w:sz w:val="24"/>
          <w:szCs w:val="24"/>
        </w:rPr>
        <w:t xml:space="preserve">How can it be ensured that staff (including health care assistants) are adequately trained to deliver palliative care, no matter where the care is being delivered? </w:t>
      </w:r>
    </w:p>
    <w:p w14:paraId="19A967F2" w14:textId="77777777" w:rsidR="008F7DB7" w:rsidRPr="008F7DB7" w:rsidRDefault="008F7DB7" w:rsidP="00CD4A19">
      <w:pPr>
        <w:pStyle w:val="ListParagraph"/>
        <w:numPr>
          <w:ilvl w:val="0"/>
          <w:numId w:val="32"/>
        </w:numPr>
        <w:spacing w:after="0"/>
        <w:rPr>
          <w:sz w:val="24"/>
          <w:szCs w:val="24"/>
        </w:rPr>
      </w:pPr>
      <w:r w:rsidRPr="008F7DB7">
        <w:rPr>
          <w:sz w:val="24"/>
          <w:szCs w:val="24"/>
        </w:rPr>
        <w:t xml:space="preserve">What are the best ways, of providing care in the patient’s home and how can home care be maintained as long as possible? Does good coordination of services affect this? </w:t>
      </w:r>
    </w:p>
    <w:p w14:paraId="13057965" w14:textId="77777777" w:rsidR="008F7DB7" w:rsidRPr="008F7DB7" w:rsidRDefault="008F7DB7" w:rsidP="00CD4A19">
      <w:pPr>
        <w:pStyle w:val="ListParagraph"/>
        <w:numPr>
          <w:ilvl w:val="0"/>
          <w:numId w:val="32"/>
        </w:numPr>
        <w:spacing w:after="0"/>
        <w:rPr>
          <w:sz w:val="24"/>
          <w:szCs w:val="24"/>
        </w:rPr>
      </w:pPr>
      <w:r w:rsidRPr="008F7DB7">
        <w:rPr>
          <w:sz w:val="24"/>
          <w:szCs w:val="24"/>
        </w:rPr>
        <w:t xml:space="preserve">What is the best way to make sure there is continuity for patients at the end of life, in terms of the staff that they have contact with, and does this improve quality of palliative care? </w:t>
      </w:r>
    </w:p>
    <w:p w14:paraId="540EE04C" w14:textId="77777777" w:rsidR="008F7DB7" w:rsidRPr="008F7DB7" w:rsidRDefault="008F7DB7" w:rsidP="008F7DB7">
      <w:pPr>
        <w:spacing w:after="0"/>
        <w:rPr>
          <w:sz w:val="24"/>
          <w:szCs w:val="24"/>
        </w:rPr>
      </w:pPr>
    </w:p>
    <w:p w14:paraId="59BF9DD2" w14:textId="77777777" w:rsidR="008F7DB7" w:rsidRPr="008F7DB7" w:rsidRDefault="008F7DB7" w:rsidP="008F7DB7">
      <w:pPr>
        <w:spacing w:after="0"/>
        <w:rPr>
          <w:sz w:val="24"/>
          <w:szCs w:val="24"/>
        </w:rPr>
      </w:pPr>
      <w:r w:rsidRPr="008F7DB7">
        <w:rPr>
          <w:sz w:val="24"/>
          <w:szCs w:val="24"/>
        </w:rPr>
        <w:t xml:space="preserve">Network developed in UK of palliative care providers and commissioners called CLARCH YH.  </w:t>
      </w:r>
    </w:p>
    <w:p w14:paraId="271675CE" w14:textId="77777777" w:rsidR="008F7DB7" w:rsidRPr="008F7DB7" w:rsidRDefault="008F7DB7" w:rsidP="008F7DB7">
      <w:pPr>
        <w:spacing w:after="0"/>
        <w:rPr>
          <w:sz w:val="24"/>
          <w:szCs w:val="24"/>
        </w:rPr>
      </w:pPr>
      <w:r w:rsidRPr="008F7DB7">
        <w:rPr>
          <w:sz w:val="24"/>
          <w:szCs w:val="24"/>
        </w:rPr>
        <w:t xml:space="preserve">Network applied to nursing technology fund for evidence of effectiveness. </w:t>
      </w:r>
    </w:p>
    <w:p w14:paraId="23B2249F" w14:textId="77777777" w:rsidR="008F7DB7" w:rsidRPr="008F7DB7" w:rsidRDefault="008F7DB7" w:rsidP="008F7DB7">
      <w:pPr>
        <w:spacing w:after="0"/>
        <w:rPr>
          <w:sz w:val="24"/>
          <w:szCs w:val="24"/>
        </w:rPr>
      </w:pPr>
      <w:r w:rsidRPr="008F7DB7">
        <w:rPr>
          <w:sz w:val="24"/>
          <w:szCs w:val="24"/>
        </w:rPr>
        <w:t>In the UK £50K was used at St. Luke’s in Sheffield. They did a simple case study, which was theory led and used developmental evaluation. They looked at pre-post service delivery and economic models.</w:t>
      </w:r>
    </w:p>
    <w:p w14:paraId="0433B7DD" w14:textId="77777777" w:rsidR="008F7DB7" w:rsidRPr="008F7DB7" w:rsidRDefault="008F7DB7" w:rsidP="008F7DB7">
      <w:pPr>
        <w:spacing w:after="0"/>
        <w:rPr>
          <w:sz w:val="24"/>
          <w:szCs w:val="24"/>
        </w:rPr>
      </w:pPr>
      <w:r w:rsidRPr="008F7DB7">
        <w:rPr>
          <w:sz w:val="24"/>
          <w:szCs w:val="24"/>
        </w:rPr>
        <w:t xml:space="preserve"> Staff here stated that behind this technology there’s loads of potential for use as there is an increasing amount of pressure to put palliative into the community and there’s a short fall in </w:t>
      </w:r>
      <w:r w:rsidRPr="008F7DB7">
        <w:rPr>
          <w:sz w:val="24"/>
          <w:szCs w:val="24"/>
        </w:rPr>
        <w:lastRenderedPageBreak/>
        <w:t xml:space="preserve">nursing, with many patients having needs that can only be met in hospital, so this makes it a complex task.  </w:t>
      </w:r>
    </w:p>
    <w:p w14:paraId="4F21536E" w14:textId="77777777" w:rsidR="008F7DB7" w:rsidRPr="008F7DB7" w:rsidRDefault="008F7DB7" w:rsidP="008F7DB7">
      <w:pPr>
        <w:spacing w:after="0"/>
        <w:rPr>
          <w:sz w:val="24"/>
          <w:szCs w:val="24"/>
        </w:rPr>
      </w:pPr>
      <w:r w:rsidRPr="008F7DB7">
        <w:rPr>
          <w:sz w:val="24"/>
          <w:szCs w:val="24"/>
        </w:rPr>
        <w:t xml:space="preserve">There is a drive coming from national initiatives and policies, all high level on NHS documents that specify many operational requirements and it needs to be considered how this level of care can be delivered with resource constraints currently in end of life care. </w:t>
      </w:r>
    </w:p>
    <w:p w14:paraId="4C8A7B00" w14:textId="77777777" w:rsidR="008F7DB7" w:rsidRPr="008F7DB7" w:rsidRDefault="008F7DB7" w:rsidP="008F7DB7">
      <w:pPr>
        <w:spacing w:after="0"/>
        <w:rPr>
          <w:sz w:val="24"/>
          <w:szCs w:val="24"/>
        </w:rPr>
      </w:pPr>
      <w:r w:rsidRPr="008F7DB7">
        <w:rPr>
          <w:sz w:val="24"/>
          <w:szCs w:val="24"/>
        </w:rPr>
        <w:t>6 Key features were mentioned:</w:t>
      </w:r>
    </w:p>
    <w:p w14:paraId="779D993F" w14:textId="77777777" w:rsidR="008F7DB7" w:rsidRPr="008F7DB7" w:rsidRDefault="008F7DB7" w:rsidP="008F7DB7">
      <w:pPr>
        <w:spacing w:after="0"/>
        <w:rPr>
          <w:sz w:val="24"/>
          <w:szCs w:val="24"/>
        </w:rPr>
      </w:pPr>
      <w:r w:rsidRPr="008F7DB7">
        <w:rPr>
          <w:sz w:val="24"/>
          <w:szCs w:val="24"/>
        </w:rPr>
        <w:t xml:space="preserve">Five year forward end of life care priorities </w:t>
      </w:r>
    </w:p>
    <w:p w14:paraId="740CF574" w14:textId="77777777" w:rsidR="008F7DB7" w:rsidRPr="008F7DB7" w:rsidRDefault="008F7DB7" w:rsidP="00CD4A19">
      <w:pPr>
        <w:pStyle w:val="ListParagraph"/>
        <w:numPr>
          <w:ilvl w:val="0"/>
          <w:numId w:val="33"/>
        </w:numPr>
        <w:spacing w:after="0"/>
        <w:rPr>
          <w:sz w:val="24"/>
          <w:szCs w:val="24"/>
        </w:rPr>
      </w:pPr>
      <w:r w:rsidRPr="008F7DB7">
        <w:rPr>
          <w:sz w:val="24"/>
          <w:szCs w:val="24"/>
        </w:rPr>
        <w:t>Each person is seen as an individual</w:t>
      </w:r>
    </w:p>
    <w:p w14:paraId="30314ED0" w14:textId="77777777" w:rsidR="008F7DB7" w:rsidRPr="008F7DB7" w:rsidRDefault="008F7DB7" w:rsidP="00CD4A19">
      <w:pPr>
        <w:pStyle w:val="ListParagraph"/>
        <w:numPr>
          <w:ilvl w:val="0"/>
          <w:numId w:val="33"/>
        </w:numPr>
        <w:spacing w:after="0"/>
        <w:rPr>
          <w:sz w:val="24"/>
          <w:szCs w:val="24"/>
        </w:rPr>
      </w:pPr>
      <w:r w:rsidRPr="008F7DB7">
        <w:rPr>
          <w:sz w:val="24"/>
          <w:szCs w:val="24"/>
        </w:rPr>
        <w:t xml:space="preserve">Equal access to care </w:t>
      </w:r>
    </w:p>
    <w:p w14:paraId="6EA95C26" w14:textId="77777777" w:rsidR="008F7DB7" w:rsidRPr="008F7DB7" w:rsidRDefault="008F7DB7" w:rsidP="00CD4A19">
      <w:pPr>
        <w:pStyle w:val="ListParagraph"/>
        <w:numPr>
          <w:ilvl w:val="0"/>
          <w:numId w:val="33"/>
        </w:numPr>
        <w:spacing w:after="0"/>
        <w:rPr>
          <w:sz w:val="24"/>
          <w:szCs w:val="24"/>
        </w:rPr>
      </w:pPr>
      <w:r w:rsidRPr="008F7DB7">
        <w:rPr>
          <w:sz w:val="24"/>
          <w:szCs w:val="24"/>
        </w:rPr>
        <w:t>Maximising comfort and wellbeing</w:t>
      </w:r>
    </w:p>
    <w:p w14:paraId="72410ECB" w14:textId="77777777" w:rsidR="008F7DB7" w:rsidRPr="008F7DB7" w:rsidRDefault="008F7DB7" w:rsidP="00CD4A19">
      <w:pPr>
        <w:pStyle w:val="ListParagraph"/>
        <w:numPr>
          <w:ilvl w:val="0"/>
          <w:numId w:val="33"/>
        </w:numPr>
        <w:spacing w:after="0"/>
        <w:rPr>
          <w:sz w:val="24"/>
          <w:szCs w:val="24"/>
        </w:rPr>
      </w:pPr>
      <w:r w:rsidRPr="008F7DB7">
        <w:rPr>
          <w:sz w:val="24"/>
          <w:szCs w:val="24"/>
        </w:rPr>
        <w:t xml:space="preserve">Community prepared to help </w:t>
      </w:r>
    </w:p>
    <w:p w14:paraId="44E17EA7" w14:textId="77777777" w:rsidR="008F7DB7" w:rsidRPr="008F7DB7" w:rsidRDefault="008F7DB7" w:rsidP="00CD4A19">
      <w:pPr>
        <w:pStyle w:val="ListParagraph"/>
        <w:numPr>
          <w:ilvl w:val="0"/>
          <w:numId w:val="33"/>
        </w:numPr>
        <w:spacing w:after="0"/>
        <w:rPr>
          <w:sz w:val="24"/>
          <w:szCs w:val="24"/>
        </w:rPr>
      </w:pPr>
      <w:r w:rsidRPr="008F7DB7">
        <w:rPr>
          <w:sz w:val="24"/>
          <w:szCs w:val="24"/>
        </w:rPr>
        <w:t>Staff able to deliver care</w:t>
      </w:r>
    </w:p>
    <w:p w14:paraId="19C49EB8" w14:textId="77777777" w:rsidR="008F7DB7" w:rsidRPr="008F7DB7" w:rsidRDefault="008F7DB7" w:rsidP="00CD4A19">
      <w:pPr>
        <w:pStyle w:val="ListParagraph"/>
        <w:numPr>
          <w:ilvl w:val="0"/>
          <w:numId w:val="33"/>
        </w:numPr>
        <w:spacing w:after="0"/>
        <w:rPr>
          <w:sz w:val="24"/>
          <w:szCs w:val="24"/>
        </w:rPr>
      </w:pPr>
      <w:r w:rsidRPr="008F7DB7">
        <w:rPr>
          <w:sz w:val="24"/>
          <w:szCs w:val="24"/>
        </w:rPr>
        <w:t>Care is coordinates</w:t>
      </w:r>
    </w:p>
    <w:p w14:paraId="2709A85A" w14:textId="77777777" w:rsidR="008F7DB7" w:rsidRPr="008F7DB7" w:rsidRDefault="008F7DB7" w:rsidP="008F7DB7">
      <w:pPr>
        <w:spacing w:after="0"/>
        <w:rPr>
          <w:sz w:val="24"/>
          <w:szCs w:val="24"/>
        </w:rPr>
      </w:pPr>
      <w:r w:rsidRPr="008F7DB7">
        <w:rPr>
          <w:sz w:val="24"/>
          <w:szCs w:val="24"/>
        </w:rPr>
        <w:t xml:space="preserve">Technology is acting as a catalyst for us to deliver elements. </w:t>
      </w:r>
    </w:p>
    <w:p w14:paraId="388C3E51" w14:textId="77777777" w:rsidR="008F7DB7" w:rsidRPr="008F7DB7" w:rsidRDefault="008F7DB7" w:rsidP="008F7DB7">
      <w:pPr>
        <w:spacing w:after="0"/>
        <w:rPr>
          <w:sz w:val="24"/>
          <w:szCs w:val="24"/>
        </w:rPr>
      </w:pPr>
      <w:r w:rsidRPr="008F7DB7">
        <w:rPr>
          <w:sz w:val="24"/>
          <w:szCs w:val="24"/>
        </w:rPr>
        <w:t xml:space="preserve">It is believed that patients can be objectively managed through PROMs if we can train assistant practitioners, carer or patient to report themselves.  The project then posed the question: ‘Why can’t we develop models of reinforced caregiving?’ Stating many may argue it’s a threat to healthcare professionals, but that need is exponentially increasing and technology can help professionals leverage expertise.  </w:t>
      </w:r>
    </w:p>
    <w:p w14:paraId="773F770C" w14:textId="77777777" w:rsidR="008F7DB7" w:rsidRPr="008F7DB7" w:rsidRDefault="008F7DB7" w:rsidP="008F7DB7">
      <w:pPr>
        <w:spacing w:after="0"/>
        <w:rPr>
          <w:sz w:val="24"/>
          <w:szCs w:val="24"/>
        </w:rPr>
      </w:pPr>
      <w:r w:rsidRPr="008F7DB7">
        <w:rPr>
          <w:sz w:val="24"/>
          <w:szCs w:val="24"/>
        </w:rPr>
        <w:t xml:space="preserve">This technology is in use in Canada, but it is difficult for care homes to deliver training due to high turnover and rate of staff. There needs to be a high level of planning and to be able to have a centralised trained individual via technology, but could be delegated to any health care professional.  However, one challenge in care homes in delivering necessary levels of training, due to high turnover of staff.  If apps can be utilised and you can have trained assistant practitioners in the care home you can delegate those out.  It requires a high level of strategic planning, interaction and negotiation and poses the question: ‘As a practitioner would you be happy delegating care to other professional?’ However, if proper training/ supervision is delivered the technology can work, as shown by the work in Canada.      </w:t>
      </w:r>
    </w:p>
    <w:p w14:paraId="58C70E74" w14:textId="77777777" w:rsidR="008F7DB7" w:rsidRPr="008F7DB7" w:rsidRDefault="008F7DB7" w:rsidP="008F7DB7">
      <w:pPr>
        <w:spacing w:after="0"/>
        <w:rPr>
          <w:sz w:val="24"/>
          <w:szCs w:val="24"/>
        </w:rPr>
      </w:pPr>
      <w:r w:rsidRPr="008F7DB7">
        <w:rPr>
          <w:sz w:val="24"/>
          <w:szCs w:val="24"/>
        </w:rPr>
        <w:t xml:space="preserve">However, one worry was that technology might obstruct relationships with the patient, but from experience in Canada presence of phone went unnoticed. The patient was delighted to have someone skilled with capacity to deliver care.  They are now looking for partners to develop technology and programmes in the US working across organisations. Now looking at cross organisational working too.  </w:t>
      </w:r>
    </w:p>
    <w:p w14:paraId="67826529" w14:textId="77777777" w:rsidR="008F7DB7" w:rsidRPr="008F7DB7" w:rsidRDefault="008F7DB7" w:rsidP="008F7DB7">
      <w:pPr>
        <w:spacing w:after="0"/>
        <w:rPr>
          <w:sz w:val="24"/>
          <w:szCs w:val="24"/>
        </w:rPr>
      </w:pPr>
    </w:p>
    <w:p w14:paraId="106FBAC0" w14:textId="77777777" w:rsidR="008F7DB7" w:rsidRPr="008F7DB7" w:rsidRDefault="008F7DB7" w:rsidP="008F7DB7">
      <w:pPr>
        <w:spacing w:after="0"/>
        <w:rPr>
          <w:sz w:val="24"/>
          <w:szCs w:val="24"/>
        </w:rPr>
      </w:pPr>
      <w:r w:rsidRPr="008F7DB7">
        <w:rPr>
          <w:sz w:val="24"/>
          <w:szCs w:val="24"/>
        </w:rPr>
        <w:t>Q&amp;A</w:t>
      </w:r>
    </w:p>
    <w:p w14:paraId="295C1DF6" w14:textId="77777777" w:rsidR="008F7DB7" w:rsidRPr="008F7DB7" w:rsidRDefault="008F7DB7" w:rsidP="008F7DB7">
      <w:pPr>
        <w:spacing w:after="0"/>
        <w:rPr>
          <w:i/>
          <w:iCs/>
          <w:sz w:val="24"/>
          <w:szCs w:val="24"/>
        </w:rPr>
      </w:pPr>
      <w:r w:rsidRPr="008F7DB7">
        <w:rPr>
          <w:i/>
          <w:iCs/>
          <w:sz w:val="24"/>
          <w:szCs w:val="24"/>
        </w:rPr>
        <w:t xml:space="preserve">[Unfortunately the Q&amp;A session is missing from the recording, but from the notes made this is what was recovered] </w:t>
      </w:r>
    </w:p>
    <w:p w14:paraId="4DF62169" w14:textId="77777777" w:rsidR="008F7DB7" w:rsidRPr="008F7DB7" w:rsidRDefault="008F7DB7" w:rsidP="008F7DB7">
      <w:pPr>
        <w:spacing w:after="0"/>
        <w:rPr>
          <w:sz w:val="24"/>
          <w:szCs w:val="24"/>
          <w:highlight w:val="yellow"/>
        </w:rPr>
      </w:pPr>
    </w:p>
    <w:p w14:paraId="766C9813" w14:textId="77777777" w:rsidR="008F7DB7" w:rsidRPr="008F7DB7" w:rsidRDefault="008F7DB7" w:rsidP="00CD4A19">
      <w:pPr>
        <w:pStyle w:val="ListParagraph"/>
        <w:numPr>
          <w:ilvl w:val="0"/>
          <w:numId w:val="36"/>
        </w:numPr>
        <w:spacing w:after="0"/>
        <w:rPr>
          <w:sz w:val="24"/>
          <w:szCs w:val="24"/>
        </w:rPr>
      </w:pPr>
      <w:r w:rsidRPr="008F7DB7">
        <w:rPr>
          <w:sz w:val="24"/>
          <w:szCs w:val="24"/>
        </w:rPr>
        <w:t xml:space="preserve">Testing is starting in January with band 5 nurses and assistant practitioners in a hospice. The system is said to reinforce caregiving and providers are working with ScHARR and CLAHRC. </w:t>
      </w:r>
    </w:p>
    <w:p w14:paraId="3F13166D" w14:textId="77777777" w:rsidR="008F7DB7" w:rsidRPr="008F7DB7" w:rsidRDefault="008F7DB7" w:rsidP="00CD4A19">
      <w:pPr>
        <w:pStyle w:val="ListParagraph"/>
        <w:numPr>
          <w:ilvl w:val="0"/>
          <w:numId w:val="36"/>
        </w:numPr>
        <w:spacing w:after="0"/>
        <w:rPr>
          <w:sz w:val="24"/>
          <w:szCs w:val="24"/>
        </w:rPr>
      </w:pPr>
      <w:r w:rsidRPr="008F7DB7">
        <w:rPr>
          <w:sz w:val="24"/>
          <w:szCs w:val="24"/>
        </w:rPr>
        <w:t xml:space="preserve">It was stated that caregivers shouldn’t give treatments, but they want to and this is a project the team would like to take on. </w:t>
      </w:r>
    </w:p>
    <w:p w14:paraId="5A502172" w14:textId="77777777" w:rsidR="008F7DB7" w:rsidRPr="008F7DB7" w:rsidRDefault="008F7DB7" w:rsidP="00CD4A19">
      <w:pPr>
        <w:pStyle w:val="ListParagraph"/>
        <w:numPr>
          <w:ilvl w:val="0"/>
          <w:numId w:val="36"/>
        </w:numPr>
        <w:spacing w:after="0"/>
        <w:rPr>
          <w:sz w:val="24"/>
          <w:szCs w:val="24"/>
        </w:rPr>
      </w:pPr>
      <w:r w:rsidRPr="008F7DB7">
        <w:rPr>
          <w:sz w:val="24"/>
          <w:szCs w:val="24"/>
        </w:rPr>
        <w:t xml:space="preserve">It’s not about deskilling senior nurses; it’s about good allocation of resources. </w:t>
      </w:r>
    </w:p>
    <w:p w14:paraId="4F20080D" w14:textId="77777777" w:rsidR="008F7DB7" w:rsidRPr="008F7DB7" w:rsidRDefault="008F7DB7" w:rsidP="00CD4A19">
      <w:pPr>
        <w:pStyle w:val="ListParagraph"/>
        <w:numPr>
          <w:ilvl w:val="0"/>
          <w:numId w:val="36"/>
        </w:numPr>
        <w:spacing w:after="0"/>
        <w:rPr>
          <w:sz w:val="24"/>
          <w:szCs w:val="24"/>
        </w:rPr>
      </w:pPr>
      <w:r w:rsidRPr="008F7DB7">
        <w:rPr>
          <w:sz w:val="24"/>
          <w:szCs w:val="24"/>
        </w:rPr>
        <w:t xml:space="preserve">One attendee believed it was revolutionary </w:t>
      </w:r>
    </w:p>
    <w:p w14:paraId="1AE1BB4F" w14:textId="77777777" w:rsidR="008F7DB7" w:rsidRPr="008F7DB7" w:rsidRDefault="008F7DB7" w:rsidP="00CD4A19">
      <w:pPr>
        <w:pStyle w:val="ListParagraph"/>
        <w:numPr>
          <w:ilvl w:val="0"/>
          <w:numId w:val="36"/>
        </w:numPr>
        <w:spacing w:after="0"/>
        <w:rPr>
          <w:sz w:val="24"/>
          <w:szCs w:val="24"/>
        </w:rPr>
      </w:pPr>
      <w:r w:rsidRPr="008F7DB7">
        <w:rPr>
          <w:sz w:val="24"/>
          <w:szCs w:val="24"/>
        </w:rPr>
        <w:t xml:space="preserve">St Luke’s homes are over- stretched due to a deficit in nurses and in situations where the carer or relative could give insulin etc… it may help ease up on workload. </w:t>
      </w:r>
    </w:p>
    <w:p w14:paraId="60DB7E58" w14:textId="77777777" w:rsidR="008F7DB7" w:rsidRPr="008F7DB7" w:rsidRDefault="008F7DB7" w:rsidP="008F7DB7">
      <w:pPr>
        <w:spacing w:after="0"/>
        <w:rPr>
          <w:sz w:val="24"/>
          <w:szCs w:val="24"/>
        </w:rPr>
      </w:pPr>
    </w:p>
    <w:p w14:paraId="5F8ADC18" w14:textId="77777777" w:rsidR="008F7DB7" w:rsidRPr="008F7DB7" w:rsidRDefault="008F7DB7" w:rsidP="008F7DB7">
      <w:pPr>
        <w:spacing w:after="0"/>
        <w:rPr>
          <w:b/>
          <w:sz w:val="24"/>
          <w:szCs w:val="24"/>
        </w:rPr>
      </w:pPr>
      <w:r w:rsidRPr="008F7DB7">
        <w:rPr>
          <w:b/>
          <w:sz w:val="24"/>
          <w:szCs w:val="24"/>
        </w:rPr>
        <w:t xml:space="preserve">EnRiCH, Vicky Murray </w:t>
      </w:r>
    </w:p>
    <w:p w14:paraId="6D2A74A9" w14:textId="77777777" w:rsidR="008F7DB7" w:rsidRPr="008F7DB7" w:rsidRDefault="008F7DB7" w:rsidP="008F7DB7">
      <w:pPr>
        <w:spacing w:after="0"/>
        <w:rPr>
          <w:sz w:val="24"/>
          <w:szCs w:val="24"/>
        </w:rPr>
      </w:pPr>
      <w:r w:rsidRPr="008F7DB7">
        <w:rPr>
          <w:sz w:val="24"/>
          <w:szCs w:val="24"/>
        </w:rPr>
        <w:t xml:space="preserve">Vicky promoted an event being organised by Enabling Research in Care Homes (EnRiCH) in South Yorkshire and tried to encourage researchers, care home managers etc… to attend to help develop best practices. </w:t>
      </w:r>
    </w:p>
    <w:p w14:paraId="10CA5F79" w14:textId="77777777" w:rsidR="008F7DB7" w:rsidRPr="008F7DB7" w:rsidRDefault="008F7DB7" w:rsidP="008F7DB7">
      <w:pPr>
        <w:spacing w:after="0"/>
        <w:rPr>
          <w:sz w:val="24"/>
          <w:szCs w:val="24"/>
        </w:rPr>
      </w:pPr>
    </w:p>
    <w:p w14:paraId="3EBD63F9" w14:textId="77777777" w:rsidR="008F7DB7" w:rsidRPr="008F7DB7" w:rsidRDefault="008F7DB7" w:rsidP="008F7DB7">
      <w:pPr>
        <w:spacing w:after="0"/>
        <w:rPr>
          <w:b/>
          <w:sz w:val="24"/>
          <w:szCs w:val="24"/>
        </w:rPr>
      </w:pPr>
      <w:r w:rsidRPr="008F7DB7">
        <w:rPr>
          <w:b/>
          <w:sz w:val="24"/>
          <w:szCs w:val="24"/>
        </w:rPr>
        <w:t xml:space="preserve">Electronic recordings in care homes (ERiCH), Pam Enderby </w:t>
      </w:r>
    </w:p>
    <w:p w14:paraId="02B11815" w14:textId="77777777" w:rsidR="008F7DB7" w:rsidRPr="008F7DB7" w:rsidRDefault="008F7DB7" w:rsidP="008F7DB7">
      <w:pPr>
        <w:spacing w:after="0"/>
        <w:rPr>
          <w:sz w:val="24"/>
          <w:szCs w:val="24"/>
        </w:rPr>
      </w:pPr>
      <w:r w:rsidRPr="008F7DB7">
        <w:rPr>
          <w:sz w:val="24"/>
          <w:szCs w:val="24"/>
        </w:rPr>
        <w:t xml:space="preserve">Pam started off introducing the team that also works with Data Capture Company.  </w:t>
      </w:r>
    </w:p>
    <w:p w14:paraId="5EF5A230" w14:textId="77777777" w:rsidR="008F7DB7" w:rsidRPr="008F7DB7" w:rsidRDefault="008F7DB7" w:rsidP="008F7DB7">
      <w:pPr>
        <w:spacing w:after="0"/>
        <w:rPr>
          <w:sz w:val="24"/>
          <w:szCs w:val="24"/>
        </w:rPr>
      </w:pPr>
      <w:r w:rsidRPr="008F7DB7">
        <w:rPr>
          <w:sz w:val="24"/>
          <w:szCs w:val="24"/>
        </w:rPr>
        <w:t xml:space="preserve">Pam started off by stating that there are an increasing number of people requiring care homes and their care needs are becoming more complex. It is currently estimated that 376,000live in around 10,300 care homes, with most people have at least 3 health requirements. Regulators are pushing for better documentation, so there is an increasing amount of pressure on staff and it reduces the time spent caring/ the face to face work with residents. Regulatory control is alerting people to negative aspects of care homes and many care workers don’t have English as their first language. It is estimated that 20% of time spent on paper work in care homes. She poses the question ‘Can technology help?’.  </w:t>
      </w:r>
    </w:p>
    <w:p w14:paraId="105BED00" w14:textId="77777777" w:rsidR="008F7DB7" w:rsidRPr="008F7DB7" w:rsidRDefault="008F7DB7" w:rsidP="008F7DB7">
      <w:pPr>
        <w:spacing w:after="0"/>
        <w:rPr>
          <w:sz w:val="24"/>
          <w:szCs w:val="24"/>
        </w:rPr>
      </w:pPr>
      <w:r w:rsidRPr="008F7DB7">
        <w:rPr>
          <w:sz w:val="24"/>
          <w:szCs w:val="24"/>
        </w:rPr>
        <w:t xml:space="preserve">Current record keeping is not standardised and is generally kept on paper in a range of locations.  There are issues with this current system, these are; residents records often unavailable, difficult to navigate, sometimes duplicated information, difficult for monitoring and reporting, are bulky and hard to store (need to be stored for 7 years)  and have limited </w:t>
      </w:r>
      <w:r w:rsidRPr="008F7DB7">
        <w:rPr>
          <w:sz w:val="24"/>
          <w:szCs w:val="24"/>
        </w:rPr>
        <w:lastRenderedPageBreak/>
        <w:t xml:space="preserve">potential for research. With current record keeping, when the CQC come it takes 2 weeks to sort out paperwork and preparations. Likely to result in; omissions, liability, errors, Inappropriate and unsafe care practices, duplication, increase financial and ecological costs, data that’s not useful to understand and improve care. They wanted to take a bottom up approach to developing an electronic filing system. </w:t>
      </w:r>
    </w:p>
    <w:p w14:paraId="319FD026" w14:textId="77777777" w:rsidR="008F7DB7" w:rsidRPr="008F7DB7" w:rsidRDefault="008F7DB7" w:rsidP="008F7DB7">
      <w:pPr>
        <w:spacing w:after="0"/>
        <w:rPr>
          <w:sz w:val="24"/>
          <w:szCs w:val="24"/>
        </w:rPr>
      </w:pPr>
      <w:r w:rsidRPr="008F7DB7">
        <w:rPr>
          <w:sz w:val="24"/>
          <w:szCs w:val="24"/>
        </w:rPr>
        <w:t xml:space="preserve">They went through a staged process; </w:t>
      </w:r>
    </w:p>
    <w:p w14:paraId="5B010FA7" w14:textId="77777777" w:rsidR="008F7DB7" w:rsidRPr="008F7DB7" w:rsidRDefault="008F7DB7" w:rsidP="008F7DB7">
      <w:pPr>
        <w:spacing w:after="0"/>
        <w:rPr>
          <w:sz w:val="24"/>
          <w:szCs w:val="24"/>
        </w:rPr>
      </w:pPr>
      <w:r w:rsidRPr="008F7DB7">
        <w:rPr>
          <w:sz w:val="24"/>
          <w:szCs w:val="24"/>
        </w:rPr>
        <w:t>Phase 1 – scoping Project</w:t>
      </w:r>
    </w:p>
    <w:p w14:paraId="52C26F4E" w14:textId="77777777" w:rsidR="008F7DB7" w:rsidRPr="008F7DB7" w:rsidRDefault="008F7DB7" w:rsidP="008F7DB7">
      <w:pPr>
        <w:spacing w:after="0"/>
        <w:rPr>
          <w:sz w:val="24"/>
          <w:szCs w:val="24"/>
        </w:rPr>
      </w:pPr>
      <w:r w:rsidRPr="008F7DB7">
        <w:rPr>
          <w:sz w:val="24"/>
          <w:szCs w:val="24"/>
        </w:rPr>
        <w:t xml:space="preserve">Phase 2 (Present) – ERiC system prototype development and trial (Feb – Dec 2015) </w:t>
      </w:r>
    </w:p>
    <w:p w14:paraId="0834E3EC" w14:textId="77777777" w:rsidR="008F7DB7" w:rsidRPr="008F7DB7" w:rsidRDefault="008F7DB7" w:rsidP="008F7DB7">
      <w:pPr>
        <w:spacing w:after="0"/>
        <w:rPr>
          <w:sz w:val="24"/>
          <w:szCs w:val="24"/>
        </w:rPr>
      </w:pPr>
      <w:r w:rsidRPr="008F7DB7">
        <w:rPr>
          <w:sz w:val="24"/>
          <w:szCs w:val="24"/>
        </w:rPr>
        <w:t>Phase 3 – Live full trial ERiC system in care homes (Oct 15- Proposed)</w:t>
      </w:r>
    </w:p>
    <w:p w14:paraId="70188D61" w14:textId="77777777" w:rsidR="008F7DB7" w:rsidRPr="008F7DB7" w:rsidRDefault="008F7DB7" w:rsidP="008F7DB7">
      <w:pPr>
        <w:spacing w:after="0"/>
        <w:rPr>
          <w:sz w:val="24"/>
          <w:szCs w:val="24"/>
        </w:rPr>
      </w:pPr>
      <w:r w:rsidRPr="008F7DB7">
        <w:rPr>
          <w:sz w:val="24"/>
          <w:szCs w:val="24"/>
        </w:rPr>
        <w:t>Phase 4- Open availability for general use</w:t>
      </w:r>
    </w:p>
    <w:p w14:paraId="78F4A85D" w14:textId="77777777" w:rsidR="008F7DB7" w:rsidRPr="008F7DB7" w:rsidRDefault="008F7DB7" w:rsidP="008F7DB7">
      <w:pPr>
        <w:spacing w:after="0"/>
        <w:rPr>
          <w:sz w:val="24"/>
          <w:szCs w:val="24"/>
        </w:rPr>
      </w:pPr>
      <w:r w:rsidRPr="008F7DB7">
        <w:rPr>
          <w:sz w:val="24"/>
          <w:szCs w:val="24"/>
        </w:rPr>
        <w:t xml:space="preserve">Phase 5- Ongoing research and development  </w:t>
      </w:r>
    </w:p>
    <w:p w14:paraId="5CEBE7CD" w14:textId="77777777" w:rsidR="008F7DB7" w:rsidRPr="008F7DB7" w:rsidRDefault="008F7DB7" w:rsidP="008F7DB7">
      <w:pPr>
        <w:spacing w:after="0"/>
        <w:rPr>
          <w:sz w:val="24"/>
          <w:szCs w:val="24"/>
        </w:rPr>
      </w:pPr>
    </w:p>
    <w:p w14:paraId="61289297" w14:textId="77777777" w:rsidR="008F7DB7" w:rsidRPr="008F7DB7" w:rsidRDefault="008F7DB7" w:rsidP="008F7DB7">
      <w:pPr>
        <w:spacing w:after="0"/>
        <w:rPr>
          <w:sz w:val="24"/>
          <w:szCs w:val="24"/>
        </w:rPr>
      </w:pPr>
      <w:r w:rsidRPr="008F7DB7">
        <w:rPr>
          <w:sz w:val="24"/>
          <w:szCs w:val="24"/>
        </w:rPr>
        <w:t xml:space="preserve">They aimed to develop something that works and is flexible, to meet the personalities of a range of care homes; one size does not fit all. It has to be able to be amended according to their philosophy. </w:t>
      </w:r>
    </w:p>
    <w:p w14:paraId="6C8C9301" w14:textId="77777777" w:rsidR="008F7DB7" w:rsidRPr="008F7DB7" w:rsidRDefault="008F7DB7" w:rsidP="008F7DB7">
      <w:pPr>
        <w:spacing w:after="0"/>
        <w:rPr>
          <w:sz w:val="24"/>
          <w:szCs w:val="24"/>
        </w:rPr>
      </w:pPr>
      <w:r w:rsidRPr="008F7DB7">
        <w:rPr>
          <w:sz w:val="24"/>
          <w:szCs w:val="24"/>
        </w:rPr>
        <w:t xml:space="preserve">This project wanted to try out different things interactively to see what worked. </w:t>
      </w:r>
    </w:p>
    <w:p w14:paraId="67F079A2" w14:textId="77777777" w:rsidR="008F7DB7" w:rsidRPr="008F7DB7" w:rsidRDefault="008F7DB7" w:rsidP="008F7DB7">
      <w:pPr>
        <w:spacing w:after="0"/>
        <w:rPr>
          <w:sz w:val="24"/>
          <w:szCs w:val="24"/>
        </w:rPr>
      </w:pPr>
      <w:r w:rsidRPr="008F7DB7">
        <w:rPr>
          <w:sz w:val="24"/>
          <w:szCs w:val="24"/>
        </w:rPr>
        <w:t xml:space="preserve">Phase two of which involved collaborating with service user groups and steering groups to get their views on data being held electronically. They also engaged with regulatory authorities such as; the CQC, Sky, CCG and local authority. </w:t>
      </w:r>
    </w:p>
    <w:p w14:paraId="0F7727D4" w14:textId="77777777" w:rsidR="008F7DB7" w:rsidRPr="008F7DB7" w:rsidRDefault="008F7DB7" w:rsidP="008F7DB7">
      <w:pPr>
        <w:spacing w:after="0"/>
        <w:rPr>
          <w:sz w:val="24"/>
          <w:szCs w:val="24"/>
        </w:rPr>
      </w:pPr>
    </w:p>
    <w:p w14:paraId="693F99AC" w14:textId="77777777" w:rsidR="008F7DB7" w:rsidRPr="008F7DB7" w:rsidRDefault="008F7DB7" w:rsidP="008F7DB7">
      <w:pPr>
        <w:spacing w:after="0"/>
        <w:rPr>
          <w:sz w:val="24"/>
          <w:szCs w:val="24"/>
        </w:rPr>
      </w:pPr>
      <w:r w:rsidRPr="008F7DB7">
        <w:rPr>
          <w:sz w:val="24"/>
          <w:szCs w:val="24"/>
        </w:rPr>
        <w:t xml:space="preserve">Engagement was done through Interviews, focus groups and examination of records. They learnt that priorities change over time, which reinforces the need for flexibility. </w:t>
      </w:r>
    </w:p>
    <w:p w14:paraId="47F75B63" w14:textId="77777777" w:rsidR="008F7DB7" w:rsidRPr="008F7DB7" w:rsidRDefault="008F7DB7" w:rsidP="008F7DB7">
      <w:pPr>
        <w:spacing w:after="0"/>
        <w:rPr>
          <w:sz w:val="24"/>
          <w:szCs w:val="24"/>
        </w:rPr>
      </w:pPr>
      <w:r w:rsidRPr="008F7DB7">
        <w:rPr>
          <w:sz w:val="24"/>
          <w:szCs w:val="24"/>
        </w:rPr>
        <w:t xml:space="preserve">Outputs from phase 2: </w:t>
      </w:r>
    </w:p>
    <w:p w14:paraId="7779C120" w14:textId="77777777" w:rsidR="008F7DB7" w:rsidRPr="008F7DB7" w:rsidRDefault="008F7DB7" w:rsidP="00CD4A19">
      <w:pPr>
        <w:pStyle w:val="ListParagraph"/>
        <w:numPr>
          <w:ilvl w:val="0"/>
          <w:numId w:val="34"/>
        </w:numPr>
        <w:spacing w:after="0"/>
        <w:rPr>
          <w:sz w:val="24"/>
          <w:szCs w:val="24"/>
        </w:rPr>
      </w:pPr>
      <w:r w:rsidRPr="008F7DB7">
        <w:rPr>
          <w:sz w:val="24"/>
          <w:szCs w:val="24"/>
        </w:rPr>
        <w:t>Report on current paper use in practice/ what type?</w:t>
      </w:r>
    </w:p>
    <w:p w14:paraId="14F2D280" w14:textId="77777777" w:rsidR="008F7DB7" w:rsidRPr="008F7DB7" w:rsidRDefault="008F7DB7" w:rsidP="00CD4A19">
      <w:pPr>
        <w:pStyle w:val="ListParagraph"/>
        <w:numPr>
          <w:ilvl w:val="0"/>
          <w:numId w:val="34"/>
        </w:numPr>
        <w:spacing w:after="0"/>
        <w:rPr>
          <w:sz w:val="24"/>
          <w:szCs w:val="24"/>
        </w:rPr>
      </w:pPr>
      <w:r w:rsidRPr="008F7DB7">
        <w:rPr>
          <w:sz w:val="24"/>
          <w:szCs w:val="24"/>
        </w:rPr>
        <w:t>Report on the prototype trial to develop better system</w:t>
      </w:r>
    </w:p>
    <w:p w14:paraId="4282454D" w14:textId="77777777" w:rsidR="008F7DB7" w:rsidRPr="008F7DB7" w:rsidRDefault="008F7DB7" w:rsidP="00CD4A19">
      <w:pPr>
        <w:pStyle w:val="ListParagraph"/>
        <w:numPr>
          <w:ilvl w:val="0"/>
          <w:numId w:val="34"/>
        </w:numPr>
        <w:spacing w:after="0"/>
        <w:rPr>
          <w:sz w:val="24"/>
          <w:szCs w:val="24"/>
        </w:rPr>
      </w:pPr>
      <w:r w:rsidRPr="008F7DB7">
        <w:rPr>
          <w:sz w:val="24"/>
          <w:szCs w:val="24"/>
        </w:rPr>
        <w:t>Develop an implementation tool</w:t>
      </w:r>
    </w:p>
    <w:p w14:paraId="1AA97BC8" w14:textId="77777777" w:rsidR="008F7DB7" w:rsidRPr="008F7DB7" w:rsidRDefault="008F7DB7" w:rsidP="00CD4A19">
      <w:pPr>
        <w:pStyle w:val="ListParagraph"/>
        <w:numPr>
          <w:ilvl w:val="0"/>
          <w:numId w:val="34"/>
        </w:numPr>
        <w:spacing w:after="0"/>
        <w:rPr>
          <w:sz w:val="24"/>
          <w:szCs w:val="24"/>
        </w:rPr>
      </w:pPr>
      <w:r w:rsidRPr="008F7DB7">
        <w:rPr>
          <w:sz w:val="24"/>
          <w:szCs w:val="24"/>
        </w:rPr>
        <w:t xml:space="preserve">Begin economic modelling of system </w:t>
      </w:r>
    </w:p>
    <w:p w14:paraId="72FE7534" w14:textId="77777777" w:rsidR="008F7DB7" w:rsidRPr="008F7DB7" w:rsidRDefault="008F7DB7" w:rsidP="008F7DB7">
      <w:pPr>
        <w:spacing w:after="0"/>
        <w:rPr>
          <w:sz w:val="24"/>
          <w:szCs w:val="24"/>
        </w:rPr>
      </w:pPr>
      <w:r w:rsidRPr="008F7DB7">
        <w:rPr>
          <w:sz w:val="24"/>
          <w:szCs w:val="24"/>
        </w:rPr>
        <w:t xml:space="preserve">This research found that 22% of staff time was spent on paperwork, but nurses felt in reality this is actually longer. A reduction in half of this time would be a massive improvement. </w:t>
      </w:r>
    </w:p>
    <w:p w14:paraId="26E34C05" w14:textId="77777777" w:rsidR="008F7DB7" w:rsidRPr="008F7DB7" w:rsidRDefault="008F7DB7" w:rsidP="008F7DB7">
      <w:pPr>
        <w:spacing w:after="0"/>
        <w:rPr>
          <w:sz w:val="24"/>
          <w:szCs w:val="24"/>
        </w:rPr>
      </w:pPr>
      <w:r w:rsidRPr="008F7DB7">
        <w:rPr>
          <w:sz w:val="24"/>
          <w:szCs w:val="24"/>
        </w:rPr>
        <w:t xml:space="preserve">Research asked: ‘Which technology formats are most use and interest to potential users? Tablets? Phones? What’s of use and interest to different users?’ </w:t>
      </w:r>
    </w:p>
    <w:p w14:paraId="78E826AB" w14:textId="77777777" w:rsidR="008F7DB7" w:rsidRPr="008F7DB7" w:rsidRDefault="008F7DB7" w:rsidP="008F7DB7">
      <w:pPr>
        <w:spacing w:after="0"/>
        <w:rPr>
          <w:sz w:val="24"/>
          <w:szCs w:val="24"/>
        </w:rPr>
      </w:pPr>
      <w:r w:rsidRPr="008F7DB7">
        <w:rPr>
          <w:sz w:val="24"/>
          <w:szCs w:val="24"/>
        </w:rPr>
        <w:t xml:space="preserve">They tried tablets with and without Wi-Fi and different platforms and there was an interest in using phones with apps. </w:t>
      </w:r>
    </w:p>
    <w:p w14:paraId="7D205991" w14:textId="77777777" w:rsidR="008F7DB7" w:rsidRPr="008F7DB7" w:rsidRDefault="008F7DB7" w:rsidP="008F7DB7">
      <w:pPr>
        <w:spacing w:after="0"/>
        <w:rPr>
          <w:sz w:val="24"/>
          <w:szCs w:val="24"/>
        </w:rPr>
      </w:pPr>
      <w:r w:rsidRPr="008F7DB7">
        <w:rPr>
          <w:sz w:val="24"/>
          <w:szCs w:val="24"/>
        </w:rPr>
        <w:lastRenderedPageBreak/>
        <w:t xml:space="preserve">Web- based forms of devices allow both online and offline data collection. Forms have been made for Background and basic care plan details. </w:t>
      </w:r>
    </w:p>
    <w:p w14:paraId="5D18FBCC" w14:textId="77777777" w:rsidR="008F7DB7" w:rsidRPr="008F7DB7" w:rsidRDefault="008F7DB7" w:rsidP="008F7DB7">
      <w:pPr>
        <w:spacing w:after="0"/>
        <w:rPr>
          <w:sz w:val="24"/>
          <w:szCs w:val="24"/>
        </w:rPr>
      </w:pPr>
      <w:r w:rsidRPr="008F7DB7">
        <w:rPr>
          <w:sz w:val="24"/>
          <w:szCs w:val="24"/>
        </w:rPr>
        <w:t xml:space="preserve">Things such as updating the next of kin can be date stamped and easier to find on electronic records than paper in the event of an emergency. </w:t>
      </w:r>
    </w:p>
    <w:p w14:paraId="22809F26" w14:textId="77777777" w:rsidR="008F7DB7" w:rsidRPr="008F7DB7" w:rsidRDefault="008F7DB7" w:rsidP="008F7DB7">
      <w:pPr>
        <w:spacing w:after="0"/>
        <w:rPr>
          <w:sz w:val="24"/>
          <w:szCs w:val="24"/>
        </w:rPr>
      </w:pPr>
      <w:r w:rsidRPr="008F7DB7">
        <w:rPr>
          <w:sz w:val="24"/>
          <w:szCs w:val="24"/>
        </w:rPr>
        <w:t xml:space="preserve">An example was given for the need for a system to alert staff to missing time intervals when turning residents to prevent pressure ulcers. Sometimes turns are missed due to incidents occurring in the home. So an alert system would improve care and is safer for those involved. </w:t>
      </w:r>
    </w:p>
    <w:p w14:paraId="3B6626B5" w14:textId="77777777" w:rsidR="008F7DB7" w:rsidRPr="008F7DB7" w:rsidRDefault="008F7DB7" w:rsidP="008F7DB7">
      <w:pPr>
        <w:spacing w:after="0"/>
        <w:rPr>
          <w:sz w:val="24"/>
          <w:szCs w:val="24"/>
        </w:rPr>
      </w:pPr>
      <w:r w:rsidRPr="008F7DB7">
        <w:rPr>
          <w:sz w:val="24"/>
          <w:szCs w:val="24"/>
        </w:rPr>
        <w:t xml:space="preserve">Prototype testing – They asked what staff thought about it and what they thought would be helpful. They liked the idea of portability; they wanted medium size, read only devices in residents’ bedrooms that would alert to anything that was important for the patient that day and larger devices in communal areas. </w:t>
      </w:r>
    </w:p>
    <w:p w14:paraId="58E7C68B" w14:textId="77777777" w:rsidR="008F7DB7" w:rsidRPr="008F7DB7" w:rsidRDefault="008F7DB7" w:rsidP="008F7DB7">
      <w:pPr>
        <w:spacing w:after="0"/>
        <w:rPr>
          <w:sz w:val="24"/>
          <w:szCs w:val="24"/>
        </w:rPr>
      </w:pPr>
      <w:r w:rsidRPr="008F7DB7">
        <w:rPr>
          <w:sz w:val="24"/>
          <w:szCs w:val="24"/>
        </w:rPr>
        <w:t xml:space="preserve">In general they thought that accessing and formatting the forms was good, they liked the options in drop down boxes so that people didn’t have to remember how to spell something. </w:t>
      </w:r>
    </w:p>
    <w:p w14:paraId="4EB8A5B3" w14:textId="77777777" w:rsidR="008F7DB7" w:rsidRPr="008F7DB7" w:rsidRDefault="008F7DB7" w:rsidP="008F7DB7">
      <w:pPr>
        <w:spacing w:after="0"/>
        <w:rPr>
          <w:sz w:val="24"/>
          <w:szCs w:val="24"/>
        </w:rPr>
      </w:pPr>
      <w:r w:rsidRPr="008F7DB7">
        <w:rPr>
          <w:sz w:val="24"/>
          <w:szCs w:val="24"/>
        </w:rPr>
        <w:t xml:space="preserve">Also, looking at records to help with handovers/ alerts, pre saves a lot of data so you don’t have to start forms from scratch.  </w:t>
      </w:r>
    </w:p>
    <w:p w14:paraId="1CB9B0C0" w14:textId="77777777" w:rsidR="008F7DB7" w:rsidRPr="008F7DB7" w:rsidRDefault="008F7DB7" w:rsidP="008F7DB7">
      <w:pPr>
        <w:spacing w:after="0"/>
        <w:rPr>
          <w:sz w:val="24"/>
          <w:szCs w:val="24"/>
        </w:rPr>
      </w:pPr>
    </w:p>
    <w:p w14:paraId="1ABE7EBC" w14:textId="77777777" w:rsidR="008F7DB7" w:rsidRPr="008F7DB7" w:rsidRDefault="008F7DB7" w:rsidP="008F7DB7">
      <w:pPr>
        <w:spacing w:after="0"/>
        <w:rPr>
          <w:sz w:val="24"/>
          <w:szCs w:val="24"/>
        </w:rPr>
      </w:pPr>
      <w:r w:rsidRPr="008F7DB7">
        <w:rPr>
          <w:sz w:val="24"/>
          <w:szCs w:val="24"/>
        </w:rPr>
        <w:t xml:space="preserve">The pros to using a Windows Surface tablet: </w:t>
      </w:r>
    </w:p>
    <w:p w14:paraId="1910A2A1" w14:textId="77777777" w:rsidR="008F7DB7" w:rsidRPr="008F7DB7" w:rsidRDefault="008F7DB7" w:rsidP="00CD4A19">
      <w:pPr>
        <w:pStyle w:val="ListParagraph"/>
        <w:numPr>
          <w:ilvl w:val="0"/>
          <w:numId w:val="34"/>
        </w:numPr>
        <w:spacing w:after="0"/>
        <w:rPr>
          <w:sz w:val="24"/>
          <w:szCs w:val="24"/>
        </w:rPr>
      </w:pPr>
      <w:r w:rsidRPr="008F7DB7">
        <w:rPr>
          <w:sz w:val="24"/>
          <w:szCs w:val="24"/>
        </w:rPr>
        <w:t>Removes need for a full size PC</w:t>
      </w:r>
    </w:p>
    <w:p w14:paraId="2E3BB409" w14:textId="77777777" w:rsidR="008F7DB7" w:rsidRPr="008F7DB7" w:rsidRDefault="008F7DB7" w:rsidP="00CD4A19">
      <w:pPr>
        <w:pStyle w:val="ListParagraph"/>
        <w:numPr>
          <w:ilvl w:val="0"/>
          <w:numId w:val="34"/>
        </w:numPr>
        <w:spacing w:after="0"/>
        <w:rPr>
          <w:sz w:val="24"/>
          <w:szCs w:val="24"/>
        </w:rPr>
      </w:pPr>
      <w:r w:rsidRPr="008F7DB7">
        <w:rPr>
          <w:sz w:val="24"/>
          <w:szCs w:val="24"/>
        </w:rPr>
        <w:t xml:space="preserve">Ability to enter detailed information </w:t>
      </w:r>
    </w:p>
    <w:p w14:paraId="437683ED" w14:textId="77777777" w:rsidR="008F7DB7" w:rsidRPr="008F7DB7" w:rsidRDefault="008F7DB7" w:rsidP="00CD4A19">
      <w:pPr>
        <w:pStyle w:val="ListParagraph"/>
        <w:numPr>
          <w:ilvl w:val="0"/>
          <w:numId w:val="34"/>
        </w:numPr>
        <w:spacing w:after="0"/>
        <w:rPr>
          <w:sz w:val="24"/>
          <w:szCs w:val="24"/>
        </w:rPr>
      </w:pPr>
      <w:r w:rsidRPr="008F7DB7">
        <w:rPr>
          <w:sz w:val="24"/>
          <w:szCs w:val="24"/>
        </w:rPr>
        <w:t>Up to date information on resident file</w:t>
      </w:r>
    </w:p>
    <w:p w14:paraId="34AFFFF4" w14:textId="77777777" w:rsidR="008F7DB7" w:rsidRPr="008F7DB7" w:rsidRDefault="008F7DB7" w:rsidP="00CD4A19">
      <w:pPr>
        <w:pStyle w:val="ListParagraph"/>
        <w:numPr>
          <w:ilvl w:val="0"/>
          <w:numId w:val="34"/>
        </w:numPr>
        <w:spacing w:after="0"/>
        <w:rPr>
          <w:sz w:val="24"/>
          <w:szCs w:val="24"/>
        </w:rPr>
      </w:pPr>
      <w:r w:rsidRPr="008F7DB7">
        <w:rPr>
          <w:sz w:val="24"/>
          <w:szCs w:val="24"/>
        </w:rPr>
        <w:t>Not restricted to desk</w:t>
      </w:r>
    </w:p>
    <w:p w14:paraId="5EFAF9D9" w14:textId="77777777" w:rsidR="008F7DB7" w:rsidRPr="008F7DB7" w:rsidRDefault="008F7DB7" w:rsidP="008F7DB7">
      <w:pPr>
        <w:spacing w:after="0"/>
        <w:rPr>
          <w:sz w:val="24"/>
          <w:szCs w:val="24"/>
        </w:rPr>
      </w:pPr>
    </w:p>
    <w:p w14:paraId="5D4FDB3D" w14:textId="77777777" w:rsidR="008F7DB7" w:rsidRPr="008F7DB7" w:rsidRDefault="008F7DB7" w:rsidP="008F7DB7">
      <w:pPr>
        <w:spacing w:after="0"/>
        <w:rPr>
          <w:sz w:val="24"/>
          <w:szCs w:val="24"/>
        </w:rPr>
      </w:pPr>
      <w:r w:rsidRPr="008F7DB7">
        <w:rPr>
          <w:sz w:val="24"/>
          <w:szCs w:val="24"/>
        </w:rPr>
        <w:t xml:space="preserve">The cos to using a Windows Surface tablet: </w:t>
      </w:r>
    </w:p>
    <w:p w14:paraId="5B9A9218" w14:textId="77777777" w:rsidR="008F7DB7" w:rsidRPr="008F7DB7" w:rsidRDefault="008F7DB7" w:rsidP="00CD4A19">
      <w:pPr>
        <w:pStyle w:val="ListParagraph"/>
        <w:numPr>
          <w:ilvl w:val="0"/>
          <w:numId w:val="34"/>
        </w:numPr>
        <w:spacing w:after="0"/>
        <w:rPr>
          <w:sz w:val="24"/>
          <w:szCs w:val="24"/>
        </w:rPr>
      </w:pPr>
      <w:r w:rsidRPr="008F7DB7">
        <w:rPr>
          <w:sz w:val="24"/>
          <w:szCs w:val="24"/>
        </w:rPr>
        <w:t xml:space="preserve">Wi-Fi dependent (some homes don’t have) </w:t>
      </w:r>
    </w:p>
    <w:p w14:paraId="53E381E0" w14:textId="77777777" w:rsidR="008F7DB7" w:rsidRPr="008F7DB7" w:rsidRDefault="008F7DB7" w:rsidP="00CD4A19">
      <w:pPr>
        <w:pStyle w:val="ListParagraph"/>
        <w:numPr>
          <w:ilvl w:val="0"/>
          <w:numId w:val="34"/>
        </w:numPr>
        <w:spacing w:after="0"/>
        <w:rPr>
          <w:sz w:val="24"/>
          <w:szCs w:val="24"/>
        </w:rPr>
      </w:pPr>
      <w:r w:rsidRPr="008F7DB7">
        <w:rPr>
          <w:sz w:val="24"/>
          <w:szCs w:val="24"/>
        </w:rPr>
        <w:t>Would need to be charged</w:t>
      </w:r>
    </w:p>
    <w:p w14:paraId="59FA6270" w14:textId="77777777" w:rsidR="008F7DB7" w:rsidRPr="008F7DB7" w:rsidRDefault="008F7DB7" w:rsidP="00CD4A19">
      <w:pPr>
        <w:pStyle w:val="ListParagraph"/>
        <w:numPr>
          <w:ilvl w:val="0"/>
          <w:numId w:val="34"/>
        </w:numPr>
        <w:spacing w:after="0"/>
        <w:rPr>
          <w:sz w:val="24"/>
          <w:szCs w:val="24"/>
        </w:rPr>
      </w:pPr>
      <w:r w:rsidRPr="008F7DB7">
        <w:rPr>
          <w:sz w:val="24"/>
          <w:szCs w:val="24"/>
        </w:rPr>
        <w:t>Would need to be secured by security lock cable</w:t>
      </w:r>
    </w:p>
    <w:p w14:paraId="759F4A63" w14:textId="77777777" w:rsidR="008F7DB7" w:rsidRPr="008F7DB7" w:rsidRDefault="008F7DB7" w:rsidP="008F7DB7">
      <w:pPr>
        <w:spacing w:after="0"/>
        <w:rPr>
          <w:sz w:val="24"/>
          <w:szCs w:val="24"/>
        </w:rPr>
      </w:pPr>
      <w:r w:rsidRPr="008F7DB7">
        <w:rPr>
          <w:sz w:val="24"/>
          <w:szCs w:val="24"/>
        </w:rPr>
        <w:t xml:space="preserve">They said they are currently working with Anchor and some GPs and thanked everyone involved. </w:t>
      </w:r>
    </w:p>
    <w:p w14:paraId="7AF5A0C9" w14:textId="77777777" w:rsidR="008F7DB7" w:rsidRPr="008F7DB7" w:rsidRDefault="008F7DB7" w:rsidP="008F7DB7">
      <w:pPr>
        <w:spacing w:after="0"/>
        <w:rPr>
          <w:sz w:val="24"/>
          <w:szCs w:val="24"/>
        </w:rPr>
      </w:pPr>
      <w:r w:rsidRPr="008F7DB7">
        <w:rPr>
          <w:sz w:val="24"/>
          <w:szCs w:val="24"/>
        </w:rPr>
        <w:t xml:space="preserve">Q&amp;A: </w:t>
      </w:r>
    </w:p>
    <w:p w14:paraId="3C2643B8" w14:textId="77777777" w:rsidR="008F7DB7" w:rsidRPr="008F7DB7" w:rsidRDefault="008F7DB7" w:rsidP="008F7DB7">
      <w:pPr>
        <w:spacing w:after="0"/>
        <w:rPr>
          <w:i/>
          <w:iCs/>
          <w:sz w:val="24"/>
          <w:szCs w:val="24"/>
        </w:rPr>
      </w:pPr>
      <w:r w:rsidRPr="008F7DB7">
        <w:rPr>
          <w:i/>
          <w:iCs/>
          <w:sz w:val="24"/>
          <w:szCs w:val="24"/>
        </w:rPr>
        <w:t xml:space="preserve">[Could not capture question on recording], but note’s suggested the delegate asked about how residents views were measured to help regulators assess the intervention.  </w:t>
      </w:r>
    </w:p>
    <w:p w14:paraId="2300B7B2" w14:textId="77777777" w:rsidR="008F7DB7" w:rsidRPr="008F7DB7" w:rsidRDefault="008F7DB7" w:rsidP="008F7DB7">
      <w:pPr>
        <w:spacing w:after="0"/>
        <w:rPr>
          <w:sz w:val="24"/>
          <w:szCs w:val="24"/>
        </w:rPr>
      </w:pPr>
      <w:r w:rsidRPr="008F7DB7">
        <w:rPr>
          <w:sz w:val="24"/>
          <w:szCs w:val="24"/>
        </w:rPr>
        <w:lastRenderedPageBreak/>
        <w:t xml:space="preserve">Pam also works in outcome measures and it would be possible to have the smiley face grumpy face to look at issues at a later stage and thinks it would be very helpful so residents can record their views as well as just the care assistants views. It is an issue that they want to be able to catch everything on one record; they need to weight what is important and the persons experience is of most importance and how we can capture that we need to look at through technology. Sometimes a care assistant will sense someone’s not having a good day and that sort of capture is quite important. </w:t>
      </w:r>
    </w:p>
    <w:p w14:paraId="6D93F6F0" w14:textId="77777777" w:rsidR="008F7DB7" w:rsidRPr="008F7DB7" w:rsidRDefault="008F7DB7" w:rsidP="008F7DB7">
      <w:pPr>
        <w:spacing w:after="0"/>
        <w:rPr>
          <w:sz w:val="24"/>
          <w:szCs w:val="24"/>
        </w:rPr>
      </w:pPr>
    </w:p>
    <w:p w14:paraId="607535C5" w14:textId="77777777" w:rsidR="008F7DB7" w:rsidRPr="008F7DB7" w:rsidRDefault="008F7DB7" w:rsidP="008F7DB7">
      <w:pPr>
        <w:spacing w:after="0"/>
        <w:rPr>
          <w:sz w:val="24"/>
          <w:szCs w:val="24"/>
        </w:rPr>
      </w:pPr>
      <w:r w:rsidRPr="008F7DB7">
        <w:rPr>
          <w:sz w:val="24"/>
          <w:szCs w:val="24"/>
        </w:rPr>
        <w:t xml:space="preserve">Additional comment: Pam’s PhD student did PhD looking at high turnover in care staff and one of top 3 reasons was the paper work as well as low levels of literacy   </w:t>
      </w:r>
    </w:p>
    <w:p w14:paraId="0B9CA5A7" w14:textId="77777777" w:rsidR="008F7DB7" w:rsidRPr="008F7DB7" w:rsidRDefault="008F7DB7" w:rsidP="008F7DB7">
      <w:pPr>
        <w:spacing w:after="0"/>
        <w:rPr>
          <w:sz w:val="24"/>
          <w:szCs w:val="24"/>
        </w:rPr>
      </w:pPr>
    </w:p>
    <w:p w14:paraId="138BBE67" w14:textId="77777777" w:rsidR="008F7DB7" w:rsidRPr="008F7DB7" w:rsidRDefault="008F7DB7" w:rsidP="008F7DB7">
      <w:pPr>
        <w:spacing w:after="0"/>
        <w:rPr>
          <w:b/>
          <w:sz w:val="24"/>
          <w:szCs w:val="24"/>
        </w:rPr>
      </w:pPr>
      <w:r w:rsidRPr="008F7DB7">
        <w:rPr>
          <w:b/>
          <w:sz w:val="24"/>
          <w:szCs w:val="24"/>
        </w:rPr>
        <w:t xml:space="preserve">Use of iPad in care homes for communication and leisure, Dr Sarah Smith </w:t>
      </w:r>
    </w:p>
    <w:p w14:paraId="73143AE0" w14:textId="77777777" w:rsidR="008F7DB7" w:rsidRPr="008F7DB7" w:rsidRDefault="008F7DB7" w:rsidP="008F7DB7">
      <w:pPr>
        <w:spacing w:after="0"/>
        <w:rPr>
          <w:sz w:val="24"/>
          <w:szCs w:val="24"/>
        </w:rPr>
      </w:pPr>
      <w:r w:rsidRPr="008F7DB7">
        <w:rPr>
          <w:sz w:val="24"/>
          <w:szCs w:val="24"/>
        </w:rPr>
        <w:t xml:space="preserve"> Sarah is part of a team led by Arlene Astall looking at psychosocial interventions with touchscreens to promote communication and leisure activities in CATCH. Looking at how touch screen technology can be used to promote communication and leisure activities.  </w:t>
      </w:r>
    </w:p>
    <w:p w14:paraId="6A238BD3" w14:textId="77777777" w:rsidR="008F7DB7" w:rsidRPr="008F7DB7" w:rsidRDefault="008F7DB7" w:rsidP="008F7DB7">
      <w:pPr>
        <w:spacing w:after="0"/>
        <w:rPr>
          <w:sz w:val="24"/>
          <w:szCs w:val="24"/>
        </w:rPr>
      </w:pPr>
      <w:r w:rsidRPr="008F7DB7">
        <w:rPr>
          <w:sz w:val="24"/>
          <w:szCs w:val="24"/>
        </w:rPr>
        <w:t xml:space="preserve">She started by stating 850,000 people in the UK live with dementia, which costs £30,000 per person per year and only £90 per person a year spent on research in to it. </w:t>
      </w:r>
    </w:p>
    <w:p w14:paraId="70B7FF95" w14:textId="77777777" w:rsidR="008F7DB7" w:rsidRPr="008F7DB7" w:rsidRDefault="008F7DB7" w:rsidP="008F7DB7">
      <w:pPr>
        <w:spacing w:after="0"/>
        <w:rPr>
          <w:sz w:val="24"/>
          <w:szCs w:val="24"/>
        </w:rPr>
      </w:pPr>
      <w:r w:rsidRPr="008F7DB7">
        <w:rPr>
          <w:sz w:val="24"/>
          <w:szCs w:val="24"/>
        </w:rPr>
        <w:t>Seven out of 10 people with dementia also have other long term condition which makes staying at homes difficult. Also psychological problems can manifest as a result resulting in loss of independence, initiative and wellbeing with 61% reported feeling depressed recently.</w:t>
      </w:r>
    </w:p>
    <w:p w14:paraId="5DD4E07A" w14:textId="77777777" w:rsidR="008F7DB7" w:rsidRPr="008F7DB7" w:rsidRDefault="008F7DB7" w:rsidP="008F7DB7">
      <w:pPr>
        <w:spacing w:after="0"/>
        <w:rPr>
          <w:sz w:val="24"/>
          <w:szCs w:val="24"/>
        </w:rPr>
      </w:pPr>
      <w:r w:rsidRPr="008F7DB7">
        <w:rPr>
          <w:sz w:val="24"/>
          <w:szCs w:val="24"/>
        </w:rPr>
        <w:t xml:space="preserve">Over a third of people with dementia live in residential care and psychological interventions help people live as well as possible with the condition. </w:t>
      </w:r>
    </w:p>
    <w:p w14:paraId="4AB49125" w14:textId="77777777" w:rsidR="008F7DB7" w:rsidRPr="008F7DB7" w:rsidRDefault="008F7DB7" w:rsidP="008F7DB7">
      <w:pPr>
        <w:spacing w:after="0"/>
        <w:rPr>
          <w:sz w:val="24"/>
          <w:szCs w:val="24"/>
        </w:rPr>
      </w:pPr>
      <w:r w:rsidRPr="008F7DB7">
        <w:rPr>
          <w:sz w:val="24"/>
          <w:szCs w:val="24"/>
        </w:rPr>
        <w:t xml:space="preserve">  </w:t>
      </w:r>
    </w:p>
    <w:p w14:paraId="0C3116B4" w14:textId="77777777" w:rsidR="008F7DB7" w:rsidRPr="008F7DB7" w:rsidRDefault="008F7DB7" w:rsidP="008F7DB7">
      <w:pPr>
        <w:spacing w:after="0"/>
        <w:rPr>
          <w:sz w:val="24"/>
          <w:szCs w:val="24"/>
        </w:rPr>
      </w:pPr>
      <w:r w:rsidRPr="008F7DB7">
        <w:rPr>
          <w:sz w:val="24"/>
          <w:szCs w:val="24"/>
        </w:rPr>
        <w:t xml:space="preserve"> There is an increasingly ag</w:t>
      </w:r>
      <w:r w:rsidR="004A4B7D">
        <w:rPr>
          <w:sz w:val="24"/>
          <w:szCs w:val="24"/>
        </w:rPr>
        <w:t>e</w:t>
      </w:r>
      <w:r w:rsidRPr="008F7DB7">
        <w:rPr>
          <w:sz w:val="24"/>
          <w:szCs w:val="24"/>
        </w:rPr>
        <w:t>ing population, with fewer people under the age of 65 to act as carers. Technology uses in dementia not new, have been being explored for past 20 years covering areas such as safer walking and memory, rehabilitation and reminiscence/ art therapy are examples of therapeutic modalities. Applications are missing in applications of technology for enjoyable things to do.</w:t>
      </w:r>
    </w:p>
    <w:p w14:paraId="5240BE32" w14:textId="77777777" w:rsidR="008F7DB7" w:rsidRPr="008F7DB7" w:rsidRDefault="008F7DB7" w:rsidP="008F7DB7">
      <w:pPr>
        <w:spacing w:after="0"/>
        <w:rPr>
          <w:sz w:val="24"/>
          <w:szCs w:val="24"/>
        </w:rPr>
      </w:pPr>
      <w:r w:rsidRPr="008F7DB7">
        <w:rPr>
          <w:sz w:val="24"/>
          <w:szCs w:val="24"/>
        </w:rPr>
        <w:t xml:space="preserve">Touch screens are non-stigmatic as young people use them too, it’s contemporary and popular, no prior knowledge is needed as touch screens are intuitive and holistic as they address usability issues.  </w:t>
      </w:r>
    </w:p>
    <w:p w14:paraId="18CD76F5" w14:textId="77777777" w:rsidR="008F7DB7" w:rsidRPr="008F7DB7" w:rsidRDefault="008F7DB7" w:rsidP="008F7DB7">
      <w:pPr>
        <w:spacing w:after="0"/>
        <w:rPr>
          <w:sz w:val="24"/>
          <w:szCs w:val="24"/>
        </w:rPr>
      </w:pPr>
      <w:r w:rsidRPr="008F7DB7">
        <w:rPr>
          <w:sz w:val="24"/>
          <w:szCs w:val="24"/>
        </w:rPr>
        <w:t>Rationale for project:-</w:t>
      </w:r>
    </w:p>
    <w:p w14:paraId="1D5952F9" w14:textId="77777777" w:rsidR="008F7DB7" w:rsidRPr="008F7DB7" w:rsidRDefault="008F7DB7" w:rsidP="00CD4A19">
      <w:pPr>
        <w:pStyle w:val="ListParagraph"/>
        <w:numPr>
          <w:ilvl w:val="0"/>
          <w:numId w:val="34"/>
        </w:numPr>
        <w:spacing w:after="0"/>
        <w:rPr>
          <w:sz w:val="24"/>
          <w:szCs w:val="24"/>
        </w:rPr>
      </w:pPr>
      <w:r w:rsidRPr="008F7DB7">
        <w:rPr>
          <w:sz w:val="24"/>
          <w:szCs w:val="24"/>
        </w:rPr>
        <w:lastRenderedPageBreak/>
        <w:t>Almost 2/3 of people who live with dementia also live with depression, one reason that has been given for this is that dementia lessens a person’s ability to organise enjoyable activities.</w:t>
      </w:r>
    </w:p>
    <w:p w14:paraId="06D0D641" w14:textId="77777777" w:rsidR="008F7DB7" w:rsidRPr="008F7DB7" w:rsidRDefault="008F7DB7" w:rsidP="00CD4A19">
      <w:pPr>
        <w:pStyle w:val="ListParagraph"/>
        <w:numPr>
          <w:ilvl w:val="0"/>
          <w:numId w:val="34"/>
        </w:numPr>
        <w:spacing w:after="0"/>
        <w:rPr>
          <w:sz w:val="24"/>
          <w:szCs w:val="24"/>
        </w:rPr>
      </w:pPr>
      <w:r w:rsidRPr="008F7DB7">
        <w:rPr>
          <w:sz w:val="24"/>
          <w:szCs w:val="24"/>
        </w:rPr>
        <w:t xml:space="preserve">Something enjoyable to do in the day has bene identified as a unmet need </w:t>
      </w:r>
    </w:p>
    <w:p w14:paraId="14B82D25" w14:textId="77777777" w:rsidR="008F7DB7" w:rsidRPr="008F7DB7" w:rsidRDefault="008F7DB7" w:rsidP="00CD4A19">
      <w:pPr>
        <w:pStyle w:val="ListParagraph"/>
        <w:numPr>
          <w:ilvl w:val="0"/>
          <w:numId w:val="34"/>
        </w:numPr>
        <w:spacing w:after="0"/>
        <w:rPr>
          <w:sz w:val="24"/>
          <w:szCs w:val="24"/>
        </w:rPr>
      </w:pPr>
      <w:r w:rsidRPr="008F7DB7">
        <w:rPr>
          <w:sz w:val="24"/>
          <w:szCs w:val="24"/>
        </w:rPr>
        <w:t xml:space="preserve">Most technology focuses on safety and security for carers, which is important, but isn’t all there is. </w:t>
      </w:r>
    </w:p>
    <w:p w14:paraId="78A89A63" w14:textId="77777777" w:rsidR="008F7DB7" w:rsidRPr="008F7DB7" w:rsidRDefault="008F7DB7" w:rsidP="00CD4A19">
      <w:pPr>
        <w:pStyle w:val="ListParagraph"/>
        <w:numPr>
          <w:ilvl w:val="0"/>
          <w:numId w:val="34"/>
        </w:numPr>
        <w:spacing w:after="0"/>
        <w:rPr>
          <w:sz w:val="24"/>
          <w:szCs w:val="24"/>
        </w:rPr>
      </w:pPr>
      <w:r w:rsidRPr="008F7DB7">
        <w:rPr>
          <w:sz w:val="24"/>
          <w:szCs w:val="24"/>
        </w:rPr>
        <w:t xml:space="preserve">Research focus is on deficit and loss associated with the condition and ignores what is retained and what is enjoyable. </w:t>
      </w:r>
    </w:p>
    <w:p w14:paraId="7737BFC6" w14:textId="77777777" w:rsidR="008F7DB7" w:rsidRPr="008F7DB7" w:rsidRDefault="008F7DB7" w:rsidP="008F7DB7">
      <w:pPr>
        <w:pStyle w:val="ListParagraph"/>
        <w:spacing w:after="0"/>
        <w:rPr>
          <w:sz w:val="24"/>
          <w:szCs w:val="24"/>
        </w:rPr>
      </w:pPr>
    </w:p>
    <w:p w14:paraId="30C4F9DB" w14:textId="77777777" w:rsidR="008F7DB7" w:rsidRPr="008F7DB7" w:rsidRDefault="008F7DB7" w:rsidP="008F7DB7">
      <w:pPr>
        <w:spacing w:after="0"/>
        <w:rPr>
          <w:sz w:val="24"/>
          <w:szCs w:val="24"/>
        </w:rPr>
      </w:pPr>
      <w:r w:rsidRPr="008F7DB7">
        <w:rPr>
          <w:sz w:val="24"/>
          <w:szCs w:val="24"/>
        </w:rPr>
        <w:t>Two projects being explored.</w:t>
      </w:r>
    </w:p>
    <w:p w14:paraId="0FB201D5" w14:textId="77777777" w:rsidR="008F7DB7" w:rsidRPr="008F7DB7" w:rsidRDefault="008F7DB7" w:rsidP="008F7DB7">
      <w:pPr>
        <w:spacing w:after="0"/>
        <w:rPr>
          <w:sz w:val="24"/>
          <w:szCs w:val="24"/>
        </w:rPr>
      </w:pPr>
      <w:r w:rsidRPr="008F7DB7">
        <w:rPr>
          <w:sz w:val="24"/>
          <w:szCs w:val="24"/>
        </w:rPr>
        <w:t xml:space="preserve">Project 1 – CIRCA (Computer Interactive Reminiscence and Conversation Aid): </w:t>
      </w:r>
    </w:p>
    <w:p w14:paraId="3AFCEF7E" w14:textId="77777777" w:rsidR="008F7DB7" w:rsidRPr="008F7DB7" w:rsidRDefault="008F7DB7" w:rsidP="008F7DB7">
      <w:pPr>
        <w:spacing w:after="0"/>
        <w:rPr>
          <w:sz w:val="24"/>
          <w:szCs w:val="24"/>
        </w:rPr>
      </w:pPr>
      <w:r w:rsidRPr="008F7DB7">
        <w:rPr>
          <w:sz w:val="24"/>
          <w:szCs w:val="24"/>
        </w:rPr>
        <w:t xml:space="preserve">This has been evaluated in residential care recently. It is a tool to aid social interaction and supports joint reminiscence. Family come to visit relatives and find they have little to talk about. CRCA provides something enjoyable to do together.  It has generic material appropriate for a range of preferences and tastes. The material is not personalised which can be good or bad, but has been found that some personal material can cause some distress in people. </w:t>
      </w:r>
    </w:p>
    <w:p w14:paraId="147C8792" w14:textId="77777777" w:rsidR="008F7DB7" w:rsidRPr="008F7DB7" w:rsidRDefault="008F7DB7" w:rsidP="008F7DB7">
      <w:pPr>
        <w:spacing w:after="0"/>
        <w:rPr>
          <w:sz w:val="24"/>
          <w:szCs w:val="24"/>
        </w:rPr>
      </w:pPr>
      <w:r w:rsidRPr="008F7DB7">
        <w:rPr>
          <w:sz w:val="24"/>
          <w:szCs w:val="24"/>
        </w:rPr>
        <w:t xml:space="preserve">It has been designed by people with dementia. </w:t>
      </w:r>
    </w:p>
    <w:p w14:paraId="0869BADE" w14:textId="77777777" w:rsidR="008F7DB7" w:rsidRPr="008F7DB7" w:rsidRDefault="008F7DB7" w:rsidP="008F7DB7">
      <w:pPr>
        <w:spacing w:after="0"/>
        <w:rPr>
          <w:sz w:val="24"/>
          <w:szCs w:val="24"/>
        </w:rPr>
      </w:pPr>
      <w:r w:rsidRPr="008F7DB7">
        <w:rPr>
          <w:sz w:val="24"/>
          <w:szCs w:val="24"/>
        </w:rPr>
        <w:t>It has been evaluated in residential care over the last few years, but more recently taken CIRCA out into the community with people with dementia and carers</w:t>
      </w:r>
    </w:p>
    <w:p w14:paraId="5B328D6B" w14:textId="77777777" w:rsidR="008F7DB7" w:rsidRPr="008F7DB7" w:rsidRDefault="008F7DB7" w:rsidP="008F7DB7">
      <w:pPr>
        <w:spacing w:after="0"/>
        <w:rPr>
          <w:sz w:val="24"/>
          <w:szCs w:val="24"/>
        </w:rPr>
      </w:pPr>
      <w:r w:rsidRPr="008F7DB7">
        <w:rPr>
          <w:sz w:val="24"/>
          <w:szCs w:val="24"/>
        </w:rPr>
        <w:t>Project 2 –LIM (Living In the Moment):</w:t>
      </w:r>
    </w:p>
    <w:p w14:paraId="3D68399B" w14:textId="77777777" w:rsidR="008F7DB7" w:rsidRPr="008F7DB7" w:rsidRDefault="008F7DB7" w:rsidP="008F7DB7">
      <w:pPr>
        <w:spacing w:after="0"/>
        <w:rPr>
          <w:sz w:val="24"/>
          <w:szCs w:val="24"/>
        </w:rPr>
      </w:pPr>
      <w:r w:rsidRPr="008F7DB7">
        <w:rPr>
          <w:sz w:val="24"/>
          <w:szCs w:val="24"/>
        </w:rPr>
        <w:t xml:space="preserve">Is a series of bespoke computer games, focussing on independent interactions. They were designed by people with dementia. These applications provide something enjoyable to do in care home. The activity is initially guided, but the resident can then be left to use independently. It supports actively engaging and includes games and art applications which are being used particularly well on windows tablet, but not on the iPad yet, but on tablets. This has also gone out into the community. </w:t>
      </w:r>
    </w:p>
    <w:p w14:paraId="6276D330" w14:textId="77777777" w:rsidR="008F7DB7" w:rsidRPr="008F7DB7" w:rsidRDefault="008F7DB7" w:rsidP="008F7DB7">
      <w:pPr>
        <w:spacing w:after="0"/>
        <w:rPr>
          <w:sz w:val="24"/>
          <w:szCs w:val="24"/>
        </w:rPr>
      </w:pPr>
      <w:r w:rsidRPr="008F7DB7">
        <w:rPr>
          <w:sz w:val="24"/>
          <w:szCs w:val="24"/>
        </w:rPr>
        <w:t xml:space="preserve">Touchscreen technology can benefit people with dementia and appropriate in various setting, with varying levels of cognitive impairment, interactions can be independent or supported people with technology able in their technology interaction with appropriate level of support. Stakeholders need to explore more creative ways to promote and enable participation. </w:t>
      </w:r>
    </w:p>
    <w:p w14:paraId="0390B727" w14:textId="77777777" w:rsidR="008F7DB7" w:rsidRPr="008F7DB7" w:rsidRDefault="008F7DB7" w:rsidP="008F7DB7">
      <w:pPr>
        <w:spacing w:after="0"/>
        <w:rPr>
          <w:sz w:val="24"/>
          <w:szCs w:val="24"/>
        </w:rPr>
      </w:pPr>
      <w:r w:rsidRPr="008F7DB7">
        <w:rPr>
          <w:sz w:val="24"/>
          <w:szCs w:val="24"/>
        </w:rPr>
        <w:t xml:space="preserve">Project in collaboration with Sheff care and 220 people will be recruited Project supports communication, social interaction and leisure activities. </w:t>
      </w:r>
    </w:p>
    <w:p w14:paraId="61CEF70F" w14:textId="77777777" w:rsidR="008F7DB7" w:rsidRPr="008F7DB7" w:rsidRDefault="008F7DB7" w:rsidP="008F7DB7">
      <w:pPr>
        <w:spacing w:after="0"/>
        <w:rPr>
          <w:sz w:val="24"/>
          <w:szCs w:val="24"/>
        </w:rPr>
      </w:pPr>
    </w:p>
    <w:p w14:paraId="5BE8D483" w14:textId="77777777" w:rsidR="008F7DB7" w:rsidRPr="008F7DB7" w:rsidRDefault="008F7DB7" w:rsidP="008F7DB7">
      <w:pPr>
        <w:spacing w:after="0"/>
        <w:rPr>
          <w:sz w:val="24"/>
          <w:szCs w:val="24"/>
        </w:rPr>
      </w:pPr>
      <w:r w:rsidRPr="008F7DB7">
        <w:rPr>
          <w:sz w:val="24"/>
          <w:szCs w:val="24"/>
        </w:rPr>
        <w:t>Q&amp;A</w:t>
      </w:r>
    </w:p>
    <w:p w14:paraId="0E2D8C2C" w14:textId="77777777" w:rsidR="008F7DB7" w:rsidRPr="008F7DB7" w:rsidRDefault="008F7DB7" w:rsidP="008F7DB7">
      <w:pPr>
        <w:spacing w:after="0"/>
        <w:rPr>
          <w:sz w:val="24"/>
          <w:szCs w:val="24"/>
        </w:rPr>
      </w:pPr>
      <w:r w:rsidRPr="008F7DB7">
        <w:rPr>
          <w:i/>
          <w:iCs/>
          <w:sz w:val="24"/>
          <w:szCs w:val="24"/>
        </w:rPr>
        <w:t>[Could not capture question on recording]</w:t>
      </w:r>
    </w:p>
    <w:p w14:paraId="04671AA7" w14:textId="77777777" w:rsidR="008F7DB7" w:rsidRPr="008F7DB7" w:rsidRDefault="008F7DB7" w:rsidP="008F7DB7">
      <w:pPr>
        <w:spacing w:after="0"/>
        <w:rPr>
          <w:sz w:val="24"/>
          <w:szCs w:val="24"/>
        </w:rPr>
      </w:pPr>
      <w:r w:rsidRPr="008F7DB7">
        <w:rPr>
          <w:sz w:val="24"/>
          <w:szCs w:val="24"/>
        </w:rPr>
        <w:t xml:space="preserve">The games will last for 5-10 minutes as it’s quite repetitive, the art one is much more engaging in that sense, but would probably be more engaging if it was used in a small group that was supported by someone else.  If everyone could take turns, then it might be a more of an interactive, longer session.   </w:t>
      </w:r>
    </w:p>
    <w:p w14:paraId="027621A8" w14:textId="77777777" w:rsidR="008F7DB7" w:rsidRPr="008F7DB7" w:rsidRDefault="008F7DB7" w:rsidP="008F7DB7">
      <w:pPr>
        <w:spacing w:after="0"/>
        <w:rPr>
          <w:sz w:val="24"/>
          <w:szCs w:val="24"/>
        </w:rPr>
      </w:pPr>
    </w:p>
    <w:p w14:paraId="08F5EB39" w14:textId="77777777" w:rsidR="008F7DB7" w:rsidRPr="008F7DB7" w:rsidRDefault="008F7DB7" w:rsidP="008F7DB7">
      <w:pPr>
        <w:spacing w:after="0"/>
        <w:rPr>
          <w:b/>
          <w:bCs/>
          <w:sz w:val="24"/>
          <w:szCs w:val="24"/>
        </w:rPr>
      </w:pPr>
      <w:r w:rsidRPr="008F7DB7">
        <w:rPr>
          <w:b/>
          <w:bCs/>
          <w:sz w:val="24"/>
          <w:szCs w:val="24"/>
        </w:rPr>
        <w:t>Critical care in care homes, Rachel Binks</w:t>
      </w:r>
    </w:p>
    <w:p w14:paraId="5D4D9E3C" w14:textId="77777777" w:rsidR="008F7DB7" w:rsidRPr="008F7DB7" w:rsidRDefault="008F7DB7" w:rsidP="008F7DB7">
      <w:pPr>
        <w:spacing w:after="0"/>
        <w:rPr>
          <w:sz w:val="24"/>
          <w:szCs w:val="24"/>
        </w:rPr>
      </w:pPr>
      <w:r w:rsidRPr="008F7DB7">
        <w:rPr>
          <w:sz w:val="24"/>
          <w:szCs w:val="24"/>
        </w:rPr>
        <w:t xml:space="preserve">Rachel Binks is nurse consultant in acute and digital care. Airedale outlined the different types of technology being used, which are; telecare alarms, telecoaching e.g. long-term care and monitoring, telemonitoring – collect data elsewhere, analyse remotely and teleconsultation. Rachel outlined different types of terminology as previous audiences were unsure what the different terminology referred to. At Airedale they provide teleconsultation.  </w:t>
      </w:r>
    </w:p>
    <w:p w14:paraId="05BC3AEF" w14:textId="77777777" w:rsidR="008F7DB7" w:rsidRPr="008F7DB7" w:rsidRDefault="008F7DB7" w:rsidP="008F7DB7">
      <w:pPr>
        <w:spacing w:after="0"/>
        <w:rPr>
          <w:sz w:val="24"/>
          <w:szCs w:val="24"/>
        </w:rPr>
      </w:pPr>
      <w:r w:rsidRPr="008F7DB7">
        <w:rPr>
          <w:sz w:val="24"/>
          <w:szCs w:val="24"/>
        </w:rPr>
        <w:t xml:space="preserve">The main problem teleconsultation/ video consultation aims to address is people waiting in outpatients for a long time and ambulances queuing up outside A&amp;E outpatient clinics are empty out of hours and very busy within hours, system wastes the time of patients when sometimes they don’t need a physical exam, they just need to talk about their health problem (s).  We currently have a system designed by default. </w:t>
      </w:r>
    </w:p>
    <w:p w14:paraId="212D9088" w14:textId="77777777" w:rsidR="008F7DB7" w:rsidRPr="008F7DB7" w:rsidRDefault="008F7DB7" w:rsidP="008F7DB7">
      <w:pPr>
        <w:spacing w:after="0"/>
        <w:rPr>
          <w:sz w:val="24"/>
          <w:szCs w:val="24"/>
        </w:rPr>
      </w:pPr>
    </w:p>
    <w:p w14:paraId="6C0E839A" w14:textId="77777777" w:rsidR="008F7DB7" w:rsidRPr="008F7DB7" w:rsidRDefault="008F7DB7" w:rsidP="008F7DB7">
      <w:pPr>
        <w:spacing w:after="0"/>
        <w:rPr>
          <w:sz w:val="24"/>
          <w:szCs w:val="24"/>
        </w:rPr>
      </w:pPr>
      <w:r w:rsidRPr="008F7DB7">
        <w:rPr>
          <w:sz w:val="24"/>
          <w:szCs w:val="24"/>
        </w:rPr>
        <w:t>Airedale are in their 9</w:t>
      </w:r>
      <w:r w:rsidRPr="008F7DB7">
        <w:rPr>
          <w:sz w:val="24"/>
          <w:szCs w:val="24"/>
          <w:vertAlign w:val="superscript"/>
        </w:rPr>
        <w:t>th</w:t>
      </w:r>
      <w:r w:rsidRPr="008F7DB7">
        <w:rPr>
          <w:sz w:val="24"/>
          <w:szCs w:val="24"/>
        </w:rPr>
        <w:t xml:space="preserve"> year of telemedicine journey. Airedale started in prisons due to their being many issues with taking people out of prisons .e.g. escort costs, prisoners being stared at, logistics and travelling costs.  Teleconsulting can be used during the night and remotely for emergency care.  Unless they need to touch the patient they don’t need to come out, they can get x-rays and scans etc… done in prisons now and these can be uploaded onto electronic patient records using System One, GPs and prisons use it. Can also give advice on someone needs to go to hospital if someone falls.  This helps stop prisoners who would otherwise not need to leave the prison from leaving. </w:t>
      </w:r>
    </w:p>
    <w:p w14:paraId="03DB8EC1" w14:textId="77777777" w:rsidR="008F7DB7" w:rsidRPr="008F7DB7" w:rsidRDefault="008F7DB7" w:rsidP="008F7DB7">
      <w:pPr>
        <w:spacing w:after="0"/>
        <w:rPr>
          <w:sz w:val="24"/>
          <w:szCs w:val="24"/>
        </w:rPr>
      </w:pPr>
    </w:p>
    <w:p w14:paraId="1900337E" w14:textId="77777777" w:rsidR="008F7DB7" w:rsidRPr="008F7DB7" w:rsidRDefault="008F7DB7" w:rsidP="008F7DB7">
      <w:pPr>
        <w:spacing w:after="0"/>
        <w:rPr>
          <w:sz w:val="24"/>
          <w:szCs w:val="24"/>
        </w:rPr>
      </w:pPr>
      <w:r w:rsidRPr="008F7DB7">
        <w:rPr>
          <w:sz w:val="24"/>
          <w:szCs w:val="24"/>
        </w:rPr>
        <w:t xml:space="preserve">Airedale believed this model was similar to care homes as residents may not want to be moved. In 2011 they opened 24/7 clinical hub, however challenges getting consultants to </w:t>
      </w:r>
      <w:r w:rsidRPr="008F7DB7">
        <w:rPr>
          <w:sz w:val="24"/>
          <w:szCs w:val="24"/>
        </w:rPr>
        <w:lastRenderedPageBreak/>
        <w:t xml:space="preserve">lead it so it’s ran by band 7 clinical outreach team go round the wards picking up people who are beginning to deteriorate using tools such as the National Early Warning Score to decide in they need to go to intensive care or high dependency, that model very similar to what they were going to offer to care homes as they are remotely assessing the need for the patient to come into hospital. It is hoped that this will improve patient experience (don’t always want to come out of home), change patient flow; reduce cost of bringing people to hospital. Lose money by not admitting people, but CEO says it’s the right thing to do regardless as there’s no point in admitting people that don’t need to be admitted. </w:t>
      </w:r>
    </w:p>
    <w:p w14:paraId="37C43726" w14:textId="77777777" w:rsidR="008F7DB7" w:rsidRPr="008F7DB7" w:rsidRDefault="008F7DB7" w:rsidP="008F7DB7">
      <w:pPr>
        <w:spacing w:after="0"/>
        <w:rPr>
          <w:sz w:val="24"/>
          <w:szCs w:val="24"/>
        </w:rPr>
      </w:pPr>
    </w:p>
    <w:p w14:paraId="7D84867E" w14:textId="77777777" w:rsidR="008F7DB7" w:rsidRPr="008F7DB7" w:rsidRDefault="008F7DB7" w:rsidP="008F7DB7">
      <w:pPr>
        <w:spacing w:after="0"/>
        <w:rPr>
          <w:sz w:val="24"/>
          <w:szCs w:val="24"/>
        </w:rPr>
      </w:pPr>
      <w:r w:rsidRPr="008F7DB7">
        <w:rPr>
          <w:sz w:val="24"/>
          <w:szCs w:val="24"/>
        </w:rPr>
        <w:t xml:space="preserve">So far it is used in nearly 300 care homes across country and support nearly 10,000 residents. </w:t>
      </w:r>
    </w:p>
    <w:p w14:paraId="602879DF" w14:textId="77777777" w:rsidR="008F7DB7" w:rsidRPr="008F7DB7" w:rsidRDefault="008F7DB7" w:rsidP="008F7DB7">
      <w:pPr>
        <w:spacing w:after="0"/>
        <w:rPr>
          <w:sz w:val="24"/>
          <w:szCs w:val="24"/>
        </w:rPr>
      </w:pPr>
      <w:r w:rsidRPr="008F7DB7">
        <w:rPr>
          <w:sz w:val="24"/>
          <w:szCs w:val="24"/>
        </w:rPr>
        <w:t>Aims of the service</w:t>
      </w:r>
    </w:p>
    <w:p w14:paraId="0BD841A6" w14:textId="77777777" w:rsidR="008F7DB7" w:rsidRPr="008F7DB7" w:rsidRDefault="008F7DB7" w:rsidP="00CD4A19">
      <w:pPr>
        <w:pStyle w:val="ListParagraph"/>
        <w:numPr>
          <w:ilvl w:val="0"/>
          <w:numId w:val="34"/>
        </w:numPr>
        <w:spacing w:after="0"/>
        <w:rPr>
          <w:sz w:val="24"/>
          <w:szCs w:val="24"/>
        </w:rPr>
      </w:pPr>
      <w:r w:rsidRPr="008F7DB7">
        <w:rPr>
          <w:sz w:val="24"/>
          <w:szCs w:val="24"/>
        </w:rPr>
        <w:t xml:space="preserve">Provide safe, effective high standards of care </w:t>
      </w:r>
    </w:p>
    <w:p w14:paraId="025B246C" w14:textId="77777777" w:rsidR="008F7DB7" w:rsidRPr="008F7DB7" w:rsidRDefault="008F7DB7" w:rsidP="00CD4A19">
      <w:pPr>
        <w:pStyle w:val="ListParagraph"/>
        <w:numPr>
          <w:ilvl w:val="0"/>
          <w:numId w:val="34"/>
        </w:numPr>
        <w:spacing w:after="0"/>
        <w:rPr>
          <w:sz w:val="24"/>
          <w:szCs w:val="24"/>
        </w:rPr>
      </w:pPr>
      <w:r w:rsidRPr="008F7DB7">
        <w:rPr>
          <w:sz w:val="24"/>
          <w:szCs w:val="24"/>
        </w:rPr>
        <w:t>Support residents to stay at home</w:t>
      </w:r>
    </w:p>
    <w:p w14:paraId="7D90EFAA" w14:textId="77777777" w:rsidR="008F7DB7" w:rsidRPr="008F7DB7" w:rsidRDefault="008F7DB7" w:rsidP="00CD4A19">
      <w:pPr>
        <w:pStyle w:val="ListParagraph"/>
        <w:numPr>
          <w:ilvl w:val="0"/>
          <w:numId w:val="34"/>
        </w:numPr>
        <w:spacing w:after="0"/>
        <w:rPr>
          <w:sz w:val="24"/>
          <w:szCs w:val="24"/>
        </w:rPr>
      </w:pPr>
      <w:r w:rsidRPr="008F7DB7">
        <w:rPr>
          <w:sz w:val="24"/>
          <w:szCs w:val="24"/>
        </w:rPr>
        <w:t>Support residents, nurses and carers in the planning of care</w:t>
      </w:r>
    </w:p>
    <w:p w14:paraId="3C4741F3" w14:textId="77777777" w:rsidR="008F7DB7" w:rsidRPr="008F7DB7" w:rsidRDefault="008F7DB7" w:rsidP="00CD4A19">
      <w:pPr>
        <w:pStyle w:val="ListParagraph"/>
        <w:numPr>
          <w:ilvl w:val="0"/>
          <w:numId w:val="34"/>
        </w:numPr>
        <w:spacing w:after="0"/>
        <w:rPr>
          <w:sz w:val="24"/>
          <w:szCs w:val="24"/>
        </w:rPr>
      </w:pPr>
      <w:r w:rsidRPr="008F7DB7">
        <w:rPr>
          <w:sz w:val="24"/>
          <w:szCs w:val="24"/>
        </w:rPr>
        <w:t>Escalate to community teams out of hours</w:t>
      </w:r>
    </w:p>
    <w:p w14:paraId="14B9D521" w14:textId="77777777" w:rsidR="008F7DB7" w:rsidRPr="008F7DB7" w:rsidRDefault="008F7DB7" w:rsidP="008F7DB7">
      <w:pPr>
        <w:spacing w:after="0"/>
        <w:rPr>
          <w:sz w:val="24"/>
          <w:szCs w:val="24"/>
        </w:rPr>
      </w:pPr>
      <w:r w:rsidRPr="008F7DB7">
        <w:rPr>
          <w:sz w:val="24"/>
          <w:szCs w:val="24"/>
        </w:rPr>
        <w:t xml:space="preserve">They use governance framework to make sure the level of care doesn’t suffer due to being dealt with remotely. If someone has a complaint or an issue it goes through regular complaints procedure. </w:t>
      </w:r>
    </w:p>
    <w:p w14:paraId="38322243" w14:textId="77777777" w:rsidR="008F7DB7" w:rsidRPr="008F7DB7" w:rsidRDefault="008F7DB7" w:rsidP="008F7DB7">
      <w:pPr>
        <w:spacing w:after="0"/>
        <w:rPr>
          <w:sz w:val="24"/>
          <w:szCs w:val="24"/>
        </w:rPr>
      </w:pPr>
      <w:r w:rsidRPr="008F7DB7">
        <w:rPr>
          <w:sz w:val="24"/>
          <w:szCs w:val="24"/>
        </w:rPr>
        <w:t xml:space="preserve">What they often do is escalate to community teams so as to enhance primary care not to replace it. </w:t>
      </w:r>
    </w:p>
    <w:p w14:paraId="765944EB" w14:textId="77777777" w:rsidR="008F7DB7" w:rsidRPr="008F7DB7" w:rsidRDefault="008F7DB7" w:rsidP="008F7DB7">
      <w:pPr>
        <w:spacing w:after="0"/>
        <w:rPr>
          <w:sz w:val="24"/>
          <w:szCs w:val="24"/>
        </w:rPr>
      </w:pPr>
      <w:r w:rsidRPr="008F7DB7">
        <w:rPr>
          <w:sz w:val="24"/>
          <w:szCs w:val="24"/>
        </w:rPr>
        <w:t xml:space="preserve">Airedales activity is increasing, with no charge for advice and support; however, there is a charge for clinical calls and the services are 24/7. Rachel stated that the video is useful for seeing ulcer wounds. </w:t>
      </w:r>
    </w:p>
    <w:p w14:paraId="59B5F0BE" w14:textId="77777777" w:rsidR="008F7DB7" w:rsidRPr="008F7DB7" w:rsidRDefault="008F7DB7" w:rsidP="008F7DB7">
      <w:pPr>
        <w:spacing w:after="0"/>
        <w:rPr>
          <w:sz w:val="24"/>
          <w:szCs w:val="24"/>
        </w:rPr>
      </w:pPr>
      <w:r w:rsidRPr="008F7DB7">
        <w:rPr>
          <w:sz w:val="24"/>
          <w:szCs w:val="24"/>
        </w:rPr>
        <w:t xml:space="preserve">However, homes wanting to be fitted with the system need to have a phone and broadband to work. </w:t>
      </w:r>
    </w:p>
    <w:p w14:paraId="33E18F27" w14:textId="77777777" w:rsidR="008F7DB7" w:rsidRPr="008F7DB7" w:rsidRDefault="008F7DB7" w:rsidP="008F7DB7">
      <w:pPr>
        <w:spacing w:after="0"/>
        <w:rPr>
          <w:sz w:val="24"/>
          <w:szCs w:val="24"/>
        </w:rPr>
      </w:pPr>
      <w:r w:rsidRPr="008F7DB7">
        <w:rPr>
          <w:sz w:val="24"/>
          <w:szCs w:val="24"/>
        </w:rPr>
        <w:t xml:space="preserve">As it’s new, there’s not a lot of evidence there so they are trying to build on the evidence as they go to get commissioners on board. Research they have done has been over 6 or 12 months where they have employed staff temporarily, but difficult to assess over that period of time as system could take 3 months to set up.  After two years they said they needed an independent evaluation so they looked that the YHEC (York Health Economics Consortium) who have conducted an evaluation. </w:t>
      </w:r>
    </w:p>
    <w:p w14:paraId="6F3D94BF" w14:textId="77777777" w:rsidR="008F7DB7" w:rsidRPr="008F7DB7" w:rsidRDefault="008F7DB7" w:rsidP="008F7DB7">
      <w:pPr>
        <w:spacing w:after="0"/>
        <w:rPr>
          <w:sz w:val="24"/>
          <w:szCs w:val="24"/>
        </w:rPr>
      </w:pPr>
    </w:p>
    <w:p w14:paraId="28804B77" w14:textId="77777777" w:rsidR="008F7DB7" w:rsidRPr="008F7DB7" w:rsidRDefault="008F7DB7" w:rsidP="008F7DB7">
      <w:pPr>
        <w:spacing w:after="0"/>
        <w:rPr>
          <w:sz w:val="24"/>
          <w:szCs w:val="24"/>
        </w:rPr>
      </w:pPr>
      <w:r w:rsidRPr="008F7DB7">
        <w:rPr>
          <w:sz w:val="24"/>
          <w:szCs w:val="24"/>
        </w:rPr>
        <w:lastRenderedPageBreak/>
        <w:t xml:space="preserve">Found a reduction in A&amp;E admissions by 37% in homes that had telemedicine, but also found a reduction in those that didn’t of 32%. So other interventions in the community are also working, but with telemedicine it’s increased by another 5%. </w:t>
      </w:r>
    </w:p>
    <w:p w14:paraId="5CDBD33E" w14:textId="77777777" w:rsidR="008F7DB7" w:rsidRPr="008F7DB7" w:rsidRDefault="008F7DB7" w:rsidP="008F7DB7">
      <w:pPr>
        <w:spacing w:after="0"/>
        <w:rPr>
          <w:sz w:val="24"/>
          <w:szCs w:val="24"/>
        </w:rPr>
      </w:pPr>
      <w:r w:rsidRPr="008F7DB7">
        <w:rPr>
          <w:sz w:val="24"/>
          <w:szCs w:val="24"/>
        </w:rPr>
        <w:t xml:space="preserve">However A&amp;E visits reduced by 45% in care homes with telemedicine and by 31% in those that don’t. Reason for this is sometimes it’s easier to admit then get someone assessed and out in a given time frame.  So increase in 14%. </w:t>
      </w:r>
    </w:p>
    <w:p w14:paraId="7843E882" w14:textId="77777777" w:rsidR="008F7DB7" w:rsidRPr="008F7DB7" w:rsidRDefault="008F7DB7" w:rsidP="008F7DB7">
      <w:pPr>
        <w:spacing w:after="0"/>
        <w:rPr>
          <w:sz w:val="24"/>
          <w:szCs w:val="24"/>
        </w:rPr>
      </w:pPr>
    </w:p>
    <w:p w14:paraId="603BAE26" w14:textId="77777777" w:rsidR="008F7DB7" w:rsidRPr="008F7DB7" w:rsidRDefault="008F7DB7" w:rsidP="008F7DB7">
      <w:pPr>
        <w:spacing w:after="0"/>
        <w:rPr>
          <w:sz w:val="24"/>
          <w:szCs w:val="24"/>
        </w:rPr>
      </w:pPr>
      <w:r w:rsidRPr="008F7DB7">
        <w:rPr>
          <w:sz w:val="24"/>
          <w:szCs w:val="24"/>
        </w:rPr>
        <w:t xml:space="preserve">When looking at call outcomes, up to 90% of people stayed in their place of residence and they take roughly 1500 calls a month now. With the other 10% being admitted to a hospice or hospital with other having the ambulance called out to assess or are referred to A&amp;E. </w:t>
      </w:r>
    </w:p>
    <w:p w14:paraId="6C94C96F" w14:textId="77777777" w:rsidR="008F7DB7" w:rsidRPr="008F7DB7" w:rsidRDefault="008F7DB7" w:rsidP="008F7DB7">
      <w:pPr>
        <w:spacing w:after="0"/>
        <w:rPr>
          <w:sz w:val="24"/>
          <w:szCs w:val="24"/>
        </w:rPr>
      </w:pPr>
    </w:p>
    <w:p w14:paraId="23009B2A" w14:textId="77777777" w:rsidR="008F7DB7" w:rsidRPr="008F7DB7" w:rsidRDefault="008F7DB7" w:rsidP="008F7DB7">
      <w:pPr>
        <w:spacing w:after="0"/>
        <w:rPr>
          <w:sz w:val="24"/>
          <w:szCs w:val="24"/>
        </w:rPr>
      </w:pPr>
      <w:r w:rsidRPr="008F7DB7">
        <w:rPr>
          <w:sz w:val="24"/>
          <w:szCs w:val="24"/>
        </w:rPr>
        <w:t xml:space="preserve">For those that stay in the place of residence half are referred to; ACCT, Community Matron, District Nurse, Palliative Care CNS, Palliative Care Consultant, Referral to social services, Chemotherapy Help Line, OOH GP or homes visit GP. However, they would like to be able to offer out of hours electronic prescribing to prevent getting out of hours GPs to doing this. </w:t>
      </w:r>
    </w:p>
    <w:p w14:paraId="694D6D34" w14:textId="77777777" w:rsidR="008F7DB7" w:rsidRPr="008F7DB7" w:rsidRDefault="008F7DB7" w:rsidP="008F7DB7">
      <w:pPr>
        <w:spacing w:after="0"/>
        <w:rPr>
          <w:sz w:val="24"/>
          <w:szCs w:val="24"/>
        </w:rPr>
      </w:pPr>
      <w:r w:rsidRPr="008F7DB7">
        <w:rPr>
          <w:sz w:val="24"/>
          <w:szCs w:val="24"/>
        </w:rPr>
        <w:t xml:space="preserve">One problems is out of hours GP or locum may admit someone despite them saying they don’t need admitting and without the GP even going to see them which then pushes up A&amp;E attendance rates. They record they don’t think they need to be admitted on System One and then it sometimes encourages GPs to go to the home and have a look instead. Also, reduces the amount of calls that the GPs are getting.  </w:t>
      </w:r>
    </w:p>
    <w:p w14:paraId="5A6340A7" w14:textId="77777777" w:rsidR="008F7DB7" w:rsidRPr="008F7DB7" w:rsidRDefault="008F7DB7" w:rsidP="008F7DB7">
      <w:pPr>
        <w:spacing w:after="0"/>
        <w:rPr>
          <w:sz w:val="24"/>
          <w:szCs w:val="24"/>
        </w:rPr>
      </w:pPr>
      <w:r w:rsidRPr="008F7DB7">
        <w:rPr>
          <w:sz w:val="24"/>
          <w:szCs w:val="24"/>
        </w:rPr>
        <w:t xml:space="preserve">They also have a gold line service for end of life. It enables vulnerable patients to stay at home, improve their experience and helps coordinates care, reduces hospital bed stayed and increases number of people dying in their usual place. </w:t>
      </w:r>
    </w:p>
    <w:p w14:paraId="2CB41B90" w14:textId="77777777" w:rsidR="008F7DB7" w:rsidRPr="008F7DB7" w:rsidRDefault="008F7DB7" w:rsidP="008F7DB7">
      <w:pPr>
        <w:spacing w:after="0"/>
        <w:rPr>
          <w:sz w:val="24"/>
          <w:szCs w:val="24"/>
        </w:rPr>
      </w:pPr>
      <w:r w:rsidRPr="008F7DB7">
        <w:rPr>
          <w:sz w:val="24"/>
          <w:szCs w:val="24"/>
        </w:rPr>
        <w:t xml:space="preserve">Here a sticker on phone that links directly to the hub. They use the gold standards framework. In the final weeks of life, patients are given an iPad/ tablet for video calls to the hub, the aim being to keep patients at home at end of life. Have specialists in palliative care.   They then coordinate care they need. </w:t>
      </w:r>
    </w:p>
    <w:p w14:paraId="14923570" w14:textId="77777777" w:rsidR="008F7DB7" w:rsidRPr="008F7DB7" w:rsidRDefault="008F7DB7" w:rsidP="008F7DB7">
      <w:pPr>
        <w:spacing w:after="0"/>
        <w:rPr>
          <w:sz w:val="24"/>
          <w:szCs w:val="24"/>
        </w:rPr>
      </w:pPr>
      <w:r w:rsidRPr="008F7DB7">
        <w:rPr>
          <w:sz w:val="24"/>
          <w:szCs w:val="24"/>
        </w:rPr>
        <w:t xml:space="preserve">There are roughly 6-7000 calls per month for gold line, which is often used by families to report death and it is estimated that 58% of people achieved their preferred place of death with only 14% dying in the hospital. They are the hospital that has the lowest number of patients who die in hospital. </w:t>
      </w:r>
    </w:p>
    <w:p w14:paraId="4818C029" w14:textId="77777777" w:rsidR="008F7DB7" w:rsidRPr="008F7DB7" w:rsidRDefault="008F7DB7" w:rsidP="008F7DB7">
      <w:pPr>
        <w:spacing w:after="0"/>
        <w:rPr>
          <w:sz w:val="24"/>
          <w:szCs w:val="24"/>
        </w:rPr>
      </w:pPr>
      <w:r w:rsidRPr="008F7DB7">
        <w:rPr>
          <w:sz w:val="24"/>
          <w:szCs w:val="24"/>
        </w:rPr>
        <w:lastRenderedPageBreak/>
        <w:t xml:space="preserve">As part of the service there is also an Intermediate care hub which joins up with health care and social care. They also do training remotely as well as having a range of health care professionals.  </w:t>
      </w:r>
    </w:p>
    <w:p w14:paraId="7890C0C1" w14:textId="77777777" w:rsidR="008F7DB7" w:rsidRPr="008F7DB7" w:rsidRDefault="008F7DB7" w:rsidP="008F7DB7">
      <w:pPr>
        <w:spacing w:after="0"/>
        <w:rPr>
          <w:sz w:val="24"/>
          <w:szCs w:val="24"/>
        </w:rPr>
      </w:pPr>
      <w:r w:rsidRPr="008F7DB7">
        <w:rPr>
          <w:sz w:val="24"/>
          <w:szCs w:val="24"/>
        </w:rPr>
        <w:t>They’ve also started a GP triage which is in development. This is due to GPs finding that 320b of calls don’t necessarily need a GP visit.</w:t>
      </w:r>
    </w:p>
    <w:p w14:paraId="643FA07A" w14:textId="77777777" w:rsidR="008F7DB7" w:rsidRPr="008F7DB7" w:rsidRDefault="008F7DB7" w:rsidP="008F7DB7">
      <w:pPr>
        <w:spacing w:after="0"/>
        <w:rPr>
          <w:sz w:val="24"/>
          <w:szCs w:val="24"/>
        </w:rPr>
      </w:pPr>
      <w:r w:rsidRPr="008F7DB7">
        <w:rPr>
          <w:sz w:val="24"/>
          <w:szCs w:val="24"/>
        </w:rPr>
        <w:t xml:space="preserve">They also have integrated health records. </w:t>
      </w:r>
    </w:p>
    <w:p w14:paraId="77FC459A" w14:textId="77777777" w:rsidR="008F7DB7" w:rsidRPr="008F7DB7" w:rsidRDefault="008F7DB7" w:rsidP="008F7DB7">
      <w:pPr>
        <w:spacing w:after="0"/>
        <w:rPr>
          <w:sz w:val="24"/>
          <w:szCs w:val="24"/>
        </w:rPr>
      </w:pPr>
    </w:p>
    <w:p w14:paraId="24072A9F" w14:textId="77777777" w:rsidR="008F7DB7" w:rsidRPr="008F7DB7" w:rsidRDefault="008F7DB7" w:rsidP="008F7DB7">
      <w:pPr>
        <w:spacing w:after="0"/>
        <w:rPr>
          <w:sz w:val="24"/>
          <w:szCs w:val="24"/>
        </w:rPr>
      </w:pPr>
      <w:r w:rsidRPr="008F7DB7">
        <w:rPr>
          <w:sz w:val="24"/>
          <w:szCs w:val="24"/>
        </w:rPr>
        <w:t xml:space="preserve">They believe success is down to people working in a different way and having the shared record so that everyone can see what’s happening with one patient. They spoke about the desire to use other therapists in the future as well, to help people become more active with physios. This is something they are currently starting to trial. </w:t>
      </w:r>
    </w:p>
    <w:p w14:paraId="41FACB09" w14:textId="77777777" w:rsidR="008F7DB7" w:rsidRPr="008F7DB7" w:rsidRDefault="008F7DB7" w:rsidP="008F7DB7">
      <w:pPr>
        <w:spacing w:after="0"/>
        <w:rPr>
          <w:sz w:val="24"/>
          <w:szCs w:val="24"/>
        </w:rPr>
      </w:pPr>
      <w:r w:rsidRPr="008F7DB7">
        <w:rPr>
          <w:sz w:val="24"/>
          <w:szCs w:val="24"/>
        </w:rPr>
        <w:t xml:space="preserve">Q&amp;A: </w:t>
      </w:r>
    </w:p>
    <w:p w14:paraId="4D4BF7BA" w14:textId="77777777" w:rsidR="008F7DB7" w:rsidRPr="008F7DB7" w:rsidRDefault="008F7DB7" w:rsidP="008F7DB7">
      <w:pPr>
        <w:spacing w:after="0"/>
        <w:rPr>
          <w:i/>
          <w:iCs/>
          <w:sz w:val="24"/>
          <w:szCs w:val="24"/>
        </w:rPr>
      </w:pPr>
      <w:r w:rsidRPr="008F7DB7">
        <w:rPr>
          <w:i/>
          <w:iCs/>
          <w:sz w:val="24"/>
          <w:szCs w:val="24"/>
        </w:rPr>
        <w:t>[Questions weren’t legible]</w:t>
      </w:r>
    </w:p>
    <w:p w14:paraId="766B8424" w14:textId="77777777" w:rsidR="008F7DB7" w:rsidRPr="008F7DB7" w:rsidRDefault="008F7DB7" w:rsidP="008F7DB7">
      <w:pPr>
        <w:spacing w:after="0"/>
        <w:rPr>
          <w:sz w:val="24"/>
          <w:szCs w:val="24"/>
        </w:rPr>
      </w:pPr>
    </w:p>
    <w:p w14:paraId="15B956A9" w14:textId="77777777" w:rsidR="008F7DB7" w:rsidRPr="008F7DB7" w:rsidRDefault="000D313F" w:rsidP="008F7DB7">
      <w:pPr>
        <w:spacing w:after="0"/>
        <w:rPr>
          <w:sz w:val="24"/>
          <w:szCs w:val="24"/>
        </w:rPr>
      </w:pPr>
      <w:hyperlink r:id="rId210" w:tgtFrame="_blank" w:history="1">
        <w:r w:rsidR="008F7DB7" w:rsidRPr="008F7DB7">
          <w:rPr>
            <w:rStyle w:val="Hyperlink"/>
            <w:rFonts w:ascii="Verdana" w:hAnsi="Verdana"/>
            <w:sz w:val="24"/>
            <w:szCs w:val="24"/>
          </w:rPr>
          <w:t>https://uecho.shef.ac.uk:8443/ess/echo/presentation/821586ac-d337-4c2a-9c8e-cebc5bdc400d</w:t>
        </w:r>
      </w:hyperlink>
      <w:r w:rsidR="008F7DB7" w:rsidRPr="008F7DB7">
        <w:rPr>
          <w:rFonts w:ascii="Verdana" w:hAnsi="Verdana"/>
          <w:color w:val="274E13"/>
          <w:sz w:val="24"/>
          <w:szCs w:val="24"/>
        </w:rPr>
        <w:t xml:space="preserve"> </w:t>
      </w:r>
    </w:p>
    <w:p w14:paraId="023E555C" w14:textId="77777777" w:rsidR="008F7DB7" w:rsidRPr="008F7DB7" w:rsidRDefault="008F7DB7" w:rsidP="008F7DB7">
      <w:pPr>
        <w:spacing w:after="0"/>
        <w:rPr>
          <w:b/>
          <w:bCs/>
          <w:sz w:val="24"/>
          <w:szCs w:val="24"/>
        </w:rPr>
      </w:pPr>
      <w:r w:rsidRPr="008F7DB7">
        <w:rPr>
          <w:b/>
          <w:bCs/>
          <w:sz w:val="24"/>
          <w:szCs w:val="24"/>
        </w:rPr>
        <w:t xml:space="preserve"> </w:t>
      </w:r>
    </w:p>
    <w:p w14:paraId="2C5D543C" w14:textId="77777777" w:rsidR="008F7DB7" w:rsidRPr="008F7DB7" w:rsidRDefault="008F7DB7" w:rsidP="008F7DB7">
      <w:pPr>
        <w:pStyle w:val="Caption"/>
        <w:keepNext/>
        <w:rPr>
          <w:sz w:val="24"/>
          <w:szCs w:val="24"/>
        </w:rPr>
      </w:pPr>
      <w:r w:rsidRPr="008F7DB7">
        <w:rPr>
          <w:sz w:val="24"/>
          <w:szCs w:val="24"/>
        </w:rPr>
        <w:t xml:space="preserve">Table </w:t>
      </w:r>
      <w:r w:rsidRPr="008F7DB7">
        <w:rPr>
          <w:sz w:val="24"/>
          <w:szCs w:val="24"/>
        </w:rPr>
        <w:fldChar w:fldCharType="begin"/>
      </w:r>
      <w:r w:rsidRPr="008F7DB7">
        <w:rPr>
          <w:sz w:val="24"/>
          <w:szCs w:val="24"/>
        </w:rPr>
        <w:instrText xml:space="preserve"> SEQ Table \* ARABIC </w:instrText>
      </w:r>
      <w:r w:rsidRPr="008F7DB7">
        <w:rPr>
          <w:sz w:val="24"/>
          <w:szCs w:val="24"/>
        </w:rPr>
        <w:fldChar w:fldCharType="separate"/>
      </w:r>
      <w:r w:rsidR="00B30BAE">
        <w:rPr>
          <w:noProof/>
          <w:sz w:val="24"/>
          <w:szCs w:val="24"/>
        </w:rPr>
        <w:t>67</w:t>
      </w:r>
      <w:r w:rsidRPr="008F7DB7">
        <w:rPr>
          <w:sz w:val="24"/>
          <w:szCs w:val="24"/>
        </w:rPr>
        <w:fldChar w:fldCharType="end"/>
      </w:r>
      <w:r w:rsidRPr="008F7DB7">
        <w:rPr>
          <w:sz w:val="24"/>
          <w:szCs w:val="24"/>
        </w:rPr>
        <w:t xml:space="preserve"> Post-its collected from notice boards for debate</w:t>
      </w:r>
    </w:p>
    <w:tbl>
      <w:tblPr>
        <w:tblStyle w:val="TableGrid"/>
        <w:tblW w:w="0" w:type="auto"/>
        <w:tblLook w:val="04A0" w:firstRow="1" w:lastRow="0" w:firstColumn="1" w:lastColumn="0" w:noHBand="0" w:noVBand="1"/>
      </w:tblPr>
      <w:tblGrid>
        <w:gridCol w:w="4502"/>
        <w:gridCol w:w="4514"/>
      </w:tblGrid>
      <w:tr w:rsidR="008F7DB7" w:rsidRPr="008F7DB7" w14:paraId="2BEBCF3C" w14:textId="77777777" w:rsidTr="008F7DB7">
        <w:tc>
          <w:tcPr>
            <w:tcW w:w="4621" w:type="dxa"/>
          </w:tcPr>
          <w:p w14:paraId="137542EA" w14:textId="77777777" w:rsidR="008F7DB7" w:rsidRPr="008F7DB7" w:rsidRDefault="008F7DB7" w:rsidP="008F7DB7">
            <w:pPr>
              <w:rPr>
                <w:b/>
                <w:bCs/>
                <w:sz w:val="24"/>
                <w:szCs w:val="24"/>
              </w:rPr>
            </w:pPr>
            <w:r w:rsidRPr="008F7DB7">
              <w:rPr>
                <w:b/>
                <w:bCs/>
                <w:sz w:val="24"/>
                <w:szCs w:val="24"/>
              </w:rPr>
              <w:t xml:space="preserve">Pros </w:t>
            </w:r>
          </w:p>
        </w:tc>
        <w:tc>
          <w:tcPr>
            <w:tcW w:w="4621" w:type="dxa"/>
          </w:tcPr>
          <w:p w14:paraId="1494CF92" w14:textId="77777777" w:rsidR="008F7DB7" w:rsidRPr="008F7DB7" w:rsidRDefault="008F7DB7" w:rsidP="008F7DB7">
            <w:pPr>
              <w:rPr>
                <w:b/>
                <w:bCs/>
                <w:sz w:val="24"/>
                <w:szCs w:val="24"/>
              </w:rPr>
            </w:pPr>
            <w:r w:rsidRPr="008F7DB7">
              <w:rPr>
                <w:b/>
                <w:bCs/>
                <w:sz w:val="24"/>
                <w:szCs w:val="24"/>
              </w:rPr>
              <w:t>Cons</w:t>
            </w:r>
          </w:p>
        </w:tc>
      </w:tr>
      <w:tr w:rsidR="008F7DB7" w:rsidRPr="008F7DB7" w14:paraId="79274490" w14:textId="77777777" w:rsidTr="008F7DB7">
        <w:tc>
          <w:tcPr>
            <w:tcW w:w="4621" w:type="dxa"/>
          </w:tcPr>
          <w:p w14:paraId="1079F74F"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May be useful for remote training and more naturalistic observations </w:t>
            </w:r>
          </w:p>
          <w:p w14:paraId="32114241"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Giving people more say and control over their cure and giving them more independence</w:t>
            </w:r>
          </w:p>
          <w:p w14:paraId="5B278610"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Fits in well with new MCA/ DoLs supportive care model proposals (Draft bill consultation)</w:t>
            </w:r>
          </w:p>
          <w:p w14:paraId="164EF479"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Symptom discussion assessment via video conferencing to residents bedroom </w:t>
            </w:r>
          </w:p>
          <w:p w14:paraId="6E058592"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Post falls assessment, alleviate need for ECP visit. Health professionals can monitor the situation remotely and give advice to staff </w:t>
            </w:r>
          </w:p>
          <w:p w14:paraId="64E2140B"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Staff to feel supported can learn from difficult scenarios and increase their confidence and that of family </w:t>
            </w:r>
          </w:p>
          <w:p w14:paraId="5027DA50"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lastRenderedPageBreak/>
              <w:t xml:space="preserve">Continuity of care </w:t>
            </w:r>
          </w:p>
          <w:p w14:paraId="23EF139E"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Cut down on visiting time and cost </w:t>
            </w:r>
          </w:p>
          <w:p w14:paraId="25D06519"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Convenient </w:t>
            </w:r>
          </w:p>
          <w:p w14:paraId="46C33B9C"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Enables care closer to home which is what people and their relatives want</w:t>
            </w:r>
          </w:p>
          <w:p w14:paraId="4AD2AD1B" w14:textId="77777777" w:rsidR="008F7DB7" w:rsidRPr="008F7DB7" w:rsidRDefault="008F7DB7" w:rsidP="008F7DB7">
            <w:pPr>
              <w:rPr>
                <w:b/>
                <w:bCs/>
                <w:sz w:val="24"/>
                <w:szCs w:val="24"/>
              </w:rPr>
            </w:pPr>
          </w:p>
        </w:tc>
        <w:tc>
          <w:tcPr>
            <w:tcW w:w="4621" w:type="dxa"/>
          </w:tcPr>
          <w:p w14:paraId="0F47D20F"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lastRenderedPageBreak/>
              <w:t>Losing face to face contact intimacy</w:t>
            </w:r>
          </w:p>
          <w:p w14:paraId="5152367B"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Will it create a 2 or 3 tiered care service?</w:t>
            </w:r>
          </w:p>
          <w:p w14:paraId="5A00ECE4"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Difficulties in training and checking competency </w:t>
            </w:r>
          </w:p>
          <w:p w14:paraId="708CC95B"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Disenfranchises staff and their personal skills – less personal contact for patients </w:t>
            </w:r>
          </w:p>
          <w:p w14:paraId="6415A2CA"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Knowledge ability of staff</w:t>
            </w:r>
          </w:p>
          <w:p w14:paraId="2D130D9B"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Cost</w:t>
            </w:r>
          </w:p>
          <w:p w14:paraId="4EFDAE34"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Connectivity</w:t>
            </w:r>
          </w:p>
          <w:p w14:paraId="7510D1E3"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Visual accuracy </w:t>
            </w:r>
          </w:p>
          <w:p w14:paraId="2150D8DE"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Confusion for home residents – issues with understanding and consent </w:t>
            </w:r>
          </w:p>
          <w:p w14:paraId="359C899A"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Staff reluctant to take responsibility </w:t>
            </w:r>
          </w:p>
          <w:p w14:paraId="5157A153"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People with communication/ cognition difficulties may find they </w:t>
            </w:r>
            <w:r w:rsidRPr="008F7DB7">
              <w:rPr>
                <w:sz w:val="24"/>
                <w:szCs w:val="24"/>
              </w:rPr>
              <w:lastRenderedPageBreak/>
              <w:t xml:space="preserve">can’t access this technology easily and become more isolated when not interacted with – increasing depression etc.… </w:t>
            </w:r>
          </w:p>
          <w:p w14:paraId="29D4D8D3"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Data security/ consent </w:t>
            </w:r>
          </w:p>
          <w:p w14:paraId="658EF12A"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Would recordings be saved then streamed</w:t>
            </w:r>
          </w:p>
          <w:p w14:paraId="37C6C248"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Consent of family/ understanding of that from patient </w:t>
            </w:r>
          </w:p>
          <w:p w14:paraId="5F181ED1"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Need to build trusting relationship alongside technologies </w:t>
            </w:r>
          </w:p>
          <w:p w14:paraId="3B632FE3"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How to stop residents interfering with technology</w:t>
            </w:r>
          </w:p>
          <w:p w14:paraId="6730E9E2"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Is CIRCA available?</w:t>
            </w:r>
          </w:p>
          <w:p w14:paraId="5A897BCF"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Tech phobic</w:t>
            </w:r>
          </w:p>
          <w:p w14:paraId="675FA5F0"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System break downs! Providing safe continuous care if the system fails – Back up networks </w:t>
            </w:r>
          </w:p>
          <w:p w14:paraId="5B6DDE0C"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Training needs – could be hard to deliver on a large scale #care home staff would need training for IT alongside other necessary training </w:t>
            </w:r>
          </w:p>
          <w:p w14:paraId="20EC67D9"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Electric records only as good as person operating IT </w:t>
            </w:r>
          </w:p>
          <w:p w14:paraId="2858C27B"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Costs and logistics of training </w:t>
            </w:r>
          </w:p>
          <w:p w14:paraId="7029A992"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Cost &amp; turnover of staff in care homes </w:t>
            </w:r>
          </w:p>
          <w:p w14:paraId="095B2B6C" w14:textId="77777777" w:rsidR="008F7DB7" w:rsidRPr="008F7DB7" w:rsidRDefault="008F7DB7" w:rsidP="00CD4A19">
            <w:pPr>
              <w:pStyle w:val="ListParagraph"/>
              <w:numPr>
                <w:ilvl w:val="0"/>
                <w:numId w:val="35"/>
              </w:numPr>
              <w:spacing w:after="0" w:line="240" w:lineRule="auto"/>
              <w:rPr>
                <w:sz w:val="24"/>
                <w:szCs w:val="24"/>
              </w:rPr>
            </w:pPr>
            <w:r w:rsidRPr="008F7DB7">
              <w:rPr>
                <w:sz w:val="24"/>
                <w:szCs w:val="24"/>
              </w:rPr>
              <w:t xml:space="preserve">Care home staff would need training for IT alongside other necessary training </w:t>
            </w:r>
          </w:p>
          <w:p w14:paraId="099D7893" w14:textId="77777777" w:rsidR="008F7DB7" w:rsidRPr="00857C47" w:rsidRDefault="008F7DB7" w:rsidP="00CD4A19">
            <w:pPr>
              <w:pStyle w:val="ListParagraph"/>
              <w:numPr>
                <w:ilvl w:val="0"/>
                <w:numId w:val="35"/>
              </w:numPr>
              <w:spacing w:after="0" w:line="240" w:lineRule="auto"/>
              <w:rPr>
                <w:sz w:val="24"/>
                <w:szCs w:val="24"/>
              </w:rPr>
            </w:pPr>
            <w:r w:rsidRPr="008F7DB7">
              <w:rPr>
                <w:sz w:val="24"/>
                <w:szCs w:val="24"/>
              </w:rPr>
              <w:t xml:space="preserve">Training needs – could be hard to deliver on a large scale. </w:t>
            </w:r>
          </w:p>
        </w:tc>
      </w:tr>
    </w:tbl>
    <w:p w14:paraId="727E4C1C" w14:textId="77777777" w:rsidR="008F7DB7" w:rsidRPr="008F7DB7" w:rsidRDefault="008F7DB7" w:rsidP="008F7DB7">
      <w:pPr>
        <w:spacing w:after="0"/>
        <w:rPr>
          <w:b/>
          <w:bCs/>
          <w:sz w:val="24"/>
          <w:szCs w:val="24"/>
        </w:rPr>
      </w:pPr>
    </w:p>
    <w:p w14:paraId="723ABB7D" w14:textId="77777777" w:rsidR="008F7DB7" w:rsidRPr="008F7DB7" w:rsidRDefault="008F7DB7" w:rsidP="008F7DB7">
      <w:pPr>
        <w:spacing w:after="0"/>
        <w:rPr>
          <w:sz w:val="24"/>
          <w:szCs w:val="24"/>
        </w:rPr>
      </w:pPr>
      <w:r w:rsidRPr="008F7DB7">
        <w:rPr>
          <w:sz w:val="24"/>
          <w:szCs w:val="24"/>
        </w:rPr>
        <w:t xml:space="preserve">When discussing the debate, there appeared to be more cons to technology than pros.  </w:t>
      </w:r>
    </w:p>
    <w:p w14:paraId="5237AB36" w14:textId="77777777" w:rsidR="008F7DB7" w:rsidRPr="008F7DB7" w:rsidRDefault="008F7DB7" w:rsidP="008F7DB7">
      <w:pPr>
        <w:spacing w:after="0"/>
        <w:rPr>
          <w:b/>
          <w:bCs/>
          <w:sz w:val="24"/>
          <w:szCs w:val="24"/>
        </w:rPr>
      </w:pPr>
      <w:r w:rsidRPr="008F7DB7">
        <w:rPr>
          <w:b/>
          <w:bCs/>
          <w:sz w:val="24"/>
          <w:szCs w:val="24"/>
        </w:rPr>
        <w:t>The debate:</w:t>
      </w:r>
    </w:p>
    <w:p w14:paraId="3CB019BF" w14:textId="77777777" w:rsidR="008F7DB7" w:rsidRPr="008F7DB7" w:rsidRDefault="008F7DB7" w:rsidP="008F7DB7">
      <w:pPr>
        <w:spacing w:after="0"/>
        <w:rPr>
          <w:b/>
          <w:bCs/>
          <w:sz w:val="24"/>
          <w:szCs w:val="24"/>
        </w:rPr>
      </w:pPr>
      <w:r w:rsidRPr="008F7DB7">
        <w:rPr>
          <w:b/>
          <w:bCs/>
          <w:sz w:val="24"/>
          <w:szCs w:val="24"/>
        </w:rPr>
        <w:t>Cons</w:t>
      </w:r>
    </w:p>
    <w:p w14:paraId="4AD89A24" w14:textId="77777777" w:rsidR="008F7DB7" w:rsidRPr="008F7DB7" w:rsidRDefault="008F7DB7" w:rsidP="008F7DB7">
      <w:pPr>
        <w:spacing w:after="0"/>
        <w:rPr>
          <w:sz w:val="24"/>
          <w:szCs w:val="24"/>
        </w:rPr>
      </w:pPr>
      <w:r w:rsidRPr="008F7DB7">
        <w:rPr>
          <w:sz w:val="24"/>
          <w:szCs w:val="24"/>
        </w:rPr>
        <w:t xml:space="preserve">Cons that were mentioned included that technology is being used to do something humans could do better, and that there are a lot of logistics around training. Someone also questioned who would deal with any technical issues and commented on high staff turnover and the logistical issues this presented for training. </w:t>
      </w:r>
    </w:p>
    <w:p w14:paraId="729E242D" w14:textId="77777777" w:rsidR="008F7DB7" w:rsidRPr="008F7DB7" w:rsidRDefault="008F7DB7" w:rsidP="008F7DB7">
      <w:pPr>
        <w:spacing w:after="0"/>
        <w:rPr>
          <w:sz w:val="24"/>
          <w:szCs w:val="24"/>
        </w:rPr>
      </w:pPr>
      <w:r w:rsidRPr="008F7DB7">
        <w:rPr>
          <w:sz w:val="24"/>
          <w:szCs w:val="24"/>
        </w:rPr>
        <w:t xml:space="preserve">Others raised concerns over data security, claimed the system wouldn’t be as easy to use when there’s lots of free text and that the local authority aren’t fully technologized. Also, </w:t>
      </w:r>
      <w:r w:rsidRPr="008F7DB7">
        <w:rPr>
          <w:sz w:val="24"/>
          <w:szCs w:val="24"/>
        </w:rPr>
        <w:lastRenderedPageBreak/>
        <w:t>that security can inhibit progress and use especially with providers working outside N3 firewall.</w:t>
      </w:r>
    </w:p>
    <w:p w14:paraId="37DECF07" w14:textId="77777777" w:rsidR="008F7DB7" w:rsidRPr="008F7DB7" w:rsidRDefault="008F7DB7" w:rsidP="008F7DB7">
      <w:pPr>
        <w:spacing w:after="0"/>
        <w:rPr>
          <w:sz w:val="24"/>
          <w:szCs w:val="24"/>
        </w:rPr>
      </w:pPr>
      <w:r w:rsidRPr="008F7DB7">
        <w:rPr>
          <w:sz w:val="24"/>
          <w:szCs w:val="24"/>
        </w:rPr>
        <w:t xml:space="preserve">Technology needs to incorporate many different organisations and many end users may have problems with technology , have issues with internet connection, security and staff and with carers or relatives using tablet for other purposes other than to meet needs of resident. </w:t>
      </w:r>
    </w:p>
    <w:p w14:paraId="79B922F8" w14:textId="77777777" w:rsidR="008F7DB7" w:rsidRPr="008F7DB7" w:rsidRDefault="008F7DB7" w:rsidP="008F7DB7">
      <w:pPr>
        <w:spacing w:after="0"/>
        <w:rPr>
          <w:sz w:val="24"/>
          <w:szCs w:val="24"/>
        </w:rPr>
      </w:pPr>
      <w:r w:rsidRPr="008F7DB7">
        <w:rPr>
          <w:sz w:val="24"/>
          <w:szCs w:val="24"/>
        </w:rPr>
        <w:t xml:space="preserve">Other logistical issues that were mentioned included that getting the technology commissioned is difficult and that there is a need for stronger powered studies into the use of technology. </w:t>
      </w:r>
    </w:p>
    <w:p w14:paraId="4E7F85B8" w14:textId="77777777" w:rsidR="008F7DB7" w:rsidRPr="008F7DB7" w:rsidRDefault="008F7DB7" w:rsidP="008F7DB7">
      <w:pPr>
        <w:spacing w:after="0"/>
        <w:rPr>
          <w:sz w:val="24"/>
          <w:szCs w:val="24"/>
        </w:rPr>
      </w:pPr>
    </w:p>
    <w:p w14:paraId="0D39C6FA" w14:textId="77777777" w:rsidR="008F7DB7" w:rsidRPr="008F7DB7" w:rsidRDefault="008F7DB7" w:rsidP="008F7DB7">
      <w:pPr>
        <w:spacing w:after="0"/>
        <w:rPr>
          <w:b/>
          <w:bCs/>
          <w:sz w:val="24"/>
          <w:szCs w:val="24"/>
        </w:rPr>
      </w:pPr>
      <w:r w:rsidRPr="008F7DB7">
        <w:rPr>
          <w:b/>
          <w:bCs/>
          <w:sz w:val="24"/>
          <w:szCs w:val="24"/>
        </w:rPr>
        <w:t xml:space="preserve">Pros: </w:t>
      </w:r>
    </w:p>
    <w:p w14:paraId="7C932435" w14:textId="77777777" w:rsidR="008F7DB7" w:rsidRPr="008F7DB7" w:rsidRDefault="008F7DB7" w:rsidP="008F7DB7">
      <w:pPr>
        <w:spacing w:after="0"/>
        <w:rPr>
          <w:sz w:val="24"/>
          <w:szCs w:val="24"/>
        </w:rPr>
      </w:pPr>
      <w:r w:rsidRPr="008F7DB7">
        <w:rPr>
          <w:sz w:val="24"/>
          <w:szCs w:val="24"/>
        </w:rPr>
        <w:t xml:space="preserve">One delegate suggested that using technology (referring to Airedale system) is no harder than online shopping and that certain companies such as Amazon spend a fortune on usability. It was believed that a system in healthcare was needed, that had the same kind of infrastructure. </w:t>
      </w:r>
    </w:p>
    <w:p w14:paraId="33E0F8B8" w14:textId="77777777" w:rsidR="008F7DB7" w:rsidRPr="008F7DB7" w:rsidRDefault="008F7DB7" w:rsidP="008F7DB7">
      <w:pPr>
        <w:spacing w:after="0"/>
        <w:rPr>
          <w:sz w:val="24"/>
          <w:szCs w:val="24"/>
        </w:rPr>
      </w:pPr>
      <w:r w:rsidRPr="008F7DB7">
        <w:rPr>
          <w:sz w:val="24"/>
          <w:szCs w:val="24"/>
        </w:rPr>
        <w:t>Also, that mobile phones come with instructions and that everything is now intuitive and that the time saving benefits of tech will encourage people to use it.</w:t>
      </w:r>
    </w:p>
    <w:p w14:paraId="58B2813C" w14:textId="77777777" w:rsidR="008F7DB7" w:rsidRPr="008F7DB7" w:rsidRDefault="008F7DB7" w:rsidP="008F7DB7">
      <w:pPr>
        <w:spacing w:after="0"/>
        <w:rPr>
          <w:sz w:val="24"/>
          <w:szCs w:val="24"/>
        </w:rPr>
      </w:pPr>
      <w:r w:rsidRPr="008F7DB7">
        <w:rPr>
          <w:sz w:val="24"/>
          <w:szCs w:val="24"/>
        </w:rPr>
        <w:t xml:space="preserve">Someone mentioned that some groups are now using skype for business and contrasted the data security issues with the security of paper documentation.  </w:t>
      </w:r>
    </w:p>
    <w:p w14:paraId="5314C532" w14:textId="77777777" w:rsidR="008F7DB7" w:rsidRPr="008F7DB7" w:rsidRDefault="008F7DB7" w:rsidP="008F7DB7">
      <w:pPr>
        <w:spacing w:after="0"/>
        <w:rPr>
          <w:sz w:val="24"/>
          <w:szCs w:val="24"/>
        </w:rPr>
      </w:pPr>
      <w:r w:rsidRPr="008F7DB7">
        <w:rPr>
          <w:sz w:val="24"/>
          <w:szCs w:val="24"/>
        </w:rPr>
        <w:t>Pros of using technology for records included the standardisation of coding, and how the use of the NHS number would allow a link to already existing digital records.</w:t>
      </w:r>
    </w:p>
    <w:p w14:paraId="5EDDE64E" w14:textId="77777777" w:rsidR="008F7DB7" w:rsidRPr="008F7DB7" w:rsidRDefault="008F7DB7" w:rsidP="008F7DB7">
      <w:pPr>
        <w:spacing w:after="0"/>
        <w:rPr>
          <w:sz w:val="24"/>
          <w:szCs w:val="24"/>
        </w:rPr>
      </w:pPr>
      <w:r w:rsidRPr="008F7DB7">
        <w:rPr>
          <w:sz w:val="24"/>
          <w:szCs w:val="24"/>
        </w:rPr>
        <w:t xml:space="preserve">It was suggested that technology in now adaptable too, so for people with communication difficulties it can be adapted to how people can communicate on particular days. Emphasising that technology is important in promoting care, in addition to excluding unwanted visits to hospital. </w:t>
      </w:r>
    </w:p>
    <w:p w14:paraId="01D921B2" w14:textId="77777777" w:rsidR="008F7DB7" w:rsidRPr="008F7DB7" w:rsidRDefault="008F7DB7" w:rsidP="008F7DB7">
      <w:pPr>
        <w:spacing w:after="0"/>
        <w:rPr>
          <w:sz w:val="24"/>
          <w:szCs w:val="24"/>
        </w:rPr>
      </w:pPr>
      <w:r w:rsidRPr="008F7DB7">
        <w:rPr>
          <w:sz w:val="24"/>
          <w:szCs w:val="24"/>
        </w:rPr>
        <w:t xml:space="preserve">Final comments were that for people with cdifficile etc.. They need to be kept out of hospital and Airedale’s experience is showing that technology helps and it is believed that technology is now being embraced.  </w:t>
      </w:r>
    </w:p>
    <w:p w14:paraId="01EE5799" w14:textId="77777777" w:rsidR="008F7DB7" w:rsidRPr="008F7DB7" w:rsidRDefault="008F7DB7" w:rsidP="008F7DB7">
      <w:pPr>
        <w:spacing w:after="0"/>
        <w:rPr>
          <w:sz w:val="24"/>
          <w:szCs w:val="24"/>
        </w:rPr>
      </w:pPr>
    </w:p>
    <w:p w14:paraId="2FA34953" w14:textId="77777777" w:rsidR="008F7DB7" w:rsidRPr="008F7DB7" w:rsidRDefault="000D313F" w:rsidP="008F7DB7">
      <w:pPr>
        <w:spacing w:after="0"/>
        <w:rPr>
          <w:sz w:val="24"/>
          <w:szCs w:val="24"/>
        </w:rPr>
      </w:pPr>
      <w:hyperlink r:id="rId211" w:tgtFrame="_blank" w:history="1">
        <w:r w:rsidR="008F7DB7" w:rsidRPr="008F7DB7">
          <w:rPr>
            <w:rStyle w:val="Hyperlink"/>
            <w:rFonts w:ascii="Verdana" w:hAnsi="Verdana"/>
            <w:sz w:val="24"/>
            <w:szCs w:val="24"/>
          </w:rPr>
          <w:t>https://uecho.shef.ac.uk:8443/ess/echo/presentation/314138d4-911d-445e-8bbd-9b392e1b8c66</w:t>
        </w:r>
      </w:hyperlink>
    </w:p>
    <w:p w14:paraId="2640BD3B" w14:textId="77777777" w:rsidR="008F7DB7" w:rsidRPr="0012247A" w:rsidRDefault="00AF62BC" w:rsidP="00340B6B">
      <w:pPr>
        <w:pStyle w:val="Style2"/>
        <w:numPr>
          <w:ilvl w:val="1"/>
          <w:numId w:val="88"/>
        </w:numPr>
      </w:pPr>
      <w:bookmarkStart w:id="422" w:name="_Toc517977925"/>
      <w:r>
        <w:lastRenderedPageBreak/>
        <w:t xml:space="preserve">Appendix 4 </w:t>
      </w:r>
      <w:r w:rsidR="00857C47">
        <w:t>- Survey</w:t>
      </w:r>
      <w:bookmarkEnd w:id="422"/>
    </w:p>
    <w:p w14:paraId="1CA84898" w14:textId="77777777" w:rsidR="001F0DE9" w:rsidRDefault="00857C47" w:rsidP="00FB090E">
      <w:pPr>
        <w:spacing w:after="0"/>
        <w:rPr>
          <w:sz w:val="24"/>
        </w:rPr>
      </w:pPr>
      <w:r>
        <w:rPr>
          <w:noProof/>
          <w:sz w:val="24"/>
          <w:lang w:eastAsia="en-GB"/>
        </w:rPr>
        <w:drawing>
          <wp:inline distT="0" distB="0" distL="0" distR="0" wp14:anchorId="4431ADE8" wp14:editId="2BBD7C2E">
            <wp:extent cx="5519472" cy="8319911"/>
            <wp:effectExtent l="0" t="0" r="508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C012C8.tmp"/>
                    <pic:cNvPicPr/>
                  </pic:nvPicPr>
                  <pic:blipFill>
                    <a:blip r:embed="rId212">
                      <a:extLst>
                        <a:ext uri="{28A0092B-C50C-407E-A947-70E740481C1C}">
                          <a14:useLocalDpi xmlns:a14="http://schemas.microsoft.com/office/drawing/2010/main" val="0"/>
                        </a:ext>
                      </a:extLst>
                    </a:blip>
                    <a:stretch>
                      <a:fillRect/>
                    </a:stretch>
                  </pic:blipFill>
                  <pic:spPr>
                    <a:xfrm>
                      <a:off x="0" y="0"/>
                      <a:ext cx="5529806" cy="8335488"/>
                    </a:xfrm>
                    <a:prstGeom prst="rect">
                      <a:avLst/>
                    </a:prstGeom>
                  </pic:spPr>
                </pic:pic>
              </a:graphicData>
            </a:graphic>
          </wp:inline>
        </w:drawing>
      </w:r>
    </w:p>
    <w:p w14:paraId="7EF59F9E" w14:textId="77777777" w:rsidR="00ED5FC9" w:rsidRDefault="00ED5FC9" w:rsidP="00FB090E">
      <w:pPr>
        <w:spacing w:after="0"/>
        <w:rPr>
          <w:sz w:val="24"/>
        </w:rPr>
      </w:pPr>
    </w:p>
    <w:p w14:paraId="2FF97DA4" w14:textId="77777777" w:rsidR="00ED5FC9" w:rsidRDefault="00ED5FC9" w:rsidP="00FB090E">
      <w:pPr>
        <w:spacing w:after="0"/>
        <w:rPr>
          <w:sz w:val="24"/>
        </w:rPr>
      </w:pPr>
    </w:p>
    <w:p w14:paraId="1155BF31" w14:textId="77777777" w:rsidR="00ED5FC9" w:rsidRDefault="008335E9" w:rsidP="00FB090E">
      <w:pPr>
        <w:spacing w:after="0"/>
        <w:rPr>
          <w:sz w:val="24"/>
        </w:rPr>
      </w:pPr>
      <w:r>
        <w:rPr>
          <w:noProof/>
          <w:sz w:val="24"/>
          <w:lang w:eastAsia="en-GB"/>
        </w:rPr>
        <w:drawing>
          <wp:inline distT="0" distB="0" distL="0" distR="0" wp14:anchorId="3C2ABEB9" wp14:editId="1F51ADDB">
            <wp:extent cx="5396089" cy="8187169"/>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C02725.tmp"/>
                    <pic:cNvPicPr/>
                  </pic:nvPicPr>
                  <pic:blipFill>
                    <a:blip r:embed="rId213">
                      <a:extLst>
                        <a:ext uri="{28A0092B-C50C-407E-A947-70E740481C1C}">
                          <a14:useLocalDpi xmlns:a14="http://schemas.microsoft.com/office/drawing/2010/main" val="0"/>
                        </a:ext>
                      </a:extLst>
                    </a:blip>
                    <a:stretch>
                      <a:fillRect/>
                    </a:stretch>
                  </pic:blipFill>
                  <pic:spPr>
                    <a:xfrm>
                      <a:off x="0" y="0"/>
                      <a:ext cx="5415903" cy="8217231"/>
                    </a:xfrm>
                    <a:prstGeom prst="rect">
                      <a:avLst/>
                    </a:prstGeom>
                  </pic:spPr>
                </pic:pic>
              </a:graphicData>
            </a:graphic>
          </wp:inline>
        </w:drawing>
      </w:r>
    </w:p>
    <w:p w14:paraId="219480A3" w14:textId="77777777" w:rsidR="00ED5FC9" w:rsidRDefault="00ED5FC9" w:rsidP="00FB090E">
      <w:pPr>
        <w:spacing w:after="0"/>
        <w:rPr>
          <w:sz w:val="24"/>
        </w:rPr>
      </w:pPr>
    </w:p>
    <w:p w14:paraId="5917ABC7" w14:textId="77777777" w:rsidR="00ED5FC9" w:rsidRDefault="008335E9" w:rsidP="00FB090E">
      <w:pPr>
        <w:spacing w:after="0"/>
        <w:rPr>
          <w:sz w:val="24"/>
        </w:rPr>
      </w:pPr>
      <w:r>
        <w:rPr>
          <w:noProof/>
          <w:sz w:val="24"/>
          <w:lang w:eastAsia="en-GB"/>
        </w:rPr>
        <w:drawing>
          <wp:inline distT="0" distB="0" distL="0" distR="0" wp14:anchorId="7DBFCC2F" wp14:editId="1B87666E">
            <wp:extent cx="5712178" cy="8447099"/>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C0EE4F.tmp"/>
                    <pic:cNvPicPr/>
                  </pic:nvPicPr>
                  <pic:blipFill>
                    <a:blip r:embed="rId214">
                      <a:extLst>
                        <a:ext uri="{28A0092B-C50C-407E-A947-70E740481C1C}">
                          <a14:useLocalDpi xmlns:a14="http://schemas.microsoft.com/office/drawing/2010/main" val="0"/>
                        </a:ext>
                      </a:extLst>
                    </a:blip>
                    <a:stretch>
                      <a:fillRect/>
                    </a:stretch>
                  </pic:blipFill>
                  <pic:spPr>
                    <a:xfrm>
                      <a:off x="0" y="0"/>
                      <a:ext cx="5743199" cy="8492972"/>
                    </a:xfrm>
                    <a:prstGeom prst="rect">
                      <a:avLst/>
                    </a:prstGeom>
                  </pic:spPr>
                </pic:pic>
              </a:graphicData>
            </a:graphic>
          </wp:inline>
        </w:drawing>
      </w:r>
    </w:p>
    <w:p w14:paraId="7C25E4D4" w14:textId="77777777" w:rsidR="008335E9" w:rsidRDefault="008335E9" w:rsidP="00FB090E">
      <w:pPr>
        <w:spacing w:after="0"/>
        <w:rPr>
          <w:sz w:val="24"/>
        </w:rPr>
      </w:pPr>
      <w:r>
        <w:rPr>
          <w:noProof/>
          <w:sz w:val="24"/>
          <w:lang w:eastAsia="en-GB"/>
        </w:rPr>
        <w:lastRenderedPageBreak/>
        <w:drawing>
          <wp:inline distT="0" distB="0" distL="0" distR="0" wp14:anchorId="7C09DD27" wp14:editId="34714275">
            <wp:extent cx="5956164" cy="8489244"/>
            <wp:effectExtent l="0" t="0" r="698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C0E2D2.tmp"/>
                    <pic:cNvPicPr/>
                  </pic:nvPicPr>
                  <pic:blipFill>
                    <a:blip r:embed="rId215">
                      <a:extLst>
                        <a:ext uri="{28A0092B-C50C-407E-A947-70E740481C1C}">
                          <a14:useLocalDpi xmlns:a14="http://schemas.microsoft.com/office/drawing/2010/main" val="0"/>
                        </a:ext>
                      </a:extLst>
                    </a:blip>
                    <a:stretch>
                      <a:fillRect/>
                    </a:stretch>
                  </pic:blipFill>
                  <pic:spPr>
                    <a:xfrm>
                      <a:off x="0" y="0"/>
                      <a:ext cx="5989524" cy="8536791"/>
                    </a:xfrm>
                    <a:prstGeom prst="rect">
                      <a:avLst/>
                    </a:prstGeom>
                  </pic:spPr>
                </pic:pic>
              </a:graphicData>
            </a:graphic>
          </wp:inline>
        </w:drawing>
      </w:r>
    </w:p>
    <w:p w14:paraId="54C89CAA" w14:textId="77777777" w:rsidR="008335E9" w:rsidRDefault="008335E9" w:rsidP="00FB090E">
      <w:pPr>
        <w:spacing w:after="0"/>
        <w:rPr>
          <w:sz w:val="24"/>
        </w:rPr>
      </w:pPr>
    </w:p>
    <w:p w14:paraId="2F2F0525" w14:textId="77777777" w:rsidR="008335E9" w:rsidRDefault="008335E9" w:rsidP="00FB090E">
      <w:pPr>
        <w:spacing w:after="0"/>
        <w:rPr>
          <w:sz w:val="24"/>
        </w:rPr>
      </w:pPr>
      <w:r>
        <w:rPr>
          <w:noProof/>
          <w:sz w:val="24"/>
          <w:lang w:eastAsia="en-GB"/>
        </w:rPr>
        <w:lastRenderedPageBreak/>
        <w:drawing>
          <wp:inline distT="0" distB="0" distL="0" distR="0" wp14:anchorId="7BCAD914" wp14:editId="780F5AB1">
            <wp:extent cx="5655733" cy="840624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C04BB9.tmp"/>
                    <pic:cNvPicPr/>
                  </pic:nvPicPr>
                  <pic:blipFill>
                    <a:blip r:embed="rId216">
                      <a:extLst>
                        <a:ext uri="{28A0092B-C50C-407E-A947-70E740481C1C}">
                          <a14:useLocalDpi xmlns:a14="http://schemas.microsoft.com/office/drawing/2010/main" val="0"/>
                        </a:ext>
                      </a:extLst>
                    </a:blip>
                    <a:stretch>
                      <a:fillRect/>
                    </a:stretch>
                  </pic:blipFill>
                  <pic:spPr>
                    <a:xfrm>
                      <a:off x="0" y="0"/>
                      <a:ext cx="5676692" cy="8437391"/>
                    </a:xfrm>
                    <a:prstGeom prst="rect">
                      <a:avLst/>
                    </a:prstGeom>
                  </pic:spPr>
                </pic:pic>
              </a:graphicData>
            </a:graphic>
          </wp:inline>
        </w:drawing>
      </w:r>
    </w:p>
    <w:p w14:paraId="39E518AF" w14:textId="77777777" w:rsidR="008335E9" w:rsidRDefault="008335E9" w:rsidP="00FB090E">
      <w:pPr>
        <w:spacing w:after="0"/>
        <w:rPr>
          <w:sz w:val="24"/>
        </w:rPr>
      </w:pPr>
    </w:p>
    <w:p w14:paraId="24F0CCEA" w14:textId="77777777" w:rsidR="008335E9" w:rsidRDefault="008335E9" w:rsidP="00FB090E">
      <w:pPr>
        <w:spacing w:after="0"/>
        <w:rPr>
          <w:sz w:val="24"/>
        </w:rPr>
      </w:pPr>
      <w:r>
        <w:rPr>
          <w:noProof/>
          <w:sz w:val="24"/>
          <w:lang w:eastAsia="en-GB"/>
        </w:rPr>
        <w:lastRenderedPageBreak/>
        <w:drawing>
          <wp:inline distT="0" distB="0" distL="0" distR="0" wp14:anchorId="04468A7A" wp14:editId="0017307D">
            <wp:extent cx="5294489" cy="7329608"/>
            <wp:effectExtent l="0" t="0" r="1905"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C03B6A.tmp"/>
                    <pic:cNvPicPr/>
                  </pic:nvPicPr>
                  <pic:blipFill>
                    <a:blip r:embed="rId217">
                      <a:extLst>
                        <a:ext uri="{28A0092B-C50C-407E-A947-70E740481C1C}">
                          <a14:useLocalDpi xmlns:a14="http://schemas.microsoft.com/office/drawing/2010/main" val="0"/>
                        </a:ext>
                      </a:extLst>
                    </a:blip>
                    <a:stretch>
                      <a:fillRect/>
                    </a:stretch>
                  </pic:blipFill>
                  <pic:spPr>
                    <a:xfrm>
                      <a:off x="0" y="0"/>
                      <a:ext cx="5306175" cy="7345786"/>
                    </a:xfrm>
                    <a:prstGeom prst="rect">
                      <a:avLst/>
                    </a:prstGeom>
                  </pic:spPr>
                </pic:pic>
              </a:graphicData>
            </a:graphic>
          </wp:inline>
        </w:drawing>
      </w:r>
    </w:p>
    <w:p w14:paraId="44F1F098" w14:textId="77777777" w:rsidR="008335E9" w:rsidRDefault="008335E9" w:rsidP="00FB090E">
      <w:pPr>
        <w:spacing w:after="0"/>
        <w:rPr>
          <w:sz w:val="24"/>
        </w:rPr>
      </w:pPr>
    </w:p>
    <w:p w14:paraId="10A7CAEB" w14:textId="77777777" w:rsidR="008335E9" w:rsidRDefault="008335E9" w:rsidP="00FB090E">
      <w:pPr>
        <w:spacing w:after="0"/>
        <w:rPr>
          <w:sz w:val="24"/>
        </w:rPr>
      </w:pPr>
    </w:p>
    <w:p w14:paraId="102048BB" w14:textId="77777777" w:rsidR="008335E9" w:rsidRDefault="008335E9" w:rsidP="00FB090E">
      <w:pPr>
        <w:spacing w:after="0"/>
        <w:rPr>
          <w:sz w:val="24"/>
        </w:rPr>
      </w:pPr>
    </w:p>
    <w:p w14:paraId="4192D99E" w14:textId="77777777" w:rsidR="008335E9" w:rsidRDefault="008335E9" w:rsidP="00FB090E">
      <w:pPr>
        <w:spacing w:after="0"/>
        <w:rPr>
          <w:sz w:val="24"/>
        </w:rPr>
      </w:pPr>
    </w:p>
    <w:p w14:paraId="39B35844" w14:textId="77777777" w:rsidR="008335E9" w:rsidRDefault="008335E9" w:rsidP="00FB090E">
      <w:pPr>
        <w:spacing w:after="0"/>
        <w:rPr>
          <w:sz w:val="24"/>
        </w:rPr>
      </w:pPr>
    </w:p>
    <w:p w14:paraId="304E08B0" w14:textId="77777777" w:rsidR="008335E9" w:rsidRDefault="008335E9" w:rsidP="00FB090E">
      <w:pPr>
        <w:spacing w:after="0"/>
        <w:rPr>
          <w:sz w:val="24"/>
        </w:rPr>
      </w:pPr>
      <w:r>
        <w:rPr>
          <w:noProof/>
          <w:sz w:val="24"/>
          <w:lang w:eastAsia="en-GB"/>
        </w:rPr>
        <w:lastRenderedPageBreak/>
        <w:drawing>
          <wp:inline distT="0" distB="0" distL="0" distR="0" wp14:anchorId="2CA7FF45" wp14:editId="14ABEC60">
            <wp:extent cx="5903104" cy="853440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C0FB9E.tmp"/>
                    <pic:cNvPicPr/>
                  </pic:nvPicPr>
                  <pic:blipFill>
                    <a:blip r:embed="rId218">
                      <a:extLst>
                        <a:ext uri="{28A0092B-C50C-407E-A947-70E740481C1C}">
                          <a14:useLocalDpi xmlns:a14="http://schemas.microsoft.com/office/drawing/2010/main" val="0"/>
                        </a:ext>
                      </a:extLst>
                    </a:blip>
                    <a:stretch>
                      <a:fillRect/>
                    </a:stretch>
                  </pic:blipFill>
                  <pic:spPr>
                    <a:xfrm>
                      <a:off x="0" y="0"/>
                      <a:ext cx="5922128" cy="8561905"/>
                    </a:xfrm>
                    <a:prstGeom prst="rect">
                      <a:avLst/>
                    </a:prstGeom>
                  </pic:spPr>
                </pic:pic>
              </a:graphicData>
            </a:graphic>
          </wp:inline>
        </w:drawing>
      </w:r>
    </w:p>
    <w:p w14:paraId="3CB01590" w14:textId="77777777" w:rsidR="008335E9" w:rsidRDefault="008335E9" w:rsidP="00FB090E">
      <w:pPr>
        <w:spacing w:after="0"/>
        <w:rPr>
          <w:sz w:val="24"/>
        </w:rPr>
      </w:pPr>
    </w:p>
    <w:p w14:paraId="4A38160B" w14:textId="77777777" w:rsidR="008335E9" w:rsidRDefault="008335E9" w:rsidP="00FB090E">
      <w:pPr>
        <w:spacing w:after="0"/>
        <w:rPr>
          <w:sz w:val="24"/>
        </w:rPr>
      </w:pPr>
      <w:r>
        <w:rPr>
          <w:noProof/>
          <w:sz w:val="24"/>
          <w:lang w:eastAsia="en-GB"/>
        </w:rPr>
        <w:lastRenderedPageBreak/>
        <w:drawing>
          <wp:inline distT="0" distB="0" distL="0" distR="0" wp14:anchorId="206AF659" wp14:editId="2297E4DD">
            <wp:extent cx="5915378" cy="8515352"/>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C08EC7.tmp"/>
                    <pic:cNvPicPr/>
                  </pic:nvPicPr>
                  <pic:blipFill>
                    <a:blip r:embed="rId219">
                      <a:extLst>
                        <a:ext uri="{28A0092B-C50C-407E-A947-70E740481C1C}">
                          <a14:useLocalDpi xmlns:a14="http://schemas.microsoft.com/office/drawing/2010/main" val="0"/>
                        </a:ext>
                      </a:extLst>
                    </a:blip>
                    <a:stretch>
                      <a:fillRect/>
                    </a:stretch>
                  </pic:blipFill>
                  <pic:spPr>
                    <a:xfrm>
                      <a:off x="0" y="0"/>
                      <a:ext cx="5928711" cy="8534545"/>
                    </a:xfrm>
                    <a:prstGeom prst="rect">
                      <a:avLst/>
                    </a:prstGeom>
                  </pic:spPr>
                </pic:pic>
              </a:graphicData>
            </a:graphic>
          </wp:inline>
        </w:drawing>
      </w:r>
    </w:p>
    <w:p w14:paraId="64B290F1" w14:textId="77777777" w:rsidR="008335E9" w:rsidRDefault="008335E9" w:rsidP="00FB090E">
      <w:pPr>
        <w:spacing w:after="0"/>
        <w:rPr>
          <w:sz w:val="24"/>
        </w:rPr>
      </w:pPr>
    </w:p>
    <w:p w14:paraId="316F4B70" w14:textId="77777777" w:rsidR="008335E9" w:rsidRDefault="008335E9" w:rsidP="00FB090E">
      <w:pPr>
        <w:spacing w:after="0"/>
        <w:rPr>
          <w:sz w:val="24"/>
        </w:rPr>
      </w:pPr>
      <w:r>
        <w:rPr>
          <w:noProof/>
          <w:sz w:val="24"/>
          <w:lang w:eastAsia="en-GB"/>
        </w:rPr>
        <w:lastRenderedPageBreak/>
        <w:drawing>
          <wp:inline distT="0" distB="0" distL="0" distR="0" wp14:anchorId="494E1509" wp14:editId="3833A615">
            <wp:extent cx="5926667" cy="8660695"/>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C03018.tmp"/>
                    <pic:cNvPicPr/>
                  </pic:nvPicPr>
                  <pic:blipFill>
                    <a:blip r:embed="rId220">
                      <a:extLst>
                        <a:ext uri="{28A0092B-C50C-407E-A947-70E740481C1C}">
                          <a14:useLocalDpi xmlns:a14="http://schemas.microsoft.com/office/drawing/2010/main" val="0"/>
                        </a:ext>
                      </a:extLst>
                    </a:blip>
                    <a:stretch>
                      <a:fillRect/>
                    </a:stretch>
                  </pic:blipFill>
                  <pic:spPr>
                    <a:xfrm>
                      <a:off x="0" y="0"/>
                      <a:ext cx="5936908" cy="8675661"/>
                    </a:xfrm>
                    <a:prstGeom prst="rect">
                      <a:avLst/>
                    </a:prstGeom>
                  </pic:spPr>
                </pic:pic>
              </a:graphicData>
            </a:graphic>
          </wp:inline>
        </w:drawing>
      </w:r>
    </w:p>
    <w:p w14:paraId="15ADD205" w14:textId="77777777" w:rsidR="008335E9" w:rsidRDefault="008335E9" w:rsidP="00FB090E">
      <w:pPr>
        <w:spacing w:after="0"/>
        <w:rPr>
          <w:sz w:val="24"/>
        </w:rPr>
      </w:pPr>
      <w:r>
        <w:rPr>
          <w:noProof/>
          <w:sz w:val="24"/>
          <w:lang w:eastAsia="en-GB"/>
        </w:rPr>
        <w:lastRenderedPageBreak/>
        <w:drawing>
          <wp:inline distT="0" distB="0" distL="0" distR="0" wp14:anchorId="4794F2E9" wp14:editId="307732F2">
            <wp:extent cx="5993973" cy="8342489"/>
            <wp:effectExtent l="0" t="0" r="698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C0C7C6.tmp"/>
                    <pic:cNvPicPr/>
                  </pic:nvPicPr>
                  <pic:blipFill>
                    <a:blip r:embed="rId221">
                      <a:extLst>
                        <a:ext uri="{28A0092B-C50C-407E-A947-70E740481C1C}">
                          <a14:useLocalDpi xmlns:a14="http://schemas.microsoft.com/office/drawing/2010/main" val="0"/>
                        </a:ext>
                      </a:extLst>
                    </a:blip>
                    <a:stretch>
                      <a:fillRect/>
                    </a:stretch>
                  </pic:blipFill>
                  <pic:spPr>
                    <a:xfrm>
                      <a:off x="0" y="0"/>
                      <a:ext cx="6007872" cy="8361833"/>
                    </a:xfrm>
                    <a:prstGeom prst="rect">
                      <a:avLst/>
                    </a:prstGeom>
                  </pic:spPr>
                </pic:pic>
              </a:graphicData>
            </a:graphic>
          </wp:inline>
        </w:drawing>
      </w:r>
    </w:p>
    <w:p w14:paraId="485EC47C" w14:textId="77777777" w:rsidR="008335E9" w:rsidRDefault="008335E9" w:rsidP="00FB090E">
      <w:pPr>
        <w:spacing w:after="0"/>
        <w:rPr>
          <w:sz w:val="24"/>
        </w:rPr>
      </w:pPr>
    </w:p>
    <w:p w14:paraId="76A4AB80" w14:textId="77777777" w:rsidR="008335E9" w:rsidRDefault="00740F37" w:rsidP="00FB090E">
      <w:pPr>
        <w:spacing w:after="0"/>
        <w:rPr>
          <w:sz w:val="24"/>
        </w:rPr>
      </w:pPr>
      <w:r>
        <w:rPr>
          <w:noProof/>
          <w:sz w:val="24"/>
          <w:lang w:eastAsia="en-GB"/>
        </w:rPr>
        <w:lastRenderedPageBreak/>
        <w:drawing>
          <wp:inline distT="0" distB="0" distL="0" distR="0" wp14:anchorId="123477CE" wp14:editId="67EA340B">
            <wp:extent cx="5948103" cy="846666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4C07472.tmp"/>
                    <pic:cNvPicPr/>
                  </pic:nvPicPr>
                  <pic:blipFill>
                    <a:blip r:embed="rId222">
                      <a:extLst>
                        <a:ext uri="{28A0092B-C50C-407E-A947-70E740481C1C}">
                          <a14:useLocalDpi xmlns:a14="http://schemas.microsoft.com/office/drawing/2010/main" val="0"/>
                        </a:ext>
                      </a:extLst>
                    </a:blip>
                    <a:stretch>
                      <a:fillRect/>
                    </a:stretch>
                  </pic:blipFill>
                  <pic:spPr>
                    <a:xfrm>
                      <a:off x="0" y="0"/>
                      <a:ext cx="5971180" cy="8499515"/>
                    </a:xfrm>
                    <a:prstGeom prst="rect">
                      <a:avLst/>
                    </a:prstGeom>
                  </pic:spPr>
                </pic:pic>
              </a:graphicData>
            </a:graphic>
          </wp:inline>
        </w:drawing>
      </w:r>
    </w:p>
    <w:p w14:paraId="26544144" w14:textId="77777777" w:rsidR="00740F37" w:rsidRDefault="00740F37" w:rsidP="00FB090E">
      <w:pPr>
        <w:spacing w:after="0"/>
        <w:rPr>
          <w:sz w:val="24"/>
        </w:rPr>
      </w:pPr>
    </w:p>
    <w:p w14:paraId="0958999C" w14:textId="77777777" w:rsidR="00740F37" w:rsidRDefault="00740F37" w:rsidP="00FB090E">
      <w:pPr>
        <w:spacing w:after="0"/>
        <w:rPr>
          <w:sz w:val="24"/>
        </w:rPr>
      </w:pPr>
      <w:r>
        <w:rPr>
          <w:noProof/>
          <w:sz w:val="24"/>
          <w:lang w:eastAsia="en-GB"/>
        </w:rPr>
        <w:lastRenderedPageBreak/>
        <w:drawing>
          <wp:inline distT="0" distB="0" distL="0" distR="0" wp14:anchorId="1D33ADF0" wp14:editId="1EDB8ACD">
            <wp:extent cx="5904089" cy="8483882"/>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4C02796.tmp"/>
                    <pic:cNvPicPr/>
                  </pic:nvPicPr>
                  <pic:blipFill>
                    <a:blip r:embed="rId223">
                      <a:extLst>
                        <a:ext uri="{28A0092B-C50C-407E-A947-70E740481C1C}">
                          <a14:useLocalDpi xmlns:a14="http://schemas.microsoft.com/office/drawing/2010/main" val="0"/>
                        </a:ext>
                      </a:extLst>
                    </a:blip>
                    <a:stretch>
                      <a:fillRect/>
                    </a:stretch>
                  </pic:blipFill>
                  <pic:spPr>
                    <a:xfrm>
                      <a:off x="0" y="0"/>
                      <a:ext cx="5913934" cy="8498029"/>
                    </a:xfrm>
                    <a:prstGeom prst="rect">
                      <a:avLst/>
                    </a:prstGeom>
                  </pic:spPr>
                </pic:pic>
              </a:graphicData>
            </a:graphic>
          </wp:inline>
        </w:drawing>
      </w:r>
    </w:p>
    <w:p w14:paraId="2709A939" w14:textId="77777777" w:rsidR="00740F37" w:rsidRDefault="00740F37" w:rsidP="00FB090E">
      <w:pPr>
        <w:spacing w:after="0"/>
        <w:rPr>
          <w:sz w:val="24"/>
        </w:rPr>
      </w:pPr>
    </w:p>
    <w:p w14:paraId="38ADC859" w14:textId="77777777" w:rsidR="00740F37" w:rsidRPr="00740F37" w:rsidRDefault="00740F37" w:rsidP="00340B6B">
      <w:pPr>
        <w:pStyle w:val="Style2"/>
        <w:numPr>
          <w:ilvl w:val="1"/>
          <w:numId w:val="88"/>
        </w:numPr>
      </w:pPr>
      <w:r>
        <w:lastRenderedPageBreak/>
        <w:t xml:space="preserve"> </w:t>
      </w:r>
      <w:bookmarkStart w:id="423" w:name="_Toc517977926"/>
      <w:r w:rsidR="00AF62BC">
        <w:t>Appendix 5</w:t>
      </w:r>
      <w:r>
        <w:t xml:space="preserve"> – AAATE paper</w:t>
      </w:r>
      <w:bookmarkEnd w:id="423"/>
      <w:r>
        <w:t xml:space="preserve"> </w:t>
      </w:r>
    </w:p>
    <w:p w14:paraId="7DEBD399" w14:textId="77777777" w:rsidR="00740F37" w:rsidRPr="00740F37" w:rsidRDefault="00740F37" w:rsidP="00740F37">
      <w:pPr>
        <w:spacing w:line="274" w:lineRule="auto"/>
        <w:jc w:val="center"/>
        <w:rPr>
          <w:rFonts w:eastAsia="Cambria" w:cstheme="minorHAnsi"/>
          <w:bCs/>
          <w:sz w:val="40"/>
        </w:rPr>
      </w:pPr>
      <w:r w:rsidRPr="00740F37">
        <w:rPr>
          <w:rFonts w:eastAsia="Cambria" w:cstheme="minorHAnsi"/>
          <w:bCs/>
          <w:sz w:val="40"/>
        </w:rPr>
        <w:t>Remote health care provision in care homes</w:t>
      </w:r>
    </w:p>
    <w:p w14:paraId="5B21898B" w14:textId="77777777" w:rsidR="00740F37" w:rsidRPr="00740F37" w:rsidRDefault="00740F37" w:rsidP="00740F37">
      <w:pPr>
        <w:pStyle w:val="Author"/>
        <w:rPr>
          <w:rFonts w:asciiTheme="minorHAnsi" w:hAnsiTheme="minorHAnsi" w:cstheme="minorHAnsi"/>
        </w:rPr>
      </w:pPr>
      <w:r w:rsidRPr="00740F37">
        <w:rPr>
          <w:rFonts w:asciiTheme="minorHAnsi" w:hAnsiTheme="minorHAnsi" w:cstheme="minorHAnsi"/>
        </w:rPr>
        <w:t xml:space="preserve">Louise NEWBOULD </w:t>
      </w:r>
      <w:r w:rsidRPr="00740F37">
        <w:rPr>
          <w:rFonts w:asciiTheme="minorHAnsi" w:hAnsiTheme="minorHAnsi" w:cstheme="minorHAnsi"/>
          <w:vertAlign w:val="superscript"/>
        </w:rPr>
        <w:t>a,</w:t>
      </w:r>
      <w:r w:rsidRPr="00740F37">
        <w:rPr>
          <w:rStyle w:val="FootnoteReference"/>
          <w:rFonts w:asciiTheme="minorHAnsi" w:hAnsiTheme="minorHAnsi" w:cstheme="minorHAnsi"/>
        </w:rPr>
        <w:footnoteReference w:id="1"/>
      </w:r>
      <w:r w:rsidRPr="00740F37">
        <w:rPr>
          <w:rFonts w:asciiTheme="minorHAnsi" w:hAnsiTheme="minorHAnsi" w:cstheme="minorHAnsi"/>
        </w:rPr>
        <w:t>, Gail MOUNTAIN</w:t>
      </w:r>
      <w:r w:rsidRPr="00740F37">
        <w:rPr>
          <w:rFonts w:asciiTheme="minorHAnsi" w:hAnsiTheme="minorHAnsi" w:cstheme="minorHAnsi"/>
          <w:sz w:val="8"/>
          <w:szCs w:val="8"/>
        </w:rPr>
        <w:t xml:space="preserve"> </w:t>
      </w:r>
      <w:r w:rsidRPr="00740F37">
        <w:rPr>
          <w:rFonts w:asciiTheme="minorHAnsi" w:hAnsiTheme="minorHAnsi" w:cstheme="minorHAnsi"/>
          <w:vertAlign w:val="superscript"/>
        </w:rPr>
        <w:t xml:space="preserve">b </w:t>
      </w:r>
      <w:r w:rsidRPr="00740F37">
        <w:rPr>
          <w:rFonts w:asciiTheme="minorHAnsi" w:hAnsiTheme="minorHAnsi" w:cstheme="minorHAnsi"/>
        </w:rPr>
        <w:t xml:space="preserve"> Mark HAWLEY</w:t>
      </w:r>
      <w:r w:rsidRPr="00740F37">
        <w:rPr>
          <w:rFonts w:asciiTheme="minorHAnsi" w:hAnsiTheme="minorHAnsi" w:cstheme="minorHAnsi"/>
          <w:sz w:val="8"/>
          <w:szCs w:val="8"/>
        </w:rPr>
        <w:t xml:space="preserve"> </w:t>
      </w:r>
      <w:r w:rsidRPr="00740F37">
        <w:rPr>
          <w:rFonts w:asciiTheme="minorHAnsi" w:hAnsiTheme="minorHAnsi" w:cstheme="minorHAnsi"/>
          <w:vertAlign w:val="superscript"/>
        </w:rPr>
        <w:t xml:space="preserve">a </w:t>
      </w:r>
      <w:r w:rsidRPr="00740F37">
        <w:rPr>
          <w:rFonts w:asciiTheme="minorHAnsi" w:hAnsiTheme="minorHAnsi" w:cstheme="minorHAnsi"/>
        </w:rPr>
        <w:t>and Steve ARISS</w:t>
      </w:r>
      <w:r w:rsidRPr="00740F37">
        <w:rPr>
          <w:rFonts w:asciiTheme="minorHAnsi" w:hAnsiTheme="minorHAnsi" w:cstheme="minorHAnsi"/>
          <w:i/>
          <w:vertAlign w:val="superscript"/>
        </w:rPr>
        <w:t xml:space="preserve"> a</w:t>
      </w:r>
    </w:p>
    <w:p w14:paraId="30A6882B" w14:textId="77777777" w:rsidR="00740F37" w:rsidRPr="00740F37" w:rsidRDefault="00740F37" w:rsidP="00740F37">
      <w:pPr>
        <w:pStyle w:val="Affiliation"/>
        <w:rPr>
          <w:rFonts w:asciiTheme="minorHAnsi" w:hAnsiTheme="minorHAnsi" w:cstheme="minorHAnsi"/>
        </w:rPr>
      </w:pPr>
      <w:r w:rsidRPr="00740F37">
        <w:rPr>
          <w:rFonts w:asciiTheme="minorHAnsi" w:hAnsiTheme="minorHAnsi" w:cstheme="minorHAnsi"/>
          <w:i w:val="0"/>
          <w:vertAlign w:val="superscript"/>
        </w:rPr>
        <w:t>a</w:t>
      </w:r>
      <w:r w:rsidRPr="00740F37">
        <w:rPr>
          <w:rFonts w:asciiTheme="minorHAnsi" w:hAnsiTheme="minorHAnsi" w:cstheme="minorHAnsi"/>
          <w:sz w:val="8"/>
          <w:szCs w:val="8"/>
        </w:rPr>
        <w:t xml:space="preserve"> </w:t>
      </w:r>
      <w:r w:rsidRPr="00740F37">
        <w:rPr>
          <w:rFonts w:asciiTheme="minorHAnsi" w:hAnsiTheme="minorHAnsi" w:cstheme="minorHAnsi"/>
        </w:rPr>
        <w:t>Centre for Assistive Technology and Connect Health Care, University of Sheffield</w:t>
      </w:r>
    </w:p>
    <w:p w14:paraId="7FC297F5" w14:textId="77777777" w:rsidR="00740F37" w:rsidRPr="00740F37" w:rsidRDefault="00740F37" w:rsidP="00740F37">
      <w:pPr>
        <w:pStyle w:val="Affiliation"/>
        <w:rPr>
          <w:rFonts w:asciiTheme="minorHAnsi" w:hAnsiTheme="minorHAnsi" w:cstheme="minorHAnsi"/>
        </w:rPr>
      </w:pPr>
      <w:r w:rsidRPr="00740F37">
        <w:rPr>
          <w:rFonts w:asciiTheme="minorHAnsi" w:hAnsiTheme="minorHAnsi" w:cstheme="minorHAnsi"/>
          <w:i w:val="0"/>
          <w:vertAlign w:val="superscript"/>
        </w:rPr>
        <w:t>b</w:t>
      </w:r>
      <w:r w:rsidRPr="00740F37">
        <w:rPr>
          <w:rFonts w:asciiTheme="minorHAnsi" w:hAnsiTheme="minorHAnsi" w:cstheme="minorHAnsi"/>
          <w:sz w:val="8"/>
          <w:szCs w:val="8"/>
        </w:rPr>
        <w:t xml:space="preserve"> </w:t>
      </w:r>
      <w:r w:rsidRPr="00740F37">
        <w:rPr>
          <w:rFonts w:asciiTheme="minorHAnsi" w:hAnsiTheme="minorHAnsi" w:cstheme="minorHAnsi"/>
        </w:rPr>
        <w:t>The School of Dementia Studies, University of Bradford</w:t>
      </w:r>
    </w:p>
    <w:p w14:paraId="674C9700" w14:textId="77777777" w:rsidR="00740F37" w:rsidRPr="00740F37" w:rsidRDefault="00740F37" w:rsidP="00740F37">
      <w:pPr>
        <w:spacing w:before="480" w:after="120" w:line="259" w:lineRule="auto"/>
        <w:ind w:left="860" w:right="850"/>
        <w:rPr>
          <w:rFonts w:cstheme="minorHAnsi"/>
          <w:sz w:val="16"/>
          <w:szCs w:val="16"/>
        </w:rPr>
      </w:pPr>
      <w:r w:rsidRPr="00740F37">
        <w:rPr>
          <w:rFonts w:eastAsia="Calibri" w:cstheme="minorHAnsi"/>
          <w:b/>
          <w:sz w:val="16"/>
          <w:szCs w:val="16"/>
        </w:rPr>
        <w:t xml:space="preserve">Quick Overview:  </w:t>
      </w:r>
      <w:r w:rsidRPr="00740F37">
        <w:rPr>
          <w:rFonts w:cstheme="minorHAnsi"/>
          <w:sz w:val="16"/>
          <w:szCs w:val="16"/>
        </w:rPr>
        <w:t>A survey was developed to map provision, knowledge, attitudes and views towards videoconferencing in care homes in Yorkshire and The Humber. The survey was sent to 859 care homes, with a 14% response rate. Twelve homes reported using videoconferencing.</w:t>
      </w:r>
      <w:r w:rsidRPr="00740F37">
        <w:rPr>
          <w:rFonts w:cstheme="minorHAnsi"/>
          <w:b/>
          <w:sz w:val="16"/>
          <w:szCs w:val="16"/>
        </w:rPr>
        <w:t xml:space="preserve"> </w:t>
      </w:r>
      <w:r w:rsidRPr="00740F37">
        <w:rPr>
          <w:rFonts w:cstheme="minorHAnsi"/>
          <w:sz w:val="16"/>
          <w:szCs w:val="16"/>
        </w:rPr>
        <w:t xml:space="preserve">Non-users appeared sceptical, managers using the system reported improvements in outcomes.    </w:t>
      </w:r>
    </w:p>
    <w:p w14:paraId="0049C4BA" w14:textId="77777777" w:rsidR="00740F37" w:rsidRPr="00740F37" w:rsidRDefault="00740F37" w:rsidP="00740F37">
      <w:pPr>
        <w:rPr>
          <w:rFonts w:cstheme="minorHAnsi"/>
        </w:rPr>
      </w:pPr>
      <w:r w:rsidRPr="00740F37">
        <w:rPr>
          <w:rFonts w:cstheme="minorHAnsi"/>
          <w:b/>
        </w:rPr>
        <w:t>Keywords.</w:t>
      </w:r>
      <w:r w:rsidRPr="00740F37">
        <w:rPr>
          <w:rFonts w:cstheme="minorHAnsi"/>
        </w:rPr>
        <w:t xml:space="preserve"> </w:t>
      </w:r>
      <w:r w:rsidRPr="00740F37">
        <w:rPr>
          <w:rFonts w:cstheme="minorHAnsi"/>
          <w:sz w:val="16"/>
          <w:szCs w:val="21"/>
        </w:rPr>
        <w:t>Care home, nursing home, videoconferencing, remote</w:t>
      </w:r>
      <w:r w:rsidRPr="00740F37">
        <w:rPr>
          <w:rFonts w:cstheme="minorHAnsi"/>
          <w:sz w:val="12"/>
          <w:szCs w:val="18"/>
        </w:rPr>
        <w:t xml:space="preserve"> </w:t>
      </w:r>
      <w:r w:rsidRPr="00740F37">
        <w:rPr>
          <w:rFonts w:cstheme="minorHAnsi"/>
          <w:sz w:val="16"/>
          <w:szCs w:val="21"/>
        </w:rPr>
        <w:t xml:space="preserve">healthcare </w:t>
      </w:r>
    </w:p>
    <w:p w14:paraId="290CD25D" w14:textId="77777777" w:rsidR="00740F37" w:rsidRPr="00740F37" w:rsidRDefault="00740F37" w:rsidP="00740F37">
      <w:pPr>
        <w:rPr>
          <w:b/>
        </w:rPr>
      </w:pPr>
      <w:r w:rsidRPr="00740F37">
        <w:rPr>
          <w:b/>
        </w:rPr>
        <w:t xml:space="preserve">Introduction/Background  </w:t>
      </w:r>
    </w:p>
    <w:p w14:paraId="6BEEF581" w14:textId="77777777" w:rsidR="00740F37" w:rsidRDefault="00740F37" w:rsidP="00740F37">
      <w:r>
        <w:t xml:space="preserve">It is estimated that 400,000 residents are now living in care homes in the UK </w:t>
      </w:r>
      <w:r>
        <w:fldChar w:fldCharType="begin"/>
      </w:r>
      <w:r w:rsidR="00F47730">
        <w:instrText xml:space="preserve"> ADDIN EN.CITE &lt;EndNote&gt;&lt;Cite&gt;&lt;Author&gt;Martin&lt;/Author&gt;&lt;Year&gt;2011&lt;/Year&gt;&lt;IDText&gt;Quest for Quality: An Inquiry into the Quality of Healthcare Support for Older People in Care Homes: A Call for Leadership, Partnership and Improvement&lt;/IDText&gt;&lt;DisplayText&gt;(Martin et al., 2011)&lt;/DisplayText&gt;&lt;record&gt;&lt;contributors&gt;&lt;tertiary-authors&gt;&lt;author&gt;British Geriatric Society, &lt;/author&gt;&lt;/tertiary-authors&gt;&lt;/contributors&gt;&lt;urls&gt;&lt;related-urls&gt;&lt;url&gt;http://www.bgs.org.uk/campaigns/carehomes/quest_quality_care_homes.pdf&lt;/url&gt;&lt;/related-urls&gt;&lt;/urls&gt;&lt;titles&gt;&lt;title&gt;Quest for Quality: An Inquiry into the Quality of Healthcare Support for Older People in Care Homes: A Call for Leadership, Partnership and Improvement&lt;/title&gt;&lt;/titles&gt;&lt;contributors&gt;&lt;authors&gt;&lt;author&gt;Martin, Finbarr ; &lt;/author&gt;&lt;author&gt;Thorpe, Tom ; &lt;/author&gt;&lt;author&gt;Heath, Hazel ;  &lt;/author&gt;&lt;author&gt;Noble, Helen&lt;/author&gt;&lt;/authors&gt;&lt;/contributors&gt;&lt;added-date format="utc"&gt;1451837358&lt;/added-date&gt;&lt;ref-type name="Report"&gt;27&lt;/ref-type&gt;&lt;dates&gt;&lt;year&gt;2011&lt;/year&gt;&lt;/dates&gt;&lt;rec-number&gt;23374&lt;/rec-number&gt;&lt;last-updated-date format="utc"&gt;1453111959&lt;/last-updated-date&gt;&lt;contributors&gt;&lt;secondary-authors&gt;&lt;author&gt;Barbara-Jenny Walshe&lt;/author&gt;&lt;/secondary-authors&gt;&lt;/contributors&gt;&lt;/record&gt;&lt;/Cite&gt;&lt;/EndNote&gt;</w:instrText>
      </w:r>
      <w:r>
        <w:fldChar w:fldCharType="separate"/>
      </w:r>
      <w:r w:rsidR="00F47730">
        <w:rPr>
          <w:noProof/>
        </w:rPr>
        <w:t>(Martin et al., 2011)</w:t>
      </w:r>
      <w:r>
        <w:fldChar w:fldCharType="end"/>
      </w:r>
      <w:r>
        <w:t xml:space="preserve">. Many of whom will have made the decision to move based on the nature of their needs, with many enduring a disability that can no longer be supported in their own home </w:t>
      </w:r>
      <w:r>
        <w:fldChar w:fldCharType="begin">
          <w:fldData xml:space="preserve">PEVuZE5vdGU+PENpdGU+PEF1dGhvcj5NYXJ0aW48L0F1dGhvcj48WWVhcj4yMDExPC9ZZWFyPjxJ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</w:fldData>
        </w:fldChar>
      </w:r>
      <w:r w:rsidR="00F47730">
        <w:instrText xml:space="preserve"> ADDIN EN.CITE </w:instrText>
      </w:r>
      <w:r w:rsidR="00F47730">
        <w:fldChar w:fldCharType="begin">
          <w:fldData xml:space="preserve">PEVuZE5vdGU+PENpdGU+PEF1dGhvcj5NYXJ0aW48L0F1dGhvcj48WWVhcj4yMDExPC9ZZWFyPjxJ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</w:fldData>
        </w:fldChar>
      </w:r>
      <w:r w:rsidR="00F47730">
        <w:instrText xml:space="preserve"> ADDIN EN.CITE.DATA </w:instrText>
      </w:r>
      <w:r w:rsidR="00F47730">
        <w:fldChar w:fldCharType="end"/>
      </w:r>
      <w:r>
        <w:fldChar w:fldCharType="separate"/>
      </w:r>
      <w:r w:rsidR="00F47730">
        <w:rPr>
          <w:noProof/>
        </w:rPr>
        <w:t>(Martin et al., 2011, Goodman, 2015)</w:t>
      </w:r>
      <w:r>
        <w:fldChar w:fldCharType="end"/>
      </w:r>
      <w:r>
        <w:t>. Due to the increasingly ag</w:t>
      </w:r>
      <w:r w:rsidR="004A4B7D">
        <w:t>e</w:t>
      </w:r>
      <w:r>
        <w:t xml:space="preserve">ing population, it is likely that the need for care homes will increase across England </w:t>
      </w:r>
      <w:r>
        <w:fldChar w:fldCharType="begin"/>
      </w:r>
      <w:r w:rsidR="00F47730">
        <w:instrText xml:space="preserve"> ADDIN EN.CITE &lt;EndNote&gt;&lt;Cite&gt;&lt;Author&gt;Smith&lt;/Author&gt;&lt;Year&gt;2015&lt;/Year&gt;&lt;IDText&gt;Focus on: Hospital admissions from care homes&lt;/IDText&gt;&lt;DisplayText&gt;(Smith, 2015)&lt;/DisplayText&gt;&lt;record&gt;&lt;urls&gt;&lt;related-urls&gt;&lt;url&gt;http://www.health.org.uk/sites/default/files/QualityWatch_FocusOnHospitalAdmissionsFromCareHomes.pdf&lt;/url&gt;&lt;/related-urls&gt;&lt;/urls&gt;&lt;titles&gt;&lt;title&gt;Focus on: Hospital admissions from care homes&lt;/title&gt;&lt;secondary-title&gt;Quality Watch&lt;/secondary-title&gt;&lt;/titles&gt;&lt;contributors&gt;&lt;authors&gt;&lt;author&gt;Smith, Paul ; Sherlaw-Johnson, Chris ;  Ariti, Cono;  Bardsley, Martin&lt;/author&gt;&lt;/authors&gt;&lt;/contributors&gt;&lt;added-date format="utc"&gt;1451837359&lt;/added-date&gt;&lt;pub-location&gt;London&lt;/pub-location&gt;&lt;ref-type name="Web Page"&gt;12&lt;/ref-type&gt;&lt;dates&gt;&lt;year&gt;2015&lt;/year&gt;&lt;/dates&gt;&lt;rec-number&gt;23380&lt;/rec-number&gt;&lt;publisher&gt;The Health Foundation and the Nuffield Trust.&lt;/publisher&gt;&lt;last-updated-date format="utc"&gt;1453110983&lt;/last-updated-date&gt;&lt;volume&gt;2015&lt;/volume&gt;&lt;/record&gt;&lt;/Cite&gt;&lt;/EndNote&gt;</w:instrText>
      </w:r>
      <w:r>
        <w:fldChar w:fldCharType="separate"/>
      </w:r>
      <w:r w:rsidR="00F47730">
        <w:rPr>
          <w:noProof/>
        </w:rPr>
        <w:t>(Smith, 2015)</w:t>
      </w:r>
      <w:r>
        <w:fldChar w:fldCharType="end"/>
      </w:r>
      <w:r>
        <w:t xml:space="preserve">. This will necessitate the development and assessment of innovative methods for delivering efficient health care in care homes </w:t>
      </w:r>
      <w:r>
        <w:fldChar w:fldCharType="begin"/>
      </w:r>
      <w:r w:rsidR="00F47730">
        <w:instrText xml:space="preserve"> ADDIN EN.CITE &lt;EndNote&gt;&lt;Cite&gt;&lt;Author&gt;NHS England&lt;/Author&gt;&lt;Year&gt;2014&lt;/Year&gt;&lt;IDText&gt;Five Year Forward View&lt;/IDText&gt;&lt;DisplayText&gt;(NHS England, 2014a)&lt;/DisplayText&gt;&lt;record&gt;&lt;dates&gt;&lt;pub-dates&gt;&lt;date&gt;23/12/2015&lt;/date&gt;&lt;/pub-dates&gt;&lt;year&gt;2014&lt;/year&gt;&lt;/dates&gt;&lt;urls&gt;&lt;related-urls&gt;&lt;url&gt;https://www.england.nhs.uk/wp-content/uploads/2014/10/5yfv-web.pdf&lt;/url&gt;&lt;/related-urls&gt;&lt;/urls&gt;&lt;titles&gt;&lt;title&gt;Five Year Forward View&lt;/title&gt;&lt;/titles&gt;&lt;contributors&gt;&lt;authors&gt;&lt;author&gt;NHS England, &lt;/author&gt;&lt;/authors&gt;&lt;/contributors&gt;&lt;added-date format="utc"&gt;1451837358&lt;/added-date&gt;&lt;ref-type name="Electronic Article"&gt;43&lt;/ref-type&gt;&lt;rec-number&gt;23375&lt;/rec-number&gt;&lt;publisher&gt;NHS England&lt;/publisher&gt;&lt;last-updated-date format="utc"&gt;1451838832&lt;/last-updated-date&gt;&lt;/record&gt;&lt;/Cite&gt;&lt;/EndNote&gt;</w:instrText>
      </w:r>
      <w:r>
        <w:fldChar w:fldCharType="separate"/>
      </w:r>
      <w:r w:rsidR="00F47730">
        <w:rPr>
          <w:noProof/>
        </w:rPr>
        <w:t>(NHS England, 2014a)</w:t>
      </w:r>
      <w:r>
        <w:fldChar w:fldCharType="end"/>
      </w:r>
      <w:r>
        <w:t xml:space="preserve">. </w:t>
      </w:r>
    </w:p>
    <w:p w14:paraId="494D352C" w14:textId="77777777" w:rsidR="00740F37" w:rsidRDefault="00740F37" w:rsidP="00740F37">
      <w:r>
        <w:t>Videoconferencing has been trialled in care homes in a wide range of countries with the aim of improving resident access to health care for a wide range of conditions and purposes, such as; assessment, management and diagnosis. Papers identified previously, also looked at a range of clinical outcomes such as; hospital admissions, A&amp;E attendances and medication use, with the main body of research predominantly originating from America. However, there is little evidence available for the use of videoconferencing in Yorkshire and the Humber, England</w:t>
      </w:r>
      <w:r w:rsidR="00DB2D6C">
        <w:t xml:space="preserve"> (Newbould et al., 2017)</w:t>
      </w:r>
      <w:r>
        <w:t xml:space="preserve">. </w:t>
      </w:r>
    </w:p>
    <w:p w14:paraId="31FDB49F" w14:textId="77777777" w:rsidR="00740F37" w:rsidRPr="00740F37" w:rsidRDefault="00740F37" w:rsidP="00740F37">
      <w:pPr>
        <w:rPr>
          <w:b/>
        </w:rPr>
      </w:pPr>
      <w:r w:rsidRPr="00740F37">
        <w:rPr>
          <w:b/>
        </w:rPr>
        <w:t xml:space="preserve">Purpose </w:t>
      </w:r>
    </w:p>
    <w:p w14:paraId="6D071738" w14:textId="77777777" w:rsidR="00740F37" w:rsidRDefault="00740F37" w:rsidP="00740F37">
      <w:pPr>
        <w:spacing w:after="2"/>
      </w:pPr>
      <w:r>
        <w:t xml:space="preserve">The survey aimed </w:t>
      </w:r>
      <w:r>
        <w:rPr>
          <w:color w:val="231F20"/>
        </w:rPr>
        <w:t xml:space="preserve">to explore the use of videoconferencing to access health care in care homes, identifying levels of knowledge, attitudes and views towards videoconferencing </w:t>
      </w:r>
      <w:r>
        <w:t xml:space="preserve">in the region. The survey was conducted as part of a wider realist evaluation of videoconferencing in care homes in Yorkshire and The Humber. The survey was conducted in early 2015, with the findings being used to inform the wider PhD as well as clinical group commissioners and health care professionals of the current state of provision.  </w:t>
      </w:r>
    </w:p>
    <w:p w14:paraId="4412A8EB" w14:textId="77777777" w:rsidR="00740F37" w:rsidRDefault="00740F37" w:rsidP="00740F37">
      <w:pPr>
        <w:spacing w:after="2"/>
      </w:pPr>
    </w:p>
    <w:p w14:paraId="1AE716AA" w14:textId="77777777" w:rsidR="00740F37" w:rsidRPr="00740F37" w:rsidRDefault="00740F37" w:rsidP="00740F37">
      <w:pPr>
        <w:rPr>
          <w:b/>
        </w:rPr>
      </w:pPr>
      <w:r w:rsidRPr="00740F37">
        <w:rPr>
          <w:b/>
        </w:rPr>
        <w:lastRenderedPageBreak/>
        <w:t xml:space="preserve">Method </w:t>
      </w:r>
    </w:p>
    <w:p w14:paraId="2E5D42B0" w14:textId="77777777" w:rsidR="00740F37" w:rsidRDefault="00740F37" w:rsidP="00740F37">
      <w:pPr>
        <w:spacing w:after="3"/>
      </w:pPr>
      <w:r>
        <w:t xml:space="preserve">A survey was developed following five key stages defined by </w:t>
      </w:r>
      <w:r>
        <w:rPr>
          <w:color w:val="231F20"/>
        </w:rPr>
        <w:t xml:space="preserve">Steven (2012) </w:t>
      </w:r>
      <w:r>
        <w:rPr>
          <w:color w:val="231F20"/>
        </w:rPr>
        <w:fldChar w:fldCharType="begin"/>
      </w:r>
      <w:r w:rsidR="00F47730">
        <w:rPr>
          <w:color w:val="231F20"/>
        </w:rPr>
        <w:instrText xml:space="preserve"> ADDIN EN.CITE &lt;EndNote&gt;&lt;Cite&gt;&lt;Author&gt;Stevens&lt;/Author&gt;&lt;Year&gt;2012&lt;/Year&gt;&lt;IDText&gt;The Use of Qualitative Methods in Developing the Descriptive Systems of Preference-Based Measures of Health-Related Quality of Life for Use in Economic Evaluation&lt;/IDText&gt;&lt;DisplayText&gt;(Stevens, 2012)&lt;/DisplayText&gt;&lt;record&gt;&lt;dates&gt;&lt;pub-dates&gt;&lt;date&gt;December 2012&lt;/date&gt;&lt;/pub-dates&gt;&lt;year&gt;2012&lt;/year&gt;&lt;/dates&gt;&lt;keywords&gt;&lt;keyword&gt;outcomes&lt;/keyword&gt;&lt;keyword&gt;preference-based measures&lt;/keyword&gt;&lt;keyword&gt;QALYs&lt;/keyword&gt;&lt;keyword&gt;qualitative methods&lt;/keyword&gt;&lt;/keywords&gt;&lt;urls&gt;&lt;related-urls&gt;&lt;url&gt;http://dx.doi.org/10.1016/j.jval.2012.08.2204&lt;/url&gt;&lt;/related-urls&gt;&lt;/urls&gt;&lt;titles&gt;&lt;title&gt;The Use of Qualitative Methods in Developing the Descriptive Systems of Preference-Based Measures of Health-Related Quality of Life for Use in Economic Evaluation&lt;/title&gt;&lt;/titles&gt;&lt;pages&gt;991–998&lt;/pages&gt;&lt;number&gt;8&lt;/number&gt;&lt;contributors&gt;&lt;authors&gt;&lt;author&gt;Stevens, KatherinePalfreyman, Simon&lt;/author&gt;&lt;/authors&gt;&lt;/contributors&gt;&lt;added-date format="utc"&gt;1452457896&lt;/added-date&gt;&lt;ref-type name="Journal Article"&gt;17&lt;/ref-type&gt;&lt;rec-number&gt;24003&lt;/rec-number&gt;&lt;publisher&gt;Value in Health&lt;/publisher&gt;&lt;last-updated-date format="utc"&gt;1452457896&lt;/last-updated-date&gt;&lt;electronic-resource-num&gt;10.1016/j.jval.2012.08.2204&lt;/electronic-resource-num&gt;&lt;volume&gt;15&lt;/volume&gt;&lt;/record&gt;&lt;/Cite&gt;&lt;/EndNote&gt;</w:instrText>
      </w:r>
      <w:r>
        <w:rPr>
          <w:color w:val="231F20"/>
        </w:rPr>
        <w:fldChar w:fldCharType="separate"/>
      </w:r>
      <w:r w:rsidR="00F47730">
        <w:rPr>
          <w:noProof/>
          <w:color w:val="231F20"/>
        </w:rPr>
        <w:t>(Stevens, 2012)</w:t>
      </w:r>
      <w:r>
        <w:rPr>
          <w:color w:val="231F20"/>
        </w:rPr>
        <w:fldChar w:fldCharType="end"/>
      </w:r>
      <w:r>
        <w:rPr>
          <w:color w:val="231F20"/>
        </w:rPr>
        <w:t xml:space="preserve">. The first was identifying interviewees, here purposeful sampling was used to recruit four care home managers to guide the development of the survey. Two of the care home managers were from nursing homes (1 home that used videoconferencing and 1 that did not) and two managers from residential homes (1 home that used videoconferencing and 1 that did not).  The second step was to decide on the method and design of data collection, here semi-structured interviews were used. This allowed for </w:t>
      </w:r>
      <w:r>
        <w:t xml:space="preserve">the exploration of participants’ views and experiences and structure for cross-case comparability </w:t>
      </w:r>
      <w:r>
        <w:fldChar w:fldCharType="begin"/>
      </w:r>
      <w:r w:rsidR="00F47730">
        <w:instrText xml:space="preserve"> ADDIN EN.CITE &lt;EndNote&gt;&lt;Cite&gt;&lt;Author&gt;Bryman&lt;/Author&gt;&lt;Year&gt;2012&lt;/Year&gt;&lt;IDText&gt;Social Research Methods&lt;/IDText&gt;&lt;DisplayText&gt;(Bryman, 2012)&lt;/DisplayText&gt;&lt;record&gt;&lt;titles&gt;&lt;title&gt;Social Research Methods&lt;/title&gt;&lt;/titles&gt;&lt;contributors&gt;&lt;authors&gt;&lt;author&gt;Bryman, Alan&lt;/author&gt;&lt;/authors&gt;&lt;/contributors&gt;&lt;edition&gt;4th&lt;/edition&gt;&lt;added-date format="utc"&gt;1453905741&lt;/added-date&gt;&lt;pub-location&gt;Oxford&lt;/pub-location&gt;&lt;ref-type name="Book"&gt;6&lt;/ref-type&gt;&lt;dates&gt;&lt;year&gt;2012&lt;/year&gt;&lt;/dates&gt;&lt;rec-number&gt;24021&lt;/rec-number&gt;&lt;publisher&gt;Oxford University Press&lt;/publisher&gt;&lt;last-updated-date format="utc"&gt;1453905741&lt;/last-updated-date&gt;&lt;/record&gt;&lt;/Cite&gt;&lt;/EndNote&gt;</w:instrText>
      </w:r>
      <w:r>
        <w:fldChar w:fldCharType="separate"/>
      </w:r>
      <w:r w:rsidR="00F47730">
        <w:rPr>
          <w:noProof/>
        </w:rPr>
        <w:t>(Bryman, 2012)</w:t>
      </w:r>
      <w:r>
        <w:fldChar w:fldCharType="end"/>
      </w:r>
      <w:r>
        <w:t>. The interview guide developed, considered the information needed in order to map current provision, attitudes and knowledge of videoconferencing in the region.</w:t>
      </w:r>
      <w:r>
        <w:rPr>
          <w:sz w:val="24"/>
        </w:rPr>
        <w:t xml:space="preserve"> </w:t>
      </w:r>
      <w:r>
        <w:t xml:space="preserve">The findings were analysed thematically and the developed tool was then piloted amongst the original participants and colleagues. From this the survey was amended to make it more concise and questions were re-worded where they were deemed to be unclear </w:t>
      </w:r>
      <w:r>
        <w:fldChar w:fldCharType="begin"/>
      </w:r>
      <w:r w:rsidR="00F47730">
        <w:instrText xml:space="preserve"> ADDIN EN.CITE &lt;EndNote&gt;&lt;Cite&gt;&lt;Author&gt;Stevens&lt;/Author&gt;&lt;Year&gt;2012&lt;/Year&gt;&lt;IDText&gt;The Use of Qualitative Methods in Developing the Descriptive Systems of Preference-Based Measures of Health-Related Quality of Life for Use in Economic Evaluation&lt;/IDText&gt;&lt;DisplayText&gt;(Stevens, 2012)&lt;/DisplayText&gt;&lt;record&gt;&lt;dates&gt;&lt;pub-dates&gt;&lt;date&gt;December 2012&lt;/date&gt;&lt;/pub-dates&gt;&lt;year&gt;2012&lt;/year&gt;&lt;/dates&gt;&lt;keywords&gt;&lt;keyword&gt;outcomes&lt;/keyword&gt;&lt;keyword&gt;preference-based measures&lt;/keyword&gt;&lt;keyword&gt;QALYs&lt;/keyword&gt;&lt;keyword&gt;qualitative methods&lt;/keyword&gt;&lt;/keywords&gt;&lt;urls&gt;&lt;related-urls&gt;&lt;url&gt;http://dx.doi.org/10.1016/j.jval.2012.08.2204&lt;/url&gt;&lt;/related-urls&gt;&lt;/urls&gt;&lt;titles&gt;&lt;title&gt;The Use of Qualitative Methods in Developing the Descriptive Systems of Preference-Based Measures of Health-Related Quality of Life for Use in Economic Evaluation&lt;/title&gt;&lt;/titles&gt;&lt;pages&gt;991–998&lt;/pages&gt;&lt;number&gt;8&lt;/number&gt;&lt;contributors&gt;&lt;authors&gt;&lt;author&gt;Stevens, KatherinePalfreyman, Simon&lt;/author&gt;&lt;/authors&gt;&lt;/contributors&gt;&lt;added-date format="utc"&gt;1452457896&lt;/added-date&gt;&lt;ref-type name="Journal Article"&gt;17&lt;/ref-type&gt;&lt;rec-number&gt;24003&lt;/rec-number&gt;&lt;publisher&gt;Value in Health&lt;/publisher&gt;&lt;last-updated-date format="utc"&gt;1452457896&lt;/last-updated-date&gt;&lt;electronic-resource-num&gt;10.1016/j.jval.2012.08.2204&lt;/electronic-resource-num&gt;&lt;volume&gt;15&lt;/volume&gt;&lt;/record&gt;&lt;/Cite&gt;&lt;/EndNote&gt;</w:instrText>
      </w:r>
      <w:r>
        <w:fldChar w:fldCharType="separate"/>
      </w:r>
      <w:r w:rsidR="00F47730">
        <w:rPr>
          <w:noProof/>
        </w:rPr>
        <w:t>(Stevens, 2012)</w:t>
      </w:r>
      <w:r>
        <w:fldChar w:fldCharType="end"/>
      </w:r>
      <w:r>
        <w:t>. This was then sent out to</w:t>
      </w:r>
      <w:r>
        <w:rPr>
          <w:sz w:val="24"/>
        </w:rPr>
        <w:t xml:space="preserve"> </w:t>
      </w:r>
      <w:r>
        <w:t xml:space="preserve">859 care homes registered with the UK Care Quality Commission (CQC) as caring for people solely over the age of 65, with the intention that the manager would complete it. An online version was also developed and the link provided in a covering letter. Ethical approval for this study was obtained from a higher education institute.  </w:t>
      </w:r>
    </w:p>
    <w:p w14:paraId="4AD425FD" w14:textId="77777777" w:rsidR="00740F37" w:rsidRPr="00141383" w:rsidRDefault="00740F37" w:rsidP="00740F37">
      <w:pPr>
        <w:pStyle w:val="NoindentNormal"/>
      </w:pPr>
    </w:p>
    <w:p w14:paraId="47C242C3" w14:textId="77777777" w:rsidR="00740F37" w:rsidRPr="00740F37" w:rsidRDefault="00740F37" w:rsidP="00740F37">
      <w:pPr>
        <w:rPr>
          <w:b/>
        </w:rPr>
      </w:pPr>
      <w:r w:rsidRPr="00740F37">
        <w:rPr>
          <w:b/>
        </w:rPr>
        <w:t>Results</w:t>
      </w:r>
    </w:p>
    <w:p w14:paraId="0288033E" w14:textId="77777777" w:rsidR="00740F37" w:rsidRDefault="00740F37" w:rsidP="00740F37">
      <w:r>
        <w:t xml:space="preserve">Of the 859 surveys that were sent out, 124 (14%) responses were received. One difficulty in undertaking this research was engaging this sector in the research, this could be due to time and resource constraints </w:t>
      </w:r>
      <w:r>
        <w:fldChar w:fldCharType="begin"/>
      </w:r>
      <w:r w:rsidR="00F47730">
        <w:instrText xml:space="preserve"> ADDIN EN.CITE &lt;EndNote&gt;&lt;Cite&gt;&lt;Author&gt;Royal College of Nursing&lt;/Author&gt;&lt;Year&gt;2012&lt;/Year&gt;&lt;IDText&gt;Persistent challenges to providing quality care&lt;/IDText&gt;&lt;DisplayText&gt;(Royal College of Nursing, 2012)&lt;/DisplayText&gt;&lt;record&gt;&lt;dates&gt;&lt;pub-dates&gt;&lt;date&gt;17.5.17&lt;/date&gt;&lt;/pub-dates&gt;&lt;year&gt;2012&lt;/year&gt;&lt;/dates&gt;&lt;urls&gt;&lt;related-urls&gt;&lt;url&gt;https://www2.rcn.org.uk/__data/assets/pdf_file/0009/439605/Persistent_challe&lt;/url&gt;&lt;url&gt;nges_to_providing_quality_care_v5.pdf&lt;/url&gt;&lt;/related-urls&gt;&lt;/urls&gt;&lt;titles&gt;&lt;title&gt;Persistent challenges to providing quality care&lt;/title&gt;&lt;/titles&gt;&lt;contributors&gt;&lt;authors&gt;&lt;author&gt;Royal College of Nursing,&lt;/author&gt;&lt;/authors&gt;&lt;/contributors&gt;&lt;added-date format="utc"&gt;1495022153&lt;/added-date&gt;&lt;pub-location&gt;Online&lt;/pub-location&gt;&lt;ref-type name="Electronic Article"&gt;43&lt;/ref-type&gt;&lt;rec-number&gt;24148&lt;/rec-number&gt;&lt;publisher&gt;Royal College of Nursing&lt;/publisher&gt;&lt;last-updated-date format="utc"&gt;1495022279&lt;/last-updated-date&gt;&lt;/record&gt;&lt;/Cite&gt;&lt;/EndNote&gt;</w:instrText>
      </w:r>
      <w:r>
        <w:fldChar w:fldCharType="separate"/>
      </w:r>
      <w:r w:rsidR="00F47730">
        <w:rPr>
          <w:noProof/>
        </w:rPr>
        <w:t>(Royal College of Nursing, 2012)</w:t>
      </w:r>
      <w:r>
        <w:fldChar w:fldCharType="end"/>
      </w:r>
      <w:r>
        <w:t xml:space="preserve">.  </w:t>
      </w:r>
    </w:p>
    <w:p w14:paraId="36F1112E" w14:textId="77777777" w:rsidR="00740F37" w:rsidRDefault="00740F37" w:rsidP="00740F37">
      <w:r>
        <w:t xml:space="preserve">       By the type of care home, 76 responses came from residential homes, 29 from both nursing and residential and 16 came from nursing homes. In terms of ownership 94 were private, 17 not for profit/ voluntary, nine were local authority and four did not disclose their ownership. Around </w:t>
      </w:r>
      <w:r w:rsidRPr="002E6EF2">
        <w:t>2/3 (6</w:t>
      </w:r>
      <w:r>
        <w:t>2</w:t>
      </w:r>
      <w:r w:rsidRPr="002E6EF2">
        <w:t>%)</w:t>
      </w:r>
      <w:r>
        <w:t xml:space="preserve"> of respondents had heard of videoconferencing as a method of health care delivery.</w:t>
      </w:r>
      <w:r>
        <w:rPr>
          <w:rFonts w:ascii="Calibri" w:eastAsia="Calibri" w:hAnsi="Calibri" w:cs="Calibri"/>
          <w:sz w:val="24"/>
        </w:rPr>
        <w:t xml:space="preserve"> </w:t>
      </w:r>
      <w:r w:rsidRPr="006175D2">
        <w:t>The most common purpose was for receiving advice with 46% of respondents stating they had heard of videoconferencing being used for this. This was followed by assessing (42%) and as a triage/ gateway to other services (34%). Twelve respondents reported using videoconferencing in the care home. Table 1 shows which statement best described the views of respondents not using videoconferencing.</w:t>
      </w:r>
      <w:r>
        <w:t xml:space="preserve"> </w:t>
      </w:r>
    </w:p>
    <w:p w14:paraId="592CD945" w14:textId="77777777" w:rsidR="00740F37" w:rsidRDefault="00740F37" w:rsidP="00740F37">
      <w:pPr>
        <w:pStyle w:val="Caption"/>
        <w:keepNext/>
        <w:spacing w:before="480"/>
      </w:pPr>
      <w:r w:rsidRPr="00740F37">
        <w:rPr>
          <w:b/>
          <w:bCs/>
          <w:sz w:val="16"/>
        </w:rPr>
        <w:lastRenderedPageBreak/>
        <w:t xml:space="preserve">Table </w:t>
      </w:r>
      <w:r w:rsidRPr="00740F37">
        <w:rPr>
          <w:b/>
          <w:bCs/>
          <w:sz w:val="16"/>
        </w:rPr>
        <w:fldChar w:fldCharType="begin"/>
      </w:r>
      <w:r w:rsidRPr="00740F37">
        <w:rPr>
          <w:b/>
          <w:bCs/>
          <w:sz w:val="16"/>
        </w:rPr>
        <w:instrText xml:space="preserve"> SEQ Table \* ARABIC </w:instrText>
      </w:r>
      <w:r w:rsidRPr="00740F37">
        <w:rPr>
          <w:b/>
          <w:bCs/>
          <w:sz w:val="16"/>
        </w:rPr>
        <w:fldChar w:fldCharType="separate"/>
      </w:r>
      <w:r w:rsidR="00B30BAE">
        <w:rPr>
          <w:b/>
          <w:bCs/>
          <w:noProof/>
          <w:sz w:val="16"/>
        </w:rPr>
        <w:t>68</w:t>
      </w:r>
      <w:r w:rsidRPr="00740F37">
        <w:rPr>
          <w:b/>
          <w:bCs/>
          <w:sz w:val="16"/>
        </w:rPr>
        <w:fldChar w:fldCharType="end"/>
      </w:r>
      <w:r w:rsidRPr="00740F37">
        <w:rPr>
          <w:sz w:val="16"/>
        </w:rPr>
        <w:t xml:space="preserve"> Shows which statement best described how respondents, felt about implementing videoconferencing </w:t>
      </w:r>
    </w:p>
    <w:tbl>
      <w:tblPr>
        <w:tblStyle w:val="TableGrid"/>
        <w:tblpPr w:leftFromText="180" w:rightFromText="180" w:vertAnchor="text" w:horzAnchor="margin" w:tblpY="12"/>
        <w:tblW w:w="0" w:type="auto"/>
        <w:tblLook w:val="04A0" w:firstRow="1" w:lastRow="0" w:firstColumn="1" w:lastColumn="0" w:noHBand="0" w:noVBand="1"/>
      </w:tblPr>
      <w:tblGrid>
        <w:gridCol w:w="5524"/>
        <w:gridCol w:w="3118"/>
      </w:tblGrid>
      <w:tr w:rsidR="00740F37" w:rsidRPr="00740F37" w14:paraId="06FF8851" w14:textId="77777777" w:rsidTr="00740F37">
        <w:tc>
          <w:tcPr>
            <w:tcW w:w="5524" w:type="dxa"/>
          </w:tcPr>
          <w:p w14:paraId="28980874" w14:textId="77777777" w:rsidR="00740F37" w:rsidRPr="00740F37" w:rsidRDefault="00740F37" w:rsidP="00740F37">
            <w:pPr>
              <w:spacing w:after="0"/>
              <w:rPr>
                <w:rFonts w:ascii="Times New Roman" w:hAnsi="Times New Roman" w:cs="Times New Roman"/>
                <w:b/>
                <w:bCs/>
                <w:szCs w:val="24"/>
              </w:rPr>
            </w:pPr>
            <w:r w:rsidRPr="00740F37">
              <w:rPr>
                <w:rFonts w:ascii="Times New Roman" w:hAnsi="Times New Roman" w:cs="Times New Roman"/>
                <w:b/>
                <w:bCs/>
                <w:szCs w:val="24"/>
              </w:rPr>
              <w:t>Statement</w:t>
            </w:r>
          </w:p>
        </w:tc>
        <w:tc>
          <w:tcPr>
            <w:tcW w:w="3118" w:type="dxa"/>
            <w:vAlign w:val="bottom"/>
          </w:tcPr>
          <w:p w14:paraId="6B89228E" w14:textId="77777777" w:rsidR="00740F37" w:rsidRPr="00740F37" w:rsidRDefault="00740F37" w:rsidP="00740F37">
            <w:pPr>
              <w:spacing w:after="0"/>
              <w:rPr>
                <w:rFonts w:ascii="Times New Roman" w:hAnsi="Times New Roman" w:cs="Times New Roman"/>
                <w:b/>
                <w:bCs/>
                <w:szCs w:val="24"/>
              </w:rPr>
            </w:pPr>
            <w:r w:rsidRPr="00740F37">
              <w:rPr>
                <w:rFonts w:ascii="Times New Roman" w:hAnsi="Times New Roman" w:cs="Times New Roman"/>
                <w:b/>
                <w:bCs/>
                <w:szCs w:val="24"/>
              </w:rPr>
              <w:t>Number of respondents</w:t>
            </w:r>
          </w:p>
        </w:tc>
      </w:tr>
      <w:tr w:rsidR="00740F37" w:rsidRPr="00740F37" w14:paraId="0DFB1980" w14:textId="77777777" w:rsidTr="00740F37">
        <w:trPr>
          <w:trHeight w:val="148"/>
        </w:trPr>
        <w:tc>
          <w:tcPr>
            <w:tcW w:w="5524" w:type="dxa"/>
          </w:tcPr>
          <w:p w14:paraId="141D401A" w14:textId="77777777" w:rsidR="00740F37" w:rsidRPr="00740F37" w:rsidRDefault="00740F37" w:rsidP="00740F37">
            <w:pPr>
              <w:spacing w:after="0"/>
              <w:rPr>
                <w:szCs w:val="24"/>
              </w:rPr>
            </w:pPr>
            <w:r w:rsidRPr="00740F37">
              <w:rPr>
                <w:szCs w:val="24"/>
              </w:rPr>
              <w:t>I would sign up for it today if I could</w:t>
            </w:r>
          </w:p>
        </w:tc>
        <w:tc>
          <w:tcPr>
            <w:tcW w:w="3118" w:type="dxa"/>
          </w:tcPr>
          <w:p w14:paraId="4130F385" w14:textId="77777777" w:rsidR="00740F37" w:rsidRPr="00740F37" w:rsidRDefault="00740F37" w:rsidP="00740F37">
            <w:pPr>
              <w:spacing w:after="0"/>
              <w:jc w:val="right"/>
              <w:rPr>
                <w:szCs w:val="24"/>
              </w:rPr>
            </w:pPr>
            <w:r w:rsidRPr="00740F37">
              <w:rPr>
                <w:szCs w:val="24"/>
              </w:rPr>
              <w:t>14 (11.29%)</w:t>
            </w:r>
          </w:p>
        </w:tc>
      </w:tr>
      <w:tr w:rsidR="00740F37" w:rsidRPr="00740F37" w14:paraId="591BBF25" w14:textId="77777777" w:rsidTr="00740F37">
        <w:tc>
          <w:tcPr>
            <w:tcW w:w="5524" w:type="dxa"/>
            <w:vAlign w:val="bottom"/>
          </w:tcPr>
          <w:p w14:paraId="750DF15A" w14:textId="77777777" w:rsidR="00740F37" w:rsidRPr="00740F37" w:rsidRDefault="00740F37" w:rsidP="00740F37">
            <w:pPr>
              <w:spacing w:after="0"/>
              <w:rPr>
                <w:szCs w:val="24"/>
              </w:rPr>
            </w:pPr>
            <w:r w:rsidRPr="00740F37">
              <w:rPr>
                <w:szCs w:val="24"/>
              </w:rPr>
              <w:t>I would love to have it, but will be unable to due to circumstances outside of my control</w:t>
            </w:r>
          </w:p>
        </w:tc>
        <w:tc>
          <w:tcPr>
            <w:tcW w:w="3118" w:type="dxa"/>
            <w:vAlign w:val="bottom"/>
          </w:tcPr>
          <w:p w14:paraId="32F11031" w14:textId="77777777" w:rsidR="00740F37" w:rsidRPr="00740F37" w:rsidRDefault="00740F37" w:rsidP="00740F37">
            <w:pPr>
              <w:spacing w:after="0"/>
              <w:jc w:val="right"/>
              <w:rPr>
                <w:rFonts w:ascii="Times New Roman" w:hAnsi="Times New Roman" w:cs="Times New Roman"/>
                <w:szCs w:val="24"/>
              </w:rPr>
            </w:pPr>
            <w:r w:rsidRPr="00740F37">
              <w:rPr>
                <w:rFonts w:ascii="Times New Roman" w:hAnsi="Times New Roman" w:cs="Times New Roman"/>
                <w:szCs w:val="24"/>
              </w:rPr>
              <w:t>10 (8.06%)</w:t>
            </w:r>
          </w:p>
          <w:p w14:paraId="65070370" w14:textId="77777777" w:rsidR="00740F37" w:rsidRPr="00740F37" w:rsidRDefault="00740F37" w:rsidP="00740F37">
            <w:pPr>
              <w:spacing w:after="0"/>
              <w:jc w:val="right"/>
              <w:rPr>
                <w:rFonts w:ascii="Times New Roman" w:hAnsi="Times New Roman" w:cs="Times New Roman"/>
                <w:szCs w:val="24"/>
              </w:rPr>
            </w:pPr>
          </w:p>
        </w:tc>
      </w:tr>
      <w:tr w:rsidR="00740F37" w:rsidRPr="00740F37" w14:paraId="7249D271" w14:textId="77777777" w:rsidTr="00740F37">
        <w:tc>
          <w:tcPr>
            <w:tcW w:w="5524" w:type="dxa"/>
            <w:vAlign w:val="bottom"/>
          </w:tcPr>
          <w:p w14:paraId="1880D805" w14:textId="77777777" w:rsidR="00740F37" w:rsidRPr="00740F37" w:rsidRDefault="00740F37" w:rsidP="00740F37">
            <w:pPr>
              <w:spacing w:after="0"/>
              <w:rPr>
                <w:szCs w:val="24"/>
              </w:rPr>
            </w:pPr>
            <w:r w:rsidRPr="00740F37">
              <w:rPr>
                <w:szCs w:val="24"/>
              </w:rPr>
              <w:t>I would consider it, but I need to know more</w:t>
            </w:r>
          </w:p>
        </w:tc>
        <w:tc>
          <w:tcPr>
            <w:tcW w:w="3118" w:type="dxa"/>
            <w:vAlign w:val="bottom"/>
          </w:tcPr>
          <w:p w14:paraId="21EBE8AC" w14:textId="77777777" w:rsidR="00740F37" w:rsidRPr="00740F37" w:rsidRDefault="00740F37" w:rsidP="00740F37">
            <w:pPr>
              <w:spacing w:after="0"/>
              <w:jc w:val="right"/>
              <w:rPr>
                <w:rFonts w:ascii="Times New Roman" w:hAnsi="Times New Roman" w:cs="Times New Roman"/>
                <w:szCs w:val="24"/>
              </w:rPr>
            </w:pPr>
            <w:r w:rsidRPr="00740F37">
              <w:rPr>
                <w:rFonts w:ascii="Times New Roman" w:hAnsi="Times New Roman" w:cs="Times New Roman"/>
                <w:szCs w:val="24"/>
              </w:rPr>
              <w:t>48 (38.71%)</w:t>
            </w:r>
          </w:p>
        </w:tc>
      </w:tr>
      <w:tr w:rsidR="00740F37" w:rsidRPr="00740F37" w14:paraId="741B8B7E" w14:textId="77777777" w:rsidTr="00740F37">
        <w:tc>
          <w:tcPr>
            <w:tcW w:w="5524" w:type="dxa"/>
            <w:vAlign w:val="bottom"/>
          </w:tcPr>
          <w:p w14:paraId="151B2F97" w14:textId="77777777" w:rsidR="00740F37" w:rsidRPr="00740F37" w:rsidRDefault="00740F37" w:rsidP="00740F37">
            <w:pPr>
              <w:spacing w:after="0"/>
              <w:rPr>
                <w:szCs w:val="24"/>
              </w:rPr>
            </w:pPr>
            <w:r w:rsidRPr="00740F37">
              <w:rPr>
                <w:szCs w:val="24"/>
              </w:rPr>
              <w:t>I am not sure it would be worth having as we already have systems that work well</w:t>
            </w:r>
          </w:p>
        </w:tc>
        <w:tc>
          <w:tcPr>
            <w:tcW w:w="3118" w:type="dxa"/>
            <w:vAlign w:val="bottom"/>
          </w:tcPr>
          <w:p w14:paraId="4EFD751E" w14:textId="77777777" w:rsidR="00740F37" w:rsidRPr="00740F37" w:rsidRDefault="00740F37" w:rsidP="00740F37">
            <w:pPr>
              <w:spacing w:after="0"/>
              <w:jc w:val="right"/>
              <w:rPr>
                <w:rFonts w:ascii="Times New Roman" w:hAnsi="Times New Roman" w:cs="Times New Roman"/>
                <w:szCs w:val="24"/>
              </w:rPr>
            </w:pPr>
            <w:r w:rsidRPr="00740F37">
              <w:rPr>
                <w:rFonts w:ascii="Times New Roman" w:hAnsi="Times New Roman" w:cs="Times New Roman"/>
                <w:szCs w:val="24"/>
              </w:rPr>
              <w:t>20 (16.13%)</w:t>
            </w:r>
          </w:p>
          <w:p w14:paraId="6C82E1C1" w14:textId="77777777" w:rsidR="00740F37" w:rsidRPr="00740F37" w:rsidRDefault="00740F37" w:rsidP="00740F37">
            <w:pPr>
              <w:spacing w:after="0"/>
              <w:jc w:val="right"/>
              <w:rPr>
                <w:rFonts w:ascii="Times New Roman" w:hAnsi="Times New Roman" w:cs="Times New Roman"/>
                <w:szCs w:val="24"/>
              </w:rPr>
            </w:pPr>
          </w:p>
        </w:tc>
      </w:tr>
      <w:tr w:rsidR="00740F37" w:rsidRPr="00740F37" w14:paraId="1A2D0610" w14:textId="77777777" w:rsidTr="00740F37">
        <w:tc>
          <w:tcPr>
            <w:tcW w:w="5524" w:type="dxa"/>
            <w:vAlign w:val="bottom"/>
          </w:tcPr>
          <w:p w14:paraId="5FC34DA5" w14:textId="77777777" w:rsidR="00740F37" w:rsidRPr="00740F37" w:rsidRDefault="00740F37" w:rsidP="00740F37">
            <w:pPr>
              <w:spacing w:after="0"/>
              <w:rPr>
                <w:szCs w:val="24"/>
              </w:rPr>
            </w:pPr>
            <w:r w:rsidRPr="00740F37">
              <w:rPr>
                <w:szCs w:val="24"/>
              </w:rPr>
              <w:t>I think it is unnecessary and would only install it if it was made compulsory</w:t>
            </w:r>
          </w:p>
        </w:tc>
        <w:tc>
          <w:tcPr>
            <w:tcW w:w="3118" w:type="dxa"/>
            <w:vAlign w:val="bottom"/>
          </w:tcPr>
          <w:p w14:paraId="628689EE" w14:textId="77777777" w:rsidR="00740F37" w:rsidRPr="00740F37" w:rsidRDefault="00740F37" w:rsidP="00740F37">
            <w:pPr>
              <w:spacing w:after="0"/>
              <w:jc w:val="right"/>
              <w:rPr>
                <w:rFonts w:ascii="Times New Roman" w:hAnsi="Times New Roman" w:cs="Times New Roman"/>
                <w:szCs w:val="24"/>
              </w:rPr>
            </w:pPr>
            <w:r w:rsidRPr="00740F37">
              <w:rPr>
                <w:rFonts w:ascii="Times New Roman" w:hAnsi="Times New Roman" w:cs="Times New Roman"/>
                <w:szCs w:val="24"/>
              </w:rPr>
              <w:t>14 (11.29%)</w:t>
            </w:r>
          </w:p>
          <w:p w14:paraId="5E666B3E" w14:textId="77777777" w:rsidR="00740F37" w:rsidRPr="00740F37" w:rsidRDefault="00740F37" w:rsidP="00740F37">
            <w:pPr>
              <w:spacing w:after="0"/>
              <w:jc w:val="right"/>
              <w:rPr>
                <w:rFonts w:ascii="Times New Roman" w:hAnsi="Times New Roman" w:cs="Times New Roman"/>
                <w:szCs w:val="24"/>
              </w:rPr>
            </w:pPr>
          </w:p>
        </w:tc>
      </w:tr>
      <w:tr w:rsidR="00740F37" w:rsidRPr="00740F37" w14:paraId="1C113BB8" w14:textId="77777777" w:rsidTr="00740F37">
        <w:tc>
          <w:tcPr>
            <w:tcW w:w="5524" w:type="dxa"/>
            <w:vAlign w:val="bottom"/>
          </w:tcPr>
          <w:p w14:paraId="4C4E53CD" w14:textId="77777777" w:rsidR="00740F37" w:rsidRPr="00740F37" w:rsidRDefault="00740F37" w:rsidP="00740F37">
            <w:pPr>
              <w:spacing w:after="0"/>
              <w:rPr>
                <w:szCs w:val="24"/>
              </w:rPr>
            </w:pPr>
            <w:r w:rsidRPr="00740F37">
              <w:rPr>
                <w:szCs w:val="24"/>
              </w:rPr>
              <w:t>Other/ missing</w:t>
            </w:r>
          </w:p>
        </w:tc>
        <w:tc>
          <w:tcPr>
            <w:tcW w:w="3118" w:type="dxa"/>
            <w:vAlign w:val="bottom"/>
          </w:tcPr>
          <w:p w14:paraId="73F1BDF4" w14:textId="77777777" w:rsidR="00740F37" w:rsidRPr="00740F37" w:rsidRDefault="00740F37" w:rsidP="00740F37">
            <w:pPr>
              <w:keepNext/>
              <w:spacing w:after="0"/>
              <w:jc w:val="right"/>
              <w:rPr>
                <w:rFonts w:ascii="Times New Roman" w:hAnsi="Times New Roman" w:cs="Times New Roman"/>
                <w:szCs w:val="24"/>
              </w:rPr>
            </w:pPr>
            <w:r w:rsidRPr="00740F37">
              <w:rPr>
                <w:rFonts w:ascii="Times New Roman" w:hAnsi="Times New Roman" w:cs="Times New Roman"/>
                <w:szCs w:val="24"/>
              </w:rPr>
              <w:t>6 (4.84%)</w:t>
            </w:r>
          </w:p>
        </w:tc>
      </w:tr>
    </w:tbl>
    <w:p w14:paraId="5C2CC1E8" w14:textId="77777777" w:rsidR="00740F37" w:rsidRDefault="00740F37" w:rsidP="00740F37"/>
    <w:p w14:paraId="3C17C6BC" w14:textId="77777777" w:rsidR="00740F37" w:rsidRPr="00832B8E" w:rsidRDefault="00740F37" w:rsidP="00740F37">
      <w:pPr>
        <w:rPr>
          <w:i/>
          <w:color w:val="1F497D"/>
        </w:rPr>
      </w:pPr>
      <w:r>
        <w:t>This question showed that 39% of respondents reported that they would consider it, but would need to know more. This was followed by 16 % saying they were not sure it would be worthwhile, as they already have</w:t>
      </w:r>
      <w:r>
        <w:rPr>
          <w:i/>
          <w:color w:val="1F497D"/>
        </w:rPr>
        <w:t xml:space="preserve"> </w:t>
      </w:r>
      <w:r w:rsidRPr="003D73FB">
        <w:rPr>
          <w:iCs/>
        </w:rPr>
        <w:t>systems that work well</w:t>
      </w:r>
      <w:r>
        <w:rPr>
          <w:iCs/>
        </w:rPr>
        <w:t>,</w:t>
      </w:r>
      <w:r w:rsidRPr="003D73FB">
        <w:rPr>
          <w:i/>
        </w:rPr>
        <w:t xml:space="preserve"> </w:t>
      </w:r>
      <w:r>
        <w:t xml:space="preserve">another 11% said they think it would be unnecessary and 11% said they would sign up for it today if they could.  </w:t>
      </w:r>
    </w:p>
    <w:p w14:paraId="772FF1E3" w14:textId="77777777" w:rsidR="00740F37" w:rsidRDefault="00740F37" w:rsidP="00740F37">
      <w:r>
        <w:t xml:space="preserve">Respondents noted some possible benefits to videoconferencing could include: Care closer to home; that telemedicine could provide the best route to the ward/ department as it avoids going through A&amp;E and another respondent stated that they believed it would speed up access to health care.  </w:t>
      </w:r>
    </w:p>
    <w:p w14:paraId="055F7845" w14:textId="77777777" w:rsidR="00740F37" w:rsidRDefault="00740F37" w:rsidP="00740F37">
      <w:r>
        <w:t xml:space="preserve">However, many were more cautious, with one respondent stating that they thought residents would be distrusting. Others mentioned it being a threat to the definition of ‘good care’, that you cannot physically examine the resident, that people with dementia may have problems verbalising symptoms over a video link, that new technology is time consuming and would take staff away from hands on care they provide and that there are better ways to save money. </w:t>
      </w:r>
    </w:p>
    <w:p w14:paraId="3A95AAA3" w14:textId="77777777" w:rsidR="00740F37" w:rsidRPr="00B734E5" w:rsidRDefault="00740F37" w:rsidP="00740F37">
      <w:r w:rsidRPr="006175D2">
        <w:t>Of the respondents that reported using videoconferencing 7</w:t>
      </w:r>
      <w:r w:rsidRPr="00012125">
        <w:t>7</w:t>
      </w:r>
      <w:r w:rsidRPr="006175D2">
        <w:t xml:space="preserve">% were based in urban areas and 22% in rural.  </w:t>
      </w:r>
    </w:p>
    <w:p w14:paraId="1ABFF234" w14:textId="77777777" w:rsidR="00740F37" w:rsidRPr="00E82135" w:rsidRDefault="00740F37" w:rsidP="00740F37">
      <w:r w:rsidRPr="00E82135">
        <w:t>R</w:t>
      </w:r>
      <w:r w:rsidRPr="00B54FB5">
        <w:t xml:space="preserve">espondents currently using videoconferencing rated this method, overall, as being either good </w:t>
      </w:r>
      <w:r w:rsidRPr="00E82135">
        <w:t xml:space="preserve">(42%) or very good (50%), with 1 (8%) missing response. No respondents selected: very poor, poor or don’t know. </w:t>
      </w:r>
    </w:p>
    <w:p w14:paraId="50BB7734" w14:textId="77777777" w:rsidR="00740F37" w:rsidRPr="00B734E5" w:rsidRDefault="00740F37" w:rsidP="00740F37">
      <w:r w:rsidRPr="00B734E5">
        <w:t>When asked how often their homes use videoconferencing, 67% said less than once a week, 17% said less than three days a week and finally 8% said once a year.</w:t>
      </w:r>
    </w:p>
    <w:p w14:paraId="42D8D637" w14:textId="77777777" w:rsidR="00740F37" w:rsidRDefault="00740F37" w:rsidP="00740F37">
      <w:r w:rsidRPr="00B734E5">
        <w:lastRenderedPageBreak/>
        <w:t>Figure 1 displays how different outcomes were rated by respondents</w:t>
      </w:r>
      <w:r>
        <w:t xml:space="preserve"> using videoconferencing. Staff confidence appears to have improved the most with videoconferencing, as six respondents rated confidence as much improved and five as slightly improved. Resident satisfaction, mental health of residents and workload were rated the lowest with only four homes rating videoconferencing as having slightly improved or much improved for these outcomes.</w:t>
      </w:r>
    </w:p>
    <w:p w14:paraId="139ECB08" w14:textId="77777777" w:rsidR="00740F37" w:rsidRDefault="00740F37" w:rsidP="00740F37"/>
    <w:p w14:paraId="4DDFBD95" w14:textId="77777777" w:rsidR="00740F37" w:rsidRDefault="00740F37" w:rsidP="00740F37">
      <w:pPr>
        <w:pStyle w:val="Listbul"/>
        <w:keepNext/>
        <w:numPr>
          <w:ilvl w:val="0"/>
          <w:numId w:val="0"/>
        </w:numPr>
        <w:spacing w:before="120"/>
      </w:pPr>
      <w:r>
        <w:rPr>
          <w:noProof/>
          <w:lang w:val="en-GB" w:eastAsia="en-GB"/>
        </w:rPr>
        <w:drawing>
          <wp:inline distT="0" distB="0" distL="0" distR="0" wp14:anchorId="08D32BD7" wp14:editId="6768972A">
            <wp:extent cx="5643880" cy="2225675"/>
            <wp:effectExtent l="0" t="0" r="13970" b="3175"/>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1B78E881" w14:textId="77777777" w:rsidR="00740F37" w:rsidRPr="00740F37" w:rsidRDefault="00740F37" w:rsidP="00740F37">
      <w:pPr>
        <w:pStyle w:val="Caption"/>
        <w:rPr>
          <w:sz w:val="16"/>
          <w:szCs w:val="21"/>
        </w:rPr>
      </w:pPr>
      <w:r w:rsidRPr="00740F37">
        <w:rPr>
          <w:b/>
          <w:bCs/>
          <w:sz w:val="16"/>
          <w:szCs w:val="21"/>
        </w:rPr>
        <w:t>Figure 1</w:t>
      </w:r>
      <w:r w:rsidRPr="00740F37">
        <w:rPr>
          <w:sz w:val="16"/>
          <w:szCs w:val="21"/>
        </w:rPr>
        <w:t xml:space="preserve"> How respondents rated videoconferencing in terms of impact on outcomes</w:t>
      </w:r>
    </w:p>
    <w:p w14:paraId="087C5B82" w14:textId="77777777" w:rsidR="00740F37" w:rsidRPr="00740F37" w:rsidRDefault="00740F37" w:rsidP="00740F37">
      <w:pPr>
        <w:rPr>
          <w:b/>
          <w:sz w:val="12"/>
          <w:szCs w:val="21"/>
        </w:rPr>
      </w:pPr>
      <w:r w:rsidRPr="00740F37">
        <w:rPr>
          <w:b/>
        </w:rPr>
        <w:t>Discussion</w:t>
      </w:r>
    </w:p>
    <w:p w14:paraId="25CF3802" w14:textId="77777777" w:rsidR="00740F37" w:rsidRDefault="00740F37" w:rsidP="00740F37">
      <w:pPr>
        <w:spacing w:line="275" w:lineRule="auto"/>
      </w:pPr>
      <w:r>
        <w:t xml:space="preserve">The aim of the survey was </w:t>
      </w:r>
      <w:r>
        <w:rPr>
          <w:color w:val="231F20"/>
        </w:rPr>
        <w:t xml:space="preserve">to explore the use of videoconferencing as a means of access to health care in care homes, including a focus on knowledge, attitudes and views towards videoconferencing </w:t>
      </w:r>
      <w:r>
        <w:t xml:space="preserve">in Yorkshire and the Humber, England </w:t>
      </w:r>
    </w:p>
    <w:p w14:paraId="19A47DE5" w14:textId="77777777" w:rsidR="00740F37" w:rsidRDefault="00740F37" w:rsidP="00740F37">
      <w:r>
        <w:t xml:space="preserve">Of the 124 respondents, only twelve reported the use of videoconferencing, suggesting it is still an uncommon method of health care delivery. However, roughly 62% of the respondents had heard of videoconferencing as a method of health care delivery, suggesting that there is an increasing awareness of videoconferencing being used as a method of health care delivery.  </w:t>
      </w:r>
    </w:p>
    <w:p w14:paraId="567E7383" w14:textId="77777777" w:rsidR="00740F37" w:rsidRDefault="00740F37" w:rsidP="00740F37">
      <w:r>
        <w:t xml:space="preserve">The majority of respondents when asked about their view towards videoconferencing stated they would either need to know more about it, that they thought it was unnecessary as they already had systems that work or that they thought it was unnecessary and would only install it if they had to. This suggests that prior to installing videoconferencing care home workers are quite sceptical about its potential use and how it may fit into everyday care pathways. This was also reflected in the additional free texts boxes where respondents stated specific concerns or perceived benefits to the system.  </w:t>
      </w:r>
    </w:p>
    <w:p w14:paraId="4C2240B5" w14:textId="77777777" w:rsidR="00740F37" w:rsidRDefault="00740F37" w:rsidP="00740F37">
      <w:r>
        <w:t xml:space="preserve">Of the respondents that </w:t>
      </w:r>
      <w:r w:rsidRPr="00F85045">
        <w:t>reported using videoconferencing 7</w:t>
      </w:r>
      <w:r>
        <w:t>7</w:t>
      </w:r>
      <w:r w:rsidRPr="00F85045">
        <w:t>% were based in urban geographical codes and 2</w:t>
      </w:r>
      <w:r>
        <w:t>2</w:t>
      </w:r>
      <w:r w:rsidRPr="00F85045">
        <w:t>% were in rural. This is an interesting given that theory</w:t>
      </w:r>
      <w:r>
        <w:t xml:space="preserve"> suggests videoconferencing </w:t>
      </w:r>
      <w:r>
        <w:lastRenderedPageBreak/>
        <w:t xml:space="preserve">would be of most benefit to those geographically isolated and suggests that the uptake of videoconferencing may be influenced by more than geographical factors.   </w:t>
      </w:r>
    </w:p>
    <w:p w14:paraId="59192A9B" w14:textId="77777777" w:rsidR="00740F37" w:rsidRDefault="00740F37" w:rsidP="00740F37">
      <w:r>
        <w:t xml:space="preserve">Post installation all respondents rated the system overall as being very good or good, </w:t>
      </w:r>
      <w:r w:rsidRPr="00F85045">
        <w:t xml:space="preserve">with </w:t>
      </w:r>
      <w:r w:rsidRPr="00012125">
        <w:t>67</w:t>
      </w:r>
      <w:r w:rsidRPr="00F85045">
        <w:t>% of respondents stating that they used it less than once a week</w:t>
      </w:r>
      <w:r>
        <w:t>,</w:t>
      </w:r>
      <w:r w:rsidRPr="00F85045">
        <w:t xml:space="preserve"> with the greatest impact being seen with staff confidence</w:t>
      </w:r>
      <w:r>
        <w:t xml:space="preserve">.  </w:t>
      </w:r>
    </w:p>
    <w:p w14:paraId="358467C2" w14:textId="77777777" w:rsidR="00740F37" w:rsidRDefault="00740F37" w:rsidP="00740F37">
      <w:r>
        <w:t xml:space="preserve">This survey was used to help identify sites for further study and in itself it is limited in being able to draw firm conclusions as the response rate was low and therefore results may have some representation bias. For the next part of the study three care homes will be researched in more detail to identify factors that influence the uptake and sustainability of videoconferencing for health care provision in care homes.  </w:t>
      </w:r>
    </w:p>
    <w:p w14:paraId="338D4316" w14:textId="77777777" w:rsidR="00740F37" w:rsidRPr="00C34401" w:rsidRDefault="00740F37" w:rsidP="00740F37">
      <w:pPr>
        <w:rPr>
          <w:b/>
        </w:rPr>
      </w:pPr>
      <w:r w:rsidRPr="00C34401">
        <w:rPr>
          <w:b/>
        </w:rPr>
        <w:t>References</w:t>
      </w:r>
    </w:p>
    <w:p w14:paraId="4D537304" w14:textId="77777777" w:rsidR="00740F37" w:rsidRPr="00C34401" w:rsidRDefault="00740F37" w:rsidP="00740F37">
      <w:pPr>
        <w:rPr>
          <w:sz w:val="16"/>
          <w:szCs w:val="16"/>
        </w:rPr>
      </w:pPr>
    </w:p>
    <w:p w14:paraId="157039FF" w14:textId="77777777" w:rsidR="00C34401" w:rsidRPr="00C34401" w:rsidRDefault="00DB2D6C" w:rsidP="00C34401">
      <w:pPr>
        <w:spacing w:after="0"/>
        <w:rPr>
          <w:sz w:val="16"/>
          <w:szCs w:val="16"/>
        </w:rPr>
      </w:pPr>
      <w:r>
        <w:rPr>
          <w:sz w:val="16"/>
          <w:szCs w:val="16"/>
        </w:rPr>
        <w:t xml:space="preserve">1.                </w:t>
      </w:r>
      <w:r w:rsidR="00C34401" w:rsidRPr="00C34401">
        <w:rPr>
          <w:sz w:val="16"/>
          <w:szCs w:val="16"/>
        </w:rPr>
        <w:t>Martin, F., et al., Quest for Quality: An Inquiry into the Quality of Healthcare Support for Older People in Care Homes: A Call for Leadership, Partnership and Improvement, B.-J. Walshe, Editor. 2011.</w:t>
      </w:r>
    </w:p>
    <w:p w14:paraId="0D6DA170" w14:textId="77777777" w:rsidR="00C34401" w:rsidRPr="00C34401" w:rsidRDefault="00C34401" w:rsidP="00C34401">
      <w:pPr>
        <w:spacing w:after="0"/>
        <w:rPr>
          <w:sz w:val="16"/>
          <w:szCs w:val="16"/>
        </w:rPr>
      </w:pPr>
      <w:r w:rsidRPr="00C34401">
        <w:rPr>
          <w:sz w:val="16"/>
          <w:szCs w:val="16"/>
        </w:rPr>
        <w:t>2.</w:t>
      </w:r>
      <w:r w:rsidRPr="00C34401">
        <w:rPr>
          <w:sz w:val="16"/>
          <w:szCs w:val="16"/>
        </w:rPr>
        <w:tab/>
        <w:t>Goodman, C.D., Sue ;  Gordon, Adam;  Meyer, Julienne;  Dening, Tom; Gladman, John;  Iliffe, Steve;  Zubair, Maria; Bowman, Clive; Victor, Christina ; Martin, Finbarr  Relationships, Expertise, Incentives, and Governance: Supporting Care Home Residents’ Access to Health Care. An Interview Study From England. Elsevier, 2015. 16: p. 427-432.</w:t>
      </w:r>
    </w:p>
    <w:p w14:paraId="41D70933" w14:textId="77777777" w:rsidR="00C34401" w:rsidRPr="00C34401" w:rsidRDefault="00C34401" w:rsidP="00C34401">
      <w:pPr>
        <w:spacing w:after="0"/>
        <w:rPr>
          <w:sz w:val="16"/>
          <w:szCs w:val="16"/>
        </w:rPr>
      </w:pPr>
      <w:r w:rsidRPr="00C34401">
        <w:rPr>
          <w:sz w:val="16"/>
          <w:szCs w:val="16"/>
        </w:rPr>
        <w:t>3.</w:t>
      </w:r>
      <w:r w:rsidRPr="00C34401">
        <w:rPr>
          <w:sz w:val="16"/>
          <w:szCs w:val="16"/>
        </w:rPr>
        <w:tab/>
        <w:t>Smith, P.S.-J., Chris ;  Ariti, Cono;  Bardsley, Martin. Focus on: Hospital admissions from care homes. Quality Watch 2015  [cited 2015; Available from: http://www.health.org.uk/sites/default/files/QualityWatch_FocusOnHospitalAdmissionsFromCareHomes.pdf.</w:t>
      </w:r>
    </w:p>
    <w:p w14:paraId="7188B640" w14:textId="77777777" w:rsidR="00C34401" w:rsidRPr="00C34401" w:rsidRDefault="00C34401" w:rsidP="00C34401">
      <w:pPr>
        <w:spacing w:after="0"/>
        <w:rPr>
          <w:sz w:val="16"/>
          <w:szCs w:val="16"/>
        </w:rPr>
      </w:pPr>
      <w:r w:rsidRPr="00C34401">
        <w:rPr>
          <w:sz w:val="16"/>
          <w:szCs w:val="16"/>
        </w:rPr>
        <w:t>4.</w:t>
      </w:r>
      <w:r w:rsidRPr="00C34401">
        <w:rPr>
          <w:sz w:val="16"/>
          <w:szCs w:val="16"/>
        </w:rPr>
        <w:tab/>
        <w:t>NHS England Five Year Forward View. 2014.</w:t>
      </w:r>
    </w:p>
    <w:p w14:paraId="24C4B574" w14:textId="77777777" w:rsidR="00C34401" w:rsidRPr="00C34401" w:rsidRDefault="00C34401" w:rsidP="00C34401">
      <w:pPr>
        <w:spacing w:after="0"/>
        <w:rPr>
          <w:sz w:val="16"/>
          <w:szCs w:val="16"/>
        </w:rPr>
      </w:pPr>
      <w:r w:rsidRPr="00C34401">
        <w:rPr>
          <w:sz w:val="16"/>
          <w:szCs w:val="16"/>
        </w:rPr>
        <w:t>5.</w:t>
      </w:r>
      <w:r w:rsidRPr="00C34401">
        <w:rPr>
          <w:sz w:val="16"/>
          <w:szCs w:val="16"/>
        </w:rPr>
        <w:tab/>
        <w:t>Newbould, L., et al., Videoconferencing for remote health care provision for older adults in care homes: a scoping review of the research evidence. 2017, The University of Sheffield: Unpublished.</w:t>
      </w:r>
    </w:p>
    <w:p w14:paraId="2971F4E4" w14:textId="77777777" w:rsidR="00C34401" w:rsidRPr="00C34401" w:rsidRDefault="00C34401" w:rsidP="00C34401">
      <w:pPr>
        <w:spacing w:after="0"/>
        <w:rPr>
          <w:sz w:val="16"/>
          <w:szCs w:val="16"/>
        </w:rPr>
      </w:pPr>
      <w:r w:rsidRPr="00C34401">
        <w:rPr>
          <w:sz w:val="16"/>
          <w:szCs w:val="16"/>
        </w:rPr>
        <w:t>6.</w:t>
      </w:r>
      <w:r w:rsidRPr="00C34401">
        <w:rPr>
          <w:sz w:val="16"/>
          <w:szCs w:val="16"/>
        </w:rPr>
        <w:tab/>
        <w:t>Stevens, K., Simon, The Use of Qualitative Methods in Developing the Descriptive Systems of Preference-Based Measures of Health-Related Quality of Life for Use in Economic Evaluation. 2012. 15(8): p. 991–998.</w:t>
      </w:r>
    </w:p>
    <w:p w14:paraId="13CC88D3" w14:textId="77777777" w:rsidR="00C34401" w:rsidRPr="00C34401" w:rsidRDefault="00C34401" w:rsidP="00C34401">
      <w:pPr>
        <w:spacing w:after="0"/>
        <w:rPr>
          <w:sz w:val="16"/>
          <w:szCs w:val="16"/>
        </w:rPr>
      </w:pPr>
      <w:r w:rsidRPr="00C34401">
        <w:rPr>
          <w:sz w:val="16"/>
          <w:szCs w:val="16"/>
        </w:rPr>
        <w:t>7.</w:t>
      </w:r>
      <w:r w:rsidRPr="00C34401">
        <w:rPr>
          <w:sz w:val="16"/>
          <w:szCs w:val="16"/>
        </w:rPr>
        <w:tab/>
        <w:t>Bryman, A., Social Research Methods. 4th ed. 2012, Oxford: Oxford University Press.</w:t>
      </w:r>
    </w:p>
    <w:p w14:paraId="28A9D0C2" w14:textId="77777777" w:rsidR="00740F37" w:rsidRPr="00C34401" w:rsidRDefault="00C34401" w:rsidP="00C34401">
      <w:pPr>
        <w:spacing w:after="0"/>
        <w:rPr>
          <w:sz w:val="16"/>
          <w:szCs w:val="16"/>
        </w:rPr>
      </w:pPr>
      <w:r w:rsidRPr="00C34401">
        <w:rPr>
          <w:sz w:val="16"/>
          <w:szCs w:val="16"/>
        </w:rPr>
        <w:t>8.</w:t>
      </w:r>
      <w:r w:rsidRPr="00C34401">
        <w:rPr>
          <w:sz w:val="16"/>
          <w:szCs w:val="16"/>
        </w:rPr>
        <w:tab/>
        <w:t>Royal College of Nursing Persistent challenges to providing quality care. 2012.</w:t>
      </w:r>
    </w:p>
    <w:p w14:paraId="15BA6E9B" w14:textId="77777777" w:rsidR="00C34401" w:rsidRDefault="00C34401" w:rsidP="00FB090E">
      <w:pPr>
        <w:spacing w:after="0"/>
        <w:rPr>
          <w:sz w:val="24"/>
        </w:rPr>
      </w:pPr>
    </w:p>
    <w:p w14:paraId="2C31F8C4" w14:textId="77777777" w:rsidR="00C34401" w:rsidRDefault="00C34401" w:rsidP="00FB090E">
      <w:pPr>
        <w:spacing w:after="0"/>
        <w:rPr>
          <w:sz w:val="24"/>
        </w:rPr>
      </w:pPr>
    </w:p>
    <w:p w14:paraId="1421437C" w14:textId="77777777" w:rsidR="00C34401" w:rsidRDefault="00C34401" w:rsidP="00FB090E">
      <w:pPr>
        <w:spacing w:after="0"/>
        <w:rPr>
          <w:sz w:val="24"/>
        </w:rPr>
      </w:pPr>
    </w:p>
    <w:p w14:paraId="5B269C13" w14:textId="77777777" w:rsidR="00C34401" w:rsidRDefault="00C34401" w:rsidP="00FB090E">
      <w:pPr>
        <w:spacing w:after="0"/>
        <w:rPr>
          <w:sz w:val="24"/>
        </w:rPr>
      </w:pPr>
    </w:p>
    <w:p w14:paraId="733E6F4C" w14:textId="77777777" w:rsidR="00C34401" w:rsidRDefault="00C34401" w:rsidP="00FB090E">
      <w:pPr>
        <w:spacing w:after="0"/>
        <w:rPr>
          <w:sz w:val="24"/>
        </w:rPr>
      </w:pPr>
    </w:p>
    <w:p w14:paraId="3D40B41D" w14:textId="77777777" w:rsidR="00C34401" w:rsidRDefault="00C34401" w:rsidP="00FB090E">
      <w:pPr>
        <w:spacing w:after="0"/>
        <w:rPr>
          <w:sz w:val="24"/>
        </w:rPr>
      </w:pPr>
    </w:p>
    <w:p w14:paraId="764A9FF6" w14:textId="77777777" w:rsidR="00C34401" w:rsidRDefault="00C34401" w:rsidP="00FB090E">
      <w:pPr>
        <w:spacing w:after="0"/>
        <w:rPr>
          <w:sz w:val="24"/>
        </w:rPr>
      </w:pPr>
    </w:p>
    <w:p w14:paraId="27E7A1FF" w14:textId="77777777" w:rsidR="00C34401" w:rsidRDefault="00C34401" w:rsidP="00FB090E">
      <w:pPr>
        <w:spacing w:after="0"/>
        <w:rPr>
          <w:sz w:val="24"/>
        </w:rPr>
      </w:pPr>
    </w:p>
    <w:p w14:paraId="7C3E7066" w14:textId="77777777" w:rsidR="00740F37" w:rsidRDefault="00740F37" w:rsidP="00FB090E">
      <w:pPr>
        <w:spacing w:after="0"/>
        <w:rPr>
          <w:sz w:val="24"/>
        </w:rPr>
      </w:pPr>
    </w:p>
    <w:p w14:paraId="026B052D" w14:textId="77777777" w:rsidR="00740F37" w:rsidRDefault="00740F37" w:rsidP="00FB090E">
      <w:pPr>
        <w:spacing w:after="0"/>
        <w:rPr>
          <w:sz w:val="24"/>
        </w:rPr>
      </w:pPr>
    </w:p>
    <w:p w14:paraId="5EB2363C" w14:textId="77777777" w:rsidR="00740F37" w:rsidRDefault="00AF62BC" w:rsidP="00340B6B">
      <w:pPr>
        <w:pStyle w:val="Style2"/>
        <w:numPr>
          <w:ilvl w:val="1"/>
          <w:numId w:val="88"/>
        </w:numPr>
      </w:pPr>
      <w:bookmarkStart w:id="424" w:name="_Toc517977927"/>
      <w:r>
        <w:t>Appendix 6</w:t>
      </w:r>
      <w:r w:rsidR="00740F37">
        <w:t xml:space="preserve"> </w:t>
      </w:r>
      <w:r w:rsidR="00D54D5B">
        <w:t>–</w:t>
      </w:r>
      <w:r w:rsidR="00740F37">
        <w:t xml:space="preserve"> </w:t>
      </w:r>
      <w:r w:rsidR="00D54D5B">
        <w:t>Strategic Manager 1 – Notes</w:t>
      </w:r>
      <w:bookmarkEnd w:id="424"/>
    </w:p>
    <w:p w14:paraId="75D7800D" w14:textId="77777777" w:rsidR="00D54D5B" w:rsidRPr="00D54D5B" w:rsidRDefault="00D54D5B" w:rsidP="00D54D5B">
      <w:pPr>
        <w:pStyle w:val="ListParagraph"/>
        <w:ind w:left="525"/>
        <w:rPr>
          <w:b/>
          <w:bCs/>
          <w:sz w:val="24"/>
        </w:rPr>
      </w:pPr>
      <w:r w:rsidRPr="00D54D5B">
        <w:rPr>
          <w:b/>
          <w:bCs/>
          <w:sz w:val="24"/>
        </w:rPr>
        <w:t>Strategic manager – Care home 1</w:t>
      </w:r>
    </w:p>
    <w:p w14:paraId="675864E9" w14:textId="77777777" w:rsidR="00D54D5B" w:rsidRPr="00D54D5B" w:rsidRDefault="00D54D5B" w:rsidP="00D54D5B">
      <w:pPr>
        <w:pStyle w:val="ListParagraph"/>
        <w:spacing w:after="0"/>
        <w:ind w:left="525"/>
        <w:rPr>
          <w:b/>
          <w:bCs/>
          <w:sz w:val="24"/>
        </w:rPr>
      </w:pPr>
      <w:r w:rsidRPr="00D54D5B">
        <w:rPr>
          <w:b/>
          <w:bCs/>
          <w:sz w:val="24"/>
        </w:rPr>
        <w:t xml:space="preserve">What are your strategic objectives for *****? </w:t>
      </w:r>
    </w:p>
    <w:p w14:paraId="452437F4" w14:textId="77777777" w:rsidR="00D54D5B" w:rsidRPr="00D54D5B" w:rsidRDefault="00D54D5B" w:rsidP="00D54D5B">
      <w:pPr>
        <w:pStyle w:val="ListParagraph"/>
        <w:spacing w:after="0"/>
        <w:ind w:left="525"/>
        <w:rPr>
          <w:sz w:val="24"/>
        </w:rPr>
      </w:pPr>
      <w:r w:rsidRPr="00D54D5B">
        <w:rPr>
          <w:sz w:val="24"/>
        </w:rPr>
        <w:t xml:space="preserve">Digital health –main priorities </w:t>
      </w:r>
    </w:p>
    <w:p w14:paraId="19836868" w14:textId="77777777" w:rsidR="00D54D5B" w:rsidRPr="00D54D5B" w:rsidRDefault="00D54D5B" w:rsidP="00D54D5B">
      <w:pPr>
        <w:pStyle w:val="ListParagraph"/>
        <w:spacing w:after="0"/>
        <w:ind w:left="525"/>
        <w:rPr>
          <w:sz w:val="24"/>
        </w:rPr>
      </w:pPr>
      <w:r w:rsidRPr="00D54D5B">
        <w:rPr>
          <w:sz w:val="24"/>
        </w:rPr>
        <w:t>Keep down health cost – balance staffing – visits – GPs have time? Or expertise?</w:t>
      </w:r>
    </w:p>
    <w:p w14:paraId="61490C4F" w14:textId="77777777" w:rsidR="00D54D5B" w:rsidRPr="00D54D5B" w:rsidRDefault="00D54D5B" w:rsidP="00D54D5B">
      <w:pPr>
        <w:pStyle w:val="ListParagraph"/>
        <w:spacing w:after="0"/>
        <w:ind w:left="525"/>
        <w:rPr>
          <w:sz w:val="24"/>
        </w:rPr>
      </w:pPr>
    </w:p>
    <w:p w14:paraId="4A6A2B2F" w14:textId="77777777" w:rsidR="00D54D5B" w:rsidRPr="00D54D5B" w:rsidRDefault="00D54D5B" w:rsidP="00D54D5B">
      <w:pPr>
        <w:pStyle w:val="ListParagraph"/>
        <w:spacing w:after="0"/>
        <w:ind w:left="525"/>
        <w:rPr>
          <w:b/>
          <w:bCs/>
          <w:sz w:val="24"/>
        </w:rPr>
      </w:pPr>
      <w:r w:rsidRPr="00D54D5B">
        <w:rPr>
          <w:b/>
          <w:bCs/>
          <w:sz w:val="24"/>
        </w:rPr>
        <w:t xml:space="preserve">How should I focus my findings in a way that’s useful? </w:t>
      </w:r>
    </w:p>
    <w:p w14:paraId="660786E9" w14:textId="77777777" w:rsidR="00D54D5B" w:rsidRPr="00D54D5B" w:rsidRDefault="00D54D5B" w:rsidP="00D54D5B">
      <w:pPr>
        <w:pStyle w:val="ListParagraph"/>
        <w:spacing w:after="0"/>
        <w:ind w:left="525"/>
        <w:rPr>
          <w:sz w:val="24"/>
        </w:rPr>
      </w:pPr>
      <w:r w:rsidRPr="00D54D5B">
        <w:rPr>
          <w:sz w:val="24"/>
        </w:rPr>
        <w:t xml:space="preserve">People will be more digital literate. New age of people want services around their needs (health economics and customer experience). Commissioners, residents and staff. </w:t>
      </w:r>
    </w:p>
    <w:p w14:paraId="49CF7482" w14:textId="77777777" w:rsidR="00D54D5B" w:rsidRPr="00D54D5B" w:rsidRDefault="00D54D5B" w:rsidP="00D54D5B">
      <w:pPr>
        <w:pStyle w:val="ListParagraph"/>
        <w:spacing w:after="0"/>
        <w:ind w:left="525"/>
        <w:rPr>
          <w:sz w:val="24"/>
        </w:rPr>
      </w:pPr>
    </w:p>
    <w:p w14:paraId="36B56D3A" w14:textId="77777777" w:rsidR="00D54D5B" w:rsidRPr="00D54D5B" w:rsidRDefault="00D54D5B" w:rsidP="00D54D5B">
      <w:pPr>
        <w:pStyle w:val="ListParagraph"/>
        <w:spacing w:after="0"/>
        <w:ind w:left="525"/>
        <w:rPr>
          <w:b/>
          <w:bCs/>
          <w:sz w:val="24"/>
        </w:rPr>
      </w:pPr>
      <w:r w:rsidRPr="00D54D5B">
        <w:rPr>
          <w:b/>
          <w:bCs/>
          <w:sz w:val="24"/>
        </w:rPr>
        <w:t xml:space="preserve">What kind of documents would be available for analysis around service use?  </w:t>
      </w:r>
    </w:p>
    <w:p w14:paraId="692C2747" w14:textId="77777777" w:rsidR="00D54D5B" w:rsidRPr="00D54D5B" w:rsidRDefault="00D54D5B" w:rsidP="00D54D5B">
      <w:pPr>
        <w:pStyle w:val="ListParagraph"/>
        <w:spacing w:after="0"/>
        <w:ind w:left="525"/>
        <w:rPr>
          <w:sz w:val="24"/>
        </w:rPr>
      </w:pPr>
      <w:r w:rsidRPr="00D54D5B">
        <w:rPr>
          <w:sz w:val="24"/>
        </w:rPr>
        <w:t xml:space="preserve">Unplanned visits, vol of GP calls, Levels of morbidity – analysis – how are morbidities met? Map out each home, how archaic the response is? </w:t>
      </w:r>
    </w:p>
    <w:p w14:paraId="5DEBCD7F" w14:textId="77777777" w:rsidR="00D54D5B" w:rsidRPr="00D54D5B" w:rsidRDefault="00D54D5B" w:rsidP="00D54D5B">
      <w:pPr>
        <w:pStyle w:val="ListParagraph"/>
        <w:spacing w:after="0"/>
        <w:ind w:left="525"/>
        <w:rPr>
          <w:sz w:val="24"/>
        </w:rPr>
      </w:pPr>
    </w:p>
    <w:p w14:paraId="3A3760E5" w14:textId="77777777" w:rsidR="00D54D5B" w:rsidRPr="00D54D5B" w:rsidRDefault="00D54D5B" w:rsidP="00D54D5B">
      <w:pPr>
        <w:pStyle w:val="ListParagraph"/>
        <w:spacing w:after="0"/>
        <w:ind w:left="525"/>
        <w:rPr>
          <w:b/>
          <w:bCs/>
          <w:sz w:val="24"/>
        </w:rPr>
      </w:pPr>
      <w:r w:rsidRPr="00D54D5B">
        <w:rPr>
          <w:b/>
          <w:bCs/>
          <w:sz w:val="24"/>
        </w:rPr>
        <w:t xml:space="preserve">How do *****go about acquiring and implementing new technologies? </w:t>
      </w:r>
    </w:p>
    <w:p w14:paraId="798D1046" w14:textId="77777777" w:rsidR="00D54D5B" w:rsidRPr="00D54D5B" w:rsidRDefault="00D54D5B" w:rsidP="00D54D5B">
      <w:pPr>
        <w:pStyle w:val="ListParagraph"/>
        <w:ind w:left="525"/>
        <w:rPr>
          <w:sz w:val="24"/>
        </w:rPr>
      </w:pPr>
      <w:r w:rsidRPr="00D54D5B">
        <w:rPr>
          <w:sz w:val="24"/>
        </w:rPr>
        <w:t xml:space="preserve">If people know problems to solve – they are learning </w:t>
      </w:r>
    </w:p>
    <w:p w14:paraId="33B63A87" w14:textId="77777777" w:rsidR="00D54D5B" w:rsidRPr="00D54D5B" w:rsidRDefault="00D54D5B" w:rsidP="00D54D5B">
      <w:pPr>
        <w:pStyle w:val="ListParagraph"/>
        <w:spacing w:after="0"/>
        <w:ind w:left="525"/>
        <w:rPr>
          <w:sz w:val="24"/>
        </w:rPr>
      </w:pPr>
      <w:r w:rsidRPr="00D54D5B">
        <w:rPr>
          <w:sz w:val="24"/>
        </w:rPr>
        <w:t xml:space="preserve">Go into new partnerships with companies when identified </w:t>
      </w:r>
    </w:p>
    <w:p w14:paraId="70F01280" w14:textId="77777777" w:rsidR="00D54D5B" w:rsidRPr="00D54D5B" w:rsidRDefault="00D54D5B" w:rsidP="00D54D5B">
      <w:pPr>
        <w:pStyle w:val="ListParagraph"/>
        <w:spacing w:after="0"/>
        <w:ind w:left="525"/>
        <w:rPr>
          <w:sz w:val="24"/>
        </w:rPr>
      </w:pPr>
      <w:r w:rsidRPr="00D54D5B">
        <w:rPr>
          <w:sz w:val="24"/>
        </w:rPr>
        <w:t xml:space="preserve">Checklist of prerequisites </w:t>
      </w:r>
    </w:p>
    <w:p w14:paraId="4502A0F3" w14:textId="77777777" w:rsidR="00D54D5B" w:rsidRPr="00D54D5B" w:rsidRDefault="00D54D5B" w:rsidP="00D54D5B">
      <w:pPr>
        <w:pStyle w:val="ListParagraph"/>
        <w:spacing w:after="0"/>
        <w:ind w:left="525"/>
        <w:rPr>
          <w:sz w:val="24"/>
        </w:rPr>
      </w:pPr>
      <w:r w:rsidRPr="00D54D5B">
        <w:rPr>
          <w:sz w:val="24"/>
        </w:rPr>
        <w:t>Return on our investments?</w:t>
      </w:r>
    </w:p>
    <w:p w14:paraId="10E56C36" w14:textId="77777777" w:rsidR="00D54D5B" w:rsidRPr="00D54D5B" w:rsidRDefault="00D54D5B" w:rsidP="00D54D5B">
      <w:pPr>
        <w:pStyle w:val="ListParagraph"/>
        <w:spacing w:after="0"/>
        <w:ind w:left="525"/>
        <w:rPr>
          <w:sz w:val="24"/>
        </w:rPr>
      </w:pPr>
      <w:r w:rsidRPr="00D54D5B">
        <w:rPr>
          <w:sz w:val="24"/>
        </w:rPr>
        <w:t xml:space="preserve">Digital companies sell to care homes </w:t>
      </w:r>
    </w:p>
    <w:p w14:paraId="4C75169A" w14:textId="77777777" w:rsidR="00D54D5B" w:rsidRPr="00D54D5B" w:rsidRDefault="00D54D5B" w:rsidP="00D54D5B">
      <w:pPr>
        <w:pStyle w:val="ListParagraph"/>
        <w:spacing w:after="0"/>
        <w:ind w:left="525"/>
        <w:rPr>
          <w:sz w:val="24"/>
        </w:rPr>
      </w:pPr>
      <w:r w:rsidRPr="00D54D5B">
        <w:rPr>
          <w:sz w:val="24"/>
        </w:rPr>
        <w:t>Relevance to method of digital care</w:t>
      </w:r>
    </w:p>
    <w:p w14:paraId="42F0FA9F" w14:textId="77777777" w:rsidR="00D54D5B" w:rsidRPr="00D54D5B" w:rsidRDefault="00D54D5B" w:rsidP="00D54D5B">
      <w:pPr>
        <w:pStyle w:val="ListParagraph"/>
        <w:spacing w:after="0"/>
        <w:ind w:left="525"/>
        <w:rPr>
          <w:sz w:val="24"/>
        </w:rPr>
      </w:pPr>
      <w:r w:rsidRPr="00D54D5B">
        <w:rPr>
          <w:sz w:val="24"/>
        </w:rPr>
        <w:t xml:space="preserve">Self-funding subsidies, those funded by state </w:t>
      </w:r>
    </w:p>
    <w:p w14:paraId="31CB7616" w14:textId="77777777" w:rsidR="00D54D5B" w:rsidRPr="00D54D5B" w:rsidRDefault="00D54D5B" w:rsidP="00D54D5B">
      <w:pPr>
        <w:pStyle w:val="ListParagraph"/>
        <w:spacing w:after="0"/>
        <w:ind w:left="525"/>
        <w:rPr>
          <w:sz w:val="24"/>
        </w:rPr>
      </w:pPr>
      <w:r w:rsidRPr="00D54D5B">
        <w:rPr>
          <w:sz w:val="24"/>
        </w:rPr>
        <w:t xml:space="preserve">Costs kept down </w:t>
      </w:r>
    </w:p>
    <w:p w14:paraId="657DF90A" w14:textId="77777777" w:rsidR="00D54D5B" w:rsidRPr="00D54D5B" w:rsidRDefault="00D54D5B" w:rsidP="00D54D5B">
      <w:pPr>
        <w:pStyle w:val="ListParagraph"/>
        <w:ind w:left="525"/>
        <w:rPr>
          <w:sz w:val="24"/>
        </w:rPr>
      </w:pPr>
      <w:r w:rsidRPr="00D54D5B">
        <w:rPr>
          <w:sz w:val="24"/>
        </w:rPr>
        <w:t xml:space="preserve">Technological advances elsewhere </w:t>
      </w:r>
    </w:p>
    <w:p w14:paraId="2CC7E6AD" w14:textId="77777777" w:rsidR="00D54D5B" w:rsidRDefault="00D54D5B" w:rsidP="00D54D5B"/>
    <w:p w14:paraId="0BE93FDC" w14:textId="77777777" w:rsidR="00740F37" w:rsidRDefault="00740F37" w:rsidP="00FB090E">
      <w:pPr>
        <w:spacing w:after="0"/>
        <w:rPr>
          <w:sz w:val="24"/>
        </w:rPr>
      </w:pPr>
    </w:p>
    <w:p w14:paraId="0E439991" w14:textId="77777777" w:rsidR="00740F37" w:rsidRDefault="00740F37" w:rsidP="00FB090E">
      <w:pPr>
        <w:spacing w:after="0"/>
        <w:rPr>
          <w:sz w:val="24"/>
        </w:rPr>
      </w:pPr>
    </w:p>
    <w:p w14:paraId="5266FD75" w14:textId="77777777" w:rsidR="00740F37" w:rsidRDefault="00740F37" w:rsidP="00FB090E">
      <w:pPr>
        <w:spacing w:after="0"/>
        <w:rPr>
          <w:sz w:val="24"/>
        </w:rPr>
      </w:pPr>
    </w:p>
    <w:p w14:paraId="54164AAB" w14:textId="77777777" w:rsidR="00740F37" w:rsidRDefault="00740F37" w:rsidP="00FB090E">
      <w:pPr>
        <w:spacing w:after="0"/>
        <w:rPr>
          <w:sz w:val="24"/>
        </w:rPr>
      </w:pPr>
    </w:p>
    <w:p w14:paraId="763B61CD" w14:textId="77777777" w:rsidR="00740F37" w:rsidRDefault="00740F37" w:rsidP="00FB090E">
      <w:pPr>
        <w:spacing w:after="0"/>
        <w:rPr>
          <w:sz w:val="24"/>
        </w:rPr>
      </w:pPr>
    </w:p>
    <w:p w14:paraId="5F23F3F3" w14:textId="77777777" w:rsidR="00740F37" w:rsidRDefault="00740F37" w:rsidP="00FB090E">
      <w:pPr>
        <w:spacing w:after="0"/>
        <w:rPr>
          <w:sz w:val="24"/>
        </w:rPr>
      </w:pPr>
    </w:p>
    <w:p w14:paraId="0152A280" w14:textId="77777777" w:rsidR="00740F37" w:rsidRDefault="00740F37" w:rsidP="00FB090E">
      <w:pPr>
        <w:spacing w:after="0"/>
        <w:rPr>
          <w:sz w:val="24"/>
        </w:rPr>
      </w:pPr>
    </w:p>
    <w:p w14:paraId="5A30A738" w14:textId="77777777" w:rsidR="00D54D5B" w:rsidRDefault="00D54D5B" w:rsidP="00FB090E">
      <w:pPr>
        <w:spacing w:after="0"/>
        <w:rPr>
          <w:sz w:val="24"/>
        </w:rPr>
      </w:pPr>
    </w:p>
    <w:p w14:paraId="178BFB52" w14:textId="77777777" w:rsidR="00D54D5B" w:rsidRDefault="00D54D5B" w:rsidP="00FB090E">
      <w:pPr>
        <w:spacing w:after="0"/>
        <w:rPr>
          <w:sz w:val="24"/>
        </w:rPr>
      </w:pPr>
    </w:p>
    <w:p w14:paraId="70352DE9" w14:textId="77777777" w:rsidR="00D54D5B" w:rsidRDefault="00D54D5B" w:rsidP="00FB090E">
      <w:pPr>
        <w:spacing w:after="0"/>
        <w:rPr>
          <w:sz w:val="24"/>
        </w:rPr>
      </w:pPr>
    </w:p>
    <w:p w14:paraId="432F3B88" w14:textId="77777777" w:rsidR="00D54D5B" w:rsidRDefault="00AF62BC" w:rsidP="00340B6B">
      <w:pPr>
        <w:pStyle w:val="Style2"/>
        <w:numPr>
          <w:ilvl w:val="1"/>
          <w:numId w:val="88"/>
        </w:numPr>
      </w:pPr>
      <w:bookmarkStart w:id="425" w:name="_Toc517977928"/>
      <w:r>
        <w:t>Appendix 7</w:t>
      </w:r>
      <w:r w:rsidR="00D54D5B">
        <w:t xml:space="preserve"> – Strategic Manager – care home 2 - Notes</w:t>
      </w:r>
      <w:bookmarkEnd w:id="425"/>
    </w:p>
    <w:p w14:paraId="060B9BDD" w14:textId="77777777" w:rsidR="00D54D5B" w:rsidRPr="00D54D5B" w:rsidRDefault="00D54D5B" w:rsidP="00D54D5B">
      <w:pPr>
        <w:pStyle w:val="ListParagraph"/>
        <w:ind w:left="525"/>
        <w:rPr>
          <w:b/>
          <w:bCs/>
          <w:sz w:val="24"/>
        </w:rPr>
      </w:pPr>
      <w:r w:rsidRPr="00D54D5B">
        <w:rPr>
          <w:b/>
          <w:bCs/>
          <w:sz w:val="24"/>
        </w:rPr>
        <w:t>Strategic Manager – Care home 2 - Notes</w:t>
      </w:r>
    </w:p>
    <w:p w14:paraId="06671D65" w14:textId="77777777" w:rsidR="00D54D5B" w:rsidRPr="00D54D5B" w:rsidRDefault="00D54D5B" w:rsidP="00D54D5B">
      <w:pPr>
        <w:pStyle w:val="ListParagraph"/>
        <w:ind w:left="525"/>
        <w:rPr>
          <w:b/>
          <w:bCs/>
          <w:sz w:val="24"/>
        </w:rPr>
      </w:pPr>
      <w:r w:rsidRPr="00D54D5B">
        <w:rPr>
          <w:b/>
          <w:bCs/>
          <w:sz w:val="24"/>
        </w:rPr>
        <w:t xml:space="preserve">What are the strategic objectives for *******? </w:t>
      </w:r>
    </w:p>
    <w:p w14:paraId="3CDF5055" w14:textId="77777777" w:rsidR="00D54D5B" w:rsidRPr="00D54D5B" w:rsidRDefault="00D54D5B" w:rsidP="00D54D5B">
      <w:pPr>
        <w:pStyle w:val="ListParagraph"/>
        <w:spacing w:after="0"/>
        <w:ind w:left="525"/>
        <w:rPr>
          <w:sz w:val="24"/>
        </w:rPr>
      </w:pPr>
      <w:r w:rsidRPr="00D54D5B">
        <w:rPr>
          <w:sz w:val="24"/>
        </w:rPr>
        <w:t>Customer first</w:t>
      </w:r>
    </w:p>
    <w:p w14:paraId="5E199FE6" w14:textId="77777777" w:rsidR="00D54D5B" w:rsidRPr="00D54D5B" w:rsidRDefault="00D54D5B" w:rsidP="00D54D5B">
      <w:pPr>
        <w:pStyle w:val="ListParagraph"/>
        <w:spacing w:after="0"/>
        <w:ind w:left="525"/>
        <w:rPr>
          <w:sz w:val="24"/>
        </w:rPr>
      </w:pPr>
      <w:r w:rsidRPr="00D54D5B">
        <w:rPr>
          <w:sz w:val="24"/>
        </w:rPr>
        <w:t>Use of social media for feedback</w:t>
      </w:r>
    </w:p>
    <w:p w14:paraId="18181E49" w14:textId="77777777" w:rsidR="00D54D5B" w:rsidRPr="00D54D5B" w:rsidRDefault="00D54D5B" w:rsidP="00D54D5B">
      <w:pPr>
        <w:pStyle w:val="ListParagraph"/>
        <w:spacing w:after="0"/>
        <w:ind w:left="525"/>
        <w:rPr>
          <w:sz w:val="24"/>
        </w:rPr>
      </w:pPr>
      <w:r w:rsidRPr="00D54D5B">
        <w:rPr>
          <w:sz w:val="24"/>
        </w:rPr>
        <w:t>Wi-fi to 100 care homes and housing</w:t>
      </w:r>
    </w:p>
    <w:p w14:paraId="704EA74A" w14:textId="77777777" w:rsidR="00D54D5B" w:rsidRPr="00D54D5B" w:rsidRDefault="00D54D5B" w:rsidP="00D54D5B">
      <w:pPr>
        <w:pStyle w:val="ListParagraph"/>
        <w:spacing w:after="0"/>
        <w:ind w:left="525"/>
        <w:rPr>
          <w:sz w:val="24"/>
        </w:rPr>
      </w:pPr>
      <w:r w:rsidRPr="00D54D5B">
        <w:rPr>
          <w:sz w:val="24"/>
        </w:rPr>
        <w:t>Open more doors for customers &amp;staff = selling point</w:t>
      </w:r>
    </w:p>
    <w:p w14:paraId="1474BABF" w14:textId="77777777" w:rsidR="00D54D5B" w:rsidRPr="00D54D5B" w:rsidRDefault="00D54D5B" w:rsidP="00D54D5B">
      <w:pPr>
        <w:pStyle w:val="ListParagraph"/>
        <w:spacing w:after="0"/>
        <w:ind w:left="525"/>
        <w:rPr>
          <w:sz w:val="24"/>
        </w:rPr>
      </w:pPr>
    </w:p>
    <w:p w14:paraId="5D2CE469" w14:textId="77777777" w:rsidR="00D54D5B" w:rsidRPr="00D54D5B" w:rsidRDefault="00D54D5B" w:rsidP="00D54D5B">
      <w:pPr>
        <w:pStyle w:val="ListParagraph"/>
        <w:spacing w:after="0"/>
        <w:ind w:left="525"/>
        <w:rPr>
          <w:b/>
          <w:bCs/>
          <w:sz w:val="24"/>
        </w:rPr>
      </w:pPr>
      <w:r w:rsidRPr="00D54D5B">
        <w:rPr>
          <w:b/>
          <w:bCs/>
          <w:sz w:val="24"/>
        </w:rPr>
        <w:t>How should I focus findings to be useful for the sector?</w:t>
      </w:r>
    </w:p>
    <w:p w14:paraId="1E4384BC" w14:textId="77777777" w:rsidR="00D54D5B" w:rsidRPr="00D54D5B" w:rsidRDefault="00D54D5B" w:rsidP="00D54D5B">
      <w:pPr>
        <w:pStyle w:val="ListParagraph"/>
        <w:spacing w:after="0"/>
        <w:ind w:left="525"/>
        <w:rPr>
          <w:sz w:val="24"/>
        </w:rPr>
      </w:pPr>
      <w:r w:rsidRPr="00D54D5B">
        <w:rPr>
          <w:sz w:val="24"/>
        </w:rPr>
        <w:t>Save travel time (staff) -&gt; saving cost</w:t>
      </w:r>
    </w:p>
    <w:p w14:paraId="1F47EC0D" w14:textId="77777777" w:rsidR="00D54D5B" w:rsidRPr="00D54D5B" w:rsidRDefault="00D54D5B" w:rsidP="00D54D5B">
      <w:pPr>
        <w:pStyle w:val="ListParagraph"/>
        <w:spacing w:after="0"/>
        <w:ind w:left="525"/>
        <w:rPr>
          <w:sz w:val="24"/>
        </w:rPr>
      </w:pPr>
      <w:r w:rsidRPr="00D54D5B">
        <w:rPr>
          <w:sz w:val="24"/>
        </w:rPr>
        <w:t>Jaba and Webx to increase productivity</w:t>
      </w:r>
    </w:p>
    <w:p w14:paraId="25377AB4" w14:textId="77777777" w:rsidR="00D54D5B" w:rsidRPr="00D54D5B" w:rsidRDefault="00D54D5B" w:rsidP="00D54D5B">
      <w:pPr>
        <w:pStyle w:val="ListParagraph"/>
        <w:spacing w:after="0"/>
        <w:ind w:left="525"/>
        <w:rPr>
          <w:sz w:val="24"/>
        </w:rPr>
      </w:pPr>
      <w:r w:rsidRPr="00D54D5B">
        <w:rPr>
          <w:sz w:val="24"/>
        </w:rPr>
        <w:t>What kind of documents available for analysis?</w:t>
      </w:r>
    </w:p>
    <w:p w14:paraId="5C6B05E9" w14:textId="77777777" w:rsidR="00D54D5B" w:rsidRPr="00D54D5B" w:rsidRDefault="00D54D5B" w:rsidP="00D54D5B">
      <w:pPr>
        <w:pStyle w:val="ListParagraph"/>
        <w:ind w:left="525"/>
        <w:rPr>
          <w:sz w:val="24"/>
        </w:rPr>
      </w:pPr>
    </w:p>
    <w:p w14:paraId="10CE902B" w14:textId="77777777" w:rsidR="00D54D5B" w:rsidRPr="00D54D5B" w:rsidRDefault="00D54D5B" w:rsidP="00D54D5B">
      <w:pPr>
        <w:pStyle w:val="ListParagraph"/>
        <w:spacing w:after="0"/>
        <w:ind w:left="525"/>
        <w:rPr>
          <w:b/>
          <w:bCs/>
          <w:sz w:val="24"/>
        </w:rPr>
      </w:pPr>
      <w:r w:rsidRPr="00D54D5B">
        <w:rPr>
          <w:b/>
          <w:bCs/>
          <w:sz w:val="24"/>
        </w:rPr>
        <w:t xml:space="preserve">How do ******* go about acquiring/ implementing new technology? </w:t>
      </w:r>
    </w:p>
    <w:p w14:paraId="5F7D70E6" w14:textId="77777777" w:rsidR="00D54D5B" w:rsidRPr="00D54D5B" w:rsidRDefault="00D54D5B" w:rsidP="00D54D5B">
      <w:pPr>
        <w:pStyle w:val="ListParagraph"/>
        <w:spacing w:after="0"/>
        <w:ind w:left="525"/>
        <w:rPr>
          <w:sz w:val="24"/>
        </w:rPr>
      </w:pPr>
      <w:r w:rsidRPr="00D54D5B">
        <w:rPr>
          <w:sz w:val="24"/>
        </w:rPr>
        <w:t>E-mail info I would like and he will help me collect it</w:t>
      </w:r>
    </w:p>
    <w:p w14:paraId="6A6118FE" w14:textId="77777777" w:rsidR="00D54D5B" w:rsidRPr="00D54D5B" w:rsidRDefault="00D54D5B" w:rsidP="00D54D5B">
      <w:pPr>
        <w:pStyle w:val="ListParagraph"/>
        <w:spacing w:after="0"/>
        <w:ind w:left="525"/>
        <w:rPr>
          <w:sz w:val="24"/>
        </w:rPr>
      </w:pPr>
    </w:p>
    <w:p w14:paraId="2A08C8A1" w14:textId="77777777" w:rsidR="00D54D5B" w:rsidRPr="00D54D5B" w:rsidRDefault="00D54D5B" w:rsidP="00D54D5B">
      <w:pPr>
        <w:pStyle w:val="ListParagraph"/>
        <w:spacing w:after="0"/>
        <w:ind w:left="525"/>
        <w:rPr>
          <w:b/>
          <w:bCs/>
          <w:sz w:val="24"/>
        </w:rPr>
      </w:pPr>
      <w:r w:rsidRPr="00D54D5B">
        <w:rPr>
          <w:b/>
          <w:bCs/>
          <w:sz w:val="24"/>
        </w:rPr>
        <w:t xml:space="preserve">How do ******** go about acquiring and implementing new technology? </w:t>
      </w:r>
    </w:p>
    <w:p w14:paraId="2E0581BC" w14:textId="77777777" w:rsidR="00D54D5B" w:rsidRPr="00D54D5B" w:rsidRDefault="00D54D5B" w:rsidP="00D54D5B">
      <w:pPr>
        <w:pStyle w:val="ListParagraph"/>
        <w:spacing w:after="0"/>
        <w:ind w:left="525"/>
        <w:rPr>
          <w:sz w:val="24"/>
        </w:rPr>
      </w:pPr>
      <w:r w:rsidRPr="00D54D5B">
        <w:rPr>
          <w:sz w:val="24"/>
        </w:rPr>
        <w:t xml:space="preserve">5 year business plan – tech key element – Wi-Fi key to it. </w:t>
      </w:r>
    </w:p>
    <w:p w14:paraId="244EDA72" w14:textId="77777777" w:rsidR="00D54D5B" w:rsidRDefault="00D54D5B" w:rsidP="00D54D5B"/>
    <w:p w14:paraId="001F1665" w14:textId="77777777" w:rsidR="00D54D5B" w:rsidRDefault="00D54D5B" w:rsidP="00FB090E">
      <w:pPr>
        <w:spacing w:after="0"/>
        <w:rPr>
          <w:sz w:val="24"/>
        </w:rPr>
      </w:pPr>
    </w:p>
    <w:p w14:paraId="43AABF0A" w14:textId="77777777" w:rsidR="00D54D5B" w:rsidRDefault="00D54D5B" w:rsidP="00FB090E">
      <w:pPr>
        <w:spacing w:after="0"/>
        <w:rPr>
          <w:sz w:val="24"/>
        </w:rPr>
      </w:pPr>
    </w:p>
    <w:p w14:paraId="086FABC5" w14:textId="77777777" w:rsidR="00D54D5B" w:rsidRDefault="00D54D5B" w:rsidP="00FB090E">
      <w:pPr>
        <w:spacing w:after="0"/>
        <w:rPr>
          <w:sz w:val="24"/>
        </w:rPr>
      </w:pPr>
    </w:p>
    <w:p w14:paraId="3F1D4ADB" w14:textId="77777777" w:rsidR="00D54D5B" w:rsidRDefault="00D54D5B" w:rsidP="00FB090E">
      <w:pPr>
        <w:spacing w:after="0"/>
        <w:rPr>
          <w:sz w:val="24"/>
        </w:rPr>
      </w:pPr>
    </w:p>
    <w:p w14:paraId="61CD866D" w14:textId="77777777" w:rsidR="00D54D5B" w:rsidRDefault="00D54D5B" w:rsidP="00FB090E">
      <w:pPr>
        <w:spacing w:after="0"/>
        <w:rPr>
          <w:sz w:val="24"/>
        </w:rPr>
      </w:pPr>
    </w:p>
    <w:p w14:paraId="24AAFFC1" w14:textId="77777777" w:rsidR="00D54D5B" w:rsidRDefault="00D54D5B" w:rsidP="00FB090E">
      <w:pPr>
        <w:spacing w:after="0"/>
        <w:rPr>
          <w:sz w:val="24"/>
        </w:rPr>
      </w:pPr>
    </w:p>
    <w:p w14:paraId="4F226821" w14:textId="77777777" w:rsidR="00D54D5B" w:rsidRDefault="00D54D5B" w:rsidP="00FB090E">
      <w:pPr>
        <w:spacing w:after="0"/>
        <w:rPr>
          <w:sz w:val="24"/>
        </w:rPr>
      </w:pPr>
    </w:p>
    <w:p w14:paraId="76018BBB" w14:textId="77777777" w:rsidR="00D54D5B" w:rsidRDefault="00D54D5B" w:rsidP="00FB090E">
      <w:pPr>
        <w:spacing w:after="0"/>
        <w:rPr>
          <w:sz w:val="24"/>
        </w:rPr>
      </w:pPr>
    </w:p>
    <w:p w14:paraId="345A8BA8" w14:textId="77777777" w:rsidR="00D54D5B" w:rsidRDefault="00D54D5B" w:rsidP="00FB090E">
      <w:pPr>
        <w:spacing w:after="0"/>
        <w:rPr>
          <w:sz w:val="24"/>
        </w:rPr>
      </w:pPr>
    </w:p>
    <w:p w14:paraId="10AC764A" w14:textId="77777777" w:rsidR="00D54D5B" w:rsidRDefault="00D54D5B" w:rsidP="00FB090E">
      <w:pPr>
        <w:spacing w:after="0"/>
        <w:rPr>
          <w:sz w:val="24"/>
        </w:rPr>
      </w:pPr>
    </w:p>
    <w:p w14:paraId="4342A895" w14:textId="77777777" w:rsidR="00D54D5B" w:rsidRDefault="00D54D5B" w:rsidP="00FB090E">
      <w:pPr>
        <w:spacing w:after="0"/>
        <w:rPr>
          <w:sz w:val="24"/>
        </w:rPr>
      </w:pPr>
    </w:p>
    <w:p w14:paraId="6F4A42B4" w14:textId="77777777" w:rsidR="00D54D5B" w:rsidRDefault="00D54D5B" w:rsidP="00FB090E">
      <w:pPr>
        <w:spacing w:after="0"/>
        <w:rPr>
          <w:sz w:val="24"/>
        </w:rPr>
      </w:pPr>
    </w:p>
    <w:p w14:paraId="0EEDE6C9" w14:textId="77777777" w:rsidR="00D54D5B" w:rsidRDefault="00D54D5B" w:rsidP="00FB090E">
      <w:pPr>
        <w:spacing w:after="0"/>
        <w:rPr>
          <w:sz w:val="24"/>
        </w:rPr>
      </w:pPr>
    </w:p>
    <w:p w14:paraId="57BB5601" w14:textId="77777777" w:rsidR="00D54D5B" w:rsidRDefault="00D54D5B" w:rsidP="00FB090E">
      <w:pPr>
        <w:spacing w:after="0"/>
        <w:rPr>
          <w:sz w:val="24"/>
        </w:rPr>
      </w:pPr>
    </w:p>
    <w:p w14:paraId="48DF4BEA" w14:textId="77777777" w:rsidR="00D54D5B" w:rsidRDefault="00D54D5B" w:rsidP="00FB090E">
      <w:pPr>
        <w:spacing w:after="0"/>
        <w:rPr>
          <w:sz w:val="24"/>
        </w:rPr>
      </w:pPr>
    </w:p>
    <w:p w14:paraId="39702AE6" w14:textId="77777777" w:rsidR="00D54D5B" w:rsidRDefault="00D54D5B" w:rsidP="00FB090E">
      <w:pPr>
        <w:spacing w:after="0"/>
        <w:rPr>
          <w:sz w:val="24"/>
        </w:rPr>
      </w:pPr>
    </w:p>
    <w:p w14:paraId="1F2A79B2" w14:textId="77777777" w:rsidR="00D54D5B" w:rsidRDefault="00AF62BC" w:rsidP="00340B6B">
      <w:pPr>
        <w:pStyle w:val="Style2"/>
        <w:numPr>
          <w:ilvl w:val="1"/>
          <w:numId w:val="88"/>
        </w:numPr>
      </w:pPr>
      <w:bookmarkStart w:id="426" w:name="_Toc517977929"/>
      <w:r>
        <w:t>Appendix 9</w:t>
      </w:r>
      <w:r w:rsidR="00D54D5B">
        <w:t xml:space="preserve"> – CFIR Constructs</w:t>
      </w:r>
      <w:bookmarkEnd w:id="426"/>
      <w:r w:rsidR="00D54D5B">
        <w:t xml:space="preserve"> </w:t>
      </w:r>
    </w:p>
    <w:p w14:paraId="3B8B67B9" w14:textId="77777777" w:rsidR="00D54D5B" w:rsidRDefault="00D54D5B" w:rsidP="00D54D5B">
      <w:r>
        <w:t xml:space="preserve">Table taken from: </w:t>
      </w:r>
      <w:hyperlink r:id="rId225" w:history="1">
        <w:r w:rsidRPr="00DA07E6">
          <w:rPr>
            <w:rStyle w:val="Hyperlink"/>
          </w:rPr>
          <w:t>http://www.cfirguide.org/constructs.html</w:t>
        </w:r>
      </w:hyperlink>
      <w:r>
        <w:t xml:space="preserve"> (17.12.2017)</w:t>
      </w:r>
    </w:p>
    <w:tbl>
      <w:tblPr>
        <w:tblpPr w:leftFromText="187" w:rightFromText="187" w:vertAnchor="text" w:horzAnchor="page" w:tblpX="1196" w:tblpY="1"/>
        <w:tblOverlap w:val="never"/>
        <w:tblW w:w="10368" w:type="dxa"/>
        <w:tblLook w:val="04A0" w:firstRow="1" w:lastRow="0" w:firstColumn="1" w:lastColumn="0" w:noHBand="0" w:noVBand="1"/>
      </w:tblPr>
      <w:tblGrid>
        <w:gridCol w:w="399"/>
        <w:gridCol w:w="2573"/>
        <w:gridCol w:w="7396"/>
      </w:tblGrid>
      <w:tr w:rsidR="00D54D5B" w:rsidRPr="008A074E" w14:paraId="6903B7A9" w14:textId="77777777" w:rsidTr="00D54D5B">
        <w:trPr>
          <w:trHeight w:val="240"/>
        </w:trPr>
        <w:tc>
          <w:tcPr>
            <w:tcW w:w="2972" w:type="dxa"/>
            <w:gridSpan w:val="2"/>
            <w:tcBorders>
              <w:top w:val="single" w:sz="4" w:space="0" w:color="auto"/>
              <w:left w:val="single" w:sz="4" w:space="0" w:color="auto"/>
              <w:bottom w:val="single" w:sz="4" w:space="0" w:color="auto"/>
              <w:right w:val="single" w:sz="4" w:space="0" w:color="auto"/>
            </w:tcBorders>
            <w:shd w:val="clear" w:color="auto" w:fill="E6E6E6"/>
            <w:noWrap/>
          </w:tcPr>
          <w:p w14:paraId="6E16F7AD" w14:textId="77777777" w:rsidR="00D54D5B" w:rsidRPr="008A074E" w:rsidRDefault="00D54D5B" w:rsidP="00D54D5B">
            <w:pPr>
              <w:spacing w:after="0" w:line="240" w:lineRule="auto"/>
              <w:rPr>
                <w:rFonts w:ascii="Helvetica Neue" w:hAnsi="Helvetica Neue"/>
                <w:b/>
                <w:bCs/>
              </w:rPr>
            </w:pPr>
            <w:r w:rsidRPr="008A074E">
              <w:rPr>
                <w:rFonts w:ascii="Helvetica Neue" w:hAnsi="Helvetica Neue"/>
                <w:b/>
                <w:bCs/>
              </w:rPr>
              <w:t xml:space="preserve"> Construct </w:t>
            </w:r>
          </w:p>
        </w:tc>
        <w:tc>
          <w:tcPr>
            <w:tcW w:w="7396" w:type="dxa"/>
            <w:tcBorders>
              <w:top w:val="single" w:sz="4" w:space="0" w:color="auto"/>
              <w:left w:val="single" w:sz="4" w:space="0" w:color="auto"/>
              <w:bottom w:val="single" w:sz="4" w:space="0" w:color="auto"/>
              <w:right w:val="single" w:sz="4" w:space="0" w:color="auto"/>
            </w:tcBorders>
            <w:shd w:val="clear" w:color="auto" w:fill="E6E6E6"/>
            <w:noWrap/>
          </w:tcPr>
          <w:p w14:paraId="02288F07" w14:textId="77777777" w:rsidR="00D54D5B" w:rsidRPr="008A074E" w:rsidRDefault="00D54D5B" w:rsidP="00D54D5B">
            <w:pPr>
              <w:spacing w:after="0" w:line="240" w:lineRule="auto"/>
              <w:rPr>
                <w:rFonts w:ascii="Helvetica Neue" w:hAnsi="Helvetica Neue"/>
                <w:b/>
                <w:bCs/>
              </w:rPr>
            </w:pPr>
            <w:r w:rsidRPr="008A074E">
              <w:rPr>
                <w:rFonts w:ascii="Helvetica Neue" w:hAnsi="Helvetica Neue"/>
                <w:b/>
                <w:bCs/>
              </w:rPr>
              <w:t>Short Description</w:t>
            </w:r>
          </w:p>
        </w:tc>
      </w:tr>
      <w:tr w:rsidR="00D54D5B" w:rsidRPr="008A074E" w14:paraId="60288791" w14:textId="77777777" w:rsidTr="00D54D5B">
        <w:trPr>
          <w:trHeight w:val="240"/>
        </w:trPr>
        <w:tc>
          <w:tcPr>
            <w:tcW w:w="2972" w:type="dxa"/>
            <w:gridSpan w:val="2"/>
            <w:tcBorders>
              <w:top w:val="single" w:sz="4" w:space="0" w:color="auto"/>
              <w:left w:val="single" w:sz="4" w:space="0" w:color="auto"/>
              <w:bottom w:val="single" w:sz="4" w:space="0" w:color="auto"/>
              <w:right w:val="single" w:sz="4" w:space="0" w:color="auto"/>
            </w:tcBorders>
            <w:shd w:val="clear" w:color="auto" w:fill="E0E0E0"/>
            <w:noWrap/>
          </w:tcPr>
          <w:p w14:paraId="4EA9D079" w14:textId="77777777" w:rsidR="00D54D5B" w:rsidRPr="008A074E" w:rsidRDefault="00D54D5B" w:rsidP="00D54D5B">
            <w:pPr>
              <w:spacing w:after="0" w:line="240" w:lineRule="auto"/>
              <w:rPr>
                <w:rFonts w:ascii="Helvetica Neue" w:hAnsi="Helvetica Neue"/>
                <w:b/>
                <w:bCs/>
              </w:rPr>
            </w:pPr>
            <w:r w:rsidRPr="008A074E">
              <w:rPr>
                <w:rFonts w:ascii="Helvetica Neue" w:hAnsi="Helvetica Neue"/>
                <w:b/>
                <w:bCs/>
              </w:rPr>
              <w:t>I. INTERVENTION CHARACTERISTICS</w:t>
            </w:r>
          </w:p>
        </w:tc>
        <w:tc>
          <w:tcPr>
            <w:tcW w:w="7396" w:type="dxa"/>
            <w:tcBorders>
              <w:top w:val="single" w:sz="4" w:space="0" w:color="auto"/>
              <w:left w:val="single" w:sz="4" w:space="0" w:color="auto"/>
              <w:bottom w:val="single" w:sz="4" w:space="0" w:color="auto"/>
              <w:right w:val="single" w:sz="4" w:space="0" w:color="auto"/>
            </w:tcBorders>
            <w:shd w:val="clear" w:color="auto" w:fill="E0E0E0"/>
          </w:tcPr>
          <w:p w14:paraId="63AF8906"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w:t>
            </w:r>
          </w:p>
        </w:tc>
      </w:tr>
      <w:tr w:rsidR="00D54D5B" w:rsidRPr="008A074E" w14:paraId="6B6A8553"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0DE59E1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3CEEBF15"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Intervention Source</w:t>
            </w:r>
          </w:p>
        </w:tc>
        <w:tc>
          <w:tcPr>
            <w:tcW w:w="7396" w:type="dxa"/>
            <w:tcBorders>
              <w:top w:val="single" w:sz="4" w:space="0" w:color="auto"/>
              <w:left w:val="single" w:sz="4" w:space="0" w:color="auto"/>
              <w:bottom w:val="single" w:sz="4" w:space="0" w:color="auto"/>
              <w:right w:val="single" w:sz="4" w:space="0" w:color="auto"/>
            </w:tcBorders>
          </w:tcPr>
          <w:p w14:paraId="2E25639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Perception of key stakeholders about whether the intervention is externally or internally developed.</w:t>
            </w:r>
          </w:p>
        </w:tc>
      </w:tr>
      <w:tr w:rsidR="00D54D5B" w:rsidRPr="008A074E" w14:paraId="2DD909A4"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089A973"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B</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6C369AFC"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Evidence Strength &amp; Quality</w:t>
            </w:r>
          </w:p>
        </w:tc>
        <w:tc>
          <w:tcPr>
            <w:tcW w:w="7396" w:type="dxa"/>
            <w:tcBorders>
              <w:top w:val="single" w:sz="4" w:space="0" w:color="auto"/>
              <w:left w:val="single" w:sz="4" w:space="0" w:color="auto"/>
              <w:bottom w:val="single" w:sz="4" w:space="0" w:color="auto"/>
              <w:right w:val="single" w:sz="4" w:space="0" w:color="auto"/>
            </w:tcBorders>
          </w:tcPr>
          <w:p w14:paraId="05E4994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Stakeholders’ perceptions of the quality and validity of evidence supporting the belief that the intervention will have desired outcomes.</w:t>
            </w:r>
          </w:p>
        </w:tc>
      </w:tr>
      <w:tr w:rsidR="00D54D5B" w:rsidRPr="008A074E" w14:paraId="1EE99EA0"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A53B20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77E22530" w14:textId="77777777" w:rsidR="00D54D5B" w:rsidRPr="008A074E" w:rsidRDefault="00D54D5B" w:rsidP="00D54D5B">
            <w:pPr>
              <w:spacing w:after="0" w:line="240" w:lineRule="auto"/>
              <w:rPr>
                <w:rFonts w:ascii="Helvetica Neue" w:hAnsi="Helvetica Neue"/>
              </w:rPr>
            </w:pPr>
            <w:r>
              <w:rPr>
                <w:rFonts w:ascii="Helvetica Neue" w:hAnsi="Helvetica Neue"/>
              </w:rPr>
              <w:t>Relative A</w:t>
            </w:r>
            <w:r w:rsidRPr="008A074E">
              <w:rPr>
                <w:rFonts w:ascii="Helvetica Neue" w:hAnsi="Helvetica Neue"/>
              </w:rPr>
              <w:t>dvantage</w:t>
            </w:r>
          </w:p>
        </w:tc>
        <w:tc>
          <w:tcPr>
            <w:tcW w:w="7396" w:type="dxa"/>
            <w:tcBorders>
              <w:top w:val="single" w:sz="4" w:space="0" w:color="auto"/>
              <w:left w:val="single" w:sz="4" w:space="0" w:color="auto"/>
              <w:bottom w:val="single" w:sz="4" w:space="0" w:color="auto"/>
              <w:right w:val="single" w:sz="4" w:space="0" w:color="auto"/>
            </w:tcBorders>
          </w:tcPr>
          <w:p w14:paraId="39B99082"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Stakeholders’ perception of the advantage of implementing the intervention versus an alternative solution.</w:t>
            </w:r>
          </w:p>
        </w:tc>
      </w:tr>
      <w:tr w:rsidR="00D54D5B" w:rsidRPr="008A074E" w14:paraId="67158ED7"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037719F9"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D</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0B2C21A1"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Adaptability</w:t>
            </w:r>
          </w:p>
        </w:tc>
        <w:tc>
          <w:tcPr>
            <w:tcW w:w="7396" w:type="dxa"/>
            <w:tcBorders>
              <w:top w:val="single" w:sz="4" w:space="0" w:color="auto"/>
              <w:left w:val="single" w:sz="4" w:space="0" w:color="auto"/>
              <w:bottom w:val="single" w:sz="4" w:space="0" w:color="auto"/>
              <w:right w:val="single" w:sz="4" w:space="0" w:color="auto"/>
            </w:tcBorders>
          </w:tcPr>
          <w:p w14:paraId="3712CB7F"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xml:space="preserve">The degree to which an intervention can be adapted, tailored, refined, or reinvented to meet local needs. </w:t>
            </w:r>
          </w:p>
        </w:tc>
      </w:tr>
      <w:tr w:rsidR="00D54D5B" w:rsidRPr="008A074E" w14:paraId="44F5B9A7"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4115C7C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7B9E699E"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Trialability</w:t>
            </w:r>
          </w:p>
        </w:tc>
        <w:tc>
          <w:tcPr>
            <w:tcW w:w="7396" w:type="dxa"/>
            <w:tcBorders>
              <w:top w:val="single" w:sz="4" w:space="0" w:color="auto"/>
              <w:left w:val="single" w:sz="4" w:space="0" w:color="auto"/>
              <w:bottom w:val="single" w:sz="4" w:space="0" w:color="auto"/>
              <w:right w:val="single" w:sz="4" w:space="0" w:color="auto"/>
            </w:tcBorders>
          </w:tcPr>
          <w:p w14:paraId="0746DF6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ability to test the intervention on a sma</w:t>
            </w:r>
            <w:r>
              <w:rPr>
                <w:rFonts w:ascii="Helvetica Neue" w:hAnsi="Helvetica Neue"/>
              </w:rPr>
              <w:t>ll scale in the organization</w:t>
            </w:r>
            <w:r w:rsidRPr="008A074E">
              <w:rPr>
                <w:rFonts w:ascii="Helvetica Neue" w:hAnsi="Helvetica Neue"/>
              </w:rPr>
              <w:t>, and to be able to reverse course (undo implementation) if warranted.</w:t>
            </w:r>
          </w:p>
        </w:tc>
      </w:tr>
      <w:tr w:rsidR="00D54D5B" w:rsidRPr="008A074E" w14:paraId="44D26550"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21E014D6"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F</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2C8C0F10"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Complexity</w:t>
            </w:r>
          </w:p>
        </w:tc>
        <w:tc>
          <w:tcPr>
            <w:tcW w:w="7396" w:type="dxa"/>
            <w:tcBorders>
              <w:top w:val="single" w:sz="4" w:space="0" w:color="auto"/>
              <w:left w:val="single" w:sz="4" w:space="0" w:color="auto"/>
              <w:bottom w:val="single" w:sz="4" w:space="0" w:color="auto"/>
              <w:right w:val="single" w:sz="4" w:space="0" w:color="auto"/>
            </w:tcBorders>
          </w:tcPr>
          <w:p w14:paraId="142AB0EE"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Perceived difficulty of implementation, reflected by duration, scope, radicalness, disruptiveness, centrality, and intricacy and number of steps required to implement</w:t>
            </w:r>
            <w:r>
              <w:rPr>
                <w:rFonts w:ascii="Helvetica Neue" w:hAnsi="Helvetica Neue"/>
              </w:rPr>
              <w:t xml:space="preserve">. </w:t>
            </w:r>
            <w:r w:rsidRPr="008A074E">
              <w:rPr>
                <w:rFonts w:ascii="Helvetica Neue" w:hAnsi="Helvetica Neue"/>
              </w:rPr>
              <w:t xml:space="preserve"> </w:t>
            </w:r>
          </w:p>
        </w:tc>
      </w:tr>
      <w:tr w:rsidR="00D54D5B" w:rsidRPr="008A074E" w14:paraId="3767FAC3"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56859982"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G</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5E5EFC32"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xml:space="preserve">Design Quality </w:t>
            </w:r>
            <w:r>
              <w:rPr>
                <w:rFonts w:ascii="Helvetica Neue" w:hAnsi="Helvetica Neue"/>
              </w:rPr>
              <w:t xml:space="preserve">&amp; </w:t>
            </w:r>
            <w:r w:rsidRPr="008A074E">
              <w:rPr>
                <w:rFonts w:ascii="Helvetica Neue" w:hAnsi="Helvetica Neue"/>
              </w:rPr>
              <w:t>Packaging</w:t>
            </w:r>
          </w:p>
        </w:tc>
        <w:tc>
          <w:tcPr>
            <w:tcW w:w="7396" w:type="dxa"/>
            <w:tcBorders>
              <w:top w:val="single" w:sz="4" w:space="0" w:color="auto"/>
              <w:left w:val="single" w:sz="4" w:space="0" w:color="auto"/>
              <w:bottom w:val="single" w:sz="4" w:space="0" w:color="auto"/>
              <w:right w:val="single" w:sz="4" w:space="0" w:color="auto"/>
            </w:tcBorders>
          </w:tcPr>
          <w:p w14:paraId="7CFE008C"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Perceived excellence in how the intervention is bundled, presented, and assembled</w:t>
            </w:r>
            <w:r>
              <w:rPr>
                <w:rFonts w:ascii="Helvetica Neue" w:hAnsi="Helvetica Neue"/>
              </w:rPr>
              <w:t>.</w:t>
            </w:r>
          </w:p>
        </w:tc>
      </w:tr>
      <w:tr w:rsidR="00D54D5B" w:rsidRPr="008A074E" w14:paraId="0504A97E"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2B0BE714"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H</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02ACB4C0"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Cost</w:t>
            </w:r>
          </w:p>
        </w:tc>
        <w:tc>
          <w:tcPr>
            <w:tcW w:w="7396" w:type="dxa"/>
            <w:tcBorders>
              <w:top w:val="single" w:sz="4" w:space="0" w:color="auto"/>
              <w:left w:val="single" w:sz="4" w:space="0" w:color="auto"/>
              <w:bottom w:val="single" w:sz="4" w:space="0" w:color="auto"/>
              <w:right w:val="single" w:sz="4" w:space="0" w:color="auto"/>
            </w:tcBorders>
          </w:tcPr>
          <w:p w14:paraId="369ECBFE"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Costs of the intervention and costs a</w:t>
            </w:r>
            <w:r>
              <w:rPr>
                <w:rFonts w:ascii="Helvetica Neue" w:hAnsi="Helvetica Neue"/>
              </w:rPr>
              <w:t>ssociated with implementing the</w:t>
            </w:r>
            <w:r w:rsidRPr="008A074E">
              <w:rPr>
                <w:rFonts w:ascii="Helvetica Neue" w:hAnsi="Helvetica Neue"/>
              </w:rPr>
              <w:t xml:space="preserve"> intervention including investment, supply, and opportunity costs. </w:t>
            </w:r>
          </w:p>
        </w:tc>
      </w:tr>
      <w:tr w:rsidR="00D54D5B" w:rsidRPr="008A074E" w14:paraId="2138BE9E" w14:textId="77777777" w:rsidTr="00D54D5B">
        <w:trPr>
          <w:trHeight w:val="240"/>
        </w:trPr>
        <w:tc>
          <w:tcPr>
            <w:tcW w:w="2972" w:type="dxa"/>
            <w:gridSpan w:val="2"/>
            <w:tcBorders>
              <w:top w:val="single" w:sz="4" w:space="0" w:color="auto"/>
              <w:left w:val="single" w:sz="4" w:space="0" w:color="auto"/>
              <w:bottom w:val="single" w:sz="4" w:space="0" w:color="auto"/>
              <w:right w:val="single" w:sz="4" w:space="0" w:color="auto"/>
            </w:tcBorders>
            <w:shd w:val="clear" w:color="auto" w:fill="E0E0E0"/>
            <w:noWrap/>
          </w:tcPr>
          <w:p w14:paraId="1EE70591" w14:textId="77777777" w:rsidR="00D54D5B" w:rsidRPr="008A074E" w:rsidRDefault="00D54D5B" w:rsidP="00D54D5B">
            <w:pPr>
              <w:spacing w:after="0" w:line="240" w:lineRule="auto"/>
              <w:rPr>
                <w:rFonts w:ascii="Helvetica Neue" w:hAnsi="Helvetica Neue"/>
                <w:b/>
                <w:bCs/>
              </w:rPr>
            </w:pPr>
            <w:r w:rsidRPr="008A074E">
              <w:rPr>
                <w:rFonts w:ascii="Helvetica Neue" w:hAnsi="Helvetica Neue"/>
                <w:b/>
                <w:bCs/>
              </w:rPr>
              <w:t>II. OUTER SETTING</w:t>
            </w:r>
          </w:p>
        </w:tc>
        <w:tc>
          <w:tcPr>
            <w:tcW w:w="7396" w:type="dxa"/>
            <w:tcBorders>
              <w:top w:val="single" w:sz="4" w:space="0" w:color="auto"/>
              <w:left w:val="single" w:sz="4" w:space="0" w:color="auto"/>
              <w:bottom w:val="single" w:sz="4" w:space="0" w:color="auto"/>
              <w:right w:val="single" w:sz="4" w:space="0" w:color="auto"/>
            </w:tcBorders>
            <w:shd w:val="clear" w:color="auto" w:fill="E0E0E0"/>
          </w:tcPr>
          <w:p w14:paraId="1FCD4765"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w:t>
            </w:r>
          </w:p>
        </w:tc>
      </w:tr>
      <w:tr w:rsidR="00D54D5B" w:rsidRPr="008A074E" w14:paraId="7832CFD1"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18F56D7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1A7565A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Patient Needs &amp; Resources</w:t>
            </w:r>
          </w:p>
        </w:tc>
        <w:tc>
          <w:tcPr>
            <w:tcW w:w="7396" w:type="dxa"/>
            <w:tcBorders>
              <w:top w:val="single" w:sz="4" w:space="0" w:color="auto"/>
              <w:left w:val="single" w:sz="4" w:space="0" w:color="auto"/>
              <w:bottom w:val="single" w:sz="4" w:space="0" w:color="auto"/>
              <w:right w:val="single" w:sz="4" w:space="0" w:color="auto"/>
            </w:tcBorders>
          </w:tcPr>
          <w:p w14:paraId="24CA1921"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extent to which patient needs, as well as barriers and facilitators to meet those needs</w:t>
            </w:r>
            <w:r>
              <w:rPr>
                <w:rFonts w:ascii="Helvetica Neue" w:hAnsi="Helvetica Neue"/>
              </w:rPr>
              <w:t>,</w:t>
            </w:r>
            <w:r w:rsidRPr="008A074E">
              <w:rPr>
                <w:rFonts w:ascii="Helvetica Neue" w:hAnsi="Helvetica Neue"/>
              </w:rPr>
              <w:t xml:space="preserve"> are accurately known and prioritized by the organization.</w:t>
            </w:r>
          </w:p>
        </w:tc>
      </w:tr>
      <w:tr w:rsidR="00D54D5B" w:rsidRPr="008A074E" w14:paraId="2C7A98E8"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505B740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B</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5F7FB23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Cosmopolitanism</w:t>
            </w:r>
          </w:p>
        </w:tc>
        <w:tc>
          <w:tcPr>
            <w:tcW w:w="7396" w:type="dxa"/>
            <w:tcBorders>
              <w:top w:val="single" w:sz="4" w:space="0" w:color="auto"/>
              <w:left w:val="single" w:sz="4" w:space="0" w:color="auto"/>
              <w:bottom w:val="single" w:sz="4" w:space="0" w:color="auto"/>
              <w:right w:val="single" w:sz="4" w:space="0" w:color="auto"/>
            </w:tcBorders>
          </w:tcPr>
          <w:p w14:paraId="40E50195"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degree to which an organization is networked with other external organizations.</w:t>
            </w:r>
          </w:p>
        </w:tc>
      </w:tr>
      <w:tr w:rsidR="00D54D5B" w:rsidRPr="008A074E" w14:paraId="2A28E5AC"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648C5B5"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60D5B141"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Peer Pressure</w:t>
            </w:r>
          </w:p>
        </w:tc>
        <w:tc>
          <w:tcPr>
            <w:tcW w:w="7396" w:type="dxa"/>
            <w:tcBorders>
              <w:top w:val="single" w:sz="4" w:space="0" w:color="auto"/>
              <w:left w:val="single" w:sz="4" w:space="0" w:color="auto"/>
              <w:bottom w:val="single" w:sz="4" w:space="0" w:color="auto"/>
              <w:right w:val="single" w:sz="4" w:space="0" w:color="auto"/>
            </w:tcBorders>
          </w:tcPr>
          <w:p w14:paraId="00FDF83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xml:space="preserve">Mimetic or competitive pressure to implement an intervention; typically because most or other key peer or competing organizations have already implemented or </w:t>
            </w:r>
            <w:r>
              <w:rPr>
                <w:rFonts w:ascii="Helvetica Neue" w:hAnsi="Helvetica Neue"/>
              </w:rPr>
              <w:t xml:space="preserve">are </w:t>
            </w:r>
            <w:r w:rsidRPr="008A074E">
              <w:rPr>
                <w:rFonts w:ascii="Helvetica Neue" w:hAnsi="Helvetica Neue"/>
              </w:rPr>
              <w:t>in a bid for a competitive edge.</w:t>
            </w:r>
          </w:p>
        </w:tc>
      </w:tr>
      <w:tr w:rsidR="00D54D5B" w:rsidRPr="008A074E" w14:paraId="3FB491D9" w14:textId="77777777" w:rsidTr="00D54D5B">
        <w:trPr>
          <w:trHeight w:val="72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DFFC316"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D</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57EC12E5"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External Policy &amp; Incentives</w:t>
            </w:r>
          </w:p>
        </w:tc>
        <w:tc>
          <w:tcPr>
            <w:tcW w:w="7396" w:type="dxa"/>
            <w:tcBorders>
              <w:top w:val="single" w:sz="4" w:space="0" w:color="auto"/>
              <w:left w:val="single" w:sz="4" w:space="0" w:color="auto"/>
              <w:bottom w:val="single" w:sz="4" w:space="0" w:color="auto"/>
              <w:right w:val="single" w:sz="4" w:space="0" w:color="auto"/>
            </w:tcBorders>
          </w:tcPr>
          <w:p w14:paraId="169DD301"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 broad construct that includes external strategies to spread interventions</w:t>
            </w:r>
            <w:r>
              <w:rPr>
                <w:rFonts w:ascii="Helvetica Neue" w:hAnsi="Helvetica Neue"/>
              </w:rPr>
              <w:t>,</w:t>
            </w:r>
            <w:r w:rsidRPr="008A074E">
              <w:rPr>
                <w:rFonts w:ascii="Helvetica Neue" w:hAnsi="Helvetica Neue"/>
              </w:rPr>
              <w:t xml:space="preserve"> including policy and regulations (governmental or other </w:t>
            </w:r>
            <w:r w:rsidRPr="008A074E">
              <w:rPr>
                <w:rFonts w:ascii="Helvetica Neue" w:hAnsi="Helvetica Neue"/>
              </w:rPr>
              <w:lastRenderedPageBreak/>
              <w:t>central entity), external mandates, recommendations and guidelines, pay-for-performance, collaboratives, and public or benchmark reporting.</w:t>
            </w:r>
          </w:p>
        </w:tc>
      </w:tr>
      <w:tr w:rsidR="00D54D5B" w:rsidRPr="008A074E" w14:paraId="4B3BD5D4" w14:textId="77777777" w:rsidTr="00D54D5B">
        <w:trPr>
          <w:trHeight w:val="240"/>
        </w:trPr>
        <w:tc>
          <w:tcPr>
            <w:tcW w:w="2972" w:type="dxa"/>
            <w:gridSpan w:val="2"/>
            <w:tcBorders>
              <w:top w:val="single" w:sz="4" w:space="0" w:color="auto"/>
              <w:left w:val="single" w:sz="4" w:space="0" w:color="auto"/>
              <w:bottom w:val="single" w:sz="4" w:space="0" w:color="auto"/>
              <w:right w:val="single" w:sz="4" w:space="0" w:color="auto"/>
            </w:tcBorders>
            <w:shd w:val="clear" w:color="auto" w:fill="E0E0E0"/>
            <w:noWrap/>
          </w:tcPr>
          <w:p w14:paraId="0D4C0C6C" w14:textId="77777777" w:rsidR="00D54D5B" w:rsidRPr="008A074E" w:rsidRDefault="00D54D5B" w:rsidP="00D54D5B">
            <w:pPr>
              <w:spacing w:after="0" w:line="240" w:lineRule="auto"/>
              <w:rPr>
                <w:rFonts w:ascii="Helvetica Neue" w:hAnsi="Helvetica Neue"/>
                <w:b/>
                <w:bCs/>
              </w:rPr>
            </w:pPr>
            <w:r w:rsidRPr="008A074E">
              <w:rPr>
                <w:rFonts w:ascii="Helvetica Neue" w:hAnsi="Helvetica Neue"/>
                <w:b/>
                <w:bCs/>
              </w:rPr>
              <w:lastRenderedPageBreak/>
              <w:t>III. INNER SETTING</w:t>
            </w:r>
          </w:p>
        </w:tc>
        <w:tc>
          <w:tcPr>
            <w:tcW w:w="7396" w:type="dxa"/>
            <w:tcBorders>
              <w:top w:val="single" w:sz="4" w:space="0" w:color="auto"/>
              <w:left w:val="single" w:sz="4" w:space="0" w:color="auto"/>
              <w:bottom w:val="single" w:sz="4" w:space="0" w:color="auto"/>
              <w:right w:val="single" w:sz="4" w:space="0" w:color="auto"/>
            </w:tcBorders>
            <w:shd w:val="clear" w:color="auto" w:fill="E0E0E0"/>
          </w:tcPr>
          <w:p w14:paraId="398555D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w:t>
            </w:r>
          </w:p>
        </w:tc>
      </w:tr>
      <w:tr w:rsidR="00D54D5B" w:rsidRPr="008A074E" w14:paraId="30E76D97"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5186F7F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41E473CF"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Structural Characteristics</w:t>
            </w:r>
          </w:p>
        </w:tc>
        <w:tc>
          <w:tcPr>
            <w:tcW w:w="7396" w:type="dxa"/>
            <w:tcBorders>
              <w:top w:val="single" w:sz="4" w:space="0" w:color="auto"/>
              <w:left w:val="single" w:sz="4" w:space="0" w:color="auto"/>
              <w:bottom w:val="single" w:sz="4" w:space="0" w:color="auto"/>
              <w:right w:val="single" w:sz="4" w:space="0" w:color="auto"/>
            </w:tcBorders>
          </w:tcPr>
          <w:p w14:paraId="743BB04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social architecture, age, maturity, and size of an organization.</w:t>
            </w:r>
          </w:p>
        </w:tc>
      </w:tr>
      <w:tr w:rsidR="00D54D5B" w:rsidRPr="008A074E" w14:paraId="6D5622A5"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3963F7D2"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B</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4B271572"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Networks &amp; Communications</w:t>
            </w:r>
          </w:p>
        </w:tc>
        <w:tc>
          <w:tcPr>
            <w:tcW w:w="7396" w:type="dxa"/>
            <w:tcBorders>
              <w:top w:val="single" w:sz="4" w:space="0" w:color="auto"/>
              <w:left w:val="single" w:sz="4" w:space="0" w:color="auto"/>
              <w:bottom w:val="single" w:sz="4" w:space="0" w:color="auto"/>
              <w:right w:val="single" w:sz="4" w:space="0" w:color="auto"/>
            </w:tcBorders>
          </w:tcPr>
          <w:p w14:paraId="356E8E4E"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nature and quality of webs of social networks and the nature and quality of formal and informal communications within an organization.</w:t>
            </w:r>
          </w:p>
        </w:tc>
      </w:tr>
      <w:tr w:rsidR="00D54D5B" w:rsidRPr="008A074E" w14:paraId="27B8DB81"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1C7C0BC1"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5DDBAFAC"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Culture</w:t>
            </w:r>
          </w:p>
        </w:tc>
        <w:tc>
          <w:tcPr>
            <w:tcW w:w="7396" w:type="dxa"/>
            <w:tcBorders>
              <w:top w:val="single" w:sz="4" w:space="0" w:color="auto"/>
              <w:left w:val="single" w:sz="4" w:space="0" w:color="auto"/>
              <w:bottom w:val="single" w:sz="4" w:space="0" w:color="auto"/>
              <w:right w:val="single" w:sz="4" w:space="0" w:color="auto"/>
            </w:tcBorders>
          </w:tcPr>
          <w:p w14:paraId="4FEF3B0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Norms, values, and basic assumptions of a given organization.</w:t>
            </w:r>
          </w:p>
        </w:tc>
      </w:tr>
      <w:tr w:rsidR="00D54D5B" w:rsidRPr="008A074E" w14:paraId="1E113815" w14:textId="77777777" w:rsidTr="00D54D5B">
        <w:trPr>
          <w:trHeight w:val="72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9C9BAC7"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D</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4B0F591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Implementation Climate</w:t>
            </w:r>
          </w:p>
        </w:tc>
        <w:tc>
          <w:tcPr>
            <w:tcW w:w="7396" w:type="dxa"/>
            <w:tcBorders>
              <w:top w:val="single" w:sz="4" w:space="0" w:color="auto"/>
              <w:left w:val="single" w:sz="4" w:space="0" w:color="auto"/>
              <w:bottom w:val="single" w:sz="4" w:space="0" w:color="auto"/>
              <w:right w:val="single" w:sz="4" w:space="0" w:color="auto"/>
            </w:tcBorders>
          </w:tcPr>
          <w:p w14:paraId="26DA418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absorptive capacity for change, shared receptivity of involved individuals to an intervention</w:t>
            </w:r>
            <w:r>
              <w:rPr>
                <w:rFonts w:ascii="Helvetica Neue" w:hAnsi="Helvetica Neue"/>
              </w:rPr>
              <w:t>,</w:t>
            </w:r>
            <w:r w:rsidRPr="008A074E">
              <w:rPr>
                <w:rFonts w:ascii="Helvetica Neue" w:hAnsi="Helvetica Neue"/>
              </w:rPr>
              <w:t xml:space="preserve"> and the extent to which use of that intervention will be rewarded, supported, and expected within their organization.</w:t>
            </w:r>
          </w:p>
        </w:tc>
      </w:tr>
      <w:tr w:rsidR="00D54D5B" w:rsidRPr="008A074E" w14:paraId="200A3414"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15A13527"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1</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6480E37F"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Tension for Change</w:t>
            </w:r>
          </w:p>
        </w:tc>
        <w:tc>
          <w:tcPr>
            <w:tcW w:w="7396" w:type="dxa"/>
            <w:tcBorders>
              <w:top w:val="single" w:sz="4" w:space="0" w:color="auto"/>
              <w:left w:val="single" w:sz="4" w:space="0" w:color="auto"/>
              <w:bottom w:val="single" w:sz="4" w:space="0" w:color="auto"/>
              <w:right w:val="single" w:sz="4" w:space="0" w:color="auto"/>
            </w:tcBorders>
          </w:tcPr>
          <w:p w14:paraId="3FA4602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degree to which stakeholders perceive the current situation as intolerable or needing change.</w:t>
            </w:r>
          </w:p>
        </w:tc>
      </w:tr>
      <w:tr w:rsidR="00D54D5B" w:rsidRPr="008A074E" w14:paraId="141F0379" w14:textId="77777777" w:rsidTr="00D54D5B">
        <w:trPr>
          <w:trHeight w:val="72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427CB0A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2</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44925BF3"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Compatibility</w:t>
            </w:r>
          </w:p>
        </w:tc>
        <w:tc>
          <w:tcPr>
            <w:tcW w:w="7396" w:type="dxa"/>
            <w:tcBorders>
              <w:top w:val="single" w:sz="4" w:space="0" w:color="auto"/>
              <w:left w:val="single" w:sz="4" w:space="0" w:color="auto"/>
              <w:bottom w:val="single" w:sz="4" w:space="0" w:color="auto"/>
              <w:right w:val="single" w:sz="4" w:space="0" w:color="auto"/>
            </w:tcBorders>
          </w:tcPr>
          <w:p w14:paraId="3DDE4C39"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degree of tangible fit between meaning and values attached to the intervention by involved individuals, how those align with individuals’ own norms, values, and perceived risks and needs, and how the intervention fits with existing workflows and systems.</w:t>
            </w:r>
          </w:p>
        </w:tc>
      </w:tr>
      <w:tr w:rsidR="00D54D5B" w:rsidRPr="008A074E" w14:paraId="00DCE477"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04D4E77E"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3</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76C17887"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Relative Priority</w:t>
            </w:r>
          </w:p>
        </w:tc>
        <w:tc>
          <w:tcPr>
            <w:tcW w:w="7396" w:type="dxa"/>
            <w:tcBorders>
              <w:top w:val="single" w:sz="4" w:space="0" w:color="auto"/>
              <w:left w:val="single" w:sz="4" w:space="0" w:color="auto"/>
              <w:bottom w:val="single" w:sz="4" w:space="0" w:color="auto"/>
              <w:right w:val="single" w:sz="4" w:space="0" w:color="auto"/>
            </w:tcBorders>
          </w:tcPr>
          <w:p w14:paraId="7739D63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Individuals’ shared perception of the importance of the implementation within the organization.</w:t>
            </w:r>
          </w:p>
        </w:tc>
      </w:tr>
      <w:tr w:rsidR="00D54D5B" w:rsidRPr="008A074E" w14:paraId="2479A259"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353557E9"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4</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5A7A65B4"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Organizational Incentives &amp; Rewards</w:t>
            </w:r>
          </w:p>
        </w:tc>
        <w:tc>
          <w:tcPr>
            <w:tcW w:w="7396" w:type="dxa"/>
            <w:tcBorders>
              <w:top w:val="single" w:sz="4" w:space="0" w:color="auto"/>
              <w:left w:val="single" w:sz="4" w:space="0" w:color="auto"/>
              <w:bottom w:val="single" w:sz="4" w:space="0" w:color="auto"/>
              <w:right w:val="single" w:sz="4" w:space="0" w:color="auto"/>
            </w:tcBorders>
          </w:tcPr>
          <w:p w14:paraId="249C8A7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Extrinsic incentives such as goal-sharing awards, performance reviews, promotions, and raises in salary</w:t>
            </w:r>
            <w:r>
              <w:rPr>
                <w:rFonts w:ascii="Helvetica Neue" w:hAnsi="Helvetica Neue"/>
              </w:rPr>
              <w:t>,</w:t>
            </w:r>
            <w:r w:rsidRPr="008A074E">
              <w:rPr>
                <w:rFonts w:ascii="Helvetica Neue" w:hAnsi="Helvetica Neue"/>
              </w:rPr>
              <w:t xml:space="preserve"> and less tangible incentives such as increased stature or respect.</w:t>
            </w:r>
          </w:p>
        </w:tc>
      </w:tr>
      <w:tr w:rsidR="00D54D5B" w:rsidRPr="008A074E" w14:paraId="2F22F200"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6955E800"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5</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1FB246A2"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Goals and Feedback</w:t>
            </w:r>
          </w:p>
        </w:tc>
        <w:tc>
          <w:tcPr>
            <w:tcW w:w="7396" w:type="dxa"/>
            <w:tcBorders>
              <w:top w:val="single" w:sz="4" w:space="0" w:color="auto"/>
              <w:left w:val="single" w:sz="4" w:space="0" w:color="auto"/>
              <w:bottom w:val="single" w:sz="4" w:space="0" w:color="auto"/>
              <w:right w:val="single" w:sz="4" w:space="0" w:color="auto"/>
            </w:tcBorders>
          </w:tcPr>
          <w:p w14:paraId="154C674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degree to which goals are clearly communicated, acted upon, and fed back to staff</w:t>
            </w:r>
            <w:r>
              <w:rPr>
                <w:rFonts w:ascii="Helvetica Neue" w:hAnsi="Helvetica Neue"/>
              </w:rPr>
              <w:t>,</w:t>
            </w:r>
            <w:r w:rsidRPr="008A074E">
              <w:rPr>
                <w:rFonts w:ascii="Helvetica Neue" w:hAnsi="Helvetica Neue"/>
              </w:rPr>
              <w:t xml:space="preserve"> and alignment of that feedback with goals.</w:t>
            </w:r>
          </w:p>
        </w:tc>
      </w:tr>
      <w:tr w:rsidR="00D54D5B" w:rsidRPr="008A074E" w14:paraId="79369214" w14:textId="77777777" w:rsidTr="00D54D5B">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6AAAB05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6</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313C8267"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Learning Climate</w:t>
            </w:r>
          </w:p>
        </w:tc>
        <w:tc>
          <w:tcPr>
            <w:tcW w:w="7396" w:type="dxa"/>
            <w:tcBorders>
              <w:top w:val="single" w:sz="4" w:space="0" w:color="auto"/>
              <w:left w:val="single" w:sz="4" w:space="0" w:color="auto"/>
              <w:bottom w:val="single" w:sz="4" w:space="0" w:color="auto"/>
              <w:right w:val="single" w:sz="4" w:space="0" w:color="auto"/>
            </w:tcBorders>
          </w:tcPr>
          <w:p w14:paraId="7963801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xml:space="preserve"> A climate in which: a) leaders express their own fallibility and need for team members’ assistance and input; b) team members feel that they are essential, valued, and knowledgeable partners in the change process; c) individuals feel psychologically safe to try new methods; and d) there is sufficient time and space for reflective thinking and evaluation.</w:t>
            </w:r>
          </w:p>
        </w:tc>
      </w:tr>
      <w:tr w:rsidR="00D54D5B" w:rsidRPr="008A074E" w14:paraId="593C60ED"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3D8EF649"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308B3373"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Readiness for Implementation</w:t>
            </w:r>
          </w:p>
        </w:tc>
        <w:tc>
          <w:tcPr>
            <w:tcW w:w="7396" w:type="dxa"/>
            <w:tcBorders>
              <w:top w:val="single" w:sz="4" w:space="0" w:color="auto"/>
              <w:left w:val="single" w:sz="4" w:space="0" w:color="auto"/>
              <w:bottom w:val="single" w:sz="4" w:space="0" w:color="auto"/>
              <w:right w:val="single" w:sz="4" w:space="0" w:color="auto"/>
            </w:tcBorders>
          </w:tcPr>
          <w:p w14:paraId="67418FF4"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Tangible and immediate indicators of organizational commitment to its decision to implement an intervention.</w:t>
            </w:r>
          </w:p>
        </w:tc>
      </w:tr>
      <w:tr w:rsidR="00D54D5B" w:rsidRPr="008A074E" w14:paraId="6A02B008"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C5F4367"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1</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6DA9C86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Leadership Engagement</w:t>
            </w:r>
          </w:p>
        </w:tc>
        <w:tc>
          <w:tcPr>
            <w:tcW w:w="7396" w:type="dxa"/>
            <w:tcBorders>
              <w:top w:val="single" w:sz="4" w:space="0" w:color="auto"/>
              <w:left w:val="single" w:sz="4" w:space="0" w:color="auto"/>
              <w:bottom w:val="single" w:sz="4" w:space="0" w:color="auto"/>
              <w:right w:val="single" w:sz="4" w:space="0" w:color="auto"/>
            </w:tcBorders>
          </w:tcPr>
          <w:p w14:paraId="257A906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Commitment, involvement, and accountability of leaders and managers with the implementation.</w:t>
            </w:r>
          </w:p>
        </w:tc>
      </w:tr>
      <w:tr w:rsidR="00D54D5B" w:rsidRPr="008A074E" w14:paraId="105CBBC2"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04282356" w14:textId="77777777" w:rsidR="00D54D5B" w:rsidRPr="008A074E" w:rsidRDefault="00D54D5B" w:rsidP="00D54D5B">
            <w:pPr>
              <w:spacing w:after="0" w:line="240" w:lineRule="auto"/>
              <w:rPr>
                <w:rFonts w:ascii="Helvetica Neue" w:hAnsi="Helvetica Neue"/>
              </w:rPr>
            </w:pPr>
            <w:r w:rsidRPr="008A074E">
              <w:rPr>
                <w:rFonts w:ascii="Helvetica Neue" w:hAnsi="Helvetica Neue"/>
              </w:rPr>
              <w:lastRenderedPageBreak/>
              <w:t>2</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12E05A75"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Available Resources</w:t>
            </w:r>
          </w:p>
        </w:tc>
        <w:tc>
          <w:tcPr>
            <w:tcW w:w="7396" w:type="dxa"/>
            <w:tcBorders>
              <w:top w:val="single" w:sz="4" w:space="0" w:color="auto"/>
              <w:left w:val="single" w:sz="4" w:space="0" w:color="auto"/>
              <w:bottom w:val="single" w:sz="4" w:space="0" w:color="auto"/>
              <w:right w:val="single" w:sz="4" w:space="0" w:color="auto"/>
            </w:tcBorders>
          </w:tcPr>
          <w:p w14:paraId="43FB078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level of resources dedicated for implementation and on-going operations</w:t>
            </w:r>
            <w:r>
              <w:rPr>
                <w:rFonts w:ascii="Helvetica Neue" w:hAnsi="Helvetica Neue"/>
              </w:rPr>
              <w:t>,</w:t>
            </w:r>
            <w:r w:rsidRPr="008A074E">
              <w:rPr>
                <w:rFonts w:ascii="Helvetica Neue" w:hAnsi="Helvetica Neue"/>
              </w:rPr>
              <w:t xml:space="preserve"> including money, training, education, physical space, and time.</w:t>
            </w:r>
          </w:p>
        </w:tc>
      </w:tr>
      <w:tr w:rsidR="00D54D5B" w:rsidRPr="008A074E" w14:paraId="7F3FB979"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509BC2A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3</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0287CEA6" w14:textId="77777777" w:rsidR="00D54D5B" w:rsidRPr="008A074E" w:rsidRDefault="00D54D5B" w:rsidP="00D54D5B">
            <w:pPr>
              <w:spacing w:after="0" w:line="240" w:lineRule="auto"/>
              <w:rPr>
                <w:rFonts w:ascii="Helvetica Neue" w:hAnsi="Helvetica Neue"/>
              </w:rPr>
            </w:pPr>
            <w:r>
              <w:rPr>
                <w:rFonts w:ascii="Helvetica Neue" w:hAnsi="Helvetica Neue"/>
              </w:rPr>
              <w:t>Access to Knowledge &amp; I</w:t>
            </w:r>
            <w:r w:rsidRPr="008A074E">
              <w:rPr>
                <w:rFonts w:ascii="Helvetica Neue" w:hAnsi="Helvetica Neue"/>
              </w:rPr>
              <w:t>nformation</w:t>
            </w:r>
          </w:p>
        </w:tc>
        <w:tc>
          <w:tcPr>
            <w:tcW w:w="7396" w:type="dxa"/>
            <w:tcBorders>
              <w:top w:val="single" w:sz="4" w:space="0" w:color="auto"/>
              <w:left w:val="single" w:sz="4" w:space="0" w:color="auto"/>
              <w:bottom w:val="single" w:sz="4" w:space="0" w:color="auto"/>
              <w:right w:val="single" w:sz="4" w:space="0" w:color="auto"/>
            </w:tcBorders>
          </w:tcPr>
          <w:p w14:paraId="2F0F7672"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Ease of access to digestible information and knowledge about the intervention and how to incorporate it into work tasks.</w:t>
            </w:r>
          </w:p>
        </w:tc>
      </w:tr>
      <w:tr w:rsidR="00D54D5B" w:rsidRPr="008A074E" w14:paraId="3B1B2CA5" w14:textId="77777777" w:rsidTr="00D54D5B">
        <w:trPr>
          <w:trHeight w:val="240"/>
        </w:trPr>
        <w:tc>
          <w:tcPr>
            <w:tcW w:w="2972" w:type="dxa"/>
            <w:gridSpan w:val="2"/>
            <w:tcBorders>
              <w:top w:val="single" w:sz="4" w:space="0" w:color="auto"/>
              <w:left w:val="single" w:sz="4" w:space="0" w:color="auto"/>
              <w:bottom w:val="single" w:sz="4" w:space="0" w:color="auto"/>
              <w:right w:val="single" w:sz="4" w:space="0" w:color="auto"/>
            </w:tcBorders>
            <w:shd w:val="clear" w:color="auto" w:fill="E0E0E0"/>
            <w:noWrap/>
          </w:tcPr>
          <w:p w14:paraId="4ABB416E" w14:textId="77777777" w:rsidR="00D54D5B" w:rsidRPr="008A074E" w:rsidRDefault="00D54D5B" w:rsidP="00D54D5B">
            <w:pPr>
              <w:spacing w:after="0" w:line="240" w:lineRule="auto"/>
              <w:rPr>
                <w:rFonts w:ascii="Helvetica Neue" w:hAnsi="Helvetica Neue"/>
                <w:b/>
                <w:bCs/>
              </w:rPr>
            </w:pPr>
            <w:r w:rsidRPr="008A074E">
              <w:rPr>
                <w:rFonts w:ascii="Helvetica Neue" w:hAnsi="Helvetica Neue"/>
                <w:b/>
                <w:bCs/>
              </w:rPr>
              <w:t>IV. CHARACTERISTICS OF INDIVIDUALS</w:t>
            </w:r>
          </w:p>
        </w:tc>
        <w:tc>
          <w:tcPr>
            <w:tcW w:w="7396" w:type="dxa"/>
            <w:tcBorders>
              <w:top w:val="single" w:sz="4" w:space="0" w:color="auto"/>
              <w:left w:val="single" w:sz="4" w:space="0" w:color="auto"/>
              <w:bottom w:val="single" w:sz="4" w:space="0" w:color="auto"/>
              <w:right w:val="single" w:sz="4" w:space="0" w:color="auto"/>
            </w:tcBorders>
            <w:shd w:val="clear" w:color="auto" w:fill="E0E0E0"/>
          </w:tcPr>
          <w:p w14:paraId="0CC9F726"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w:t>
            </w:r>
          </w:p>
        </w:tc>
      </w:tr>
      <w:tr w:rsidR="00D54D5B" w:rsidRPr="008A074E" w14:paraId="7E21715C"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1C8C867E"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56104D5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Knowledge &amp; Beliefs about the Intervention</w:t>
            </w:r>
          </w:p>
        </w:tc>
        <w:tc>
          <w:tcPr>
            <w:tcW w:w="7396" w:type="dxa"/>
            <w:tcBorders>
              <w:top w:val="single" w:sz="4" w:space="0" w:color="auto"/>
              <w:left w:val="single" w:sz="4" w:space="0" w:color="auto"/>
              <w:bottom w:val="single" w:sz="4" w:space="0" w:color="auto"/>
              <w:right w:val="single" w:sz="4" w:space="0" w:color="auto"/>
            </w:tcBorders>
          </w:tcPr>
          <w:p w14:paraId="4A74CE76"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xml:space="preserve">Individuals’ attitudes toward and value placed on the intervention as well as familiarity with facts, truths, and principles related to the intervention. </w:t>
            </w:r>
          </w:p>
        </w:tc>
      </w:tr>
      <w:tr w:rsidR="00D54D5B" w:rsidRPr="008A074E" w14:paraId="10855864"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6406D739"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B</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757B88D6"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Self-efficacy</w:t>
            </w:r>
          </w:p>
        </w:tc>
        <w:tc>
          <w:tcPr>
            <w:tcW w:w="7396" w:type="dxa"/>
            <w:tcBorders>
              <w:top w:val="single" w:sz="4" w:space="0" w:color="auto"/>
              <w:left w:val="single" w:sz="4" w:space="0" w:color="auto"/>
              <w:bottom w:val="single" w:sz="4" w:space="0" w:color="auto"/>
              <w:right w:val="single" w:sz="4" w:space="0" w:color="auto"/>
            </w:tcBorders>
          </w:tcPr>
          <w:p w14:paraId="1F3D5F7F"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Individual belief in their own capabilities to execute courses of action to achieve implementation goals.</w:t>
            </w:r>
          </w:p>
        </w:tc>
      </w:tr>
      <w:tr w:rsidR="00D54D5B" w:rsidRPr="008A074E" w14:paraId="7B8EFECE"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669CB23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246DE989"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Individual Stage of Change</w:t>
            </w:r>
          </w:p>
        </w:tc>
        <w:tc>
          <w:tcPr>
            <w:tcW w:w="7396" w:type="dxa"/>
            <w:tcBorders>
              <w:top w:val="single" w:sz="4" w:space="0" w:color="auto"/>
              <w:left w:val="single" w:sz="4" w:space="0" w:color="auto"/>
              <w:bottom w:val="single" w:sz="4" w:space="0" w:color="auto"/>
              <w:right w:val="single" w:sz="4" w:space="0" w:color="auto"/>
            </w:tcBorders>
          </w:tcPr>
          <w:p w14:paraId="27A4E26C"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Characterization of the phase an individual is in, as he or she progresses toward skilled, enthusiastic, and sustained use of the intervention.</w:t>
            </w:r>
          </w:p>
        </w:tc>
      </w:tr>
      <w:tr w:rsidR="00D54D5B" w:rsidRPr="008A074E" w14:paraId="1FA23B66"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37D2202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D</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1328EAD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Individual Identification with Organization</w:t>
            </w:r>
          </w:p>
        </w:tc>
        <w:tc>
          <w:tcPr>
            <w:tcW w:w="7396" w:type="dxa"/>
            <w:tcBorders>
              <w:top w:val="single" w:sz="4" w:space="0" w:color="auto"/>
              <w:left w:val="single" w:sz="4" w:space="0" w:color="auto"/>
              <w:bottom w:val="single" w:sz="4" w:space="0" w:color="auto"/>
              <w:right w:val="single" w:sz="4" w:space="0" w:color="auto"/>
            </w:tcBorders>
          </w:tcPr>
          <w:p w14:paraId="23C6E093"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 broad construct related to how individuals perceive the organization</w:t>
            </w:r>
            <w:r>
              <w:rPr>
                <w:rFonts w:ascii="Helvetica Neue" w:hAnsi="Helvetica Neue"/>
              </w:rPr>
              <w:t>,</w:t>
            </w:r>
            <w:r w:rsidRPr="008A074E">
              <w:rPr>
                <w:rFonts w:ascii="Helvetica Neue" w:hAnsi="Helvetica Neue"/>
              </w:rPr>
              <w:t xml:space="preserve"> and their relationship and degree of commitment with that organization.</w:t>
            </w:r>
          </w:p>
        </w:tc>
      </w:tr>
      <w:tr w:rsidR="00D54D5B" w:rsidRPr="008A074E" w14:paraId="4DC9E588"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2DCD8349"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40324915"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Other Personal Attributes</w:t>
            </w:r>
          </w:p>
        </w:tc>
        <w:tc>
          <w:tcPr>
            <w:tcW w:w="7396" w:type="dxa"/>
            <w:tcBorders>
              <w:top w:val="single" w:sz="4" w:space="0" w:color="auto"/>
              <w:left w:val="single" w:sz="4" w:space="0" w:color="auto"/>
              <w:bottom w:val="single" w:sz="4" w:space="0" w:color="auto"/>
              <w:right w:val="single" w:sz="4" w:space="0" w:color="auto"/>
            </w:tcBorders>
          </w:tcPr>
          <w:p w14:paraId="642A81FE"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 broad construct to include other personal traits such as tolerance of ambiguity, intellectual ability, motivation, values, competence, capacity, and learning style.</w:t>
            </w:r>
          </w:p>
        </w:tc>
      </w:tr>
      <w:tr w:rsidR="00D54D5B" w:rsidRPr="008A074E" w14:paraId="329AF97E" w14:textId="77777777" w:rsidTr="00D54D5B">
        <w:trPr>
          <w:trHeight w:val="240"/>
        </w:trPr>
        <w:tc>
          <w:tcPr>
            <w:tcW w:w="2972" w:type="dxa"/>
            <w:gridSpan w:val="2"/>
            <w:tcBorders>
              <w:top w:val="single" w:sz="4" w:space="0" w:color="auto"/>
              <w:left w:val="single" w:sz="4" w:space="0" w:color="auto"/>
              <w:bottom w:val="single" w:sz="4" w:space="0" w:color="auto"/>
              <w:right w:val="single" w:sz="4" w:space="0" w:color="auto"/>
            </w:tcBorders>
            <w:shd w:val="clear" w:color="auto" w:fill="E0E0E0"/>
            <w:noWrap/>
          </w:tcPr>
          <w:p w14:paraId="557780B3" w14:textId="77777777" w:rsidR="00D54D5B" w:rsidRPr="008A074E" w:rsidRDefault="00D54D5B" w:rsidP="00D54D5B">
            <w:pPr>
              <w:spacing w:after="0" w:line="240" w:lineRule="auto"/>
              <w:rPr>
                <w:rFonts w:ascii="Helvetica Neue" w:hAnsi="Helvetica Neue"/>
                <w:b/>
                <w:bCs/>
              </w:rPr>
            </w:pPr>
            <w:r w:rsidRPr="008A074E">
              <w:rPr>
                <w:rFonts w:ascii="Helvetica Neue" w:hAnsi="Helvetica Neue"/>
                <w:b/>
                <w:bCs/>
              </w:rPr>
              <w:t>V. PROCESS</w:t>
            </w:r>
          </w:p>
        </w:tc>
        <w:tc>
          <w:tcPr>
            <w:tcW w:w="7396" w:type="dxa"/>
            <w:tcBorders>
              <w:top w:val="single" w:sz="4" w:space="0" w:color="auto"/>
              <w:left w:val="single" w:sz="4" w:space="0" w:color="auto"/>
              <w:bottom w:val="single" w:sz="4" w:space="0" w:color="auto"/>
              <w:right w:val="single" w:sz="4" w:space="0" w:color="auto"/>
            </w:tcBorders>
            <w:shd w:val="clear" w:color="auto" w:fill="E0E0E0"/>
          </w:tcPr>
          <w:p w14:paraId="64913B40"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 </w:t>
            </w:r>
          </w:p>
        </w:tc>
      </w:tr>
      <w:tr w:rsidR="00D54D5B" w:rsidRPr="008A074E" w14:paraId="3E4BB491"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E62182F"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1446B2DF"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Planning</w:t>
            </w:r>
          </w:p>
        </w:tc>
        <w:tc>
          <w:tcPr>
            <w:tcW w:w="7396" w:type="dxa"/>
            <w:tcBorders>
              <w:top w:val="single" w:sz="4" w:space="0" w:color="auto"/>
              <w:left w:val="single" w:sz="4" w:space="0" w:color="auto"/>
              <w:bottom w:val="single" w:sz="4" w:space="0" w:color="auto"/>
              <w:right w:val="single" w:sz="4" w:space="0" w:color="auto"/>
            </w:tcBorders>
          </w:tcPr>
          <w:p w14:paraId="7748C8C9"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The degree to which a scheme or method of behavior and tasks for implementing an intervention are developed in advance</w:t>
            </w:r>
            <w:r>
              <w:rPr>
                <w:rFonts w:ascii="Helvetica Neue" w:hAnsi="Helvetica Neue"/>
              </w:rPr>
              <w:t>,</w:t>
            </w:r>
            <w:r w:rsidRPr="008A074E">
              <w:rPr>
                <w:rFonts w:ascii="Helvetica Neue" w:hAnsi="Helvetica Neue"/>
              </w:rPr>
              <w:t xml:space="preserve"> and the quality of those schemes or methods.</w:t>
            </w:r>
          </w:p>
        </w:tc>
      </w:tr>
      <w:tr w:rsidR="00D54D5B" w:rsidRPr="008A074E" w14:paraId="6926C87F"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95AE7B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B</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2F78CE9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Engaging</w:t>
            </w:r>
          </w:p>
        </w:tc>
        <w:tc>
          <w:tcPr>
            <w:tcW w:w="7396" w:type="dxa"/>
            <w:tcBorders>
              <w:top w:val="single" w:sz="4" w:space="0" w:color="auto"/>
              <w:left w:val="single" w:sz="4" w:space="0" w:color="auto"/>
              <w:bottom w:val="single" w:sz="4" w:space="0" w:color="auto"/>
              <w:right w:val="single" w:sz="4" w:space="0" w:color="auto"/>
            </w:tcBorders>
          </w:tcPr>
          <w:p w14:paraId="489A792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Attracting and involving appropriate individuals in the implementation and use of the intervention through a combined strategy of social marketing, education, role modeling, training, and other similar activities.</w:t>
            </w:r>
          </w:p>
        </w:tc>
      </w:tr>
      <w:tr w:rsidR="00D54D5B" w:rsidRPr="008A074E" w14:paraId="2A2C8346"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0FE6AF9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1</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1FEB0C93"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Opinion Leaders</w:t>
            </w:r>
          </w:p>
        </w:tc>
        <w:tc>
          <w:tcPr>
            <w:tcW w:w="7396" w:type="dxa"/>
            <w:tcBorders>
              <w:top w:val="single" w:sz="4" w:space="0" w:color="auto"/>
              <w:left w:val="single" w:sz="4" w:space="0" w:color="auto"/>
              <w:bottom w:val="single" w:sz="4" w:space="0" w:color="auto"/>
              <w:right w:val="single" w:sz="4" w:space="0" w:color="auto"/>
            </w:tcBorders>
          </w:tcPr>
          <w:p w14:paraId="174E1947"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Individuals in an organization who have formal or informal influence on the attitudes and beliefs of their colleagues with respect to implementing the intervention</w:t>
            </w:r>
            <w:r>
              <w:rPr>
                <w:rFonts w:ascii="Helvetica Neue" w:hAnsi="Helvetica Neue"/>
              </w:rPr>
              <w:t>.</w:t>
            </w:r>
          </w:p>
        </w:tc>
      </w:tr>
      <w:tr w:rsidR="00D54D5B" w:rsidRPr="008A074E" w14:paraId="042ABC51"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08B4DD0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2</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1D907C7C" w14:textId="77777777" w:rsidR="00D54D5B" w:rsidRPr="008A074E" w:rsidRDefault="00D54D5B" w:rsidP="00D54D5B">
            <w:pPr>
              <w:spacing w:after="0" w:line="240" w:lineRule="auto"/>
              <w:rPr>
                <w:rFonts w:ascii="Helvetica Neue" w:hAnsi="Helvetica Neue"/>
              </w:rPr>
            </w:pPr>
            <w:r>
              <w:rPr>
                <w:rFonts w:ascii="Helvetica Neue" w:hAnsi="Helvetica Neue"/>
              </w:rPr>
              <w:t>Formally Appointed Internal Implementation L</w:t>
            </w:r>
            <w:r w:rsidRPr="008A074E">
              <w:rPr>
                <w:rFonts w:ascii="Helvetica Neue" w:hAnsi="Helvetica Neue"/>
              </w:rPr>
              <w:t>eaders</w:t>
            </w:r>
          </w:p>
        </w:tc>
        <w:tc>
          <w:tcPr>
            <w:tcW w:w="7396" w:type="dxa"/>
            <w:tcBorders>
              <w:top w:val="single" w:sz="4" w:space="0" w:color="auto"/>
              <w:left w:val="single" w:sz="4" w:space="0" w:color="auto"/>
              <w:bottom w:val="single" w:sz="4" w:space="0" w:color="auto"/>
              <w:right w:val="single" w:sz="4" w:space="0" w:color="auto"/>
            </w:tcBorders>
          </w:tcPr>
          <w:p w14:paraId="4B046F32"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Individuals from within the organization who have been formally appointed with responsibility for implementing an intervention as coordinator, project manager, team leader, or other similar role.</w:t>
            </w:r>
          </w:p>
        </w:tc>
      </w:tr>
      <w:tr w:rsidR="00D54D5B" w:rsidRPr="008A074E" w14:paraId="25B9A7C1"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76871928" w14:textId="77777777" w:rsidR="00D54D5B" w:rsidRPr="008A074E" w:rsidRDefault="00D54D5B" w:rsidP="00D54D5B">
            <w:pPr>
              <w:spacing w:after="0" w:line="240" w:lineRule="auto"/>
              <w:rPr>
                <w:rFonts w:ascii="Helvetica Neue" w:hAnsi="Helvetica Neue"/>
              </w:rPr>
            </w:pPr>
            <w:r w:rsidRPr="008A074E">
              <w:rPr>
                <w:rFonts w:ascii="Helvetica Neue" w:hAnsi="Helvetica Neue"/>
              </w:rPr>
              <w:lastRenderedPageBreak/>
              <w:t>3</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37DD1A67"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Champions</w:t>
            </w:r>
          </w:p>
        </w:tc>
        <w:tc>
          <w:tcPr>
            <w:tcW w:w="7396" w:type="dxa"/>
            <w:tcBorders>
              <w:top w:val="single" w:sz="4" w:space="0" w:color="auto"/>
              <w:left w:val="single" w:sz="4" w:space="0" w:color="auto"/>
              <w:bottom w:val="single" w:sz="4" w:space="0" w:color="auto"/>
              <w:right w:val="single" w:sz="4" w:space="0" w:color="auto"/>
            </w:tcBorders>
          </w:tcPr>
          <w:p w14:paraId="384AB976"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“Individuals who dedicate themselves to supporting, marketing, and ‘driving through’ an [implementation]” [101]</w:t>
            </w:r>
            <w:r>
              <w:rPr>
                <w:rFonts w:ascii="Helvetica Neue" w:hAnsi="Helvetica Neue"/>
              </w:rPr>
              <w:t xml:space="preserve"> </w:t>
            </w:r>
            <w:r w:rsidRPr="008A074E">
              <w:rPr>
                <w:rFonts w:ascii="Helvetica Neue" w:hAnsi="Helvetica Neue"/>
              </w:rPr>
              <w:t>(p. 182), overcoming indifference or resistance that the intervention may provoke in an organization.</w:t>
            </w:r>
          </w:p>
        </w:tc>
      </w:tr>
      <w:tr w:rsidR="00D54D5B" w:rsidRPr="008A074E" w14:paraId="1B55836E"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5E656051"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4</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722CEF05"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External Change Agents</w:t>
            </w:r>
          </w:p>
        </w:tc>
        <w:tc>
          <w:tcPr>
            <w:tcW w:w="7396" w:type="dxa"/>
            <w:tcBorders>
              <w:top w:val="single" w:sz="4" w:space="0" w:color="auto"/>
              <w:left w:val="single" w:sz="4" w:space="0" w:color="auto"/>
              <w:bottom w:val="single" w:sz="4" w:space="0" w:color="auto"/>
              <w:right w:val="single" w:sz="4" w:space="0" w:color="auto"/>
            </w:tcBorders>
          </w:tcPr>
          <w:p w14:paraId="40DA8CB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Individuals who are affiliated with an outside entity who formally influence or facilitate intervention decisions in a desirable direction.</w:t>
            </w:r>
          </w:p>
        </w:tc>
      </w:tr>
      <w:tr w:rsidR="00D54D5B" w:rsidRPr="008A074E" w14:paraId="63269FDC" w14:textId="77777777" w:rsidTr="00D54D5B">
        <w:trPr>
          <w:trHeight w:val="24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3A9FCDDB"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1FA91B8F"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Executing</w:t>
            </w:r>
          </w:p>
        </w:tc>
        <w:tc>
          <w:tcPr>
            <w:tcW w:w="7396" w:type="dxa"/>
            <w:tcBorders>
              <w:top w:val="single" w:sz="4" w:space="0" w:color="auto"/>
              <w:left w:val="single" w:sz="4" w:space="0" w:color="auto"/>
              <w:bottom w:val="single" w:sz="4" w:space="0" w:color="auto"/>
              <w:right w:val="single" w:sz="4" w:space="0" w:color="auto"/>
            </w:tcBorders>
          </w:tcPr>
          <w:p w14:paraId="3592FDFD"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Carrying out or accomplishing the implementation according to plan.</w:t>
            </w:r>
          </w:p>
        </w:tc>
      </w:tr>
      <w:tr w:rsidR="00D54D5B" w:rsidRPr="008A074E" w14:paraId="2657E3FC" w14:textId="77777777" w:rsidTr="00D54D5B">
        <w:trPr>
          <w:trHeight w:val="480"/>
        </w:trPr>
        <w:tc>
          <w:tcPr>
            <w:tcW w:w="399" w:type="dxa"/>
            <w:tcBorders>
              <w:top w:val="single" w:sz="4" w:space="0" w:color="auto"/>
              <w:left w:val="single" w:sz="4" w:space="0" w:color="auto"/>
              <w:bottom w:val="single" w:sz="4" w:space="0" w:color="auto"/>
              <w:right w:val="single" w:sz="4" w:space="0" w:color="auto"/>
            </w:tcBorders>
            <w:shd w:val="clear" w:color="auto" w:fill="E0E0E0"/>
            <w:noWrap/>
          </w:tcPr>
          <w:p w14:paraId="5BCFA9A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D</w:t>
            </w:r>
          </w:p>
        </w:tc>
        <w:tc>
          <w:tcPr>
            <w:tcW w:w="2573" w:type="dxa"/>
            <w:tcBorders>
              <w:top w:val="single" w:sz="4" w:space="0" w:color="auto"/>
              <w:left w:val="single" w:sz="4" w:space="0" w:color="auto"/>
              <w:bottom w:val="single" w:sz="4" w:space="0" w:color="auto"/>
              <w:right w:val="single" w:sz="4" w:space="0" w:color="auto"/>
            </w:tcBorders>
            <w:shd w:val="clear" w:color="auto" w:fill="E0E0E0"/>
          </w:tcPr>
          <w:p w14:paraId="48ACCA6E"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Reflecting &amp; Evaluating</w:t>
            </w:r>
          </w:p>
        </w:tc>
        <w:tc>
          <w:tcPr>
            <w:tcW w:w="7396" w:type="dxa"/>
            <w:tcBorders>
              <w:top w:val="single" w:sz="4" w:space="0" w:color="auto"/>
              <w:left w:val="single" w:sz="4" w:space="0" w:color="auto"/>
              <w:bottom w:val="single" w:sz="4" w:space="0" w:color="auto"/>
              <w:right w:val="single" w:sz="4" w:space="0" w:color="auto"/>
            </w:tcBorders>
          </w:tcPr>
          <w:p w14:paraId="27DEB87A" w14:textId="77777777" w:rsidR="00D54D5B" w:rsidRPr="008A074E" w:rsidRDefault="00D54D5B" w:rsidP="00D54D5B">
            <w:pPr>
              <w:spacing w:after="0" w:line="240" w:lineRule="auto"/>
              <w:rPr>
                <w:rFonts w:ascii="Helvetica Neue" w:hAnsi="Helvetica Neue"/>
              </w:rPr>
            </w:pPr>
            <w:r w:rsidRPr="008A074E">
              <w:rPr>
                <w:rFonts w:ascii="Helvetica Neue" w:hAnsi="Helvetica Neue"/>
              </w:rPr>
              <w:t>Quantitative and qualitative feedback about the progress and quality of implementation accompanied with regular personal and team debriefing about progress and experience.</w:t>
            </w:r>
          </w:p>
        </w:tc>
      </w:tr>
    </w:tbl>
    <w:p w14:paraId="14D1EEDA" w14:textId="77777777" w:rsidR="00D54D5B" w:rsidRDefault="00D54D5B" w:rsidP="00D54D5B"/>
    <w:p w14:paraId="54C4CC6E" w14:textId="77777777" w:rsidR="00D54D5B" w:rsidRDefault="00D54D5B" w:rsidP="00FB090E">
      <w:pPr>
        <w:spacing w:after="0"/>
        <w:rPr>
          <w:sz w:val="24"/>
        </w:rPr>
      </w:pPr>
    </w:p>
    <w:p w14:paraId="1CE36A62" w14:textId="77777777" w:rsidR="00D54D5B" w:rsidRDefault="00D54D5B" w:rsidP="00FB090E">
      <w:pPr>
        <w:spacing w:after="0"/>
        <w:rPr>
          <w:sz w:val="24"/>
        </w:rPr>
      </w:pPr>
    </w:p>
    <w:p w14:paraId="5B7503F2" w14:textId="77777777" w:rsidR="00D54D5B" w:rsidRDefault="00D54D5B" w:rsidP="00FB090E">
      <w:pPr>
        <w:spacing w:after="0"/>
        <w:rPr>
          <w:sz w:val="24"/>
        </w:rPr>
      </w:pPr>
    </w:p>
    <w:p w14:paraId="33254CA8" w14:textId="77777777" w:rsidR="00D54D5B" w:rsidRDefault="00D54D5B" w:rsidP="00FB090E">
      <w:pPr>
        <w:spacing w:after="0"/>
        <w:rPr>
          <w:sz w:val="24"/>
        </w:rPr>
      </w:pPr>
    </w:p>
    <w:p w14:paraId="38FA9888" w14:textId="77777777" w:rsidR="00D54D5B" w:rsidRDefault="00D54D5B" w:rsidP="00FB090E">
      <w:pPr>
        <w:spacing w:after="0"/>
        <w:rPr>
          <w:sz w:val="24"/>
        </w:rPr>
      </w:pPr>
    </w:p>
    <w:p w14:paraId="00BA6889" w14:textId="77777777" w:rsidR="00D54D5B" w:rsidRDefault="00D54D5B" w:rsidP="00FB090E">
      <w:pPr>
        <w:spacing w:after="0"/>
        <w:rPr>
          <w:sz w:val="24"/>
        </w:rPr>
      </w:pPr>
    </w:p>
    <w:p w14:paraId="0A48FC0E" w14:textId="77777777" w:rsidR="00D54D5B" w:rsidRDefault="00D54D5B" w:rsidP="00FB090E">
      <w:pPr>
        <w:spacing w:after="0"/>
        <w:rPr>
          <w:sz w:val="24"/>
        </w:rPr>
      </w:pPr>
    </w:p>
    <w:p w14:paraId="2CFA65FA" w14:textId="77777777" w:rsidR="00D54D5B" w:rsidRDefault="00D54D5B" w:rsidP="00FB090E">
      <w:pPr>
        <w:spacing w:after="0"/>
        <w:rPr>
          <w:sz w:val="24"/>
        </w:rPr>
      </w:pPr>
    </w:p>
    <w:p w14:paraId="1D26F257" w14:textId="77777777" w:rsidR="00D54D5B" w:rsidRDefault="00D54D5B" w:rsidP="00FB090E">
      <w:pPr>
        <w:spacing w:after="0"/>
        <w:rPr>
          <w:sz w:val="24"/>
        </w:rPr>
      </w:pPr>
    </w:p>
    <w:p w14:paraId="7A2BAC83" w14:textId="77777777" w:rsidR="00D54D5B" w:rsidRDefault="00D54D5B" w:rsidP="00FB090E">
      <w:pPr>
        <w:spacing w:after="0"/>
        <w:rPr>
          <w:sz w:val="24"/>
        </w:rPr>
      </w:pPr>
    </w:p>
    <w:p w14:paraId="788608EC" w14:textId="77777777" w:rsidR="00D54D5B" w:rsidRDefault="00D54D5B" w:rsidP="00FB090E">
      <w:pPr>
        <w:spacing w:after="0"/>
        <w:rPr>
          <w:sz w:val="24"/>
        </w:rPr>
      </w:pPr>
    </w:p>
    <w:p w14:paraId="49113A8C" w14:textId="77777777" w:rsidR="00D54D5B" w:rsidRDefault="00D54D5B" w:rsidP="00FB090E">
      <w:pPr>
        <w:spacing w:after="0"/>
        <w:rPr>
          <w:sz w:val="24"/>
        </w:rPr>
      </w:pPr>
    </w:p>
    <w:p w14:paraId="34FFED98" w14:textId="77777777" w:rsidR="00D54D5B" w:rsidRDefault="00D54D5B" w:rsidP="00FB090E">
      <w:pPr>
        <w:spacing w:after="0"/>
        <w:rPr>
          <w:sz w:val="24"/>
        </w:rPr>
      </w:pPr>
    </w:p>
    <w:p w14:paraId="594AA6CD" w14:textId="77777777" w:rsidR="00D54D5B" w:rsidRDefault="00D54D5B" w:rsidP="00FB090E">
      <w:pPr>
        <w:spacing w:after="0"/>
        <w:rPr>
          <w:sz w:val="24"/>
        </w:rPr>
      </w:pPr>
    </w:p>
    <w:p w14:paraId="1FEDE45C" w14:textId="77777777" w:rsidR="00D54D5B" w:rsidRDefault="00D54D5B" w:rsidP="00FB090E">
      <w:pPr>
        <w:spacing w:after="0"/>
        <w:rPr>
          <w:sz w:val="24"/>
        </w:rPr>
      </w:pPr>
    </w:p>
    <w:p w14:paraId="045E67C1" w14:textId="77777777" w:rsidR="00D54D5B" w:rsidRDefault="00D54D5B" w:rsidP="00FB090E">
      <w:pPr>
        <w:spacing w:after="0"/>
        <w:rPr>
          <w:sz w:val="24"/>
        </w:rPr>
      </w:pPr>
    </w:p>
    <w:p w14:paraId="34BF11C8" w14:textId="77777777" w:rsidR="00D54D5B" w:rsidRDefault="00D54D5B" w:rsidP="00FB090E">
      <w:pPr>
        <w:spacing w:after="0"/>
        <w:rPr>
          <w:sz w:val="24"/>
        </w:rPr>
      </w:pPr>
    </w:p>
    <w:p w14:paraId="211A081D" w14:textId="77777777" w:rsidR="00D54D5B" w:rsidRDefault="00D54D5B" w:rsidP="00FB090E">
      <w:pPr>
        <w:spacing w:after="0"/>
        <w:rPr>
          <w:sz w:val="24"/>
        </w:rPr>
      </w:pPr>
    </w:p>
    <w:p w14:paraId="7EB60DEF" w14:textId="77777777" w:rsidR="00D54D5B" w:rsidRDefault="00D54D5B" w:rsidP="00FB090E">
      <w:pPr>
        <w:spacing w:after="0"/>
        <w:rPr>
          <w:sz w:val="24"/>
        </w:rPr>
      </w:pPr>
    </w:p>
    <w:p w14:paraId="29417C04" w14:textId="77777777" w:rsidR="00D54D5B" w:rsidRDefault="00D54D5B" w:rsidP="00FB090E">
      <w:pPr>
        <w:spacing w:after="0"/>
        <w:rPr>
          <w:sz w:val="24"/>
        </w:rPr>
      </w:pPr>
    </w:p>
    <w:p w14:paraId="503F7866" w14:textId="77777777" w:rsidR="00D54D5B" w:rsidRDefault="00D54D5B" w:rsidP="00FB090E">
      <w:pPr>
        <w:spacing w:after="0"/>
        <w:rPr>
          <w:sz w:val="24"/>
        </w:rPr>
      </w:pPr>
    </w:p>
    <w:p w14:paraId="2DFABDD1" w14:textId="77777777" w:rsidR="00D54D5B" w:rsidRDefault="00AF62BC" w:rsidP="00340B6B">
      <w:pPr>
        <w:pStyle w:val="Style2"/>
        <w:numPr>
          <w:ilvl w:val="1"/>
          <w:numId w:val="88"/>
        </w:numPr>
      </w:pPr>
      <w:bookmarkStart w:id="427" w:name="_Toc517977930"/>
      <w:r>
        <w:lastRenderedPageBreak/>
        <w:t>Appendix 9</w:t>
      </w:r>
      <w:r w:rsidR="00D54D5B">
        <w:t xml:space="preserve"> – Report for Clinical Commissioning Groups (CCG)s and Strategic Managers</w:t>
      </w:r>
      <w:bookmarkEnd w:id="427"/>
    </w:p>
    <w:p w14:paraId="0750CFD3" w14:textId="77777777" w:rsidR="00D54D5B" w:rsidRDefault="00D54D5B" w:rsidP="00D54D5B">
      <w:pPr>
        <w:jc w:val="center"/>
        <w:rPr>
          <w:b/>
          <w:sz w:val="24"/>
        </w:rPr>
      </w:pPr>
    </w:p>
    <w:p w14:paraId="42417D69" w14:textId="77777777" w:rsidR="00D54D5B" w:rsidRPr="00D54D5B" w:rsidRDefault="00D54D5B" w:rsidP="00D54D5B">
      <w:pPr>
        <w:jc w:val="center"/>
        <w:rPr>
          <w:b/>
        </w:rPr>
      </w:pPr>
      <w:r w:rsidRPr="00D54D5B">
        <w:rPr>
          <w:b/>
          <w:sz w:val="24"/>
        </w:rPr>
        <w:t>Report for Clinical Commissioning Groups and Managers in the Care Sector</w:t>
      </w:r>
    </w:p>
    <w:p w14:paraId="657501FB" w14:textId="77777777" w:rsidR="00D54D5B" w:rsidRPr="00D54D5B" w:rsidRDefault="00D54D5B" w:rsidP="00D54D5B">
      <w:pPr>
        <w:jc w:val="center"/>
        <w:rPr>
          <w:b/>
          <w:color w:val="333333"/>
          <w:sz w:val="24"/>
        </w:rPr>
      </w:pPr>
      <w:r w:rsidRPr="00D54D5B">
        <w:rPr>
          <w:b/>
          <w:sz w:val="24"/>
        </w:rPr>
        <w:t>Findings from PhD research: The use of telemedicine for remote health care provision in care home settings</w:t>
      </w:r>
    </w:p>
    <w:p w14:paraId="54D9D60B" w14:textId="77777777" w:rsidR="00D54D5B" w:rsidRPr="00AA1F2F" w:rsidRDefault="00D54D5B" w:rsidP="00D54D5B">
      <w:pPr>
        <w:spacing w:after="0"/>
        <w:rPr>
          <w:rFonts w:cs="Arial"/>
          <w:b/>
          <w:bCs/>
          <w:sz w:val="24"/>
          <w:szCs w:val="24"/>
        </w:rPr>
      </w:pPr>
    </w:p>
    <w:p w14:paraId="43F5585C" w14:textId="77777777" w:rsidR="00D54D5B" w:rsidRPr="00AA1F2F" w:rsidRDefault="00D54D5B" w:rsidP="00D54D5B">
      <w:pPr>
        <w:spacing w:after="0"/>
        <w:rPr>
          <w:rFonts w:cstheme="minorHAnsi"/>
          <w:b/>
          <w:bCs/>
          <w:sz w:val="24"/>
          <w:szCs w:val="24"/>
        </w:rPr>
      </w:pPr>
      <w:r w:rsidRPr="00AA1F2F">
        <w:rPr>
          <w:rFonts w:cstheme="minorHAnsi"/>
          <w:b/>
          <w:bCs/>
          <w:sz w:val="24"/>
          <w:szCs w:val="24"/>
        </w:rPr>
        <w:t>Executive Summary</w:t>
      </w:r>
    </w:p>
    <w:p w14:paraId="364B9EA2" w14:textId="77777777" w:rsidR="00D54D5B" w:rsidRPr="00AA1F2F" w:rsidRDefault="00D54D5B" w:rsidP="00D54D5B">
      <w:pPr>
        <w:pStyle w:val="NormalWeb"/>
        <w:spacing w:before="0" w:beforeAutospacing="0" w:after="0" w:afterAutospacing="0" w:line="360" w:lineRule="auto"/>
        <w:rPr>
          <w:rFonts w:asciiTheme="minorHAnsi" w:hAnsiTheme="minorHAnsi" w:cstheme="minorHAnsi"/>
        </w:rPr>
      </w:pPr>
      <w:r w:rsidRPr="00AA1F2F">
        <w:rPr>
          <w:rFonts w:asciiTheme="minorHAnsi" w:hAnsiTheme="minorHAnsi" w:cstheme="minorHAnsi"/>
          <w:b/>
          <w:bCs/>
        </w:rPr>
        <w:t>Background:</w:t>
      </w:r>
      <w:r w:rsidRPr="00AA1F2F">
        <w:rPr>
          <w:rFonts w:asciiTheme="minorHAnsi" w:hAnsiTheme="minorHAnsi" w:cstheme="minorHAnsi"/>
        </w:rPr>
        <w:t xml:space="preserve"> Research has shown that older adults who reside in care homes can experience challenges in accessing the healthcare that they need. A rapidly developing and increasingly popular method of delivering health care is videoconferencing, which has shown some promise in addressing some of these </w:t>
      </w:r>
      <w:r w:rsidRPr="00AA1F2F">
        <w:rPr>
          <w:rFonts w:asciiTheme="minorHAnsi" w:eastAsiaTheme="minorEastAsia" w:hAnsiTheme="minorHAnsi" w:cstheme="minorHAnsi"/>
        </w:rPr>
        <w:t xml:space="preserve">challenges. </w:t>
      </w:r>
      <w:r w:rsidRPr="00AA1F2F">
        <w:rPr>
          <w:rFonts w:asciiTheme="minorHAnsi" w:hAnsiTheme="minorHAnsi" w:cstheme="minorHAnsi"/>
        </w:rPr>
        <w:t xml:space="preserve">The main service provider in Yorkshire and the Humber region is a hub provided through Airedale NHS Trust </w:t>
      </w:r>
      <w:r>
        <w:rPr>
          <w:rFonts w:asciiTheme="minorHAnsi" w:hAnsiTheme="minorHAnsi" w:cstheme="minorHAnsi"/>
        </w:rPr>
        <w:t>(</w:t>
      </w:r>
      <w:r w:rsidRPr="00AA1F2F">
        <w:rPr>
          <w:rFonts w:asciiTheme="minorHAnsi" w:hAnsiTheme="minorHAnsi" w:cstheme="minorHAnsi"/>
        </w:rPr>
        <w:t xml:space="preserve">URL: </w:t>
      </w:r>
      <w:hyperlink r:id="rId226" w:history="1">
        <w:r w:rsidRPr="00AA1F2F">
          <w:rPr>
            <w:rStyle w:val="Hyperlink"/>
            <w:rFonts w:asciiTheme="minorHAnsi" w:hAnsiTheme="minorHAnsi" w:cstheme="minorHAnsi"/>
          </w:rPr>
          <w:t>http://www.airedale-trust.nhs.uk/services/telemedicine/</w:t>
        </w:r>
      </w:hyperlink>
      <w:r>
        <w:rPr>
          <w:rStyle w:val="Hyperlink"/>
          <w:rFonts w:asciiTheme="minorHAnsi" w:hAnsiTheme="minorHAnsi" w:cstheme="minorHAnsi"/>
        </w:rPr>
        <w:t>),</w:t>
      </w:r>
      <w:r w:rsidRPr="00AA1F2F">
        <w:rPr>
          <w:rFonts w:asciiTheme="minorHAnsi" w:hAnsiTheme="minorHAnsi" w:cstheme="minorHAnsi"/>
        </w:rPr>
        <w:t xml:space="preserve"> but some care settings may choose to organise their own videoconferencing system. </w:t>
      </w:r>
    </w:p>
    <w:p w14:paraId="0E118532" w14:textId="77777777" w:rsidR="00D54D5B" w:rsidRPr="00AA1F2F" w:rsidRDefault="00D54D5B" w:rsidP="00D54D5B">
      <w:pPr>
        <w:spacing w:after="0"/>
        <w:rPr>
          <w:rFonts w:cstheme="minorHAnsi"/>
          <w:b/>
          <w:bCs/>
          <w:sz w:val="24"/>
          <w:szCs w:val="24"/>
        </w:rPr>
      </w:pPr>
      <w:r w:rsidRPr="00AA1F2F">
        <w:rPr>
          <w:rFonts w:cstheme="minorHAnsi"/>
          <w:b/>
          <w:bCs/>
          <w:sz w:val="24"/>
          <w:szCs w:val="24"/>
        </w:rPr>
        <w:t xml:space="preserve">Aim:  </w:t>
      </w:r>
      <w:r w:rsidRPr="00AA1F2F">
        <w:rPr>
          <w:rFonts w:cstheme="minorHAnsi"/>
          <w:sz w:val="24"/>
          <w:szCs w:val="24"/>
        </w:rPr>
        <w:t>This document sets out a series of recommendations to help</w:t>
      </w:r>
      <w:r w:rsidRPr="00AA1F2F">
        <w:rPr>
          <w:rFonts w:cstheme="minorHAnsi"/>
          <w:b/>
          <w:bCs/>
          <w:sz w:val="24"/>
          <w:szCs w:val="24"/>
        </w:rPr>
        <w:t xml:space="preserve"> </w:t>
      </w:r>
      <w:r w:rsidRPr="00AA1F2F">
        <w:rPr>
          <w:rFonts w:cstheme="minorHAnsi"/>
          <w:sz w:val="24"/>
          <w:szCs w:val="24"/>
        </w:rPr>
        <w:t xml:space="preserve">commissioners, strategic managers and care home managers assess the readiness of any given care home setting to use videoconferencing, before its introduction. </w:t>
      </w:r>
    </w:p>
    <w:p w14:paraId="512F888F"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720" w:hanging="720"/>
        <w:rPr>
          <w:rFonts w:cstheme="minorHAnsi"/>
          <w:sz w:val="24"/>
          <w:szCs w:val="24"/>
        </w:rPr>
      </w:pPr>
      <w:r w:rsidRPr="00AA1F2F">
        <w:rPr>
          <w:rFonts w:cstheme="minorHAnsi"/>
          <w:b/>
          <w:bCs/>
          <w:sz w:val="24"/>
          <w:szCs w:val="24"/>
        </w:rPr>
        <w:t xml:space="preserve">Method:  </w:t>
      </w:r>
      <w:r w:rsidRPr="00AA1F2F">
        <w:rPr>
          <w:rFonts w:cstheme="minorHAnsi"/>
          <w:sz w:val="24"/>
          <w:szCs w:val="24"/>
        </w:rPr>
        <w:t>The study that underpins these recommendations has involved a literature</w:t>
      </w:r>
    </w:p>
    <w:p w14:paraId="2796B509"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 xml:space="preserve">review (URL: </w:t>
      </w:r>
      <w:hyperlink r:id="rId227" w:history="1">
        <w:r w:rsidRPr="00AA1F2F">
          <w:rPr>
            <w:rStyle w:val="Hyperlink"/>
            <w:rFonts w:cstheme="minorHAnsi"/>
            <w:sz w:val="24"/>
            <w:szCs w:val="24"/>
            <w:lang w:val="en-US"/>
          </w:rPr>
          <w:t>https://www.hindawi.com/journals/ijta/2017/5785613/</w:t>
        </w:r>
      </w:hyperlink>
      <w:r w:rsidRPr="00AA1F2F">
        <w:rPr>
          <w:rFonts w:cstheme="minorHAnsi"/>
          <w:sz w:val="24"/>
          <w:szCs w:val="24"/>
        </w:rPr>
        <w:t xml:space="preserve">), </w:t>
      </w:r>
      <w:r>
        <w:rPr>
          <w:rFonts w:cstheme="minorHAnsi"/>
          <w:sz w:val="24"/>
          <w:szCs w:val="24"/>
        </w:rPr>
        <w:t xml:space="preserve">a </w:t>
      </w:r>
      <w:r w:rsidRPr="00AA1F2F">
        <w:rPr>
          <w:rFonts w:cstheme="minorHAnsi"/>
          <w:sz w:val="24"/>
          <w:szCs w:val="24"/>
        </w:rPr>
        <w:t xml:space="preserve">regional survey of care homes and </w:t>
      </w:r>
      <w:r>
        <w:rPr>
          <w:rFonts w:cstheme="minorHAnsi"/>
          <w:sz w:val="24"/>
          <w:szCs w:val="24"/>
        </w:rPr>
        <w:t xml:space="preserve">a </w:t>
      </w:r>
      <w:r w:rsidRPr="00AA1F2F">
        <w:rPr>
          <w:rFonts w:cstheme="minorHAnsi"/>
          <w:sz w:val="24"/>
          <w:szCs w:val="24"/>
        </w:rPr>
        <w:t xml:space="preserve">comparative case study of three homes. </w:t>
      </w:r>
    </w:p>
    <w:p w14:paraId="5BABE100"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From the results of the survey, three homes were identified and looked at in detail</w:t>
      </w:r>
      <w:r>
        <w:rPr>
          <w:rFonts w:cstheme="minorHAnsi"/>
          <w:sz w:val="24"/>
          <w:szCs w:val="24"/>
        </w:rPr>
        <w:t>;</w:t>
      </w:r>
      <w:r w:rsidRPr="00AA1F2F">
        <w:rPr>
          <w:rFonts w:cstheme="minorHAnsi"/>
          <w:sz w:val="24"/>
          <w:szCs w:val="24"/>
        </w:rPr>
        <w:t xml:space="preserve"> one care home where videoconferencing was integrated into regular care and the use of it had been sustained for three years</w:t>
      </w:r>
      <w:r>
        <w:rPr>
          <w:rFonts w:cstheme="minorHAnsi"/>
          <w:sz w:val="24"/>
          <w:szCs w:val="24"/>
        </w:rPr>
        <w:t>;</w:t>
      </w:r>
      <w:r w:rsidRPr="00AA1F2F">
        <w:rPr>
          <w:rFonts w:cstheme="minorHAnsi"/>
          <w:sz w:val="24"/>
          <w:szCs w:val="24"/>
        </w:rPr>
        <w:t xml:space="preserve"> one where they were trialling videoconferencing and were struggling to optimise the use of it</w:t>
      </w:r>
      <w:r>
        <w:rPr>
          <w:rFonts w:cstheme="minorHAnsi"/>
          <w:sz w:val="24"/>
          <w:szCs w:val="24"/>
        </w:rPr>
        <w:t>;</w:t>
      </w:r>
      <w:r w:rsidRPr="00AA1F2F">
        <w:rPr>
          <w:rFonts w:cstheme="minorHAnsi"/>
          <w:sz w:val="24"/>
          <w:szCs w:val="24"/>
        </w:rPr>
        <w:t xml:space="preserve"> and a third where videoconferencing was not in use and the home had no future plans to implement it. </w:t>
      </w:r>
    </w:p>
    <w:p w14:paraId="6BE3A8D2"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 xml:space="preserve">Data was analysed to identify the factors that enable use of videoconferencing in such settings. The findings were then used to create a series of recommendations for commissioning and for practice. These recommendations are not definitive, but have been </w:t>
      </w:r>
      <w:r w:rsidRPr="00AA1F2F">
        <w:rPr>
          <w:rFonts w:cstheme="minorHAnsi"/>
          <w:sz w:val="24"/>
          <w:szCs w:val="24"/>
        </w:rPr>
        <w:lastRenderedPageBreak/>
        <w:t xml:space="preserve">identified by this research as the most pertinent in the successful uptake and sustainability of videoconferencing.  </w:t>
      </w:r>
    </w:p>
    <w:p w14:paraId="17D068BE" w14:textId="77777777" w:rsidR="00D54D5B" w:rsidRPr="00850BB6" w:rsidRDefault="00D54D5B" w:rsidP="00D54D5B">
      <w:pPr>
        <w:spacing w:after="0"/>
        <w:rPr>
          <w:rFonts w:cstheme="minorHAnsi"/>
          <w:b/>
          <w:bCs/>
          <w:sz w:val="24"/>
          <w:szCs w:val="24"/>
        </w:rPr>
      </w:pPr>
      <w:r>
        <w:rPr>
          <w:rFonts w:cstheme="minorHAnsi"/>
          <w:b/>
          <w:bCs/>
          <w:sz w:val="24"/>
          <w:szCs w:val="24"/>
        </w:rPr>
        <w:t>Findings from existing evidence</w:t>
      </w:r>
      <w:r w:rsidRPr="00AA1F2F">
        <w:rPr>
          <w:rFonts w:cstheme="minorHAnsi"/>
          <w:b/>
          <w:bCs/>
          <w:sz w:val="24"/>
          <w:szCs w:val="24"/>
        </w:rPr>
        <w:t xml:space="preserve">: </w:t>
      </w:r>
      <w:r w:rsidRPr="00AA1F2F">
        <w:rPr>
          <w:rFonts w:cstheme="minorHAnsi"/>
          <w:bCs/>
          <w:sz w:val="24"/>
          <w:szCs w:val="24"/>
        </w:rPr>
        <w:t xml:space="preserve">The results of the literature review found that research on the use of videoconferencing has been sparse globally, with most of the research originating from geographically vast countries such as the USA and had most frequently been researched as a method of conducting assessments. For the full review, please see here: </w:t>
      </w:r>
      <w:hyperlink r:id="rId228" w:history="1">
        <w:r w:rsidRPr="00AA1F2F">
          <w:rPr>
            <w:rStyle w:val="Hyperlink"/>
            <w:rFonts w:cstheme="minorHAnsi"/>
            <w:sz w:val="24"/>
            <w:szCs w:val="24"/>
            <w:lang w:val="en-US"/>
          </w:rPr>
          <w:t>https://www.hindawi.com/journals/ijta/2017/5785613/</w:t>
        </w:r>
      </w:hyperlink>
    </w:p>
    <w:p w14:paraId="314EFC98" w14:textId="77777777" w:rsidR="00D54D5B" w:rsidRPr="00AA1F2F" w:rsidRDefault="00D54D5B" w:rsidP="00D54D5B">
      <w:pPr>
        <w:spacing w:after="0"/>
        <w:rPr>
          <w:rFonts w:cstheme="minorHAnsi"/>
          <w:b/>
          <w:sz w:val="24"/>
          <w:szCs w:val="24"/>
        </w:rPr>
      </w:pPr>
      <w:r w:rsidRPr="00AA1F2F">
        <w:rPr>
          <w:rFonts w:cstheme="minorHAnsi"/>
          <w:b/>
          <w:sz w:val="24"/>
          <w:szCs w:val="24"/>
        </w:rPr>
        <w:t>Survey results:</w:t>
      </w:r>
      <w:r>
        <w:rPr>
          <w:rFonts w:cstheme="minorHAnsi"/>
          <w:b/>
          <w:sz w:val="24"/>
          <w:szCs w:val="24"/>
        </w:rPr>
        <w:t xml:space="preserve"> </w:t>
      </w:r>
      <w:r w:rsidRPr="00AA1F2F">
        <w:rPr>
          <w:rFonts w:cstheme="minorHAnsi"/>
          <w:bCs/>
          <w:sz w:val="24"/>
          <w:szCs w:val="24"/>
        </w:rPr>
        <w:t xml:space="preserve">Survey results found that </w:t>
      </w:r>
      <w:r w:rsidRPr="00AA1F2F">
        <w:rPr>
          <w:rFonts w:cstheme="minorHAnsi"/>
          <w:sz w:val="24"/>
          <w:szCs w:val="24"/>
        </w:rPr>
        <w:t xml:space="preserve">most of the homes that responded were residential and privately funded. Prior to implementing videoconferencing, findings suggest that care homes are not convinced that technology will enhance their practice. However, those that were using it reported being happy with the service provided. One of the main drivers to successful uptake appeared to be access to services (e.g. GP out of hours) and the perceived advantage of implementing videoconferencing in light of this. </w:t>
      </w:r>
      <w:r>
        <w:rPr>
          <w:rFonts w:cstheme="minorHAnsi"/>
          <w:sz w:val="24"/>
          <w:szCs w:val="24"/>
        </w:rPr>
        <w:t xml:space="preserve">Detailed results available upon request. </w:t>
      </w:r>
    </w:p>
    <w:p w14:paraId="3E3D1635" w14:textId="77777777" w:rsidR="00D54D5B" w:rsidRPr="00AA1F2F" w:rsidRDefault="00D54D5B" w:rsidP="00D54D5B">
      <w:pPr>
        <w:spacing w:after="0"/>
        <w:rPr>
          <w:rFonts w:cstheme="minorHAnsi"/>
          <w:sz w:val="24"/>
          <w:szCs w:val="24"/>
        </w:rPr>
      </w:pPr>
      <w:r w:rsidRPr="00850BB6">
        <w:rPr>
          <w:rFonts w:cstheme="minorHAnsi"/>
          <w:b/>
          <w:sz w:val="24"/>
          <w:szCs w:val="24"/>
        </w:rPr>
        <w:t>In-depth case studies:</w:t>
      </w:r>
      <w:r>
        <w:rPr>
          <w:rFonts w:cstheme="minorHAnsi"/>
          <w:bCs/>
          <w:sz w:val="24"/>
          <w:szCs w:val="24"/>
        </w:rPr>
        <w:t xml:space="preserve"> </w:t>
      </w:r>
      <w:r w:rsidRPr="00AA1F2F">
        <w:rPr>
          <w:rFonts w:cstheme="minorHAnsi"/>
          <w:bCs/>
          <w:sz w:val="24"/>
          <w:szCs w:val="24"/>
        </w:rPr>
        <w:t xml:space="preserve">Analysis of data from the three homes where in-depth research was </w:t>
      </w:r>
      <w:r>
        <w:rPr>
          <w:rFonts w:cstheme="minorHAnsi"/>
          <w:bCs/>
          <w:sz w:val="24"/>
          <w:szCs w:val="24"/>
        </w:rPr>
        <w:t>conducted</w:t>
      </w:r>
      <w:r w:rsidRPr="00AA1F2F">
        <w:rPr>
          <w:rFonts w:cstheme="minorHAnsi"/>
          <w:bCs/>
          <w:sz w:val="24"/>
          <w:szCs w:val="24"/>
        </w:rPr>
        <w:t xml:space="preserve"> identified</w:t>
      </w:r>
      <w:r w:rsidRPr="00AA1F2F">
        <w:rPr>
          <w:rFonts w:cstheme="minorHAnsi"/>
          <w:b/>
          <w:bCs/>
          <w:sz w:val="24"/>
          <w:szCs w:val="24"/>
        </w:rPr>
        <w:t xml:space="preserve"> </w:t>
      </w:r>
      <w:r>
        <w:rPr>
          <w:rFonts w:cstheme="minorHAnsi"/>
          <w:sz w:val="24"/>
          <w:szCs w:val="24"/>
        </w:rPr>
        <w:t>12</w:t>
      </w:r>
      <w:r w:rsidRPr="00AA1F2F">
        <w:rPr>
          <w:rFonts w:cstheme="minorHAnsi"/>
          <w:sz w:val="24"/>
          <w:szCs w:val="24"/>
        </w:rPr>
        <w:t xml:space="preserve"> issues from which recommendations </w:t>
      </w:r>
      <w:r>
        <w:rPr>
          <w:rFonts w:cstheme="minorHAnsi"/>
          <w:sz w:val="24"/>
          <w:szCs w:val="24"/>
        </w:rPr>
        <w:t>were</w:t>
      </w:r>
      <w:r w:rsidRPr="00AA1F2F">
        <w:rPr>
          <w:rFonts w:cstheme="minorHAnsi"/>
          <w:sz w:val="24"/>
          <w:szCs w:val="24"/>
        </w:rPr>
        <w:t xml:space="preserve"> derived.</w:t>
      </w:r>
    </w:p>
    <w:p w14:paraId="4889B191" w14:textId="77777777" w:rsidR="00D54D5B" w:rsidRPr="00AA1F2F" w:rsidRDefault="00D54D5B" w:rsidP="00D54D5B">
      <w:pPr>
        <w:spacing w:after="0"/>
        <w:rPr>
          <w:rFonts w:cstheme="minorHAnsi"/>
          <w:b/>
          <w:bCs/>
          <w:sz w:val="24"/>
          <w:szCs w:val="24"/>
        </w:rPr>
      </w:pPr>
    </w:p>
    <w:p w14:paraId="656DD7FF" w14:textId="77777777" w:rsidR="00D54D5B" w:rsidRDefault="00D54D5B" w:rsidP="00D54D5B">
      <w:pPr>
        <w:spacing w:after="0"/>
        <w:rPr>
          <w:rFonts w:cstheme="minorHAnsi"/>
          <w:b/>
          <w:sz w:val="24"/>
          <w:szCs w:val="24"/>
        </w:rPr>
      </w:pPr>
      <w:r w:rsidRPr="00AA1F2F">
        <w:rPr>
          <w:rFonts w:cstheme="minorHAnsi"/>
          <w:b/>
          <w:sz w:val="24"/>
          <w:szCs w:val="24"/>
        </w:rPr>
        <w:t xml:space="preserve">Recommendations for practice and for commissioning </w:t>
      </w:r>
      <w:r>
        <w:rPr>
          <w:rFonts w:cstheme="minorHAnsi"/>
          <w:b/>
          <w:sz w:val="24"/>
          <w:szCs w:val="24"/>
        </w:rPr>
        <w:t>are</w:t>
      </w:r>
      <w:r w:rsidRPr="00AA1F2F">
        <w:rPr>
          <w:rFonts w:cstheme="minorHAnsi"/>
          <w:b/>
          <w:sz w:val="24"/>
          <w:szCs w:val="24"/>
        </w:rPr>
        <w:t xml:space="preserve"> as follows; </w:t>
      </w:r>
    </w:p>
    <w:p w14:paraId="4204470D" w14:textId="77777777" w:rsidR="00D54D5B" w:rsidRDefault="00D54D5B" w:rsidP="00D54D5B">
      <w:pPr>
        <w:spacing w:after="0"/>
        <w:rPr>
          <w:rFonts w:cstheme="minorHAnsi"/>
          <w:b/>
          <w:sz w:val="24"/>
          <w:szCs w:val="24"/>
        </w:rPr>
      </w:pPr>
      <w:r w:rsidRPr="00AA1F2F">
        <w:rPr>
          <w:rFonts w:cstheme="minorHAnsi"/>
          <w:b/>
          <w:sz w:val="24"/>
          <w:szCs w:val="24"/>
        </w:rPr>
        <w:t>Characteristics of the care home</w:t>
      </w:r>
    </w:p>
    <w:p w14:paraId="39268967" w14:textId="77777777" w:rsidR="00D54D5B" w:rsidRPr="00AA1F2F" w:rsidRDefault="00D54D5B" w:rsidP="00D54D5B">
      <w:pPr>
        <w:spacing w:after="0"/>
        <w:rPr>
          <w:rFonts w:cstheme="minorHAnsi"/>
          <w:i/>
          <w:iCs/>
          <w:sz w:val="24"/>
          <w:szCs w:val="24"/>
        </w:rPr>
      </w:pPr>
      <w:r>
        <w:rPr>
          <w:rFonts w:cstheme="minorHAnsi"/>
          <w:i/>
          <w:iCs/>
          <w:sz w:val="24"/>
          <w:szCs w:val="24"/>
        </w:rPr>
        <w:t>Culture</w:t>
      </w:r>
    </w:p>
    <w:p w14:paraId="1671F96E" w14:textId="77777777" w:rsidR="00D54D5B" w:rsidRPr="004B4DD9"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AA1F2F">
        <w:rPr>
          <w:rFonts w:cstheme="minorHAnsi"/>
          <w:sz w:val="24"/>
          <w:szCs w:val="24"/>
        </w:rPr>
        <w:t>The manager needs to be committed to the successful implementation of the service and have a willingness to embrace new ways of working. Managers need to have a high level of autonomy within the care home,</w:t>
      </w:r>
      <w:r>
        <w:rPr>
          <w:rFonts w:cstheme="minorHAnsi"/>
          <w:sz w:val="24"/>
          <w:szCs w:val="24"/>
        </w:rPr>
        <w:t xml:space="preserve"> as</w:t>
      </w:r>
      <w:r w:rsidRPr="00AA1F2F">
        <w:rPr>
          <w:rFonts w:cstheme="minorHAnsi"/>
          <w:sz w:val="24"/>
          <w:szCs w:val="24"/>
        </w:rPr>
        <w:t xml:space="preserve"> this will reduce barriers to implementation.</w:t>
      </w:r>
      <w:r>
        <w:rPr>
          <w:rFonts w:cstheme="minorHAnsi"/>
          <w:sz w:val="24"/>
          <w:szCs w:val="24"/>
        </w:rPr>
        <w:t xml:space="preserve"> </w:t>
      </w:r>
      <w:r>
        <w:rPr>
          <w:rFonts w:cstheme="minorHAnsi"/>
          <w:sz w:val="24"/>
          <w:szCs w:val="24"/>
          <w:u w:val="single"/>
        </w:rPr>
        <w:t xml:space="preserve">Videoconferencing may be best suited to homes that are dissatisfied with other remote services such as ‘out of hours GPs’. </w:t>
      </w:r>
      <w:r w:rsidRPr="00AA1F2F">
        <w:rPr>
          <w:rFonts w:cstheme="minorHAnsi"/>
          <w:sz w:val="24"/>
          <w:szCs w:val="24"/>
        </w:rPr>
        <w:tab/>
      </w:r>
      <w:r w:rsidRPr="009E4667">
        <w:rPr>
          <w:rFonts w:cstheme="minorHAnsi"/>
          <w:sz w:val="24"/>
          <w:szCs w:val="24"/>
        </w:rPr>
        <w:tab/>
        <w:t xml:space="preserve">            </w:t>
      </w:r>
      <w:r w:rsidRPr="009E4667">
        <w:rPr>
          <w:rFonts w:cstheme="minorHAnsi"/>
          <w:sz w:val="24"/>
          <w:szCs w:val="24"/>
        </w:rPr>
        <w:tab/>
      </w:r>
    </w:p>
    <w:p w14:paraId="2D7AAF9A" w14:textId="77777777" w:rsidR="00D54D5B" w:rsidRPr="004B4DD9"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4B4DD9">
        <w:rPr>
          <w:rFonts w:cstheme="minorHAnsi"/>
          <w:sz w:val="24"/>
          <w:szCs w:val="24"/>
        </w:rPr>
        <w:t xml:space="preserve">Videoconferencing is not a substitute for knowledge of how to manage resident health. Senior staff need to support care assistants in using the system until they have developed this knowledge. </w:t>
      </w:r>
    </w:p>
    <w:p w14:paraId="56AF7B17" w14:textId="77777777" w:rsidR="00D54D5B" w:rsidRDefault="00D54D5B" w:rsidP="00D54D5B">
      <w:pPr>
        <w:spacing w:after="0"/>
        <w:rPr>
          <w:rFonts w:cstheme="minorHAnsi"/>
          <w:i/>
          <w:iCs/>
          <w:sz w:val="24"/>
          <w:szCs w:val="24"/>
        </w:rPr>
      </w:pPr>
      <w:r w:rsidRPr="00AA1F2F">
        <w:rPr>
          <w:rFonts w:cstheme="minorHAnsi"/>
          <w:i/>
          <w:iCs/>
          <w:sz w:val="24"/>
          <w:szCs w:val="24"/>
        </w:rPr>
        <w:t>Staffing</w:t>
      </w:r>
    </w:p>
    <w:p w14:paraId="2511FA86" w14:textId="77777777" w:rsidR="00D54D5B" w:rsidRPr="006F3906"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6F3906">
        <w:rPr>
          <w:rFonts w:cstheme="minorHAnsi"/>
          <w:sz w:val="24"/>
          <w:szCs w:val="24"/>
        </w:rPr>
        <w:t xml:space="preserve">Videoconferencing services </w:t>
      </w:r>
      <w:r>
        <w:rPr>
          <w:rFonts w:cstheme="minorHAnsi"/>
          <w:sz w:val="24"/>
          <w:szCs w:val="24"/>
        </w:rPr>
        <w:t>appear to be</w:t>
      </w:r>
      <w:r w:rsidRPr="006F3906">
        <w:rPr>
          <w:rFonts w:cstheme="minorHAnsi"/>
          <w:sz w:val="24"/>
          <w:szCs w:val="24"/>
        </w:rPr>
        <w:t xml:space="preserve"> suited to homes where </w:t>
      </w:r>
      <w:r>
        <w:rPr>
          <w:rFonts w:cstheme="minorHAnsi"/>
          <w:sz w:val="24"/>
          <w:szCs w:val="24"/>
          <w:u w:val="single"/>
        </w:rPr>
        <w:t>the home is only staffed by qualified carers</w:t>
      </w:r>
      <w:r w:rsidRPr="006F3906">
        <w:rPr>
          <w:rFonts w:cstheme="minorHAnsi"/>
          <w:sz w:val="24"/>
          <w:szCs w:val="24"/>
        </w:rPr>
        <w:t xml:space="preserve"> or where nurses work alone. A package such as the </w:t>
      </w:r>
      <w:r w:rsidRPr="006F3906">
        <w:rPr>
          <w:rFonts w:cstheme="minorHAnsi"/>
          <w:sz w:val="24"/>
          <w:szCs w:val="24"/>
        </w:rPr>
        <w:lastRenderedPageBreak/>
        <w:t>Airedale hub, provided a broad range of services that may aid less qualified care home staff and professionally isolated nurses in managing resident care.</w:t>
      </w:r>
    </w:p>
    <w:p w14:paraId="3DC4A000" w14:textId="77777777" w:rsidR="00D54D5B" w:rsidRPr="00AA1F2F" w:rsidRDefault="00D54D5B" w:rsidP="00D54D5B">
      <w:pPr>
        <w:spacing w:after="0"/>
        <w:rPr>
          <w:rFonts w:cstheme="minorHAnsi"/>
          <w:i/>
          <w:iCs/>
          <w:sz w:val="24"/>
          <w:szCs w:val="24"/>
        </w:rPr>
      </w:pPr>
    </w:p>
    <w:p w14:paraId="3B3AF81E" w14:textId="77777777" w:rsidR="00D54D5B" w:rsidRPr="004C3A67"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Pr>
          <w:rFonts w:cstheme="minorHAnsi"/>
          <w:sz w:val="24"/>
          <w:szCs w:val="24"/>
        </w:rPr>
        <w:t>Care home managers need to be committed to the</w:t>
      </w:r>
      <w:r w:rsidRPr="00AA1F2F">
        <w:rPr>
          <w:rFonts w:cstheme="minorHAnsi"/>
          <w:sz w:val="24"/>
          <w:szCs w:val="24"/>
        </w:rPr>
        <w:t xml:space="preserve"> </w:t>
      </w:r>
      <w:r>
        <w:rPr>
          <w:rFonts w:ascii="Helvetica" w:eastAsia="Helvetica" w:hAnsi="Helvetica" w:cs="Helvetica"/>
          <w:sz w:val="24"/>
          <w:szCs w:val="24"/>
        </w:rPr>
        <w:t>‘</w:t>
      </w:r>
      <w:r w:rsidRPr="00AA1F2F">
        <w:rPr>
          <w:rFonts w:cstheme="minorHAnsi"/>
          <w:sz w:val="24"/>
          <w:szCs w:val="24"/>
        </w:rPr>
        <w:t>buy-in</w:t>
      </w:r>
      <w:r>
        <w:rPr>
          <w:rFonts w:ascii="Helvetica" w:eastAsia="Helvetica" w:hAnsi="Helvetica" w:cs="Helvetica"/>
          <w:sz w:val="24"/>
          <w:szCs w:val="24"/>
        </w:rPr>
        <w:t>’</w:t>
      </w:r>
      <w:r w:rsidRPr="00AA1F2F">
        <w:rPr>
          <w:rFonts w:cstheme="minorHAnsi"/>
          <w:sz w:val="24"/>
          <w:szCs w:val="24"/>
        </w:rPr>
        <w:t xml:space="preserve"> so they can advocate for the use of the service</w:t>
      </w:r>
      <w:r>
        <w:rPr>
          <w:rFonts w:cstheme="minorHAnsi"/>
          <w:sz w:val="24"/>
          <w:szCs w:val="24"/>
        </w:rPr>
        <w:t xml:space="preserve"> (the technology and support provided from remote staff)</w:t>
      </w:r>
      <w:r w:rsidRPr="00AA1F2F">
        <w:rPr>
          <w:rFonts w:cstheme="minorHAnsi"/>
          <w:sz w:val="24"/>
          <w:szCs w:val="24"/>
        </w:rPr>
        <w:t xml:space="preserve"> and facilitate implementation. Homes should have the time and space to undertake the training required to feel confident in using the service. Staff need to support each other in having time and space to learn as well as encouraging and learning from each other. </w:t>
      </w:r>
    </w:p>
    <w:p w14:paraId="604D61C0" w14:textId="77777777" w:rsidR="00D54D5B" w:rsidRPr="006F3906"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AA1F2F">
        <w:rPr>
          <w:rFonts w:cstheme="minorHAnsi"/>
          <w:sz w:val="24"/>
          <w:szCs w:val="24"/>
        </w:rPr>
        <w:t xml:space="preserve">Extent of </w:t>
      </w:r>
      <w:r>
        <w:rPr>
          <w:rFonts w:cstheme="minorHAnsi"/>
          <w:sz w:val="24"/>
          <w:szCs w:val="24"/>
        </w:rPr>
        <w:t>‘</w:t>
      </w:r>
      <w:r w:rsidRPr="00AA1F2F">
        <w:rPr>
          <w:rFonts w:cstheme="minorHAnsi"/>
          <w:sz w:val="24"/>
          <w:szCs w:val="24"/>
        </w:rPr>
        <w:t>buy-in</w:t>
      </w:r>
      <w:r>
        <w:rPr>
          <w:rFonts w:cstheme="minorHAnsi"/>
          <w:sz w:val="24"/>
          <w:szCs w:val="24"/>
        </w:rPr>
        <w:t>’ to videoconferencing</w:t>
      </w:r>
      <w:r w:rsidRPr="00AA1F2F">
        <w:rPr>
          <w:rFonts w:cstheme="minorHAnsi"/>
          <w:sz w:val="24"/>
          <w:szCs w:val="24"/>
        </w:rPr>
        <w:t xml:space="preserve"> needs to be regularly reviewed and assessed in relation to staff turnover and </w:t>
      </w:r>
      <w:r>
        <w:rPr>
          <w:rFonts w:cstheme="minorHAnsi"/>
          <w:sz w:val="24"/>
          <w:szCs w:val="24"/>
        </w:rPr>
        <w:t xml:space="preserve">the </w:t>
      </w:r>
      <w:r w:rsidRPr="00AA1F2F">
        <w:rPr>
          <w:rFonts w:cstheme="minorHAnsi"/>
          <w:sz w:val="24"/>
          <w:szCs w:val="24"/>
        </w:rPr>
        <w:t xml:space="preserve">training required by new members. Leaders </w:t>
      </w:r>
      <w:r>
        <w:rPr>
          <w:rFonts w:cstheme="minorHAnsi"/>
          <w:sz w:val="24"/>
          <w:szCs w:val="24"/>
        </w:rPr>
        <w:t xml:space="preserve">(managers, deputy managers, senior carers and nursing staff) </w:t>
      </w:r>
      <w:r w:rsidRPr="00AA1F2F">
        <w:rPr>
          <w:rFonts w:cstheme="minorHAnsi"/>
          <w:sz w:val="24"/>
          <w:szCs w:val="24"/>
        </w:rPr>
        <w:t xml:space="preserve">in the home need to be effective in providing hands on training </w:t>
      </w:r>
      <w:r>
        <w:rPr>
          <w:rFonts w:cstheme="minorHAnsi"/>
          <w:sz w:val="24"/>
          <w:szCs w:val="24"/>
        </w:rPr>
        <w:t xml:space="preserve">for the use of videoconferencing </w:t>
      </w:r>
      <w:r w:rsidRPr="00AA1F2F">
        <w:rPr>
          <w:rFonts w:cstheme="minorHAnsi"/>
          <w:sz w:val="24"/>
          <w:szCs w:val="24"/>
        </w:rPr>
        <w:t>and encouraging shared learning amongst all care home staff.</w:t>
      </w:r>
    </w:p>
    <w:p w14:paraId="13ABEE33" w14:textId="77777777" w:rsidR="00D54D5B" w:rsidRDefault="00D54D5B" w:rsidP="00D54D5B">
      <w:pPr>
        <w:pStyle w:val="ListParagraph"/>
        <w:spacing w:after="0" w:line="360" w:lineRule="auto"/>
        <w:rPr>
          <w:rFonts w:cstheme="minorHAnsi"/>
          <w:sz w:val="24"/>
          <w:szCs w:val="24"/>
        </w:rPr>
      </w:pPr>
    </w:p>
    <w:p w14:paraId="45DDE023" w14:textId="77777777" w:rsidR="00D54D5B" w:rsidRPr="009E4667" w:rsidRDefault="00D54D5B" w:rsidP="00D54D5B">
      <w:pPr>
        <w:spacing w:after="0"/>
        <w:rPr>
          <w:rFonts w:cstheme="minorHAnsi"/>
          <w:b/>
          <w:sz w:val="24"/>
          <w:szCs w:val="24"/>
        </w:rPr>
      </w:pPr>
      <w:r w:rsidRPr="00AA1F2F">
        <w:rPr>
          <w:rFonts w:cstheme="minorHAnsi"/>
          <w:b/>
          <w:sz w:val="24"/>
          <w:szCs w:val="24"/>
        </w:rPr>
        <w:t>Characteristics of staff</w:t>
      </w:r>
    </w:p>
    <w:p w14:paraId="6BEC6EBC" w14:textId="77777777" w:rsidR="00D54D5B" w:rsidRPr="007A585C"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7A585C">
        <w:rPr>
          <w:rFonts w:cstheme="minorHAnsi"/>
          <w:sz w:val="24"/>
          <w:szCs w:val="24"/>
        </w:rPr>
        <w:t>Training should be provided to ensure staff ar</w:t>
      </w:r>
      <w:r>
        <w:rPr>
          <w:rFonts w:cstheme="minorHAnsi"/>
          <w:sz w:val="24"/>
          <w:szCs w:val="24"/>
        </w:rPr>
        <w:t>e confident in using technology. W</w:t>
      </w:r>
      <w:r w:rsidRPr="007A585C">
        <w:rPr>
          <w:rFonts w:cstheme="minorHAnsi"/>
          <w:sz w:val="24"/>
          <w:szCs w:val="24"/>
        </w:rPr>
        <w:t>here they do not feel confident</w:t>
      </w:r>
      <w:r>
        <w:rPr>
          <w:rFonts w:cstheme="minorHAnsi"/>
          <w:sz w:val="24"/>
          <w:szCs w:val="24"/>
        </w:rPr>
        <w:t>,</w:t>
      </w:r>
      <w:r w:rsidRPr="007A585C">
        <w:rPr>
          <w:rFonts w:cstheme="minorHAnsi"/>
          <w:sz w:val="24"/>
          <w:szCs w:val="24"/>
        </w:rPr>
        <w:t xml:space="preserve"> they have to feel able to access helplines provided by the service. All staff should encourage each other in undertaking training to use the technology until </w:t>
      </w:r>
      <w:r>
        <w:rPr>
          <w:rFonts w:cstheme="minorHAnsi"/>
          <w:sz w:val="24"/>
          <w:szCs w:val="24"/>
        </w:rPr>
        <w:t>everyone is</w:t>
      </w:r>
      <w:r w:rsidRPr="007A585C">
        <w:rPr>
          <w:rFonts w:cstheme="minorHAnsi"/>
          <w:sz w:val="24"/>
          <w:szCs w:val="24"/>
        </w:rPr>
        <w:t xml:space="preserve"> confident in using the </w:t>
      </w:r>
      <w:r>
        <w:rPr>
          <w:rFonts w:cstheme="minorHAnsi"/>
          <w:sz w:val="24"/>
          <w:szCs w:val="24"/>
        </w:rPr>
        <w:t>equipment</w:t>
      </w:r>
      <w:r w:rsidRPr="007A585C">
        <w:rPr>
          <w:rFonts w:cstheme="minorHAnsi"/>
          <w:sz w:val="24"/>
          <w:szCs w:val="24"/>
        </w:rPr>
        <w:t xml:space="preserve">. Staff need to feel confident in using technology to feel more able to overcome </w:t>
      </w:r>
      <w:r>
        <w:rPr>
          <w:rFonts w:cstheme="minorHAnsi"/>
          <w:sz w:val="24"/>
          <w:szCs w:val="24"/>
        </w:rPr>
        <w:t>any challenges.</w:t>
      </w:r>
    </w:p>
    <w:p w14:paraId="68612233" w14:textId="77777777" w:rsidR="00D54D5B" w:rsidRPr="00AA1F2F" w:rsidRDefault="00D54D5B" w:rsidP="00D54D5B">
      <w:pPr>
        <w:spacing w:after="0"/>
        <w:rPr>
          <w:rFonts w:cstheme="minorHAnsi"/>
          <w:b/>
          <w:sz w:val="24"/>
          <w:szCs w:val="24"/>
        </w:rPr>
      </w:pPr>
    </w:p>
    <w:p w14:paraId="7169DAC3" w14:textId="77777777" w:rsidR="00D54D5B" w:rsidRPr="00AA1F2F" w:rsidRDefault="00D54D5B" w:rsidP="00D54D5B">
      <w:pPr>
        <w:spacing w:after="0"/>
        <w:rPr>
          <w:rFonts w:cstheme="minorHAnsi"/>
          <w:b/>
          <w:sz w:val="24"/>
          <w:szCs w:val="24"/>
        </w:rPr>
      </w:pPr>
      <w:r w:rsidRPr="00AA1F2F">
        <w:rPr>
          <w:rFonts w:cstheme="minorHAnsi"/>
          <w:b/>
          <w:sz w:val="24"/>
          <w:szCs w:val="24"/>
        </w:rPr>
        <w:t>Features of videoconferencing</w:t>
      </w:r>
    </w:p>
    <w:p w14:paraId="04FA5BB0" w14:textId="77777777" w:rsidR="00D54D5B" w:rsidRPr="00AA1F2F" w:rsidRDefault="00D54D5B" w:rsidP="00D54D5B">
      <w:pPr>
        <w:spacing w:after="0"/>
        <w:rPr>
          <w:rFonts w:cstheme="minorHAnsi"/>
          <w:i/>
          <w:iCs/>
          <w:sz w:val="24"/>
          <w:szCs w:val="24"/>
        </w:rPr>
      </w:pPr>
      <w:r w:rsidRPr="00AA1F2F">
        <w:rPr>
          <w:rFonts w:cstheme="minorHAnsi"/>
          <w:i/>
          <w:iCs/>
          <w:sz w:val="24"/>
          <w:szCs w:val="24"/>
        </w:rPr>
        <w:t>Willingness to embrace new ways of working</w:t>
      </w:r>
    </w:p>
    <w:p w14:paraId="139C1155" w14:textId="77777777" w:rsidR="00D54D5B" w:rsidRPr="00AA1F2F"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AA1F2F">
        <w:rPr>
          <w:rFonts w:cstheme="minorHAnsi"/>
          <w:sz w:val="24"/>
          <w:szCs w:val="24"/>
        </w:rPr>
        <w:t>There needs to be care home staff ‘buy-in’ at all levels. This can be achieved by promoting the</w:t>
      </w:r>
      <w:r>
        <w:rPr>
          <w:rFonts w:cstheme="minorHAnsi"/>
          <w:sz w:val="24"/>
          <w:szCs w:val="24"/>
        </w:rPr>
        <w:t xml:space="preserve"> potential</w:t>
      </w:r>
      <w:r w:rsidRPr="00AA1F2F">
        <w:rPr>
          <w:rFonts w:cstheme="minorHAnsi"/>
          <w:sz w:val="24"/>
          <w:szCs w:val="24"/>
        </w:rPr>
        <w:t xml:space="preserve"> benefits of using videoconferencing</w:t>
      </w:r>
      <w:r>
        <w:rPr>
          <w:rFonts w:cstheme="minorHAnsi"/>
          <w:sz w:val="24"/>
          <w:szCs w:val="24"/>
        </w:rPr>
        <w:t>. One example is</w:t>
      </w:r>
      <w:r w:rsidRPr="00AA1F2F">
        <w:rPr>
          <w:rFonts w:cstheme="minorHAnsi"/>
          <w:sz w:val="24"/>
          <w:szCs w:val="24"/>
        </w:rPr>
        <w:t xml:space="preserve">, where staff are not confident in conveying a situation over the phone they can show staff at the remote </w:t>
      </w:r>
      <w:r>
        <w:rPr>
          <w:rFonts w:cstheme="minorHAnsi"/>
          <w:sz w:val="24"/>
          <w:szCs w:val="24"/>
        </w:rPr>
        <w:t xml:space="preserve">service </w:t>
      </w:r>
      <w:r w:rsidRPr="00AA1F2F">
        <w:rPr>
          <w:rFonts w:cstheme="minorHAnsi"/>
          <w:sz w:val="24"/>
          <w:szCs w:val="24"/>
        </w:rPr>
        <w:t xml:space="preserve">site the situation. This can </w:t>
      </w:r>
      <w:r>
        <w:rPr>
          <w:rFonts w:cstheme="minorHAnsi"/>
          <w:sz w:val="24"/>
          <w:szCs w:val="24"/>
        </w:rPr>
        <w:t xml:space="preserve">also </w:t>
      </w:r>
      <w:r w:rsidRPr="00AA1F2F">
        <w:rPr>
          <w:rFonts w:cstheme="minorHAnsi"/>
          <w:sz w:val="24"/>
          <w:szCs w:val="24"/>
        </w:rPr>
        <w:t xml:space="preserve">be valuable to those whose first language is not English. </w:t>
      </w:r>
      <w:r w:rsidRPr="00AA1F2F">
        <w:rPr>
          <w:rFonts w:cstheme="minorHAnsi"/>
          <w:sz w:val="24"/>
          <w:szCs w:val="24"/>
        </w:rPr>
        <w:tab/>
      </w:r>
      <w:r w:rsidRPr="00AA1F2F">
        <w:rPr>
          <w:rFonts w:cstheme="minorHAnsi"/>
          <w:sz w:val="24"/>
          <w:szCs w:val="24"/>
        </w:rPr>
        <w:tab/>
      </w:r>
    </w:p>
    <w:p w14:paraId="6551ABAA" w14:textId="77777777" w:rsidR="00D54D5B" w:rsidRPr="00AA1F2F" w:rsidRDefault="00D54D5B" w:rsidP="00D54D5B">
      <w:pPr>
        <w:spacing w:after="0"/>
        <w:rPr>
          <w:rFonts w:cstheme="minorHAnsi"/>
          <w:i/>
          <w:iCs/>
          <w:sz w:val="24"/>
          <w:szCs w:val="24"/>
        </w:rPr>
      </w:pPr>
      <w:r w:rsidRPr="00AA1F2F">
        <w:rPr>
          <w:rFonts w:cstheme="minorHAnsi"/>
          <w:i/>
          <w:iCs/>
          <w:sz w:val="24"/>
          <w:szCs w:val="24"/>
        </w:rPr>
        <w:t>O</w:t>
      </w:r>
      <w:r>
        <w:rPr>
          <w:rFonts w:cstheme="minorHAnsi"/>
          <w:i/>
          <w:iCs/>
          <w:sz w:val="24"/>
          <w:szCs w:val="24"/>
        </w:rPr>
        <w:t>pportunity to trial the service</w:t>
      </w:r>
    </w:p>
    <w:p w14:paraId="09338508" w14:textId="77777777" w:rsidR="00D54D5B" w:rsidRPr="007A585C"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AA1F2F">
        <w:rPr>
          <w:rFonts w:cstheme="minorHAnsi"/>
          <w:sz w:val="24"/>
          <w:szCs w:val="24"/>
        </w:rPr>
        <w:t xml:space="preserve">Gaining staff ‘buy-in’ can be achieved by allowing staff to see the technology being demonstrated and </w:t>
      </w:r>
      <w:r>
        <w:rPr>
          <w:rFonts w:cstheme="minorHAnsi"/>
          <w:sz w:val="24"/>
          <w:szCs w:val="24"/>
        </w:rPr>
        <w:t>enabling them</w:t>
      </w:r>
      <w:r w:rsidRPr="00AA1F2F">
        <w:rPr>
          <w:rFonts w:cstheme="minorHAnsi"/>
          <w:sz w:val="24"/>
          <w:szCs w:val="24"/>
        </w:rPr>
        <w:t xml:space="preserve"> to test it out in a safe environment. </w:t>
      </w:r>
      <w:r w:rsidRPr="00AA1F2F">
        <w:rPr>
          <w:rFonts w:cstheme="minorHAnsi"/>
          <w:sz w:val="24"/>
          <w:szCs w:val="24"/>
        </w:rPr>
        <w:tab/>
      </w:r>
      <w:r w:rsidRPr="007A585C">
        <w:rPr>
          <w:rFonts w:cstheme="minorHAnsi"/>
          <w:sz w:val="24"/>
          <w:szCs w:val="24"/>
        </w:rPr>
        <w:tab/>
        <w:t xml:space="preserve">                     </w:t>
      </w:r>
    </w:p>
    <w:p w14:paraId="18834971" w14:textId="77777777" w:rsidR="00D54D5B" w:rsidRPr="00AA1F2F" w:rsidRDefault="00D54D5B" w:rsidP="00D54D5B">
      <w:pPr>
        <w:spacing w:after="0"/>
        <w:rPr>
          <w:rFonts w:cstheme="minorHAnsi"/>
          <w:i/>
          <w:iCs/>
          <w:sz w:val="24"/>
          <w:szCs w:val="24"/>
        </w:rPr>
      </w:pPr>
      <w:r w:rsidRPr="00AA1F2F">
        <w:rPr>
          <w:rFonts w:cstheme="minorHAnsi"/>
          <w:i/>
          <w:iCs/>
          <w:sz w:val="24"/>
          <w:szCs w:val="24"/>
        </w:rPr>
        <w:lastRenderedPageBreak/>
        <w:t>Ease of use</w:t>
      </w:r>
    </w:p>
    <w:p w14:paraId="7FA53D1A" w14:textId="77777777" w:rsidR="00D54D5B" w:rsidRPr="004C3A67"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AA1F2F">
        <w:rPr>
          <w:rFonts w:cstheme="minorHAnsi"/>
          <w:sz w:val="24"/>
          <w:szCs w:val="24"/>
        </w:rPr>
        <w:t>The technology and associated service requires good Wi-Fi access for success.  If this is not readily available</w:t>
      </w:r>
      <w:r>
        <w:rPr>
          <w:rFonts w:cstheme="minorHAnsi"/>
          <w:sz w:val="24"/>
          <w:szCs w:val="24"/>
        </w:rPr>
        <w:t>,</w:t>
      </w:r>
      <w:r w:rsidRPr="00AA1F2F">
        <w:rPr>
          <w:rFonts w:cstheme="minorHAnsi"/>
          <w:sz w:val="24"/>
          <w:szCs w:val="24"/>
        </w:rPr>
        <w:t xml:space="preserve"> care home staff will become rapidly discouraged from using it. </w:t>
      </w:r>
      <w:r w:rsidRPr="004C3A67">
        <w:rPr>
          <w:rFonts w:cstheme="minorHAnsi"/>
          <w:sz w:val="24"/>
          <w:szCs w:val="24"/>
        </w:rPr>
        <w:t>Ease of use is promoted by the technology being portable or can be situated in a room which can be used for the purpose.</w:t>
      </w:r>
    </w:p>
    <w:p w14:paraId="01261279" w14:textId="77777777" w:rsidR="00D54D5B" w:rsidRPr="00AA1F2F" w:rsidRDefault="00D54D5B" w:rsidP="00D54D5B">
      <w:pPr>
        <w:pStyle w:val="ListParagraph"/>
        <w:spacing w:after="0" w:line="360" w:lineRule="auto"/>
        <w:rPr>
          <w:rFonts w:cstheme="minorHAnsi"/>
          <w:sz w:val="24"/>
          <w:szCs w:val="24"/>
        </w:rPr>
      </w:pPr>
    </w:p>
    <w:p w14:paraId="2C9F6188" w14:textId="77777777" w:rsidR="00D54D5B" w:rsidRPr="00AA1F2F" w:rsidRDefault="00D54D5B" w:rsidP="00D54D5B">
      <w:pPr>
        <w:spacing w:after="0"/>
        <w:rPr>
          <w:rFonts w:cstheme="minorHAnsi"/>
          <w:b/>
          <w:sz w:val="24"/>
          <w:szCs w:val="24"/>
        </w:rPr>
      </w:pPr>
      <w:r w:rsidRPr="00AA1F2F">
        <w:rPr>
          <w:rFonts w:cstheme="minorHAnsi"/>
          <w:b/>
          <w:sz w:val="24"/>
          <w:szCs w:val="24"/>
        </w:rPr>
        <w:t xml:space="preserve">Relationships with the remote site </w:t>
      </w:r>
      <w:r>
        <w:rPr>
          <w:rFonts w:cstheme="minorHAnsi"/>
          <w:b/>
          <w:sz w:val="24"/>
          <w:szCs w:val="24"/>
        </w:rPr>
        <w:t>(in this case, the Airedale hub)</w:t>
      </w:r>
    </w:p>
    <w:p w14:paraId="796D735F" w14:textId="77777777" w:rsidR="00D54D5B" w:rsidRPr="00AA1F2F" w:rsidRDefault="00D54D5B" w:rsidP="00D54D5B">
      <w:pPr>
        <w:spacing w:after="0"/>
        <w:rPr>
          <w:rFonts w:cstheme="minorHAnsi"/>
          <w:i/>
          <w:iCs/>
          <w:sz w:val="24"/>
          <w:szCs w:val="24"/>
        </w:rPr>
      </w:pPr>
      <w:r w:rsidRPr="00AA1F2F">
        <w:rPr>
          <w:rFonts w:cstheme="minorHAnsi"/>
          <w:i/>
          <w:iCs/>
          <w:sz w:val="24"/>
          <w:szCs w:val="24"/>
        </w:rPr>
        <w:t xml:space="preserve">Relationship with the remote service provider </w:t>
      </w:r>
    </w:p>
    <w:p w14:paraId="76F00E77" w14:textId="77777777" w:rsidR="00D54D5B"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sidRPr="00AA1F2F">
        <w:rPr>
          <w:rFonts w:cstheme="minorHAnsi"/>
          <w:sz w:val="24"/>
          <w:szCs w:val="24"/>
        </w:rPr>
        <w:t xml:space="preserve">Care home staff need to know </w:t>
      </w:r>
      <w:r>
        <w:rPr>
          <w:rFonts w:cstheme="minorHAnsi"/>
          <w:sz w:val="24"/>
          <w:szCs w:val="24"/>
        </w:rPr>
        <w:t xml:space="preserve">about, </w:t>
      </w:r>
      <w:r w:rsidRPr="00AA1F2F">
        <w:rPr>
          <w:rFonts w:cstheme="minorHAnsi"/>
          <w:sz w:val="24"/>
          <w:szCs w:val="24"/>
        </w:rPr>
        <w:t>and have confidence in</w:t>
      </w:r>
      <w:r>
        <w:rPr>
          <w:rFonts w:cstheme="minorHAnsi"/>
          <w:sz w:val="24"/>
          <w:szCs w:val="24"/>
        </w:rPr>
        <w:t>,</w:t>
      </w:r>
      <w:r w:rsidRPr="00AA1F2F">
        <w:rPr>
          <w:rFonts w:cstheme="minorHAnsi"/>
          <w:sz w:val="24"/>
          <w:szCs w:val="24"/>
        </w:rPr>
        <w:t xml:space="preserve"> contacting and communicating with the remote service provider. This can be achieved by allowing care home staff to regularly communicate with the provider, to build a trusting relationship. </w:t>
      </w:r>
      <w:r>
        <w:rPr>
          <w:rFonts w:cstheme="minorHAnsi"/>
          <w:sz w:val="24"/>
          <w:szCs w:val="24"/>
        </w:rPr>
        <w:t xml:space="preserve"> </w:t>
      </w:r>
    </w:p>
    <w:p w14:paraId="7267D2B4" w14:textId="77777777" w:rsidR="00D54D5B" w:rsidRPr="009E4667"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Pr>
          <w:rFonts w:cstheme="minorHAnsi"/>
          <w:sz w:val="24"/>
          <w:szCs w:val="24"/>
        </w:rPr>
        <w:t xml:space="preserve">Promoting videoconferencing services effectively is required to enable staff to make an informed decision about use. </w:t>
      </w:r>
      <w:r w:rsidRPr="009E4667">
        <w:rPr>
          <w:rFonts w:cstheme="minorHAnsi"/>
          <w:sz w:val="24"/>
          <w:szCs w:val="24"/>
        </w:rPr>
        <w:tab/>
      </w:r>
    </w:p>
    <w:p w14:paraId="140B3DC0" w14:textId="77777777" w:rsidR="00D54D5B" w:rsidRPr="00AA1F2F" w:rsidRDefault="00D54D5B" w:rsidP="00D54D5B">
      <w:pPr>
        <w:pStyle w:val="ListParagraph"/>
        <w:spacing w:after="0" w:line="360" w:lineRule="auto"/>
        <w:rPr>
          <w:rFonts w:cstheme="minorHAnsi"/>
          <w:b/>
          <w:sz w:val="24"/>
          <w:szCs w:val="24"/>
        </w:rPr>
      </w:pPr>
      <w:r w:rsidRPr="00AA1F2F">
        <w:rPr>
          <w:rFonts w:cstheme="minorHAnsi"/>
          <w:b/>
          <w:sz w:val="24"/>
          <w:szCs w:val="24"/>
        </w:rPr>
        <w:tab/>
      </w:r>
      <w:r w:rsidRPr="00AA1F2F">
        <w:rPr>
          <w:rFonts w:cstheme="minorHAnsi"/>
          <w:b/>
          <w:sz w:val="24"/>
          <w:szCs w:val="24"/>
        </w:rPr>
        <w:tab/>
      </w:r>
    </w:p>
    <w:p w14:paraId="0E4CBA0E"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r w:rsidRPr="00AA1F2F">
        <w:rPr>
          <w:rFonts w:cstheme="minorHAnsi"/>
          <w:b/>
          <w:sz w:val="24"/>
          <w:szCs w:val="24"/>
        </w:rPr>
        <w:t>The way videoconferencing is implemented</w:t>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p>
    <w:p w14:paraId="308A739E" w14:textId="77777777" w:rsidR="00D54D5B" w:rsidRPr="00AA1F2F" w:rsidRDefault="00D54D5B" w:rsidP="00CD4A19">
      <w:pPr>
        <w:pStyle w:val="ListParagraph"/>
        <w:numPr>
          <w:ilvl w:val="0"/>
          <w:numId w:val="39"/>
        </w:numPr>
        <w:autoSpaceDE w:val="0"/>
        <w:autoSpaceDN w:val="0"/>
        <w:adjustRightInd w:val="0"/>
        <w:spacing w:after="0" w:line="360" w:lineRule="auto"/>
        <w:rPr>
          <w:rFonts w:cstheme="minorHAnsi"/>
          <w:sz w:val="24"/>
          <w:szCs w:val="24"/>
        </w:rPr>
      </w:pPr>
      <w:r>
        <w:rPr>
          <w:rFonts w:cstheme="minorHAnsi"/>
          <w:sz w:val="24"/>
          <w:szCs w:val="24"/>
        </w:rPr>
        <w:t>From the outset, t</w:t>
      </w:r>
      <w:r w:rsidRPr="00AA1F2F">
        <w:rPr>
          <w:rFonts w:cstheme="minorHAnsi"/>
          <w:sz w:val="24"/>
          <w:szCs w:val="24"/>
        </w:rPr>
        <w:t xml:space="preserve">he home needs informal and formal champions </w:t>
      </w:r>
      <w:r>
        <w:rPr>
          <w:rFonts w:cstheme="minorHAnsi"/>
          <w:sz w:val="24"/>
          <w:szCs w:val="24"/>
        </w:rPr>
        <w:t xml:space="preserve">of videoconferencing </w:t>
      </w:r>
      <w:r w:rsidRPr="00AA1F2F">
        <w:rPr>
          <w:rFonts w:cstheme="minorHAnsi"/>
          <w:sz w:val="24"/>
          <w:szCs w:val="24"/>
        </w:rPr>
        <w:t xml:space="preserve">to help encourage the use of videoconferencing and the willingness of staff to try new ways of working.       </w:t>
      </w:r>
    </w:p>
    <w:p w14:paraId="4A8247A5" w14:textId="77777777" w:rsidR="00D54D5B" w:rsidRPr="00AA1F2F" w:rsidRDefault="00D54D5B" w:rsidP="00D54D5B">
      <w:pPr>
        <w:spacing w:after="0"/>
        <w:rPr>
          <w:rFonts w:cstheme="minorHAnsi"/>
          <w:b/>
          <w:bCs/>
          <w:sz w:val="24"/>
          <w:szCs w:val="24"/>
        </w:rPr>
      </w:pPr>
    </w:p>
    <w:p w14:paraId="03035737" w14:textId="77777777" w:rsidR="00D54D5B" w:rsidRPr="00AA1F2F" w:rsidRDefault="00D54D5B" w:rsidP="00D54D5B">
      <w:pPr>
        <w:spacing w:after="0"/>
        <w:rPr>
          <w:rFonts w:cstheme="minorHAnsi"/>
          <w:sz w:val="24"/>
          <w:szCs w:val="24"/>
        </w:rPr>
      </w:pPr>
      <w:r w:rsidRPr="00AA1F2F">
        <w:rPr>
          <w:rFonts w:cstheme="minorHAnsi"/>
          <w:b/>
          <w:bCs/>
          <w:sz w:val="24"/>
          <w:szCs w:val="24"/>
        </w:rPr>
        <w:t xml:space="preserve">Conclusion: </w:t>
      </w:r>
      <w:r w:rsidRPr="00AA1F2F">
        <w:rPr>
          <w:rFonts w:cstheme="minorHAnsi"/>
          <w:sz w:val="24"/>
          <w:szCs w:val="24"/>
        </w:rPr>
        <w:t>In conclusion, there are a broad range of factors that affect the uptake of videoconferen</w:t>
      </w:r>
      <w:r>
        <w:rPr>
          <w:rFonts w:cstheme="minorHAnsi"/>
          <w:sz w:val="24"/>
          <w:szCs w:val="24"/>
        </w:rPr>
        <w:t>cing in the care home. S</w:t>
      </w:r>
      <w:r w:rsidRPr="00AA1F2F">
        <w:rPr>
          <w:rFonts w:cstheme="minorHAnsi"/>
          <w:sz w:val="24"/>
          <w:szCs w:val="24"/>
        </w:rPr>
        <w:t xml:space="preserve">everal recommendations can be identified to facilitate successful use. </w:t>
      </w:r>
    </w:p>
    <w:p w14:paraId="32359D64" w14:textId="77777777" w:rsidR="00D54D5B" w:rsidRDefault="00D54D5B" w:rsidP="00D54D5B">
      <w:pPr>
        <w:spacing w:after="0"/>
        <w:rPr>
          <w:rFonts w:cstheme="minorHAnsi"/>
          <w:sz w:val="24"/>
          <w:szCs w:val="24"/>
        </w:rPr>
      </w:pPr>
    </w:p>
    <w:p w14:paraId="4DE3D8F3" w14:textId="77777777" w:rsidR="00D54D5B" w:rsidRDefault="00D54D5B" w:rsidP="00D54D5B">
      <w:pPr>
        <w:spacing w:after="0"/>
        <w:rPr>
          <w:rFonts w:cstheme="minorHAnsi"/>
          <w:sz w:val="24"/>
          <w:szCs w:val="24"/>
        </w:rPr>
      </w:pPr>
    </w:p>
    <w:p w14:paraId="3906C808" w14:textId="77777777" w:rsidR="00D54D5B" w:rsidRDefault="00D54D5B" w:rsidP="00D54D5B">
      <w:pPr>
        <w:spacing w:after="0"/>
        <w:rPr>
          <w:rFonts w:cstheme="minorHAnsi"/>
          <w:sz w:val="24"/>
          <w:szCs w:val="24"/>
        </w:rPr>
      </w:pPr>
    </w:p>
    <w:p w14:paraId="5434A802" w14:textId="77777777" w:rsidR="00D54D5B" w:rsidRDefault="00D54D5B" w:rsidP="00D54D5B">
      <w:pPr>
        <w:spacing w:after="0"/>
        <w:rPr>
          <w:rFonts w:cstheme="minorHAnsi"/>
          <w:sz w:val="24"/>
          <w:szCs w:val="24"/>
        </w:rPr>
      </w:pPr>
    </w:p>
    <w:p w14:paraId="031E2B0C" w14:textId="77777777" w:rsidR="00D54D5B" w:rsidRDefault="00D54D5B" w:rsidP="00D54D5B">
      <w:pPr>
        <w:spacing w:after="0"/>
        <w:rPr>
          <w:rFonts w:cstheme="minorHAnsi"/>
          <w:sz w:val="24"/>
          <w:szCs w:val="24"/>
        </w:rPr>
      </w:pPr>
    </w:p>
    <w:p w14:paraId="3766286D" w14:textId="77777777" w:rsidR="00D54D5B" w:rsidRDefault="00D54D5B" w:rsidP="00D54D5B">
      <w:pPr>
        <w:spacing w:after="0"/>
        <w:rPr>
          <w:rFonts w:cstheme="minorHAnsi"/>
          <w:sz w:val="24"/>
          <w:szCs w:val="24"/>
        </w:rPr>
      </w:pPr>
    </w:p>
    <w:p w14:paraId="6529B8DC" w14:textId="77777777" w:rsidR="00D54D5B" w:rsidRDefault="00D54D5B" w:rsidP="00D54D5B">
      <w:pPr>
        <w:spacing w:after="0"/>
        <w:rPr>
          <w:rFonts w:cstheme="minorHAnsi"/>
          <w:sz w:val="24"/>
          <w:szCs w:val="24"/>
        </w:rPr>
      </w:pPr>
    </w:p>
    <w:p w14:paraId="0CA5C9E9" w14:textId="77777777" w:rsidR="00D54D5B" w:rsidRDefault="00D54D5B" w:rsidP="00D54D5B">
      <w:pPr>
        <w:spacing w:after="0"/>
        <w:rPr>
          <w:rFonts w:cstheme="minorHAnsi"/>
          <w:sz w:val="24"/>
          <w:szCs w:val="24"/>
        </w:rPr>
      </w:pPr>
    </w:p>
    <w:p w14:paraId="4F3F9808" w14:textId="77777777" w:rsidR="00D54D5B" w:rsidRDefault="00D54D5B" w:rsidP="00D54D5B">
      <w:pPr>
        <w:spacing w:after="0"/>
        <w:rPr>
          <w:rFonts w:cstheme="minorHAnsi"/>
          <w:sz w:val="24"/>
          <w:szCs w:val="24"/>
        </w:rPr>
      </w:pPr>
    </w:p>
    <w:p w14:paraId="55B84113" w14:textId="77777777" w:rsidR="00D54D5B" w:rsidRPr="00AA1F2F" w:rsidRDefault="00D54D5B" w:rsidP="00D54D5B">
      <w:pPr>
        <w:rPr>
          <w:rFonts w:cstheme="minorHAnsi"/>
          <w:sz w:val="24"/>
          <w:szCs w:val="24"/>
        </w:rPr>
      </w:pPr>
      <w:r w:rsidRPr="00AA1F2F">
        <w:rPr>
          <w:rFonts w:cstheme="minorHAnsi"/>
          <w:b/>
          <w:bCs/>
          <w:sz w:val="24"/>
          <w:szCs w:val="24"/>
        </w:rPr>
        <w:lastRenderedPageBreak/>
        <w:t>Aim:</w:t>
      </w:r>
      <w:r w:rsidRPr="00AA1F2F">
        <w:rPr>
          <w:rFonts w:cstheme="minorHAnsi"/>
          <w:sz w:val="24"/>
          <w:szCs w:val="24"/>
        </w:rPr>
        <w:t xml:space="preserve"> </w:t>
      </w:r>
    </w:p>
    <w:p w14:paraId="18A54B66" w14:textId="77777777" w:rsidR="00D54D5B" w:rsidRPr="00AA1F2F" w:rsidRDefault="00D54D5B" w:rsidP="00D54D5B">
      <w:pPr>
        <w:rPr>
          <w:rFonts w:cstheme="minorHAnsi"/>
          <w:sz w:val="24"/>
          <w:szCs w:val="24"/>
        </w:rPr>
      </w:pPr>
      <w:r w:rsidRPr="00AA1F2F">
        <w:rPr>
          <w:rFonts w:cstheme="minorHAnsi"/>
          <w:sz w:val="24"/>
          <w:szCs w:val="24"/>
        </w:rPr>
        <w:t xml:space="preserve">This report summarises a three-year study and identifies recommendations for implementation of videoconferencing for commissioners and providers. </w:t>
      </w:r>
    </w:p>
    <w:p w14:paraId="184A4533" w14:textId="77777777" w:rsidR="00D54D5B" w:rsidRPr="00AA1F2F" w:rsidRDefault="00D54D5B" w:rsidP="00D54D5B">
      <w:pPr>
        <w:spacing w:after="0"/>
        <w:rPr>
          <w:rFonts w:cstheme="minorHAnsi"/>
          <w:b/>
          <w:bCs/>
          <w:sz w:val="24"/>
          <w:szCs w:val="24"/>
        </w:rPr>
      </w:pPr>
      <w:r w:rsidRPr="00AA1F2F">
        <w:rPr>
          <w:rFonts w:cstheme="minorHAnsi"/>
          <w:b/>
          <w:bCs/>
          <w:sz w:val="24"/>
          <w:szCs w:val="24"/>
        </w:rPr>
        <w:t>Background:</w:t>
      </w:r>
    </w:p>
    <w:p w14:paraId="744D7164" w14:textId="77777777" w:rsidR="00D54D5B" w:rsidRPr="00AA1F2F" w:rsidRDefault="00D54D5B" w:rsidP="00D54D5B">
      <w:pPr>
        <w:pStyle w:val="NormalWeb"/>
        <w:spacing w:after="0" w:line="360" w:lineRule="auto"/>
        <w:rPr>
          <w:rFonts w:asciiTheme="minorHAnsi" w:hAnsiTheme="minorHAnsi" w:cstheme="minorHAnsi"/>
        </w:rPr>
      </w:pPr>
      <w:r w:rsidRPr="00AA1F2F">
        <w:rPr>
          <w:rFonts w:asciiTheme="minorHAnsi" w:hAnsiTheme="minorHAnsi" w:cstheme="minorHAnsi"/>
        </w:rPr>
        <w:t xml:space="preserve">This research, conducted between (01/01/2015 – 01/01/2018) has explored factors that affect the uptake and sustainability of videoconferencing as a method of enabling care home residents to access healthcare. Videoconferencing is where two remote sites are connected via an audio visual link. The main service provider in Yorkshire and the Humber region is a hub provided through Airedale NHS Trust (URL: </w:t>
      </w:r>
      <w:hyperlink r:id="rId229" w:history="1">
        <w:r w:rsidRPr="00AA1F2F">
          <w:rPr>
            <w:rStyle w:val="Hyperlink"/>
            <w:rFonts w:asciiTheme="minorHAnsi" w:hAnsiTheme="minorHAnsi" w:cstheme="minorHAnsi"/>
          </w:rPr>
          <w:t>http://www.airedale-trust.nhs.uk/services/telemedicine/</w:t>
        </w:r>
      </w:hyperlink>
      <w:r w:rsidRPr="00AA1F2F">
        <w:rPr>
          <w:rStyle w:val="Hyperlink"/>
          <w:rFonts w:asciiTheme="minorHAnsi" w:hAnsiTheme="minorHAnsi" w:cstheme="minorHAnsi"/>
        </w:rPr>
        <w:t>)</w:t>
      </w:r>
      <w:r w:rsidRPr="00AA1F2F">
        <w:rPr>
          <w:rFonts w:asciiTheme="minorHAnsi" w:hAnsiTheme="minorHAnsi" w:cstheme="minorHAnsi"/>
        </w:rPr>
        <w:t>. Care homes linked to the hub can seek advice from nurses by accessing the software on a laptop provided by the hub</w:t>
      </w:r>
      <w:r>
        <w:rPr>
          <w:rFonts w:asciiTheme="minorHAnsi" w:hAnsiTheme="minorHAnsi" w:cstheme="minorHAnsi"/>
        </w:rPr>
        <w:t>. Other similar services include</w:t>
      </w:r>
      <w:r w:rsidRPr="00AA1F2F">
        <w:rPr>
          <w:rFonts w:asciiTheme="minorHAnsi" w:hAnsiTheme="minorHAnsi" w:cstheme="minorHAnsi"/>
        </w:rPr>
        <w:t xml:space="preserve"> Locala, which aims to deliver more integrated community services through using mobile networking. </w:t>
      </w:r>
      <w:r>
        <w:rPr>
          <w:rFonts w:asciiTheme="minorHAnsi" w:hAnsiTheme="minorHAnsi" w:cstheme="minorHAnsi"/>
        </w:rPr>
        <w:t>The Locala services enables</w:t>
      </w:r>
      <w:r w:rsidRPr="00AA1F2F">
        <w:rPr>
          <w:rFonts w:asciiTheme="minorHAnsi" w:hAnsiTheme="minorHAnsi" w:cstheme="minorHAnsi"/>
        </w:rPr>
        <w:t xml:space="preserve"> appointments </w:t>
      </w:r>
      <w:r>
        <w:rPr>
          <w:rFonts w:asciiTheme="minorHAnsi" w:hAnsiTheme="minorHAnsi" w:cstheme="minorHAnsi"/>
        </w:rPr>
        <w:t>to</w:t>
      </w:r>
      <w:r w:rsidRPr="00AA1F2F">
        <w:rPr>
          <w:rFonts w:asciiTheme="minorHAnsi" w:hAnsiTheme="minorHAnsi" w:cstheme="minorHAnsi"/>
        </w:rPr>
        <w:t xml:space="preserve"> be made with the resident’s clinician through videoconferencing in Kirklees, Huddersfield and West Yorkshire. </w:t>
      </w:r>
      <w:r>
        <w:rPr>
          <w:rFonts w:asciiTheme="minorHAnsi" w:hAnsiTheme="minorHAnsi" w:cstheme="minorHAnsi"/>
        </w:rPr>
        <w:t xml:space="preserve">The </w:t>
      </w:r>
      <w:r w:rsidRPr="00AA1F2F">
        <w:rPr>
          <w:rFonts w:asciiTheme="minorHAnsi" w:hAnsiTheme="minorHAnsi" w:cstheme="minorHAnsi"/>
        </w:rPr>
        <w:t xml:space="preserve">Airedale </w:t>
      </w:r>
      <w:r>
        <w:rPr>
          <w:rFonts w:asciiTheme="minorHAnsi" w:hAnsiTheme="minorHAnsi" w:cstheme="minorHAnsi"/>
        </w:rPr>
        <w:t xml:space="preserve">service </w:t>
      </w:r>
      <w:r w:rsidRPr="00AA1F2F">
        <w:rPr>
          <w:rFonts w:asciiTheme="minorHAnsi" w:hAnsiTheme="minorHAnsi" w:cstheme="minorHAnsi"/>
        </w:rPr>
        <w:t>is available all day every day either for advice or to act as a triage service</w:t>
      </w:r>
      <w:r>
        <w:rPr>
          <w:rFonts w:asciiTheme="minorHAnsi" w:hAnsiTheme="minorHAnsi" w:cstheme="minorHAnsi"/>
        </w:rPr>
        <w:t>,</w:t>
      </w:r>
      <w:r w:rsidRPr="00AA1F2F">
        <w:rPr>
          <w:rFonts w:asciiTheme="minorHAnsi" w:hAnsiTheme="minorHAnsi" w:cstheme="minorHAnsi"/>
        </w:rPr>
        <w:t xml:space="preserve"> arranging additional care such as nurse visits or ambulances. Nurses at the </w:t>
      </w:r>
      <w:r>
        <w:rPr>
          <w:rFonts w:asciiTheme="minorHAnsi" w:hAnsiTheme="minorHAnsi" w:cstheme="minorHAnsi"/>
        </w:rPr>
        <w:t xml:space="preserve">Airedale </w:t>
      </w:r>
      <w:r w:rsidRPr="00AA1F2F">
        <w:rPr>
          <w:rFonts w:asciiTheme="minorHAnsi" w:hAnsiTheme="minorHAnsi" w:cstheme="minorHAnsi"/>
        </w:rPr>
        <w:t xml:space="preserve">hub can also seek advice from the doctors at the hospital, which is then passed onto the care home. For homes that have technical difficulty accessing the hub, a support line is available via telephone. </w:t>
      </w:r>
    </w:p>
    <w:p w14:paraId="5A040E8D" w14:textId="77777777" w:rsidR="00D54D5B" w:rsidRPr="00AA1F2F" w:rsidRDefault="00D54D5B" w:rsidP="00D54D5B">
      <w:pPr>
        <w:rPr>
          <w:rFonts w:cstheme="minorHAnsi"/>
          <w:b/>
          <w:bCs/>
          <w:sz w:val="24"/>
          <w:szCs w:val="24"/>
        </w:rPr>
      </w:pPr>
      <w:r w:rsidRPr="00AA1F2F">
        <w:rPr>
          <w:rFonts w:cstheme="minorHAnsi"/>
          <w:b/>
          <w:bCs/>
          <w:sz w:val="24"/>
          <w:szCs w:val="24"/>
        </w:rPr>
        <w:t>Method:</w:t>
      </w:r>
    </w:p>
    <w:p w14:paraId="68AF0F90"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 xml:space="preserve">The study was composed of three parts. The first part was a scoping review on the use of videoconferencing for older adults in care homes globally (URL: </w:t>
      </w:r>
      <w:hyperlink r:id="rId230" w:history="1">
        <w:r w:rsidRPr="00AA1F2F">
          <w:rPr>
            <w:rStyle w:val="Hyperlink"/>
            <w:rFonts w:cstheme="minorHAnsi"/>
            <w:sz w:val="24"/>
            <w:szCs w:val="24"/>
            <w:lang w:val="en-US"/>
          </w:rPr>
          <w:t>https://www.hindawi.com/journals/ijta/2017/5785613/</w:t>
        </w:r>
      </w:hyperlink>
      <w:r w:rsidRPr="00AA1F2F">
        <w:rPr>
          <w:rFonts w:cstheme="minorHAnsi"/>
          <w:sz w:val="24"/>
          <w:szCs w:val="24"/>
        </w:rPr>
        <w:t>).  This informed the development of a survey</w:t>
      </w:r>
      <w:r>
        <w:rPr>
          <w:rFonts w:cstheme="minorHAnsi"/>
          <w:sz w:val="24"/>
          <w:szCs w:val="24"/>
        </w:rPr>
        <w:t xml:space="preserve"> across Yorkshire and the Humber</w:t>
      </w:r>
      <w:r w:rsidRPr="00AA1F2F">
        <w:rPr>
          <w:rFonts w:cstheme="minorHAnsi"/>
          <w:sz w:val="24"/>
          <w:szCs w:val="24"/>
        </w:rPr>
        <w:t xml:space="preserve">. The survey was designed to map knowledge, attitudes and current provision of videoconferencing in 859 care homes registered as caring for people solely over the age of 65 in Yorkshire and the Humber. There was a 14% response rate (124 homes). The results showed that most homes wanted more information about the use of videoconferencing, with some also stating they did not see the point as they already had systems that worked well. However, post implementation all homes rated </w:t>
      </w:r>
      <w:r w:rsidRPr="00AA1F2F">
        <w:rPr>
          <w:rFonts w:cstheme="minorHAnsi"/>
          <w:sz w:val="24"/>
          <w:szCs w:val="24"/>
        </w:rPr>
        <w:lastRenderedPageBreak/>
        <w:t>videoconferencing as being very good or good, with the greatest impact being on staff confidence. This suggests that homes are initially sceptical about implementation of videoconferencing, but most saw benefit in the use of the service post</w:t>
      </w:r>
      <w:r>
        <w:rPr>
          <w:rFonts w:cstheme="minorHAnsi"/>
          <w:sz w:val="24"/>
          <w:szCs w:val="24"/>
        </w:rPr>
        <w:t>-</w:t>
      </w:r>
      <w:r w:rsidRPr="00AA1F2F">
        <w:rPr>
          <w:rFonts w:cstheme="minorHAnsi"/>
          <w:sz w:val="24"/>
          <w:szCs w:val="24"/>
        </w:rPr>
        <w:t>implementation. Of the homes that were using videoconferencing over 7</w:t>
      </w:r>
      <w:r>
        <w:rPr>
          <w:rFonts w:cstheme="minorHAnsi"/>
          <w:sz w:val="24"/>
          <w:szCs w:val="24"/>
        </w:rPr>
        <w:t>0</w:t>
      </w:r>
      <w:r w:rsidRPr="00AA1F2F">
        <w:rPr>
          <w:rFonts w:cstheme="minorHAnsi"/>
          <w:sz w:val="24"/>
          <w:szCs w:val="24"/>
        </w:rPr>
        <w:t xml:space="preserve">% were in urban areas. It also suggests that there are more factors to be considered other than being geographically distant from other services. The main drivers appeared to be access to current services and perceived advantage of implementing the system. Once implemented, sustainability then appeared to be most affected by care home culture and experiences of hub support. </w:t>
      </w:r>
    </w:p>
    <w:p w14:paraId="1EF4E713" w14:textId="77777777" w:rsidR="00D54D5B"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34517CA0" w14:textId="77777777" w:rsidR="00D54D5B" w:rsidRDefault="00D54D5B" w:rsidP="00D54D5B">
      <w:pPr>
        <w:spacing w:after="0"/>
        <w:rPr>
          <w:rFonts w:cstheme="minorHAnsi"/>
          <w:b/>
          <w:sz w:val="24"/>
          <w:szCs w:val="24"/>
        </w:rPr>
      </w:pPr>
      <w:r w:rsidRPr="00AA1F2F">
        <w:rPr>
          <w:rFonts w:cstheme="minorHAnsi"/>
          <w:b/>
          <w:sz w:val="24"/>
          <w:szCs w:val="24"/>
        </w:rPr>
        <w:t>Characteristics of the care home</w:t>
      </w:r>
    </w:p>
    <w:p w14:paraId="3526CCDC" w14:textId="77777777" w:rsidR="00D54D5B" w:rsidRPr="00AA1F2F" w:rsidRDefault="00D54D5B" w:rsidP="00D54D5B">
      <w:pPr>
        <w:spacing w:after="0"/>
        <w:rPr>
          <w:rFonts w:cstheme="minorHAnsi"/>
          <w:i/>
          <w:iCs/>
          <w:sz w:val="24"/>
          <w:szCs w:val="24"/>
        </w:rPr>
      </w:pPr>
      <w:r w:rsidRPr="00AA1F2F">
        <w:rPr>
          <w:rFonts w:cstheme="minorHAnsi"/>
          <w:i/>
          <w:iCs/>
          <w:sz w:val="24"/>
          <w:szCs w:val="24"/>
        </w:rPr>
        <w:t>Culture</w:t>
      </w:r>
    </w:p>
    <w:p w14:paraId="2C8DD962" w14:textId="77777777" w:rsidR="00D54D5B" w:rsidRPr="00AA1F2F" w:rsidRDefault="00D54D5B" w:rsidP="00D54D5B">
      <w:pPr>
        <w:spacing w:after="0"/>
        <w:rPr>
          <w:rFonts w:cstheme="minorHAnsi"/>
          <w:sz w:val="24"/>
          <w:szCs w:val="24"/>
        </w:rPr>
      </w:pPr>
      <w:r w:rsidRPr="00AA1F2F">
        <w:rPr>
          <w:rFonts w:cstheme="minorHAnsi"/>
          <w:sz w:val="24"/>
          <w:szCs w:val="24"/>
        </w:rPr>
        <w:t>It was suggested that where employees have greater commitment to the care home they were more likely to go above and beyond for the organisation, helping the homes achieve its goals and working more effectively with other members of the team. In order for the service to be well implemented, there needs to be a sense of team work</w:t>
      </w:r>
      <w:r>
        <w:rPr>
          <w:rFonts w:cstheme="minorHAnsi"/>
          <w:sz w:val="24"/>
          <w:szCs w:val="24"/>
        </w:rPr>
        <w:t>;</w:t>
      </w:r>
      <w:r w:rsidRPr="00AA1F2F">
        <w:rPr>
          <w:rFonts w:cstheme="minorHAnsi"/>
          <w:sz w:val="24"/>
          <w:szCs w:val="24"/>
        </w:rPr>
        <w:t xml:space="preserve"> colleagues need to support each other in learning how to use the system and in overcoming challenges at all levels. The study suggests that videoconferencing would be best applied to homes where staff are intrinsically motivated to help </w:t>
      </w:r>
      <w:r>
        <w:rPr>
          <w:rFonts w:cstheme="minorHAnsi"/>
          <w:sz w:val="24"/>
          <w:szCs w:val="24"/>
        </w:rPr>
        <w:t>the home achieve its goals. W</w:t>
      </w:r>
      <w:r w:rsidRPr="00AA1F2F">
        <w:rPr>
          <w:rFonts w:cstheme="minorHAnsi"/>
          <w:sz w:val="24"/>
          <w:szCs w:val="24"/>
        </w:rPr>
        <w:t>here they have a strong commitment to the home, they are more likely to advocate for videoconferencing. This is particularly relevant where staff observe the benefits of using the service</w:t>
      </w:r>
      <w:r>
        <w:rPr>
          <w:rFonts w:cstheme="minorHAnsi"/>
          <w:sz w:val="24"/>
          <w:szCs w:val="24"/>
        </w:rPr>
        <w:t>,</w:t>
      </w:r>
      <w:r w:rsidRPr="00AA1F2F">
        <w:rPr>
          <w:rFonts w:cstheme="minorHAnsi"/>
          <w:sz w:val="24"/>
          <w:szCs w:val="24"/>
        </w:rPr>
        <w:t xml:space="preserve"> and this will increase use and sustainability.     </w:t>
      </w:r>
    </w:p>
    <w:p w14:paraId="58D946B0" w14:textId="77777777" w:rsidR="00D54D5B" w:rsidRPr="00AA1F2F" w:rsidRDefault="00D54D5B" w:rsidP="00D54D5B">
      <w:pPr>
        <w:spacing w:after="0"/>
        <w:rPr>
          <w:rFonts w:cstheme="minorHAnsi"/>
          <w:sz w:val="24"/>
          <w:szCs w:val="24"/>
        </w:rPr>
      </w:pPr>
      <w:r w:rsidRPr="00AA1F2F">
        <w:rPr>
          <w:rFonts w:cstheme="minorHAnsi"/>
          <w:sz w:val="24"/>
          <w:szCs w:val="24"/>
        </w:rPr>
        <w:t xml:space="preserve">One factor this study suggests may help improve commitment to the care home and reduce staff turnover, is by ensuring that staff at all levels feel valued and all feel able to affect change within the home. </w:t>
      </w:r>
    </w:p>
    <w:p w14:paraId="2279AFB9" w14:textId="77777777" w:rsidR="00D54D5B" w:rsidRPr="00AA1F2F" w:rsidRDefault="00D54D5B" w:rsidP="00D54D5B">
      <w:pPr>
        <w:spacing w:after="0"/>
        <w:rPr>
          <w:rFonts w:cstheme="minorHAnsi"/>
          <w:sz w:val="24"/>
          <w:szCs w:val="24"/>
        </w:rPr>
      </w:pPr>
      <w:r w:rsidRPr="00AA1F2F">
        <w:rPr>
          <w:rFonts w:cstheme="minorHAnsi"/>
          <w:sz w:val="24"/>
          <w:szCs w:val="24"/>
        </w:rPr>
        <w:tab/>
        <w:t xml:space="preserve"> </w:t>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t xml:space="preserve"> </w:t>
      </w:r>
      <w:r w:rsidRPr="00AA1F2F">
        <w:rPr>
          <w:rFonts w:cstheme="minorHAnsi"/>
          <w:sz w:val="24"/>
          <w:szCs w:val="24"/>
        </w:rPr>
        <w:tab/>
      </w:r>
      <w:r w:rsidRPr="00AA1F2F">
        <w:rPr>
          <w:rFonts w:cstheme="minorHAnsi"/>
          <w:sz w:val="24"/>
          <w:szCs w:val="24"/>
        </w:rPr>
        <w:tab/>
      </w:r>
    </w:p>
    <w:p w14:paraId="31570142" w14:textId="77777777" w:rsidR="00D54D5B" w:rsidRPr="00AA1F2F" w:rsidRDefault="00D54D5B" w:rsidP="00D54D5B">
      <w:pPr>
        <w:spacing w:after="0"/>
        <w:rPr>
          <w:rFonts w:cstheme="minorHAnsi"/>
          <w:i/>
          <w:iCs/>
          <w:sz w:val="24"/>
          <w:szCs w:val="24"/>
        </w:rPr>
      </w:pPr>
      <w:r w:rsidRPr="00AA1F2F">
        <w:rPr>
          <w:rFonts w:cstheme="minorHAnsi"/>
          <w:i/>
          <w:iCs/>
          <w:sz w:val="24"/>
          <w:szCs w:val="24"/>
        </w:rPr>
        <w:t>Shared learning</w:t>
      </w:r>
    </w:p>
    <w:p w14:paraId="71D80B87" w14:textId="77777777" w:rsidR="00D54D5B" w:rsidRPr="00AA1F2F" w:rsidRDefault="00D54D5B" w:rsidP="00D54D5B">
      <w:pPr>
        <w:spacing w:after="0"/>
        <w:rPr>
          <w:rFonts w:cstheme="minorHAnsi"/>
          <w:sz w:val="24"/>
          <w:szCs w:val="24"/>
        </w:rPr>
      </w:pPr>
      <w:r w:rsidRPr="00AA1F2F">
        <w:rPr>
          <w:rFonts w:cstheme="minorHAnsi"/>
          <w:sz w:val="24"/>
          <w:szCs w:val="24"/>
        </w:rPr>
        <w:t>This research found that strong social links in the home</w:t>
      </w:r>
      <w:r>
        <w:rPr>
          <w:rFonts w:cstheme="minorHAnsi"/>
          <w:sz w:val="24"/>
          <w:szCs w:val="24"/>
        </w:rPr>
        <w:t xml:space="preserve"> </w:t>
      </w:r>
      <w:r w:rsidRPr="00AA1F2F">
        <w:rPr>
          <w:rFonts w:cstheme="minorHAnsi"/>
          <w:sz w:val="24"/>
          <w:szCs w:val="24"/>
        </w:rPr>
        <w:t>promoted a culture of shared learning</w:t>
      </w:r>
      <w:r>
        <w:rPr>
          <w:rFonts w:cstheme="minorHAnsi"/>
          <w:sz w:val="24"/>
          <w:szCs w:val="24"/>
        </w:rPr>
        <w:t xml:space="preserve">, for example where </w:t>
      </w:r>
      <w:r w:rsidRPr="00AA1F2F">
        <w:rPr>
          <w:rFonts w:cstheme="minorHAnsi"/>
          <w:sz w:val="24"/>
          <w:szCs w:val="24"/>
        </w:rPr>
        <w:t xml:space="preserve">managers admitted fallibility to care assistants and there was time and space </w:t>
      </w:r>
      <w:r>
        <w:rPr>
          <w:rFonts w:cstheme="minorHAnsi"/>
          <w:sz w:val="24"/>
          <w:szCs w:val="24"/>
        </w:rPr>
        <w:t>for</w:t>
      </w:r>
      <w:r w:rsidRPr="00AA1F2F">
        <w:rPr>
          <w:rFonts w:cstheme="minorHAnsi"/>
          <w:sz w:val="24"/>
          <w:szCs w:val="24"/>
        </w:rPr>
        <w:t xml:space="preserve"> training</w:t>
      </w:r>
      <w:r>
        <w:rPr>
          <w:rFonts w:cstheme="minorHAnsi"/>
          <w:sz w:val="24"/>
          <w:szCs w:val="24"/>
        </w:rPr>
        <w:t>. This also</w:t>
      </w:r>
      <w:r w:rsidRPr="00AA1F2F">
        <w:rPr>
          <w:rFonts w:cstheme="minorHAnsi"/>
          <w:sz w:val="24"/>
          <w:szCs w:val="24"/>
        </w:rPr>
        <w:t xml:space="preserve"> motivated staff intrinsically to meet the care home needs and encouraged organisational commitment. Members of staff had a greater sense of psychological safety</w:t>
      </w:r>
      <w:r>
        <w:rPr>
          <w:rFonts w:cstheme="minorHAnsi"/>
          <w:sz w:val="24"/>
          <w:szCs w:val="24"/>
        </w:rPr>
        <w:t xml:space="preserve"> (being able to contribute, without fear of negative consequences to </w:t>
      </w:r>
      <w:r>
        <w:rPr>
          <w:rFonts w:cstheme="minorHAnsi"/>
          <w:sz w:val="24"/>
          <w:szCs w:val="24"/>
        </w:rPr>
        <w:lastRenderedPageBreak/>
        <w:t>self-image)</w:t>
      </w:r>
      <w:r w:rsidRPr="00AA1F2F">
        <w:rPr>
          <w:rFonts w:cstheme="minorHAnsi"/>
          <w:sz w:val="24"/>
          <w:szCs w:val="24"/>
        </w:rPr>
        <w:t xml:space="preserve"> so they felt that they could build up their experience in using videoconferencing and in turn this encouraged the greater use and sustainability of videoconferencing. </w:t>
      </w:r>
    </w:p>
    <w:p w14:paraId="083F2FFC" w14:textId="77777777" w:rsidR="00D54D5B" w:rsidRPr="00AA1F2F" w:rsidRDefault="00D54D5B" w:rsidP="00D54D5B">
      <w:pPr>
        <w:spacing w:after="0"/>
        <w:rPr>
          <w:rFonts w:cstheme="minorHAnsi"/>
          <w:sz w:val="24"/>
          <w:szCs w:val="24"/>
        </w:rPr>
      </w:pPr>
      <w:r w:rsidRPr="00AA1F2F">
        <w:rPr>
          <w:rFonts w:cstheme="minorHAnsi"/>
          <w:sz w:val="24"/>
          <w:szCs w:val="24"/>
        </w:rPr>
        <w:t xml:space="preserve">Additionally, homes </w:t>
      </w:r>
      <w:r>
        <w:rPr>
          <w:rFonts w:cstheme="minorHAnsi"/>
          <w:sz w:val="24"/>
          <w:szCs w:val="24"/>
        </w:rPr>
        <w:t>with</w:t>
      </w:r>
      <w:r w:rsidRPr="00AA1F2F">
        <w:rPr>
          <w:rFonts w:cstheme="minorHAnsi"/>
          <w:sz w:val="24"/>
          <w:szCs w:val="24"/>
        </w:rPr>
        <w:t xml:space="preserve"> strong social links</w:t>
      </w:r>
      <w:r>
        <w:rPr>
          <w:rFonts w:cstheme="minorHAnsi"/>
          <w:sz w:val="24"/>
          <w:szCs w:val="24"/>
        </w:rPr>
        <w:t xml:space="preserve">, where </w:t>
      </w:r>
      <w:r w:rsidRPr="00AA1F2F">
        <w:rPr>
          <w:rFonts w:cstheme="minorHAnsi"/>
          <w:sz w:val="24"/>
          <w:szCs w:val="24"/>
        </w:rPr>
        <w:t xml:space="preserve">staff covered each other’s jobs and </w:t>
      </w:r>
      <w:r>
        <w:rPr>
          <w:rFonts w:cstheme="minorHAnsi"/>
          <w:sz w:val="24"/>
          <w:szCs w:val="24"/>
        </w:rPr>
        <w:t xml:space="preserve">teams </w:t>
      </w:r>
      <w:r w:rsidRPr="00AA1F2F">
        <w:rPr>
          <w:rFonts w:cstheme="minorHAnsi"/>
          <w:sz w:val="24"/>
          <w:szCs w:val="24"/>
        </w:rPr>
        <w:t>worked effectively to meet the needs of the home, seemed better at implementing video</w:t>
      </w:r>
      <w:r>
        <w:rPr>
          <w:rFonts w:cstheme="minorHAnsi"/>
          <w:sz w:val="24"/>
          <w:szCs w:val="24"/>
        </w:rPr>
        <w:t xml:space="preserve">conferencing. Here, </w:t>
      </w:r>
      <w:r w:rsidRPr="00AA1F2F">
        <w:rPr>
          <w:rFonts w:cstheme="minorHAnsi"/>
          <w:sz w:val="24"/>
          <w:szCs w:val="24"/>
        </w:rPr>
        <w:t xml:space="preserve">they would be more likely to support each other in undertaking training and providing time for them to learn to use the system.        </w:t>
      </w:r>
    </w:p>
    <w:p w14:paraId="7B20866C" w14:textId="77777777" w:rsidR="00D54D5B" w:rsidRPr="00AA1F2F" w:rsidRDefault="00D54D5B" w:rsidP="00D54D5B">
      <w:pPr>
        <w:spacing w:after="0"/>
        <w:rPr>
          <w:rFonts w:cstheme="minorHAnsi"/>
          <w:sz w:val="24"/>
          <w:szCs w:val="24"/>
        </w:rPr>
      </w:pPr>
      <w:r>
        <w:rPr>
          <w:rFonts w:cstheme="minorHAnsi"/>
          <w:sz w:val="24"/>
          <w:szCs w:val="24"/>
        </w:rPr>
        <w:t xml:space="preserve"> </w:t>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p>
    <w:p w14:paraId="29D1E010" w14:textId="77777777" w:rsidR="00D54D5B" w:rsidRPr="00AA1F2F" w:rsidRDefault="00D54D5B" w:rsidP="00D54D5B">
      <w:pPr>
        <w:spacing w:after="0"/>
        <w:rPr>
          <w:rFonts w:cstheme="minorHAnsi"/>
          <w:i/>
          <w:iCs/>
          <w:sz w:val="24"/>
          <w:szCs w:val="24"/>
        </w:rPr>
      </w:pPr>
      <w:r w:rsidRPr="00AA1F2F">
        <w:rPr>
          <w:rFonts w:cstheme="minorHAnsi"/>
          <w:i/>
          <w:iCs/>
          <w:sz w:val="24"/>
          <w:szCs w:val="24"/>
        </w:rPr>
        <w:t xml:space="preserve">The need for </w:t>
      </w:r>
      <w:r>
        <w:rPr>
          <w:rFonts w:cstheme="minorHAnsi"/>
          <w:i/>
          <w:iCs/>
          <w:sz w:val="24"/>
          <w:szCs w:val="24"/>
        </w:rPr>
        <w:t>c</w:t>
      </w:r>
      <w:r w:rsidRPr="00AA1F2F">
        <w:rPr>
          <w:rFonts w:cstheme="minorHAnsi"/>
          <w:i/>
          <w:iCs/>
          <w:sz w:val="24"/>
          <w:szCs w:val="24"/>
        </w:rPr>
        <w:t>hange</w:t>
      </w:r>
    </w:p>
    <w:p w14:paraId="738D7EFB" w14:textId="77777777" w:rsidR="00D54D5B" w:rsidRPr="00AA1F2F" w:rsidRDefault="00D54D5B" w:rsidP="00D54D5B">
      <w:pPr>
        <w:spacing w:after="0"/>
        <w:rPr>
          <w:rFonts w:cstheme="minorHAnsi"/>
          <w:b/>
          <w:sz w:val="24"/>
          <w:szCs w:val="24"/>
        </w:rPr>
      </w:pPr>
      <w:r w:rsidRPr="00AA1F2F">
        <w:rPr>
          <w:rFonts w:cstheme="minorHAnsi"/>
          <w:sz w:val="24"/>
          <w:szCs w:val="24"/>
        </w:rPr>
        <w:t>The need for change was also seen as a pertinent factor. Where staff were unhappy with other services provided, they would be more likely to welcome change. In addition, if there were strong communication links within the home, the dissatisfaction with the current status quo would build and so barriers to implementation were reduced and the care homes commitment to implementing videoconferencing increased. This helped to sustain the use of videoconferencing.</w:t>
      </w:r>
    </w:p>
    <w:p w14:paraId="164D53BB" w14:textId="77777777" w:rsidR="00D54D5B" w:rsidRDefault="00D54D5B" w:rsidP="00D54D5B">
      <w:pPr>
        <w:spacing w:after="0"/>
        <w:rPr>
          <w:rFonts w:cstheme="minorHAnsi"/>
          <w:i/>
          <w:iCs/>
          <w:sz w:val="24"/>
          <w:szCs w:val="24"/>
        </w:rPr>
      </w:pPr>
    </w:p>
    <w:p w14:paraId="2F91D9D1" w14:textId="77777777" w:rsidR="00D54D5B" w:rsidRPr="00AA1F2F" w:rsidRDefault="00D54D5B" w:rsidP="00D54D5B">
      <w:pPr>
        <w:spacing w:after="0"/>
        <w:rPr>
          <w:rFonts w:cstheme="minorHAnsi"/>
          <w:i/>
          <w:iCs/>
          <w:sz w:val="24"/>
          <w:szCs w:val="24"/>
        </w:rPr>
      </w:pPr>
      <w:r w:rsidRPr="00AA1F2F">
        <w:rPr>
          <w:rFonts w:cstheme="minorHAnsi"/>
          <w:i/>
          <w:iCs/>
          <w:sz w:val="24"/>
          <w:szCs w:val="24"/>
        </w:rPr>
        <w:t>Staffing</w:t>
      </w:r>
    </w:p>
    <w:p w14:paraId="095DF933" w14:textId="77777777" w:rsidR="00D54D5B" w:rsidRPr="00AA1F2F" w:rsidRDefault="00D54D5B" w:rsidP="00D54D5B">
      <w:pPr>
        <w:spacing w:after="0"/>
        <w:rPr>
          <w:rFonts w:cstheme="minorHAnsi"/>
          <w:sz w:val="24"/>
          <w:szCs w:val="24"/>
        </w:rPr>
      </w:pPr>
      <w:r w:rsidRPr="00AA1F2F">
        <w:rPr>
          <w:rFonts w:cstheme="minorHAnsi"/>
          <w:sz w:val="24"/>
          <w:szCs w:val="24"/>
        </w:rPr>
        <w:t>Having a very low staff turnover in the care homes</w:t>
      </w:r>
      <w:r>
        <w:rPr>
          <w:rFonts w:cstheme="minorHAnsi"/>
          <w:sz w:val="24"/>
          <w:szCs w:val="24"/>
        </w:rPr>
        <w:t>,</w:t>
      </w:r>
      <w:r w:rsidRPr="00AA1F2F">
        <w:rPr>
          <w:rFonts w:cstheme="minorHAnsi"/>
          <w:sz w:val="24"/>
          <w:szCs w:val="24"/>
        </w:rPr>
        <w:t xml:space="preserve"> and </w:t>
      </w:r>
      <w:r>
        <w:rPr>
          <w:rFonts w:cstheme="minorHAnsi"/>
          <w:sz w:val="24"/>
          <w:szCs w:val="24"/>
        </w:rPr>
        <w:t>limited</w:t>
      </w:r>
      <w:r w:rsidRPr="00AA1F2F">
        <w:rPr>
          <w:rFonts w:cstheme="minorHAnsi"/>
          <w:sz w:val="24"/>
          <w:szCs w:val="24"/>
        </w:rPr>
        <w:t xml:space="preserve"> use of agency staff, was seen as being essential to </w:t>
      </w:r>
      <w:r>
        <w:rPr>
          <w:rFonts w:cstheme="minorHAnsi"/>
          <w:sz w:val="24"/>
          <w:szCs w:val="24"/>
        </w:rPr>
        <w:t>the</w:t>
      </w:r>
      <w:r w:rsidRPr="00AA1F2F">
        <w:rPr>
          <w:rFonts w:cstheme="minorHAnsi"/>
          <w:sz w:val="24"/>
          <w:szCs w:val="24"/>
        </w:rPr>
        <w:t xml:space="preserve"> culture of shared learning necessary to implement videoconferencing. </w:t>
      </w:r>
    </w:p>
    <w:p w14:paraId="752DDDEF" w14:textId="77777777" w:rsidR="00D54D5B" w:rsidRPr="00AA1F2F" w:rsidRDefault="00D54D5B" w:rsidP="00D54D5B">
      <w:pPr>
        <w:spacing w:after="0"/>
        <w:rPr>
          <w:rFonts w:cstheme="minorHAnsi"/>
          <w:sz w:val="24"/>
          <w:szCs w:val="24"/>
        </w:rPr>
      </w:pPr>
      <w:r w:rsidRPr="00AA1F2F">
        <w:rPr>
          <w:rFonts w:cstheme="minorHAnsi"/>
          <w:sz w:val="24"/>
          <w:szCs w:val="24"/>
        </w:rPr>
        <w:t>Additionally, where homes were small (approximately 30 residents) and had a high ratio of managerial</w:t>
      </w:r>
      <w:r>
        <w:rPr>
          <w:rFonts w:cstheme="minorHAnsi"/>
          <w:sz w:val="24"/>
          <w:szCs w:val="24"/>
        </w:rPr>
        <w:t xml:space="preserve"> or senior</w:t>
      </w:r>
      <w:r w:rsidRPr="00AA1F2F">
        <w:rPr>
          <w:rFonts w:cstheme="minorHAnsi"/>
          <w:sz w:val="24"/>
          <w:szCs w:val="24"/>
        </w:rPr>
        <w:t xml:space="preserve"> staff </w:t>
      </w:r>
      <w:r>
        <w:rPr>
          <w:rFonts w:cstheme="minorHAnsi"/>
          <w:sz w:val="24"/>
          <w:szCs w:val="24"/>
        </w:rPr>
        <w:t>to care assistants employed at the home, this</w:t>
      </w:r>
      <w:r w:rsidRPr="00AA1F2F">
        <w:rPr>
          <w:rFonts w:cstheme="minorHAnsi"/>
          <w:sz w:val="24"/>
          <w:szCs w:val="24"/>
        </w:rPr>
        <w:t xml:space="preserve"> was seen to be beneficial. </w:t>
      </w:r>
      <w:r>
        <w:rPr>
          <w:rFonts w:cstheme="minorHAnsi"/>
          <w:sz w:val="24"/>
          <w:szCs w:val="24"/>
        </w:rPr>
        <w:t>The ideal</w:t>
      </w:r>
      <w:r w:rsidRPr="00AA1F2F">
        <w:rPr>
          <w:rFonts w:cstheme="minorHAnsi"/>
          <w:sz w:val="24"/>
          <w:szCs w:val="24"/>
        </w:rPr>
        <w:t xml:space="preserve"> employment ratio </w:t>
      </w:r>
      <w:r>
        <w:rPr>
          <w:rFonts w:cstheme="minorHAnsi"/>
          <w:sz w:val="24"/>
          <w:szCs w:val="24"/>
        </w:rPr>
        <w:t>was found to be</w:t>
      </w:r>
      <w:r w:rsidRPr="00AA1F2F">
        <w:rPr>
          <w:rFonts w:cstheme="minorHAnsi"/>
          <w:sz w:val="24"/>
          <w:szCs w:val="24"/>
        </w:rPr>
        <w:t xml:space="preserve"> 1:4 (1 senior carer to 4 care assistants). Here, information was disseminated more easily throughout the home and the availability of senior</w:t>
      </w:r>
      <w:r>
        <w:rPr>
          <w:rFonts w:cstheme="minorHAnsi"/>
          <w:sz w:val="24"/>
          <w:szCs w:val="24"/>
        </w:rPr>
        <w:t xml:space="preserve"> staff</w:t>
      </w:r>
      <w:r w:rsidRPr="00AA1F2F">
        <w:rPr>
          <w:rFonts w:cstheme="minorHAnsi"/>
          <w:sz w:val="24"/>
          <w:szCs w:val="24"/>
        </w:rPr>
        <w:t xml:space="preserve"> to provide support at the home was greater. Th</w:t>
      </w:r>
      <w:r>
        <w:rPr>
          <w:rFonts w:cstheme="minorHAnsi"/>
          <w:sz w:val="24"/>
          <w:szCs w:val="24"/>
        </w:rPr>
        <w:t>is allowed</w:t>
      </w:r>
      <w:r w:rsidRPr="00AA1F2F">
        <w:rPr>
          <w:rFonts w:cstheme="minorHAnsi"/>
          <w:sz w:val="24"/>
          <w:szCs w:val="24"/>
        </w:rPr>
        <w:t xml:space="preserve"> for information/opinions to spread about the intervention more readily, aiding the build-up of satisfaction with the service. In addition, the greater availability of senior care assistants and managers allowed care assistants to undertake more informal learning and shadowing, thus again encouraging shared learning</w:t>
      </w:r>
      <w:r>
        <w:rPr>
          <w:rFonts w:cstheme="minorHAnsi"/>
          <w:sz w:val="24"/>
          <w:szCs w:val="24"/>
        </w:rPr>
        <w:t xml:space="preserve"> and increasing</w:t>
      </w:r>
      <w:r w:rsidRPr="00AA1F2F">
        <w:rPr>
          <w:rFonts w:cstheme="minorHAnsi"/>
          <w:sz w:val="24"/>
          <w:szCs w:val="24"/>
        </w:rPr>
        <w:t xml:space="preserve"> use.</w:t>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p>
    <w:p w14:paraId="7BA813CE" w14:textId="77777777" w:rsidR="00D54D5B" w:rsidRPr="00AA1F2F" w:rsidRDefault="00D54D5B" w:rsidP="00D54D5B">
      <w:pPr>
        <w:rPr>
          <w:rFonts w:cstheme="minorHAnsi"/>
          <w:sz w:val="24"/>
          <w:szCs w:val="24"/>
        </w:rPr>
      </w:pPr>
      <w:r w:rsidRPr="00AA1F2F">
        <w:rPr>
          <w:rFonts w:cstheme="minorHAnsi"/>
          <w:sz w:val="24"/>
          <w:szCs w:val="24"/>
        </w:rPr>
        <w:t xml:space="preserve">The level of nurse training amongst staff may also influence the use of the service. In homes which </w:t>
      </w:r>
      <w:r>
        <w:rPr>
          <w:rFonts w:cstheme="minorHAnsi"/>
          <w:sz w:val="24"/>
          <w:szCs w:val="24"/>
        </w:rPr>
        <w:t>employed</w:t>
      </w:r>
      <w:r w:rsidRPr="00AA1F2F">
        <w:rPr>
          <w:rFonts w:cstheme="minorHAnsi"/>
          <w:sz w:val="24"/>
          <w:szCs w:val="24"/>
        </w:rPr>
        <w:t xml:space="preserve"> </w:t>
      </w:r>
      <w:r>
        <w:rPr>
          <w:rFonts w:cstheme="minorHAnsi"/>
          <w:sz w:val="24"/>
          <w:szCs w:val="24"/>
        </w:rPr>
        <w:t>trained</w:t>
      </w:r>
      <w:r w:rsidRPr="00AA1F2F">
        <w:rPr>
          <w:rFonts w:cstheme="minorHAnsi"/>
          <w:sz w:val="24"/>
          <w:szCs w:val="24"/>
        </w:rPr>
        <w:t xml:space="preserve"> nurses, they appeared more likely to use the videoconferencing system for more </w:t>
      </w:r>
      <w:r>
        <w:rPr>
          <w:rFonts w:cstheme="minorHAnsi"/>
          <w:sz w:val="24"/>
          <w:szCs w:val="24"/>
        </w:rPr>
        <w:t xml:space="preserve">acute </w:t>
      </w:r>
      <w:r w:rsidRPr="00AA1F2F">
        <w:rPr>
          <w:rFonts w:cstheme="minorHAnsi"/>
          <w:sz w:val="24"/>
          <w:szCs w:val="24"/>
        </w:rPr>
        <w:t>situations</w:t>
      </w:r>
      <w:r>
        <w:rPr>
          <w:rFonts w:cstheme="minorHAnsi"/>
          <w:sz w:val="24"/>
          <w:szCs w:val="24"/>
        </w:rPr>
        <w:t>, which demanded</w:t>
      </w:r>
      <w:r w:rsidRPr="00AA1F2F">
        <w:rPr>
          <w:rFonts w:cstheme="minorHAnsi"/>
          <w:sz w:val="24"/>
          <w:szCs w:val="24"/>
        </w:rPr>
        <w:t xml:space="preserve"> a speedier response. However, where staff were not qualified</w:t>
      </w:r>
      <w:r>
        <w:rPr>
          <w:rFonts w:cstheme="minorHAnsi"/>
          <w:sz w:val="24"/>
          <w:szCs w:val="24"/>
        </w:rPr>
        <w:t xml:space="preserve"> or where nurses worked alone</w:t>
      </w:r>
      <w:r w:rsidRPr="00AA1F2F">
        <w:rPr>
          <w:rFonts w:cstheme="minorHAnsi"/>
          <w:sz w:val="24"/>
          <w:szCs w:val="24"/>
        </w:rPr>
        <w:t xml:space="preserve">, they benefited from being able to </w:t>
      </w:r>
      <w:r w:rsidRPr="00AA1F2F">
        <w:rPr>
          <w:rFonts w:cstheme="minorHAnsi"/>
          <w:sz w:val="24"/>
          <w:szCs w:val="24"/>
        </w:rPr>
        <w:lastRenderedPageBreak/>
        <w:t xml:space="preserve">seek the service provider’s advice on patient care for a broader range of health care problems. Thus increasing the use and sustainability of the service. </w:t>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t xml:space="preserve">       </w:t>
      </w:r>
    </w:p>
    <w:p w14:paraId="7A0CBAF2" w14:textId="77777777" w:rsidR="00D54D5B" w:rsidRPr="00AA1F2F" w:rsidRDefault="00D54D5B" w:rsidP="00D54D5B">
      <w:pPr>
        <w:spacing w:after="0"/>
        <w:rPr>
          <w:rFonts w:cstheme="minorHAnsi"/>
          <w:i/>
          <w:iCs/>
          <w:sz w:val="24"/>
          <w:szCs w:val="24"/>
        </w:rPr>
      </w:pPr>
      <w:r w:rsidRPr="00AA1F2F">
        <w:rPr>
          <w:rFonts w:cstheme="minorHAnsi"/>
          <w:i/>
          <w:iCs/>
          <w:sz w:val="24"/>
          <w:szCs w:val="24"/>
        </w:rPr>
        <w:t>Managerial influence</w:t>
      </w:r>
    </w:p>
    <w:p w14:paraId="556CD285"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Pr>
          <w:rFonts w:cstheme="minorHAnsi"/>
          <w:sz w:val="24"/>
          <w:szCs w:val="24"/>
        </w:rPr>
        <w:t>Greater a</w:t>
      </w:r>
      <w:r w:rsidRPr="00AA1F2F">
        <w:rPr>
          <w:rFonts w:cstheme="minorHAnsi"/>
          <w:sz w:val="24"/>
          <w:szCs w:val="24"/>
        </w:rPr>
        <w:t xml:space="preserve">utonomy meant the care home manager had the flexibility to adapt to the needs of the home and was highly committed to the outcomes of the care home. As a result, </w:t>
      </w:r>
      <w:r>
        <w:rPr>
          <w:rFonts w:cstheme="minorHAnsi"/>
          <w:sz w:val="24"/>
          <w:szCs w:val="24"/>
        </w:rPr>
        <w:t>managers with greater autonomy</w:t>
      </w:r>
      <w:r w:rsidRPr="00AA1F2F">
        <w:rPr>
          <w:rFonts w:cstheme="minorHAnsi"/>
          <w:sz w:val="24"/>
          <w:szCs w:val="24"/>
        </w:rPr>
        <w:t xml:space="preserve"> advocated for videoconferencing. In light of this, videoconferencing would be best implemented into home</w:t>
      </w:r>
      <w:r>
        <w:rPr>
          <w:rFonts w:cstheme="minorHAnsi"/>
          <w:sz w:val="24"/>
          <w:szCs w:val="24"/>
        </w:rPr>
        <w:t>s</w:t>
      </w:r>
      <w:r w:rsidRPr="00AA1F2F">
        <w:rPr>
          <w:rFonts w:cstheme="minorHAnsi"/>
          <w:sz w:val="24"/>
          <w:szCs w:val="24"/>
        </w:rPr>
        <w:t xml:space="preserve"> where the manager has a high degree of autonomy in the running of the home. </w:t>
      </w:r>
      <w:r>
        <w:rPr>
          <w:rFonts w:cstheme="minorHAnsi"/>
          <w:sz w:val="24"/>
          <w:szCs w:val="24"/>
        </w:rPr>
        <w:t xml:space="preserve">For example, if the manager was also the owner of the home. </w:t>
      </w:r>
      <w:r w:rsidRPr="00AA1F2F">
        <w:rPr>
          <w:rFonts w:cstheme="minorHAnsi"/>
          <w:sz w:val="24"/>
          <w:szCs w:val="24"/>
        </w:rPr>
        <w:t xml:space="preserve"> </w:t>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t xml:space="preserve">           </w:t>
      </w:r>
    </w:p>
    <w:p w14:paraId="4AD514DA" w14:textId="77777777" w:rsidR="00D54D5B" w:rsidRPr="00AA1F2F" w:rsidRDefault="00D54D5B" w:rsidP="00D54D5B">
      <w:pPr>
        <w:spacing w:after="0"/>
        <w:rPr>
          <w:rFonts w:cstheme="minorHAnsi"/>
          <w:sz w:val="24"/>
          <w:szCs w:val="24"/>
        </w:rPr>
      </w:pPr>
      <w:r w:rsidRPr="00AA1F2F">
        <w:rPr>
          <w:rFonts w:cstheme="minorHAnsi"/>
          <w:sz w:val="24"/>
          <w:szCs w:val="24"/>
        </w:rPr>
        <w:t xml:space="preserve">Additionally, where managers encourage high level of verbal communication between staff, this was seen to help develop trusting relationships at all levels. Here, the manager was also readily available to address concerns from staff in the home and provided training when required. This seemed to encourage shared learning and increased staff commitment to the care home, which was again seen to increase the use and sustainability of the service. In this setting, where leaders are enthusiastic about the use of videoconferencing, this also seemed more likely to spread throughout the team, making it more likely that staff will increase their commitment to implementing the intervention.  </w:t>
      </w:r>
    </w:p>
    <w:p w14:paraId="6B8DD58C" w14:textId="77777777" w:rsidR="00D54D5B" w:rsidRDefault="00D54D5B" w:rsidP="00D54D5B">
      <w:pPr>
        <w:spacing w:after="0"/>
        <w:rPr>
          <w:rFonts w:cstheme="minorHAnsi"/>
          <w:sz w:val="24"/>
          <w:szCs w:val="24"/>
        </w:rPr>
      </w:pPr>
      <w:r w:rsidRPr="00AA1F2F">
        <w:rPr>
          <w:rFonts w:cstheme="minorHAnsi"/>
          <w:sz w:val="24"/>
          <w:szCs w:val="24"/>
        </w:rPr>
        <w:t xml:space="preserve">It was also noted that where the home was over/adequately staffed, managers also had more time to </w:t>
      </w:r>
      <w:r>
        <w:rPr>
          <w:rFonts w:cstheme="minorHAnsi"/>
          <w:sz w:val="24"/>
          <w:szCs w:val="24"/>
        </w:rPr>
        <w:t xml:space="preserve">recruit </w:t>
      </w:r>
      <w:r w:rsidRPr="00AA1F2F">
        <w:rPr>
          <w:rFonts w:cstheme="minorHAnsi"/>
          <w:sz w:val="24"/>
          <w:szCs w:val="24"/>
        </w:rPr>
        <w:t>staff candidates. This meant staff were selected based on their attributes as opposed to needing to meet the immediate needs of the home</w:t>
      </w:r>
      <w:r>
        <w:rPr>
          <w:rFonts w:cstheme="minorHAnsi"/>
          <w:sz w:val="24"/>
          <w:szCs w:val="24"/>
        </w:rPr>
        <w:t>,</w:t>
      </w:r>
      <w:r w:rsidRPr="00AA1F2F">
        <w:rPr>
          <w:rFonts w:cstheme="minorHAnsi"/>
          <w:sz w:val="24"/>
          <w:szCs w:val="24"/>
        </w:rPr>
        <w:t xml:space="preserve"> and so staff </w:t>
      </w:r>
      <w:r>
        <w:rPr>
          <w:rFonts w:cstheme="minorHAnsi"/>
          <w:sz w:val="24"/>
          <w:szCs w:val="24"/>
        </w:rPr>
        <w:t xml:space="preserve">employed </w:t>
      </w:r>
      <w:r w:rsidRPr="00AA1F2F">
        <w:rPr>
          <w:rFonts w:cstheme="minorHAnsi"/>
          <w:sz w:val="24"/>
          <w:szCs w:val="24"/>
        </w:rPr>
        <w:t>were better equipped to meet the needs of the hom</w:t>
      </w:r>
      <w:r>
        <w:rPr>
          <w:rFonts w:cstheme="minorHAnsi"/>
          <w:sz w:val="24"/>
          <w:szCs w:val="24"/>
        </w:rPr>
        <w:t>e in the long term</w:t>
      </w:r>
      <w:r w:rsidRPr="00AA1F2F">
        <w:rPr>
          <w:rFonts w:cstheme="minorHAnsi"/>
          <w:sz w:val="24"/>
          <w:szCs w:val="24"/>
        </w:rPr>
        <w:t xml:space="preserve">. </w:t>
      </w:r>
      <w:r>
        <w:rPr>
          <w:rFonts w:cstheme="minorHAnsi"/>
          <w:sz w:val="24"/>
          <w:szCs w:val="24"/>
        </w:rPr>
        <w:t xml:space="preserve">This meant psychological safety was increased as staff turnover was reduced. </w:t>
      </w:r>
      <w:r w:rsidRPr="00AA1F2F">
        <w:rPr>
          <w:rFonts w:cstheme="minorHAnsi"/>
          <w:sz w:val="24"/>
          <w:szCs w:val="24"/>
        </w:rPr>
        <w:t xml:space="preserve">A high level of psychological safety in the home is necessary to encourage staff to trial and develop their experience in using the system.     </w:t>
      </w:r>
    </w:p>
    <w:p w14:paraId="3B463A58" w14:textId="77777777" w:rsidR="00D54D5B" w:rsidRDefault="00D54D5B" w:rsidP="00D54D5B">
      <w:pPr>
        <w:spacing w:after="0"/>
        <w:rPr>
          <w:rFonts w:cstheme="minorHAnsi"/>
          <w:sz w:val="24"/>
          <w:szCs w:val="24"/>
        </w:rPr>
      </w:pPr>
      <w:r w:rsidRPr="00AA1F2F">
        <w:rPr>
          <w:rFonts w:cstheme="minorHAnsi"/>
          <w:sz w:val="24"/>
          <w:szCs w:val="24"/>
        </w:rPr>
        <w:t xml:space="preserve">       </w:t>
      </w:r>
    </w:p>
    <w:p w14:paraId="10391DC2" w14:textId="77777777" w:rsidR="00D54D5B" w:rsidRPr="00AA1F2F" w:rsidRDefault="00D54D5B" w:rsidP="00D54D5B">
      <w:pPr>
        <w:spacing w:after="0"/>
        <w:rPr>
          <w:rFonts w:cstheme="minorHAnsi"/>
          <w:b/>
          <w:sz w:val="24"/>
          <w:szCs w:val="24"/>
        </w:rPr>
      </w:pPr>
      <w:r w:rsidRPr="00AA1F2F">
        <w:rPr>
          <w:rFonts w:cstheme="minorHAnsi"/>
          <w:b/>
          <w:sz w:val="24"/>
          <w:szCs w:val="24"/>
        </w:rPr>
        <w:t>Characteristics of staff</w:t>
      </w:r>
    </w:p>
    <w:p w14:paraId="7A376281" w14:textId="77777777" w:rsidR="00D54D5B" w:rsidRPr="00AA1F2F" w:rsidRDefault="00D54D5B" w:rsidP="00D54D5B">
      <w:pPr>
        <w:spacing w:after="0"/>
        <w:rPr>
          <w:rFonts w:cstheme="minorHAnsi"/>
          <w:i/>
          <w:iCs/>
          <w:sz w:val="24"/>
          <w:szCs w:val="24"/>
        </w:rPr>
      </w:pPr>
      <w:r w:rsidRPr="00AA1F2F">
        <w:rPr>
          <w:rFonts w:cstheme="minorHAnsi"/>
          <w:i/>
          <w:iCs/>
          <w:sz w:val="24"/>
          <w:szCs w:val="24"/>
        </w:rPr>
        <w:t>Percei</w:t>
      </w:r>
      <w:r>
        <w:rPr>
          <w:rFonts w:cstheme="minorHAnsi"/>
          <w:i/>
          <w:iCs/>
          <w:sz w:val="24"/>
          <w:szCs w:val="24"/>
        </w:rPr>
        <w:t>ved capability (self-efficacy)</w:t>
      </w:r>
    </w:p>
    <w:p w14:paraId="39CAF68F" w14:textId="77777777" w:rsidR="00D54D5B" w:rsidRPr="00AA1F2F" w:rsidRDefault="00D54D5B" w:rsidP="00D54D5B">
      <w:pPr>
        <w:spacing w:after="0"/>
        <w:rPr>
          <w:rFonts w:cstheme="minorHAnsi"/>
          <w:sz w:val="24"/>
          <w:szCs w:val="24"/>
        </w:rPr>
      </w:pPr>
      <w:r w:rsidRPr="00AA1F2F">
        <w:rPr>
          <w:rFonts w:cstheme="minorHAnsi"/>
          <w:sz w:val="24"/>
          <w:szCs w:val="24"/>
        </w:rPr>
        <w:t xml:space="preserve">Where staff perceived their ability to be high and had more confidence in what care pathways to access in different situations, it was suggested that they were more likely to feel confident in using the service and were more likely to use it. This could be </w:t>
      </w:r>
      <w:r>
        <w:rPr>
          <w:rFonts w:cstheme="minorHAnsi"/>
          <w:sz w:val="24"/>
          <w:szCs w:val="24"/>
        </w:rPr>
        <w:t>encouraged</w:t>
      </w:r>
      <w:r w:rsidRPr="00AA1F2F">
        <w:rPr>
          <w:rFonts w:cstheme="minorHAnsi"/>
          <w:sz w:val="24"/>
          <w:szCs w:val="24"/>
        </w:rPr>
        <w:t xml:space="preserve"> </w:t>
      </w:r>
      <w:r w:rsidRPr="00AA1F2F">
        <w:rPr>
          <w:rFonts w:cstheme="minorHAnsi"/>
          <w:sz w:val="24"/>
          <w:szCs w:val="24"/>
        </w:rPr>
        <w:lastRenderedPageBreak/>
        <w:t>with more training, and experience. If implementing videoconferencing with staff who perceive their ability to be low, daily</w:t>
      </w:r>
      <w:r>
        <w:rPr>
          <w:rFonts w:cstheme="minorHAnsi"/>
          <w:sz w:val="24"/>
          <w:szCs w:val="24"/>
        </w:rPr>
        <w:t xml:space="preserve"> </w:t>
      </w:r>
      <w:r w:rsidRPr="00AA1F2F">
        <w:rPr>
          <w:rFonts w:cstheme="minorHAnsi"/>
          <w:sz w:val="24"/>
          <w:szCs w:val="24"/>
        </w:rPr>
        <w:t xml:space="preserve">support from the team will be required. This will help them develop their knowledge and self-efficacy in meeting resident’s needs and in using the service.     </w:t>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t xml:space="preserve">  </w:t>
      </w:r>
    </w:p>
    <w:p w14:paraId="3A61A3FE" w14:textId="77777777" w:rsidR="00D54D5B" w:rsidRPr="00AA1F2F" w:rsidRDefault="00D54D5B" w:rsidP="00D54D5B">
      <w:pPr>
        <w:spacing w:after="0"/>
        <w:rPr>
          <w:rFonts w:cstheme="minorHAnsi"/>
          <w:sz w:val="24"/>
          <w:szCs w:val="24"/>
        </w:rPr>
      </w:pPr>
      <w:r>
        <w:rPr>
          <w:rFonts w:cstheme="minorHAnsi"/>
          <w:sz w:val="24"/>
          <w:szCs w:val="24"/>
        </w:rPr>
        <w:t>F</w:t>
      </w:r>
      <w:r w:rsidRPr="00AA1F2F">
        <w:rPr>
          <w:rFonts w:cstheme="minorHAnsi"/>
          <w:sz w:val="24"/>
          <w:szCs w:val="24"/>
        </w:rPr>
        <w:t xml:space="preserve">indings suggest that some care home staff perceived their ability to use technology as being low and this also affected use, if they lacked confidence in themselves or the equipment. This was also linked to their motivation to persist with the videoconferencing. Where staff were more comfortable with using the system, they were more likely to advocate for this system and persist when faced with implementation challenges. However, confidence could be developed through time, training, encouragement from colleagues and experience. Staff need to be motivated to develop their self-efficacy in using the service and have the confidence to access available technical support if needed. Where homes lacked the time for training and time to learn and trial the system, staff were more likely to revert back to longstanding practices and routines of accessing health care.  </w:t>
      </w:r>
    </w:p>
    <w:p w14:paraId="4EDD0B28"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1101ED1A" w14:textId="77777777" w:rsidR="00D54D5B" w:rsidRPr="00AA1F2F" w:rsidRDefault="00D54D5B" w:rsidP="00D54D5B">
      <w:pPr>
        <w:pStyle w:val="Title"/>
        <w:spacing w:line="360" w:lineRule="auto"/>
        <w:rPr>
          <w:rFonts w:asciiTheme="minorHAnsi" w:hAnsiTheme="minorHAnsi" w:cstheme="minorHAnsi"/>
          <w:b/>
          <w:bCs/>
          <w:sz w:val="24"/>
          <w:szCs w:val="24"/>
        </w:rPr>
      </w:pPr>
      <w:r w:rsidRPr="00AA1F2F">
        <w:rPr>
          <w:rFonts w:asciiTheme="minorHAnsi" w:hAnsiTheme="minorHAnsi" w:cstheme="minorHAnsi"/>
          <w:b/>
          <w:bCs/>
          <w:sz w:val="24"/>
          <w:szCs w:val="24"/>
        </w:rPr>
        <w:t>Features of videoconferencing</w:t>
      </w:r>
    </w:p>
    <w:p w14:paraId="11F1C3AF" w14:textId="77777777" w:rsidR="00D54D5B" w:rsidRPr="00AA1F2F" w:rsidRDefault="00D54D5B" w:rsidP="00D54D5B">
      <w:pPr>
        <w:spacing w:after="0"/>
        <w:rPr>
          <w:rFonts w:cstheme="minorHAnsi"/>
          <w:i/>
          <w:iCs/>
          <w:sz w:val="24"/>
          <w:szCs w:val="24"/>
        </w:rPr>
      </w:pPr>
      <w:r w:rsidRPr="00AA1F2F">
        <w:rPr>
          <w:rFonts w:cstheme="minorHAnsi"/>
          <w:i/>
          <w:iCs/>
          <w:sz w:val="24"/>
          <w:szCs w:val="24"/>
        </w:rPr>
        <w:t>Being able to observe videoconferencing</w:t>
      </w:r>
    </w:p>
    <w:p w14:paraId="02ECBDC3" w14:textId="77777777" w:rsidR="00D54D5B" w:rsidRPr="00AA1F2F" w:rsidRDefault="00D54D5B" w:rsidP="00D54D5B">
      <w:pPr>
        <w:spacing w:after="0"/>
        <w:rPr>
          <w:rFonts w:cstheme="minorHAnsi"/>
          <w:sz w:val="24"/>
          <w:szCs w:val="24"/>
        </w:rPr>
      </w:pPr>
      <w:r>
        <w:rPr>
          <w:rFonts w:cstheme="minorHAnsi"/>
          <w:sz w:val="24"/>
          <w:szCs w:val="24"/>
        </w:rPr>
        <w:t>This</w:t>
      </w:r>
      <w:r w:rsidRPr="00AA1F2F">
        <w:rPr>
          <w:rFonts w:cstheme="minorHAnsi"/>
          <w:sz w:val="24"/>
          <w:szCs w:val="24"/>
        </w:rPr>
        <w:t xml:space="preserve"> was seen to work in two ways. The first was that staff had the opportunity to observe the service in use and assess the pros and cons for themselves. Where it was deemed to be more efficient or provide </w:t>
      </w:r>
      <w:r>
        <w:rPr>
          <w:rFonts w:cstheme="minorHAnsi"/>
          <w:sz w:val="24"/>
          <w:szCs w:val="24"/>
        </w:rPr>
        <w:t xml:space="preserve">an improved </w:t>
      </w:r>
      <w:r w:rsidRPr="00AA1F2F">
        <w:rPr>
          <w:rFonts w:cstheme="minorHAnsi"/>
          <w:sz w:val="24"/>
          <w:szCs w:val="24"/>
        </w:rPr>
        <w:t xml:space="preserve">service than alternative methods, staff were more likely to be positive about using it. The most pertinent issue in influencing staffs’ perceptions of videoconferencing appeared to be the response time of the hub. Where traditional services were seen to be slower and less reactive than videoconferencing, staff were likely to reaffirm their commitment to using it. </w:t>
      </w:r>
    </w:p>
    <w:p w14:paraId="4F388342" w14:textId="77777777" w:rsidR="00D54D5B" w:rsidRDefault="00D54D5B" w:rsidP="00D54D5B">
      <w:pPr>
        <w:spacing w:after="0"/>
        <w:rPr>
          <w:rFonts w:cstheme="minorHAnsi"/>
          <w:sz w:val="24"/>
          <w:szCs w:val="24"/>
        </w:rPr>
      </w:pPr>
      <w:r w:rsidRPr="00AA1F2F">
        <w:rPr>
          <w:rFonts w:cstheme="minorHAnsi"/>
          <w:sz w:val="24"/>
          <w:szCs w:val="24"/>
        </w:rPr>
        <w:t xml:space="preserve">In addition, care home staff being able to show staff at the hub the situation through the monitor, when they lacked confidence in communicating with staff over the phone line, was seen in some circumstances to improve staff confidence. This appeared to be down to the fact they felt better able to communicate with remote nurses visually and thus had more confidence in the service providing more appropriate care for residents. </w:t>
      </w:r>
    </w:p>
    <w:p w14:paraId="46105544" w14:textId="77777777" w:rsidR="00D54D5B" w:rsidRPr="00AA1F2F" w:rsidRDefault="00D54D5B" w:rsidP="00D54D5B">
      <w:pPr>
        <w:spacing w:after="0"/>
        <w:rPr>
          <w:rFonts w:cstheme="minorHAnsi"/>
          <w:sz w:val="24"/>
          <w:szCs w:val="24"/>
        </w:rPr>
      </w:pPr>
    </w:p>
    <w:p w14:paraId="7BA3FDD2" w14:textId="77777777" w:rsidR="00D54D5B" w:rsidRPr="00AA1F2F" w:rsidRDefault="00D54D5B" w:rsidP="00D54D5B">
      <w:pPr>
        <w:spacing w:after="0"/>
        <w:rPr>
          <w:rFonts w:cstheme="minorHAnsi"/>
          <w:i/>
          <w:iCs/>
          <w:sz w:val="24"/>
          <w:szCs w:val="24"/>
        </w:rPr>
      </w:pPr>
      <w:r w:rsidRPr="00AA1F2F">
        <w:rPr>
          <w:rFonts w:cstheme="minorHAnsi"/>
          <w:i/>
          <w:iCs/>
          <w:sz w:val="24"/>
          <w:szCs w:val="24"/>
        </w:rPr>
        <w:t>Opportunity to trial the service</w:t>
      </w:r>
    </w:p>
    <w:p w14:paraId="5D4D659C" w14:textId="77777777" w:rsidR="00D54D5B" w:rsidRPr="00AA1F2F" w:rsidRDefault="00D54D5B" w:rsidP="00D54D5B">
      <w:pPr>
        <w:spacing w:after="0"/>
        <w:rPr>
          <w:rFonts w:cstheme="minorHAnsi"/>
          <w:sz w:val="24"/>
          <w:szCs w:val="24"/>
        </w:rPr>
      </w:pPr>
      <w:r w:rsidRPr="00AA1F2F">
        <w:rPr>
          <w:rFonts w:cstheme="minorHAnsi"/>
          <w:sz w:val="24"/>
          <w:szCs w:val="24"/>
        </w:rPr>
        <w:lastRenderedPageBreak/>
        <w:t>Being able to trial the service also appeared to impact on use</w:t>
      </w:r>
      <w:r>
        <w:rPr>
          <w:rFonts w:cstheme="minorHAnsi"/>
          <w:sz w:val="24"/>
          <w:szCs w:val="24"/>
        </w:rPr>
        <w:t>. I</w:t>
      </w:r>
      <w:r w:rsidRPr="00AA1F2F">
        <w:rPr>
          <w:rFonts w:cstheme="minorHAnsi"/>
          <w:sz w:val="24"/>
          <w:szCs w:val="24"/>
        </w:rPr>
        <w:t xml:space="preserve">t enabled care home staff to build their confidence in using the service and in communicating with staff at the hub. Each home had mentioned how useful </w:t>
      </w:r>
      <w:r>
        <w:rPr>
          <w:rFonts w:cstheme="minorHAnsi"/>
          <w:sz w:val="24"/>
          <w:szCs w:val="24"/>
        </w:rPr>
        <w:t xml:space="preserve">it was to be </w:t>
      </w:r>
      <w:r w:rsidRPr="00AA1F2F">
        <w:rPr>
          <w:rFonts w:cstheme="minorHAnsi"/>
          <w:sz w:val="24"/>
          <w:szCs w:val="24"/>
        </w:rPr>
        <w:t xml:space="preserve">able to do a dummy run </w:t>
      </w:r>
      <w:r>
        <w:rPr>
          <w:rFonts w:cstheme="minorHAnsi"/>
          <w:sz w:val="24"/>
          <w:szCs w:val="24"/>
        </w:rPr>
        <w:t>to develop</w:t>
      </w:r>
      <w:r w:rsidRPr="00AA1F2F">
        <w:rPr>
          <w:rFonts w:cstheme="minorHAnsi"/>
          <w:sz w:val="24"/>
          <w:szCs w:val="24"/>
        </w:rPr>
        <w:t xml:space="preserve"> confidence in using the system. Where the system can be trialled amongst staff as many times as is required, staff were more likely to start using videoconferencing. Thus, this appeared to encourage the uptake and sustainability of the service.</w:t>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sidRPr="00AA1F2F">
        <w:rPr>
          <w:rFonts w:cstheme="minorHAnsi"/>
          <w:sz w:val="24"/>
          <w:szCs w:val="24"/>
        </w:rPr>
        <w:tab/>
      </w:r>
      <w:r>
        <w:rPr>
          <w:rFonts w:cstheme="minorHAnsi"/>
          <w:sz w:val="24"/>
          <w:szCs w:val="24"/>
        </w:rPr>
        <w:t xml:space="preserve">                    </w:t>
      </w:r>
      <w:r w:rsidRPr="00AA1F2F">
        <w:rPr>
          <w:rFonts w:cstheme="minorHAnsi"/>
          <w:sz w:val="24"/>
          <w:szCs w:val="24"/>
        </w:rPr>
        <w:tab/>
      </w:r>
      <w:r w:rsidRPr="00AA1F2F">
        <w:rPr>
          <w:rFonts w:cstheme="minorHAnsi"/>
          <w:sz w:val="24"/>
          <w:szCs w:val="24"/>
        </w:rPr>
        <w:tab/>
      </w:r>
      <w:r w:rsidRPr="00AA1F2F">
        <w:rPr>
          <w:rFonts w:cstheme="minorHAnsi"/>
          <w:sz w:val="24"/>
          <w:szCs w:val="24"/>
        </w:rPr>
        <w:tab/>
        <w:t xml:space="preserve">  </w:t>
      </w:r>
    </w:p>
    <w:p w14:paraId="7D40097B" w14:textId="77777777" w:rsidR="00D54D5B" w:rsidRPr="00AA1F2F" w:rsidRDefault="00D54D5B" w:rsidP="00D54D5B">
      <w:pPr>
        <w:spacing w:after="0"/>
        <w:rPr>
          <w:rFonts w:cstheme="minorHAnsi"/>
          <w:i/>
          <w:iCs/>
          <w:sz w:val="24"/>
          <w:szCs w:val="24"/>
        </w:rPr>
      </w:pPr>
      <w:r w:rsidRPr="00AA1F2F">
        <w:rPr>
          <w:rFonts w:cstheme="minorHAnsi"/>
          <w:i/>
          <w:iCs/>
          <w:sz w:val="24"/>
          <w:szCs w:val="24"/>
        </w:rPr>
        <w:t>Ease of use</w:t>
      </w:r>
    </w:p>
    <w:p w14:paraId="1CB89E89" w14:textId="77777777" w:rsidR="00D54D5B" w:rsidRPr="00AA1F2F" w:rsidRDefault="00D54D5B" w:rsidP="00D54D5B">
      <w:pPr>
        <w:spacing w:after="0"/>
        <w:rPr>
          <w:rFonts w:cstheme="minorHAnsi"/>
          <w:sz w:val="24"/>
          <w:szCs w:val="24"/>
        </w:rPr>
      </w:pPr>
      <w:r w:rsidRPr="00AA1F2F">
        <w:rPr>
          <w:rFonts w:cstheme="minorHAnsi"/>
          <w:sz w:val="24"/>
          <w:szCs w:val="24"/>
        </w:rPr>
        <w:t xml:space="preserve">Ease of use refers to how complex the technology is to use. Here, it was stated by care home staff and managers that the technology itself was not difficult to use, but some mentioned having had problems </w:t>
      </w:r>
      <w:r>
        <w:rPr>
          <w:rFonts w:cstheme="minorHAnsi"/>
          <w:sz w:val="24"/>
          <w:szCs w:val="24"/>
        </w:rPr>
        <w:t>connecting to</w:t>
      </w:r>
      <w:r w:rsidRPr="00AA1F2F">
        <w:rPr>
          <w:rFonts w:cstheme="minorHAnsi"/>
          <w:sz w:val="24"/>
          <w:szCs w:val="24"/>
        </w:rPr>
        <w:t xml:space="preserve"> the internet hub. Therefore, it would be best to implement the system into homes that</w:t>
      </w:r>
      <w:r>
        <w:rPr>
          <w:rFonts w:cstheme="minorHAnsi"/>
          <w:sz w:val="24"/>
          <w:szCs w:val="24"/>
        </w:rPr>
        <w:t xml:space="preserve"> have better Wi-Fi connections. </w:t>
      </w:r>
    </w:p>
    <w:p w14:paraId="71A6A224" w14:textId="77777777" w:rsidR="00D54D5B" w:rsidRPr="00AA1F2F" w:rsidRDefault="00D54D5B" w:rsidP="00D54D5B">
      <w:pPr>
        <w:spacing w:after="0"/>
        <w:rPr>
          <w:rFonts w:cstheme="minorHAnsi"/>
          <w:sz w:val="24"/>
          <w:szCs w:val="24"/>
        </w:rPr>
      </w:pPr>
    </w:p>
    <w:p w14:paraId="20A73E02" w14:textId="77777777" w:rsidR="00D54D5B" w:rsidRPr="00AA1F2F" w:rsidRDefault="00D54D5B" w:rsidP="00D54D5B">
      <w:pPr>
        <w:spacing w:after="0"/>
        <w:rPr>
          <w:rFonts w:cstheme="minorHAnsi"/>
          <w:i/>
          <w:iCs/>
          <w:sz w:val="24"/>
          <w:szCs w:val="24"/>
        </w:rPr>
      </w:pPr>
      <w:r w:rsidRPr="00AA1F2F">
        <w:rPr>
          <w:rFonts w:cstheme="minorHAnsi"/>
          <w:i/>
          <w:iCs/>
          <w:sz w:val="24"/>
          <w:szCs w:val="24"/>
        </w:rPr>
        <w:t>The technology design and quality</w:t>
      </w:r>
    </w:p>
    <w:p w14:paraId="4B02A12D" w14:textId="77777777" w:rsidR="00D54D5B" w:rsidRDefault="00D54D5B" w:rsidP="00D54D5B">
      <w:pPr>
        <w:spacing w:after="0"/>
        <w:rPr>
          <w:rFonts w:cstheme="minorHAnsi"/>
          <w:sz w:val="24"/>
          <w:szCs w:val="24"/>
        </w:rPr>
      </w:pPr>
      <w:r w:rsidRPr="00AA1F2F">
        <w:rPr>
          <w:rFonts w:cstheme="minorHAnsi"/>
          <w:sz w:val="24"/>
          <w:szCs w:val="24"/>
        </w:rPr>
        <w:t xml:space="preserve">The ease </w:t>
      </w:r>
      <w:r>
        <w:rPr>
          <w:rFonts w:cstheme="minorHAnsi"/>
          <w:sz w:val="24"/>
          <w:szCs w:val="24"/>
        </w:rPr>
        <w:t>with</w:t>
      </w:r>
      <w:r w:rsidRPr="00AA1F2F">
        <w:rPr>
          <w:rFonts w:cstheme="minorHAnsi"/>
          <w:sz w:val="24"/>
          <w:szCs w:val="24"/>
        </w:rPr>
        <w:t xml:space="preserve"> which staff were able to move the </w:t>
      </w:r>
      <w:r>
        <w:rPr>
          <w:rFonts w:cstheme="minorHAnsi"/>
          <w:sz w:val="24"/>
          <w:szCs w:val="24"/>
        </w:rPr>
        <w:t>equipment</w:t>
      </w:r>
      <w:r w:rsidRPr="00AA1F2F">
        <w:rPr>
          <w:rFonts w:cstheme="minorHAnsi"/>
          <w:sz w:val="24"/>
          <w:szCs w:val="24"/>
        </w:rPr>
        <w:t xml:space="preserve"> around </w:t>
      </w:r>
      <w:r>
        <w:rPr>
          <w:rFonts w:cstheme="minorHAnsi"/>
          <w:sz w:val="24"/>
          <w:szCs w:val="24"/>
        </w:rPr>
        <w:t xml:space="preserve">the home </w:t>
      </w:r>
      <w:r w:rsidRPr="00AA1F2F">
        <w:rPr>
          <w:rFonts w:cstheme="minorHAnsi"/>
          <w:sz w:val="24"/>
          <w:szCs w:val="24"/>
        </w:rPr>
        <w:t xml:space="preserve">also appeared to influence use, due to both issues with signal (previously mentioned) and the practicalities of the time taken to set up the laptop. Where staff are easily able to quickly set up the system and move it to a desired location, this is likely to improve uptake and sustainability. </w:t>
      </w:r>
    </w:p>
    <w:p w14:paraId="3EEE1C01" w14:textId="77777777" w:rsidR="00D54D5B" w:rsidRPr="00AA1F2F" w:rsidRDefault="00D54D5B" w:rsidP="00D54D5B">
      <w:pPr>
        <w:spacing w:after="0"/>
        <w:rPr>
          <w:rFonts w:cstheme="minorHAnsi"/>
          <w:sz w:val="24"/>
          <w:szCs w:val="24"/>
        </w:rPr>
      </w:pPr>
    </w:p>
    <w:p w14:paraId="4FB53857" w14:textId="77777777" w:rsidR="00D54D5B" w:rsidRPr="00AA1F2F" w:rsidRDefault="00D54D5B" w:rsidP="00D54D5B">
      <w:pPr>
        <w:spacing w:after="0"/>
        <w:rPr>
          <w:rFonts w:cstheme="minorHAnsi"/>
          <w:b/>
          <w:sz w:val="24"/>
          <w:szCs w:val="24"/>
        </w:rPr>
      </w:pPr>
      <w:r w:rsidRPr="00AA1F2F">
        <w:rPr>
          <w:rFonts w:cstheme="minorHAnsi"/>
          <w:b/>
          <w:sz w:val="24"/>
          <w:szCs w:val="24"/>
        </w:rPr>
        <w:t>Relationships with the remote site and external resources</w:t>
      </w:r>
    </w:p>
    <w:p w14:paraId="763F439C" w14:textId="77777777" w:rsidR="00D54D5B" w:rsidRPr="00AA1F2F" w:rsidRDefault="00D54D5B" w:rsidP="00D54D5B">
      <w:pPr>
        <w:spacing w:after="0"/>
        <w:rPr>
          <w:rFonts w:cstheme="minorHAnsi"/>
          <w:i/>
          <w:iCs/>
          <w:sz w:val="24"/>
          <w:szCs w:val="24"/>
        </w:rPr>
      </w:pPr>
      <w:r w:rsidRPr="00AA1F2F">
        <w:rPr>
          <w:rFonts w:cstheme="minorHAnsi"/>
          <w:i/>
          <w:iCs/>
          <w:sz w:val="24"/>
          <w:szCs w:val="24"/>
        </w:rPr>
        <w:t>Relationship with the hub</w:t>
      </w:r>
    </w:p>
    <w:p w14:paraId="7411A7FD" w14:textId="77777777" w:rsidR="00D54D5B" w:rsidRPr="00AA1F2F" w:rsidRDefault="00D54D5B" w:rsidP="00D54D5B">
      <w:pPr>
        <w:spacing w:after="0"/>
        <w:rPr>
          <w:rFonts w:cstheme="minorHAnsi"/>
          <w:sz w:val="24"/>
          <w:szCs w:val="24"/>
        </w:rPr>
      </w:pPr>
      <w:r w:rsidRPr="00AA1F2F">
        <w:rPr>
          <w:rFonts w:cstheme="minorHAnsi"/>
          <w:sz w:val="24"/>
          <w:szCs w:val="24"/>
        </w:rPr>
        <w:t>Another factor that may influence the use of videoconferencing is the relationship with the staff at the remote site. Although this was not conclusive, it may be something to take in to accou</w:t>
      </w:r>
      <w:r>
        <w:rPr>
          <w:rFonts w:cstheme="minorHAnsi"/>
          <w:sz w:val="24"/>
          <w:szCs w:val="24"/>
        </w:rPr>
        <w:t>nt when implementing the system;</w:t>
      </w:r>
      <w:r w:rsidRPr="00AA1F2F">
        <w:rPr>
          <w:rFonts w:cstheme="minorHAnsi"/>
          <w:sz w:val="24"/>
          <w:szCs w:val="24"/>
        </w:rPr>
        <w:t xml:space="preserve"> to ensure that the relationship is one that is likely to encourage continued u</w:t>
      </w:r>
      <w:r>
        <w:rPr>
          <w:rFonts w:cstheme="minorHAnsi"/>
          <w:sz w:val="24"/>
          <w:szCs w:val="24"/>
        </w:rPr>
        <w:t>se. In situations</w:t>
      </w:r>
      <w:r w:rsidRPr="00AA1F2F">
        <w:rPr>
          <w:rFonts w:cstheme="minorHAnsi"/>
          <w:sz w:val="24"/>
          <w:szCs w:val="24"/>
        </w:rPr>
        <w:t xml:space="preserve"> where staff do not feel equal partners in the exchange, it may endanger confidence in using the service and reduce use. </w:t>
      </w:r>
    </w:p>
    <w:p w14:paraId="64667989" w14:textId="77777777" w:rsidR="00D54D5B"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 xml:space="preserve">The research also found that staff feel they have greater psychological safety (that they could contribute without fear of criticism) through using </w:t>
      </w:r>
      <w:r>
        <w:rPr>
          <w:rFonts w:cstheme="minorHAnsi"/>
          <w:sz w:val="24"/>
          <w:szCs w:val="24"/>
        </w:rPr>
        <w:t xml:space="preserve">the </w:t>
      </w:r>
      <w:r w:rsidRPr="00AA1F2F">
        <w:rPr>
          <w:rFonts w:cstheme="minorHAnsi"/>
          <w:sz w:val="24"/>
          <w:szCs w:val="24"/>
        </w:rPr>
        <w:t>videoconferencing</w:t>
      </w:r>
      <w:r>
        <w:rPr>
          <w:rFonts w:cstheme="minorHAnsi"/>
          <w:sz w:val="24"/>
          <w:szCs w:val="24"/>
        </w:rPr>
        <w:t xml:space="preserve"> service as opposed to</w:t>
      </w:r>
      <w:r w:rsidRPr="00AA1F2F">
        <w:rPr>
          <w:rFonts w:cstheme="minorHAnsi"/>
          <w:sz w:val="24"/>
          <w:szCs w:val="24"/>
        </w:rPr>
        <w:t xml:space="preserve"> alternative services. Staff may be more likely to favour calling the </w:t>
      </w:r>
      <w:r>
        <w:rPr>
          <w:rFonts w:cstheme="minorHAnsi"/>
          <w:sz w:val="24"/>
          <w:szCs w:val="24"/>
        </w:rPr>
        <w:t xml:space="preserve">videoconferencing service provider </w:t>
      </w:r>
      <w:r w:rsidRPr="00AA1F2F">
        <w:rPr>
          <w:rFonts w:cstheme="minorHAnsi"/>
          <w:sz w:val="24"/>
          <w:szCs w:val="24"/>
        </w:rPr>
        <w:t xml:space="preserve">over other services. This makes it more likely that the </w:t>
      </w:r>
      <w:r>
        <w:rPr>
          <w:rFonts w:cstheme="minorHAnsi"/>
          <w:sz w:val="24"/>
          <w:szCs w:val="24"/>
        </w:rPr>
        <w:t>service provider</w:t>
      </w:r>
      <w:r w:rsidRPr="00AA1F2F">
        <w:rPr>
          <w:rFonts w:cstheme="minorHAnsi"/>
          <w:sz w:val="24"/>
          <w:szCs w:val="24"/>
        </w:rPr>
        <w:t xml:space="preserve"> will be used more frequently and that staff confidence in accessing remote </w:t>
      </w:r>
      <w:r w:rsidRPr="00AA1F2F">
        <w:rPr>
          <w:rFonts w:cstheme="minorHAnsi"/>
          <w:sz w:val="24"/>
          <w:szCs w:val="24"/>
        </w:rPr>
        <w:lastRenderedPageBreak/>
        <w:t xml:space="preserve">support for residents </w:t>
      </w:r>
      <w:r>
        <w:rPr>
          <w:rFonts w:cstheme="minorHAnsi"/>
          <w:sz w:val="24"/>
          <w:szCs w:val="24"/>
        </w:rPr>
        <w:t xml:space="preserve">and resident wellbeing will improve, resulting in the system becoming embedded in everyday practice. </w:t>
      </w:r>
    </w:p>
    <w:p w14:paraId="4A517AE0"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 xml:space="preserve">    </w:t>
      </w:r>
    </w:p>
    <w:p w14:paraId="32E3B1C0" w14:textId="77777777" w:rsidR="00D54D5B" w:rsidRDefault="00D54D5B" w:rsidP="00D54D5B">
      <w:pPr>
        <w:spacing w:after="0"/>
        <w:rPr>
          <w:rFonts w:cstheme="minorHAnsi"/>
          <w:bCs/>
          <w:i/>
          <w:iCs/>
          <w:sz w:val="24"/>
          <w:szCs w:val="24"/>
        </w:rPr>
      </w:pPr>
      <w:r w:rsidRPr="00AA1F2F">
        <w:rPr>
          <w:rFonts w:cstheme="minorHAnsi"/>
          <w:bCs/>
          <w:i/>
          <w:iCs/>
          <w:sz w:val="24"/>
          <w:szCs w:val="24"/>
        </w:rPr>
        <w:t>External Resources</w:t>
      </w:r>
    </w:p>
    <w:p w14:paraId="6426EC70" w14:textId="77777777" w:rsidR="00D54D5B" w:rsidRDefault="00D54D5B" w:rsidP="00D54D5B">
      <w:pPr>
        <w:spacing w:after="0"/>
        <w:rPr>
          <w:rFonts w:cstheme="minorHAnsi"/>
          <w:sz w:val="24"/>
          <w:szCs w:val="24"/>
        </w:rPr>
      </w:pPr>
      <w:r w:rsidRPr="00AA1F2F">
        <w:rPr>
          <w:rFonts w:cstheme="minorHAnsi"/>
          <w:sz w:val="24"/>
          <w:szCs w:val="24"/>
        </w:rPr>
        <w:t xml:space="preserve">In addition, where residents suffer from greater ill health it may be worth addressing the question of whether or not staff feel confident in using a </w:t>
      </w:r>
      <w:r>
        <w:rPr>
          <w:rFonts w:cstheme="minorHAnsi"/>
          <w:sz w:val="24"/>
          <w:szCs w:val="24"/>
        </w:rPr>
        <w:t xml:space="preserve">technology based </w:t>
      </w:r>
      <w:r w:rsidRPr="00AA1F2F">
        <w:rPr>
          <w:rFonts w:cstheme="minorHAnsi"/>
          <w:sz w:val="24"/>
          <w:szCs w:val="24"/>
        </w:rPr>
        <w:t xml:space="preserve">system, particularly when a speedier response from the </w:t>
      </w:r>
      <w:r>
        <w:rPr>
          <w:rFonts w:cstheme="minorHAnsi"/>
          <w:sz w:val="24"/>
          <w:szCs w:val="24"/>
        </w:rPr>
        <w:t>service provider</w:t>
      </w:r>
      <w:r w:rsidRPr="00AA1F2F">
        <w:rPr>
          <w:rFonts w:cstheme="minorHAnsi"/>
          <w:sz w:val="24"/>
          <w:szCs w:val="24"/>
        </w:rPr>
        <w:t xml:space="preserve"> may be required. If a slow response from the </w:t>
      </w:r>
      <w:r>
        <w:rPr>
          <w:rFonts w:cstheme="minorHAnsi"/>
          <w:sz w:val="24"/>
          <w:szCs w:val="24"/>
        </w:rPr>
        <w:t>service provider</w:t>
      </w:r>
      <w:r w:rsidRPr="00AA1F2F">
        <w:rPr>
          <w:rFonts w:cstheme="minorHAnsi"/>
          <w:sz w:val="24"/>
          <w:szCs w:val="24"/>
        </w:rPr>
        <w:t xml:space="preserve"> will endanger staff confidence</w:t>
      </w:r>
      <w:r>
        <w:rPr>
          <w:rFonts w:cstheme="minorHAnsi"/>
          <w:sz w:val="24"/>
          <w:szCs w:val="24"/>
        </w:rPr>
        <w:t xml:space="preserve">, </w:t>
      </w:r>
      <w:r w:rsidRPr="00AA1F2F">
        <w:rPr>
          <w:rFonts w:cstheme="minorHAnsi"/>
          <w:sz w:val="24"/>
          <w:szCs w:val="24"/>
        </w:rPr>
        <w:t>greater consideration might need to be taken regarding how to address low confidence, before implementing the system.</w:t>
      </w:r>
    </w:p>
    <w:p w14:paraId="44496EC9" w14:textId="77777777" w:rsidR="00D54D5B" w:rsidRPr="009E4667" w:rsidRDefault="00D54D5B" w:rsidP="00D54D5B">
      <w:pPr>
        <w:spacing w:after="0"/>
        <w:rPr>
          <w:rFonts w:cstheme="minorHAnsi"/>
          <w:sz w:val="24"/>
          <w:szCs w:val="24"/>
        </w:rPr>
      </w:pPr>
      <w:r w:rsidRPr="00AA1F2F">
        <w:rPr>
          <w:rFonts w:cstheme="minorHAnsi"/>
          <w:sz w:val="24"/>
          <w:szCs w:val="24"/>
        </w:rPr>
        <w:tab/>
      </w:r>
      <w:r w:rsidRPr="00AA1F2F">
        <w:rPr>
          <w:rFonts w:cstheme="minorHAnsi"/>
          <w:sz w:val="24"/>
          <w:szCs w:val="24"/>
        </w:rPr>
        <w:tab/>
      </w:r>
      <w:r w:rsidRPr="00AA1F2F">
        <w:rPr>
          <w:rFonts w:cstheme="minorHAnsi"/>
          <w:sz w:val="24"/>
          <w:szCs w:val="24"/>
        </w:rPr>
        <w:tab/>
        <w:t xml:space="preserve">            </w:t>
      </w:r>
      <w:r w:rsidRPr="00AA1F2F">
        <w:rPr>
          <w:rFonts w:cstheme="minorHAnsi"/>
          <w:sz w:val="24"/>
          <w:szCs w:val="24"/>
        </w:rPr>
        <w:tab/>
      </w:r>
      <w:r w:rsidRPr="00AA1F2F">
        <w:rPr>
          <w:rFonts w:cstheme="minorHAnsi"/>
          <w:sz w:val="24"/>
          <w:szCs w:val="24"/>
        </w:rPr>
        <w:tab/>
      </w:r>
    </w:p>
    <w:p w14:paraId="502BF6A7" w14:textId="77777777" w:rsidR="00D54D5B" w:rsidRPr="00AA1F2F" w:rsidRDefault="00D54D5B" w:rsidP="00D54D5B">
      <w:pPr>
        <w:spacing w:after="0"/>
        <w:rPr>
          <w:rFonts w:cstheme="minorHAnsi"/>
          <w:b/>
          <w:bCs/>
          <w:sz w:val="24"/>
          <w:szCs w:val="24"/>
        </w:rPr>
      </w:pPr>
      <w:r w:rsidRPr="00AA1F2F">
        <w:rPr>
          <w:rFonts w:cstheme="minorHAnsi"/>
          <w:b/>
          <w:bCs/>
          <w:sz w:val="24"/>
          <w:szCs w:val="24"/>
        </w:rPr>
        <w:t>Access to knowledge and information about intervention</w:t>
      </w:r>
    </w:p>
    <w:p w14:paraId="41A23225" w14:textId="77777777" w:rsidR="00D54D5B" w:rsidRPr="00AA1F2F" w:rsidRDefault="00D54D5B" w:rsidP="00D54D5B">
      <w:pPr>
        <w:spacing w:after="0"/>
        <w:rPr>
          <w:rFonts w:cstheme="minorHAnsi"/>
          <w:sz w:val="24"/>
          <w:szCs w:val="24"/>
        </w:rPr>
      </w:pPr>
      <w:r w:rsidRPr="00AA1F2F">
        <w:rPr>
          <w:rFonts w:cstheme="minorHAnsi"/>
          <w:sz w:val="24"/>
          <w:szCs w:val="24"/>
        </w:rPr>
        <w:t>Finally, it was noted in one of the homes that they did not have access to readily available information about the use of videoconferencing in care homes. Therefore, the manager was unable to make an informed decision about whether or not to trial or implement the system, hindering uptake. Having the opportunity to observe the system in use may have</w:t>
      </w:r>
      <w:r>
        <w:rPr>
          <w:rFonts w:cstheme="minorHAnsi"/>
          <w:sz w:val="24"/>
          <w:szCs w:val="24"/>
        </w:rPr>
        <w:t xml:space="preserve"> </w:t>
      </w:r>
      <w:r w:rsidRPr="00AA1F2F">
        <w:rPr>
          <w:rFonts w:cstheme="minorHAnsi"/>
          <w:sz w:val="24"/>
          <w:szCs w:val="24"/>
        </w:rPr>
        <w:t xml:space="preserve">been beneficial. </w:t>
      </w:r>
      <w:r>
        <w:rPr>
          <w:rFonts w:cstheme="minorHAnsi"/>
          <w:sz w:val="24"/>
          <w:szCs w:val="24"/>
        </w:rPr>
        <w:t xml:space="preserve"> </w:t>
      </w:r>
      <w:r w:rsidRPr="00AA1F2F">
        <w:rPr>
          <w:rFonts w:cstheme="minorHAnsi"/>
          <w:sz w:val="24"/>
          <w:szCs w:val="24"/>
        </w:rPr>
        <w:tab/>
      </w:r>
      <w:r w:rsidRPr="00AA1F2F">
        <w:rPr>
          <w:rFonts w:cstheme="minorHAnsi"/>
          <w:sz w:val="24"/>
          <w:szCs w:val="24"/>
        </w:rPr>
        <w:tab/>
      </w:r>
      <w:r w:rsidRPr="00AA1F2F">
        <w:rPr>
          <w:rFonts w:cstheme="minorHAnsi"/>
          <w:sz w:val="24"/>
          <w:szCs w:val="24"/>
        </w:rPr>
        <w:tab/>
      </w:r>
    </w:p>
    <w:p w14:paraId="066A883E"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3FF95AFC"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b/>
          <w:sz w:val="24"/>
          <w:szCs w:val="24"/>
        </w:rPr>
        <w:t>The way vide</w:t>
      </w:r>
      <w:r>
        <w:rPr>
          <w:rFonts w:cstheme="minorHAnsi"/>
          <w:b/>
          <w:sz w:val="24"/>
          <w:szCs w:val="24"/>
        </w:rPr>
        <w:t>oconferencing is implemented</w:t>
      </w:r>
    </w:p>
    <w:p w14:paraId="5C2452AE"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 xml:space="preserve">Finally, the research demonstrated that it was important to have informal and formal opinion leaders in place to help drive the intervention. These can be managerial or otherwise. </w:t>
      </w:r>
    </w:p>
    <w:p w14:paraId="7884D4F1"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 xml:space="preserve">Where there are staff passionate about seeing </w:t>
      </w:r>
      <w:r>
        <w:rPr>
          <w:rFonts w:cstheme="minorHAnsi"/>
          <w:sz w:val="24"/>
          <w:szCs w:val="24"/>
        </w:rPr>
        <w:t>videoconferencing</w:t>
      </w:r>
      <w:r w:rsidRPr="00AA1F2F">
        <w:rPr>
          <w:rFonts w:cstheme="minorHAnsi"/>
          <w:sz w:val="24"/>
          <w:szCs w:val="24"/>
        </w:rPr>
        <w:t xml:space="preserve"> succeed</w:t>
      </w:r>
      <w:r>
        <w:rPr>
          <w:rFonts w:cstheme="minorHAnsi"/>
          <w:sz w:val="24"/>
          <w:szCs w:val="24"/>
        </w:rPr>
        <w:t>,</w:t>
      </w:r>
      <w:r w:rsidRPr="00AA1F2F">
        <w:rPr>
          <w:rFonts w:cstheme="minorHAnsi"/>
          <w:sz w:val="24"/>
          <w:szCs w:val="24"/>
        </w:rPr>
        <w:t xml:space="preserve"> and they are likely to advocate </w:t>
      </w:r>
      <w:r>
        <w:rPr>
          <w:rFonts w:cstheme="minorHAnsi"/>
          <w:sz w:val="24"/>
          <w:szCs w:val="24"/>
        </w:rPr>
        <w:t>its</w:t>
      </w:r>
      <w:r w:rsidRPr="00AA1F2F">
        <w:rPr>
          <w:rFonts w:cstheme="minorHAnsi"/>
          <w:sz w:val="24"/>
          <w:szCs w:val="24"/>
        </w:rPr>
        <w:t xml:space="preserve"> use, this will help drive</w:t>
      </w:r>
      <w:r>
        <w:rPr>
          <w:rFonts w:cstheme="minorHAnsi"/>
          <w:sz w:val="24"/>
          <w:szCs w:val="24"/>
        </w:rPr>
        <w:t xml:space="preserve"> uptake and sustainability.</w:t>
      </w:r>
      <w:r w:rsidRPr="00AA1F2F">
        <w:rPr>
          <w:rFonts w:cstheme="minorHAnsi"/>
          <w:sz w:val="24"/>
          <w:szCs w:val="24"/>
        </w:rPr>
        <w:tab/>
      </w:r>
      <w:r w:rsidRPr="00AA1F2F">
        <w:rPr>
          <w:rFonts w:cstheme="minorHAnsi"/>
          <w:sz w:val="24"/>
          <w:szCs w:val="24"/>
        </w:rPr>
        <w:tab/>
      </w:r>
      <w:r w:rsidRPr="00AA1F2F">
        <w:rPr>
          <w:rFonts w:cstheme="minorHAnsi"/>
          <w:sz w:val="24"/>
          <w:szCs w:val="24"/>
        </w:rPr>
        <w:tab/>
        <w:t xml:space="preserve">   </w:t>
      </w:r>
      <w:r w:rsidRPr="00AA1F2F">
        <w:rPr>
          <w:rFonts w:cstheme="minorHAnsi"/>
          <w:sz w:val="24"/>
          <w:szCs w:val="24"/>
        </w:rPr>
        <w:tab/>
      </w:r>
      <w:r w:rsidRPr="00AA1F2F">
        <w:rPr>
          <w:rFonts w:cstheme="minorHAnsi"/>
          <w:sz w:val="24"/>
          <w:szCs w:val="24"/>
        </w:rPr>
        <w:tab/>
      </w:r>
      <w:r w:rsidRPr="00AA1F2F">
        <w:rPr>
          <w:rFonts w:cstheme="minorHAnsi"/>
          <w:sz w:val="24"/>
          <w:szCs w:val="24"/>
        </w:rPr>
        <w:tab/>
        <w:t xml:space="preserve"> </w:t>
      </w:r>
    </w:p>
    <w:p w14:paraId="1AEA2BCC"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bCs/>
          <w:sz w:val="24"/>
          <w:szCs w:val="24"/>
        </w:rPr>
      </w:pPr>
      <w:r w:rsidRPr="00AA1F2F">
        <w:rPr>
          <w:rFonts w:cstheme="minorHAnsi"/>
          <w:b/>
          <w:bCs/>
          <w:sz w:val="24"/>
          <w:szCs w:val="24"/>
        </w:rPr>
        <w:t>Conclusion</w:t>
      </w:r>
    </w:p>
    <w:p w14:paraId="249EE988"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r w:rsidRPr="00AA1F2F">
        <w:rPr>
          <w:rFonts w:cstheme="minorHAnsi"/>
          <w:sz w:val="24"/>
          <w:szCs w:val="24"/>
        </w:rPr>
        <w:t>There are a broad range of factors that affect the uptake of videoconferencing in the care home. However, the</w:t>
      </w:r>
      <w:r>
        <w:rPr>
          <w:rFonts w:cstheme="minorHAnsi"/>
          <w:sz w:val="24"/>
          <w:szCs w:val="24"/>
        </w:rPr>
        <w:t xml:space="preserve"> most pertinent factors appear</w:t>
      </w:r>
      <w:r w:rsidRPr="00AA1F2F">
        <w:rPr>
          <w:rFonts w:cstheme="minorHAnsi"/>
          <w:sz w:val="24"/>
          <w:szCs w:val="24"/>
        </w:rPr>
        <w:t xml:space="preserve"> to be concerned with care home culture</w:t>
      </w:r>
      <w:r>
        <w:rPr>
          <w:rFonts w:cstheme="minorHAnsi"/>
          <w:sz w:val="24"/>
          <w:szCs w:val="24"/>
        </w:rPr>
        <w:t>,</w:t>
      </w:r>
      <w:r w:rsidRPr="00AA1F2F">
        <w:rPr>
          <w:rFonts w:cstheme="minorHAnsi"/>
          <w:sz w:val="24"/>
          <w:szCs w:val="24"/>
        </w:rPr>
        <w:t xml:space="preserve"> experiences, </w:t>
      </w:r>
      <w:r>
        <w:rPr>
          <w:rFonts w:cstheme="minorHAnsi"/>
          <w:sz w:val="24"/>
          <w:szCs w:val="24"/>
        </w:rPr>
        <w:t>and</w:t>
      </w:r>
      <w:r w:rsidRPr="00AA1F2F">
        <w:rPr>
          <w:rFonts w:cstheme="minorHAnsi"/>
          <w:sz w:val="24"/>
          <w:szCs w:val="24"/>
        </w:rPr>
        <w:t xml:space="preserve"> having advocates for the system</w:t>
      </w:r>
      <w:r>
        <w:rPr>
          <w:rFonts w:cstheme="minorHAnsi"/>
          <w:sz w:val="24"/>
          <w:szCs w:val="24"/>
        </w:rPr>
        <w:t xml:space="preserve">. Residential homes, where the manager has a high level of autonomy, appeared to be best suited to the use of videoconferencing. However, the nursing home in this study noted how valuable the system was to them in terms of reducing professional isolation. Therefore, this needs to be explored further. </w:t>
      </w:r>
    </w:p>
    <w:p w14:paraId="7F71D7A0"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sz w:val="24"/>
          <w:szCs w:val="24"/>
        </w:rPr>
      </w:pPr>
    </w:p>
    <w:p w14:paraId="4D6A116E" w14:textId="77777777" w:rsidR="00D54D5B" w:rsidRPr="00AA1F2F" w:rsidRDefault="00D54D5B" w:rsidP="00D54D5B">
      <w:pPr>
        <w:spacing w:after="0"/>
        <w:rPr>
          <w:rFonts w:cstheme="minorHAnsi"/>
          <w:sz w:val="24"/>
          <w:szCs w:val="24"/>
        </w:rPr>
      </w:pPr>
      <w:r w:rsidRPr="00AA1F2F">
        <w:rPr>
          <w:rFonts w:cstheme="minorHAnsi"/>
          <w:b/>
          <w:bCs/>
          <w:sz w:val="24"/>
          <w:szCs w:val="24"/>
          <w:u w:val="single"/>
        </w:rPr>
        <w:t>Project timescale:</w:t>
      </w:r>
      <w:r w:rsidRPr="00AA1F2F">
        <w:rPr>
          <w:rFonts w:cstheme="minorHAnsi"/>
          <w:sz w:val="24"/>
          <w:szCs w:val="24"/>
        </w:rPr>
        <w:t xml:space="preserve"> 3 years, end date: 01.01.18 </w:t>
      </w:r>
    </w:p>
    <w:p w14:paraId="792B8FFC" w14:textId="77777777" w:rsidR="00D54D5B" w:rsidRPr="00AA1F2F" w:rsidRDefault="00D54D5B" w:rsidP="00D54D5B">
      <w:pPr>
        <w:spacing w:after="0"/>
        <w:rPr>
          <w:rFonts w:cstheme="minorHAnsi"/>
          <w:sz w:val="24"/>
          <w:szCs w:val="24"/>
        </w:rPr>
      </w:pPr>
    </w:p>
    <w:p w14:paraId="173FAD63"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r w:rsidRPr="00AA1F2F">
        <w:rPr>
          <w:rFonts w:cstheme="minorHAnsi"/>
          <w:b/>
          <w:sz w:val="24"/>
          <w:szCs w:val="24"/>
        </w:rPr>
        <w:t>For any more information regarding this project please contact Louise Newbould:</w:t>
      </w:r>
    </w:p>
    <w:p w14:paraId="00EB65BE"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p>
    <w:p w14:paraId="61AAD508"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r w:rsidRPr="00AA1F2F">
        <w:rPr>
          <w:rFonts w:cstheme="minorHAnsi"/>
          <w:b/>
          <w:sz w:val="24"/>
          <w:szCs w:val="24"/>
        </w:rPr>
        <w:t xml:space="preserve">E-mail: </w:t>
      </w:r>
      <w:hyperlink r:id="rId231" w:history="1">
        <w:r w:rsidRPr="00AA1F2F">
          <w:rPr>
            <w:rStyle w:val="Hyperlink"/>
            <w:rFonts w:cstheme="minorHAnsi"/>
            <w:b/>
            <w:sz w:val="24"/>
            <w:szCs w:val="24"/>
          </w:rPr>
          <w:t>LKNewbould1@sheffield.ac.uk</w:t>
        </w:r>
      </w:hyperlink>
      <w:r w:rsidRPr="00AA1F2F">
        <w:rPr>
          <w:rFonts w:cstheme="minorHAnsi"/>
          <w:b/>
          <w:sz w:val="24"/>
          <w:szCs w:val="24"/>
        </w:rPr>
        <w:t xml:space="preserve"> </w:t>
      </w:r>
    </w:p>
    <w:p w14:paraId="71BB77C9"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p>
    <w:p w14:paraId="3FEF4431"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r w:rsidRPr="00AA1F2F">
        <w:rPr>
          <w:rFonts w:cstheme="minorHAnsi"/>
          <w:b/>
          <w:sz w:val="24"/>
          <w:szCs w:val="24"/>
        </w:rPr>
        <w:t>Address:</w:t>
      </w:r>
    </w:p>
    <w:p w14:paraId="5917F479"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r w:rsidRPr="00AA1F2F">
        <w:rPr>
          <w:rFonts w:cstheme="minorHAnsi"/>
          <w:b/>
          <w:sz w:val="24"/>
          <w:szCs w:val="24"/>
        </w:rPr>
        <w:t xml:space="preserve">Centre for Assistive Technology and Connected Healthcare (CATCH) </w:t>
      </w:r>
    </w:p>
    <w:p w14:paraId="070ABCA6"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r w:rsidRPr="00AA1F2F">
        <w:rPr>
          <w:rFonts w:cstheme="minorHAnsi"/>
          <w:b/>
          <w:sz w:val="24"/>
          <w:szCs w:val="24"/>
        </w:rPr>
        <w:t xml:space="preserve">School of Health and Related Research </w:t>
      </w:r>
    </w:p>
    <w:p w14:paraId="41F3D4FE"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r w:rsidRPr="00AA1F2F">
        <w:rPr>
          <w:rFonts w:cstheme="minorHAnsi"/>
          <w:b/>
          <w:sz w:val="24"/>
          <w:szCs w:val="24"/>
        </w:rPr>
        <w:t>The University of Sheffield</w:t>
      </w:r>
    </w:p>
    <w:p w14:paraId="423EDFF4" w14:textId="77777777" w:rsidR="00D54D5B" w:rsidRPr="00AA1F2F" w:rsidRDefault="00D54D5B" w:rsidP="00D54D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4"/>
          <w:szCs w:val="24"/>
        </w:rPr>
      </w:pPr>
      <w:r w:rsidRPr="00AA1F2F">
        <w:rPr>
          <w:rFonts w:cstheme="minorHAnsi"/>
          <w:b/>
          <w:sz w:val="24"/>
          <w:szCs w:val="24"/>
        </w:rPr>
        <w:t>S1 4DP</w:t>
      </w:r>
    </w:p>
    <w:p w14:paraId="012258A7" w14:textId="77777777" w:rsidR="00D54D5B" w:rsidRPr="00AA1F2F" w:rsidRDefault="00D54D5B" w:rsidP="00D54D5B">
      <w:pPr>
        <w:rPr>
          <w:rFonts w:cstheme="minorHAnsi"/>
          <w:sz w:val="24"/>
          <w:szCs w:val="24"/>
        </w:rPr>
      </w:pPr>
    </w:p>
    <w:p w14:paraId="1DAFBD4F" w14:textId="77777777" w:rsidR="00D54D5B" w:rsidRDefault="00D54D5B" w:rsidP="00D54D5B"/>
    <w:p w14:paraId="79FE53D7" w14:textId="77777777" w:rsidR="00D54D5B" w:rsidRDefault="00D54D5B" w:rsidP="00FB090E">
      <w:pPr>
        <w:spacing w:after="0"/>
        <w:rPr>
          <w:sz w:val="24"/>
        </w:rPr>
      </w:pPr>
    </w:p>
    <w:p w14:paraId="2CE36A23" w14:textId="77777777" w:rsidR="00D54D5B" w:rsidRDefault="00D54D5B" w:rsidP="00FB090E">
      <w:pPr>
        <w:spacing w:after="0"/>
        <w:rPr>
          <w:sz w:val="24"/>
        </w:rPr>
      </w:pPr>
    </w:p>
    <w:p w14:paraId="2B6B88B9" w14:textId="77777777" w:rsidR="00D54D5B" w:rsidRDefault="00D54D5B" w:rsidP="00FB090E">
      <w:pPr>
        <w:spacing w:after="0"/>
        <w:rPr>
          <w:sz w:val="24"/>
        </w:rPr>
      </w:pPr>
    </w:p>
    <w:p w14:paraId="5768EA09" w14:textId="77777777" w:rsidR="00D54D5B" w:rsidRDefault="00D54D5B" w:rsidP="00FB090E">
      <w:pPr>
        <w:spacing w:after="0"/>
        <w:rPr>
          <w:sz w:val="24"/>
        </w:rPr>
      </w:pPr>
    </w:p>
    <w:p w14:paraId="6EE74A63" w14:textId="77777777" w:rsidR="00D54D5B" w:rsidRDefault="00D54D5B" w:rsidP="00FB090E">
      <w:pPr>
        <w:spacing w:after="0"/>
        <w:rPr>
          <w:sz w:val="24"/>
        </w:rPr>
      </w:pPr>
    </w:p>
    <w:p w14:paraId="3A1DA01E" w14:textId="77777777" w:rsidR="00D54D5B" w:rsidRDefault="00D54D5B" w:rsidP="00FB090E">
      <w:pPr>
        <w:spacing w:after="0"/>
        <w:rPr>
          <w:sz w:val="24"/>
        </w:rPr>
      </w:pPr>
    </w:p>
    <w:p w14:paraId="1D9464F5" w14:textId="77777777" w:rsidR="00D54D5B" w:rsidRDefault="00D54D5B" w:rsidP="00FB090E">
      <w:pPr>
        <w:spacing w:after="0"/>
        <w:rPr>
          <w:sz w:val="24"/>
        </w:rPr>
      </w:pPr>
    </w:p>
    <w:p w14:paraId="60F1DE79" w14:textId="77777777" w:rsidR="00D54D5B" w:rsidRDefault="00D54D5B" w:rsidP="00FB090E">
      <w:pPr>
        <w:spacing w:after="0"/>
        <w:rPr>
          <w:sz w:val="24"/>
        </w:rPr>
      </w:pPr>
    </w:p>
    <w:p w14:paraId="39F0AF22" w14:textId="77777777" w:rsidR="00D54D5B" w:rsidRDefault="00D54D5B" w:rsidP="00FB090E">
      <w:pPr>
        <w:spacing w:after="0"/>
        <w:rPr>
          <w:sz w:val="24"/>
        </w:rPr>
      </w:pPr>
    </w:p>
    <w:p w14:paraId="617B89C2" w14:textId="77777777" w:rsidR="00D54D5B" w:rsidRDefault="00D54D5B" w:rsidP="00FB090E">
      <w:pPr>
        <w:spacing w:after="0"/>
        <w:rPr>
          <w:sz w:val="24"/>
        </w:rPr>
      </w:pPr>
    </w:p>
    <w:p w14:paraId="5B60D295" w14:textId="77777777" w:rsidR="00D54D5B" w:rsidRDefault="00D54D5B" w:rsidP="00FB090E">
      <w:pPr>
        <w:spacing w:after="0"/>
        <w:rPr>
          <w:sz w:val="24"/>
        </w:rPr>
      </w:pPr>
    </w:p>
    <w:p w14:paraId="2C7B88AE" w14:textId="77777777" w:rsidR="00D54D5B" w:rsidRDefault="00D54D5B" w:rsidP="00FB090E">
      <w:pPr>
        <w:spacing w:after="0"/>
        <w:rPr>
          <w:sz w:val="24"/>
        </w:rPr>
      </w:pPr>
    </w:p>
    <w:p w14:paraId="1A3739EE" w14:textId="77777777" w:rsidR="00D54D5B" w:rsidRDefault="00D54D5B" w:rsidP="00FB090E">
      <w:pPr>
        <w:spacing w:after="0"/>
        <w:rPr>
          <w:sz w:val="24"/>
        </w:rPr>
      </w:pPr>
    </w:p>
    <w:p w14:paraId="53B61436" w14:textId="77777777" w:rsidR="00D54D5B" w:rsidRDefault="00D54D5B" w:rsidP="00FB090E">
      <w:pPr>
        <w:spacing w:after="0"/>
        <w:rPr>
          <w:sz w:val="24"/>
        </w:rPr>
      </w:pPr>
    </w:p>
    <w:p w14:paraId="0B3230AA" w14:textId="77777777" w:rsidR="00D54D5B" w:rsidRDefault="00D54D5B" w:rsidP="00FB090E">
      <w:pPr>
        <w:spacing w:after="0"/>
        <w:rPr>
          <w:sz w:val="24"/>
        </w:rPr>
      </w:pPr>
    </w:p>
    <w:p w14:paraId="1F81A374" w14:textId="77777777" w:rsidR="00D54D5B" w:rsidRDefault="00D54D5B" w:rsidP="00FB090E">
      <w:pPr>
        <w:spacing w:after="0"/>
        <w:rPr>
          <w:sz w:val="24"/>
        </w:rPr>
      </w:pPr>
    </w:p>
    <w:p w14:paraId="4B686DBC" w14:textId="77777777" w:rsidR="00D54D5B" w:rsidRDefault="00D54D5B" w:rsidP="00FB090E">
      <w:pPr>
        <w:spacing w:after="0"/>
        <w:rPr>
          <w:sz w:val="24"/>
        </w:rPr>
      </w:pPr>
    </w:p>
    <w:p w14:paraId="0046A1EA" w14:textId="77777777" w:rsidR="00D54D5B" w:rsidRDefault="00BC1BFF" w:rsidP="00E93070">
      <w:pPr>
        <w:pStyle w:val="Style2"/>
        <w:numPr>
          <w:ilvl w:val="0"/>
          <w:numId w:val="0"/>
        </w:numPr>
        <w:ind w:left="576"/>
      </w:pPr>
      <w:bookmarkStart w:id="428" w:name="_Toc517977931"/>
      <w:r>
        <w:lastRenderedPageBreak/>
        <w:t xml:space="preserve">9.9 </w:t>
      </w:r>
      <w:r w:rsidR="00AF62BC">
        <w:t xml:space="preserve"> Appendix 10</w:t>
      </w:r>
      <w:r w:rsidR="00E93070">
        <w:t xml:space="preserve"> – Report for ‘Exploring Experiences of Participants in Care Home Research’</w:t>
      </w:r>
      <w:bookmarkEnd w:id="428"/>
      <w:r w:rsidR="00E93070">
        <w:t xml:space="preserve"> </w:t>
      </w:r>
    </w:p>
    <w:p w14:paraId="30BE2E9A" w14:textId="77777777" w:rsidR="00E93070" w:rsidRDefault="00E93070" w:rsidP="00E93070">
      <w:pPr>
        <w:spacing w:after="220" w:line="259" w:lineRule="auto"/>
        <w:ind w:left="32"/>
      </w:pPr>
    </w:p>
    <w:p w14:paraId="0B0EA450" w14:textId="77777777" w:rsidR="00E93070" w:rsidRDefault="00E93070" w:rsidP="00E93070">
      <w:pPr>
        <w:spacing w:after="20" w:line="259" w:lineRule="auto"/>
        <w:ind w:left="32"/>
      </w:pPr>
      <w:r>
        <w:t xml:space="preserve"> </w:t>
      </w:r>
    </w:p>
    <w:p w14:paraId="4BC2552C" w14:textId="77777777" w:rsidR="00E93070" w:rsidRDefault="00E93070" w:rsidP="00E93070">
      <w:pPr>
        <w:spacing w:after="96" w:line="259" w:lineRule="auto"/>
        <w:ind w:left="32"/>
      </w:pPr>
      <w:r>
        <w:t xml:space="preserve"> </w:t>
      </w:r>
    </w:p>
    <w:p w14:paraId="794A5717" w14:textId="77777777" w:rsidR="00E93070" w:rsidRDefault="00E93070" w:rsidP="00E93070">
      <w:pPr>
        <w:spacing w:after="26" w:line="259" w:lineRule="auto"/>
        <w:ind w:left="109"/>
        <w:jc w:val="center"/>
      </w:pPr>
      <w:r>
        <w:rPr>
          <w:rFonts w:ascii="Calibri" w:eastAsia="Calibri" w:hAnsi="Calibri" w:cs="Calibri"/>
          <w:b/>
          <w:sz w:val="32"/>
        </w:rPr>
        <w:t xml:space="preserve"> </w:t>
      </w:r>
    </w:p>
    <w:p w14:paraId="33FC12F4" w14:textId="77777777" w:rsidR="00E93070" w:rsidRDefault="00E93070" w:rsidP="00E93070">
      <w:pPr>
        <w:spacing w:after="31" w:line="259" w:lineRule="auto"/>
        <w:ind w:right="932"/>
        <w:jc w:val="right"/>
      </w:pPr>
      <w:r>
        <w:rPr>
          <w:rFonts w:ascii="Calibri" w:eastAsia="Calibri" w:hAnsi="Calibri" w:cs="Calibri"/>
          <w:b/>
          <w:sz w:val="32"/>
        </w:rPr>
        <w:t xml:space="preserve">The experiences of participants in care home research </w:t>
      </w:r>
    </w:p>
    <w:p w14:paraId="686FEF62" w14:textId="77777777" w:rsidR="00E93070" w:rsidRDefault="00E93070" w:rsidP="00E93070">
      <w:pPr>
        <w:spacing w:after="26" w:line="259" w:lineRule="auto"/>
        <w:ind w:left="109"/>
        <w:jc w:val="center"/>
      </w:pPr>
      <w:r>
        <w:rPr>
          <w:rFonts w:ascii="Calibri" w:eastAsia="Calibri" w:hAnsi="Calibri" w:cs="Calibri"/>
          <w:b/>
          <w:sz w:val="32"/>
        </w:rPr>
        <w:t xml:space="preserve"> </w:t>
      </w:r>
    </w:p>
    <w:p w14:paraId="293F6D27" w14:textId="77777777" w:rsidR="00E93070" w:rsidRDefault="00E93070" w:rsidP="00E93070">
      <w:pPr>
        <w:spacing w:after="26" w:line="259" w:lineRule="auto"/>
        <w:ind w:left="38"/>
        <w:jc w:val="center"/>
      </w:pPr>
      <w:r>
        <w:rPr>
          <w:rFonts w:ascii="Calibri" w:eastAsia="Calibri" w:hAnsi="Calibri" w:cs="Calibri"/>
          <w:b/>
          <w:sz w:val="32"/>
        </w:rPr>
        <w:t xml:space="preserve">FINAL REPORT </w:t>
      </w:r>
    </w:p>
    <w:p w14:paraId="014B2FE3" w14:textId="77777777" w:rsidR="00E93070" w:rsidRDefault="00E93070" w:rsidP="00E93070">
      <w:pPr>
        <w:spacing w:after="0" w:line="259" w:lineRule="auto"/>
        <w:ind w:left="32"/>
      </w:pPr>
      <w:r>
        <w:rPr>
          <w:rFonts w:ascii="Calibri" w:eastAsia="Calibri" w:hAnsi="Calibri" w:cs="Calibri"/>
          <w:b/>
          <w:sz w:val="32"/>
        </w:rPr>
        <w:t xml:space="preserve"> </w:t>
      </w:r>
    </w:p>
    <w:p w14:paraId="3C78CC37" w14:textId="77777777" w:rsidR="00E93070" w:rsidRDefault="00E93070" w:rsidP="00E93070">
      <w:pPr>
        <w:spacing w:after="20" w:line="259" w:lineRule="auto"/>
        <w:ind w:left="32"/>
      </w:pPr>
      <w:r>
        <w:rPr>
          <w:rFonts w:ascii="Calibri" w:eastAsia="Calibri" w:hAnsi="Calibri" w:cs="Calibri"/>
          <w:b/>
        </w:rPr>
        <w:t xml:space="preserve"> </w:t>
      </w:r>
    </w:p>
    <w:p w14:paraId="013F2F08" w14:textId="77777777" w:rsidR="00E93070" w:rsidRDefault="00E93070" w:rsidP="00E93070">
      <w:pPr>
        <w:spacing w:after="20" w:line="259" w:lineRule="auto"/>
        <w:ind w:left="32"/>
      </w:pPr>
      <w:r>
        <w:rPr>
          <w:rFonts w:ascii="Calibri" w:eastAsia="Calibri" w:hAnsi="Calibri" w:cs="Calibri"/>
          <w:b/>
        </w:rPr>
        <w:t xml:space="preserve"> </w:t>
      </w:r>
    </w:p>
    <w:p w14:paraId="6FFBE4B3" w14:textId="77777777" w:rsidR="00E93070" w:rsidRDefault="00E93070" w:rsidP="00E93070">
      <w:pPr>
        <w:spacing w:after="20" w:line="259" w:lineRule="auto"/>
        <w:ind w:left="32"/>
      </w:pPr>
      <w:r>
        <w:rPr>
          <w:rFonts w:ascii="Calibri" w:eastAsia="Calibri" w:hAnsi="Calibri" w:cs="Calibri"/>
          <w:b/>
        </w:rPr>
        <w:t xml:space="preserve"> </w:t>
      </w:r>
    </w:p>
    <w:p w14:paraId="2D8199F8" w14:textId="77777777" w:rsidR="00E93070" w:rsidRDefault="00E93070" w:rsidP="00E93070">
      <w:pPr>
        <w:spacing w:after="24" w:line="259" w:lineRule="auto"/>
        <w:ind w:left="32"/>
      </w:pPr>
      <w:r>
        <w:rPr>
          <w:rFonts w:ascii="Calibri" w:eastAsia="Calibri" w:hAnsi="Calibri" w:cs="Calibri"/>
          <w:b/>
        </w:rPr>
        <w:t xml:space="preserve"> </w:t>
      </w:r>
    </w:p>
    <w:p w14:paraId="5FFC9689" w14:textId="77777777" w:rsidR="00E93070" w:rsidRDefault="00E93070" w:rsidP="00E93070">
      <w:pPr>
        <w:spacing w:after="20" w:line="259" w:lineRule="auto"/>
        <w:ind w:left="32"/>
      </w:pPr>
      <w:r>
        <w:rPr>
          <w:rFonts w:ascii="Calibri" w:eastAsia="Calibri" w:hAnsi="Calibri" w:cs="Calibri"/>
          <w:b/>
        </w:rPr>
        <w:t xml:space="preserve"> </w:t>
      </w:r>
    </w:p>
    <w:p w14:paraId="7827DEA2" w14:textId="77777777" w:rsidR="00E93070" w:rsidRDefault="00E93070" w:rsidP="00E93070">
      <w:pPr>
        <w:spacing w:after="20" w:line="259" w:lineRule="auto"/>
        <w:ind w:left="32"/>
      </w:pPr>
      <w:r>
        <w:rPr>
          <w:rFonts w:ascii="Calibri" w:eastAsia="Calibri" w:hAnsi="Calibri" w:cs="Calibri"/>
          <w:b/>
        </w:rPr>
        <w:t xml:space="preserve"> </w:t>
      </w:r>
    </w:p>
    <w:p w14:paraId="2C94D707" w14:textId="77777777" w:rsidR="00E93070" w:rsidRDefault="00E93070" w:rsidP="00E93070">
      <w:pPr>
        <w:spacing w:after="20" w:line="259" w:lineRule="auto"/>
        <w:ind w:left="32"/>
      </w:pPr>
      <w:r>
        <w:rPr>
          <w:rFonts w:ascii="Calibri" w:eastAsia="Calibri" w:hAnsi="Calibri" w:cs="Calibri"/>
          <w:b/>
        </w:rPr>
        <w:t xml:space="preserve"> </w:t>
      </w:r>
    </w:p>
    <w:p w14:paraId="6509E9DA" w14:textId="77777777" w:rsidR="00E93070" w:rsidRDefault="00E93070" w:rsidP="00E93070">
      <w:pPr>
        <w:spacing w:after="24" w:line="259" w:lineRule="auto"/>
        <w:ind w:left="32"/>
      </w:pPr>
      <w:r>
        <w:rPr>
          <w:rFonts w:ascii="Calibri" w:eastAsia="Calibri" w:hAnsi="Calibri" w:cs="Calibri"/>
          <w:b/>
        </w:rPr>
        <w:t xml:space="preserve"> </w:t>
      </w:r>
    </w:p>
    <w:p w14:paraId="485D46E2" w14:textId="77777777" w:rsidR="00E93070" w:rsidRDefault="00E93070" w:rsidP="00E93070">
      <w:pPr>
        <w:ind w:left="27" w:right="1"/>
      </w:pPr>
      <w:r>
        <w:rPr>
          <w:rFonts w:ascii="Calibri" w:eastAsia="Calibri" w:hAnsi="Calibri" w:cs="Calibri"/>
          <w:b/>
        </w:rPr>
        <w:t xml:space="preserve">Author:  </w:t>
      </w:r>
      <w:r>
        <w:t>Jae Wyld</w:t>
      </w:r>
      <w:r>
        <w:rPr>
          <w:rFonts w:ascii="Calibri" w:eastAsia="Calibri" w:hAnsi="Calibri" w:cs="Calibri"/>
          <w:b/>
        </w:rPr>
        <w:t xml:space="preserve"> </w:t>
      </w:r>
    </w:p>
    <w:p w14:paraId="3D751B27" w14:textId="77777777" w:rsidR="00E93070" w:rsidRDefault="00E93070" w:rsidP="00E93070">
      <w:pPr>
        <w:ind w:left="27" w:right="1"/>
      </w:pPr>
      <w:r>
        <w:rPr>
          <w:rFonts w:ascii="Calibri" w:eastAsia="Calibri" w:hAnsi="Calibri" w:cs="Calibri"/>
          <w:b/>
        </w:rPr>
        <w:t>Contact:</w:t>
      </w:r>
      <w:r>
        <w:t xml:space="preserve"> Jwyld1@sheffield.ac.uk </w:t>
      </w:r>
    </w:p>
    <w:p w14:paraId="509F72D8" w14:textId="77777777" w:rsidR="00E93070" w:rsidRDefault="00E93070" w:rsidP="00E93070">
      <w:pPr>
        <w:spacing w:after="20" w:line="259" w:lineRule="auto"/>
        <w:ind w:left="32"/>
      </w:pPr>
      <w:r>
        <w:rPr>
          <w:rFonts w:ascii="Calibri" w:eastAsia="Calibri" w:hAnsi="Calibri" w:cs="Calibri"/>
          <w:b/>
        </w:rPr>
        <w:t xml:space="preserve"> </w:t>
      </w:r>
    </w:p>
    <w:p w14:paraId="1005B3D8" w14:textId="77777777" w:rsidR="00E93070" w:rsidRDefault="00E93070" w:rsidP="00E93070">
      <w:pPr>
        <w:spacing w:after="20" w:line="259" w:lineRule="auto"/>
        <w:ind w:left="32"/>
      </w:pPr>
      <w:r>
        <w:rPr>
          <w:rFonts w:ascii="Calibri" w:eastAsia="Calibri" w:hAnsi="Calibri" w:cs="Calibri"/>
          <w:b/>
        </w:rPr>
        <w:t xml:space="preserve"> </w:t>
      </w:r>
    </w:p>
    <w:p w14:paraId="45D1241C" w14:textId="77777777" w:rsidR="00E93070" w:rsidRDefault="00E93070" w:rsidP="00E93070">
      <w:pPr>
        <w:ind w:left="27" w:right="1"/>
      </w:pPr>
      <w:r>
        <w:rPr>
          <w:rFonts w:ascii="Calibri" w:eastAsia="Calibri" w:hAnsi="Calibri" w:cs="Calibri"/>
          <w:b/>
        </w:rPr>
        <w:t xml:space="preserve">Timescale: </w:t>
      </w:r>
      <w:r>
        <w:t>19.06.2017 - 15.09.2017</w:t>
      </w:r>
      <w:r>
        <w:rPr>
          <w:rFonts w:ascii="Calibri" w:eastAsia="Calibri" w:hAnsi="Calibri" w:cs="Calibri"/>
          <w:b/>
        </w:rPr>
        <w:t xml:space="preserve">  </w:t>
      </w:r>
    </w:p>
    <w:p w14:paraId="03631A52" w14:textId="77777777" w:rsidR="00E93070" w:rsidRDefault="00E93070" w:rsidP="00E93070">
      <w:pPr>
        <w:spacing w:after="12" w:line="268" w:lineRule="auto"/>
        <w:ind w:left="27"/>
      </w:pPr>
      <w:r>
        <w:rPr>
          <w:rFonts w:ascii="Calibri" w:eastAsia="Calibri" w:hAnsi="Calibri" w:cs="Calibri"/>
          <w:b/>
        </w:rPr>
        <w:t xml:space="preserve">Date completed: </w:t>
      </w:r>
      <w:r>
        <w:t>15.09.2017</w:t>
      </w:r>
      <w:r>
        <w:rPr>
          <w:rFonts w:ascii="Calibri" w:eastAsia="Calibri" w:hAnsi="Calibri" w:cs="Calibri"/>
          <w:b/>
        </w:rPr>
        <w:t xml:space="preserve"> </w:t>
      </w:r>
    </w:p>
    <w:p w14:paraId="0BF56E98" w14:textId="77777777" w:rsidR="00E93070" w:rsidRDefault="00E93070" w:rsidP="00E93070">
      <w:pPr>
        <w:ind w:left="27" w:right="1"/>
      </w:pPr>
      <w:r>
        <w:rPr>
          <w:rFonts w:ascii="Calibri" w:eastAsia="Calibri" w:hAnsi="Calibri" w:cs="Calibri"/>
          <w:b/>
        </w:rPr>
        <w:t xml:space="preserve">Supervisor: </w:t>
      </w:r>
      <w:r>
        <w:t>Louise Newbould</w:t>
      </w:r>
      <w:r>
        <w:rPr>
          <w:rFonts w:ascii="Calibri" w:eastAsia="Calibri" w:hAnsi="Calibri" w:cs="Calibri"/>
          <w:b/>
        </w:rPr>
        <w:t xml:space="preserve"> </w:t>
      </w:r>
    </w:p>
    <w:p w14:paraId="61A0768A" w14:textId="77777777" w:rsidR="00E93070" w:rsidRDefault="00E93070" w:rsidP="00E93070">
      <w:pPr>
        <w:spacing w:after="20" w:line="259" w:lineRule="auto"/>
        <w:ind w:left="32"/>
      </w:pPr>
      <w:r>
        <w:rPr>
          <w:rFonts w:ascii="Calibri" w:eastAsia="Calibri" w:hAnsi="Calibri" w:cs="Calibri"/>
          <w:b/>
        </w:rPr>
        <w:t xml:space="preserve"> </w:t>
      </w:r>
    </w:p>
    <w:p w14:paraId="63F0643F" w14:textId="77777777" w:rsidR="00E93070" w:rsidRDefault="00E93070" w:rsidP="00E93070">
      <w:pPr>
        <w:spacing w:after="24" w:line="259" w:lineRule="auto"/>
        <w:ind w:left="32"/>
      </w:pPr>
      <w:r>
        <w:rPr>
          <w:rFonts w:ascii="Calibri" w:eastAsia="Calibri" w:hAnsi="Calibri" w:cs="Calibri"/>
          <w:b/>
        </w:rPr>
        <w:t xml:space="preserve"> </w:t>
      </w:r>
    </w:p>
    <w:p w14:paraId="1842B61B" w14:textId="77777777" w:rsidR="00E93070" w:rsidRDefault="00E93070" w:rsidP="00E93070">
      <w:pPr>
        <w:spacing w:after="20" w:line="259" w:lineRule="auto"/>
        <w:ind w:left="32"/>
      </w:pPr>
      <w:r>
        <w:rPr>
          <w:rFonts w:ascii="Calibri" w:eastAsia="Calibri" w:hAnsi="Calibri" w:cs="Calibri"/>
          <w:b/>
        </w:rPr>
        <w:t xml:space="preserve"> </w:t>
      </w:r>
    </w:p>
    <w:p w14:paraId="5250EEE4" w14:textId="77777777" w:rsidR="00E93070" w:rsidRDefault="00E93070" w:rsidP="00E93070">
      <w:pPr>
        <w:spacing w:after="20" w:line="259" w:lineRule="auto"/>
        <w:ind w:left="32"/>
      </w:pPr>
      <w:r>
        <w:rPr>
          <w:rFonts w:ascii="Calibri" w:eastAsia="Calibri" w:hAnsi="Calibri" w:cs="Calibri"/>
          <w:b/>
        </w:rPr>
        <w:t xml:space="preserve"> </w:t>
      </w:r>
    </w:p>
    <w:p w14:paraId="05E98CCE" w14:textId="77777777" w:rsidR="00E93070" w:rsidRDefault="00E93070" w:rsidP="00E93070">
      <w:pPr>
        <w:spacing w:after="20" w:line="259" w:lineRule="auto"/>
        <w:ind w:left="32"/>
      </w:pPr>
      <w:r>
        <w:rPr>
          <w:rFonts w:ascii="Calibri" w:eastAsia="Calibri" w:hAnsi="Calibri" w:cs="Calibri"/>
          <w:b/>
        </w:rPr>
        <w:t xml:space="preserve"> </w:t>
      </w:r>
    </w:p>
    <w:p w14:paraId="6BCB647E" w14:textId="77777777" w:rsidR="00E93070" w:rsidRDefault="00E93070" w:rsidP="00E93070">
      <w:pPr>
        <w:spacing w:after="39" w:line="259" w:lineRule="auto"/>
        <w:ind w:left="32"/>
        <w:rPr>
          <w:rFonts w:ascii="Calibri" w:eastAsia="Calibri" w:hAnsi="Calibri" w:cs="Calibri"/>
          <w:b/>
        </w:rPr>
      </w:pPr>
      <w:r>
        <w:rPr>
          <w:rFonts w:ascii="Calibri" w:eastAsia="Calibri" w:hAnsi="Calibri" w:cs="Calibri"/>
          <w:b/>
        </w:rPr>
        <w:t xml:space="preserve"> </w:t>
      </w:r>
    </w:p>
    <w:p w14:paraId="74DB35AC" w14:textId="77777777" w:rsidR="00E93070" w:rsidRDefault="00E93070" w:rsidP="00E93070">
      <w:pPr>
        <w:spacing w:after="39" w:line="259" w:lineRule="auto"/>
        <w:ind w:left="32"/>
        <w:rPr>
          <w:rFonts w:ascii="Calibri" w:eastAsia="Calibri" w:hAnsi="Calibri" w:cs="Calibri"/>
          <w:b/>
        </w:rPr>
      </w:pPr>
    </w:p>
    <w:p w14:paraId="18A70A16" w14:textId="77777777" w:rsidR="00E93070" w:rsidRDefault="00E93070" w:rsidP="00E93070">
      <w:pPr>
        <w:spacing w:after="39" w:line="259" w:lineRule="auto"/>
        <w:ind w:left="32"/>
        <w:rPr>
          <w:rFonts w:ascii="Calibri" w:eastAsia="Calibri" w:hAnsi="Calibri" w:cs="Calibri"/>
          <w:b/>
        </w:rPr>
      </w:pPr>
    </w:p>
    <w:p w14:paraId="5B3AB88B" w14:textId="77777777" w:rsidR="00E93070" w:rsidRDefault="00E93070" w:rsidP="00E93070">
      <w:pPr>
        <w:spacing w:after="39" w:line="259" w:lineRule="auto"/>
        <w:ind w:left="32"/>
        <w:rPr>
          <w:rFonts w:ascii="Calibri" w:eastAsia="Calibri" w:hAnsi="Calibri" w:cs="Calibri"/>
          <w:b/>
        </w:rPr>
      </w:pPr>
    </w:p>
    <w:p w14:paraId="76C6A26E" w14:textId="77777777" w:rsidR="00E93070" w:rsidRDefault="00E93070" w:rsidP="00E93070">
      <w:pPr>
        <w:spacing w:after="39" w:line="259" w:lineRule="auto"/>
        <w:ind w:left="32"/>
        <w:rPr>
          <w:rFonts w:ascii="Calibri" w:eastAsia="Calibri" w:hAnsi="Calibri" w:cs="Calibri"/>
          <w:b/>
        </w:rPr>
      </w:pPr>
    </w:p>
    <w:p w14:paraId="3D52526B" w14:textId="77777777" w:rsidR="00E93070" w:rsidRDefault="00E93070" w:rsidP="00E93070">
      <w:pPr>
        <w:spacing w:after="39" w:line="259" w:lineRule="auto"/>
        <w:ind w:left="32"/>
      </w:pPr>
    </w:p>
    <w:p w14:paraId="1A30A179" w14:textId="77777777" w:rsidR="00E93070" w:rsidRDefault="00E93070" w:rsidP="00E93070">
      <w:pPr>
        <w:spacing w:after="0" w:line="259" w:lineRule="auto"/>
        <w:ind w:left="32"/>
      </w:pPr>
      <w:r>
        <w:rPr>
          <w:rFonts w:ascii="Calibri" w:eastAsia="Calibri" w:hAnsi="Calibri" w:cs="Calibri"/>
          <w:b/>
        </w:rPr>
        <w:t xml:space="preserve"> </w:t>
      </w:r>
      <w:r>
        <w:rPr>
          <w:rFonts w:ascii="Calibri" w:eastAsia="Calibri" w:hAnsi="Calibri" w:cs="Calibri"/>
          <w:b/>
        </w:rPr>
        <w:tab/>
        <w:t xml:space="preserve"> </w:t>
      </w:r>
    </w:p>
    <w:p w14:paraId="56AF6730" w14:textId="77777777" w:rsidR="00E93070" w:rsidRDefault="00E93070" w:rsidP="00E93070">
      <w:pPr>
        <w:spacing w:after="183" w:line="259" w:lineRule="auto"/>
        <w:ind w:left="27"/>
      </w:pPr>
      <w:r>
        <w:rPr>
          <w:rFonts w:ascii="Calibri" w:eastAsia="Calibri" w:hAnsi="Calibri" w:cs="Calibri"/>
          <w:b/>
          <w:sz w:val="28"/>
        </w:rPr>
        <w:lastRenderedPageBreak/>
        <w:t xml:space="preserve">Contents: </w:t>
      </w:r>
    </w:p>
    <w:p w14:paraId="22167A2D" w14:textId="77777777" w:rsidR="00E93070" w:rsidRDefault="00E93070" w:rsidP="00E93070">
      <w:pPr>
        <w:spacing w:after="247" w:line="268" w:lineRule="auto"/>
        <w:ind w:left="27"/>
      </w:pPr>
      <w:r>
        <w:rPr>
          <w:rFonts w:ascii="Calibri" w:eastAsia="Calibri" w:hAnsi="Calibri" w:cs="Calibri"/>
          <w:b/>
        </w:rPr>
        <w:t>Executive Summary</w:t>
      </w:r>
      <w:r>
        <w:t xml:space="preserve"> </w:t>
      </w:r>
      <w:r>
        <w:rPr>
          <w:rFonts w:ascii="Calibri" w:eastAsia="Calibri" w:hAnsi="Calibri" w:cs="Calibri"/>
          <w:i/>
        </w:rPr>
        <w:t>p.3</w:t>
      </w:r>
      <w:r>
        <w:t xml:space="preserve"> </w:t>
      </w:r>
    </w:p>
    <w:p w14:paraId="5359CCBD" w14:textId="77777777" w:rsidR="00E93070" w:rsidRDefault="00E93070" w:rsidP="00CD4A19">
      <w:pPr>
        <w:numPr>
          <w:ilvl w:val="0"/>
          <w:numId w:val="40"/>
        </w:numPr>
        <w:spacing w:after="208" w:line="271" w:lineRule="auto"/>
        <w:ind w:right="1" w:hanging="360"/>
      </w:pPr>
      <w:r>
        <w:t xml:space="preserve">Recommendations </w:t>
      </w:r>
      <w:r>
        <w:rPr>
          <w:rFonts w:ascii="Calibri" w:eastAsia="Calibri" w:hAnsi="Calibri" w:cs="Calibri"/>
          <w:i/>
        </w:rPr>
        <w:t>p.4</w:t>
      </w:r>
      <w:r>
        <w:t xml:space="preserve"> </w:t>
      </w:r>
    </w:p>
    <w:p w14:paraId="371057EF" w14:textId="77777777" w:rsidR="00E93070" w:rsidRDefault="00E93070" w:rsidP="00E93070">
      <w:pPr>
        <w:spacing w:after="211" w:line="268" w:lineRule="auto"/>
        <w:ind w:left="27"/>
      </w:pPr>
      <w:r>
        <w:rPr>
          <w:rFonts w:ascii="Calibri" w:eastAsia="Calibri" w:hAnsi="Calibri" w:cs="Calibri"/>
          <w:b/>
        </w:rPr>
        <w:t>Full Report</w:t>
      </w:r>
      <w:r>
        <w:t xml:space="preserve"> </w:t>
      </w:r>
      <w:r>
        <w:rPr>
          <w:rFonts w:ascii="Calibri" w:eastAsia="Calibri" w:hAnsi="Calibri" w:cs="Calibri"/>
          <w:i/>
        </w:rPr>
        <w:t>p.6</w:t>
      </w:r>
      <w:r>
        <w:t xml:space="preserve"> </w:t>
      </w:r>
    </w:p>
    <w:p w14:paraId="090A4D89" w14:textId="77777777" w:rsidR="00E93070" w:rsidRDefault="00E93070" w:rsidP="00E93070">
      <w:pPr>
        <w:spacing w:after="215" w:line="268" w:lineRule="auto"/>
        <w:ind w:left="27"/>
      </w:pPr>
      <w:r>
        <w:rPr>
          <w:rFonts w:ascii="Calibri" w:eastAsia="Calibri" w:hAnsi="Calibri" w:cs="Calibri"/>
          <w:b/>
        </w:rPr>
        <w:t xml:space="preserve">Background </w:t>
      </w:r>
      <w:r>
        <w:rPr>
          <w:rFonts w:ascii="Calibri" w:eastAsia="Calibri" w:hAnsi="Calibri" w:cs="Calibri"/>
          <w:i/>
        </w:rPr>
        <w:t>p.6</w:t>
      </w:r>
      <w:r>
        <w:t xml:space="preserve"> </w:t>
      </w:r>
    </w:p>
    <w:p w14:paraId="6B4D2ED9" w14:textId="77777777" w:rsidR="00E93070" w:rsidRDefault="00E93070" w:rsidP="00E93070">
      <w:pPr>
        <w:spacing w:after="211" w:line="268" w:lineRule="auto"/>
        <w:ind w:left="27"/>
      </w:pPr>
      <w:r>
        <w:rPr>
          <w:rFonts w:ascii="Calibri" w:eastAsia="Calibri" w:hAnsi="Calibri" w:cs="Calibri"/>
          <w:b/>
        </w:rPr>
        <w:t xml:space="preserve">Aim </w:t>
      </w:r>
      <w:r>
        <w:rPr>
          <w:rFonts w:ascii="Calibri" w:eastAsia="Calibri" w:hAnsi="Calibri" w:cs="Calibri"/>
          <w:i/>
        </w:rPr>
        <w:t>p.6</w:t>
      </w:r>
      <w:r>
        <w:t xml:space="preserve"> </w:t>
      </w:r>
    </w:p>
    <w:p w14:paraId="0B0B2FE0" w14:textId="77777777" w:rsidR="00E93070" w:rsidRDefault="00E93070" w:rsidP="00E93070">
      <w:pPr>
        <w:spacing w:after="247" w:line="268" w:lineRule="auto"/>
        <w:ind w:left="27"/>
      </w:pPr>
      <w:r>
        <w:rPr>
          <w:rFonts w:ascii="Calibri" w:eastAsia="Calibri" w:hAnsi="Calibri" w:cs="Calibri"/>
          <w:b/>
        </w:rPr>
        <w:t xml:space="preserve">Method </w:t>
      </w:r>
      <w:r>
        <w:rPr>
          <w:rFonts w:ascii="Calibri" w:eastAsia="Calibri" w:hAnsi="Calibri" w:cs="Calibri"/>
          <w:i/>
        </w:rPr>
        <w:t>p.6</w:t>
      </w:r>
      <w:r>
        <w:rPr>
          <w:rFonts w:ascii="Calibri" w:eastAsia="Calibri" w:hAnsi="Calibri" w:cs="Calibri"/>
          <w:b/>
        </w:rPr>
        <w:t xml:space="preserve"> </w:t>
      </w:r>
    </w:p>
    <w:p w14:paraId="47384D5C" w14:textId="77777777" w:rsidR="00E93070" w:rsidRDefault="00E93070" w:rsidP="00CD4A19">
      <w:pPr>
        <w:numPr>
          <w:ilvl w:val="0"/>
          <w:numId w:val="40"/>
        </w:numPr>
        <w:spacing w:after="44" w:line="271" w:lineRule="auto"/>
        <w:ind w:right="1" w:hanging="360"/>
      </w:pPr>
      <w:r>
        <w:t xml:space="preserve">Literature review </w:t>
      </w:r>
      <w:r>
        <w:rPr>
          <w:rFonts w:ascii="Calibri" w:eastAsia="Calibri" w:hAnsi="Calibri" w:cs="Calibri"/>
          <w:i/>
        </w:rPr>
        <w:t>p.6</w:t>
      </w:r>
      <w:r>
        <w:t xml:space="preserve"> </w:t>
      </w:r>
    </w:p>
    <w:p w14:paraId="55FCA9F9" w14:textId="77777777" w:rsidR="00E93070" w:rsidRDefault="00E93070" w:rsidP="00CD4A19">
      <w:pPr>
        <w:numPr>
          <w:ilvl w:val="0"/>
          <w:numId w:val="40"/>
        </w:numPr>
        <w:spacing w:after="212" w:line="271" w:lineRule="auto"/>
        <w:ind w:right="1" w:hanging="360"/>
      </w:pPr>
      <w:r>
        <w:t xml:space="preserve">Qualitative study </w:t>
      </w:r>
      <w:r>
        <w:rPr>
          <w:rFonts w:ascii="Calibri" w:eastAsia="Calibri" w:hAnsi="Calibri" w:cs="Calibri"/>
          <w:i/>
        </w:rPr>
        <w:t>p.7</w:t>
      </w:r>
      <w:r>
        <w:t xml:space="preserve"> </w:t>
      </w:r>
    </w:p>
    <w:p w14:paraId="59119058" w14:textId="77777777" w:rsidR="00E93070" w:rsidRDefault="00E93070" w:rsidP="00E93070">
      <w:pPr>
        <w:spacing w:after="247" w:line="268" w:lineRule="auto"/>
        <w:ind w:left="27"/>
      </w:pPr>
      <w:r>
        <w:rPr>
          <w:rFonts w:ascii="Calibri" w:eastAsia="Calibri" w:hAnsi="Calibri" w:cs="Calibri"/>
          <w:b/>
        </w:rPr>
        <w:t xml:space="preserve">Results </w:t>
      </w:r>
      <w:r>
        <w:rPr>
          <w:rFonts w:ascii="Calibri" w:eastAsia="Calibri" w:hAnsi="Calibri" w:cs="Calibri"/>
          <w:i/>
        </w:rPr>
        <w:t>p.7</w:t>
      </w:r>
      <w:r>
        <w:t xml:space="preserve"> </w:t>
      </w:r>
    </w:p>
    <w:p w14:paraId="11DB6679" w14:textId="77777777" w:rsidR="00E93070" w:rsidRDefault="00E93070" w:rsidP="00CD4A19">
      <w:pPr>
        <w:numPr>
          <w:ilvl w:val="0"/>
          <w:numId w:val="40"/>
        </w:numPr>
        <w:spacing w:after="41" w:line="271" w:lineRule="auto"/>
        <w:ind w:right="1" w:hanging="360"/>
      </w:pPr>
      <w:r>
        <w:t xml:space="preserve">Literature review </w:t>
      </w:r>
      <w:r>
        <w:rPr>
          <w:rFonts w:ascii="Calibri" w:eastAsia="Calibri" w:hAnsi="Calibri" w:cs="Calibri"/>
          <w:i/>
        </w:rPr>
        <w:t>p.7</w:t>
      </w:r>
      <w:r>
        <w:t xml:space="preserve"> </w:t>
      </w:r>
      <w:r>
        <w:rPr>
          <w:rFonts w:ascii="Courier New" w:eastAsia="Courier New" w:hAnsi="Courier New" w:cs="Courier New"/>
        </w:rPr>
        <w:t>o</w:t>
      </w:r>
      <w:r>
        <w:rPr>
          <w:rFonts w:ascii="Arial" w:eastAsia="Arial" w:hAnsi="Arial" w:cs="Arial"/>
        </w:rPr>
        <w:t xml:space="preserve"> </w:t>
      </w:r>
      <w:r>
        <w:t xml:space="preserve">Practical matters &amp; recruitment </w:t>
      </w:r>
      <w:r>
        <w:rPr>
          <w:rFonts w:ascii="Calibri" w:eastAsia="Calibri" w:hAnsi="Calibri" w:cs="Calibri"/>
          <w:i/>
        </w:rPr>
        <w:t>p.7</w:t>
      </w:r>
      <w:r>
        <w:t xml:space="preserve"> </w:t>
      </w:r>
      <w:r>
        <w:rPr>
          <w:rFonts w:ascii="Courier New" w:eastAsia="Courier New" w:hAnsi="Courier New" w:cs="Courier New"/>
        </w:rPr>
        <w:t>o</w:t>
      </w:r>
      <w:r>
        <w:rPr>
          <w:rFonts w:ascii="Arial" w:eastAsia="Arial" w:hAnsi="Arial" w:cs="Arial"/>
        </w:rPr>
        <w:t xml:space="preserve"> </w:t>
      </w:r>
      <w:r>
        <w:t xml:space="preserve">Participatory action research </w:t>
      </w:r>
      <w:r>
        <w:rPr>
          <w:rFonts w:ascii="Calibri" w:eastAsia="Calibri" w:hAnsi="Calibri" w:cs="Calibri"/>
          <w:i/>
        </w:rPr>
        <w:t>p.8</w:t>
      </w:r>
      <w:r>
        <w:t xml:space="preserve"> </w:t>
      </w:r>
      <w:r>
        <w:rPr>
          <w:rFonts w:ascii="Courier New" w:eastAsia="Courier New" w:hAnsi="Courier New" w:cs="Courier New"/>
        </w:rPr>
        <w:t>o</w:t>
      </w:r>
      <w:r>
        <w:rPr>
          <w:rFonts w:ascii="Arial" w:eastAsia="Arial" w:hAnsi="Arial" w:cs="Arial"/>
        </w:rPr>
        <w:t xml:space="preserve"> </w:t>
      </w:r>
      <w:r>
        <w:t xml:space="preserve">Capacity, ethics, and informed consent </w:t>
      </w:r>
      <w:r>
        <w:rPr>
          <w:rFonts w:ascii="Calibri" w:eastAsia="Calibri" w:hAnsi="Calibri" w:cs="Calibri"/>
          <w:i/>
        </w:rPr>
        <w:t>p.9</w:t>
      </w:r>
      <w:r>
        <w:t xml:space="preserve"> </w:t>
      </w:r>
      <w:r>
        <w:rPr>
          <w:rFonts w:ascii="Courier New" w:eastAsia="Courier New" w:hAnsi="Courier New" w:cs="Courier New"/>
        </w:rPr>
        <w:t>o</w:t>
      </w:r>
      <w:r>
        <w:rPr>
          <w:rFonts w:ascii="Arial" w:eastAsia="Arial" w:hAnsi="Arial" w:cs="Arial"/>
        </w:rPr>
        <w:t xml:space="preserve"> </w:t>
      </w:r>
      <w:r>
        <w:t xml:space="preserve">Family involvement </w:t>
      </w:r>
      <w:r>
        <w:rPr>
          <w:rFonts w:ascii="Calibri" w:eastAsia="Calibri" w:hAnsi="Calibri" w:cs="Calibri"/>
          <w:i/>
        </w:rPr>
        <w:t>p.9</w:t>
      </w:r>
      <w:r>
        <w:t xml:space="preserve"> </w:t>
      </w:r>
    </w:p>
    <w:p w14:paraId="28F6F604" w14:textId="77777777" w:rsidR="00E93070" w:rsidRDefault="00E93070" w:rsidP="00E93070">
      <w:pPr>
        <w:spacing w:after="56" w:line="259" w:lineRule="auto"/>
        <w:ind w:left="1473"/>
      </w:pPr>
      <w:r>
        <w:t xml:space="preserve"> </w:t>
      </w:r>
    </w:p>
    <w:p w14:paraId="2548CAED" w14:textId="77777777" w:rsidR="00E93070" w:rsidRDefault="00E93070" w:rsidP="00CD4A19">
      <w:pPr>
        <w:numPr>
          <w:ilvl w:val="0"/>
          <w:numId w:val="40"/>
        </w:numPr>
        <w:spacing w:after="204" w:line="271" w:lineRule="auto"/>
        <w:ind w:right="1" w:hanging="360"/>
      </w:pPr>
      <w:r>
        <w:t xml:space="preserve">Qualitative study </w:t>
      </w:r>
      <w:r>
        <w:rPr>
          <w:rFonts w:ascii="Calibri" w:eastAsia="Calibri" w:hAnsi="Calibri" w:cs="Calibri"/>
          <w:i/>
        </w:rPr>
        <w:t>p.10</w:t>
      </w:r>
      <w:r>
        <w:t xml:space="preserve"> </w:t>
      </w:r>
      <w:r>
        <w:rPr>
          <w:rFonts w:ascii="Courier New" w:eastAsia="Courier New" w:hAnsi="Courier New" w:cs="Courier New"/>
        </w:rPr>
        <w:t>o</w:t>
      </w:r>
      <w:r>
        <w:rPr>
          <w:rFonts w:ascii="Arial" w:eastAsia="Arial" w:hAnsi="Arial" w:cs="Arial"/>
        </w:rPr>
        <w:t xml:space="preserve"> </w:t>
      </w:r>
      <w:r>
        <w:t xml:space="preserve">Perceptions of research </w:t>
      </w:r>
      <w:r>
        <w:rPr>
          <w:rFonts w:ascii="Calibri" w:eastAsia="Calibri" w:hAnsi="Calibri" w:cs="Calibri"/>
          <w:i/>
        </w:rPr>
        <w:t>p.10</w:t>
      </w:r>
      <w:r>
        <w:t xml:space="preserve"> </w:t>
      </w:r>
      <w:r>
        <w:rPr>
          <w:rFonts w:ascii="Courier New" w:eastAsia="Courier New" w:hAnsi="Courier New" w:cs="Courier New"/>
        </w:rPr>
        <w:t>o</w:t>
      </w:r>
      <w:r>
        <w:rPr>
          <w:rFonts w:ascii="Arial" w:eastAsia="Arial" w:hAnsi="Arial" w:cs="Arial"/>
        </w:rPr>
        <w:t xml:space="preserve"> </w:t>
      </w:r>
      <w:r>
        <w:t xml:space="preserve">The research engagement process </w:t>
      </w:r>
      <w:r>
        <w:rPr>
          <w:rFonts w:ascii="Calibri" w:eastAsia="Calibri" w:hAnsi="Calibri" w:cs="Calibri"/>
          <w:i/>
        </w:rPr>
        <w:t>p.12</w:t>
      </w:r>
      <w:r>
        <w:t xml:space="preserve">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“What advice would you give to a researcher?” </w:t>
      </w:r>
      <w:r>
        <w:rPr>
          <w:rFonts w:ascii="Calibri" w:eastAsia="Calibri" w:hAnsi="Calibri" w:cs="Calibri"/>
          <w:i/>
        </w:rPr>
        <w:t>p.14</w:t>
      </w:r>
      <w:r>
        <w:t xml:space="preserve"> </w:t>
      </w:r>
    </w:p>
    <w:p w14:paraId="749DA6E8" w14:textId="77777777" w:rsidR="00E93070" w:rsidRDefault="00E93070" w:rsidP="00E93070">
      <w:pPr>
        <w:spacing w:after="211" w:line="268" w:lineRule="auto"/>
        <w:ind w:left="27"/>
      </w:pPr>
      <w:r>
        <w:rPr>
          <w:rFonts w:ascii="Calibri" w:eastAsia="Calibri" w:hAnsi="Calibri" w:cs="Calibri"/>
          <w:b/>
        </w:rPr>
        <w:t>Discussion</w:t>
      </w:r>
      <w:r>
        <w:t xml:space="preserve"> </w:t>
      </w:r>
      <w:r>
        <w:rPr>
          <w:rFonts w:ascii="Calibri" w:eastAsia="Calibri" w:hAnsi="Calibri" w:cs="Calibri"/>
          <w:i/>
        </w:rPr>
        <w:t>p.16</w:t>
      </w:r>
      <w:r>
        <w:t xml:space="preserve"> </w:t>
      </w:r>
    </w:p>
    <w:p w14:paraId="5F19170D" w14:textId="77777777" w:rsidR="00E93070" w:rsidRDefault="00E93070" w:rsidP="00E93070">
      <w:pPr>
        <w:spacing w:after="215" w:line="268" w:lineRule="auto"/>
        <w:ind w:left="27"/>
      </w:pPr>
      <w:r>
        <w:rPr>
          <w:rFonts w:ascii="Calibri" w:eastAsia="Calibri" w:hAnsi="Calibri" w:cs="Calibri"/>
          <w:b/>
        </w:rPr>
        <w:t>Conclusion</w:t>
      </w:r>
      <w:r>
        <w:t xml:space="preserve"> </w:t>
      </w:r>
      <w:r>
        <w:rPr>
          <w:rFonts w:ascii="Calibri" w:eastAsia="Calibri" w:hAnsi="Calibri" w:cs="Calibri"/>
          <w:i/>
        </w:rPr>
        <w:t>p.19</w:t>
      </w:r>
      <w:r>
        <w:t xml:space="preserve"> </w:t>
      </w:r>
    </w:p>
    <w:p w14:paraId="609648D4" w14:textId="77777777" w:rsidR="00E93070" w:rsidRDefault="00E93070" w:rsidP="00E93070">
      <w:pPr>
        <w:spacing w:after="269" w:line="268" w:lineRule="auto"/>
        <w:ind w:left="27"/>
      </w:pPr>
      <w:r>
        <w:rPr>
          <w:rFonts w:ascii="Calibri" w:eastAsia="Calibri" w:hAnsi="Calibri" w:cs="Calibri"/>
          <w:b/>
        </w:rPr>
        <w:t>References</w:t>
      </w:r>
      <w:r>
        <w:t xml:space="preserve"> </w:t>
      </w:r>
      <w:r>
        <w:rPr>
          <w:rFonts w:ascii="Calibri" w:eastAsia="Calibri" w:hAnsi="Calibri" w:cs="Calibri"/>
          <w:i/>
        </w:rPr>
        <w:t>p.21</w:t>
      </w:r>
      <w:r>
        <w:t xml:space="preserve"> </w:t>
      </w:r>
    </w:p>
    <w:p w14:paraId="0074D791" w14:textId="77777777" w:rsidR="00E93070" w:rsidRDefault="00E93070" w:rsidP="00E93070">
      <w:pPr>
        <w:spacing w:after="0" w:line="259" w:lineRule="auto"/>
        <w:ind w:left="32"/>
      </w:pPr>
      <w:r>
        <w:rPr>
          <w:rFonts w:ascii="Calibri" w:eastAsia="Calibri" w:hAnsi="Calibri" w:cs="Calibri"/>
          <w:b/>
          <w:sz w:val="28"/>
        </w:rPr>
        <w:t xml:space="preserve"> </w:t>
      </w:r>
      <w:r>
        <w:rPr>
          <w:rFonts w:ascii="Calibri" w:eastAsia="Calibri" w:hAnsi="Calibri" w:cs="Calibri"/>
          <w:b/>
          <w:sz w:val="28"/>
        </w:rPr>
        <w:tab/>
        <w:t xml:space="preserve"> </w:t>
      </w:r>
    </w:p>
    <w:p w14:paraId="1D7E9465" w14:textId="77777777" w:rsidR="00E93070" w:rsidRPr="00E93070" w:rsidRDefault="00E93070" w:rsidP="00E93070">
      <w:pPr>
        <w:rPr>
          <w:b/>
        </w:rPr>
      </w:pPr>
      <w:r w:rsidRPr="00E93070">
        <w:rPr>
          <w:b/>
        </w:rPr>
        <w:t xml:space="preserve">Executive Summary </w:t>
      </w:r>
      <w:r w:rsidRPr="00E93070">
        <w:rPr>
          <w:b/>
          <w:sz w:val="24"/>
        </w:rPr>
        <w:t xml:space="preserve"> </w:t>
      </w:r>
    </w:p>
    <w:p w14:paraId="1C0F9B72" w14:textId="77777777" w:rsidR="00E93070" w:rsidRDefault="00E93070" w:rsidP="00E93070">
      <w:pPr>
        <w:spacing w:after="20" w:line="259" w:lineRule="auto"/>
        <w:ind w:left="32"/>
      </w:pPr>
      <w:r>
        <w:t xml:space="preserve"> </w:t>
      </w:r>
    </w:p>
    <w:p w14:paraId="1DCB1E99" w14:textId="77777777" w:rsidR="00E93070" w:rsidRDefault="00E93070" w:rsidP="00E93070">
      <w:pPr>
        <w:ind w:left="27" w:right="1"/>
      </w:pPr>
      <w:r>
        <w:rPr>
          <w:rFonts w:ascii="Calibri" w:eastAsia="Calibri" w:hAnsi="Calibri" w:cs="Calibri"/>
          <w:b/>
        </w:rPr>
        <w:t xml:space="preserve">Background: </w:t>
      </w:r>
      <w:r>
        <w:t>There are approximately 421,000 older adults aged 65+ living in care homes to date</w:t>
      </w:r>
      <w:r>
        <w:rPr>
          <w:vertAlign w:val="superscript"/>
        </w:rPr>
        <w:t>1</w:t>
      </w:r>
      <w:r>
        <w:t>. Many of these residents have complex needs, requiring varied degrees of specialised health care. Out of 14,900 rated care homes, 4% were rated as inadequate and 47% needed improvement, largely due to issues with understaffing, lack of skills, and inadequate management of medicines</w:t>
      </w:r>
      <w:r>
        <w:rPr>
          <w:vertAlign w:val="superscript"/>
        </w:rPr>
        <w:t>2</w:t>
      </w:r>
      <w:r>
        <w:t>. For the necessary improvements to take place, research is required to test new technologies, services, and methods of health care delivery. However, the vulnerability of this population</w:t>
      </w:r>
      <w:r>
        <w:rPr>
          <w:vertAlign w:val="superscript"/>
        </w:rPr>
        <w:t>3</w:t>
      </w:r>
      <w:r>
        <w:t xml:space="preserve"> and limited resources of care homes</w:t>
      </w:r>
      <w:r>
        <w:rPr>
          <w:vertAlign w:val="superscript"/>
        </w:rPr>
        <w:t>2</w:t>
      </w:r>
      <w:r>
        <w:t xml:space="preserve"> make this a challenging task. Care home research networks such as ENRICH (Enabling Research in Care Home) have been established to tackle this issue, and to help improve the lives and care of older people in the UK</w:t>
      </w:r>
      <w:r>
        <w:rPr>
          <w:vertAlign w:val="superscript"/>
        </w:rPr>
        <w:t>1</w:t>
      </w:r>
      <w:r>
        <w:t xml:space="preserve">. Identifying barriers to effective research is essential to improving the quality of care, and this information will help research networks to assist </w:t>
      </w:r>
      <w:r>
        <w:lastRenderedPageBreak/>
        <w:t xml:space="preserve">researchers to work with care homes and help tackle their biggest challenges. To do that, the valuable and under-researched experiences of participants in care home research must be explored, so that their unique perspective can inform research practice. </w:t>
      </w:r>
      <w:r>
        <w:rPr>
          <w:rFonts w:ascii="Calibri" w:eastAsia="Calibri" w:hAnsi="Calibri" w:cs="Calibri"/>
          <w:b/>
        </w:rPr>
        <w:t xml:space="preserve"> </w:t>
      </w:r>
    </w:p>
    <w:p w14:paraId="14619BEE" w14:textId="77777777" w:rsidR="00E93070" w:rsidRDefault="00E93070" w:rsidP="00E93070">
      <w:pPr>
        <w:spacing w:after="20" w:line="259" w:lineRule="auto"/>
        <w:ind w:left="32"/>
      </w:pPr>
      <w:r>
        <w:t xml:space="preserve"> </w:t>
      </w:r>
      <w:r>
        <w:tab/>
        <w:t xml:space="preserve"> </w:t>
      </w:r>
    </w:p>
    <w:p w14:paraId="7FA7A81A" w14:textId="77777777" w:rsidR="00E93070" w:rsidRDefault="00E93070" w:rsidP="00E93070">
      <w:pPr>
        <w:ind w:left="27" w:right="1"/>
      </w:pPr>
      <w:r>
        <w:rPr>
          <w:rFonts w:ascii="Calibri" w:eastAsia="Calibri" w:hAnsi="Calibri" w:cs="Calibri"/>
          <w:b/>
        </w:rPr>
        <w:t xml:space="preserve">Aim: </w:t>
      </w:r>
      <w:r>
        <w:t xml:space="preserve">To summarise the findings for an eight-week project exploring the experiences of care home participants, putting forward possible benefits, challenges, and recommendations for future practice. </w:t>
      </w:r>
    </w:p>
    <w:p w14:paraId="5DE8DD33" w14:textId="77777777" w:rsidR="00E93070" w:rsidRDefault="00E93070" w:rsidP="00E93070">
      <w:pPr>
        <w:spacing w:after="20" w:line="259" w:lineRule="auto"/>
        <w:ind w:left="32"/>
      </w:pPr>
      <w:r>
        <w:t xml:space="preserve"> </w:t>
      </w:r>
    </w:p>
    <w:p w14:paraId="497AD767" w14:textId="77777777" w:rsidR="00E93070" w:rsidRDefault="00E93070" w:rsidP="00E93070">
      <w:pPr>
        <w:ind w:left="27" w:right="273"/>
      </w:pPr>
      <w:r>
        <w:rPr>
          <w:rFonts w:ascii="Calibri" w:eastAsia="Calibri" w:hAnsi="Calibri" w:cs="Calibri"/>
          <w:b/>
        </w:rPr>
        <w:t xml:space="preserve">Method: </w:t>
      </w:r>
      <w:r>
        <w:t xml:space="preserve">A short systematic narrative review was undertaken to explore the current literature on the experiences of participants of care home research. This was followed by undertaking five qualitative interviews with participants who had previously taken part in case study research looking at the use of telemedicine for remote health care provision, interviewees included; manager, deputy manager, nurse, care assistance, family member.  Key findings from the data were identified to help inform researchers and care home staff on what some of the challenges to undertaking research in this setting, with recommendations for future practice. </w:t>
      </w:r>
    </w:p>
    <w:p w14:paraId="08A65726" w14:textId="77777777" w:rsidR="00E93070" w:rsidRDefault="00E93070" w:rsidP="00E93070">
      <w:pPr>
        <w:spacing w:after="20" w:line="259" w:lineRule="auto"/>
        <w:ind w:left="32"/>
      </w:pPr>
      <w:r>
        <w:t xml:space="preserve"> </w:t>
      </w:r>
    </w:p>
    <w:p w14:paraId="706A0047" w14:textId="77777777" w:rsidR="00E93070" w:rsidRDefault="00E93070" w:rsidP="00E93070">
      <w:pPr>
        <w:ind w:left="27" w:right="1"/>
      </w:pPr>
      <w:r>
        <w:rPr>
          <w:rFonts w:ascii="Calibri" w:eastAsia="Calibri" w:hAnsi="Calibri" w:cs="Calibri"/>
          <w:b/>
        </w:rPr>
        <w:t xml:space="preserve">Results: </w:t>
      </w:r>
      <w:r>
        <w:t xml:space="preserve">The key themes that emerged from analysis of the qualitative interviews were perceptions of research, the research community engagement process, and advice that they would give to a researcher. Recommendations for </w:t>
      </w:r>
      <w:r>
        <w:rPr>
          <w:rFonts w:ascii="Calibri" w:eastAsia="Calibri" w:hAnsi="Calibri" w:cs="Calibri"/>
        </w:rPr>
        <w:t xml:space="preserve">future researchers from the participants’ </w:t>
      </w:r>
      <w:r>
        <w:t xml:space="preserve">perspectives have been made, and future research questions have been proposed. </w:t>
      </w:r>
    </w:p>
    <w:p w14:paraId="2D999BD4" w14:textId="77777777" w:rsidR="00E93070" w:rsidRDefault="00E93070" w:rsidP="00E93070">
      <w:pPr>
        <w:spacing w:after="0" w:line="259" w:lineRule="auto"/>
        <w:ind w:left="32"/>
      </w:pPr>
      <w:r>
        <w:t xml:space="preserve"> </w:t>
      </w:r>
    </w:p>
    <w:p w14:paraId="78FBED8D" w14:textId="77777777" w:rsidR="00E93070" w:rsidRDefault="00E93070" w:rsidP="00E93070">
      <w:pPr>
        <w:spacing w:after="12" w:line="268" w:lineRule="auto"/>
        <w:ind w:left="27"/>
      </w:pPr>
      <w:r>
        <w:rPr>
          <w:rFonts w:ascii="Calibri" w:eastAsia="Calibri" w:hAnsi="Calibri" w:cs="Calibri"/>
          <w:b/>
        </w:rPr>
        <w:t>Recommendations:</w:t>
      </w:r>
      <w:r>
        <w:t xml:space="preserve"> </w:t>
      </w:r>
    </w:p>
    <w:p w14:paraId="73D53CBF" w14:textId="77777777" w:rsidR="00E93070" w:rsidRDefault="00E93070" w:rsidP="00E93070">
      <w:pPr>
        <w:spacing w:after="69" w:line="259" w:lineRule="auto"/>
        <w:ind w:left="32"/>
      </w:pPr>
      <w:r>
        <w:t xml:space="preserve"> </w:t>
      </w:r>
    </w:p>
    <w:p w14:paraId="56885569" w14:textId="77777777" w:rsidR="00E93070" w:rsidRDefault="00E93070" w:rsidP="00CD4A19">
      <w:pPr>
        <w:numPr>
          <w:ilvl w:val="0"/>
          <w:numId w:val="41"/>
        </w:numPr>
        <w:spacing w:after="53" w:line="271" w:lineRule="auto"/>
        <w:ind w:right="1" w:hanging="360"/>
      </w:pPr>
      <w:r>
        <w:t xml:space="preserve">Allowing staff time to participate in research may help reduce professional isolation, enable staff to inform future practice and enable staff members to develop their professional confidence. These findings may be useful when promoting research to care homes, and researchers may wish to consider including in their engagement strategy. </w:t>
      </w:r>
    </w:p>
    <w:p w14:paraId="474177E2" w14:textId="77777777" w:rsidR="00E93070" w:rsidRDefault="00E93070" w:rsidP="00CD4A19">
      <w:pPr>
        <w:numPr>
          <w:ilvl w:val="0"/>
          <w:numId w:val="41"/>
        </w:numPr>
        <w:spacing w:after="57" w:line="271" w:lineRule="auto"/>
        <w:ind w:right="1" w:hanging="360"/>
      </w:pPr>
      <w:r>
        <w:t xml:space="preserve">Staff below management recognise the value and importance of taking part in research, both in practice and personal development. Whilst the manager may be the most qualified person to decide if a proposed project is of good fit, involving staff in this decision may provide a fresh perspective on how a project may be integrated into practice. </w:t>
      </w:r>
    </w:p>
    <w:p w14:paraId="35A0F1AB" w14:textId="77777777" w:rsidR="00E93070" w:rsidRDefault="00E93070" w:rsidP="00CD4A19">
      <w:pPr>
        <w:numPr>
          <w:ilvl w:val="0"/>
          <w:numId w:val="41"/>
        </w:numPr>
        <w:spacing w:after="53" w:line="271" w:lineRule="auto"/>
        <w:ind w:right="1" w:hanging="360"/>
      </w:pPr>
      <w:r>
        <w:t xml:space="preserve">Researchers may benefit from approaching care home associations as part of their recruitment process. </w:t>
      </w:r>
    </w:p>
    <w:p w14:paraId="7A63FB6B" w14:textId="77777777" w:rsidR="00E93070" w:rsidRDefault="00E93070" w:rsidP="00CD4A19">
      <w:pPr>
        <w:numPr>
          <w:ilvl w:val="0"/>
          <w:numId w:val="41"/>
        </w:numPr>
        <w:spacing w:after="52" w:line="271" w:lineRule="auto"/>
        <w:ind w:right="1" w:hanging="360"/>
      </w:pPr>
      <w:r>
        <w:t xml:space="preserve">Researchers should be aware of the limited resources available to care homes, and be mindful of restrictions on staff time during project design. </w:t>
      </w:r>
    </w:p>
    <w:p w14:paraId="68B130F4" w14:textId="77777777" w:rsidR="00E93070" w:rsidRDefault="00E93070" w:rsidP="00CD4A19">
      <w:pPr>
        <w:numPr>
          <w:ilvl w:val="0"/>
          <w:numId w:val="41"/>
        </w:numPr>
        <w:spacing w:after="57" w:line="271" w:lineRule="auto"/>
        <w:ind w:right="1" w:hanging="360"/>
      </w:pPr>
      <w:r>
        <w:lastRenderedPageBreak/>
        <w:t xml:space="preserve">Ensure that best times to contact are established early in the engagement process to ensure communication is effective.  </w:t>
      </w:r>
    </w:p>
    <w:p w14:paraId="70AFEEDC" w14:textId="77777777" w:rsidR="00E93070" w:rsidRDefault="00E93070" w:rsidP="00CD4A19">
      <w:pPr>
        <w:numPr>
          <w:ilvl w:val="0"/>
          <w:numId w:val="41"/>
        </w:numPr>
        <w:spacing w:after="53" w:line="271" w:lineRule="auto"/>
        <w:ind w:right="1" w:hanging="360"/>
      </w:pPr>
      <w:r>
        <w:t xml:space="preserve">Include time in research design to developing a relationship with the care home as early as possible to establish connections, and familiarise with the residents, staff, and their schedule and culture.  </w:t>
      </w:r>
    </w:p>
    <w:p w14:paraId="286B4F2E" w14:textId="77777777" w:rsidR="00E93070" w:rsidRDefault="00E93070" w:rsidP="00CD4A19">
      <w:pPr>
        <w:numPr>
          <w:ilvl w:val="0"/>
          <w:numId w:val="41"/>
        </w:numPr>
        <w:spacing w:after="33" w:line="271" w:lineRule="auto"/>
        <w:ind w:right="1" w:hanging="360"/>
      </w:pPr>
      <w:r>
        <w:t xml:space="preserve">Reduce the amount of administrative effort of the care home where possible.  </w:t>
      </w:r>
    </w:p>
    <w:p w14:paraId="37C968DC" w14:textId="77777777" w:rsidR="00E93070" w:rsidRDefault="00E93070" w:rsidP="00CD4A19">
      <w:pPr>
        <w:numPr>
          <w:ilvl w:val="0"/>
          <w:numId w:val="41"/>
        </w:numPr>
        <w:spacing w:after="57" w:line="271" w:lineRule="auto"/>
        <w:ind w:right="1" w:hanging="360"/>
      </w:pPr>
      <w:r>
        <w:t xml:space="preserve">A friendly and approachable communication style without appearing too formal will help residents feel more comfortable. </w:t>
      </w:r>
    </w:p>
    <w:p w14:paraId="44C88EE5" w14:textId="77777777" w:rsidR="00E93070" w:rsidRDefault="00E93070" w:rsidP="00CD4A19">
      <w:pPr>
        <w:numPr>
          <w:ilvl w:val="0"/>
          <w:numId w:val="41"/>
        </w:numPr>
        <w:spacing w:after="9" w:line="271" w:lineRule="auto"/>
        <w:ind w:right="1" w:hanging="360"/>
      </w:pPr>
      <w:r>
        <w:t xml:space="preserve">Dementia awareness training should be undertaken before entering the care home </w:t>
      </w:r>
    </w:p>
    <w:p w14:paraId="5D1ED243" w14:textId="77777777" w:rsidR="00E93070" w:rsidRDefault="00E93070" w:rsidP="00CD4A19">
      <w:pPr>
        <w:numPr>
          <w:ilvl w:val="0"/>
          <w:numId w:val="41"/>
        </w:numPr>
        <w:spacing w:after="57" w:line="271" w:lineRule="auto"/>
        <w:ind w:right="1" w:hanging="360"/>
      </w:pPr>
      <w:r>
        <w:t xml:space="preserve">Keeping care homes up to date about the progress of the research and showing how their contribution has helped.  </w:t>
      </w:r>
    </w:p>
    <w:p w14:paraId="027543D6" w14:textId="77777777" w:rsidR="00E93070" w:rsidRDefault="00E93070" w:rsidP="00CD4A19">
      <w:pPr>
        <w:numPr>
          <w:ilvl w:val="0"/>
          <w:numId w:val="41"/>
        </w:numPr>
        <w:spacing w:after="53" w:line="271" w:lineRule="auto"/>
        <w:ind w:right="1" w:hanging="360"/>
      </w:pPr>
      <w:r>
        <w:t xml:space="preserve">Managers who identify employees who struggle with confidence could consider them as good candidates for participation. </w:t>
      </w:r>
    </w:p>
    <w:p w14:paraId="67B82701" w14:textId="77777777" w:rsidR="00E93070" w:rsidRDefault="00E93070" w:rsidP="00CD4A19">
      <w:pPr>
        <w:numPr>
          <w:ilvl w:val="0"/>
          <w:numId w:val="41"/>
        </w:numPr>
        <w:spacing w:after="52" w:line="271" w:lineRule="auto"/>
        <w:ind w:right="1" w:hanging="360"/>
      </w:pPr>
      <w:r>
        <w:t xml:space="preserve">Employees or volunteers with a keen interest for research should be considered for research championship roles. </w:t>
      </w:r>
    </w:p>
    <w:p w14:paraId="1EBD4F66" w14:textId="77777777" w:rsidR="00E93070" w:rsidRDefault="00E93070" w:rsidP="00CD4A19">
      <w:pPr>
        <w:numPr>
          <w:ilvl w:val="0"/>
          <w:numId w:val="41"/>
        </w:numPr>
        <w:spacing w:after="9" w:line="271" w:lineRule="auto"/>
        <w:ind w:right="1" w:hanging="360"/>
      </w:pPr>
      <w:r>
        <w:t xml:space="preserve">Research networks or care home associations should collect data on the reasons why care homes accept or decline research projects, and provide researchers with this information. </w:t>
      </w:r>
    </w:p>
    <w:p w14:paraId="5F9BB419" w14:textId="77777777" w:rsidR="00E93070" w:rsidRDefault="00E93070" w:rsidP="00CD4A19">
      <w:pPr>
        <w:numPr>
          <w:ilvl w:val="0"/>
          <w:numId w:val="41"/>
        </w:numPr>
        <w:spacing w:after="53" w:line="271" w:lineRule="auto"/>
        <w:ind w:right="1" w:hanging="360"/>
      </w:pPr>
      <w:r>
        <w:t xml:space="preserve">Providing the decision maker with a logic model explaining the potential impact of their project on health care challenges that they consider a priority may be a way for researchers to increase the uptake of their projects. </w:t>
      </w:r>
    </w:p>
    <w:p w14:paraId="73591E30" w14:textId="77777777" w:rsidR="00E93070" w:rsidRDefault="00E93070" w:rsidP="00CD4A19">
      <w:pPr>
        <w:numPr>
          <w:ilvl w:val="0"/>
          <w:numId w:val="41"/>
        </w:numPr>
        <w:spacing w:after="52" w:line="271" w:lineRule="auto"/>
        <w:ind w:right="1" w:hanging="360"/>
      </w:pPr>
      <w:r>
        <w:t xml:space="preserve">Consult with participants at all levels on how formal feedback can be formatted for wider uses to increase its value to them. </w:t>
      </w:r>
    </w:p>
    <w:p w14:paraId="3CE801FC" w14:textId="77777777" w:rsidR="00E93070" w:rsidRDefault="00E93070" w:rsidP="00CD4A19">
      <w:pPr>
        <w:numPr>
          <w:ilvl w:val="0"/>
          <w:numId w:val="41"/>
        </w:numPr>
        <w:spacing w:after="57" w:line="271" w:lineRule="auto"/>
        <w:ind w:right="1" w:hanging="360"/>
      </w:pPr>
      <w:r>
        <w:t xml:space="preserve">Research networks should collect data on the prevalence of agency staff in care homes, and identify ways for them to be included in research.  </w:t>
      </w:r>
    </w:p>
    <w:p w14:paraId="2BA105C7" w14:textId="77777777" w:rsidR="00E93070" w:rsidRDefault="00E93070" w:rsidP="00CD4A19">
      <w:pPr>
        <w:numPr>
          <w:ilvl w:val="0"/>
          <w:numId w:val="41"/>
        </w:numPr>
        <w:spacing w:after="53" w:line="271" w:lineRule="auto"/>
        <w:ind w:right="1" w:hanging="360"/>
      </w:pPr>
      <w:r>
        <w:t xml:space="preserve">Some projects that require less staff time may be suitable for participation of night shift staff, and their inclusion should be considered by researchers where possible.  </w:t>
      </w:r>
    </w:p>
    <w:p w14:paraId="5B6765FA" w14:textId="77777777" w:rsidR="00E93070" w:rsidRDefault="00E93070" w:rsidP="00CD4A19">
      <w:pPr>
        <w:numPr>
          <w:ilvl w:val="0"/>
          <w:numId w:val="41"/>
        </w:numPr>
        <w:spacing w:after="52" w:line="271" w:lineRule="auto"/>
        <w:ind w:right="1" w:hanging="360"/>
      </w:pPr>
      <w:r>
        <w:t xml:space="preserve">Flexibility for unplanned events is essential for all researchers and must be considered when developing project timeframes. </w:t>
      </w:r>
    </w:p>
    <w:p w14:paraId="28C01AFD" w14:textId="77777777" w:rsidR="00E93070" w:rsidRDefault="00E93070" w:rsidP="00CD4A19">
      <w:pPr>
        <w:numPr>
          <w:ilvl w:val="0"/>
          <w:numId w:val="41"/>
        </w:numPr>
        <w:spacing w:after="58" w:line="271" w:lineRule="auto"/>
        <w:ind w:right="1" w:hanging="360"/>
      </w:pPr>
      <w:r>
        <w:t xml:space="preserve">Researchers must endeavour to include care homes in rural or distant locations to ensure representativeness. No care home should be left behind.  </w:t>
      </w:r>
    </w:p>
    <w:p w14:paraId="6CD8165A" w14:textId="77777777" w:rsidR="00E93070" w:rsidRDefault="00E93070" w:rsidP="00CD4A19">
      <w:pPr>
        <w:numPr>
          <w:ilvl w:val="0"/>
          <w:numId w:val="41"/>
        </w:numPr>
        <w:spacing w:after="9" w:line="271" w:lineRule="auto"/>
        <w:ind w:right="1" w:hanging="360"/>
      </w:pPr>
      <w:r>
        <w:t xml:space="preserve">Care home managers should increase the presence of the researcher and project in the care home so that all residents and staff are aware, not just the participants. </w:t>
      </w:r>
    </w:p>
    <w:p w14:paraId="38DE6E9C" w14:textId="77777777" w:rsidR="00E93070" w:rsidRDefault="00E93070" w:rsidP="00E93070">
      <w:pPr>
        <w:spacing w:after="24" w:line="259" w:lineRule="auto"/>
        <w:ind w:left="32"/>
      </w:pPr>
      <w:r>
        <w:t xml:space="preserve"> </w:t>
      </w:r>
    </w:p>
    <w:p w14:paraId="48463083" w14:textId="77777777" w:rsidR="00E93070" w:rsidRDefault="00E93070" w:rsidP="00E93070">
      <w:pPr>
        <w:spacing w:after="20" w:line="259" w:lineRule="auto"/>
        <w:ind w:left="32"/>
      </w:pPr>
      <w:r>
        <w:t xml:space="preserve"> </w:t>
      </w:r>
    </w:p>
    <w:p w14:paraId="47BFE343" w14:textId="77777777" w:rsidR="00E93070" w:rsidRDefault="00E93070" w:rsidP="00E93070">
      <w:pPr>
        <w:ind w:left="27" w:right="1"/>
      </w:pPr>
      <w:r>
        <w:rPr>
          <w:rFonts w:ascii="Calibri" w:eastAsia="Calibri" w:hAnsi="Calibri" w:cs="Calibri"/>
          <w:b/>
        </w:rPr>
        <w:t xml:space="preserve">Conclusion: </w:t>
      </w:r>
      <w:r>
        <w:t xml:space="preserve">Interviewing participants on their experiences of care home research projects has revealed unique and useful perspectives on the challenges of integrating projects into the busy care home environment. Twenty recommendations have been made to inform care home associations, research networks and researchers </w:t>
      </w:r>
      <w:r>
        <w:rPr>
          <w:rFonts w:ascii="Calibri" w:eastAsia="Calibri" w:hAnsi="Calibri" w:cs="Calibri"/>
        </w:rPr>
        <w:t xml:space="preserve">based on the participants’ </w:t>
      </w:r>
      <w:r>
        <w:t xml:space="preserve">perspectives.   </w:t>
      </w:r>
    </w:p>
    <w:p w14:paraId="277E5ABB" w14:textId="77777777" w:rsidR="00E93070" w:rsidRDefault="00E93070" w:rsidP="00E93070">
      <w:pPr>
        <w:spacing w:after="20" w:line="259" w:lineRule="auto"/>
        <w:ind w:left="32"/>
      </w:pPr>
      <w:r>
        <w:t xml:space="preserve"> </w:t>
      </w:r>
    </w:p>
    <w:p w14:paraId="356B8629" w14:textId="77777777" w:rsidR="00E93070" w:rsidRDefault="00E93070" w:rsidP="00E93070">
      <w:pPr>
        <w:spacing w:after="20" w:line="259" w:lineRule="auto"/>
        <w:ind w:left="32"/>
      </w:pPr>
      <w:r>
        <w:t xml:space="preserve"> </w:t>
      </w:r>
    </w:p>
    <w:p w14:paraId="79069EA5" w14:textId="77777777" w:rsidR="00E93070" w:rsidRDefault="00C34401" w:rsidP="00C34401">
      <w:pPr>
        <w:spacing w:after="23" w:line="259" w:lineRule="auto"/>
        <w:ind w:left="32"/>
      </w:pPr>
      <w:r>
        <w:lastRenderedPageBreak/>
        <w:t xml:space="preserve"> </w:t>
      </w:r>
    </w:p>
    <w:p w14:paraId="0E011249" w14:textId="77777777" w:rsidR="00E93070" w:rsidRPr="00E93070" w:rsidRDefault="00E93070" w:rsidP="00E93070">
      <w:pPr>
        <w:rPr>
          <w:b/>
        </w:rPr>
      </w:pPr>
      <w:r w:rsidRPr="00E93070">
        <w:rPr>
          <w:b/>
        </w:rPr>
        <w:t>Report</w:t>
      </w:r>
      <w:r w:rsidRPr="00E93070">
        <w:rPr>
          <w:rFonts w:ascii="Calibri" w:eastAsia="Calibri" w:hAnsi="Calibri" w:cs="Calibri"/>
          <w:b/>
          <w:sz w:val="24"/>
        </w:rPr>
        <w:t xml:space="preserve"> </w:t>
      </w:r>
    </w:p>
    <w:p w14:paraId="5A273530" w14:textId="77777777" w:rsidR="00E93070" w:rsidRDefault="00E93070" w:rsidP="00E93070">
      <w:pPr>
        <w:spacing w:after="20" w:line="259" w:lineRule="auto"/>
        <w:ind w:left="32"/>
      </w:pPr>
      <w:r>
        <w:rPr>
          <w:rFonts w:ascii="Calibri" w:eastAsia="Calibri" w:hAnsi="Calibri" w:cs="Calibri"/>
          <w:b/>
        </w:rPr>
        <w:t xml:space="preserve"> </w:t>
      </w:r>
    </w:p>
    <w:p w14:paraId="2D3054E5" w14:textId="77777777" w:rsidR="00E93070" w:rsidRDefault="00E93070" w:rsidP="00E93070">
      <w:pPr>
        <w:spacing w:after="12" w:line="268" w:lineRule="auto"/>
        <w:ind w:left="27"/>
      </w:pPr>
      <w:r>
        <w:rPr>
          <w:rFonts w:ascii="Calibri" w:eastAsia="Calibri" w:hAnsi="Calibri" w:cs="Calibri"/>
          <w:b/>
        </w:rPr>
        <w:t xml:space="preserve">Background: </w:t>
      </w:r>
      <w:r>
        <w:t xml:space="preserve"> </w:t>
      </w:r>
    </w:p>
    <w:p w14:paraId="3235A298" w14:textId="77777777" w:rsidR="00E93070" w:rsidRDefault="00E93070" w:rsidP="00E93070">
      <w:pPr>
        <w:spacing w:after="23" w:line="259" w:lineRule="auto"/>
        <w:ind w:left="32"/>
      </w:pPr>
      <w:r>
        <w:t xml:space="preserve"> </w:t>
      </w:r>
    </w:p>
    <w:p w14:paraId="4EAB6D0C" w14:textId="77777777" w:rsidR="00E93070" w:rsidRDefault="00E93070" w:rsidP="00E93070">
      <w:pPr>
        <w:ind w:left="27" w:right="1"/>
      </w:pPr>
      <w:r>
        <w:t>There are approximately 421,000 older adults aged 65+ living in care homes to date</w:t>
      </w:r>
      <w:r>
        <w:rPr>
          <w:vertAlign w:val="superscript"/>
        </w:rPr>
        <w:t>1</w:t>
      </w:r>
      <w:r>
        <w:t>. Many of these residents have complex needs, requiring varied degrees of specialised health care. Out of 14,900 rated care homes, 4% were rated as inadequate and 47% needed improvement, largely due to issues with understaffing, lack of skills, and inadequate management of medicines</w:t>
      </w:r>
      <w:r>
        <w:rPr>
          <w:vertAlign w:val="superscript"/>
        </w:rPr>
        <w:t>2</w:t>
      </w:r>
      <w:r>
        <w:t>. For the necessary improvements to take place, research is required to test new technologies, services, and methods of health care delivery. However, the vulnerability of this population</w:t>
      </w:r>
      <w:r>
        <w:rPr>
          <w:vertAlign w:val="superscript"/>
        </w:rPr>
        <w:t>3</w:t>
      </w:r>
      <w:r>
        <w:t xml:space="preserve"> and limited resources of care homes</w:t>
      </w:r>
      <w:r>
        <w:rPr>
          <w:vertAlign w:val="superscript"/>
        </w:rPr>
        <w:t>2</w:t>
      </w:r>
      <w:r>
        <w:t xml:space="preserve"> make this a challenging task. Care home research networks such as ENRICH (Enabling Research in Care Home) have been established to tackle this issue, and to help improve the lives and care of older people in the UK</w:t>
      </w:r>
      <w:r>
        <w:rPr>
          <w:vertAlign w:val="superscript"/>
        </w:rPr>
        <w:t>1</w:t>
      </w:r>
      <w:r>
        <w:t xml:space="preserve">. Identifying barriers to effective research is essential to improving the quality of care, and this information will help research networks to assist researchers to work with care homes and help tackle their biggest challenges. To do that, the valuable and under-researched experiences of participants in care home research must be explored, so that their unique perspective can inform research practice. </w:t>
      </w:r>
      <w:r>
        <w:rPr>
          <w:rFonts w:ascii="Calibri" w:eastAsia="Calibri" w:hAnsi="Calibri" w:cs="Calibri"/>
          <w:b/>
        </w:rPr>
        <w:t xml:space="preserve"> </w:t>
      </w:r>
    </w:p>
    <w:p w14:paraId="2183384F" w14:textId="77777777" w:rsidR="00E93070" w:rsidRDefault="00E93070" w:rsidP="00E93070">
      <w:pPr>
        <w:spacing w:after="20" w:line="259" w:lineRule="auto"/>
        <w:ind w:left="32"/>
      </w:pPr>
      <w:r>
        <w:t xml:space="preserve"> </w:t>
      </w:r>
    </w:p>
    <w:p w14:paraId="4213E519" w14:textId="77777777" w:rsidR="00E93070" w:rsidRDefault="00E93070" w:rsidP="00E93070">
      <w:pPr>
        <w:ind w:left="27" w:right="1"/>
      </w:pPr>
      <w:r>
        <w:rPr>
          <w:rFonts w:ascii="Calibri" w:eastAsia="Calibri" w:hAnsi="Calibri" w:cs="Calibri"/>
          <w:b/>
        </w:rPr>
        <w:t xml:space="preserve">Aim: </w:t>
      </w:r>
      <w:r>
        <w:t xml:space="preserve">To summarise the findings for an eight-week project exploring the experiences of care home participants, putting forward possible benefits, challenges, and recommendations for future practice. </w:t>
      </w:r>
    </w:p>
    <w:p w14:paraId="1048C4FB" w14:textId="77777777" w:rsidR="00E93070" w:rsidRDefault="00E93070" w:rsidP="00E93070">
      <w:pPr>
        <w:spacing w:after="19" w:line="259" w:lineRule="auto"/>
        <w:ind w:left="32"/>
      </w:pPr>
      <w:r>
        <w:t xml:space="preserve"> </w:t>
      </w:r>
    </w:p>
    <w:p w14:paraId="52B97CF1" w14:textId="77777777" w:rsidR="00E93070" w:rsidRDefault="00E93070" w:rsidP="00E93070">
      <w:pPr>
        <w:spacing w:after="12" w:line="268" w:lineRule="auto"/>
        <w:ind w:left="27"/>
      </w:pPr>
      <w:r>
        <w:rPr>
          <w:rFonts w:ascii="Calibri" w:eastAsia="Calibri" w:hAnsi="Calibri" w:cs="Calibri"/>
          <w:b/>
        </w:rPr>
        <w:t xml:space="preserve">Method: </w:t>
      </w:r>
      <w:r>
        <w:t xml:space="preserve"> </w:t>
      </w:r>
    </w:p>
    <w:p w14:paraId="30FB0663" w14:textId="77777777" w:rsidR="00E93070" w:rsidRDefault="00E93070" w:rsidP="00E93070">
      <w:pPr>
        <w:spacing w:after="20" w:line="259" w:lineRule="auto"/>
        <w:ind w:left="32"/>
      </w:pPr>
      <w:r>
        <w:t xml:space="preserve"> </w:t>
      </w:r>
    </w:p>
    <w:p w14:paraId="2930DFD4" w14:textId="77777777" w:rsidR="00E93070" w:rsidRDefault="00E93070" w:rsidP="00E93070">
      <w:pPr>
        <w:spacing w:after="12" w:line="268" w:lineRule="auto"/>
        <w:ind w:left="27"/>
      </w:pPr>
      <w:r>
        <w:rPr>
          <w:rFonts w:ascii="Calibri" w:eastAsia="Calibri" w:hAnsi="Calibri" w:cs="Calibri"/>
          <w:b/>
        </w:rPr>
        <w:t xml:space="preserve">Literature Review </w:t>
      </w:r>
      <w:r>
        <w:t xml:space="preserve"> </w:t>
      </w:r>
    </w:p>
    <w:p w14:paraId="53079604" w14:textId="77777777" w:rsidR="00E93070" w:rsidRDefault="00E93070" w:rsidP="00E93070">
      <w:pPr>
        <w:spacing w:after="24" w:line="259" w:lineRule="auto"/>
        <w:ind w:left="32"/>
      </w:pPr>
      <w:r>
        <w:t xml:space="preserve"> </w:t>
      </w:r>
    </w:p>
    <w:p w14:paraId="6512F4A9" w14:textId="77777777" w:rsidR="00E93070" w:rsidRDefault="00E93070" w:rsidP="00E93070">
      <w:pPr>
        <w:ind w:left="27" w:right="1"/>
      </w:pPr>
      <w:r>
        <w:t xml:space="preserve">A short systematic narrative review was conducted to identify current research on the experience of research participants in care homes. The research included was used to help identify current work in the area, identify possible themes and to inform data collection for the project. Papers that included the experiences of participants on the any aspect of the research process, from the perspective of researchers, staff, or the participants themselves were included in the review. Papers were excluded if the participant experience was only discussed in terms of the respective interventions and not the research processes.  </w:t>
      </w:r>
    </w:p>
    <w:p w14:paraId="2340F61A" w14:textId="77777777" w:rsidR="00E93070" w:rsidRDefault="00E93070" w:rsidP="00E93070">
      <w:pPr>
        <w:spacing w:after="20" w:line="259" w:lineRule="auto"/>
        <w:ind w:left="32"/>
      </w:pPr>
      <w:r>
        <w:t xml:space="preserve"> </w:t>
      </w:r>
    </w:p>
    <w:p w14:paraId="0E2DFCD8" w14:textId="77777777" w:rsidR="00E93070" w:rsidRDefault="00E93070" w:rsidP="00E93070">
      <w:pPr>
        <w:spacing w:after="12" w:line="268" w:lineRule="auto"/>
        <w:ind w:left="27"/>
      </w:pPr>
      <w:r>
        <w:rPr>
          <w:rFonts w:ascii="Calibri" w:eastAsia="Calibri" w:hAnsi="Calibri" w:cs="Calibri"/>
          <w:b/>
        </w:rPr>
        <w:lastRenderedPageBreak/>
        <w:t>Qualitative study</w:t>
      </w:r>
      <w:r>
        <w:t xml:space="preserve"> </w:t>
      </w:r>
    </w:p>
    <w:p w14:paraId="1549A331" w14:textId="77777777" w:rsidR="00E93070" w:rsidRDefault="00E93070" w:rsidP="00E93070">
      <w:pPr>
        <w:spacing w:after="20" w:line="259" w:lineRule="auto"/>
        <w:ind w:left="32"/>
      </w:pPr>
      <w:r>
        <w:t xml:space="preserve"> </w:t>
      </w:r>
    </w:p>
    <w:p w14:paraId="45065588" w14:textId="77777777" w:rsidR="00E93070" w:rsidRDefault="00E93070" w:rsidP="00E93070">
      <w:pPr>
        <w:ind w:left="27" w:right="1"/>
      </w:pPr>
      <w:r>
        <w:t xml:space="preserve">A small qualitative study was designed. Here, six individuals from different roles from within care homes, including manager, deputy manager, nurse, care assistance, family member and resident. Due to a deterioration in health, no residents were included, and Interviews were carried out with the remaining five participants. The contents were coded and thematically analysed using NVivo 11. </w:t>
      </w:r>
    </w:p>
    <w:p w14:paraId="1F0C2E3B" w14:textId="77777777" w:rsidR="00E93070" w:rsidRDefault="00E93070" w:rsidP="00E93070">
      <w:pPr>
        <w:spacing w:after="264" w:line="259" w:lineRule="auto"/>
        <w:ind w:left="32"/>
      </w:pPr>
      <w:r>
        <w:t xml:space="preserve"> </w:t>
      </w:r>
    </w:p>
    <w:p w14:paraId="31564F86" w14:textId="77777777" w:rsidR="00E93070" w:rsidRDefault="00E93070" w:rsidP="00E93070">
      <w:pPr>
        <w:spacing w:after="12" w:line="268" w:lineRule="auto"/>
        <w:ind w:left="27"/>
      </w:pPr>
      <w:r>
        <w:rPr>
          <w:rFonts w:ascii="Calibri" w:eastAsia="Calibri" w:hAnsi="Calibri" w:cs="Calibri"/>
          <w:b/>
        </w:rPr>
        <w:t>Results:</w:t>
      </w:r>
      <w:r>
        <w:t xml:space="preserve"> </w:t>
      </w:r>
    </w:p>
    <w:p w14:paraId="57358319" w14:textId="77777777" w:rsidR="00E93070" w:rsidRDefault="00E93070" w:rsidP="00E93070">
      <w:pPr>
        <w:spacing w:after="20" w:line="259" w:lineRule="auto"/>
        <w:ind w:left="32"/>
      </w:pPr>
      <w:r>
        <w:t xml:space="preserve"> </w:t>
      </w:r>
    </w:p>
    <w:p w14:paraId="3AF3317F" w14:textId="77777777" w:rsidR="00E93070" w:rsidRDefault="00E93070" w:rsidP="00E93070">
      <w:pPr>
        <w:spacing w:after="12" w:line="268" w:lineRule="auto"/>
        <w:ind w:left="27"/>
      </w:pPr>
      <w:r>
        <w:rPr>
          <w:rFonts w:ascii="Calibri" w:eastAsia="Calibri" w:hAnsi="Calibri" w:cs="Calibri"/>
          <w:b/>
        </w:rPr>
        <w:t>Literature Review</w:t>
      </w:r>
      <w:r>
        <w:t xml:space="preserve"> </w:t>
      </w:r>
    </w:p>
    <w:p w14:paraId="1EBE9FB1" w14:textId="77777777" w:rsidR="00E93070" w:rsidRDefault="00E93070" w:rsidP="00E93070">
      <w:pPr>
        <w:spacing w:after="20" w:line="259" w:lineRule="auto"/>
        <w:ind w:left="32"/>
      </w:pPr>
      <w:r>
        <w:t xml:space="preserve"> </w:t>
      </w:r>
    </w:p>
    <w:p w14:paraId="120118E1" w14:textId="77777777" w:rsidR="00E93070" w:rsidRDefault="00E93070" w:rsidP="00E93070">
      <w:pPr>
        <w:ind w:left="27" w:right="1"/>
      </w:pPr>
      <w:r>
        <w:t xml:space="preserve">Four themes emerged from the thirty articles that were selected for inclusion; practical matters and recruitment; participatory action research; capacity, ethics, and informed consent; and family involvement in care and research. The following themes were used to inform the semi structured interview guide. </w:t>
      </w:r>
    </w:p>
    <w:p w14:paraId="4F241F78" w14:textId="77777777" w:rsidR="00E93070" w:rsidRDefault="00E93070" w:rsidP="00E93070">
      <w:pPr>
        <w:spacing w:after="264" w:line="259" w:lineRule="auto"/>
        <w:ind w:left="32"/>
      </w:pPr>
      <w:r>
        <w:t xml:space="preserve"> </w:t>
      </w:r>
    </w:p>
    <w:p w14:paraId="37D80D1F" w14:textId="77777777" w:rsidR="00E93070" w:rsidRDefault="00E93070" w:rsidP="00E93070">
      <w:pPr>
        <w:spacing w:after="12" w:line="268" w:lineRule="auto"/>
        <w:ind w:left="27"/>
      </w:pPr>
      <w:r>
        <w:rPr>
          <w:rFonts w:ascii="Calibri" w:eastAsia="Calibri" w:hAnsi="Calibri" w:cs="Calibri"/>
          <w:b/>
        </w:rPr>
        <w:t>Practical matters and recruitment</w:t>
      </w:r>
      <w:r>
        <w:t xml:space="preserve"> </w:t>
      </w:r>
    </w:p>
    <w:p w14:paraId="767C1F85" w14:textId="77777777" w:rsidR="00E93070" w:rsidRDefault="00E93070" w:rsidP="00E93070">
      <w:pPr>
        <w:spacing w:after="20" w:line="259" w:lineRule="auto"/>
        <w:ind w:left="32"/>
      </w:pPr>
      <w:r>
        <w:t xml:space="preserve"> </w:t>
      </w:r>
    </w:p>
    <w:p w14:paraId="12D2398A" w14:textId="77777777" w:rsidR="00E93070" w:rsidRDefault="00E93070" w:rsidP="00E93070">
      <w:pPr>
        <w:ind w:left="27" w:right="1"/>
      </w:pPr>
      <w:r>
        <w:t>Understanding organizational routine and patterns of communication is considered important to ensure the research project can be successfully conducted and cause minimum disruption</w:t>
      </w:r>
      <w:r>
        <w:rPr>
          <w:vertAlign w:val="superscript"/>
        </w:rPr>
        <w:t>4,5</w:t>
      </w:r>
      <w:r>
        <w:t>. Barriers to recruitment can include scepticism and mistrust of the researchers and their objectives</w:t>
      </w:r>
      <w:r>
        <w:rPr>
          <w:vertAlign w:val="superscript"/>
        </w:rPr>
        <w:t>6</w:t>
      </w:r>
      <w:r>
        <w:t>. It has been suggested that the recruitment process can be improved by having an existing relationship with care home staff, providing clarity on the steps of the project, and increasing buy-in by helping staff develop sense of ownership, and establishing trust with visits prior to the project</w:t>
      </w:r>
      <w:r>
        <w:rPr>
          <w:vertAlign w:val="superscript"/>
        </w:rPr>
        <w:t>6</w:t>
      </w:r>
      <w:r>
        <w:t>. Clear communication within and between researchers and the host care home is a tenet to the success of a project. It has been suggested that the presence of the project should be increased by ensuring that all staff and residents are aware that the research is taking place, not just those participating</w:t>
      </w:r>
      <w:r>
        <w:rPr>
          <w:vertAlign w:val="superscript"/>
        </w:rPr>
        <w:t>5</w:t>
      </w:r>
      <w:r>
        <w:t>.  The process of disseminating findings and feedback should be clearly thought out, as it has been found that one-directional dissemination by using a poster resulted in many lower paid staff being unaware of the results</w:t>
      </w:r>
      <w:r>
        <w:rPr>
          <w:vertAlign w:val="superscript"/>
        </w:rPr>
        <w:t>4</w:t>
      </w:r>
      <w:r>
        <w:t>. Autonomy and a sense of purpose are deeply important quality of life factors for care home residents,</w:t>
      </w:r>
      <w:r>
        <w:rPr>
          <w:vertAlign w:val="superscript"/>
        </w:rPr>
        <w:t>7</w:t>
      </w:r>
      <w:r>
        <w:t xml:space="preserve"> and there is an opportunity for these experiences to be provided through research participation. The importance of research is recognised by care home staff, and recently a study proposed what they consider should be research priorities, which included person-centred care, dignity, appropriate staffing levels, and staff training</w:t>
      </w:r>
      <w:r>
        <w:rPr>
          <w:vertAlign w:val="superscript"/>
        </w:rPr>
        <w:t>8</w:t>
      </w:r>
      <w:r>
        <w:t xml:space="preserve">. Participation can also provide health care assistants with an opportunity to share their perspective, and provide </w:t>
      </w:r>
      <w:r>
        <w:lastRenderedPageBreak/>
        <w:t>hope to those who feel undervalued in their work</w:t>
      </w:r>
      <w:r>
        <w:rPr>
          <w:vertAlign w:val="superscript"/>
        </w:rPr>
        <w:t>4</w:t>
      </w:r>
      <w:r>
        <w:t xml:space="preserve">. If measures are taken by both parties to overcome these practical and communicative barriers, the benefits for all participants can be maximised, and proposed projects that ultimately focus on improving the lives of residents (for example see </w:t>
      </w:r>
      <w:r>
        <w:rPr>
          <w:vertAlign w:val="superscript"/>
        </w:rPr>
        <w:t>9</w:t>
      </w:r>
      <w:r>
        <w:t xml:space="preserve">) can be conducted efficiently and effectively. </w:t>
      </w:r>
    </w:p>
    <w:p w14:paraId="25F61F4D" w14:textId="77777777" w:rsidR="00E93070" w:rsidRDefault="00E93070" w:rsidP="00E93070">
      <w:pPr>
        <w:spacing w:after="260" w:line="259" w:lineRule="auto"/>
        <w:ind w:left="32"/>
      </w:pPr>
      <w:r>
        <w:t xml:space="preserve"> </w:t>
      </w:r>
    </w:p>
    <w:p w14:paraId="6E1BA157" w14:textId="77777777" w:rsidR="00E93070" w:rsidRDefault="00E93070" w:rsidP="00E93070">
      <w:pPr>
        <w:spacing w:after="12" w:line="268" w:lineRule="auto"/>
        <w:ind w:left="27"/>
      </w:pPr>
      <w:r>
        <w:rPr>
          <w:rFonts w:ascii="Calibri" w:eastAsia="Calibri" w:hAnsi="Calibri" w:cs="Calibri"/>
          <w:b/>
        </w:rPr>
        <w:t xml:space="preserve">Participatory Action Research </w:t>
      </w:r>
      <w:r>
        <w:t xml:space="preserve"> </w:t>
      </w:r>
    </w:p>
    <w:p w14:paraId="350974AD" w14:textId="77777777" w:rsidR="00E93070" w:rsidRDefault="00E93070" w:rsidP="00E93070">
      <w:pPr>
        <w:spacing w:after="20" w:line="259" w:lineRule="auto"/>
        <w:ind w:left="32"/>
      </w:pPr>
      <w:r>
        <w:t xml:space="preserve"> </w:t>
      </w:r>
    </w:p>
    <w:p w14:paraId="46CDE43E" w14:textId="77777777" w:rsidR="00E93070" w:rsidRDefault="00E93070" w:rsidP="00E93070">
      <w:pPr>
        <w:ind w:left="27" w:right="1"/>
      </w:pPr>
      <w:r>
        <w:t xml:space="preserve">When searching for the experiences of participants in care home research, nine of the results returned were Participatory Action Research based studies. Benefits of research participation of this design has been found to provide the opportunity for participants to express their views; have their experiences and expertise validated, experience being part of something beyond than their own care environments, enjoy seeing meaningful changes take place based on their own ideas and reflections, develop a sense of ownership of a project, which increases adherence to new developments, and helps to overcome scepticism and </w:t>
      </w:r>
      <w:r>
        <w:rPr>
          <w:rFonts w:ascii="Calibri" w:eastAsia="Calibri" w:hAnsi="Calibri" w:cs="Calibri"/>
        </w:rPr>
        <w:t>‘research fatigue’</w:t>
      </w:r>
      <w:r>
        <w:rPr>
          <w:vertAlign w:val="superscript"/>
        </w:rPr>
        <w:t>10</w:t>
      </w:r>
      <w:r>
        <w:rPr>
          <w:rFonts w:ascii="Calibri" w:eastAsia="Calibri" w:hAnsi="Calibri" w:cs="Calibri"/>
          <w:vertAlign w:val="superscript"/>
        </w:rPr>
        <w:t>–</w:t>
      </w:r>
      <w:r>
        <w:rPr>
          <w:vertAlign w:val="superscript"/>
        </w:rPr>
        <w:t>16</w:t>
      </w:r>
      <w:r>
        <w:t>. Empowerment of participants is a key aim of participatory action research, and the experiences of participants are often a primary objective</w:t>
      </w:r>
      <w:r>
        <w:rPr>
          <w:vertAlign w:val="superscript"/>
        </w:rPr>
        <w:t>17</w:t>
      </w:r>
      <w:r>
        <w:t xml:space="preserve">. In other research designs, the experiences of participants are more frequently discussed in terms an observation rather than an objective (for example see </w:t>
      </w:r>
      <w:r>
        <w:rPr>
          <w:vertAlign w:val="superscript"/>
        </w:rPr>
        <w:t>18</w:t>
      </w:r>
      <w:r>
        <w:t xml:space="preserve">). The potential of missed opportunities for the valuable insight of participants on various aspects of research design and implementation to be explored adds weight to the rationale of this study. </w:t>
      </w:r>
    </w:p>
    <w:p w14:paraId="63B9FEBB" w14:textId="77777777" w:rsidR="00E93070" w:rsidRDefault="00E93070" w:rsidP="00E93070">
      <w:pPr>
        <w:spacing w:after="20" w:line="259" w:lineRule="auto"/>
        <w:ind w:left="32"/>
      </w:pPr>
      <w:r>
        <w:t xml:space="preserve"> </w:t>
      </w:r>
    </w:p>
    <w:p w14:paraId="716E2E76" w14:textId="77777777" w:rsidR="00E93070" w:rsidRDefault="00E93070" w:rsidP="00E93070">
      <w:pPr>
        <w:spacing w:after="77"/>
        <w:ind w:left="27" w:right="1"/>
      </w:pPr>
      <w:r>
        <w:t>Whilst some recommendations made based on participatory action experiences may not be translatable to all research designs, there are practical challenges that all researchers working with care homes are likely to encounter irrespective of design or epistemology</w:t>
      </w:r>
      <w:r>
        <w:rPr>
          <w:vertAlign w:val="superscript"/>
        </w:rPr>
        <w:t>1</w:t>
      </w:r>
      <w:r>
        <w:t>. For instance, barriers such as unsupportive, fragmented leadership and constrained resources, and facilitators such as efficient teamwork and well-established relationships found in participatory action research and patient public involvement studies</w:t>
      </w:r>
      <w:r>
        <w:rPr>
          <w:vertAlign w:val="superscript"/>
        </w:rPr>
        <w:t>19,20</w:t>
      </w:r>
      <w:r>
        <w:t xml:space="preserve"> reflect the challenges experienced by researchers conducting clinical trials</w:t>
      </w:r>
      <w:r>
        <w:rPr>
          <w:vertAlign w:val="superscript"/>
        </w:rPr>
        <w:t>18</w:t>
      </w:r>
      <w:r>
        <w:t xml:space="preserve"> or randomized controlled trials</w:t>
      </w:r>
      <w:r>
        <w:rPr>
          <w:vertAlign w:val="superscript"/>
        </w:rPr>
        <w:t>21</w:t>
      </w:r>
      <w:r>
        <w:t>.  Developing a research protocol that fails to fit in with the day-to-day running of the care home, such as those requiring a large time commitment from care home staff, will act as a barrier to uptake of any project</w:t>
      </w:r>
      <w:r>
        <w:rPr>
          <w:vertAlign w:val="superscript"/>
        </w:rPr>
        <w:t>22,23</w:t>
      </w:r>
      <w:r>
        <w:t>. The development of positive relationships, encouraging the sharing of ideas and consulting with staff and residents on implementation tactics, and concise, regular communication using appropriate language will help to facilitate research in care homes by increasing a sense of ownership amongst participants</w:t>
      </w:r>
      <w:r>
        <w:rPr>
          <w:vertAlign w:val="superscript"/>
        </w:rPr>
        <w:t>24,25</w:t>
      </w:r>
      <w:r>
        <w:t xml:space="preserve">. </w:t>
      </w:r>
    </w:p>
    <w:p w14:paraId="2AF95F9A" w14:textId="77777777" w:rsidR="00E93070" w:rsidRDefault="00E93070" w:rsidP="00E93070">
      <w:pPr>
        <w:spacing w:after="260" w:line="259" w:lineRule="auto"/>
        <w:ind w:left="32"/>
      </w:pPr>
      <w:r>
        <w:t xml:space="preserve"> </w:t>
      </w:r>
    </w:p>
    <w:p w14:paraId="3BD55ECD" w14:textId="77777777" w:rsidR="00E93070" w:rsidRDefault="00E93070" w:rsidP="00E93070">
      <w:pPr>
        <w:spacing w:after="12" w:line="268" w:lineRule="auto"/>
        <w:ind w:left="27"/>
      </w:pPr>
      <w:r>
        <w:rPr>
          <w:rFonts w:ascii="Calibri" w:eastAsia="Calibri" w:hAnsi="Calibri" w:cs="Calibri"/>
          <w:b/>
        </w:rPr>
        <w:lastRenderedPageBreak/>
        <w:t xml:space="preserve">Capacity, ethics, and informed consent </w:t>
      </w:r>
      <w:r>
        <w:t xml:space="preserve"> </w:t>
      </w:r>
    </w:p>
    <w:p w14:paraId="03A2BFBC" w14:textId="77777777" w:rsidR="00E93070" w:rsidRDefault="00E93070" w:rsidP="00E93070">
      <w:pPr>
        <w:spacing w:after="19" w:line="259" w:lineRule="auto"/>
        <w:ind w:left="32"/>
      </w:pPr>
      <w:r>
        <w:t xml:space="preserve"> </w:t>
      </w:r>
    </w:p>
    <w:p w14:paraId="15A239EF" w14:textId="77777777" w:rsidR="00E93070" w:rsidRDefault="00E93070" w:rsidP="00E93070">
      <w:pPr>
        <w:ind w:left="27" w:right="1"/>
      </w:pPr>
      <w:r>
        <w:t>Five papers focussed on issues around ethical challenges of responsible recruitment of older adults in care homes. Residents may be considered at high-risk of exploitation, be it due to cognitive difficulties, or a potential fear that unwillingness to participate may have an impact on the quality of their care</w:t>
      </w:r>
      <w:r>
        <w:rPr>
          <w:vertAlign w:val="superscript"/>
        </w:rPr>
        <w:t>26</w:t>
      </w:r>
      <w:r>
        <w:t>. Whilst some research projects may be less ethically challenging than others</w:t>
      </w:r>
      <w:r>
        <w:rPr>
          <w:vertAlign w:val="superscript"/>
        </w:rPr>
        <w:t>27</w:t>
      </w:r>
      <w:r>
        <w:t>, the importance of truly informed consent in all cases cannot be overstated</w:t>
      </w:r>
      <w:r>
        <w:rPr>
          <w:vertAlign w:val="superscript"/>
        </w:rPr>
        <w:t>28</w:t>
      </w:r>
      <w:r>
        <w:t>. Older age and less formal education has been found to be associated with impaired understanding; an issue which is made more complex when considering those with declining or fluctuating capacity</w:t>
      </w:r>
      <w:r>
        <w:rPr>
          <w:vertAlign w:val="superscript"/>
        </w:rPr>
        <w:t>29</w:t>
      </w:r>
      <w:r>
        <w:t>, as if a person is unable to understand and retain the meaning of informed consent, the same applies to their understanding of the right to withdraw at any time</w:t>
      </w:r>
      <w:r>
        <w:rPr>
          <w:vertAlign w:val="superscript"/>
        </w:rPr>
        <w:t>30,31</w:t>
      </w:r>
      <w:r>
        <w:t>. The task of recruiting residents with dementia is resource-heavy, and researchers will need to allocate extra time to recruit them following ethical procedures</w:t>
      </w:r>
      <w:r>
        <w:rPr>
          <w:vertAlign w:val="superscript"/>
        </w:rPr>
        <w:t>32</w:t>
      </w:r>
      <w:r>
        <w:t>, which is highly challenging given the difficulties of selecting participants who frequently have multiple health issues and may be at end of life</w:t>
      </w:r>
      <w:r>
        <w:rPr>
          <w:vertAlign w:val="superscript"/>
        </w:rPr>
        <w:t>18</w:t>
      </w:r>
      <w:r>
        <w:t>. Further, the varying degrees between participants of what is considered an acceptable amount of information and overwhelming them with paperwork means that there is no one strategy that can cater to the needs and preferences of all residents</w:t>
      </w:r>
      <w:r>
        <w:rPr>
          <w:vertAlign w:val="superscript"/>
        </w:rPr>
        <w:t>31,33</w:t>
      </w:r>
      <w:r>
        <w:t xml:space="preserve">. </w:t>
      </w:r>
      <w:r>
        <w:rPr>
          <w:rFonts w:ascii="Calibri" w:eastAsia="Calibri" w:hAnsi="Calibri" w:cs="Calibri"/>
        </w:rPr>
        <w:t xml:space="preserve">Having a ‘trial run’ of participation to </w:t>
      </w:r>
      <w:r>
        <w:t>enhance understanding has been found to increase consent to participation, however, this is a resource-heavy task and is not suitable for all research projects such as those involving medicine</w:t>
      </w:r>
      <w:r>
        <w:rPr>
          <w:vertAlign w:val="superscript"/>
        </w:rPr>
        <w:t>34</w:t>
      </w:r>
      <w:r>
        <w:t xml:space="preserve">. These findings demonstrate the amount of resources required by researchers, staff, and family members for research to be conducted safely, from supplies which are all often extremely limited.  </w:t>
      </w:r>
    </w:p>
    <w:p w14:paraId="0B9546DE" w14:textId="77777777" w:rsidR="00E93070" w:rsidRDefault="00E93070" w:rsidP="00E93070">
      <w:pPr>
        <w:spacing w:after="20" w:line="259" w:lineRule="auto"/>
        <w:ind w:left="32"/>
      </w:pPr>
      <w:r>
        <w:t xml:space="preserve"> </w:t>
      </w:r>
    </w:p>
    <w:p w14:paraId="78CC593C" w14:textId="77777777" w:rsidR="00E93070" w:rsidRDefault="00E93070" w:rsidP="00E93070">
      <w:pPr>
        <w:spacing w:after="12" w:line="268" w:lineRule="auto"/>
        <w:ind w:left="27"/>
      </w:pPr>
      <w:r>
        <w:rPr>
          <w:rFonts w:ascii="Calibri" w:eastAsia="Calibri" w:hAnsi="Calibri" w:cs="Calibri"/>
          <w:b/>
        </w:rPr>
        <w:t xml:space="preserve">Family involvement </w:t>
      </w:r>
      <w:r>
        <w:t xml:space="preserve"> </w:t>
      </w:r>
    </w:p>
    <w:p w14:paraId="5288418A" w14:textId="77777777" w:rsidR="00E93070" w:rsidRDefault="00E93070" w:rsidP="00E93070">
      <w:pPr>
        <w:spacing w:after="20" w:line="259" w:lineRule="auto"/>
        <w:ind w:left="32"/>
      </w:pPr>
      <w:r>
        <w:t xml:space="preserve"> </w:t>
      </w:r>
    </w:p>
    <w:p w14:paraId="504736F4" w14:textId="77777777" w:rsidR="00E93070" w:rsidRDefault="00E93070" w:rsidP="00E93070">
      <w:pPr>
        <w:ind w:left="27" w:right="1"/>
      </w:pPr>
      <w:r>
        <w:t>Families may be more likely to participate in a retrospective assessment of care for a family member with dementia who had passed away when palliative and end of life care has been of significantly higher standard in factors such as nursing care, odour, and mouth care, and when physicians reported treatment consensus between families and care home staff</w:t>
      </w:r>
      <w:r>
        <w:rPr>
          <w:vertAlign w:val="superscript"/>
        </w:rPr>
        <w:t>35</w:t>
      </w:r>
      <w:r>
        <w:t xml:space="preserve">. These findings suggest that family may be less likely to participate when care has not always </w:t>
      </w:r>
      <w:r>
        <w:rPr>
          <w:rFonts w:ascii="Calibri" w:eastAsia="Calibri" w:hAnsi="Calibri" w:cs="Calibri"/>
        </w:rPr>
        <w:t xml:space="preserve">been perceived as optimum, or when incidents that challenge families’ perceptions of staff </w:t>
      </w:r>
      <w:r>
        <w:t>competency have arisen, such as their resident being treated in an undignified manner</w:t>
      </w:r>
      <w:r>
        <w:rPr>
          <w:vertAlign w:val="superscript"/>
        </w:rPr>
        <w:t>36</w:t>
      </w:r>
      <w:r>
        <w:t>, or in instances of unease when the perceptions of what is best for the family member may not have been congruent between family members and staff</w:t>
      </w:r>
      <w:r>
        <w:rPr>
          <w:vertAlign w:val="superscript"/>
        </w:rPr>
        <w:t>37</w:t>
      </w:r>
      <w:r>
        <w:t xml:space="preserve">. The residents who have been subject to such experiences can be considered as the most vulnerable, and research is required to help improve their quality of care. Yet, the circumstances surrounding </w:t>
      </w:r>
      <w:r>
        <w:rPr>
          <w:rFonts w:ascii="Calibri" w:eastAsia="Calibri" w:hAnsi="Calibri" w:cs="Calibri"/>
        </w:rPr>
        <w:t>residents’</w:t>
      </w:r>
      <w:r>
        <w:t xml:space="preserve"> personal care, such as suspected or potential negligence, or contrasting </w:t>
      </w:r>
      <w:r>
        <w:lastRenderedPageBreak/>
        <w:t>attitudes within and between staff, family and residents acts as a barrier to potential participants ability and / or willingness to take part in research</w:t>
      </w:r>
      <w:r>
        <w:rPr>
          <w:vertAlign w:val="superscript"/>
        </w:rPr>
        <w:t>10,37</w:t>
      </w:r>
      <w:r>
        <w:t xml:space="preserve">. This yields a significant issue in care home research, as it limits accessibility to the most at-risk persons within a vulnerable population, who arguably need the help of researchers the most.  </w:t>
      </w:r>
    </w:p>
    <w:p w14:paraId="57141717" w14:textId="77777777" w:rsidR="00E93070" w:rsidRDefault="00E93070" w:rsidP="00E93070">
      <w:pPr>
        <w:spacing w:after="264" w:line="259" w:lineRule="auto"/>
        <w:ind w:left="32"/>
      </w:pPr>
      <w:r>
        <w:t xml:space="preserve"> </w:t>
      </w:r>
    </w:p>
    <w:p w14:paraId="38C6AF23" w14:textId="77777777" w:rsidR="00E93070" w:rsidRDefault="00E93070" w:rsidP="00E93070">
      <w:pPr>
        <w:spacing w:after="12" w:line="268" w:lineRule="auto"/>
        <w:ind w:left="27"/>
      </w:pPr>
      <w:r>
        <w:rPr>
          <w:rFonts w:ascii="Calibri" w:eastAsia="Calibri" w:hAnsi="Calibri" w:cs="Calibri"/>
          <w:b/>
        </w:rPr>
        <w:t xml:space="preserve">Qualitative study </w:t>
      </w:r>
      <w:r>
        <w:t xml:space="preserve"> </w:t>
      </w:r>
    </w:p>
    <w:p w14:paraId="3939AD21" w14:textId="77777777" w:rsidR="00E93070" w:rsidRDefault="00E93070" w:rsidP="00E93070">
      <w:pPr>
        <w:spacing w:after="20" w:line="259" w:lineRule="auto"/>
        <w:ind w:left="32"/>
      </w:pPr>
      <w:r>
        <w:t xml:space="preserve"> </w:t>
      </w:r>
    </w:p>
    <w:p w14:paraId="74B3958A" w14:textId="77777777" w:rsidR="00E93070" w:rsidRDefault="00E93070" w:rsidP="00E93070">
      <w:pPr>
        <w:ind w:left="27" w:right="1"/>
      </w:pPr>
      <w:r>
        <w:rPr>
          <w:rFonts w:ascii="Calibri" w:eastAsia="Calibri" w:hAnsi="Calibri" w:cs="Calibri"/>
        </w:rPr>
        <w:t>The duration of the participant’s roles within their respective care homes</w:t>
      </w:r>
      <w:r>
        <w:t xml:space="preserve"> ranged from 2 years (nurse, care assistant and relative) and 22 years (manager and deputy manager). The research process was considered by each participant who had their own unique roles and contexts within the care home, and discussed in terms of the challenges they faced in their own professional and personal capacities. All participants understood why research was important, and they each took different benefits from it, and considered participation as an opportunity for their voices to be heard. </w:t>
      </w:r>
    </w:p>
    <w:p w14:paraId="287CC512" w14:textId="77777777" w:rsidR="00E93070" w:rsidRDefault="00E93070" w:rsidP="00E93070">
      <w:pPr>
        <w:spacing w:after="296" w:line="259" w:lineRule="auto"/>
        <w:ind w:left="32"/>
      </w:pPr>
      <w:r>
        <w:t xml:space="preserve"> </w:t>
      </w:r>
    </w:p>
    <w:p w14:paraId="55A119C8" w14:textId="77777777" w:rsidR="00E93070" w:rsidRDefault="00E93070" w:rsidP="00E93070">
      <w:pPr>
        <w:spacing w:after="12" w:line="268" w:lineRule="auto"/>
        <w:ind w:left="27"/>
      </w:pPr>
      <w:r>
        <w:rPr>
          <w:rFonts w:ascii="Calibri" w:eastAsia="Calibri" w:hAnsi="Calibri" w:cs="Calibri"/>
          <w:b/>
        </w:rPr>
        <w:t>1.</w:t>
      </w:r>
      <w:r>
        <w:rPr>
          <w:rFonts w:ascii="Arial" w:eastAsia="Arial" w:hAnsi="Arial" w:cs="Arial"/>
          <w:b/>
        </w:rPr>
        <w:t xml:space="preserve"> </w:t>
      </w:r>
      <w:r>
        <w:rPr>
          <w:rFonts w:ascii="Calibri" w:eastAsia="Calibri" w:hAnsi="Calibri" w:cs="Calibri"/>
          <w:b/>
        </w:rPr>
        <w:t xml:space="preserve">Perceptions of research  </w:t>
      </w:r>
    </w:p>
    <w:p w14:paraId="2066EA1F" w14:textId="77777777" w:rsidR="00E93070" w:rsidRDefault="00E93070" w:rsidP="00E93070">
      <w:pPr>
        <w:spacing w:after="20" w:line="259" w:lineRule="auto"/>
        <w:ind w:left="32"/>
      </w:pPr>
      <w:r>
        <w:t xml:space="preserve"> </w:t>
      </w:r>
    </w:p>
    <w:p w14:paraId="27306049" w14:textId="77777777" w:rsidR="00E93070" w:rsidRDefault="00E93070" w:rsidP="00E93070">
      <w:pPr>
        <w:ind w:left="27" w:right="1"/>
      </w:pPr>
      <w:r>
        <w:t xml:space="preserve">The nurse perceived research participation as a benefit as it combatted isolation of the care home from the wider care and research communities, the cause of which was identified as </w:t>
      </w:r>
      <w:r>
        <w:rPr>
          <w:rFonts w:ascii="Calibri" w:eastAsia="Calibri" w:hAnsi="Calibri" w:cs="Calibri"/>
        </w:rPr>
        <w:t>the care home’s small size and rural location. T</w:t>
      </w:r>
      <w:r>
        <w:t xml:space="preserve">heir nursing team was described as highly motivated to keep up-to-date, but the nurse felt that there was not enough engagement from the wider research community.  </w:t>
      </w:r>
    </w:p>
    <w:p w14:paraId="05EA8CC4" w14:textId="77777777" w:rsidR="00E93070" w:rsidRDefault="00E93070" w:rsidP="00E93070">
      <w:pPr>
        <w:spacing w:after="20" w:line="259" w:lineRule="auto"/>
        <w:ind w:left="32"/>
      </w:pPr>
      <w:r>
        <w:t xml:space="preserve"> </w:t>
      </w:r>
    </w:p>
    <w:p w14:paraId="1226F02E" w14:textId="77777777" w:rsidR="00E93070" w:rsidRDefault="00E93070" w:rsidP="00E93070">
      <w:pPr>
        <w:spacing w:after="2" w:line="276" w:lineRule="auto"/>
        <w:ind w:left="993" w:firstLine="454"/>
      </w:pPr>
      <w:r>
        <w:rPr>
          <w:rFonts w:ascii="Calibri" w:eastAsia="Calibri" w:hAnsi="Calibri" w:cs="Calibri"/>
          <w:i/>
        </w:rPr>
        <w:t>“C2N01: I think that it is beneficial, because as I say we get a bit isolated, and if you’ve got, like, a group that you meet regularly, you lose touch with what’s going on don’t you, if you don’t go to outside of the training days and things; I think you miss a lot of what’s going on. It’s not like working in a hospital setting where you’ve got more access to information. I think it’s totally different in care homes … when you’re sat in a little care home like we are, with just one nurse, and that’s it, it’s totally different, you know”</w:t>
      </w:r>
      <w:r>
        <w:t xml:space="preserve"> </w:t>
      </w:r>
    </w:p>
    <w:p w14:paraId="7AD8D84B" w14:textId="77777777" w:rsidR="00E93070" w:rsidRDefault="00E93070" w:rsidP="00E93070">
      <w:pPr>
        <w:spacing w:after="20" w:line="259" w:lineRule="auto"/>
        <w:ind w:left="32"/>
      </w:pPr>
      <w:r>
        <w:t xml:space="preserve"> </w:t>
      </w:r>
    </w:p>
    <w:p w14:paraId="6BEEAF4D" w14:textId="77777777" w:rsidR="00E93070" w:rsidRDefault="00E93070" w:rsidP="00E93070">
      <w:pPr>
        <w:ind w:left="27" w:right="1"/>
      </w:pPr>
      <w:r>
        <w:t xml:space="preserve">The deputy manager, who was still highly involved in the care of the residents identified that the role of a carer is often misunderstood to be an easy job research participation as an opportunity to express that their role is not as easy as it is interpreted. They took their role of a care provider very seriously, and saw the act of research participation as an opportunity </w:t>
      </w:r>
      <w:r>
        <w:rPr>
          <w:rFonts w:ascii="Calibri" w:eastAsia="Calibri" w:hAnsi="Calibri" w:cs="Calibri"/>
        </w:rPr>
        <w:t xml:space="preserve">for this misunderstanding to </w:t>
      </w:r>
      <w:r>
        <w:rPr>
          <w:rFonts w:ascii="Calibri" w:eastAsia="Calibri" w:hAnsi="Calibri" w:cs="Calibri"/>
        </w:rPr>
        <w:lastRenderedPageBreak/>
        <w:t xml:space="preserve">be corrected, and for people who normally wouldn’t get to see </w:t>
      </w:r>
      <w:r>
        <w:t xml:space="preserve">the day-to-day practice of high quality care to be recognised. </w:t>
      </w:r>
    </w:p>
    <w:p w14:paraId="3EC81921" w14:textId="77777777" w:rsidR="00E93070" w:rsidRDefault="00E93070" w:rsidP="00E93070">
      <w:pPr>
        <w:spacing w:after="20" w:line="259" w:lineRule="auto"/>
        <w:ind w:left="32"/>
      </w:pPr>
      <w:r>
        <w:t xml:space="preserve"> </w:t>
      </w:r>
    </w:p>
    <w:p w14:paraId="1D78E015" w14:textId="77777777" w:rsidR="00E93070" w:rsidRDefault="00E93070" w:rsidP="00E93070">
      <w:pPr>
        <w:spacing w:after="2" w:line="276" w:lineRule="auto"/>
        <w:ind w:left="993" w:firstLine="454"/>
      </w:pPr>
      <w:r>
        <w:rPr>
          <w:rFonts w:ascii="Calibri" w:eastAsia="Calibri" w:hAnsi="Calibri" w:cs="Calibri"/>
          <w:i/>
        </w:rPr>
        <w:t>“A lot of people think you work in a residential home, it’s just sitting down with cups of tea, and it isn’t. So from that side, it’s good for them to come in and think, ‘well actually, there’s a lot goes on in places like this’ … You know, it’s their lives in our ands really, and it’s the last stages of their lives, so... you know, we’ve got to try and make it as perfect as we can for them. And a lot of work goes in that.”</w:t>
      </w:r>
      <w:r>
        <w:t xml:space="preserve"> </w:t>
      </w:r>
    </w:p>
    <w:p w14:paraId="413937FB" w14:textId="77777777" w:rsidR="00E93070" w:rsidRDefault="00E93070" w:rsidP="00E93070">
      <w:pPr>
        <w:spacing w:after="20" w:line="259" w:lineRule="auto"/>
        <w:ind w:left="32"/>
      </w:pPr>
      <w:r>
        <w:t xml:space="preserve"> </w:t>
      </w:r>
    </w:p>
    <w:p w14:paraId="4B25746C" w14:textId="77777777" w:rsidR="00E93070" w:rsidRDefault="00E93070" w:rsidP="00E93070">
      <w:pPr>
        <w:ind w:left="27" w:right="1"/>
      </w:pPr>
      <w:r>
        <w:t xml:space="preserve">The care assistant similarly viewed the role of a carer to be misunderstood by people outside of the care home, and saw research participation as an opportunity for their point of view to be expressed, and used to inform people both in and outside of the care environment. Additionally, the care assistant considered the process of being interviewed to beneficial to their confidence, which is something that they struggle with on a personal level, as it provided an opportunity for her expertise and knowledge to be professionally validated by someone taking a specific interest provided an opportunity for her to express her point of view. Perceptions of potential negative effects of participation were not expressed by any participant when asked.  </w:t>
      </w:r>
    </w:p>
    <w:p w14:paraId="76F01DB6" w14:textId="77777777" w:rsidR="00E93070" w:rsidRDefault="00E93070" w:rsidP="00E93070">
      <w:pPr>
        <w:spacing w:after="20" w:line="259" w:lineRule="auto"/>
        <w:ind w:left="32"/>
      </w:pPr>
      <w:r>
        <w:t xml:space="preserve"> </w:t>
      </w:r>
    </w:p>
    <w:p w14:paraId="74B0BE15" w14:textId="77777777" w:rsidR="00E93070" w:rsidRDefault="00E93070" w:rsidP="00E93070">
      <w:pPr>
        <w:spacing w:after="12" w:line="268" w:lineRule="auto"/>
        <w:ind w:left="27"/>
      </w:pPr>
      <w:r>
        <w:rPr>
          <w:rFonts w:ascii="Calibri" w:eastAsia="Calibri" w:hAnsi="Calibri" w:cs="Calibri"/>
          <w:b/>
        </w:rPr>
        <w:t>Recommendation: Allowing staff time to participate in research may help reduce professional isolation, enable staff to inform future practice and enable staff members to develop their professional confidence. These findings may be useful when promoting research to care homes, and researchers may wish to consider including in their engagement strategy.</w:t>
      </w:r>
      <w:r>
        <w:t xml:space="preserve"> </w:t>
      </w:r>
    </w:p>
    <w:p w14:paraId="3B792C48" w14:textId="77777777" w:rsidR="00E93070" w:rsidRDefault="00E93070" w:rsidP="00E93070">
      <w:pPr>
        <w:spacing w:after="20" w:line="259" w:lineRule="auto"/>
        <w:ind w:left="32"/>
      </w:pPr>
      <w:r>
        <w:t xml:space="preserve"> </w:t>
      </w:r>
    </w:p>
    <w:p w14:paraId="32A49B5A" w14:textId="77777777" w:rsidR="00E93070" w:rsidRDefault="00E93070" w:rsidP="00E93070">
      <w:pPr>
        <w:spacing w:after="12" w:line="268" w:lineRule="auto"/>
        <w:ind w:left="27"/>
      </w:pPr>
      <w:r>
        <w:rPr>
          <w:rFonts w:ascii="Calibri" w:eastAsia="Calibri" w:hAnsi="Calibri" w:cs="Calibri"/>
          <w:b/>
        </w:rPr>
        <w:t>2.      The research engagement process</w:t>
      </w:r>
      <w:r>
        <w:t xml:space="preserve"> </w:t>
      </w:r>
    </w:p>
    <w:p w14:paraId="6FE89353" w14:textId="77777777" w:rsidR="00E93070" w:rsidRDefault="00E93070" w:rsidP="00E93070">
      <w:pPr>
        <w:spacing w:after="20" w:line="259" w:lineRule="auto"/>
        <w:ind w:left="32"/>
      </w:pPr>
      <w:r>
        <w:t xml:space="preserve"> </w:t>
      </w:r>
    </w:p>
    <w:p w14:paraId="4868C9DE" w14:textId="77777777" w:rsidR="00E93070" w:rsidRDefault="00E93070" w:rsidP="00E93070">
      <w:pPr>
        <w:ind w:left="27" w:right="1"/>
      </w:pPr>
      <w:r>
        <w:t xml:space="preserve">The theme of research engagement is concerned with the process of involvement with the wider research community. This includes the level of awareness of research networks, method, and approach to engagement from these networks, and level of satisfaction with the current level of engagement. The nurse and the manager were the only two who could explore this at length, as their professional roles were the most affected by these processes. The other participants state that all research opportunities come from the manager downwards. Both the manager and nurse were keen to engage with the wider research community, and both described information-seeking behaviour of new research developments as part of their day-to-day practice. However, they each had contrasting experiences and views of the engagement process.  </w:t>
      </w:r>
    </w:p>
    <w:p w14:paraId="77152715" w14:textId="77777777" w:rsidR="00E93070" w:rsidRDefault="00E93070" w:rsidP="00E93070">
      <w:pPr>
        <w:spacing w:after="264" w:line="259" w:lineRule="auto"/>
        <w:ind w:left="32"/>
      </w:pPr>
      <w:r>
        <w:t xml:space="preserve"> </w:t>
      </w:r>
    </w:p>
    <w:p w14:paraId="01893DE1" w14:textId="77777777" w:rsidR="00E93070" w:rsidRDefault="00E93070" w:rsidP="00E93070">
      <w:pPr>
        <w:ind w:left="27" w:right="1"/>
      </w:pPr>
      <w:r>
        <w:lastRenderedPageBreak/>
        <w:t xml:space="preserve">The manager viewed the care homes current level and approach to engagement with research networks with satisfaction. Their home is reportedly a member of two care home associations that provide information about research opportunities, and the manager regularly attends reference group meetings with the local health authority, which have various projects. The current method for the wider research community to engage with the </w:t>
      </w:r>
      <w:r>
        <w:rPr>
          <w:rFonts w:ascii="Calibri" w:eastAsia="Calibri" w:hAnsi="Calibri" w:cs="Calibri"/>
        </w:rPr>
        <w:t xml:space="preserve">manager’s care home is to contact the care home associations, who then get in touch with </w:t>
      </w:r>
      <w:r>
        <w:t xml:space="preserve">the manager via email to state that a research opportunity has arisen. The manager then makes the decision alone whether to take part in the proposed project or not. The critical factor they considered most important was the time that any project would take to take part was the allocation of staff and time it may take away from residents: </w:t>
      </w:r>
    </w:p>
    <w:p w14:paraId="09178DEC" w14:textId="77777777" w:rsidR="00E93070" w:rsidRDefault="00E93070" w:rsidP="00E93070">
      <w:pPr>
        <w:spacing w:after="20" w:line="259" w:lineRule="auto"/>
        <w:ind w:left="32"/>
      </w:pPr>
      <w:r>
        <w:t xml:space="preserve"> </w:t>
      </w:r>
    </w:p>
    <w:p w14:paraId="67AC5E84" w14:textId="77777777" w:rsidR="00E93070" w:rsidRDefault="00E93070" w:rsidP="00E93070">
      <w:pPr>
        <w:spacing w:after="38" w:line="241" w:lineRule="auto"/>
        <w:ind w:left="1008" w:right="-3" w:firstLine="464"/>
      </w:pPr>
      <w:r>
        <w:rPr>
          <w:rFonts w:ascii="Calibri" w:eastAsia="Calibri" w:hAnsi="Calibri" w:cs="Calibri"/>
          <w:i/>
        </w:rPr>
        <w:t>“CM3M01: Yeah. I mean, I think if a research problem – a research project – is going to be time consuming for the staff, it’s not always the best thing for this home, because the staff here are very geared towards the residents, and they have to spend time with the residents …  And we have a lot of staff on duty of course. So if it were to impact, I think anything, if it was to impact on client care, then you would think twice about, doing it.”</w:t>
      </w:r>
      <w:r>
        <w:t xml:space="preserve"> </w:t>
      </w:r>
    </w:p>
    <w:p w14:paraId="5AB2D3BE" w14:textId="77777777" w:rsidR="00E93070" w:rsidRDefault="00E93070" w:rsidP="00E93070">
      <w:pPr>
        <w:spacing w:after="20" w:line="259" w:lineRule="auto"/>
        <w:ind w:left="32"/>
      </w:pPr>
      <w:r>
        <w:t xml:space="preserve"> </w:t>
      </w:r>
    </w:p>
    <w:p w14:paraId="197203D5" w14:textId="77777777" w:rsidR="00E93070" w:rsidRDefault="00E93070" w:rsidP="00E93070">
      <w:pPr>
        <w:ind w:left="27" w:right="1"/>
      </w:pPr>
      <w:r>
        <w:t xml:space="preserve">The nurse remained academically engaged with the progress of nursing research, and was passionate about keeping up-to-date with relevant projects and academic developments. Their nursing team were stated to take opportunities to engage with other teams with different specialist teams coming to the care home, and viewed these as opportunities to learn and grow. However, as all research opportunities are fed to their team through the area manager level, they were unhappy with the current level of engagement with the research community. Further, they viewed research participation as such a valuable opportunity to learn, they predicted that the standards of care could drop if the current level of engagement with the research community was not increased. They also expressed an interest in having more involvement in the project selection process, and saw this as an opportunity for the varied backgrounds of the nurses within her team to be utilized, by offering ideas and perspectives to the project selection process that an area manager may not if judging the fit of a project on their own criteria. If this level of engagement was to ensue, they pointed out that information of opportunities may need to be communicated by a variety of means, as not all nurses and other care home staff have consistent access to the same methods of communication as part of their role. </w:t>
      </w:r>
    </w:p>
    <w:p w14:paraId="4609B3C2" w14:textId="77777777" w:rsidR="00E93070" w:rsidRDefault="00E93070" w:rsidP="00E93070">
      <w:pPr>
        <w:spacing w:after="24" w:line="259" w:lineRule="auto"/>
        <w:ind w:left="32"/>
      </w:pPr>
      <w:r>
        <w:t xml:space="preserve"> </w:t>
      </w:r>
    </w:p>
    <w:p w14:paraId="7D41E7D9" w14:textId="77777777" w:rsidR="00E93070" w:rsidRDefault="00E93070" w:rsidP="00E93070">
      <w:pPr>
        <w:spacing w:after="2" w:line="276" w:lineRule="auto"/>
        <w:ind w:left="993" w:firstLine="454"/>
      </w:pPr>
      <w:r>
        <w:rPr>
          <w:rFonts w:ascii="Calibri" w:eastAsia="Calibri" w:hAnsi="Calibri" w:cs="Calibri"/>
          <w:i/>
        </w:rPr>
        <w:t xml:space="preserve">“I think care homes need to be contacted to say what’s out there. I know they do have regular forums, but that tends to be at the management level, it’s not at the nurse level, and so they can go out to the regular forums … But we don’t get that opportunity to go out and do that, and meet with other colleagues really, apart from the ones you work </w:t>
      </w:r>
      <w:r>
        <w:rPr>
          <w:rFonts w:ascii="Calibri" w:eastAsia="Calibri" w:hAnsi="Calibri" w:cs="Calibri"/>
          <w:i/>
        </w:rPr>
        <w:lastRenderedPageBreak/>
        <w:t>with … and I’m sure there’s a lot of nurses that’d take advantage of these, if there was more going on locally.”</w:t>
      </w:r>
      <w:r>
        <w:t xml:space="preserve"> </w:t>
      </w:r>
    </w:p>
    <w:p w14:paraId="64686FE2" w14:textId="77777777" w:rsidR="00E93070" w:rsidRDefault="00E93070" w:rsidP="00E93070">
      <w:pPr>
        <w:spacing w:after="20" w:line="259" w:lineRule="auto"/>
        <w:ind w:left="32"/>
      </w:pPr>
      <w:r>
        <w:t xml:space="preserve"> </w:t>
      </w:r>
    </w:p>
    <w:p w14:paraId="15991B47" w14:textId="77777777" w:rsidR="00E93070" w:rsidRDefault="00E93070" w:rsidP="00E93070">
      <w:pPr>
        <w:ind w:left="27" w:right="1"/>
      </w:pPr>
      <w:r>
        <w:t xml:space="preserve">Further, the nurse recognised that there was an opportunity for the experience of participation to contribute towards the nursing revalidation process, and could contribute to their reflective practice with critical thinking and awareness of their own practice in a wider context. This indicates that a potential advancement to be made in research recruitment and participation could be to include something to demonstrate this link and show how this can contribute to nursing development.  </w:t>
      </w:r>
    </w:p>
    <w:p w14:paraId="2DB83508" w14:textId="77777777" w:rsidR="00E93070" w:rsidRDefault="00E93070" w:rsidP="00E93070">
      <w:pPr>
        <w:spacing w:after="35" w:line="259" w:lineRule="auto"/>
        <w:ind w:left="32"/>
      </w:pPr>
      <w:r>
        <w:t xml:space="preserve"> </w:t>
      </w:r>
    </w:p>
    <w:p w14:paraId="0ED73D44" w14:textId="77777777" w:rsidR="00E93070" w:rsidRDefault="00E93070" w:rsidP="00E93070">
      <w:pPr>
        <w:spacing w:after="2" w:line="276" w:lineRule="auto"/>
        <w:ind w:left="993"/>
      </w:pPr>
      <w:r>
        <w:rPr>
          <w:rFonts w:ascii="Calibri" w:eastAsia="Calibri" w:hAnsi="Calibri" w:cs="Calibri"/>
          <w:i/>
        </w:rPr>
        <w:t xml:space="preserve"> </w:t>
      </w:r>
      <w:r>
        <w:rPr>
          <w:rFonts w:ascii="Calibri" w:eastAsia="Calibri" w:hAnsi="Calibri" w:cs="Calibri"/>
          <w:i/>
        </w:rPr>
        <w:tab/>
        <w:t>“I think we’d just like more I think. Because at the minute, we don’t get much at all. And it would – anything that people that people can come along and bring is very useful to us all. As I say, because you do tend to get isolated in little care home groups, or you know, you work with your small team, you know, and there’s some people that might only work with a couple more nurses, so they don’t see anything outside of that, and their immediate group, you know. Then again, you’ll get some nurses that are quite happy with that, but I think as individuals we’ve all got to keep upskilling, and learning new things.”</w:t>
      </w:r>
      <w:r>
        <w:t xml:space="preserve"> </w:t>
      </w:r>
    </w:p>
    <w:p w14:paraId="72560682" w14:textId="77777777" w:rsidR="00E93070" w:rsidRDefault="00E93070" w:rsidP="00E93070">
      <w:pPr>
        <w:spacing w:after="20" w:line="259" w:lineRule="auto"/>
        <w:ind w:left="32"/>
      </w:pPr>
      <w:r>
        <w:t xml:space="preserve"> </w:t>
      </w:r>
    </w:p>
    <w:p w14:paraId="69449AE4" w14:textId="77777777" w:rsidR="00E93070" w:rsidRDefault="00E93070" w:rsidP="00E93070">
      <w:pPr>
        <w:spacing w:after="60" w:line="268" w:lineRule="auto"/>
        <w:ind w:left="27"/>
      </w:pPr>
      <w:r>
        <w:rPr>
          <w:rFonts w:ascii="Calibri" w:eastAsia="Calibri" w:hAnsi="Calibri" w:cs="Calibri"/>
          <w:b/>
        </w:rPr>
        <w:t xml:space="preserve">Recommendation: </w:t>
      </w:r>
    </w:p>
    <w:p w14:paraId="07F70BCD" w14:textId="77777777" w:rsidR="00E93070" w:rsidRDefault="00E93070" w:rsidP="00CD4A19">
      <w:pPr>
        <w:numPr>
          <w:ilvl w:val="0"/>
          <w:numId w:val="42"/>
        </w:numPr>
        <w:spacing w:after="56" w:line="268" w:lineRule="auto"/>
        <w:ind w:hanging="360"/>
      </w:pPr>
      <w:r>
        <w:rPr>
          <w:rFonts w:ascii="Calibri" w:eastAsia="Calibri" w:hAnsi="Calibri" w:cs="Calibri"/>
          <w:b/>
        </w:rPr>
        <w:t>Staff below management recognise the value and importance of taking part in research, both in practice and personal development. Whilst the manager may be the most qualified person to decide if a proposed project is of good fit, involving staff in this decision may provide a fresh perspective on how a project may be integrated into practice.</w:t>
      </w:r>
      <w:r>
        <w:t xml:space="preserve"> </w:t>
      </w:r>
    </w:p>
    <w:p w14:paraId="2B8C6B53" w14:textId="77777777" w:rsidR="00E93070" w:rsidRDefault="00E93070" w:rsidP="00CD4A19">
      <w:pPr>
        <w:numPr>
          <w:ilvl w:val="0"/>
          <w:numId w:val="42"/>
        </w:numPr>
        <w:spacing w:after="12" w:line="268" w:lineRule="auto"/>
        <w:ind w:hanging="360"/>
      </w:pPr>
      <w:r>
        <w:rPr>
          <w:rFonts w:ascii="Calibri" w:eastAsia="Calibri" w:hAnsi="Calibri" w:cs="Calibri"/>
          <w:b/>
        </w:rPr>
        <w:t xml:space="preserve">Researchers may benefit from approaching care home associations as part of their recruitment process. </w:t>
      </w:r>
      <w:r>
        <w:t xml:space="preserve"> </w:t>
      </w:r>
    </w:p>
    <w:p w14:paraId="44FE1D4D" w14:textId="77777777" w:rsidR="00E93070" w:rsidRDefault="00E93070" w:rsidP="00E93070">
      <w:pPr>
        <w:spacing w:after="264" w:line="259" w:lineRule="auto"/>
        <w:ind w:left="32"/>
      </w:pPr>
      <w:r>
        <w:t xml:space="preserve"> </w:t>
      </w:r>
    </w:p>
    <w:p w14:paraId="63B6FE1E" w14:textId="77777777" w:rsidR="00E93070" w:rsidRDefault="00E93070" w:rsidP="00E93070">
      <w:pPr>
        <w:spacing w:after="20" w:line="259" w:lineRule="auto"/>
        <w:ind w:left="32"/>
      </w:pPr>
      <w:r>
        <w:rPr>
          <w:rFonts w:ascii="Calibri" w:eastAsia="Calibri" w:hAnsi="Calibri" w:cs="Calibri"/>
          <w:b/>
        </w:rPr>
        <w:t>3. “What advice would you give to a researcher?”</w:t>
      </w:r>
      <w:r>
        <w:t xml:space="preserve"> </w:t>
      </w:r>
    </w:p>
    <w:p w14:paraId="7E3FBB5B" w14:textId="77777777" w:rsidR="00E93070" w:rsidRDefault="00E93070" w:rsidP="00E93070">
      <w:pPr>
        <w:spacing w:after="20" w:line="259" w:lineRule="auto"/>
        <w:ind w:left="32"/>
      </w:pPr>
      <w:r>
        <w:t xml:space="preserve"> </w:t>
      </w:r>
    </w:p>
    <w:p w14:paraId="6E0398ED" w14:textId="77777777" w:rsidR="00E93070" w:rsidRDefault="00E93070" w:rsidP="00E93070">
      <w:pPr>
        <w:ind w:left="27" w:right="1"/>
      </w:pPr>
      <w:r>
        <w:t xml:space="preserve">Towards the end of the interviews, each of the participants were asked what advice would they give to a researcher. This provided a platform for them to reflect on their previous experiences, things that went well, or not so well, to discuss observations that they had made, comment on things that were well received, share their ideas, and talk about what they would like to see happen in the future, and do so with confidence knowing that they are regarded as an expert of their experience.  </w:t>
      </w:r>
    </w:p>
    <w:p w14:paraId="1B0EBA81" w14:textId="77777777" w:rsidR="00E93070" w:rsidRDefault="00E93070" w:rsidP="00E93070">
      <w:pPr>
        <w:spacing w:after="24" w:line="259" w:lineRule="auto"/>
        <w:ind w:left="32"/>
      </w:pPr>
      <w:r>
        <w:t xml:space="preserve"> </w:t>
      </w:r>
    </w:p>
    <w:p w14:paraId="1F15AAD3" w14:textId="77777777" w:rsidR="00E93070" w:rsidRDefault="00E93070" w:rsidP="00E93070">
      <w:pPr>
        <w:ind w:left="27" w:right="1"/>
      </w:pPr>
      <w:r>
        <w:t xml:space="preserve">Most of the advice offered was regarding the practical fit of research in the care home. This included allocation of time, flexibility and having adequate resources. Avoiding busy times in the routines was a consistent theme across all interviews, including mornings, dinner times, and regularly scheduled professional visitors. Mondays and Fridays have also been identified as particularly busy days in two </w:t>
      </w:r>
      <w:r>
        <w:lastRenderedPageBreak/>
        <w:t xml:space="preserve">of the three care homes. Exercising patience and flexibility for unplanned events, such as falls, illnesses, attacks, deaths, staff absence are essential for any researcher or visitor entering the care environment, and it is something that the previous researcher was praised for, particularly at the third care home where they were </w:t>
      </w:r>
      <w:r>
        <w:rPr>
          <w:rFonts w:ascii="Calibri" w:eastAsia="Calibri" w:hAnsi="Calibri" w:cs="Calibri"/>
        </w:rPr>
        <w:t>aware that things hadn’t always gone to plan. The is</w:t>
      </w:r>
      <w:r>
        <w:t xml:space="preserve">sues of time management, however, were not one sided, as the more senior participants (manager, deputy manager and nurse) all took ownership of the organisation and time management, with the manager being particularly aware that it was an area for improvement. Participants with more senior positions had a sense of ownership for being responsible for finding the time to welcome a researcher into their practice. </w:t>
      </w:r>
    </w:p>
    <w:p w14:paraId="1D4730D4" w14:textId="77777777" w:rsidR="00E93070" w:rsidRDefault="00E93070" w:rsidP="00E93070">
      <w:pPr>
        <w:spacing w:after="20" w:line="259" w:lineRule="auto"/>
        <w:ind w:left="32"/>
      </w:pPr>
      <w:r>
        <w:t xml:space="preserve"> </w:t>
      </w:r>
    </w:p>
    <w:p w14:paraId="4F28F621" w14:textId="77777777" w:rsidR="00E93070" w:rsidRDefault="00E93070" w:rsidP="00E93070">
      <w:pPr>
        <w:ind w:left="27" w:right="1"/>
      </w:pPr>
      <w:r>
        <w:rPr>
          <w:rFonts w:ascii="Calibri" w:eastAsia="Calibri" w:hAnsi="Calibri" w:cs="Calibri"/>
        </w:rPr>
        <w:t xml:space="preserve">In the manager’s case, the fit of research extended beyond practicality into their wider </w:t>
      </w:r>
      <w:r>
        <w:t xml:space="preserve">approach to care, and with their wider approach to care; that is, the congruence of the priorities and objectives of the research congruent with the priorities and objectives of the </w:t>
      </w:r>
      <w:r>
        <w:rPr>
          <w:rFonts w:ascii="Calibri" w:eastAsia="Calibri" w:hAnsi="Calibri" w:cs="Calibri"/>
        </w:rPr>
        <w:t>manager’s care home. For instance, they reflected positively upon a previous resea</w:t>
      </w:r>
      <w:r>
        <w:t>rch project on mobility in older age, where residents were asked to wear belts that monitored their levels of physical activity. The manager views mobility as a very important issue in elderly care, as in their experience, cessation of mobility for any resident is associated with other complications such a decreased social interaction and circulatory health problems, and so monitoring activity levels is an integral component of the care they offer. Both the research method and aim of this project was congru</w:t>
      </w:r>
      <w:r>
        <w:rPr>
          <w:rFonts w:ascii="Calibri" w:eastAsia="Calibri" w:hAnsi="Calibri" w:cs="Calibri"/>
        </w:rPr>
        <w:t xml:space="preserve">ent with the manager’s approach to care, and therefore described by the manager as ‘one that was close to [their] </w:t>
      </w:r>
      <w:r>
        <w:t>heart</w:t>
      </w:r>
      <w:r>
        <w:rPr>
          <w:rFonts w:ascii="Calibri" w:eastAsia="Calibri" w:hAnsi="Calibri" w:cs="Calibri"/>
        </w:rPr>
        <w:t>’</w:t>
      </w:r>
      <w:r>
        <w:t xml:space="preserve">. In addition to this, they also expressed that they would like to receive more information about the impact of the research they take part in. </w:t>
      </w:r>
    </w:p>
    <w:p w14:paraId="717723E8" w14:textId="77777777" w:rsidR="00E93070" w:rsidRDefault="00E93070" w:rsidP="00E93070">
      <w:pPr>
        <w:spacing w:after="260" w:line="259" w:lineRule="auto"/>
        <w:ind w:left="32"/>
      </w:pPr>
      <w:r>
        <w:t xml:space="preserve"> </w:t>
      </w:r>
    </w:p>
    <w:p w14:paraId="02A965E9" w14:textId="77777777" w:rsidR="00E93070" w:rsidRDefault="00E93070" w:rsidP="00E93070">
      <w:pPr>
        <w:ind w:left="27" w:right="1"/>
      </w:pPr>
      <w:r>
        <w:t xml:space="preserve">Professional attributes of the researcher were also discussed, such as demonstrating awareness and respect for the working environment that they are visiting. Dementia awareness and training was also seen as an advantage by all participants, to ensure that interactions with residents were informed and safe for everyone involved. Additionally, personal attributes and social skills of a researcher were deemed as important, i.e., being friendly and approachable, and good with the residents. Again, this was discussed in context of things that went well in the previous project they took part in, and is regarded particularly by the manager and deputy manager and relatives a prerequisite to successful integration and engagement between a care home and a researcher. As both the manager and relative stated, ensuring that any worries, concerns and wishes of the residents and family members are addressed is key to best practice. Therefore, social competence </w:t>
      </w:r>
      <w:r>
        <w:lastRenderedPageBreak/>
        <w:t xml:space="preserve">and being able to communicate effectively could be considered essential to patient and personcentred care in research.  </w:t>
      </w:r>
    </w:p>
    <w:p w14:paraId="37B73B0A" w14:textId="77777777" w:rsidR="00E93070" w:rsidRDefault="00E93070" w:rsidP="00E93070">
      <w:pPr>
        <w:spacing w:after="24" w:line="259" w:lineRule="auto"/>
        <w:ind w:left="32"/>
      </w:pPr>
      <w:r>
        <w:t xml:space="preserve"> </w:t>
      </w:r>
    </w:p>
    <w:p w14:paraId="0B60CC99" w14:textId="77777777" w:rsidR="00E93070" w:rsidRDefault="00E93070" w:rsidP="00E93070">
      <w:pPr>
        <w:spacing w:after="2" w:line="276" w:lineRule="auto"/>
        <w:ind w:left="993" w:firstLine="454"/>
      </w:pPr>
      <w:r>
        <w:rPr>
          <w:rFonts w:ascii="Calibri" w:eastAsia="Calibri" w:hAnsi="Calibri" w:cs="Calibri"/>
          <w:i/>
        </w:rPr>
        <w:t>“You know, it’s not just about flexibility, it's about personality as well. They were very good”.</w:t>
      </w:r>
      <w:r>
        <w:t xml:space="preserve"> </w:t>
      </w:r>
    </w:p>
    <w:p w14:paraId="1B95CB85" w14:textId="77777777" w:rsidR="00E93070" w:rsidRDefault="00E93070" w:rsidP="00E93070">
      <w:pPr>
        <w:spacing w:after="0" w:line="259" w:lineRule="auto"/>
        <w:ind w:left="32"/>
      </w:pPr>
      <w:r>
        <w:t xml:space="preserve"> </w:t>
      </w:r>
    </w:p>
    <w:p w14:paraId="5CAD8129" w14:textId="77777777" w:rsidR="00E93070" w:rsidRDefault="00E93070" w:rsidP="00E93070">
      <w:pPr>
        <w:ind w:left="27" w:right="1"/>
      </w:pPr>
      <w:r>
        <w:t xml:space="preserve">A recurring topic in the interview with the relative was worry in the elderly residents, and that so much free time can enable them to worry about the smallest things. He stressed that not appearing too formal, and ensuring that any worries or concerns were counteracted with reassurance and making sure that they understand that they know that the presence of a researcher is a positive thing for the care home to take part in, and that risks are minimal. He also mentioned that overhearing and worrying about unfamiliar people could spark unwarranted worry, and that this could be avoided by using a suitable space to conduct research. This was also evident in the interview as we were interrupted several times as the most suitable space for us to use was a connecting room between the care and staff areas. Ensuring that all residents are aware and not afraid of the research project is considered essential. In addition, they noticed that the staff spend a great deal of time on paperwork, and so anything a researcher can do to reduce or condense the amount of documentation involved in the project would benefit the staff and residents by allowing for more time to care.  </w:t>
      </w:r>
    </w:p>
    <w:p w14:paraId="0740E58E" w14:textId="77777777" w:rsidR="00E93070" w:rsidRDefault="00E93070" w:rsidP="00E93070">
      <w:pPr>
        <w:spacing w:after="20" w:line="259" w:lineRule="auto"/>
        <w:ind w:left="32"/>
      </w:pPr>
      <w:r>
        <w:t xml:space="preserve"> </w:t>
      </w:r>
    </w:p>
    <w:p w14:paraId="5FB31C07" w14:textId="77777777" w:rsidR="00E93070" w:rsidRDefault="00E93070" w:rsidP="00E93070">
      <w:pPr>
        <w:spacing w:after="12" w:line="268" w:lineRule="auto"/>
        <w:ind w:left="27"/>
      </w:pPr>
      <w:r>
        <w:rPr>
          <w:rFonts w:ascii="Calibri" w:eastAsia="Calibri" w:hAnsi="Calibri" w:cs="Calibri"/>
          <w:b/>
        </w:rPr>
        <w:t xml:space="preserve">Recommendations: </w:t>
      </w:r>
      <w:r>
        <w:t xml:space="preserve"> </w:t>
      </w:r>
    </w:p>
    <w:p w14:paraId="75470F28" w14:textId="77777777" w:rsidR="00E93070" w:rsidRDefault="00E93070" w:rsidP="00CD4A19">
      <w:pPr>
        <w:numPr>
          <w:ilvl w:val="0"/>
          <w:numId w:val="43"/>
        </w:numPr>
        <w:spacing w:after="12" w:line="268" w:lineRule="auto"/>
        <w:ind w:hanging="360"/>
      </w:pPr>
      <w:r>
        <w:rPr>
          <w:rFonts w:ascii="Calibri" w:eastAsia="Calibri" w:hAnsi="Calibri" w:cs="Calibri"/>
          <w:b/>
        </w:rPr>
        <w:t xml:space="preserve">Researchers should be aware of the limited resources available to care homes, and be mindful of restrictions on staff time during project design. </w:t>
      </w:r>
    </w:p>
    <w:p w14:paraId="421D70D6" w14:textId="77777777" w:rsidR="00E93070" w:rsidRDefault="00E93070" w:rsidP="00CD4A19">
      <w:pPr>
        <w:numPr>
          <w:ilvl w:val="0"/>
          <w:numId w:val="43"/>
        </w:numPr>
        <w:spacing w:after="12" w:line="268" w:lineRule="auto"/>
        <w:ind w:hanging="360"/>
      </w:pPr>
      <w:r>
        <w:rPr>
          <w:rFonts w:ascii="Calibri" w:eastAsia="Calibri" w:hAnsi="Calibri" w:cs="Calibri"/>
          <w:b/>
        </w:rPr>
        <w:t xml:space="preserve">Ensure that best times to contact are established early in the engagement process to ensure communication is effective.  </w:t>
      </w:r>
    </w:p>
    <w:p w14:paraId="7E7E8C98" w14:textId="77777777" w:rsidR="00E93070" w:rsidRDefault="00E93070" w:rsidP="00CD4A19">
      <w:pPr>
        <w:numPr>
          <w:ilvl w:val="0"/>
          <w:numId w:val="43"/>
        </w:numPr>
        <w:spacing w:after="12" w:line="268" w:lineRule="auto"/>
        <w:ind w:hanging="360"/>
      </w:pPr>
      <w:r>
        <w:rPr>
          <w:rFonts w:ascii="Calibri" w:eastAsia="Calibri" w:hAnsi="Calibri" w:cs="Calibri"/>
          <w:b/>
        </w:rPr>
        <w:t xml:space="preserve">Include time in research design to developing a relationship with the care home as early as possible to establish connections, and familiarise with the residents, staff, and their schedule and culture.  </w:t>
      </w:r>
    </w:p>
    <w:p w14:paraId="57E48EAA" w14:textId="77777777" w:rsidR="00E93070" w:rsidRDefault="00E93070" w:rsidP="00CD4A19">
      <w:pPr>
        <w:numPr>
          <w:ilvl w:val="0"/>
          <w:numId w:val="43"/>
        </w:numPr>
        <w:spacing w:after="12" w:line="268" w:lineRule="auto"/>
        <w:ind w:hanging="360"/>
      </w:pPr>
      <w:r>
        <w:rPr>
          <w:rFonts w:ascii="Calibri" w:eastAsia="Calibri" w:hAnsi="Calibri" w:cs="Calibri"/>
          <w:b/>
        </w:rPr>
        <w:t xml:space="preserve">Reduce the amount of administrative effort of the care home where possible.  </w:t>
      </w:r>
    </w:p>
    <w:p w14:paraId="7641FBE0" w14:textId="77777777" w:rsidR="00E93070" w:rsidRDefault="00E93070" w:rsidP="00CD4A19">
      <w:pPr>
        <w:numPr>
          <w:ilvl w:val="0"/>
          <w:numId w:val="43"/>
        </w:numPr>
        <w:spacing w:after="12" w:line="268" w:lineRule="auto"/>
        <w:ind w:hanging="360"/>
      </w:pPr>
      <w:r>
        <w:rPr>
          <w:rFonts w:ascii="Calibri" w:eastAsia="Calibri" w:hAnsi="Calibri" w:cs="Calibri"/>
          <w:b/>
        </w:rPr>
        <w:t xml:space="preserve">A friendly and approachable communication style without appearing too formal will help residents feel more comfortable. </w:t>
      </w:r>
    </w:p>
    <w:p w14:paraId="5C68C4B2" w14:textId="77777777" w:rsidR="00E93070" w:rsidRDefault="00E93070" w:rsidP="00CD4A19">
      <w:pPr>
        <w:numPr>
          <w:ilvl w:val="0"/>
          <w:numId w:val="43"/>
        </w:numPr>
        <w:spacing w:after="12" w:line="268" w:lineRule="auto"/>
        <w:ind w:hanging="360"/>
      </w:pPr>
      <w:r>
        <w:rPr>
          <w:rFonts w:ascii="Calibri" w:eastAsia="Calibri" w:hAnsi="Calibri" w:cs="Calibri"/>
          <w:b/>
        </w:rPr>
        <w:t xml:space="preserve">Dementia awareness training should be undertaken before entering the care home </w:t>
      </w:r>
    </w:p>
    <w:p w14:paraId="3A4ED87A" w14:textId="77777777" w:rsidR="00E93070" w:rsidRDefault="00E93070" w:rsidP="00CD4A19">
      <w:pPr>
        <w:numPr>
          <w:ilvl w:val="0"/>
          <w:numId w:val="43"/>
        </w:numPr>
        <w:spacing w:after="12" w:line="268" w:lineRule="auto"/>
        <w:ind w:hanging="360"/>
      </w:pPr>
      <w:r>
        <w:rPr>
          <w:rFonts w:ascii="Calibri" w:eastAsia="Calibri" w:hAnsi="Calibri" w:cs="Calibri"/>
          <w:b/>
        </w:rPr>
        <w:t xml:space="preserve">Keeping care homes up to date about the progress of the research and showing how their contribution has helped . </w:t>
      </w:r>
    </w:p>
    <w:p w14:paraId="7DD384CD" w14:textId="77777777" w:rsidR="00E93070" w:rsidRDefault="00E93070" w:rsidP="00E93070">
      <w:pPr>
        <w:spacing w:after="20" w:line="259" w:lineRule="auto"/>
        <w:ind w:left="752"/>
      </w:pPr>
      <w:r>
        <w:rPr>
          <w:rFonts w:ascii="Calibri" w:eastAsia="Calibri" w:hAnsi="Calibri" w:cs="Calibri"/>
          <w:b/>
        </w:rPr>
        <w:t xml:space="preserve"> </w:t>
      </w:r>
    </w:p>
    <w:p w14:paraId="369AAD6D" w14:textId="77777777" w:rsidR="00E93070" w:rsidRDefault="00E93070" w:rsidP="00E93070">
      <w:pPr>
        <w:spacing w:after="24" w:line="259" w:lineRule="auto"/>
        <w:ind w:left="32"/>
      </w:pPr>
      <w:r>
        <w:t xml:space="preserve"> </w:t>
      </w:r>
    </w:p>
    <w:p w14:paraId="66FBF94D" w14:textId="77777777" w:rsidR="00E93070" w:rsidRDefault="00E93070" w:rsidP="00E93070">
      <w:pPr>
        <w:spacing w:after="251" w:line="268" w:lineRule="auto"/>
        <w:ind w:left="27"/>
      </w:pPr>
      <w:r>
        <w:rPr>
          <w:rFonts w:ascii="Calibri" w:eastAsia="Calibri" w:hAnsi="Calibri" w:cs="Calibri"/>
          <w:b/>
        </w:rPr>
        <w:t>Discussion:</w:t>
      </w:r>
      <w:r>
        <w:t xml:space="preserve"> </w:t>
      </w:r>
    </w:p>
    <w:p w14:paraId="6B97DC7B" w14:textId="77777777" w:rsidR="00E93070" w:rsidRDefault="00E93070" w:rsidP="00E93070">
      <w:pPr>
        <w:spacing w:after="20" w:line="259" w:lineRule="auto"/>
        <w:ind w:left="32"/>
      </w:pPr>
      <w:r>
        <w:t xml:space="preserve"> </w:t>
      </w:r>
    </w:p>
    <w:p w14:paraId="3BF24EE6" w14:textId="77777777" w:rsidR="00E93070" w:rsidRDefault="00E93070" w:rsidP="00E93070">
      <w:pPr>
        <w:ind w:left="27" w:right="1"/>
      </w:pPr>
      <w:r>
        <w:lastRenderedPageBreak/>
        <w:t xml:space="preserve">A literature review was conducted prior to conducting qualitative interviews with a nurse, manager, deputy manager, care assistant and relative were conducted on their experiences of participants of care home research. The qualitative research found that perceptions of research were largely positive. All participants recognised the value of research, and benefits from participation ranged from personal to professional, and benefits for the practice within the care home itself. On a personal level, the care assistant that took part reported experiencing a boost in personal and social confidence by taking part.  </w:t>
      </w:r>
    </w:p>
    <w:p w14:paraId="59C99CE7" w14:textId="77777777" w:rsidR="00E93070" w:rsidRDefault="00E93070" w:rsidP="00E93070">
      <w:pPr>
        <w:spacing w:after="20" w:line="259" w:lineRule="auto"/>
        <w:ind w:left="32"/>
      </w:pPr>
      <w:r>
        <w:t xml:space="preserve"> </w:t>
      </w:r>
    </w:p>
    <w:p w14:paraId="26953179" w14:textId="77777777" w:rsidR="00E93070" w:rsidRDefault="00E93070" w:rsidP="00E93070">
      <w:pPr>
        <w:spacing w:after="12" w:line="268" w:lineRule="auto"/>
        <w:ind w:left="27"/>
      </w:pPr>
      <w:r>
        <w:rPr>
          <w:rFonts w:ascii="Calibri" w:eastAsia="Calibri" w:hAnsi="Calibri" w:cs="Calibri"/>
          <w:b/>
        </w:rPr>
        <w:t xml:space="preserve">Recommendation: Managers who identify employees who struggle with confidence could consider them as good candidates for participation. </w:t>
      </w:r>
    </w:p>
    <w:p w14:paraId="4497A37B" w14:textId="77777777" w:rsidR="00E93070" w:rsidRDefault="00E93070" w:rsidP="00E93070">
      <w:pPr>
        <w:spacing w:after="24" w:line="259" w:lineRule="auto"/>
        <w:ind w:left="32"/>
      </w:pPr>
      <w:r>
        <w:t xml:space="preserve"> </w:t>
      </w:r>
    </w:p>
    <w:p w14:paraId="08678C30" w14:textId="77777777" w:rsidR="00E93070" w:rsidRDefault="00E93070" w:rsidP="00E93070">
      <w:pPr>
        <w:ind w:left="27" w:right="1"/>
      </w:pPr>
      <w:r>
        <w:t>Congruency between aims and objectives of the research with the ethos and approach to care of the host care home may increase the success of integration and uptake of the project amongst staff. As previously identified</w:t>
      </w:r>
      <w:r>
        <w:rPr>
          <w:vertAlign w:val="superscript"/>
        </w:rPr>
        <w:t>24</w:t>
      </w:r>
      <w:r>
        <w:t xml:space="preserve">, topics that are considered personally relevant to participants and relevant to the home are more likely to be participated in. This </w:t>
      </w:r>
      <w:r>
        <w:rPr>
          <w:rFonts w:ascii="Calibri" w:eastAsia="Calibri" w:hAnsi="Calibri" w:cs="Calibri"/>
        </w:rPr>
        <w:t>is reflected in the manager’s interest and fondness of a previous mobility project,</w:t>
      </w:r>
      <w:r>
        <w:t xml:space="preserve"> which </w:t>
      </w:r>
      <w:r>
        <w:rPr>
          <w:rFonts w:ascii="Calibri" w:eastAsia="Calibri" w:hAnsi="Calibri" w:cs="Calibri"/>
        </w:rPr>
        <w:t>they described as being ‘</w:t>
      </w:r>
      <w:r>
        <w:t xml:space="preserve">close to [their] </w:t>
      </w:r>
      <w:r>
        <w:rPr>
          <w:rFonts w:ascii="Calibri" w:eastAsia="Calibri" w:hAnsi="Calibri" w:cs="Calibri"/>
        </w:rPr>
        <w:t>heart’, and described the personal b</w:t>
      </w:r>
      <w:r>
        <w:t>enefits for the residents who participated, as it fulfilled the needs of a sense of purpose and autonomy</w:t>
      </w:r>
      <w:r>
        <w:rPr>
          <w:vertAlign w:val="superscript"/>
        </w:rPr>
        <w:t>7</w:t>
      </w:r>
      <w:r>
        <w:t>. As fifteen research priorities of managers, matrons, registered nurses and care assistants have recently been identified</w:t>
      </w:r>
      <w:r>
        <w:rPr>
          <w:vertAlign w:val="superscript"/>
        </w:rPr>
        <w:t>8</w:t>
      </w:r>
      <w:r>
        <w:t>, providing the decision maker with a logic model explaining the relatedness and impact of the proposed project on these priorities may be a way to increase uptake of research within care homes. The nurse identified that their nursing team would like to get involved in the manager's decision process, which could provide benefits such as a new perspective to an integration problem, and an increase of ownership from participants. Health care employees with passion for research should be considered for research championship roles that can assist researchers with the planning, recruitment and integration of research projects in the care home</w:t>
      </w:r>
      <w:r>
        <w:rPr>
          <w:vertAlign w:val="superscript"/>
        </w:rPr>
        <w:t>38</w:t>
      </w:r>
      <w:r>
        <w:t xml:space="preserve">. Additionally, if research networks collected data on the reasons why a care home choose to accept or decline a research project, this could be used to help future researchers identify suitable care homes more efficiently, or practical aspects of their projects that they could alter to increase the number of suitable homes. </w:t>
      </w:r>
    </w:p>
    <w:p w14:paraId="0779D380" w14:textId="77777777" w:rsidR="00E93070" w:rsidRDefault="00E93070" w:rsidP="00E93070">
      <w:pPr>
        <w:spacing w:after="20" w:line="259" w:lineRule="auto"/>
        <w:ind w:left="32"/>
      </w:pPr>
      <w:r>
        <w:t xml:space="preserve"> </w:t>
      </w:r>
    </w:p>
    <w:p w14:paraId="67B3829B" w14:textId="77777777" w:rsidR="00E93070" w:rsidRDefault="00E93070" w:rsidP="00E93070">
      <w:pPr>
        <w:spacing w:after="12" w:line="268" w:lineRule="auto"/>
        <w:ind w:left="27"/>
      </w:pPr>
      <w:r>
        <w:rPr>
          <w:rFonts w:ascii="Calibri" w:eastAsia="Calibri" w:hAnsi="Calibri" w:cs="Calibri"/>
          <w:b/>
        </w:rPr>
        <w:t xml:space="preserve">Recommendations: </w:t>
      </w:r>
      <w:r>
        <w:t xml:space="preserve"> </w:t>
      </w:r>
    </w:p>
    <w:p w14:paraId="6CA65B7C" w14:textId="77777777" w:rsidR="00E93070" w:rsidRDefault="00E93070" w:rsidP="00CD4A19">
      <w:pPr>
        <w:numPr>
          <w:ilvl w:val="0"/>
          <w:numId w:val="44"/>
        </w:numPr>
        <w:spacing w:after="12" w:line="268" w:lineRule="auto"/>
        <w:ind w:hanging="360"/>
      </w:pPr>
      <w:r>
        <w:rPr>
          <w:rFonts w:ascii="Calibri" w:eastAsia="Calibri" w:hAnsi="Calibri" w:cs="Calibri"/>
          <w:b/>
        </w:rPr>
        <w:t xml:space="preserve">Managers should consider consulting with staff members on project suitability before deciding to accept or decline participation.  </w:t>
      </w:r>
    </w:p>
    <w:p w14:paraId="45108275" w14:textId="77777777" w:rsidR="00E93070" w:rsidRDefault="00E93070" w:rsidP="00CD4A19">
      <w:pPr>
        <w:numPr>
          <w:ilvl w:val="0"/>
          <w:numId w:val="44"/>
        </w:numPr>
        <w:spacing w:after="12" w:line="268" w:lineRule="auto"/>
        <w:ind w:hanging="360"/>
      </w:pPr>
      <w:r>
        <w:rPr>
          <w:rFonts w:ascii="Calibri" w:eastAsia="Calibri" w:hAnsi="Calibri" w:cs="Calibri"/>
          <w:b/>
        </w:rPr>
        <w:t xml:space="preserve">Employees or volunteers with a keen interest for research should be considered for research championship roles.  </w:t>
      </w:r>
    </w:p>
    <w:p w14:paraId="25699740" w14:textId="77777777" w:rsidR="00E93070" w:rsidRDefault="00E93070" w:rsidP="00CD4A19">
      <w:pPr>
        <w:numPr>
          <w:ilvl w:val="0"/>
          <w:numId w:val="44"/>
        </w:numPr>
        <w:spacing w:after="12" w:line="268" w:lineRule="auto"/>
        <w:ind w:hanging="360"/>
      </w:pPr>
      <w:r>
        <w:rPr>
          <w:rFonts w:ascii="Calibri" w:eastAsia="Calibri" w:hAnsi="Calibri" w:cs="Calibri"/>
          <w:b/>
        </w:rPr>
        <w:lastRenderedPageBreak/>
        <w:t xml:space="preserve">Research networks or care home associations should collect data on the reasons why care homes accept or decline research projects, and provide researchers with this information. </w:t>
      </w:r>
    </w:p>
    <w:p w14:paraId="5EDC366F" w14:textId="77777777" w:rsidR="00E93070" w:rsidRDefault="00E93070" w:rsidP="00CD4A19">
      <w:pPr>
        <w:numPr>
          <w:ilvl w:val="0"/>
          <w:numId w:val="44"/>
        </w:numPr>
        <w:spacing w:after="12" w:line="268" w:lineRule="auto"/>
        <w:ind w:hanging="360"/>
      </w:pPr>
      <w:r>
        <w:rPr>
          <w:rFonts w:ascii="Calibri" w:eastAsia="Calibri" w:hAnsi="Calibri" w:cs="Calibri"/>
          <w:b/>
        </w:rPr>
        <w:t xml:space="preserve">Providing the decision maker with a logic model explaining the potential impact of their project on health care challenges that they consider a priority may be a way for researchers to increase the uptake of their projects. </w:t>
      </w:r>
    </w:p>
    <w:p w14:paraId="41212567" w14:textId="77777777" w:rsidR="00E93070" w:rsidRDefault="00E93070" w:rsidP="00E93070">
      <w:pPr>
        <w:spacing w:after="20" w:line="259" w:lineRule="auto"/>
        <w:ind w:left="752"/>
      </w:pPr>
      <w:r>
        <w:rPr>
          <w:rFonts w:ascii="Calibri" w:eastAsia="Calibri" w:hAnsi="Calibri" w:cs="Calibri"/>
          <w:b/>
        </w:rPr>
        <w:t xml:space="preserve"> </w:t>
      </w:r>
    </w:p>
    <w:p w14:paraId="2FA4BB88" w14:textId="77777777" w:rsidR="00E93070" w:rsidRDefault="00E93070" w:rsidP="00E93070">
      <w:pPr>
        <w:ind w:left="27" w:right="1"/>
      </w:pPr>
      <w:r>
        <w:t>The interviews have revealed the importance of focussing on benefits of research participation, and reflect those previously reported</w:t>
      </w:r>
      <w:r>
        <w:rPr>
          <w:vertAlign w:val="superscript"/>
        </w:rPr>
        <w:t>22</w:t>
      </w:r>
      <w:r>
        <w:t>. The manager suggested they would like more information on the impact of projects they took part in, i.e. where the results have been used and where they have influenced change. The nurse saw a great advantage in professional development from participation, referring to how participation encourages reflective practice, and how the experience is relevant to the Nursing &amp; Midwifery Council revalidation process. Formal recognition of efforts has been previously recommended</w:t>
      </w:r>
      <w:r>
        <w:rPr>
          <w:vertAlign w:val="superscript"/>
        </w:rPr>
        <w:t>6</w:t>
      </w:r>
      <w:r>
        <w:t>, yet feedback given in any one format may not be useful for all staff members</w:t>
      </w:r>
      <w:r>
        <w:rPr>
          <w:vertAlign w:val="superscript"/>
        </w:rPr>
        <w:t>4</w:t>
      </w:r>
      <w:r>
        <w:t xml:space="preserve">. Providing reward in a format for wider use such as nursing revalidation processes, funding applications or Care Quality Commission reports may increase the value of participation. </w:t>
      </w:r>
    </w:p>
    <w:p w14:paraId="5DBB2573" w14:textId="77777777" w:rsidR="00E93070" w:rsidRDefault="00E93070" w:rsidP="00E93070">
      <w:pPr>
        <w:spacing w:after="264" w:line="259" w:lineRule="auto"/>
        <w:ind w:left="32"/>
      </w:pPr>
      <w:r>
        <w:t xml:space="preserve"> </w:t>
      </w:r>
    </w:p>
    <w:p w14:paraId="6F988CD5" w14:textId="77777777" w:rsidR="00E93070" w:rsidRDefault="00E93070" w:rsidP="00E93070">
      <w:pPr>
        <w:spacing w:after="12" w:line="268" w:lineRule="auto"/>
        <w:ind w:left="27"/>
      </w:pPr>
      <w:r>
        <w:rPr>
          <w:rFonts w:ascii="Calibri" w:eastAsia="Calibri" w:hAnsi="Calibri" w:cs="Calibri"/>
          <w:b/>
        </w:rPr>
        <w:t>Recommendation: Consult with participants at all levels on how formal feedback can be formatted for wider uses to increase its value to them.</w:t>
      </w:r>
      <w:r>
        <w:t xml:space="preserve"> </w:t>
      </w:r>
    </w:p>
    <w:p w14:paraId="4A5FC256" w14:textId="77777777" w:rsidR="00E93070" w:rsidRDefault="00E93070" w:rsidP="00E93070">
      <w:pPr>
        <w:spacing w:after="260" w:line="259" w:lineRule="auto"/>
        <w:ind w:left="32"/>
      </w:pPr>
      <w:r>
        <w:t xml:space="preserve"> </w:t>
      </w:r>
    </w:p>
    <w:p w14:paraId="56AF39ED" w14:textId="77777777" w:rsidR="00E93070" w:rsidRDefault="00E93070" w:rsidP="00E93070">
      <w:pPr>
        <w:ind w:left="27" w:right="1"/>
      </w:pPr>
      <w:r>
        <w:t>The practical recommendations made by participants largely reflect those documented elsewhere</w:t>
      </w:r>
      <w:r>
        <w:rPr>
          <w:vertAlign w:val="superscript"/>
        </w:rPr>
        <w:t>22</w:t>
      </w:r>
      <w:r>
        <w:t>, in that projects that require a lot of staff hours are less likely to be accepted. Mornings and meal times should be avoided. The researcher should be familiar with the schedule of the care home, and must remain flexible for unplanned events. Two of the interviews revealed potential difficulties of including permanent night staff and agency staff in research. Projects that do not include these staff members may not be representative of the care home workforce, and where possible researchers should take measures to include them. Similarly, the nurse repeatedly described their care home as being isolated from the wider health and research community. Yet as recommended by previous researchers</w:t>
      </w:r>
      <w:r>
        <w:rPr>
          <w:vertAlign w:val="superscript"/>
        </w:rPr>
        <w:t>18</w:t>
      </w:r>
      <w:r>
        <w:t xml:space="preserve">, an effective strategy to reduce cost and time is to recruit care homes from within the local area, leaving those in more rural locations at risk. Inclusion and representativeness of research is at risk if rural care homes are left behind. Whilst the manager, deputy manager all recognised that they needed to make time for research projects, the wider research </w:t>
      </w:r>
      <w:r>
        <w:rPr>
          <w:rFonts w:ascii="Calibri" w:eastAsia="Calibri" w:hAnsi="Calibri" w:cs="Calibri"/>
        </w:rPr>
        <w:t xml:space="preserve">community should endeavour to include ‘hard to reach’ participants, as although recruiting </w:t>
      </w:r>
      <w:r>
        <w:t xml:space="preserve">from a pool of easily accessible participants may conserve resources, it may be at the expense of representativeness.  </w:t>
      </w:r>
    </w:p>
    <w:p w14:paraId="1B4E2D64" w14:textId="77777777" w:rsidR="00E93070" w:rsidRDefault="00E93070" w:rsidP="00E93070">
      <w:pPr>
        <w:spacing w:after="20" w:line="259" w:lineRule="auto"/>
        <w:ind w:left="32"/>
      </w:pPr>
      <w:r>
        <w:t xml:space="preserve"> </w:t>
      </w:r>
    </w:p>
    <w:p w14:paraId="21300536" w14:textId="77777777" w:rsidR="00E93070" w:rsidRDefault="00E93070" w:rsidP="00E93070">
      <w:pPr>
        <w:spacing w:after="12" w:line="268" w:lineRule="auto"/>
        <w:ind w:left="27"/>
      </w:pPr>
      <w:r>
        <w:rPr>
          <w:rFonts w:ascii="Calibri" w:eastAsia="Calibri" w:hAnsi="Calibri" w:cs="Calibri"/>
          <w:b/>
        </w:rPr>
        <w:t xml:space="preserve">Recommendations:  </w:t>
      </w:r>
    </w:p>
    <w:p w14:paraId="4A449EB7" w14:textId="77777777" w:rsidR="00E93070" w:rsidRDefault="00E93070" w:rsidP="00CD4A19">
      <w:pPr>
        <w:numPr>
          <w:ilvl w:val="0"/>
          <w:numId w:val="45"/>
        </w:numPr>
        <w:spacing w:after="12" w:line="268" w:lineRule="auto"/>
        <w:ind w:hanging="360"/>
      </w:pPr>
      <w:r>
        <w:rPr>
          <w:rFonts w:ascii="Calibri" w:eastAsia="Calibri" w:hAnsi="Calibri" w:cs="Calibri"/>
          <w:b/>
        </w:rPr>
        <w:lastRenderedPageBreak/>
        <w:t xml:space="preserve">Research networks should collect data on the prevalence of agency staff in care homes, and identify ways for them to be included in research.  </w:t>
      </w:r>
    </w:p>
    <w:p w14:paraId="4589B1DD" w14:textId="77777777" w:rsidR="00E93070" w:rsidRDefault="00E93070" w:rsidP="00CD4A19">
      <w:pPr>
        <w:numPr>
          <w:ilvl w:val="0"/>
          <w:numId w:val="45"/>
        </w:numPr>
        <w:spacing w:after="12" w:line="268" w:lineRule="auto"/>
        <w:ind w:hanging="360"/>
      </w:pPr>
      <w:r>
        <w:rPr>
          <w:rFonts w:ascii="Calibri" w:eastAsia="Calibri" w:hAnsi="Calibri" w:cs="Calibri"/>
          <w:b/>
        </w:rPr>
        <w:t xml:space="preserve">Some projects that require less staff time may be suitable for participation of night shift staff, and their inclusion should be considered by researchers where possible. </w:t>
      </w:r>
      <w:r>
        <w:t xml:space="preserve"> </w:t>
      </w:r>
    </w:p>
    <w:p w14:paraId="4E794DE4" w14:textId="77777777" w:rsidR="00E93070" w:rsidRDefault="00E93070" w:rsidP="00CD4A19">
      <w:pPr>
        <w:numPr>
          <w:ilvl w:val="0"/>
          <w:numId w:val="45"/>
        </w:numPr>
        <w:spacing w:after="12" w:line="268" w:lineRule="auto"/>
        <w:ind w:hanging="360"/>
      </w:pPr>
      <w:r>
        <w:rPr>
          <w:rFonts w:ascii="Calibri" w:eastAsia="Calibri" w:hAnsi="Calibri" w:cs="Calibri"/>
          <w:b/>
        </w:rPr>
        <w:t>Flexibility for unplanned events is essential for all researchers and must be considered when developing project timeframes.</w:t>
      </w:r>
      <w:r>
        <w:t xml:space="preserve"> </w:t>
      </w:r>
    </w:p>
    <w:p w14:paraId="1EADFF2B" w14:textId="77777777" w:rsidR="00E93070" w:rsidRDefault="00E93070" w:rsidP="00CD4A19">
      <w:pPr>
        <w:numPr>
          <w:ilvl w:val="0"/>
          <w:numId w:val="45"/>
        </w:numPr>
        <w:spacing w:after="12" w:line="268" w:lineRule="auto"/>
        <w:ind w:hanging="360"/>
      </w:pPr>
      <w:r>
        <w:rPr>
          <w:rFonts w:ascii="Calibri" w:eastAsia="Calibri" w:hAnsi="Calibri" w:cs="Calibri"/>
          <w:b/>
        </w:rPr>
        <w:t xml:space="preserve">Researchers must endeavour to include care homes in rural or distant locations to ensure representativeness. No care home should be left behind. </w:t>
      </w:r>
      <w:r>
        <w:t xml:space="preserve"> </w:t>
      </w:r>
    </w:p>
    <w:p w14:paraId="1422D836" w14:textId="77777777" w:rsidR="00E93070" w:rsidRDefault="00E93070" w:rsidP="00E93070">
      <w:pPr>
        <w:spacing w:after="24" w:line="259" w:lineRule="auto"/>
        <w:ind w:left="32"/>
      </w:pPr>
      <w:r>
        <w:t xml:space="preserve"> </w:t>
      </w:r>
    </w:p>
    <w:p w14:paraId="17CD3CF4" w14:textId="77777777" w:rsidR="00E93070" w:rsidRDefault="00E93070" w:rsidP="00E93070">
      <w:pPr>
        <w:ind w:left="27" w:right="1"/>
      </w:pPr>
      <w:r>
        <w:t>The involvement of family members of care home residents could also be considered an untapped resource for researchers. The relative has an extensive knowledge of the care home residents which could be highly valuable to a researcher, and potential for those that visit frequently to act as a gatekeeper when a researcher is getting to know the residents. They discussed the topic of irrational worry amongst some residents, and suggests that making sure they understand why the researcher is present is essential to ensure they can rest well. It has been suggested that posters and leaflets can help to accomplish this</w:t>
      </w:r>
      <w:r>
        <w:rPr>
          <w:vertAlign w:val="superscript"/>
        </w:rPr>
        <w:t>5</w:t>
      </w:r>
      <w:r>
        <w:t xml:space="preserve">.  </w:t>
      </w:r>
    </w:p>
    <w:p w14:paraId="37A80BFF" w14:textId="77777777" w:rsidR="00E93070" w:rsidRDefault="00E93070" w:rsidP="00E93070">
      <w:pPr>
        <w:spacing w:after="24" w:line="259" w:lineRule="auto"/>
        <w:ind w:left="32"/>
      </w:pPr>
      <w:r>
        <w:t xml:space="preserve"> </w:t>
      </w:r>
    </w:p>
    <w:p w14:paraId="44E107AF" w14:textId="77777777" w:rsidR="00E93070" w:rsidRDefault="00E93070" w:rsidP="00E93070">
      <w:pPr>
        <w:spacing w:after="12" w:line="268" w:lineRule="auto"/>
        <w:ind w:left="27"/>
      </w:pPr>
      <w:r>
        <w:rPr>
          <w:rFonts w:ascii="Calibri" w:eastAsia="Calibri" w:hAnsi="Calibri" w:cs="Calibri"/>
          <w:b/>
        </w:rPr>
        <w:t>Recommendation: Care home managers should increase the presence of the researcher and project in the care home so that all residents and staff are aware, not just the participants.</w:t>
      </w:r>
      <w:r>
        <w:t xml:space="preserve"> </w:t>
      </w:r>
    </w:p>
    <w:p w14:paraId="07F09A72" w14:textId="77777777" w:rsidR="00E93070" w:rsidRDefault="00E93070" w:rsidP="00E93070">
      <w:pPr>
        <w:spacing w:after="260" w:line="259" w:lineRule="auto"/>
        <w:ind w:left="32"/>
      </w:pPr>
      <w:r>
        <w:t xml:space="preserve"> </w:t>
      </w:r>
    </w:p>
    <w:p w14:paraId="3461C109" w14:textId="77777777" w:rsidR="00E93070" w:rsidRDefault="00E93070" w:rsidP="00E93070">
      <w:pPr>
        <w:spacing w:after="12" w:line="268" w:lineRule="auto"/>
        <w:ind w:left="27"/>
      </w:pPr>
      <w:r>
        <w:rPr>
          <w:rFonts w:ascii="Calibri" w:eastAsia="Calibri" w:hAnsi="Calibri" w:cs="Calibri"/>
          <w:b/>
        </w:rPr>
        <w:t>Conclusion:</w:t>
      </w:r>
      <w:r>
        <w:t xml:space="preserve"> </w:t>
      </w:r>
    </w:p>
    <w:p w14:paraId="253743E6" w14:textId="77777777" w:rsidR="00E93070" w:rsidRDefault="00E93070" w:rsidP="00E93070">
      <w:pPr>
        <w:spacing w:after="20" w:line="259" w:lineRule="auto"/>
        <w:ind w:left="32"/>
      </w:pPr>
      <w:r>
        <w:t xml:space="preserve"> </w:t>
      </w:r>
    </w:p>
    <w:p w14:paraId="543488EC" w14:textId="77777777" w:rsidR="00E93070" w:rsidRDefault="00E93070" w:rsidP="00E93070">
      <w:pPr>
        <w:ind w:left="27" w:right="1"/>
      </w:pPr>
      <w:r>
        <w:t xml:space="preserve">Interviewing participants on their experiences of care home research projects has revealed unique and useful perspectives on the challenges of integrating projects into the busy care home environment. Managers, nursing staff, care assistants and family members understand the importance and benefits of research, and are willing to participate. Staff members below management level are keen to engage, as this provide personal and professional development opportunities. Appropriate fit of research in terms of practicality and approach to care are key determinants on the likelihood of participation in research projects. Ensuring that the decision makers are given clear information on the immediate and wider benefits of participation could encourage an increase in uptake of research projects.  Twenty recommendations have been made to inform care home associations, research networks and researchers </w:t>
      </w:r>
      <w:r>
        <w:rPr>
          <w:rFonts w:ascii="Calibri" w:eastAsia="Calibri" w:hAnsi="Calibri" w:cs="Calibri"/>
        </w:rPr>
        <w:t xml:space="preserve">based on the participants’ perspectives. </w:t>
      </w:r>
      <w:r>
        <w:t xml:space="preserve">  </w:t>
      </w:r>
    </w:p>
    <w:p w14:paraId="7E75B2AD" w14:textId="77777777" w:rsidR="00E93070" w:rsidRDefault="00E93070" w:rsidP="00E93070">
      <w:pPr>
        <w:spacing w:after="224" w:line="259" w:lineRule="auto"/>
        <w:ind w:left="32"/>
      </w:pPr>
      <w:r>
        <w:t xml:space="preserve"> </w:t>
      </w:r>
    </w:p>
    <w:p w14:paraId="04549B1A" w14:textId="77777777" w:rsidR="00E93070" w:rsidRDefault="00E93070" w:rsidP="00E93070">
      <w:pPr>
        <w:spacing w:after="220" w:line="259" w:lineRule="auto"/>
        <w:ind w:left="32"/>
      </w:pPr>
      <w:r>
        <w:rPr>
          <w:rFonts w:ascii="Calibri" w:eastAsia="Calibri" w:hAnsi="Calibri" w:cs="Calibri"/>
          <w:b/>
        </w:rPr>
        <w:t xml:space="preserve"> </w:t>
      </w:r>
    </w:p>
    <w:p w14:paraId="3CCED87D" w14:textId="77777777" w:rsidR="00E93070" w:rsidRDefault="00E93070" w:rsidP="00E93070">
      <w:pPr>
        <w:spacing w:after="220" w:line="259" w:lineRule="auto"/>
        <w:ind w:left="32"/>
      </w:pPr>
      <w:r>
        <w:rPr>
          <w:rFonts w:ascii="Calibri" w:eastAsia="Calibri" w:hAnsi="Calibri" w:cs="Calibri"/>
          <w:b/>
        </w:rPr>
        <w:t xml:space="preserve"> </w:t>
      </w:r>
    </w:p>
    <w:p w14:paraId="6653F50C" w14:textId="77777777" w:rsidR="00E93070" w:rsidRDefault="00E93070" w:rsidP="00E93070">
      <w:pPr>
        <w:spacing w:after="220" w:line="259" w:lineRule="auto"/>
        <w:ind w:left="32"/>
      </w:pPr>
      <w:r>
        <w:rPr>
          <w:rFonts w:ascii="Calibri" w:eastAsia="Calibri" w:hAnsi="Calibri" w:cs="Calibri"/>
          <w:b/>
        </w:rPr>
        <w:lastRenderedPageBreak/>
        <w:t xml:space="preserve"> </w:t>
      </w:r>
    </w:p>
    <w:p w14:paraId="3DECABB2" w14:textId="77777777" w:rsidR="00E93070" w:rsidRDefault="00E93070" w:rsidP="00E93070">
      <w:pPr>
        <w:spacing w:after="239" w:line="259" w:lineRule="auto"/>
        <w:ind w:left="32"/>
      </w:pPr>
      <w:r>
        <w:rPr>
          <w:rFonts w:ascii="Calibri" w:eastAsia="Calibri" w:hAnsi="Calibri" w:cs="Calibri"/>
          <w:b/>
        </w:rPr>
        <w:t xml:space="preserve"> </w:t>
      </w:r>
    </w:p>
    <w:p w14:paraId="3B839971" w14:textId="77777777" w:rsidR="00E93070" w:rsidRDefault="00E93070" w:rsidP="00E93070">
      <w:pPr>
        <w:spacing w:after="0" w:line="259" w:lineRule="auto"/>
        <w:ind w:left="32"/>
      </w:pPr>
      <w:r>
        <w:rPr>
          <w:rFonts w:ascii="Calibri" w:eastAsia="Calibri" w:hAnsi="Calibri" w:cs="Calibri"/>
          <w:b/>
        </w:rPr>
        <w:t xml:space="preserve"> </w:t>
      </w:r>
      <w:r>
        <w:rPr>
          <w:rFonts w:ascii="Calibri" w:eastAsia="Calibri" w:hAnsi="Calibri" w:cs="Calibri"/>
          <w:b/>
        </w:rPr>
        <w:tab/>
        <w:t xml:space="preserve"> </w:t>
      </w:r>
      <w:r>
        <w:br w:type="page"/>
      </w:r>
    </w:p>
    <w:p w14:paraId="42A24C5B" w14:textId="77777777" w:rsidR="00E93070" w:rsidRPr="00E93070" w:rsidRDefault="00E93070" w:rsidP="00E93070">
      <w:pPr>
        <w:rPr>
          <w:b/>
        </w:rPr>
      </w:pPr>
      <w:r w:rsidRPr="00E93070">
        <w:rPr>
          <w:b/>
        </w:rPr>
        <w:lastRenderedPageBreak/>
        <w:t xml:space="preserve">References </w:t>
      </w:r>
    </w:p>
    <w:p w14:paraId="675823C3" w14:textId="77777777" w:rsidR="00D54D5B" w:rsidRDefault="00D54D5B" w:rsidP="00FB090E">
      <w:pPr>
        <w:spacing w:after="0"/>
        <w:rPr>
          <w:sz w:val="24"/>
        </w:rPr>
      </w:pPr>
    </w:p>
    <w:p w14:paraId="3B60CE7A" w14:textId="77777777" w:rsidR="00C34401" w:rsidRPr="00C34401" w:rsidRDefault="00C34401" w:rsidP="00C34401">
      <w:pPr>
        <w:spacing w:after="0"/>
        <w:rPr>
          <w:sz w:val="24"/>
        </w:rPr>
      </w:pPr>
      <w:r w:rsidRPr="00C34401">
        <w:rPr>
          <w:sz w:val="24"/>
        </w:rPr>
        <w:t>1.</w:t>
      </w:r>
      <w:r w:rsidRPr="00C34401">
        <w:rPr>
          <w:sz w:val="24"/>
        </w:rPr>
        <w:tab/>
        <w:t xml:space="preserve">ENRICH. Understanding Care Homes. Toolkit (2017). Available at: </w:t>
      </w:r>
    </w:p>
    <w:p w14:paraId="0BDDE19C" w14:textId="77777777" w:rsidR="00C34401" w:rsidRPr="00C34401" w:rsidRDefault="00C34401" w:rsidP="00C34401">
      <w:pPr>
        <w:spacing w:after="0"/>
        <w:rPr>
          <w:sz w:val="24"/>
        </w:rPr>
      </w:pPr>
      <w:r w:rsidRPr="00C34401">
        <w:rPr>
          <w:sz w:val="24"/>
        </w:rPr>
        <w:t xml:space="preserve">http://enrich.nihr.ac.uk/page/understanding-care-homes. (Accessed: 15th September 2017) </w:t>
      </w:r>
    </w:p>
    <w:p w14:paraId="5A24D57E" w14:textId="77777777" w:rsidR="00C34401" w:rsidRPr="00C34401" w:rsidRDefault="00C34401" w:rsidP="00C34401">
      <w:pPr>
        <w:spacing w:after="0"/>
        <w:rPr>
          <w:sz w:val="24"/>
        </w:rPr>
      </w:pPr>
      <w:r w:rsidRPr="00C34401">
        <w:rPr>
          <w:sz w:val="24"/>
        </w:rPr>
        <w:t>2.</w:t>
      </w:r>
      <w:r w:rsidRPr="00C34401">
        <w:rPr>
          <w:sz w:val="24"/>
        </w:rPr>
        <w:tab/>
        <w:t xml:space="preserve">Care Quality Commission. The state of adult social care services 2014 to 2017 Findings from CQC’s initial programme of comprehensive inspections in adult social care. (2017). </w:t>
      </w:r>
    </w:p>
    <w:p w14:paraId="521F28FA" w14:textId="77777777" w:rsidR="00C34401" w:rsidRPr="00C34401" w:rsidRDefault="00C34401" w:rsidP="00C34401">
      <w:pPr>
        <w:spacing w:after="0"/>
        <w:rPr>
          <w:sz w:val="24"/>
        </w:rPr>
      </w:pPr>
      <w:r w:rsidRPr="00C34401">
        <w:rPr>
          <w:sz w:val="24"/>
        </w:rPr>
        <w:t>3.</w:t>
      </w:r>
      <w:r w:rsidRPr="00C34401">
        <w:rPr>
          <w:sz w:val="24"/>
        </w:rPr>
        <w:tab/>
        <w:t xml:space="preserve">Age UK. Later Life in the United Kingdom. 1–33 (2017). </w:t>
      </w:r>
    </w:p>
    <w:p w14:paraId="1073CF5F" w14:textId="77777777" w:rsidR="00C34401" w:rsidRPr="00C34401" w:rsidRDefault="00C34401" w:rsidP="00C34401">
      <w:pPr>
        <w:spacing w:after="0"/>
        <w:rPr>
          <w:sz w:val="24"/>
        </w:rPr>
      </w:pPr>
      <w:r w:rsidRPr="00C34401">
        <w:rPr>
          <w:sz w:val="24"/>
        </w:rPr>
        <w:t xml:space="preserve">doi:10.1016/j.egypro.2016.11.209 </w:t>
      </w:r>
    </w:p>
    <w:p w14:paraId="45E72D1A" w14:textId="77777777" w:rsidR="00C34401" w:rsidRPr="00C34401" w:rsidRDefault="00C34401" w:rsidP="00C34401">
      <w:pPr>
        <w:spacing w:after="0"/>
        <w:rPr>
          <w:sz w:val="24"/>
        </w:rPr>
      </w:pPr>
      <w:r w:rsidRPr="00C34401">
        <w:rPr>
          <w:sz w:val="24"/>
        </w:rPr>
        <w:t>4.</w:t>
      </w:r>
      <w:r w:rsidRPr="00C34401">
        <w:rPr>
          <w:sz w:val="24"/>
        </w:rPr>
        <w:tab/>
        <w:t xml:space="preserve">Cranley, L. A., Birdsell, J. M., Norton, P. G., Morgan, D. G. &amp; Estabrooks, C. A. Insights into the impact and use of research results in a residential long-term care facility: a case study. Implement. Sci. 7, 11 (2012). </w:t>
      </w:r>
    </w:p>
    <w:p w14:paraId="50BA241F" w14:textId="77777777" w:rsidR="00C34401" w:rsidRPr="00C34401" w:rsidRDefault="00C34401" w:rsidP="00C34401">
      <w:pPr>
        <w:spacing w:after="0"/>
        <w:rPr>
          <w:sz w:val="24"/>
        </w:rPr>
      </w:pPr>
      <w:r w:rsidRPr="00C34401">
        <w:rPr>
          <w:sz w:val="24"/>
        </w:rPr>
        <w:t>5.</w:t>
      </w:r>
      <w:r w:rsidRPr="00C34401">
        <w:rPr>
          <w:sz w:val="24"/>
        </w:rPr>
        <w:tab/>
        <w:t xml:space="preserve">McMurdo, M. E. T. et al. Improving recruitment of older people to research through good practice. Age Ageing 40, 659–665 (2011). </w:t>
      </w:r>
    </w:p>
    <w:p w14:paraId="1008A5C3" w14:textId="77777777" w:rsidR="00C34401" w:rsidRPr="00C34401" w:rsidRDefault="00C34401" w:rsidP="00C34401">
      <w:pPr>
        <w:spacing w:after="0"/>
        <w:rPr>
          <w:sz w:val="24"/>
        </w:rPr>
      </w:pPr>
      <w:r w:rsidRPr="00C34401">
        <w:rPr>
          <w:sz w:val="24"/>
        </w:rPr>
        <w:t>6.</w:t>
      </w:r>
      <w:r w:rsidRPr="00C34401">
        <w:rPr>
          <w:sz w:val="24"/>
        </w:rPr>
        <w:tab/>
        <w:t xml:space="preserve">Tzouvara, V., Papadopoulos, C. &amp; Randhawa, G. Lessons learned from recruiting nursing homes to a quantitative cross-sectional pilot study. Nurse Res. 23, 35–39 (2016). </w:t>
      </w:r>
    </w:p>
    <w:p w14:paraId="36CBDDEA" w14:textId="77777777" w:rsidR="00C34401" w:rsidRPr="00C34401" w:rsidRDefault="00C34401" w:rsidP="00C34401">
      <w:pPr>
        <w:spacing w:after="0"/>
        <w:rPr>
          <w:sz w:val="24"/>
        </w:rPr>
      </w:pPr>
      <w:r w:rsidRPr="00C34401">
        <w:rPr>
          <w:sz w:val="24"/>
        </w:rPr>
        <w:t>7.</w:t>
      </w:r>
      <w:r w:rsidRPr="00C34401">
        <w:rPr>
          <w:sz w:val="24"/>
        </w:rPr>
        <w:tab/>
        <w:t xml:space="preserve">Vaismoradi, M., Wang, I. L., Turunen, H. &amp; Bondas, T. Older people’s experiences of care in nursing homes: a meta-synthesis. Int. Nurs. Rev. 63, 111–121 (2016). </w:t>
      </w:r>
    </w:p>
    <w:p w14:paraId="460D3D10" w14:textId="77777777" w:rsidR="00C34401" w:rsidRPr="00C34401" w:rsidRDefault="00C34401" w:rsidP="00C34401">
      <w:pPr>
        <w:spacing w:after="0"/>
        <w:rPr>
          <w:sz w:val="24"/>
        </w:rPr>
      </w:pPr>
      <w:r w:rsidRPr="00C34401">
        <w:rPr>
          <w:sz w:val="24"/>
        </w:rPr>
        <w:t>8.</w:t>
      </w:r>
      <w:r w:rsidRPr="00C34401">
        <w:rPr>
          <w:sz w:val="24"/>
        </w:rPr>
        <w:tab/>
        <w:t xml:space="preserve">Shepherd, V., Wood, F. &amp; Hood, K. Establishing a set of research priorities in care homes for older people in the UK: a modified Delphi consensus study with care home staff. Age Ageing 46, 284–290 (2017). </w:t>
      </w:r>
    </w:p>
    <w:p w14:paraId="04EC6D9A" w14:textId="77777777" w:rsidR="00C34401" w:rsidRPr="00C34401" w:rsidRDefault="00C34401" w:rsidP="00C34401">
      <w:pPr>
        <w:spacing w:after="0"/>
        <w:rPr>
          <w:sz w:val="24"/>
        </w:rPr>
      </w:pPr>
      <w:r w:rsidRPr="00C34401">
        <w:rPr>
          <w:sz w:val="24"/>
        </w:rPr>
        <w:t>9.</w:t>
      </w:r>
      <w:r w:rsidRPr="00C34401">
        <w:rPr>
          <w:sz w:val="24"/>
        </w:rPr>
        <w:tab/>
        <w:t xml:space="preserve">Gordon, A. L. et al. The Optimal Study: Describing the Key Components of Optimal Health Care Delivery to UK Care Home Residents: A Research Protocol. J. Am. Med. Dir. Assoc. 15, 681–686 (2014). </w:t>
      </w:r>
    </w:p>
    <w:p w14:paraId="7D3557CD" w14:textId="77777777" w:rsidR="00C34401" w:rsidRPr="00C34401" w:rsidRDefault="00C34401" w:rsidP="00C34401">
      <w:pPr>
        <w:spacing w:after="0"/>
        <w:rPr>
          <w:sz w:val="24"/>
        </w:rPr>
      </w:pPr>
      <w:r w:rsidRPr="00C34401">
        <w:rPr>
          <w:sz w:val="24"/>
        </w:rPr>
        <w:t>10.</w:t>
      </w:r>
      <w:r w:rsidRPr="00C34401">
        <w:rPr>
          <w:sz w:val="24"/>
        </w:rPr>
        <w:tab/>
        <w:t xml:space="preserve">Juthberg, C. &amp; Ericson-Lidman, E. Experiences of a PAR Intervention in Care for Older People. Clin. Nurs. Res. 25, 646–664 (2016). </w:t>
      </w:r>
    </w:p>
    <w:p w14:paraId="02764FC8" w14:textId="77777777" w:rsidR="00C34401" w:rsidRPr="00C34401" w:rsidRDefault="00C34401" w:rsidP="00C34401">
      <w:pPr>
        <w:spacing w:after="0"/>
        <w:rPr>
          <w:sz w:val="24"/>
        </w:rPr>
      </w:pPr>
      <w:r w:rsidRPr="00C34401">
        <w:rPr>
          <w:sz w:val="24"/>
        </w:rPr>
        <w:t>11.</w:t>
      </w:r>
      <w:r w:rsidRPr="00C34401">
        <w:rPr>
          <w:sz w:val="24"/>
        </w:rPr>
        <w:tab/>
        <w:t xml:space="preserve">Ericson-Lidman, E. &amp; Strandberg, G. Learning to deal constructively with troubled conscience related to care providers’ perceptions of deficient teamwork in residential care of older people - a participatory action research study. Scand. J. Caring Sci. 29, 215–224 (2015). </w:t>
      </w:r>
    </w:p>
    <w:p w14:paraId="0FDF6C53" w14:textId="77777777" w:rsidR="00C34401" w:rsidRPr="00C34401" w:rsidRDefault="00C34401" w:rsidP="00C34401">
      <w:pPr>
        <w:spacing w:after="0"/>
        <w:rPr>
          <w:sz w:val="24"/>
        </w:rPr>
      </w:pPr>
      <w:r w:rsidRPr="00C34401">
        <w:rPr>
          <w:sz w:val="24"/>
        </w:rPr>
        <w:lastRenderedPageBreak/>
        <w:t>12.</w:t>
      </w:r>
      <w:r w:rsidRPr="00C34401">
        <w:rPr>
          <w:sz w:val="24"/>
        </w:rPr>
        <w:tab/>
        <w:t xml:space="preserve">Shura, R., Siders, R. A. &amp; Dannefer, D. Culture Change in Long-term Care: Participatory Action Research and the Role of the Resident. Gerontologist 51, 212–225 (2011). </w:t>
      </w:r>
    </w:p>
    <w:p w14:paraId="094B5645" w14:textId="77777777" w:rsidR="00C34401" w:rsidRPr="00C34401" w:rsidRDefault="00C34401" w:rsidP="00C34401">
      <w:pPr>
        <w:spacing w:after="0"/>
        <w:rPr>
          <w:sz w:val="24"/>
        </w:rPr>
      </w:pPr>
      <w:r w:rsidRPr="00C34401">
        <w:rPr>
          <w:sz w:val="24"/>
        </w:rPr>
        <w:t>13.</w:t>
      </w:r>
      <w:r w:rsidRPr="00C34401">
        <w:rPr>
          <w:sz w:val="24"/>
        </w:rPr>
        <w:tab/>
        <w:t xml:space="preserve">Voyer, P. et al. Feasibility and Acceptability of a Delirium Prevention Program for Cognitively Impaired Long Term Care Residents: A Participatory Approach. J. Am. Med. Dir. Assoc. 15, 9 (2014). </w:t>
      </w:r>
    </w:p>
    <w:p w14:paraId="2A393C55" w14:textId="77777777" w:rsidR="00C34401" w:rsidRPr="00C34401" w:rsidRDefault="00C34401" w:rsidP="00C34401">
      <w:pPr>
        <w:spacing w:after="0"/>
        <w:rPr>
          <w:sz w:val="24"/>
        </w:rPr>
      </w:pPr>
      <w:r w:rsidRPr="00C34401">
        <w:rPr>
          <w:sz w:val="24"/>
        </w:rPr>
        <w:t>14.</w:t>
      </w:r>
      <w:r w:rsidRPr="00C34401">
        <w:rPr>
          <w:sz w:val="24"/>
        </w:rPr>
        <w:tab/>
        <w:t xml:space="preserve">Andersen, J. &amp; Bilfeldt, A. Action research in nursing homes. Action Res. 14, 19–35 (2016). </w:t>
      </w:r>
    </w:p>
    <w:p w14:paraId="70CC433F" w14:textId="77777777" w:rsidR="00C34401" w:rsidRPr="00C34401" w:rsidRDefault="00C34401" w:rsidP="00C34401">
      <w:pPr>
        <w:spacing w:after="0"/>
        <w:rPr>
          <w:sz w:val="24"/>
        </w:rPr>
      </w:pPr>
      <w:r w:rsidRPr="00C34401">
        <w:rPr>
          <w:sz w:val="24"/>
        </w:rPr>
        <w:t>15.</w:t>
      </w:r>
      <w:r w:rsidRPr="00C34401">
        <w:rPr>
          <w:sz w:val="24"/>
        </w:rPr>
        <w:tab/>
        <w:t xml:space="preserve">Abma, T. A. &amp; Baur, V. E. User involvement in long-term care. Towards a relational care-ethics approach. Heal. Expect. 18, 2328–2339 (2015). </w:t>
      </w:r>
    </w:p>
    <w:p w14:paraId="673CB4D5" w14:textId="77777777" w:rsidR="00C34401" w:rsidRPr="00C34401" w:rsidRDefault="00C34401" w:rsidP="00C34401">
      <w:pPr>
        <w:spacing w:after="0"/>
        <w:rPr>
          <w:sz w:val="24"/>
        </w:rPr>
      </w:pPr>
      <w:r w:rsidRPr="00C34401">
        <w:rPr>
          <w:sz w:val="24"/>
        </w:rPr>
        <w:t>16.</w:t>
      </w:r>
      <w:r w:rsidRPr="00C34401">
        <w:rPr>
          <w:sz w:val="24"/>
        </w:rPr>
        <w:tab/>
        <w:t xml:space="preserve">Kwong, E. W. Y., Hung, M. S. Y. &amp; Woo, K. Improvement of pressure ulcer prevention care in private for-profit residential care homes: an action research study. Bmc Geriatr. 16, 14 (2016). </w:t>
      </w:r>
    </w:p>
    <w:p w14:paraId="1EF22D6B" w14:textId="77777777" w:rsidR="00C34401" w:rsidRPr="00C34401" w:rsidRDefault="00C34401" w:rsidP="00C34401">
      <w:pPr>
        <w:spacing w:after="0"/>
        <w:rPr>
          <w:sz w:val="24"/>
        </w:rPr>
      </w:pPr>
      <w:r w:rsidRPr="00C34401">
        <w:rPr>
          <w:sz w:val="24"/>
        </w:rPr>
        <w:t>17.</w:t>
      </w:r>
      <w:r w:rsidRPr="00C34401">
        <w:rPr>
          <w:sz w:val="24"/>
        </w:rPr>
        <w:tab/>
        <w:t xml:space="preserve">Baum, F., MacDougall, C. &amp; Smith, D. Participatory action research. J. Epidemiol. Community Health 60, 854–7 (2006). </w:t>
      </w:r>
    </w:p>
    <w:p w14:paraId="4BC513C6" w14:textId="77777777" w:rsidR="00C34401" w:rsidRPr="00C34401" w:rsidRDefault="00C34401" w:rsidP="00C34401">
      <w:pPr>
        <w:spacing w:after="0"/>
        <w:rPr>
          <w:sz w:val="24"/>
        </w:rPr>
      </w:pPr>
      <w:r w:rsidRPr="00C34401">
        <w:rPr>
          <w:sz w:val="24"/>
        </w:rPr>
        <w:t>18.</w:t>
      </w:r>
      <w:r w:rsidRPr="00C34401">
        <w:rPr>
          <w:sz w:val="24"/>
        </w:rPr>
        <w:tab/>
        <w:t xml:space="preserve">Zermansky, A. G., Alldred, D. P., Petty, D. R. &amp; Raynor, D. K. Striving to recruit: the difficulties of conducting clinical research on elderly care home residents. J. R. Soc. Med. 100, 258–261 (2007). </w:t>
      </w:r>
    </w:p>
    <w:p w14:paraId="62946BB8" w14:textId="77777777" w:rsidR="00C34401" w:rsidRPr="00C34401" w:rsidRDefault="00C34401" w:rsidP="00C34401">
      <w:pPr>
        <w:spacing w:after="0"/>
        <w:rPr>
          <w:sz w:val="24"/>
        </w:rPr>
      </w:pPr>
      <w:r w:rsidRPr="00C34401">
        <w:rPr>
          <w:sz w:val="24"/>
        </w:rPr>
        <w:t>19.</w:t>
      </w:r>
      <w:r w:rsidRPr="00C34401">
        <w:rPr>
          <w:sz w:val="24"/>
        </w:rPr>
        <w:tab/>
        <w:t xml:space="preserve">Backhouse, T. et al. Older care-home residents as collaborators or advisors in research: a systematic review. Age Ageing 45, 337–345 (2016). </w:t>
      </w:r>
    </w:p>
    <w:p w14:paraId="72F5550C" w14:textId="77777777" w:rsidR="00C34401" w:rsidRPr="00C34401" w:rsidRDefault="00C34401" w:rsidP="00C34401">
      <w:pPr>
        <w:spacing w:after="0"/>
        <w:rPr>
          <w:sz w:val="24"/>
        </w:rPr>
      </w:pPr>
      <w:r w:rsidRPr="00C34401">
        <w:rPr>
          <w:sz w:val="24"/>
        </w:rPr>
        <w:t>20.</w:t>
      </w:r>
      <w:r w:rsidRPr="00C34401">
        <w:rPr>
          <w:sz w:val="24"/>
        </w:rPr>
        <w:tab/>
        <w:t xml:space="preserve">Froggatt, K. et al. Public involvement in research within care homes: benefits and challenges in the APPROACH study. Heal. Expect. 19, 1336–1345 (2016). </w:t>
      </w:r>
    </w:p>
    <w:p w14:paraId="48CC9A15" w14:textId="77777777" w:rsidR="00C34401" w:rsidRPr="00C34401" w:rsidRDefault="00C34401" w:rsidP="00C34401">
      <w:pPr>
        <w:spacing w:after="0"/>
        <w:rPr>
          <w:sz w:val="24"/>
        </w:rPr>
      </w:pPr>
      <w:r w:rsidRPr="00C34401">
        <w:rPr>
          <w:sz w:val="24"/>
        </w:rPr>
        <w:t>21.</w:t>
      </w:r>
      <w:r w:rsidRPr="00C34401">
        <w:rPr>
          <w:sz w:val="24"/>
        </w:rPr>
        <w:tab/>
        <w:t xml:space="preserve">Murfield, J., Cooke, M., Moyle, W., Shum, D. &amp; Harrison, S. Conducting randomized controlled trials with older people with dementia in long-term care: Challenges and lessons learnt. Int. J. Nurs. Pract. 17, 52–59 (2011). </w:t>
      </w:r>
    </w:p>
    <w:p w14:paraId="6C3FE0AE" w14:textId="77777777" w:rsidR="00C34401" w:rsidRPr="00C34401" w:rsidRDefault="00C34401" w:rsidP="00C34401">
      <w:pPr>
        <w:spacing w:after="0"/>
        <w:rPr>
          <w:sz w:val="24"/>
        </w:rPr>
      </w:pPr>
      <w:r w:rsidRPr="00C34401">
        <w:rPr>
          <w:sz w:val="24"/>
        </w:rPr>
        <w:t>22.</w:t>
      </w:r>
      <w:r w:rsidRPr="00C34401">
        <w:rPr>
          <w:sz w:val="24"/>
        </w:rPr>
        <w:tab/>
        <w:t xml:space="preserve">Davies, S. L. et al. Enabling research in care homes: an evaluation of a national network of research ready care homes. Bmc Med. Res. Methodol. 14, 8 (2014). </w:t>
      </w:r>
    </w:p>
    <w:p w14:paraId="699B773B" w14:textId="77777777" w:rsidR="00C34401" w:rsidRPr="00C34401" w:rsidRDefault="00C34401" w:rsidP="00C34401">
      <w:pPr>
        <w:spacing w:after="0"/>
        <w:rPr>
          <w:sz w:val="24"/>
        </w:rPr>
      </w:pPr>
      <w:r w:rsidRPr="00C34401">
        <w:rPr>
          <w:sz w:val="24"/>
        </w:rPr>
        <w:t>23.</w:t>
      </w:r>
      <w:r w:rsidRPr="00C34401">
        <w:rPr>
          <w:sz w:val="24"/>
        </w:rPr>
        <w:tab/>
        <w:t xml:space="preserve">Fortune, D., McKeown, J., Dupuis, S. &amp; de Witt, L. ‘It was like reading a detective novel’: Using PAR to work together for culture change. J. Aging Stud. 34, 38–47 (2015). </w:t>
      </w:r>
    </w:p>
    <w:p w14:paraId="0C3A14BD" w14:textId="77777777" w:rsidR="00C34401" w:rsidRPr="00C34401" w:rsidRDefault="00C34401" w:rsidP="00C34401">
      <w:pPr>
        <w:spacing w:after="0"/>
        <w:rPr>
          <w:sz w:val="24"/>
        </w:rPr>
      </w:pPr>
      <w:r w:rsidRPr="00C34401">
        <w:rPr>
          <w:sz w:val="24"/>
        </w:rPr>
        <w:t>24.</w:t>
      </w:r>
      <w:r w:rsidRPr="00C34401">
        <w:rPr>
          <w:sz w:val="24"/>
        </w:rPr>
        <w:tab/>
        <w:t xml:space="preserve">Kaasalainen, S. et al. Creating Bridges Between Researchers and Long-Term Care Homes to Promote Quality of Life for Residents. Qual. Health Res. 20, 1689–1704 (2010). </w:t>
      </w:r>
    </w:p>
    <w:p w14:paraId="2B3A4544" w14:textId="77777777" w:rsidR="00C34401" w:rsidRPr="00C34401" w:rsidRDefault="00C34401" w:rsidP="00C34401">
      <w:pPr>
        <w:spacing w:after="0"/>
        <w:rPr>
          <w:sz w:val="24"/>
        </w:rPr>
      </w:pPr>
      <w:r w:rsidRPr="00C34401">
        <w:rPr>
          <w:sz w:val="24"/>
        </w:rPr>
        <w:lastRenderedPageBreak/>
        <w:t>25.</w:t>
      </w:r>
      <w:r w:rsidRPr="00C34401">
        <w:rPr>
          <w:sz w:val="24"/>
        </w:rPr>
        <w:tab/>
        <w:t xml:space="preserve">Nowson, C., Jarman, H. &amp; Herd, A. Enhancing nutritional research within an aged care facility. Nutr. Diet. 65, 157–161 (2008). </w:t>
      </w:r>
    </w:p>
    <w:p w14:paraId="75801ACA" w14:textId="77777777" w:rsidR="00C34401" w:rsidRPr="00C34401" w:rsidRDefault="00C34401" w:rsidP="00C34401">
      <w:pPr>
        <w:spacing w:after="0"/>
        <w:rPr>
          <w:sz w:val="24"/>
        </w:rPr>
      </w:pPr>
      <w:r w:rsidRPr="00C34401">
        <w:rPr>
          <w:sz w:val="24"/>
        </w:rPr>
        <w:t>26.</w:t>
      </w:r>
      <w:r w:rsidRPr="00C34401">
        <w:rPr>
          <w:sz w:val="24"/>
        </w:rPr>
        <w:tab/>
        <w:t xml:space="preserve">Hayley, D. C., Cassel, C. K., Snyder, L. &amp; Rudberg, M. A. Ethical and legal issues in nursing home care. Arch. Intern. Med. 156, 249–256 (1996). </w:t>
      </w:r>
    </w:p>
    <w:p w14:paraId="4E90B676" w14:textId="77777777" w:rsidR="00C34401" w:rsidRPr="00C34401" w:rsidRDefault="00C34401" w:rsidP="00C34401">
      <w:pPr>
        <w:spacing w:after="0"/>
        <w:rPr>
          <w:sz w:val="24"/>
        </w:rPr>
      </w:pPr>
      <w:r w:rsidRPr="00C34401">
        <w:rPr>
          <w:sz w:val="24"/>
        </w:rPr>
        <w:t>27.</w:t>
      </w:r>
      <w:r w:rsidRPr="00C34401">
        <w:rPr>
          <w:sz w:val="24"/>
        </w:rPr>
        <w:tab/>
        <w:t xml:space="preserve">Schuster, E. Ethical considerations when conducting ethnographic research in a nursing home setting. J. Aging Stud. 10, 57–67 (1996). </w:t>
      </w:r>
    </w:p>
    <w:p w14:paraId="20B4A91B" w14:textId="77777777" w:rsidR="00C34401" w:rsidRPr="00C34401" w:rsidRDefault="00C34401" w:rsidP="00C34401">
      <w:pPr>
        <w:spacing w:after="0"/>
        <w:rPr>
          <w:sz w:val="24"/>
        </w:rPr>
      </w:pPr>
      <w:r w:rsidRPr="00C34401">
        <w:rPr>
          <w:sz w:val="24"/>
        </w:rPr>
        <w:t>28.</w:t>
      </w:r>
      <w:r w:rsidRPr="00C34401">
        <w:rPr>
          <w:sz w:val="24"/>
        </w:rPr>
        <w:tab/>
        <w:t xml:space="preserve">Iphofen, R. Ethical issues in qualitiative health research. in Qualitative Research in Health Care (ed. Holloway, I.) 28 (Open University Press, 2005). </w:t>
      </w:r>
    </w:p>
    <w:p w14:paraId="4DC83B49" w14:textId="77777777" w:rsidR="00C34401" w:rsidRPr="00C34401" w:rsidRDefault="00C34401" w:rsidP="00C34401">
      <w:pPr>
        <w:spacing w:after="0"/>
        <w:rPr>
          <w:sz w:val="24"/>
        </w:rPr>
      </w:pPr>
      <w:r w:rsidRPr="00C34401">
        <w:rPr>
          <w:sz w:val="24"/>
        </w:rPr>
        <w:t>29.</w:t>
      </w:r>
      <w:r w:rsidRPr="00C34401">
        <w:rPr>
          <w:sz w:val="24"/>
        </w:rPr>
        <w:tab/>
        <w:t xml:space="preserve">Mitchell, P. &amp; Koch, T. An attempt to give nursing home residents a voice in the quality improvement process: the challenge of frailty. J. Clin. Nurs. 6, 453–461 (1997). </w:t>
      </w:r>
    </w:p>
    <w:p w14:paraId="15974E7E" w14:textId="77777777" w:rsidR="00C34401" w:rsidRPr="00C34401" w:rsidRDefault="00C34401" w:rsidP="00C34401">
      <w:pPr>
        <w:spacing w:after="0"/>
        <w:rPr>
          <w:sz w:val="24"/>
        </w:rPr>
      </w:pPr>
      <w:r w:rsidRPr="00C34401">
        <w:rPr>
          <w:sz w:val="24"/>
        </w:rPr>
        <w:t>30.</w:t>
      </w:r>
      <w:r w:rsidRPr="00C34401">
        <w:rPr>
          <w:sz w:val="24"/>
        </w:rPr>
        <w:tab/>
        <w:t xml:space="preserve">Sugarman, J., McCrory, D. C. &amp; Hubal, R. C. Getting meaningful informed consent from older adults: A structured literature review of empirical research. J. Am. Geriatr. Soc. 46, 517–524 (1998). </w:t>
      </w:r>
    </w:p>
    <w:p w14:paraId="68AAEB9F" w14:textId="77777777" w:rsidR="00C34401" w:rsidRPr="00C34401" w:rsidRDefault="00C34401" w:rsidP="00C34401">
      <w:pPr>
        <w:spacing w:after="0"/>
        <w:rPr>
          <w:sz w:val="24"/>
        </w:rPr>
      </w:pPr>
      <w:r w:rsidRPr="00C34401">
        <w:rPr>
          <w:sz w:val="24"/>
        </w:rPr>
        <w:t>31.</w:t>
      </w:r>
      <w:r w:rsidRPr="00C34401">
        <w:rPr>
          <w:sz w:val="24"/>
        </w:rPr>
        <w:tab/>
        <w:t xml:space="preserve">Wood, F. et al. Consent, including advanced consent, of older adults to research in care homes: a qualitative study of stakeholders’ views in South Wales. Trials 14, 247 (2013). </w:t>
      </w:r>
    </w:p>
    <w:p w14:paraId="001E2748" w14:textId="77777777" w:rsidR="00C34401" w:rsidRPr="00C34401" w:rsidRDefault="00C34401" w:rsidP="00C34401">
      <w:pPr>
        <w:spacing w:after="0"/>
        <w:rPr>
          <w:sz w:val="24"/>
        </w:rPr>
      </w:pPr>
      <w:r w:rsidRPr="00C34401">
        <w:rPr>
          <w:sz w:val="24"/>
        </w:rPr>
        <w:t>32.</w:t>
      </w:r>
      <w:r w:rsidRPr="00C34401">
        <w:rPr>
          <w:sz w:val="24"/>
        </w:rPr>
        <w:tab/>
        <w:t xml:space="preserve">Goodman, C. et al. Culture, consent, costs and care homes: Enabling older people with dementia to participate in research. Aging Ment. Health 15, 475–481 (2011). </w:t>
      </w:r>
    </w:p>
    <w:p w14:paraId="1FD59394" w14:textId="77777777" w:rsidR="00C34401" w:rsidRPr="00C34401" w:rsidRDefault="00C34401" w:rsidP="00C34401">
      <w:pPr>
        <w:spacing w:after="0"/>
        <w:rPr>
          <w:sz w:val="24"/>
        </w:rPr>
      </w:pPr>
      <w:r w:rsidRPr="00C34401">
        <w:rPr>
          <w:sz w:val="24"/>
        </w:rPr>
        <w:t>33.</w:t>
      </w:r>
      <w:r w:rsidRPr="00C34401">
        <w:rPr>
          <w:sz w:val="24"/>
        </w:rPr>
        <w:tab/>
        <w:t xml:space="preserve">Kvale, S. InterViews. (SAGE Publications Inc., 1996). </w:t>
      </w:r>
    </w:p>
    <w:p w14:paraId="5F8B64DD" w14:textId="77777777" w:rsidR="00C34401" w:rsidRPr="00C34401" w:rsidRDefault="00C34401" w:rsidP="00C34401">
      <w:pPr>
        <w:spacing w:after="0"/>
        <w:rPr>
          <w:sz w:val="24"/>
        </w:rPr>
      </w:pPr>
      <w:r w:rsidRPr="00C34401">
        <w:rPr>
          <w:sz w:val="24"/>
        </w:rPr>
        <w:t>34.</w:t>
      </w:r>
      <w:r w:rsidRPr="00C34401">
        <w:rPr>
          <w:sz w:val="24"/>
        </w:rPr>
        <w:tab/>
        <w:t xml:space="preserve">Rosin, A. J. &amp; van Dijk, Y. Subtle ethical dilemmas in geriatric management and clinical research. J. Med. Ethics 31, 355–359 (2005). </w:t>
      </w:r>
    </w:p>
    <w:p w14:paraId="01A9612F" w14:textId="77777777" w:rsidR="00C34401" w:rsidRPr="00C34401" w:rsidRDefault="00C34401" w:rsidP="00C34401">
      <w:pPr>
        <w:spacing w:after="0"/>
        <w:rPr>
          <w:sz w:val="24"/>
        </w:rPr>
      </w:pPr>
      <w:r w:rsidRPr="00C34401">
        <w:rPr>
          <w:sz w:val="24"/>
        </w:rPr>
        <w:t>35.</w:t>
      </w:r>
      <w:r w:rsidRPr="00C34401">
        <w:rPr>
          <w:sz w:val="24"/>
        </w:rPr>
        <w:tab/>
        <w:t xml:space="preserve">van der Steen, J. T., Deliens, L., Ribbe, M. W. &amp; Onwuteaka-Philipsen, B. D. Selection Bias in Family Reports on End of Life with Dementia in Nursing Homes. J. Palliat. Med. 15, 1292–1296 (2012). </w:t>
      </w:r>
    </w:p>
    <w:p w14:paraId="5A01F4F4" w14:textId="77777777" w:rsidR="00C34401" w:rsidRPr="00C34401" w:rsidRDefault="00C34401" w:rsidP="00C34401">
      <w:pPr>
        <w:spacing w:after="0"/>
        <w:rPr>
          <w:sz w:val="24"/>
        </w:rPr>
      </w:pPr>
      <w:r w:rsidRPr="00C34401">
        <w:rPr>
          <w:sz w:val="24"/>
        </w:rPr>
        <w:t>36.</w:t>
      </w:r>
      <w:r w:rsidRPr="00C34401">
        <w:rPr>
          <w:sz w:val="24"/>
        </w:rPr>
        <w:tab/>
        <w:t xml:space="preserve">Lohne, V. et al. Family Caregivers’ Experiences in Nursing Homes. Res. Gerontol. Nurs. 7, 265–272 (2014). </w:t>
      </w:r>
    </w:p>
    <w:p w14:paraId="181F2D47" w14:textId="77777777" w:rsidR="00C34401" w:rsidRPr="00C34401" w:rsidRDefault="00C34401" w:rsidP="00C34401">
      <w:pPr>
        <w:spacing w:after="0"/>
        <w:rPr>
          <w:sz w:val="24"/>
        </w:rPr>
      </w:pPr>
      <w:r w:rsidRPr="00C34401">
        <w:rPr>
          <w:sz w:val="24"/>
        </w:rPr>
        <w:t>37.</w:t>
      </w:r>
      <w:r w:rsidRPr="00C34401">
        <w:rPr>
          <w:sz w:val="24"/>
        </w:rPr>
        <w:tab/>
        <w:t xml:space="preserve">Tilse, C. Family advocacy roles and highly dependent residents in nursing homes. Aust. J. Ageing 16, 20–23 (1997). </w:t>
      </w:r>
    </w:p>
    <w:p w14:paraId="7F18CCAA" w14:textId="77777777" w:rsidR="00C34401" w:rsidRPr="00C34401" w:rsidRDefault="00C34401" w:rsidP="00C34401">
      <w:pPr>
        <w:spacing w:after="0"/>
        <w:rPr>
          <w:sz w:val="24"/>
        </w:rPr>
      </w:pPr>
      <w:r w:rsidRPr="00C34401">
        <w:rPr>
          <w:sz w:val="24"/>
        </w:rPr>
        <w:t>38.</w:t>
      </w:r>
      <w:r w:rsidRPr="00C34401">
        <w:rPr>
          <w:sz w:val="24"/>
        </w:rPr>
        <w:tab/>
        <w:t xml:space="preserve">Naylor, M. D. et al. Translating research into practice: transitional care for older adults. J. Eval. Clin. Pract. 15, 1164–1170 (2009). </w:t>
      </w:r>
    </w:p>
    <w:p w14:paraId="757087B9" w14:textId="77777777" w:rsidR="00C34401" w:rsidRPr="00C34401" w:rsidRDefault="00C34401" w:rsidP="00C34401">
      <w:pPr>
        <w:spacing w:after="0"/>
        <w:rPr>
          <w:sz w:val="24"/>
        </w:rPr>
      </w:pPr>
      <w:r w:rsidRPr="00C34401">
        <w:rPr>
          <w:sz w:val="24"/>
        </w:rPr>
        <w:t xml:space="preserve"> </w:t>
      </w:r>
    </w:p>
    <w:p w14:paraId="7913A8AF" w14:textId="77777777" w:rsidR="00C34401" w:rsidRPr="00C34401" w:rsidRDefault="00C34401" w:rsidP="00C34401">
      <w:pPr>
        <w:spacing w:after="0"/>
        <w:rPr>
          <w:sz w:val="24"/>
        </w:rPr>
      </w:pPr>
    </w:p>
    <w:p w14:paraId="023B31BF" w14:textId="77777777" w:rsidR="00E93070" w:rsidRDefault="00E93070" w:rsidP="00FB090E">
      <w:pPr>
        <w:spacing w:after="0"/>
        <w:rPr>
          <w:sz w:val="24"/>
        </w:rPr>
      </w:pPr>
    </w:p>
    <w:p w14:paraId="33F01CB7" w14:textId="77777777" w:rsidR="00E93070" w:rsidRDefault="00BC1BFF" w:rsidP="00BC1BFF">
      <w:pPr>
        <w:pStyle w:val="Style2"/>
        <w:numPr>
          <w:ilvl w:val="0"/>
          <w:numId w:val="0"/>
        </w:numPr>
        <w:ind w:left="576" w:hanging="576"/>
      </w:pPr>
      <w:bookmarkStart w:id="429" w:name="_Toc517977932"/>
      <w:r>
        <w:lastRenderedPageBreak/>
        <w:t xml:space="preserve">9.10 </w:t>
      </w:r>
      <w:r w:rsidR="00AF62BC">
        <w:t>Appendix 11</w:t>
      </w:r>
      <w:r w:rsidR="00E93070">
        <w:t xml:space="preserve"> – Progress Report for Abbeyfield (04/16-14/17)</w:t>
      </w:r>
      <w:bookmarkEnd w:id="429"/>
    </w:p>
    <w:p w14:paraId="1D8A7865" w14:textId="77777777" w:rsidR="00E93070" w:rsidRPr="00E93070" w:rsidRDefault="00E93070" w:rsidP="00E93070">
      <w:pPr>
        <w:rPr>
          <w:rFonts w:ascii="Arial" w:hAnsi="Arial" w:cs="Arial"/>
          <w:b/>
          <w:sz w:val="24"/>
        </w:rPr>
      </w:pPr>
      <w:r w:rsidRPr="00E93070">
        <w:rPr>
          <w:rFonts w:ascii="Arial" w:hAnsi="Arial" w:cs="Arial"/>
          <w:b/>
          <w:sz w:val="24"/>
        </w:rPr>
        <w:t>Progress Report to Abbeyfield Research Trust for period April 2016-April 2017</w:t>
      </w:r>
    </w:p>
    <w:p w14:paraId="643971FD" w14:textId="77777777" w:rsidR="00E93070" w:rsidRPr="00E93070" w:rsidRDefault="00E93070" w:rsidP="00E93070">
      <w:pPr>
        <w:rPr>
          <w:rFonts w:ascii="Arial" w:hAnsi="Arial" w:cs="Arial"/>
          <w:sz w:val="24"/>
        </w:rPr>
      </w:pPr>
      <w:r w:rsidRPr="00E93070">
        <w:rPr>
          <w:rFonts w:ascii="Arial" w:hAnsi="Arial" w:cs="Arial"/>
          <w:b/>
          <w:sz w:val="24"/>
          <w:u w:val="single"/>
        </w:rPr>
        <w:t>PhD Study Title:</w:t>
      </w:r>
      <w:r w:rsidRPr="00E93070">
        <w:rPr>
          <w:rFonts w:ascii="Arial" w:hAnsi="Arial" w:cs="Arial"/>
          <w:sz w:val="24"/>
        </w:rPr>
        <w:t xml:space="preserve"> The use of telemedicine for remote health care provision by care homes for older people</w:t>
      </w:r>
    </w:p>
    <w:p w14:paraId="0AD6D2B3" w14:textId="77777777" w:rsidR="00E93070" w:rsidRPr="00E93070" w:rsidRDefault="00E93070" w:rsidP="00E93070">
      <w:pPr>
        <w:spacing w:after="0" w:line="276" w:lineRule="auto"/>
        <w:rPr>
          <w:rFonts w:ascii="Arial" w:hAnsi="Arial" w:cs="Arial"/>
          <w:sz w:val="24"/>
          <w:szCs w:val="24"/>
        </w:rPr>
      </w:pPr>
      <w:r w:rsidRPr="00E93070">
        <w:rPr>
          <w:rFonts w:ascii="Arial" w:hAnsi="Arial" w:cs="Arial"/>
          <w:b/>
          <w:bCs/>
          <w:sz w:val="24"/>
          <w:szCs w:val="24"/>
          <w:u w:val="single"/>
        </w:rPr>
        <w:t>Project timescale:</w:t>
      </w:r>
      <w:r w:rsidRPr="00E93070">
        <w:rPr>
          <w:rFonts w:ascii="Arial" w:hAnsi="Arial" w:cs="Arial"/>
          <w:sz w:val="24"/>
          <w:szCs w:val="24"/>
        </w:rPr>
        <w:t xml:space="preserve"> 3 years, end date: 01.01.18 </w:t>
      </w:r>
    </w:p>
    <w:p w14:paraId="6E5DE40F" w14:textId="77777777" w:rsidR="00E93070" w:rsidRDefault="00E93070" w:rsidP="00E93070">
      <w:pPr>
        <w:spacing w:after="0" w:line="276" w:lineRule="auto"/>
        <w:rPr>
          <w:rFonts w:ascii="Arial" w:hAnsi="Arial" w:cs="Arial"/>
          <w:b/>
          <w:bCs/>
          <w:sz w:val="24"/>
          <w:szCs w:val="24"/>
        </w:rPr>
      </w:pPr>
    </w:p>
    <w:p w14:paraId="2302F4C8" w14:textId="77777777" w:rsidR="00E93070" w:rsidRDefault="00E93070" w:rsidP="00E93070">
      <w:pPr>
        <w:spacing w:after="0" w:line="276" w:lineRule="auto"/>
        <w:rPr>
          <w:rFonts w:ascii="Arial" w:hAnsi="Arial" w:cs="Arial"/>
          <w:b/>
          <w:bCs/>
          <w:sz w:val="24"/>
          <w:szCs w:val="24"/>
        </w:rPr>
      </w:pPr>
      <w:r w:rsidRPr="00391DB5">
        <w:rPr>
          <w:rFonts w:ascii="Arial" w:hAnsi="Arial" w:cs="Arial"/>
          <w:b/>
          <w:bCs/>
          <w:sz w:val="24"/>
          <w:szCs w:val="24"/>
          <w:u w:val="single"/>
        </w:rPr>
        <w:t>Study Background:</w:t>
      </w:r>
      <w:r>
        <w:rPr>
          <w:rFonts w:ascii="Arial" w:hAnsi="Arial" w:cs="Arial"/>
          <w:b/>
          <w:bCs/>
          <w:sz w:val="24"/>
          <w:szCs w:val="24"/>
          <w:u w:val="single"/>
        </w:rPr>
        <w:t xml:space="preserve"> </w:t>
      </w:r>
      <w:r w:rsidRPr="00404EBF">
        <w:rPr>
          <w:rFonts w:ascii="Arial" w:hAnsi="Arial" w:cs="Arial"/>
          <w:sz w:val="24"/>
          <w:szCs w:val="24"/>
        </w:rPr>
        <w:t>Rese</w:t>
      </w:r>
      <w:r>
        <w:rPr>
          <w:rFonts w:ascii="Arial" w:hAnsi="Arial" w:cs="Arial"/>
          <w:sz w:val="24"/>
          <w:szCs w:val="24"/>
        </w:rPr>
        <w:t>arch has shown that older adults that reside in</w:t>
      </w:r>
      <w:r w:rsidRPr="00404EBF">
        <w:rPr>
          <w:rFonts w:ascii="Arial" w:hAnsi="Arial" w:cs="Arial"/>
          <w:sz w:val="24"/>
          <w:szCs w:val="24"/>
        </w:rPr>
        <w:t xml:space="preserve"> care homes</w:t>
      </w:r>
      <w:r>
        <w:rPr>
          <w:rFonts w:ascii="Arial" w:hAnsi="Arial" w:cs="Arial"/>
          <w:sz w:val="24"/>
          <w:szCs w:val="24"/>
        </w:rPr>
        <w:t xml:space="preserve"> can experience challenges in accessing the healthcare that they need for a variety of reasons. There is a clear need to develop and evaluate new methods of delivering care to older people living in care. </w:t>
      </w:r>
    </w:p>
    <w:p w14:paraId="437574B2" w14:textId="77777777" w:rsidR="00E93070" w:rsidRPr="00A6719F" w:rsidRDefault="00E93070" w:rsidP="00E93070">
      <w:pPr>
        <w:pStyle w:val="NormalWeb"/>
        <w:spacing w:before="0" w:beforeAutospacing="0" w:after="0" w:afterAutospacing="0"/>
        <w:rPr>
          <w:rFonts w:ascii="Arial" w:hAnsi="Arial" w:cs="Arial"/>
        </w:rPr>
      </w:pPr>
      <w:r>
        <w:rPr>
          <w:rFonts w:ascii="Arial" w:hAnsi="Arial" w:cs="Arial"/>
        </w:rPr>
        <w:t xml:space="preserve">This research is exploring factors that affect the uptake and sustainability of videoconferencing as a method of enabling care home residents to access healthcare. Videoconferencing is where two remote sites are connected via an audio visual link. The main provider in Yorkshire and the Humber region is a hub provided through Airedale NHS Trust. Care homes linked to the hub </w:t>
      </w:r>
      <w:r w:rsidRPr="00A6719F">
        <w:rPr>
          <w:rFonts w:ascii="Arial" w:hAnsi="Arial" w:cs="Arial"/>
        </w:rPr>
        <w:t>can seek advice from nurses by accessing the software on a laptop provided by the</w:t>
      </w:r>
      <w:r>
        <w:rPr>
          <w:rFonts w:ascii="Arial" w:hAnsi="Arial" w:cs="Arial"/>
        </w:rPr>
        <w:t xml:space="preserve"> hub</w:t>
      </w:r>
      <w:r w:rsidRPr="00A6719F">
        <w:rPr>
          <w:rFonts w:ascii="Arial" w:hAnsi="Arial" w:cs="Arial"/>
        </w:rPr>
        <w:t xml:space="preserve">. </w:t>
      </w:r>
      <w:r>
        <w:rPr>
          <w:rFonts w:ascii="Arial" w:hAnsi="Arial" w:cs="Arial"/>
        </w:rPr>
        <w:t xml:space="preserve">The service is available all day every day for advice or they can act as a triage and arrange services such as nurses or ambulances. Nurses at the hub can also seek advice from the doctors at the hospital which is then passed onto the care home. For homes that have technical difficulty accessing the hub, a support line is available via telephones. </w:t>
      </w:r>
    </w:p>
    <w:p w14:paraId="0C0ABAEA" w14:textId="77777777" w:rsidR="00E93070" w:rsidRDefault="00E93070" w:rsidP="00E93070">
      <w:pPr>
        <w:spacing w:after="0" w:line="276" w:lineRule="auto"/>
        <w:rPr>
          <w:rFonts w:ascii="Arial" w:hAnsi="Arial" w:cs="Arial"/>
          <w:sz w:val="24"/>
          <w:szCs w:val="24"/>
        </w:rPr>
      </w:pPr>
    </w:p>
    <w:p w14:paraId="12B16C37" w14:textId="77777777" w:rsidR="00E93070" w:rsidRPr="00BA1395" w:rsidRDefault="00E93070" w:rsidP="00E93070">
      <w:pPr>
        <w:spacing w:after="0" w:line="276" w:lineRule="auto"/>
        <w:rPr>
          <w:rFonts w:ascii="Arial" w:hAnsi="Arial" w:cs="Arial"/>
          <w:b/>
          <w:bCs/>
          <w:sz w:val="24"/>
          <w:szCs w:val="24"/>
        </w:rPr>
      </w:pPr>
      <w:r>
        <w:rPr>
          <w:rFonts w:ascii="Arial" w:hAnsi="Arial" w:cs="Arial"/>
          <w:sz w:val="24"/>
          <w:szCs w:val="24"/>
        </w:rPr>
        <w:t>A survey was sent out in early 2016 to residential and care homes across the Yorkshire and Humber region to map current provision, attitudes and the effect that videoconferencing was perceived to have on a range of outcomes for homes using it. This data has been analysed and the findings are summarised below.  Three homes were then selected for in-depth exploration of the factors affecting uptake of videoconferencing and sustainability. Data collection from field work in the homes has been completed and analysed.</w:t>
      </w:r>
    </w:p>
    <w:p w14:paraId="3B913F37" w14:textId="77777777" w:rsidR="00E93070" w:rsidRDefault="00E93070" w:rsidP="00E93070">
      <w:pPr>
        <w:spacing w:after="0" w:line="276" w:lineRule="auto"/>
        <w:rPr>
          <w:rFonts w:ascii="Arial" w:hAnsi="Arial" w:cs="Arial"/>
          <w:sz w:val="24"/>
          <w:szCs w:val="24"/>
        </w:rPr>
      </w:pPr>
      <w:r>
        <w:rPr>
          <w:rFonts w:ascii="Arial" w:hAnsi="Arial" w:cs="Arial"/>
          <w:sz w:val="24"/>
          <w:szCs w:val="24"/>
        </w:rPr>
        <w:t xml:space="preserve">One of the outputs from the overall study will be key questions for commissioners and care home managers to consider when determining whether or not to implement videoconferencing in any given care home. </w:t>
      </w:r>
    </w:p>
    <w:p w14:paraId="4E32F486" w14:textId="77777777" w:rsidR="00E93070" w:rsidRDefault="00E93070" w:rsidP="00E93070">
      <w:pPr>
        <w:spacing w:after="0" w:line="276" w:lineRule="auto"/>
        <w:rPr>
          <w:rFonts w:ascii="Arial" w:hAnsi="Arial" w:cs="Arial"/>
          <w:b/>
          <w:bCs/>
          <w:sz w:val="24"/>
          <w:szCs w:val="24"/>
        </w:rPr>
      </w:pPr>
    </w:p>
    <w:p w14:paraId="13DBA6D4" w14:textId="77777777" w:rsidR="00E93070" w:rsidRDefault="00E93070" w:rsidP="00E93070">
      <w:pPr>
        <w:spacing w:after="0" w:line="276" w:lineRule="auto"/>
        <w:rPr>
          <w:rFonts w:ascii="Arial" w:hAnsi="Arial" w:cs="Arial"/>
          <w:b/>
          <w:sz w:val="24"/>
          <w:szCs w:val="24"/>
        </w:rPr>
      </w:pPr>
      <w:r w:rsidRPr="004134E0">
        <w:rPr>
          <w:rFonts w:ascii="Arial" w:hAnsi="Arial" w:cs="Arial"/>
          <w:b/>
          <w:sz w:val="24"/>
          <w:szCs w:val="24"/>
        </w:rPr>
        <w:t>Videoconferencing in practice</w:t>
      </w:r>
      <w:r>
        <w:rPr>
          <w:rFonts w:ascii="Arial" w:hAnsi="Arial" w:cs="Arial"/>
          <w:b/>
          <w:sz w:val="24"/>
          <w:szCs w:val="24"/>
        </w:rPr>
        <w:t>: A summary of survey findings from responses from 849 homes:-</w:t>
      </w:r>
    </w:p>
    <w:p w14:paraId="6C9BC6F0" w14:textId="77777777" w:rsidR="00E93070" w:rsidRPr="001B5C18" w:rsidRDefault="00E93070" w:rsidP="00CD4A19">
      <w:pPr>
        <w:pStyle w:val="NormalWeb"/>
        <w:numPr>
          <w:ilvl w:val="0"/>
          <w:numId w:val="48"/>
        </w:numPr>
        <w:spacing w:before="0" w:beforeAutospacing="0" w:after="0" w:afterAutospacing="0"/>
        <w:rPr>
          <w:rFonts w:ascii="Arial" w:hAnsi="Arial" w:cs="Arial"/>
          <w:color w:val="000000" w:themeColor="text1"/>
          <w:kern w:val="24"/>
        </w:rPr>
      </w:pPr>
      <w:r w:rsidRPr="001B5C18">
        <w:rPr>
          <w:rFonts w:ascii="Arial" w:hAnsi="Arial" w:cs="Arial"/>
          <w:color w:val="000000" w:themeColor="text1"/>
          <w:kern w:val="24"/>
        </w:rPr>
        <w:t xml:space="preserve">The majority of responses </w:t>
      </w:r>
      <w:r>
        <w:rPr>
          <w:rFonts w:ascii="Arial" w:hAnsi="Arial" w:cs="Arial"/>
          <w:color w:val="000000" w:themeColor="text1"/>
          <w:kern w:val="24"/>
        </w:rPr>
        <w:t>came</w:t>
      </w:r>
      <w:r w:rsidRPr="001B5C18">
        <w:rPr>
          <w:rFonts w:ascii="Arial" w:hAnsi="Arial" w:cs="Arial"/>
          <w:color w:val="000000" w:themeColor="text1"/>
          <w:kern w:val="24"/>
        </w:rPr>
        <w:t xml:space="preserve"> from residential care homes. </w:t>
      </w:r>
    </w:p>
    <w:p w14:paraId="2F2BE0AC" w14:textId="77777777" w:rsidR="00E93070" w:rsidRPr="001B5C18" w:rsidRDefault="00E93070" w:rsidP="00CD4A19">
      <w:pPr>
        <w:pStyle w:val="NormalWeb"/>
        <w:numPr>
          <w:ilvl w:val="0"/>
          <w:numId w:val="48"/>
        </w:numPr>
        <w:spacing w:before="0" w:beforeAutospacing="0" w:after="0" w:afterAutospacing="0"/>
        <w:rPr>
          <w:rFonts w:ascii="Arial" w:hAnsi="Arial" w:cs="Arial"/>
          <w:color w:val="000000" w:themeColor="text1"/>
          <w:kern w:val="24"/>
        </w:rPr>
      </w:pPr>
      <w:r w:rsidRPr="001B5C18">
        <w:rPr>
          <w:rFonts w:ascii="Arial" w:hAnsi="Arial" w:cs="Arial"/>
          <w:color w:val="000000" w:themeColor="text1"/>
          <w:kern w:val="24"/>
        </w:rPr>
        <w:t xml:space="preserve">Of those that replied only 12 homes reported using videoconferencing as a method of </w:t>
      </w:r>
      <w:r>
        <w:rPr>
          <w:rFonts w:ascii="Arial" w:hAnsi="Arial" w:cs="Arial"/>
          <w:color w:val="000000" w:themeColor="text1"/>
          <w:kern w:val="24"/>
        </w:rPr>
        <w:t>enabling resident access to health care,</w:t>
      </w:r>
      <w:r w:rsidRPr="001B5C18">
        <w:rPr>
          <w:rFonts w:ascii="Arial" w:hAnsi="Arial" w:cs="Arial"/>
          <w:color w:val="000000" w:themeColor="text1"/>
          <w:kern w:val="24"/>
        </w:rPr>
        <w:t xml:space="preserve"> compared to 106 homes that were not using it. </w:t>
      </w:r>
    </w:p>
    <w:p w14:paraId="4156E726" w14:textId="77777777" w:rsidR="00E93070" w:rsidRPr="001B5C18" w:rsidRDefault="00E93070" w:rsidP="00CD4A19">
      <w:pPr>
        <w:pStyle w:val="NormalWeb"/>
        <w:numPr>
          <w:ilvl w:val="0"/>
          <w:numId w:val="48"/>
        </w:numPr>
        <w:spacing w:before="0" w:beforeAutospacing="0" w:after="0" w:afterAutospacing="0"/>
        <w:rPr>
          <w:rFonts w:ascii="Arial" w:hAnsi="Arial" w:cs="Arial"/>
          <w:color w:val="000000" w:themeColor="text1"/>
          <w:kern w:val="24"/>
        </w:rPr>
      </w:pPr>
      <w:r w:rsidRPr="001B5C18">
        <w:rPr>
          <w:rFonts w:ascii="Arial" w:hAnsi="Arial" w:cs="Arial"/>
          <w:color w:val="000000" w:themeColor="text1"/>
          <w:kern w:val="24"/>
        </w:rPr>
        <w:t xml:space="preserve">Nearly half of respondents that reported not using videoconferencing </w:t>
      </w:r>
      <w:r>
        <w:rPr>
          <w:rFonts w:ascii="Arial" w:hAnsi="Arial" w:cs="Arial"/>
          <w:color w:val="000000" w:themeColor="text1"/>
          <w:kern w:val="24"/>
        </w:rPr>
        <w:t xml:space="preserve">stated </w:t>
      </w:r>
      <w:r w:rsidRPr="001B5C18">
        <w:rPr>
          <w:rFonts w:ascii="Arial" w:hAnsi="Arial" w:cs="Arial"/>
          <w:color w:val="000000" w:themeColor="text1"/>
          <w:kern w:val="24"/>
        </w:rPr>
        <w:t xml:space="preserve">that they would consider using it, but would need to know more. </w:t>
      </w:r>
    </w:p>
    <w:p w14:paraId="3DEE6D47" w14:textId="77777777" w:rsidR="00E93070" w:rsidRPr="001B5C18" w:rsidRDefault="00E93070" w:rsidP="00CD4A19">
      <w:pPr>
        <w:pStyle w:val="NormalWeb"/>
        <w:numPr>
          <w:ilvl w:val="0"/>
          <w:numId w:val="48"/>
        </w:numPr>
        <w:spacing w:before="0" w:beforeAutospacing="0" w:after="0" w:afterAutospacing="0"/>
        <w:rPr>
          <w:rFonts w:ascii="Arial" w:hAnsi="Arial" w:cs="Arial"/>
        </w:rPr>
      </w:pPr>
      <w:r w:rsidRPr="001B5C18">
        <w:rPr>
          <w:rFonts w:ascii="Arial" w:hAnsi="Arial" w:cs="Arial"/>
          <w:color w:val="000000" w:themeColor="text1"/>
          <w:kern w:val="24"/>
        </w:rPr>
        <w:t xml:space="preserve">Of those that were using it, all rated the system overall as being good or very good. </w:t>
      </w:r>
    </w:p>
    <w:p w14:paraId="7EE319C7" w14:textId="77777777" w:rsidR="00E93070" w:rsidRPr="00007F03" w:rsidRDefault="00E93070" w:rsidP="00CD4A19">
      <w:pPr>
        <w:pStyle w:val="NormalWeb"/>
        <w:numPr>
          <w:ilvl w:val="0"/>
          <w:numId w:val="48"/>
        </w:numPr>
        <w:spacing w:before="0" w:beforeAutospacing="0" w:after="0" w:afterAutospacing="0"/>
        <w:rPr>
          <w:rFonts w:ascii="Arial" w:hAnsi="Arial" w:cs="Arial"/>
          <w:b/>
        </w:rPr>
      </w:pPr>
      <w:r>
        <w:rPr>
          <w:rFonts w:ascii="Arial" w:hAnsi="Arial" w:cs="Arial"/>
          <w:color w:val="000000" w:themeColor="text1"/>
          <w:kern w:val="24"/>
        </w:rPr>
        <w:lastRenderedPageBreak/>
        <w:t>In terms of outcomes, r</w:t>
      </w:r>
      <w:r w:rsidRPr="001B5C18">
        <w:rPr>
          <w:rFonts w:ascii="Arial" w:hAnsi="Arial" w:cs="Arial"/>
          <w:color w:val="000000" w:themeColor="text1"/>
          <w:kern w:val="24"/>
        </w:rPr>
        <w:t xml:space="preserve">espondents rated the system as having </w:t>
      </w:r>
      <w:r>
        <w:rPr>
          <w:rFonts w:ascii="Arial" w:hAnsi="Arial" w:cs="Arial"/>
          <w:color w:val="000000" w:themeColor="text1"/>
          <w:kern w:val="24"/>
        </w:rPr>
        <w:t>a significant</w:t>
      </w:r>
      <w:r w:rsidRPr="001B5C18">
        <w:rPr>
          <w:rFonts w:ascii="Arial" w:hAnsi="Arial" w:cs="Arial"/>
          <w:color w:val="000000" w:themeColor="text1"/>
          <w:kern w:val="24"/>
        </w:rPr>
        <w:t xml:space="preserve"> impact on </w:t>
      </w:r>
      <w:r>
        <w:rPr>
          <w:rFonts w:ascii="Arial" w:hAnsi="Arial" w:cs="Arial"/>
          <w:color w:val="000000" w:themeColor="text1"/>
          <w:kern w:val="24"/>
        </w:rPr>
        <w:t xml:space="preserve">improving </w:t>
      </w:r>
      <w:r w:rsidRPr="001B5C18">
        <w:rPr>
          <w:rFonts w:ascii="Arial" w:hAnsi="Arial" w:cs="Arial"/>
          <w:color w:val="000000" w:themeColor="text1"/>
          <w:kern w:val="24"/>
        </w:rPr>
        <w:t>staff confidence</w:t>
      </w:r>
      <w:r>
        <w:rPr>
          <w:rFonts w:ascii="Arial" w:hAnsi="Arial" w:cs="Arial"/>
          <w:color w:val="000000" w:themeColor="text1"/>
          <w:kern w:val="24"/>
        </w:rPr>
        <w:t xml:space="preserve"> in managing care.</w:t>
      </w:r>
    </w:p>
    <w:p w14:paraId="6960D117" w14:textId="77777777" w:rsidR="00E93070" w:rsidRDefault="00E93070" w:rsidP="00E93070">
      <w:pPr>
        <w:pStyle w:val="NormalWeb"/>
        <w:spacing w:before="0" w:beforeAutospacing="0" w:after="0" w:afterAutospacing="0"/>
        <w:ind w:left="720"/>
        <w:rPr>
          <w:rFonts w:ascii="Arial" w:hAnsi="Arial" w:cs="Arial"/>
          <w:b/>
        </w:rPr>
      </w:pPr>
    </w:p>
    <w:p w14:paraId="42424B7A" w14:textId="77777777" w:rsidR="00E93070" w:rsidRDefault="00E93070" w:rsidP="00E93070">
      <w:pPr>
        <w:pStyle w:val="NormalWeb"/>
        <w:spacing w:before="0" w:beforeAutospacing="0" w:after="0" w:afterAutospacing="0"/>
        <w:ind w:left="720"/>
        <w:rPr>
          <w:rFonts w:ascii="Arial" w:hAnsi="Arial" w:cs="Arial"/>
          <w:b/>
        </w:rPr>
      </w:pPr>
    </w:p>
    <w:p w14:paraId="04566549" w14:textId="77777777" w:rsidR="00E93070" w:rsidRPr="00007F03" w:rsidRDefault="00E93070" w:rsidP="00E93070">
      <w:pPr>
        <w:pStyle w:val="NormalWeb"/>
        <w:spacing w:before="0" w:beforeAutospacing="0" w:after="0" w:afterAutospacing="0"/>
        <w:rPr>
          <w:rFonts w:ascii="Arial" w:hAnsi="Arial" w:cs="Arial"/>
          <w:b/>
        </w:rPr>
      </w:pPr>
      <w:r w:rsidRPr="00A6719F">
        <w:rPr>
          <w:rFonts w:ascii="Arial" w:hAnsi="Arial" w:cs="Arial"/>
        </w:rPr>
        <w:t xml:space="preserve">The </w:t>
      </w:r>
      <w:r>
        <w:rPr>
          <w:rFonts w:ascii="Arial" w:hAnsi="Arial" w:cs="Arial"/>
        </w:rPr>
        <w:t xml:space="preserve">current </w:t>
      </w:r>
      <w:r w:rsidRPr="00A6719F">
        <w:rPr>
          <w:rFonts w:ascii="Arial" w:hAnsi="Arial" w:cs="Arial"/>
        </w:rPr>
        <w:t xml:space="preserve">phase of this research </w:t>
      </w:r>
      <w:r>
        <w:rPr>
          <w:rFonts w:ascii="Arial" w:hAnsi="Arial" w:cs="Arial"/>
        </w:rPr>
        <w:t xml:space="preserve">involves </w:t>
      </w:r>
      <w:r w:rsidRPr="00A6719F">
        <w:rPr>
          <w:rFonts w:ascii="Arial" w:hAnsi="Arial" w:cs="Arial"/>
        </w:rPr>
        <w:t>three care homes</w:t>
      </w:r>
      <w:r>
        <w:rPr>
          <w:rFonts w:ascii="Arial" w:hAnsi="Arial" w:cs="Arial"/>
        </w:rPr>
        <w:t>.  Of the three, two</w:t>
      </w:r>
      <w:r w:rsidRPr="00A6719F">
        <w:rPr>
          <w:rFonts w:ascii="Arial" w:hAnsi="Arial" w:cs="Arial"/>
        </w:rPr>
        <w:t xml:space="preserve"> are connected to a hospital via the </w:t>
      </w:r>
      <w:r>
        <w:rPr>
          <w:rFonts w:ascii="Arial" w:hAnsi="Arial" w:cs="Arial"/>
        </w:rPr>
        <w:t xml:space="preserve">Airedale </w:t>
      </w:r>
      <w:r w:rsidRPr="00A6719F">
        <w:rPr>
          <w:rFonts w:ascii="Arial" w:hAnsi="Arial" w:cs="Arial"/>
        </w:rPr>
        <w:t xml:space="preserve">hub, but have </w:t>
      </w:r>
      <w:r>
        <w:rPr>
          <w:rFonts w:ascii="Arial" w:hAnsi="Arial" w:cs="Arial"/>
        </w:rPr>
        <w:t xml:space="preserve">different </w:t>
      </w:r>
      <w:r w:rsidRPr="00A6719F">
        <w:rPr>
          <w:rFonts w:ascii="Arial" w:hAnsi="Arial" w:cs="Arial"/>
        </w:rPr>
        <w:t>s</w:t>
      </w:r>
      <w:r>
        <w:rPr>
          <w:rFonts w:ascii="Arial" w:hAnsi="Arial" w:cs="Arial"/>
        </w:rPr>
        <w:t>uccess in using it and the third is a</w:t>
      </w:r>
      <w:r w:rsidRPr="00A6719F">
        <w:rPr>
          <w:rFonts w:ascii="Arial" w:hAnsi="Arial" w:cs="Arial"/>
        </w:rPr>
        <w:t xml:space="preserve"> care home </w:t>
      </w:r>
      <w:r>
        <w:rPr>
          <w:rFonts w:ascii="Arial" w:hAnsi="Arial" w:cs="Arial"/>
        </w:rPr>
        <w:t xml:space="preserve">that </w:t>
      </w:r>
      <w:r w:rsidRPr="00A6719F">
        <w:rPr>
          <w:rFonts w:ascii="Arial" w:hAnsi="Arial" w:cs="Arial"/>
        </w:rPr>
        <w:t xml:space="preserve">has no plans to implement it. </w:t>
      </w:r>
    </w:p>
    <w:p w14:paraId="01784C75" w14:textId="77777777" w:rsidR="00E93070" w:rsidRPr="00404EBF" w:rsidRDefault="00E93070" w:rsidP="00E93070">
      <w:pPr>
        <w:pStyle w:val="NormalWeb"/>
        <w:spacing w:before="0" w:beforeAutospacing="0" w:after="0" w:afterAutospacing="0"/>
        <w:rPr>
          <w:rFonts w:ascii="Arial" w:hAnsi="Arial" w:cs="Arial"/>
          <w:b/>
        </w:rPr>
      </w:pPr>
      <w:r w:rsidRPr="00283ECC">
        <w:rPr>
          <w:rFonts w:ascii="Arial" w:hAnsi="Arial" w:cs="Arial"/>
          <w:b/>
        </w:rPr>
        <w:t xml:space="preserve">From the survey </w:t>
      </w:r>
      <w:r>
        <w:rPr>
          <w:rFonts w:ascii="Arial" w:hAnsi="Arial" w:cs="Arial"/>
          <w:b/>
        </w:rPr>
        <w:t>findings, three</w:t>
      </w:r>
      <w:r w:rsidRPr="00283ECC">
        <w:rPr>
          <w:rFonts w:ascii="Arial" w:hAnsi="Arial" w:cs="Arial"/>
          <w:b/>
        </w:rPr>
        <w:t xml:space="preserve"> care homes were selected for in-depth study: </w:t>
      </w:r>
    </w:p>
    <w:p w14:paraId="7F19DB0C" w14:textId="77777777" w:rsidR="00E93070" w:rsidRDefault="00E93070" w:rsidP="00E93070">
      <w:pPr>
        <w:spacing w:after="0" w:line="276" w:lineRule="auto"/>
        <w:rPr>
          <w:rFonts w:ascii="Arial" w:hAnsi="Arial" w:cs="Arial"/>
          <w:sz w:val="24"/>
          <w:szCs w:val="24"/>
        </w:rPr>
      </w:pPr>
      <w:r w:rsidRPr="00283ECC">
        <w:rPr>
          <w:rFonts w:ascii="Arial" w:hAnsi="Arial" w:cs="Arial"/>
          <w:b/>
          <w:sz w:val="24"/>
          <w:szCs w:val="24"/>
        </w:rPr>
        <w:t>Case study 1:</w:t>
      </w:r>
      <w:r>
        <w:rPr>
          <w:rFonts w:ascii="Arial" w:hAnsi="Arial" w:cs="Arial"/>
          <w:sz w:val="24"/>
          <w:szCs w:val="24"/>
        </w:rPr>
        <w:t xml:space="preserve"> A residential care home with videoconferencing via the Airedale hub which is well integrated into routine healthcare pathways and had sustained use for approximately 3 years. </w:t>
      </w:r>
    </w:p>
    <w:p w14:paraId="1DF5648F" w14:textId="77777777" w:rsidR="00E93070" w:rsidRDefault="00E93070" w:rsidP="00E93070">
      <w:pPr>
        <w:spacing w:after="0" w:line="276" w:lineRule="auto"/>
        <w:rPr>
          <w:rFonts w:ascii="Arial" w:hAnsi="Arial" w:cs="Arial"/>
          <w:sz w:val="24"/>
          <w:szCs w:val="24"/>
        </w:rPr>
      </w:pPr>
      <w:r w:rsidRPr="00283ECC">
        <w:rPr>
          <w:rFonts w:ascii="Arial" w:hAnsi="Arial" w:cs="Arial"/>
          <w:b/>
          <w:sz w:val="24"/>
          <w:szCs w:val="24"/>
        </w:rPr>
        <w:t>Case study 2:</w:t>
      </w:r>
      <w:r>
        <w:rPr>
          <w:rFonts w:ascii="Arial" w:hAnsi="Arial" w:cs="Arial"/>
          <w:sz w:val="24"/>
          <w:szCs w:val="24"/>
        </w:rPr>
        <w:t xml:space="preserve"> Where a nursing home was trialling the use of videoconferencing (Trialled same system as described in case study 1)</w:t>
      </w:r>
    </w:p>
    <w:p w14:paraId="6A1F7114" w14:textId="77777777" w:rsidR="00E93070" w:rsidRDefault="00E93070" w:rsidP="00E93070">
      <w:pPr>
        <w:spacing w:after="0" w:line="276" w:lineRule="auto"/>
        <w:rPr>
          <w:rFonts w:ascii="Arial" w:hAnsi="Arial" w:cs="Arial"/>
          <w:sz w:val="24"/>
          <w:szCs w:val="24"/>
        </w:rPr>
      </w:pPr>
      <w:r w:rsidRPr="00283ECC">
        <w:rPr>
          <w:rFonts w:ascii="Arial" w:hAnsi="Arial" w:cs="Arial"/>
          <w:b/>
          <w:sz w:val="24"/>
          <w:szCs w:val="24"/>
        </w:rPr>
        <w:t>Case study 3:</w:t>
      </w:r>
      <w:r>
        <w:rPr>
          <w:rFonts w:ascii="Arial" w:hAnsi="Arial" w:cs="Arial"/>
          <w:sz w:val="24"/>
          <w:szCs w:val="24"/>
        </w:rPr>
        <w:t xml:space="preserve"> A residential home that does not have videoconferencing and has no plans to implement it</w:t>
      </w:r>
    </w:p>
    <w:p w14:paraId="5341EFC5" w14:textId="77777777" w:rsidR="00E93070" w:rsidRDefault="00E93070" w:rsidP="00E93070">
      <w:pPr>
        <w:spacing w:after="0" w:line="276" w:lineRule="auto"/>
        <w:rPr>
          <w:rFonts w:ascii="Arial" w:hAnsi="Arial" w:cs="Arial"/>
          <w:sz w:val="24"/>
          <w:szCs w:val="24"/>
        </w:rPr>
      </w:pPr>
    </w:p>
    <w:tbl>
      <w:tblPr>
        <w:tblW w:w="9640" w:type="dxa"/>
        <w:tblInd w:w="-289" w:type="dxa"/>
        <w:tblLook w:val="04A0" w:firstRow="1" w:lastRow="0" w:firstColumn="1" w:lastColumn="0" w:noHBand="0" w:noVBand="1"/>
      </w:tblPr>
      <w:tblGrid>
        <w:gridCol w:w="710"/>
        <w:gridCol w:w="1553"/>
        <w:gridCol w:w="1233"/>
        <w:gridCol w:w="1131"/>
        <w:gridCol w:w="848"/>
        <w:gridCol w:w="567"/>
        <w:gridCol w:w="1188"/>
        <w:gridCol w:w="1276"/>
        <w:gridCol w:w="1134"/>
      </w:tblGrid>
      <w:tr w:rsidR="00E93070" w:rsidRPr="001B1114" w14:paraId="2C449098" w14:textId="77777777" w:rsidTr="00E93070">
        <w:trPr>
          <w:trHeight w:val="617"/>
        </w:trPr>
        <w:tc>
          <w:tcPr>
            <w:tcW w:w="710" w:type="dxa"/>
            <w:tcBorders>
              <w:top w:val="single" w:sz="12" w:space="0" w:color="auto"/>
              <w:left w:val="single" w:sz="4" w:space="0" w:color="auto"/>
              <w:bottom w:val="single" w:sz="12" w:space="0" w:color="000000"/>
              <w:right w:val="single" w:sz="4" w:space="0" w:color="auto"/>
            </w:tcBorders>
          </w:tcPr>
          <w:p w14:paraId="23983ACD" w14:textId="77777777" w:rsidR="00E93070" w:rsidRPr="001B1114" w:rsidRDefault="00E93070" w:rsidP="00E93070">
            <w:pPr>
              <w:spacing w:after="0" w:line="240" w:lineRule="auto"/>
              <w:rPr>
                <w:rFonts w:ascii="Calibri" w:eastAsia="Times New Roman" w:hAnsi="Calibri" w:cs="Times New Roman"/>
                <w:lang w:eastAsia="zh-CN"/>
              </w:rPr>
            </w:pPr>
            <w:r>
              <w:rPr>
                <w:rFonts w:ascii="Calibri" w:eastAsia="Times New Roman" w:hAnsi="Calibri" w:cs="Times New Roman"/>
                <w:lang w:eastAsia="zh-CN"/>
              </w:rPr>
              <w:t>Case study</w:t>
            </w:r>
          </w:p>
        </w:tc>
        <w:tc>
          <w:tcPr>
            <w:tcW w:w="1553" w:type="dxa"/>
            <w:tcBorders>
              <w:top w:val="single" w:sz="12" w:space="0" w:color="auto"/>
              <w:left w:val="single" w:sz="4" w:space="0" w:color="auto"/>
              <w:bottom w:val="single" w:sz="12" w:space="0" w:color="000000"/>
              <w:right w:val="single" w:sz="4" w:space="0" w:color="auto"/>
            </w:tcBorders>
            <w:shd w:val="clear" w:color="auto" w:fill="auto"/>
            <w:hideMark/>
          </w:tcPr>
          <w:p w14:paraId="221482F9"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Provider</w:t>
            </w:r>
          </w:p>
        </w:tc>
        <w:tc>
          <w:tcPr>
            <w:tcW w:w="1233" w:type="dxa"/>
            <w:tcBorders>
              <w:top w:val="single" w:sz="12" w:space="0" w:color="auto"/>
              <w:left w:val="nil"/>
              <w:bottom w:val="nil"/>
              <w:right w:val="single" w:sz="4" w:space="0" w:color="auto"/>
            </w:tcBorders>
            <w:shd w:val="clear" w:color="auto" w:fill="auto"/>
            <w:hideMark/>
          </w:tcPr>
          <w:p w14:paraId="07F13C4A"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Type</w:t>
            </w:r>
          </w:p>
        </w:tc>
        <w:tc>
          <w:tcPr>
            <w:tcW w:w="1131" w:type="dxa"/>
            <w:tcBorders>
              <w:top w:val="single" w:sz="12" w:space="0" w:color="auto"/>
              <w:left w:val="nil"/>
              <w:bottom w:val="nil"/>
              <w:right w:val="single" w:sz="4" w:space="0" w:color="auto"/>
            </w:tcBorders>
            <w:shd w:val="clear" w:color="auto" w:fill="auto"/>
            <w:hideMark/>
          </w:tcPr>
          <w:p w14:paraId="4CA28E57" w14:textId="77777777" w:rsidR="00E93070" w:rsidRPr="001B1114" w:rsidRDefault="00E93070" w:rsidP="00E93070">
            <w:pPr>
              <w:spacing w:after="0" w:line="240" w:lineRule="auto"/>
              <w:rPr>
                <w:rFonts w:ascii="Calibri" w:eastAsia="Times New Roman" w:hAnsi="Calibri" w:cs="Times New Roman"/>
                <w:lang w:eastAsia="zh-CN"/>
              </w:rPr>
            </w:pPr>
            <w:r>
              <w:rPr>
                <w:rFonts w:ascii="Calibri" w:eastAsia="Times New Roman" w:hAnsi="Calibri" w:cs="Times New Roman"/>
                <w:lang w:eastAsia="zh-CN"/>
              </w:rPr>
              <w:t>Y</w:t>
            </w:r>
            <w:r w:rsidRPr="001B1114">
              <w:rPr>
                <w:rFonts w:ascii="Calibri" w:eastAsia="Times New Roman" w:hAnsi="Calibri" w:cs="Times New Roman"/>
                <w:lang w:eastAsia="zh-CN"/>
              </w:rPr>
              <w:t>oungest</w:t>
            </w:r>
          </w:p>
        </w:tc>
        <w:tc>
          <w:tcPr>
            <w:tcW w:w="848" w:type="dxa"/>
            <w:tcBorders>
              <w:top w:val="single" w:sz="12" w:space="0" w:color="auto"/>
              <w:left w:val="nil"/>
              <w:bottom w:val="nil"/>
              <w:right w:val="single" w:sz="4" w:space="0" w:color="auto"/>
            </w:tcBorders>
            <w:shd w:val="clear" w:color="auto" w:fill="auto"/>
            <w:hideMark/>
          </w:tcPr>
          <w:p w14:paraId="133B86EF" w14:textId="77777777" w:rsidR="00E93070" w:rsidRPr="001B1114" w:rsidRDefault="00E93070" w:rsidP="00E93070">
            <w:pPr>
              <w:spacing w:after="0" w:line="240" w:lineRule="auto"/>
              <w:rPr>
                <w:rFonts w:ascii="Calibri" w:eastAsia="Times New Roman" w:hAnsi="Calibri" w:cs="Times New Roman"/>
                <w:lang w:eastAsia="zh-CN"/>
              </w:rPr>
            </w:pPr>
            <w:r>
              <w:rPr>
                <w:rFonts w:ascii="Calibri" w:eastAsia="Times New Roman" w:hAnsi="Calibri" w:cs="Times New Roman"/>
                <w:lang w:eastAsia="zh-CN"/>
              </w:rPr>
              <w:t>O</w:t>
            </w:r>
            <w:r w:rsidRPr="001B1114">
              <w:rPr>
                <w:rFonts w:ascii="Calibri" w:eastAsia="Times New Roman" w:hAnsi="Calibri" w:cs="Times New Roman"/>
                <w:lang w:eastAsia="zh-CN"/>
              </w:rPr>
              <w:t>ldest</w:t>
            </w:r>
          </w:p>
        </w:tc>
        <w:tc>
          <w:tcPr>
            <w:tcW w:w="567" w:type="dxa"/>
            <w:tcBorders>
              <w:top w:val="single" w:sz="12" w:space="0" w:color="auto"/>
              <w:left w:val="nil"/>
              <w:bottom w:val="nil"/>
              <w:right w:val="single" w:sz="4" w:space="0" w:color="auto"/>
            </w:tcBorders>
            <w:shd w:val="clear" w:color="auto" w:fill="auto"/>
            <w:hideMark/>
          </w:tcPr>
          <w:p w14:paraId="6DB444CE"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No.</w:t>
            </w:r>
          </w:p>
        </w:tc>
        <w:tc>
          <w:tcPr>
            <w:tcW w:w="1188" w:type="dxa"/>
            <w:tcBorders>
              <w:top w:val="single" w:sz="12" w:space="0" w:color="auto"/>
              <w:left w:val="nil"/>
              <w:bottom w:val="nil"/>
              <w:right w:val="single" w:sz="4" w:space="0" w:color="auto"/>
            </w:tcBorders>
            <w:shd w:val="clear" w:color="auto" w:fill="auto"/>
            <w:hideMark/>
          </w:tcPr>
          <w:p w14:paraId="37C085B4"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LA</w:t>
            </w:r>
          </w:p>
        </w:tc>
        <w:tc>
          <w:tcPr>
            <w:tcW w:w="1276" w:type="dxa"/>
            <w:tcBorders>
              <w:top w:val="single" w:sz="12" w:space="0" w:color="auto"/>
              <w:left w:val="nil"/>
              <w:bottom w:val="nil"/>
              <w:right w:val="single" w:sz="4" w:space="0" w:color="auto"/>
            </w:tcBorders>
            <w:shd w:val="clear" w:color="auto" w:fill="auto"/>
            <w:hideMark/>
          </w:tcPr>
          <w:p w14:paraId="6FD60F66" w14:textId="77777777" w:rsidR="00E93070" w:rsidRPr="001B1114" w:rsidRDefault="00E93070" w:rsidP="00E93070">
            <w:pPr>
              <w:spacing w:after="0" w:line="240" w:lineRule="auto"/>
              <w:rPr>
                <w:rFonts w:ascii="Calibri" w:eastAsia="Times New Roman" w:hAnsi="Calibri" w:cs="Times New Roman"/>
                <w:lang w:eastAsia="zh-CN"/>
              </w:rPr>
            </w:pPr>
            <w:r>
              <w:rPr>
                <w:rStyle w:val="tgc"/>
              </w:rPr>
              <w:t xml:space="preserve"> IMD (</w:t>
            </w:r>
            <w:r w:rsidRPr="001B1114">
              <w:rPr>
                <w:rStyle w:val="tgc"/>
                <w:sz w:val="16"/>
                <w:szCs w:val="16"/>
              </w:rPr>
              <w:t>Index of Multiple Deprivation</w:t>
            </w:r>
            <w:r>
              <w:rPr>
                <w:rStyle w:val="tgc"/>
                <w:sz w:val="16"/>
                <w:szCs w:val="16"/>
              </w:rPr>
              <w:t>)</w:t>
            </w:r>
          </w:p>
        </w:tc>
        <w:tc>
          <w:tcPr>
            <w:tcW w:w="1134" w:type="dxa"/>
            <w:tcBorders>
              <w:top w:val="single" w:sz="12" w:space="0" w:color="auto"/>
              <w:left w:val="nil"/>
              <w:bottom w:val="nil"/>
              <w:right w:val="single" w:sz="4" w:space="0" w:color="auto"/>
            </w:tcBorders>
            <w:shd w:val="clear" w:color="auto" w:fill="auto"/>
            <w:hideMark/>
          </w:tcPr>
          <w:p w14:paraId="0219A110"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RUC</w:t>
            </w:r>
            <w:r w:rsidRPr="001B1114">
              <w:rPr>
                <w:rFonts w:ascii="Calibri" w:eastAsia="Times New Roman" w:hAnsi="Calibri" w:cs="Times New Roman"/>
                <w:sz w:val="16"/>
                <w:szCs w:val="16"/>
                <w:lang w:eastAsia="zh-CN"/>
              </w:rPr>
              <w:t>(Rural/ Urban Code)</w:t>
            </w:r>
          </w:p>
        </w:tc>
      </w:tr>
      <w:tr w:rsidR="00E93070" w:rsidRPr="001B1114" w14:paraId="4A0A82E7" w14:textId="77777777" w:rsidTr="00E93070">
        <w:trPr>
          <w:trHeight w:val="458"/>
        </w:trPr>
        <w:tc>
          <w:tcPr>
            <w:tcW w:w="710" w:type="dxa"/>
            <w:tcBorders>
              <w:top w:val="single" w:sz="12" w:space="0" w:color="000000"/>
              <w:left w:val="single" w:sz="4" w:space="0" w:color="auto"/>
              <w:bottom w:val="single" w:sz="12" w:space="0" w:color="auto"/>
              <w:right w:val="single" w:sz="4" w:space="0" w:color="000000"/>
            </w:tcBorders>
          </w:tcPr>
          <w:p w14:paraId="5D6BF062" w14:textId="77777777" w:rsidR="00E93070" w:rsidRPr="001B1114" w:rsidRDefault="00E93070" w:rsidP="00E93070">
            <w:pPr>
              <w:spacing w:after="0" w:line="240" w:lineRule="auto"/>
              <w:rPr>
                <w:rFonts w:ascii="Calibri" w:eastAsia="Times New Roman" w:hAnsi="Calibri" w:cs="Times New Roman"/>
                <w:lang w:eastAsia="zh-CN"/>
              </w:rPr>
            </w:pPr>
            <w:r>
              <w:rPr>
                <w:rFonts w:ascii="Calibri" w:eastAsia="Times New Roman" w:hAnsi="Calibri" w:cs="Times New Roman"/>
                <w:lang w:eastAsia="zh-CN"/>
              </w:rPr>
              <w:t>1</w:t>
            </w:r>
          </w:p>
        </w:tc>
        <w:tc>
          <w:tcPr>
            <w:tcW w:w="1553" w:type="dxa"/>
            <w:tcBorders>
              <w:top w:val="single" w:sz="12" w:space="0" w:color="000000"/>
              <w:left w:val="single" w:sz="4" w:space="0" w:color="auto"/>
              <w:bottom w:val="single" w:sz="12" w:space="0" w:color="auto"/>
              <w:right w:val="single" w:sz="4" w:space="0" w:color="000000"/>
            </w:tcBorders>
            <w:shd w:val="clear" w:color="auto" w:fill="auto"/>
            <w:hideMark/>
          </w:tcPr>
          <w:p w14:paraId="10F1D64B"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Private</w:t>
            </w:r>
          </w:p>
        </w:tc>
        <w:tc>
          <w:tcPr>
            <w:tcW w:w="1233" w:type="dxa"/>
            <w:tcBorders>
              <w:top w:val="single" w:sz="12" w:space="0" w:color="000000"/>
              <w:left w:val="nil"/>
              <w:bottom w:val="single" w:sz="12" w:space="0" w:color="auto"/>
              <w:right w:val="single" w:sz="4" w:space="0" w:color="000000"/>
            </w:tcBorders>
            <w:shd w:val="clear" w:color="auto" w:fill="auto"/>
            <w:noWrap/>
            <w:hideMark/>
          </w:tcPr>
          <w:p w14:paraId="28B6A3EF"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Residential</w:t>
            </w:r>
          </w:p>
        </w:tc>
        <w:tc>
          <w:tcPr>
            <w:tcW w:w="1131" w:type="dxa"/>
            <w:tcBorders>
              <w:top w:val="single" w:sz="12" w:space="0" w:color="000000"/>
              <w:left w:val="nil"/>
              <w:bottom w:val="single" w:sz="12" w:space="0" w:color="auto"/>
              <w:right w:val="single" w:sz="4" w:space="0" w:color="000000"/>
            </w:tcBorders>
            <w:shd w:val="clear" w:color="auto" w:fill="auto"/>
            <w:noWrap/>
            <w:hideMark/>
          </w:tcPr>
          <w:p w14:paraId="01BBD382"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64</w:t>
            </w:r>
          </w:p>
        </w:tc>
        <w:tc>
          <w:tcPr>
            <w:tcW w:w="848" w:type="dxa"/>
            <w:tcBorders>
              <w:top w:val="single" w:sz="12" w:space="0" w:color="000000"/>
              <w:left w:val="nil"/>
              <w:bottom w:val="single" w:sz="12" w:space="0" w:color="auto"/>
              <w:right w:val="single" w:sz="4" w:space="0" w:color="000000"/>
            </w:tcBorders>
            <w:shd w:val="clear" w:color="auto" w:fill="auto"/>
            <w:noWrap/>
            <w:hideMark/>
          </w:tcPr>
          <w:p w14:paraId="1DADC0E0"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98</w:t>
            </w:r>
          </w:p>
        </w:tc>
        <w:tc>
          <w:tcPr>
            <w:tcW w:w="567" w:type="dxa"/>
            <w:tcBorders>
              <w:top w:val="single" w:sz="12" w:space="0" w:color="000000"/>
              <w:left w:val="nil"/>
              <w:bottom w:val="single" w:sz="12" w:space="0" w:color="auto"/>
              <w:right w:val="single" w:sz="4" w:space="0" w:color="000000"/>
            </w:tcBorders>
            <w:shd w:val="clear" w:color="auto" w:fill="auto"/>
            <w:noWrap/>
            <w:hideMark/>
          </w:tcPr>
          <w:p w14:paraId="2DCD1005"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28</w:t>
            </w:r>
          </w:p>
        </w:tc>
        <w:tc>
          <w:tcPr>
            <w:tcW w:w="1188" w:type="dxa"/>
            <w:tcBorders>
              <w:top w:val="single" w:sz="12" w:space="0" w:color="000000"/>
              <w:left w:val="nil"/>
              <w:bottom w:val="single" w:sz="12" w:space="0" w:color="auto"/>
              <w:right w:val="single" w:sz="4" w:space="0" w:color="000000"/>
            </w:tcBorders>
            <w:shd w:val="clear" w:color="auto" w:fill="auto"/>
            <w:hideMark/>
          </w:tcPr>
          <w:p w14:paraId="2EEC549A"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Bradford</w:t>
            </w:r>
          </w:p>
        </w:tc>
        <w:tc>
          <w:tcPr>
            <w:tcW w:w="1276" w:type="dxa"/>
            <w:tcBorders>
              <w:top w:val="single" w:sz="12" w:space="0" w:color="000000"/>
              <w:left w:val="nil"/>
              <w:bottom w:val="single" w:sz="12" w:space="0" w:color="auto"/>
              <w:right w:val="single" w:sz="4" w:space="0" w:color="000000"/>
            </w:tcBorders>
            <w:shd w:val="clear" w:color="auto" w:fill="auto"/>
            <w:noWrap/>
            <w:hideMark/>
          </w:tcPr>
          <w:p w14:paraId="3B76680B"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2</w:t>
            </w:r>
          </w:p>
        </w:tc>
        <w:tc>
          <w:tcPr>
            <w:tcW w:w="1134" w:type="dxa"/>
            <w:tcBorders>
              <w:top w:val="single" w:sz="12" w:space="0" w:color="000000"/>
              <w:left w:val="nil"/>
              <w:bottom w:val="single" w:sz="12" w:space="0" w:color="auto"/>
              <w:right w:val="single" w:sz="4" w:space="0" w:color="000000"/>
            </w:tcBorders>
            <w:shd w:val="clear" w:color="auto" w:fill="auto"/>
            <w:noWrap/>
            <w:hideMark/>
          </w:tcPr>
          <w:p w14:paraId="48824E81" w14:textId="77777777" w:rsidR="00E93070" w:rsidRPr="001B1114" w:rsidRDefault="00E93070" w:rsidP="00E93070">
            <w:pPr>
              <w:spacing w:after="0" w:line="240" w:lineRule="auto"/>
              <w:rPr>
                <w:rFonts w:ascii="Calibri" w:eastAsia="Times New Roman" w:hAnsi="Calibri" w:cs="Times New Roman"/>
                <w:lang w:eastAsia="zh-CN"/>
              </w:rPr>
            </w:pPr>
            <w:r w:rsidRPr="001B1114">
              <w:rPr>
                <w:rFonts w:ascii="Calibri" w:eastAsia="Times New Roman" w:hAnsi="Calibri" w:cs="Times New Roman"/>
                <w:lang w:eastAsia="zh-CN"/>
              </w:rPr>
              <w:t>C1</w:t>
            </w:r>
          </w:p>
        </w:tc>
      </w:tr>
      <w:tr w:rsidR="00E93070" w:rsidRPr="001B1114" w14:paraId="7DBBCB57" w14:textId="77777777" w:rsidTr="00E93070">
        <w:trPr>
          <w:trHeight w:val="510"/>
        </w:trPr>
        <w:tc>
          <w:tcPr>
            <w:tcW w:w="710" w:type="dxa"/>
            <w:tcBorders>
              <w:top w:val="nil"/>
              <w:left w:val="single" w:sz="4" w:space="0" w:color="auto"/>
              <w:bottom w:val="single" w:sz="12" w:space="0" w:color="auto"/>
              <w:right w:val="single" w:sz="4" w:space="0" w:color="auto"/>
            </w:tcBorders>
            <w:shd w:val="clear" w:color="000000" w:fill="C6EFCE"/>
          </w:tcPr>
          <w:p w14:paraId="104CC22B" w14:textId="77777777" w:rsidR="00E93070" w:rsidRDefault="00E93070" w:rsidP="00E93070">
            <w:pPr>
              <w:spacing w:after="0" w:line="240" w:lineRule="auto"/>
              <w:rPr>
                <w:rFonts w:ascii="Calibri" w:eastAsia="Times New Roman" w:hAnsi="Calibri" w:cs="Times New Roman"/>
                <w:color w:val="006100"/>
                <w:lang w:eastAsia="zh-CN"/>
              </w:rPr>
            </w:pPr>
            <w:r>
              <w:rPr>
                <w:rFonts w:ascii="Calibri" w:eastAsia="Times New Roman" w:hAnsi="Calibri" w:cs="Times New Roman"/>
                <w:color w:val="006100"/>
                <w:lang w:eastAsia="zh-CN"/>
              </w:rPr>
              <w:t>2</w:t>
            </w:r>
          </w:p>
        </w:tc>
        <w:tc>
          <w:tcPr>
            <w:tcW w:w="1553" w:type="dxa"/>
            <w:tcBorders>
              <w:top w:val="nil"/>
              <w:left w:val="single" w:sz="4" w:space="0" w:color="auto"/>
              <w:bottom w:val="single" w:sz="12" w:space="0" w:color="auto"/>
              <w:right w:val="single" w:sz="4" w:space="0" w:color="auto"/>
            </w:tcBorders>
            <w:shd w:val="clear" w:color="000000" w:fill="C6EFCE"/>
            <w:hideMark/>
          </w:tcPr>
          <w:p w14:paraId="6BC1B4D3" w14:textId="77777777" w:rsidR="00E93070" w:rsidRPr="001B1114" w:rsidRDefault="00E93070" w:rsidP="00E93070">
            <w:pPr>
              <w:spacing w:after="0" w:line="240" w:lineRule="auto"/>
              <w:rPr>
                <w:rFonts w:ascii="Calibri" w:eastAsia="Times New Roman" w:hAnsi="Calibri" w:cs="Times New Roman"/>
                <w:color w:val="006100"/>
                <w:lang w:eastAsia="zh-CN"/>
              </w:rPr>
            </w:pPr>
            <w:r>
              <w:rPr>
                <w:rFonts w:ascii="Calibri" w:eastAsia="Times New Roman" w:hAnsi="Calibri" w:cs="Times New Roman"/>
                <w:color w:val="006100"/>
                <w:lang w:eastAsia="zh-CN"/>
              </w:rPr>
              <w:t>Private</w:t>
            </w:r>
          </w:p>
        </w:tc>
        <w:tc>
          <w:tcPr>
            <w:tcW w:w="1233" w:type="dxa"/>
            <w:tcBorders>
              <w:top w:val="nil"/>
              <w:left w:val="nil"/>
              <w:bottom w:val="single" w:sz="12" w:space="0" w:color="auto"/>
              <w:right w:val="single" w:sz="4" w:space="0" w:color="auto"/>
            </w:tcBorders>
            <w:shd w:val="clear" w:color="000000" w:fill="C6EFCE"/>
            <w:noWrap/>
            <w:hideMark/>
          </w:tcPr>
          <w:p w14:paraId="0142EE41" w14:textId="77777777" w:rsidR="00E93070" w:rsidRPr="001B1114" w:rsidRDefault="00E93070" w:rsidP="00E93070">
            <w:pPr>
              <w:spacing w:after="0" w:line="240" w:lineRule="auto"/>
              <w:rPr>
                <w:rFonts w:ascii="Calibri" w:eastAsia="Times New Roman" w:hAnsi="Calibri" w:cs="Times New Roman"/>
                <w:color w:val="006100"/>
                <w:lang w:eastAsia="zh-CN"/>
              </w:rPr>
            </w:pPr>
            <w:r w:rsidRPr="001B1114">
              <w:rPr>
                <w:rFonts w:ascii="Calibri" w:eastAsia="Times New Roman" w:hAnsi="Calibri" w:cs="Times New Roman"/>
                <w:color w:val="006100"/>
                <w:lang w:eastAsia="zh-CN"/>
              </w:rPr>
              <w:t>Nursing</w:t>
            </w:r>
          </w:p>
        </w:tc>
        <w:tc>
          <w:tcPr>
            <w:tcW w:w="1131" w:type="dxa"/>
            <w:tcBorders>
              <w:top w:val="nil"/>
              <w:left w:val="nil"/>
              <w:bottom w:val="single" w:sz="12" w:space="0" w:color="auto"/>
              <w:right w:val="single" w:sz="4" w:space="0" w:color="auto"/>
            </w:tcBorders>
            <w:shd w:val="clear" w:color="000000" w:fill="C6EFCE"/>
            <w:noWrap/>
            <w:hideMark/>
          </w:tcPr>
          <w:p w14:paraId="7FBAE0CB" w14:textId="77777777" w:rsidR="00E93070" w:rsidRPr="001B1114" w:rsidRDefault="00E93070" w:rsidP="00E93070">
            <w:pPr>
              <w:spacing w:after="0" w:line="240" w:lineRule="auto"/>
              <w:rPr>
                <w:rFonts w:ascii="Calibri" w:eastAsia="Times New Roman" w:hAnsi="Calibri" w:cs="Times New Roman"/>
                <w:color w:val="006100"/>
                <w:lang w:eastAsia="zh-CN"/>
              </w:rPr>
            </w:pPr>
            <w:r w:rsidRPr="001B1114">
              <w:rPr>
                <w:rFonts w:ascii="Calibri" w:eastAsia="Times New Roman" w:hAnsi="Calibri" w:cs="Times New Roman"/>
                <w:color w:val="006100"/>
                <w:lang w:eastAsia="zh-CN"/>
              </w:rPr>
              <w:t>72</w:t>
            </w:r>
          </w:p>
        </w:tc>
        <w:tc>
          <w:tcPr>
            <w:tcW w:w="848" w:type="dxa"/>
            <w:tcBorders>
              <w:top w:val="nil"/>
              <w:left w:val="nil"/>
              <w:bottom w:val="single" w:sz="12" w:space="0" w:color="auto"/>
              <w:right w:val="single" w:sz="4" w:space="0" w:color="auto"/>
            </w:tcBorders>
            <w:shd w:val="clear" w:color="000000" w:fill="C6EFCE"/>
            <w:noWrap/>
            <w:hideMark/>
          </w:tcPr>
          <w:p w14:paraId="3F4EB9E4" w14:textId="77777777" w:rsidR="00E93070" w:rsidRPr="001B1114" w:rsidRDefault="00E93070" w:rsidP="00E93070">
            <w:pPr>
              <w:spacing w:after="0" w:line="240" w:lineRule="auto"/>
              <w:rPr>
                <w:rFonts w:ascii="Calibri" w:eastAsia="Times New Roman" w:hAnsi="Calibri" w:cs="Times New Roman"/>
                <w:color w:val="006100"/>
                <w:lang w:eastAsia="zh-CN"/>
              </w:rPr>
            </w:pPr>
            <w:r w:rsidRPr="001B1114">
              <w:rPr>
                <w:rFonts w:ascii="Calibri" w:eastAsia="Times New Roman" w:hAnsi="Calibri" w:cs="Times New Roman"/>
                <w:color w:val="006100"/>
                <w:lang w:eastAsia="zh-CN"/>
              </w:rPr>
              <w:t>99</w:t>
            </w:r>
          </w:p>
        </w:tc>
        <w:tc>
          <w:tcPr>
            <w:tcW w:w="567" w:type="dxa"/>
            <w:tcBorders>
              <w:top w:val="nil"/>
              <w:left w:val="nil"/>
              <w:bottom w:val="single" w:sz="12" w:space="0" w:color="auto"/>
              <w:right w:val="single" w:sz="4" w:space="0" w:color="auto"/>
            </w:tcBorders>
            <w:shd w:val="clear" w:color="000000" w:fill="C6EFCE"/>
            <w:noWrap/>
            <w:hideMark/>
          </w:tcPr>
          <w:p w14:paraId="4A3E45A8" w14:textId="77777777" w:rsidR="00E93070" w:rsidRPr="001B1114" w:rsidRDefault="00E93070" w:rsidP="00E93070">
            <w:pPr>
              <w:spacing w:after="0" w:line="240" w:lineRule="auto"/>
              <w:rPr>
                <w:rFonts w:ascii="Calibri" w:eastAsia="Times New Roman" w:hAnsi="Calibri" w:cs="Times New Roman"/>
                <w:color w:val="006100"/>
                <w:lang w:eastAsia="zh-CN"/>
              </w:rPr>
            </w:pPr>
            <w:r w:rsidRPr="001B1114">
              <w:rPr>
                <w:rFonts w:ascii="Calibri" w:eastAsia="Times New Roman" w:hAnsi="Calibri" w:cs="Times New Roman"/>
                <w:color w:val="006100"/>
                <w:lang w:eastAsia="zh-CN"/>
              </w:rPr>
              <w:t>29</w:t>
            </w:r>
          </w:p>
        </w:tc>
        <w:tc>
          <w:tcPr>
            <w:tcW w:w="1188" w:type="dxa"/>
            <w:tcBorders>
              <w:top w:val="nil"/>
              <w:left w:val="nil"/>
              <w:bottom w:val="single" w:sz="12" w:space="0" w:color="auto"/>
              <w:right w:val="single" w:sz="4" w:space="0" w:color="auto"/>
            </w:tcBorders>
            <w:shd w:val="clear" w:color="000000" w:fill="C6EFCE"/>
            <w:hideMark/>
          </w:tcPr>
          <w:p w14:paraId="5203121A" w14:textId="77777777" w:rsidR="00E93070" w:rsidRPr="001B1114" w:rsidRDefault="00E93070" w:rsidP="00E93070">
            <w:pPr>
              <w:spacing w:after="0" w:line="240" w:lineRule="auto"/>
              <w:rPr>
                <w:rFonts w:ascii="Calibri" w:eastAsia="Times New Roman" w:hAnsi="Calibri" w:cs="Times New Roman"/>
                <w:color w:val="006100"/>
                <w:lang w:eastAsia="zh-CN"/>
              </w:rPr>
            </w:pPr>
            <w:r w:rsidRPr="001B1114">
              <w:rPr>
                <w:rFonts w:ascii="Calibri" w:eastAsia="Times New Roman" w:hAnsi="Calibri" w:cs="Times New Roman"/>
                <w:color w:val="006100"/>
                <w:lang w:eastAsia="zh-CN"/>
              </w:rPr>
              <w:t>North Yorkshire</w:t>
            </w:r>
          </w:p>
        </w:tc>
        <w:tc>
          <w:tcPr>
            <w:tcW w:w="1276" w:type="dxa"/>
            <w:tcBorders>
              <w:top w:val="nil"/>
              <w:left w:val="nil"/>
              <w:bottom w:val="single" w:sz="12" w:space="0" w:color="auto"/>
              <w:right w:val="single" w:sz="4" w:space="0" w:color="auto"/>
            </w:tcBorders>
            <w:shd w:val="clear" w:color="000000" w:fill="C6EFCE"/>
            <w:noWrap/>
            <w:hideMark/>
          </w:tcPr>
          <w:p w14:paraId="5ADA41A4" w14:textId="77777777" w:rsidR="00E93070" w:rsidRPr="001B1114" w:rsidRDefault="00E93070" w:rsidP="00E93070">
            <w:pPr>
              <w:spacing w:after="0" w:line="240" w:lineRule="auto"/>
              <w:rPr>
                <w:rFonts w:ascii="Calibri" w:eastAsia="Times New Roman" w:hAnsi="Calibri" w:cs="Times New Roman"/>
                <w:color w:val="006100"/>
                <w:lang w:eastAsia="zh-CN"/>
              </w:rPr>
            </w:pPr>
            <w:r w:rsidRPr="001B1114">
              <w:rPr>
                <w:rFonts w:ascii="Calibri" w:eastAsia="Times New Roman" w:hAnsi="Calibri" w:cs="Times New Roman"/>
                <w:color w:val="006100"/>
                <w:lang w:eastAsia="zh-CN"/>
              </w:rPr>
              <w:t>4</w:t>
            </w:r>
          </w:p>
        </w:tc>
        <w:tc>
          <w:tcPr>
            <w:tcW w:w="1134" w:type="dxa"/>
            <w:tcBorders>
              <w:top w:val="nil"/>
              <w:left w:val="nil"/>
              <w:bottom w:val="single" w:sz="12" w:space="0" w:color="auto"/>
              <w:right w:val="single" w:sz="4" w:space="0" w:color="auto"/>
            </w:tcBorders>
            <w:shd w:val="clear" w:color="000000" w:fill="C6EFCE"/>
            <w:noWrap/>
            <w:hideMark/>
          </w:tcPr>
          <w:p w14:paraId="02151463" w14:textId="77777777" w:rsidR="00E93070" w:rsidRPr="001B1114" w:rsidRDefault="00E93070" w:rsidP="00E93070">
            <w:pPr>
              <w:spacing w:after="0" w:line="240" w:lineRule="auto"/>
              <w:rPr>
                <w:rFonts w:ascii="Calibri" w:eastAsia="Times New Roman" w:hAnsi="Calibri" w:cs="Times New Roman"/>
                <w:color w:val="006100"/>
                <w:lang w:eastAsia="zh-CN"/>
              </w:rPr>
            </w:pPr>
            <w:r w:rsidRPr="001B1114">
              <w:rPr>
                <w:rFonts w:ascii="Calibri" w:eastAsia="Times New Roman" w:hAnsi="Calibri" w:cs="Times New Roman"/>
                <w:color w:val="006100"/>
                <w:lang w:eastAsia="zh-CN"/>
              </w:rPr>
              <w:t>E1</w:t>
            </w:r>
          </w:p>
        </w:tc>
      </w:tr>
      <w:tr w:rsidR="00E93070" w:rsidRPr="001B1114" w14:paraId="7AEB8EE4" w14:textId="77777777" w:rsidTr="00E93070">
        <w:trPr>
          <w:trHeight w:val="651"/>
        </w:trPr>
        <w:tc>
          <w:tcPr>
            <w:tcW w:w="710" w:type="dxa"/>
            <w:tcBorders>
              <w:top w:val="nil"/>
              <w:left w:val="single" w:sz="4" w:space="0" w:color="auto"/>
              <w:bottom w:val="single" w:sz="12" w:space="0" w:color="auto"/>
              <w:right w:val="single" w:sz="4" w:space="0" w:color="auto"/>
            </w:tcBorders>
            <w:shd w:val="clear" w:color="000000" w:fill="FFC7CE"/>
          </w:tcPr>
          <w:p w14:paraId="2874BD59" w14:textId="77777777" w:rsidR="00E93070" w:rsidRPr="001B1114" w:rsidRDefault="00E93070" w:rsidP="00E93070">
            <w:pPr>
              <w:spacing w:after="0" w:line="240" w:lineRule="auto"/>
              <w:rPr>
                <w:rFonts w:ascii="Calibri" w:eastAsia="Times New Roman" w:hAnsi="Calibri" w:cs="Times New Roman"/>
                <w:color w:val="9C0006"/>
                <w:lang w:eastAsia="zh-CN"/>
              </w:rPr>
            </w:pPr>
            <w:r>
              <w:rPr>
                <w:rFonts w:ascii="Calibri" w:eastAsia="Times New Roman" w:hAnsi="Calibri" w:cs="Times New Roman"/>
                <w:color w:val="9C0006"/>
                <w:lang w:eastAsia="zh-CN"/>
              </w:rPr>
              <w:t>3</w:t>
            </w:r>
          </w:p>
        </w:tc>
        <w:tc>
          <w:tcPr>
            <w:tcW w:w="1553" w:type="dxa"/>
            <w:tcBorders>
              <w:top w:val="nil"/>
              <w:left w:val="single" w:sz="4" w:space="0" w:color="auto"/>
              <w:bottom w:val="single" w:sz="12" w:space="0" w:color="auto"/>
              <w:right w:val="single" w:sz="4" w:space="0" w:color="auto"/>
            </w:tcBorders>
            <w:shd w:val="clear" w:color="000000" w:fill="FFC7CE"/>
            <w:hideMark/>
          </w:tcPr>
          <w:p w14:paraId="2190C9BD" w14:textId="77777777" w:rsidR="00E93070" w:rsidRPr="001B1114" w:rsidRDefault="00E93070" w:rsidP="00E93070">
            <w:pPr>
              <w:spacing w:after="0" w:line="240" w:lineRule="auto"/>
              <w:rPr>
                <w:rFonts w:ascii="Calibri" w:eastAsia="Times New Roman" w:hAnsi="Calibri" w:cs="Times New Roman"/>
                <w:color w:val="9C0006"/>
                <w:lang w:eastAsia="zh-CN"/>
              </w:rPr>
            </w:pPr>
            <w:r w:rsidRPr="001B1114">
              <w:rPr>
                <w:rFonts w:ascii="Calibri" w:eastAsia="Times New Roman" w:hAnsi="Calibri" w:cs="Times New Roman"/>
                <w:color w:val="9C0006"/>
                <w:lang w:eastAsia="zh-CN"/>
              </w:rPr>
              <w:t>Voluntary/ not for profit</w:t>
            </w:r>
          </w:p>
        </w:tc>
        <w:tc>
          <w:tcPr>
            <w:tcW w:w="1233" w:type="dxa"/>
            <w:tcBorders>
              <w:top w:val="nil"/>
              <w:left w:val="nil"/>
              <w:bottom w:val="single" w:sz="12" w:space="0" w:color="auto"/>
              <w:right w:val="single" w:sz="4" w:space="0" w:color="auto"/>
            </w:tcBorders>
            <w:shd w:val="clear" w:color="000000" w:fill="FFC7CE"/>
            <w:noWrap/>
            <w:hideMark/>
          </w:tcPr>
          <w:p w14:paraId="4A98194C" w14:textId="77777777" w:rsidR="00E93070" w:rsidRPr="001B1114" w:rsidRDefault="00E93070" w:rsidP="00E93070">
            <w:pPr>
              <w:spacing w:after="0" w:line="240" w:lineRule="auto"/>
              <w:rPr>
                <w:rFonts w:ascii="Calibri" w:eastAsia="Times New Roman" w:hAnsi="Calibri" w:cs="Times New Roman"/>
                <w:color w:val="9C0006"/>
                <w:lang w:eastAsia="zh-CN"/>
              </w:rPr>
            </w:pPr>
            <w:r w:rsidRPr="001B1114">
              <w:rPr>
                <w:rFonts w:ascii="Calibri" w:eastAsia="Times New Roman" w:hAnsi="Calibri" w:cs="Times New Roman"/>
                <w:color w:val="9C0006"/>
                <w:lang w:eastAsia="zh-CN"/>
              </w:rPr>
              <w:t>Residential</w:t>
            </w:r>
          </w:p>
        </w:tc>
        <w:tc>
          <w:tcPr>
            <w:tcW w:w="1131" w:type="dxa"/>
            <w:tcBorders>
              <w:top w:val="nil"/>
              <w:left w:val="nil"/>
              <w:bottom w:val="single" w:sz="12" w:space="0" w:color="auto"/>
              <w:right w:val="single" w:sz="4" w:space="0" w:color="auto"/>
            </w:tcBorders>
            <w:shd w:val="clear" w:color="000000" w:fill="FFC7CE"/>
            <w:noWrap/>
            <w:hideMark/>
          </w:tcPr>
          <w:p w14:paraId="480F56F2" w14:textId="77777777" w:rsidR="00E93070" w:rsidRPr="001B1114" w:rsidRDefault="00E93070" w:rsidP="00E93070">
            <w:pPr>
              <w:spacing w:after="0" w:line="240" w:lineRule="auto"/>
              <w:rPr>
                <w:rFonts w:ascii="Calibri" w:eastAsia="Times New Roman" w:hAnsi="Calibri" w:cs="Times New Roman"/>
                <w:color w:val="9C0006"/>
                <w:lang w:eastAsia="zh-CN"/>
              </w:rPr>
            </w:pPr>
            <w:r w:rsidRPr="001B1114">
              <w:rPr>
                <w:rFonts w:ascii="Calibri" w:eastAsia="Times New Roman" w:hAnsi="Calibri" w:cs="Times New Roman"/>
                <w:color w:val="9C0006"/>
                <w:lang w:eastAsia="zh-CN"/>
              </w:rPr>
              <w:t>67</w:t>
            </w:r>
          </w:p>
        </w:tc>
        <w:tc>
          <w:tcPr>
            <w:tcW w:w="848" w:type="dxa"/>
            <w:tcBorders>
              <w:top w:val="nil"/>
              <w:left w:val="nil"/>
              <w:bottom w:val="single" w:sz="12" w:space="0" w:color="auto"/>
              <w:right w:val="single" w:sz="4" w:space="0" w:color="auto"/>
            </w:tcBorders>
            <w:shd w:val="clear" w:color="000000" w:fill="FFC7CE"/>
            <w:noWrap/>
            <w:hideMark/>
          </w:tcPr>
          <w:p w14:paraId="0F874FB1" w14:textId="77777777" w:rsidR="00E93070" w:rsidRPr="001B1114" w:rsidRDefault="00E93070" w:rsidP="00E93070">
            <w:pPr>
              <w:spacing w:after="0" w:line="240" w:lineRule="auto"/>
              <w:rPr>
                <w:rFonts w:ascii="Calibri" w:eastAsia="Times New Roman" w:hAnsi="Calibri" w:cs="Times New Roman"/>
                <w:color w:val="9C0006"/>
                <w:lang w:eastAsia="zh-CN"/>
              </w:rPr>
            </w:pPr>
            <w:r w:rsidRPr="001B1114">
              <w:rPr>
                <w:rFonts w:ascii="Calibri" w:eastAsia="Times New Roman" w:hAnsi="Calibri" w:cs="Times New Roman"/>
                <w:color w:val="9C0006"/>
                <w:lang w:eastAsia="zh-CN"/>
              </w:rPr>
              <w:t>98</w:t>
            </w:r>
          </w:p>
        </w:tc>
        <w:tc>
          <w:tcPr>
            <w:tcW w:w="567" w:type="dxa"/>
            <w:tcBorders>
              <w:top w:val="nil"/>
              <w:left w:val="nil"/>
              <w:bottom w:val="single" w:sz="12" w:space="0" w:color="auto"/>
              <w:right w:val="single" w:sz="4" w:space="0" w:color="auto"/>
            </w:tcBorders>
            <w:shd w:val="clear" w:color="000000" w:fill="FFC7CE"/>
            <w:noWrap/>
            <w:hideMark/>
          </w:tcPr>
          <w:p w14:paraId="5509019B" w14:textId="77777777" w:rsidR="00E93070" w:rsidRPr="001B1114" w:rsidRDefault="00E93070" w:rsidP="00E93070">
            <w:pPr>
              <w:spacing w:after="0" w:line="240" w:lineRule="auto"/>
              <w:rPr>
                <w:rFonts w:ascii="Calibri" w:eastAsia="Times New Roman" w:hAnsi="Calibri" w:cs="Times New Roman"/>
                <w:color w:val="9C0006"/>
                <w:lang w:eastAsia="zh-CN"/>
              </w:rPr>
            </w:pPr>
            <w:r w:rsidRPr="001B1114">
              <w:rPr>
                <w:rFonts w:ascii="Calibri" w:eastAsia="Times New Roman" w:hAnsi="Calibri" w:cs="Times New Roman"/>
                <w:color w:val="9C0006"/>
                <w:lang w:eastAsia="zh-CN"/>
              </w:rPr>
              <w:t>39</w:t>
            </w:r>
          </w:p>
        </w:tc>
        <w:tc>
          <w:tcPr>
            <w:tcW w:w="1188" w:type="dxa"/>
            <w:tcBorders>
              <w:top w:val="nil"/>
              <w:left w:val="nil"/>
              <w:bottom w:val="single" w:sz="12" w:space="0" w:color="auto"/>
              <w:right w:val="single" w:sz="4" w:space="0" w:color="auto"/>
            </w:tcBorders>
            <w:shd w:val="clear" w:color="000000" w:fill="FFC7CE"/>
            <w:hideMark/>
          </w:tcPr>
          <w:p w14:paraId="558F7C03" w14:textId="77777777" w:rsidR="00E93070" w:rsidRPr="001B1114" w:rsidRDefault="00E93070" w:rsidP="00E93070">
            <w:pPr>
              <w:spacing w:after="0" w:line="240" w:lineRule="auto"/>
              <w:rPr>
                <w:rFonts w:ascii="Calibri" w:eastAsia="Times New Roman" w:hAnsi="Calibri" w:cs="Times New Roman"/>
                <w:color w:val="9C0006"/>
                <w:lang w:eastAsia="zh-CN"/>
              </w:rPr>
            </w:pPr>
            <w:r w:rsidRPr="001B1114">
              <w:rPr>
                <w:rFonts w:ascii="Calibri" w:eastAsia="Times New Roman" w:hAnsi="Calibri" w:cs="Times New Roman"/>
                <w:color w:val="9C0006"/>
                <w:lang w:eastAsia="zh-CN"/>
              </w:rPr>
              <w:t>Sheffield</w:t>
            </w:r>
          </w:p>
        </w:tc>
        <w:tc>
          <w:tcPr>
            <w:tcW w:w="1276" w:type="dxa"/>
            <w:tcBorders>
              <w:top w:val="nil"/>
              <w:left w:val="nil"/>
              <w:bottom w:val="single" w:sz="12" w:space="0" w:color="auto"/>
              <w:right w:val="single" w:sz="4" w:space="0" w:color="auto"/>
            </w:tcBorders>
            <w:shd w:val="clear" w:color="000000" w:fill="FFC7CE"/>
            <w:noWrap/>
            <w:hideMark/>
          </w:tcPr>
          <w:p w14:paraId="7C955DB9" w14:textId="77777777" w:rsidR="00E93070" w:rsidRPr="001B1114" w:rsidRDefault="00E93070" w:rsidP="00E93070">
            <w:pPr>
              <w:spacing w:after="0" w:line="240" w:lineRule="auto"/>
              <w:rPr>
                <w:rFonts w:ascii="Calibri" w:eastAsia="Times New Roman" w:hAnsi="Calibri" w:cs="Times New Roman"/>
                <w:color w:val="9C0006"/>
                <w:lang w:eastAsia="zh-CN"/>
              </w:rPr>
            </w:pPr>
            <w:r w:rsidRPr="001B1114">
              <w:rPr>
                <w:rFonts w:ascii="Calibri" w:eastAsia="Times New Roman" w:hAnsi="Calibri" w:cs="Times New Roman"/>
                <w:color w:val="9C0006"/>
                <w:lang w:eastAsia="zh-CN"/>
              </w:rPr>
              <w:t>1</w:t>
            </w:r>
          </w:p>
        </w:tc>
        <w:tc>
          <w:tcPr>
            <w:tcW w:w="1134" w:type="dxa"/>
            <w:tcBorders>
              <w:top w:val="nil"/>
              <w:left w:val="nil"/>
              <w:bottom w:val="single" w:sz="12" w:space="0" w:color="auto"/>
              <w:right w:val="single" w:sz="4" w:space="0" w:color="auto"/>
            </w:tcBorders>
            <w:shd w:val="clear" w:color="000000" w:fill="FFC7CE"/>
            <w:noWrap/>
            <w:hideMark/>
          </w:tcPr>
          <w:p w14:paraId="09396BDC" w14:textId="77777777" w:rsidR="00E93070" w:rsidRPr="001B1114" w:rsidRDefault="00E93070" w:rsidP="00E93070">
            <w:pPr>
              <w:spacing w:after="0" w:line="240" w:lineRule="auto"/>
              <w:rPr>
                <w:rFonts w:ascii="Calibri" w:eastAsia="Times New Roman" w:hAnsi="Calibri" w:cs="Times New Roman"/>
                <w:color w:val="9C0006"/>
                <w:lang w:eastAsia="zh-CN"/>
              </w:rPr>
            </w:pPr>
            <w:r w:rsidRPr="001B1114">
              <w:rPr>
                <w:rFonts w:ascii="Calibri" w:eastAsia="Times New Roman" w:hAnsi="Calibri" w:cs="Times New Roman"/>
                <w:color w:val="9C0006"/>
                <w:lang w:eastAsia="zh-CN"/>
              </w:rPr>
              <w:t>B1</w:t>
            </w:r>
          </w:p>
        </w:tc>
      </w:tr>
    </w:tbl>
    <w:p w14:paraId="39D5B4F8" w14:textId="77777777" w:rsidR="00E93070" w:rsidRDefault="00E93070" w:rsidP="00E93070">
      <w:pPr>
        <w:spacing w:after="0" w:line="276" w:lineRule="auto"/>
        <w:rPr>
          <w:rFonts w:ascii="Arial" w:hAnsi="Arial" w:cs="Arial"/>
          <w:sz w:val="24"/>
          <w:szCs w:val="24"/>
        </w:rPr>
      </w:pPr>
    </w:p>
    <w:p w14:paraId="568C568C" w14:textId="77777777" w:rsidR="00E93070" w:rsidRDefault="00E93070" w:rsidP="00E93070">
      <w:pPr>
        <w:spacing w:after="0" w:line="276" w:lineRule="auto"/>
        <w:rPr>
          <w:rFonts w:ascii="Arial" w:hAnsi="Arial" w:cs="Arial"/>
          <w:sz w:val="24"/>
          <w:szCs w:val="24"/>
        </w:rPr>
      </w:pPr>
      <w:r>
        <w:rPr>
          <w:rFonts w:ascii="Arial" w:hAnsi="Arial" w:cs="Arial"/>
          <w:sz w:val="24"/>
          <w:szCs w:val="24"/>
        </w:rPr>
        <w:t xml:space="preserve">The selected research methodology is realist evaluation, which is being used to explore how videoconferencing should work in practice and the optimum conditions for success. Realist interviews have been undertaken with staff, residents and residents’ relatives at each site.  These are interviews whereby the interviewer presents an evidence based theory about how of why videoconferencing does or does not work and the interviewee feedbacks on it and presents their ideas of why it may or may not work.  The data from care home 2 was used to glean factors that may affect the success otherwise of videoconferencing. Interviewees from care home (1) were then asked to give their opinions regarding the findings obtained from interviews conducted in care home (2) as well as being invited to suggest any further new factors that they believed might be influencing the use of videoconferencing in their home. Relevant frameworks have been created to help explain the findings. From this, </w:t>
      </w:r>
      <w:r w:rsidRPr="00F70184">
        <w:rPr>
          <w:rFonts w:asciiTheme="minorBidi" w:hAnsiTheme="minorBidi"/>
          <w:sz w:val="24"/>
          <w:szCs w:val="24"/>
        </w:rPr>
        <w:t>theory about what why video conferencing works or does not in different settings</w:t>
      </w:r>
      <w:r>
        <w:t xml:space="preserve"> </w:t>
      </w:r>
      <w:r>
        <w:rPr>
          <w:rFonts w:ascii="Arial" w:hAnsi="Arial" w:cs="Arial"/>
          <w:sz w:val="24"/>
          <w:szCs w:val="24"/>
        </w:rPr>
        <w:t xml:space="preserve">was refined further and the final statements about the factors that determine the success of implementation of videoconferencing were then tested through interviews with staff, residents and relatives in care home 3. From this a range of possible questions for care home managers and commissioners are being created to assess a care homes readiness to implement videoconferencing </w:t>
      </w:r>
    </w:p>
    <w:p w14:paraId="60E12B7F" w14:textId="77777777" w:rsidR="00C34401" w:rsidRDefault="00C34401" w:rsidP="00E93070">
      <w:pPr>
        <w:spacing w:after="0" w:line="276" w:lineRule="auto"/>
        <w:rPr>
          <w:rFonts w:ascii="Arial" w:hAnsi="Arial" w:cs="Arial"/>
          <w:b/>
          <w:sz w:val="24"/>
          <w:szCs w:val="24"/>
          <w:u w:val="single"/>
        </w:rPr>
      </w:pPr>
    </w:p>
    <w:p w14:paraId="394EA3E5" w14:textId="77777777" w:rsidR="00C34401" w:rsidRDefault="00C34401" w:rsidP="00E93070">
      <w:pPr>
        <w:spacing w:after="0" w:line="276" w:lineRule="auto"/>
        <w:rPr>
          <w:rFonts w:ascii="Arial" w:hAnsi="Arial" w:cs="Arial"/>
          <w:b/>
          <w:sz w:val="24"/>
          <w:szCs w:val="24"/>
          <w:u w:val="single"/>
        </w:rPr>
      </w:pPr>
    </w:p>
    <w:p w14:paraId="18F24C3B" w14:textId="77777777" w:rsidR="00E93070" w:rsidRDefault="00E93070" w:rsidP="00E93070">
      <w:pPr>
        <w:spacing w:after="0" w:line="276" w:lineRule="auto"/>
        <w:rPr>
          <w:rFonts w:ascii="Arial" w:hAnsi="Arial" w:cs="Arial"/>
          <w:b/>
          <w:sz w:val="24"/>
          <w:szCs w:val="24"/>
          <w:u w:val="single"/>
        </w:rPr>
      </w:pPr>
      <w:r>
        <w:rPr>
          <w:rFonts w:ascii="Arial" w:hAnsi="Arial" w:cs="Arial"/>
          <w:b/>
          <w:sz w:val="24"/>
          <w:szCs w:val="24"/>
          <w:u w:val="single"/>
        </w:rPr>
        <w:lastRenderedPageBreak/>
        <w:t>Field work</w:t>
      </w:r>
    </w:p>
    <w:p w14:paraId="22632437" w14:textId="77777777" w:rsidR="00E93070" w:rsidRDefault="00E93070" w:rsidP="00E93070">
      <w:pPr>
        <w:spacing w:after="0" w:line="276" w:lineRule="auto"/>
        <w:rPr>
          <w:rFonts w:ascii="Arial" w:hAnsi="Arial" w:cs="Arial"/>
          <w:b/>
          <w:sz w:val="24"/>
          <w:szCs w:val="24"/>
          <w:u w:val="single"/>
        </w:rPr>
      </w:pPr>
    </w:p>
    <w:p w14:paraId="50710EF9" w14:textId="77777777" w:rsidR="00E93070" w:rsidRPr="00391DB5" w:rsidRDefault="00E93070" w:rsidP="00E93070">
      <w:pPr>
        <w:spacing w:after="0" w:line="276" w:lineRule="auto"/>
        <w:rPr>
          <w:rFonts w:ascii="Arial" w:hAnsi="Arial" w:cs="Arial"/>
          <w:b/>
          <w:sz w:val="24"/>
          <w:szCs w:val="24"/>
          <w:u w:val="single"/>
        </w:rPr>
      </w:pPr>
      <w:r w:rsidRPr="00391DB5">
        <w:rPr>
          <w:rFonts w:ascii="Arial" w:hAnsi="Arial" w:cs="Arial"/>
          <w:b/>
          <w:sz w:val="24"/>
          <w:szCs w:val="24"/>
          <w:u w:val="single"/>
        </w:rPr>
        <w:t>Emergent findings</w:t>
      </w:r>
      <w:r>
        <w:rPr>
          <w:rFonts w:ascii="Arial" w:hAnsi="Arial" w:cs="Arial"/>
          <w:b/>
          <w:sz w:val="24"/>
          <w:szCs w:val="24"/>
          <w:u w:val="single"/>
        </w:rPr>
        <w:t xml:space="preserve"> of factors that determine the success of implementation</w:t>
      </w:r>
      <w:r w:rsidRPr="00391DB5">
        <w:rPr>
          <w:rFonts w:ascii="Arial" w:hAnsi="Arial" w:cs="Arial"/>
          <w:b/>
          <w:sz w:val="24"/>
          <w:szCs w:val="24"/>
          <w:u w:val="single"/>
        </w:rPr>
        <w:t>:</w:t>
      </w:r>
    </w:p>
    <w:p w14:paraId="1C583AC1" w14:textId="77777777" w:rsidR="00E93070" w:rsidRDefault="00E93070" w:rsidP="00CD4A19">
      <w:pPr>
        <w:pStyle w:val="ListParagraph"/>
        <w:numPr>
          <w:ilvl w:val="0"/>
          <w:numId w:val="51"/>
        </w:numPr>
        <w:spacing w:after="0"/>
        <w:rPr>
          <w:rFonts w:ascii="Arial" w:hAnsi="Arial" w:cs="Arial"/>
          <w:b/>
          <w:sz w:val="24"/>
          <w:szCs w:val="24"/>
        </w:rPr>
      </w:pPr>
      <w:r>
        <w:rPr>
          <w:rFonts w:ascii="Arial" w:hAnsi="Arial" w:cs="Arial"/>
          <w:b/>
          <w:sz w:val="24"/>
          <w:szCs w:val="24"/>
        </w:rPr>
        <w:t>Leadership, culture and identification with the organisation</w:t>
      </w:r>
    </w:p>
    <w:p w14:paraId="7FD2BED9" w14:textId="77777777" w:rsidR="00E93070" w:rsidRDefault="00E93070" w:rsidP="00CD4A19">
      <w:pPr>
        <w:pStyle w:val="ListParagraph"/>
        <w:numPr>
          <w:ilvl w:val="1"/>
          <w:numId w:val="51"/>
        </w:numPr>
        <w:spacing w:after="0"/>
        <w:rPr>
          <w:rFonts w:ascii="Arial" w:hAnsi="Arial" w:cs="Arial"/>
          <w:bCs/>
          <w:sz w:val="24"/>
          <w:szCs w:val="24"/>
        </w:rPr>
      </w:pPr>
      <w:r>
        <w:rPr>
          <w:rFonts w:ascii="Arial" w:hAnsi="Arial" w:cs="Arial"/>
          <w:bCs/>
          <w:sz w:val="24"/>
          <w:szCs w:val="24"/>
        </w:rPr>
        <w:t>Is the</w:t>
      </w:r>
      <w:r w:rsidRPr="0001161A">
        <w:rPr>
          <w:rFonts w:ascii="Arial" w:hAnsi="Arial" w:cs="Arial"/>
          <w:bCs/>
          <w:sz w:val="24"/>
          <w:szCs w:val="24"/>
        </w:rPr>
        <w:t xml:space="preserve"> culture </w:t>
      </w:r>
      <w:r>
        <w:rPr>
          <w:rFonts w:ascii="Arial" w:hAnsi="Arial" w:cs="Arial"/>
          <w:bCs/>
          <w:sz w:val="24"/>
          <w:szCs w:val="24"/>
        </w:rPr>
        <w:t>of the care home one whereby staff members’ commitment to the organisation is enhanced? Do employees want to go to work?</w:t>
      </w:r>
    </w:p>
    <w:p w14:paraId="52F088A3" w14:textId="77777777" w:rsidR="00E93070" w:rsidRDefault="00E93070" w:rsidP="00CD4A19">
      <w:pPr>
        <w:pStyle w:val="ListParagraph"/>
        <w:numPr>
          <w:ilvl w:val="1"/>
          <w:numId w:val="51"/>
        </w:numPr>
        <w:spacing w:after="0"/>
        <w:rPr>
          <w:rFonts w:ascii="Arial" w:hAnsi="Arial" w:cs="Arial"/>
          <w:bCs/>
          <w:sz w:val="24"/>
          <w:szCs w:val="24"/>
        </w:rPr>
      </w:pPr>
      <w:r>
        <w:rPr>
          <w:rFonts w:ascii="Arial" w:hAnsi="Arial" w:cs="Arial"/>
          <w:bCs/>
          <w:sz w:val="24"/>
          <w:szCs w:val="24"/>
        </w:rPr>
        <w:t xml:space="preserve">Does the home have a high level of communication amongst all levels of staff, in ways that facilitates the development of trusting relationships? </w:t>
      </w:r>
    </w:p>
    <w:p w14:paraId="70B6AE27" w14:textId="77777777" w:rsidR="00E93070" w:rsidRDefault="00E93070" w:rsidP="00CD4A19">
      <w:pPr>
        <w:pStyle w:val="ListParagraph"/>
        <w:numPr>
          <w:ilvl w:val="1"/>
          <w:numId w:val="51"/>
        </w:numPr>
        <w:spacing w:after="0"/>
        <w:rPr>
          <w:rFonts w:ascii="Arial" w:hAnsi="Arial" w:cs="Arial"/>
          <w:bCs/>
          <w:sz w:val="24"/>
          <w:szCs w:val="24"/>
        </w:rPr>
      </w:pPr>
      <w:r>
        <w:rPr>
          <w:rFonts w:ascii="Arial" w:hAnsi="Arial" w:cs="Arial"/>
          <w:bCs/>
          <w:sz w:val="24"/>
          <w:szCs w:val="24"/>
        </w:rPr>
        <w:t xml:space="preserve">Do staff feel empowered by opportunities and resources available to them and through their relationships with both colleagues and senior staff in the home? </w:t>
      </w:r>
    </w:p>
    <w:p w14:paraId="2B43FF50" w14:textId="77777777" w:rsidR="00E93070" w:rsidRPr="00391DB5" w:rsidRDefault="00E93070" w:rsidP="00CD4A19">
      <w:pPr>
        <w:pStyle w:val="ListParagraph"/>
        <w:numPr>
          <w:ilvl w:val="1"/>
          <w:numId w:val="51"/>
        </w:numPr>
        <w:spacing w:after="0"/>
        <w:rPr>
          <w:rFonts w:ascii="Arial" w:hAnsi="Arial" w:cs="Arial"/>
          <w:sz w:val="24"/>
          <w:szCs w:val="24"/>
        </w:rPr>
      </w:pPr>
      <w:r w:rsidRPr="00D710F8">
        <w:rPr>
          <w:rFonts w:ascii="Arial" w:hAnsi="Arial" w:cs="Arial"/>
          <w:sz w:val="24"/>
          <w:szCs w:val="24"/>
        </w:rPr>
        <w:t>What are the mangers views o</w:t>
      </w:r>
      <w:r>
        <w:rPr>
          <w:rFonts w:ascii="Arial" w:hAnsi="Arial" w:cs="Arial"/>
          <w:sz w:val="24"/>
          <w:szCs w:val="24"/>
        </w:rPr>
        <w:t>f</w:t>
      </w:r>
      <w:r w:rsidRPr="00D710F8">
        <w:rPr>
          <w:rFonts w:ascii="Arial" w:hAnsi="Arial" w:cs="Arial"/>
          <w:sz w:val="24"/>
          <w:szCs w:val="24"/>
        </w:rPr>
        <w:t xml:space="preserve"> videoconferencing? Are they enthusiastic and likely to advocate for it to be used? </w:t>
      </w:r>
    </w:p>
    <w:p w14:paraId="6AA65E53" w14:textId="77777777" w:rsidR="00E93070" w:rsidRPr="00391DB5" w:rsidRDefault="00E93070" w:rsidP="00CD4A19">
      <w:pPr>
        <w:pStyle w:val="ListParagraph"/>
        <w:numPr>
          <w:ilvl w:val="0"/>
          <w:numId w:val="49"/>
        </w:numPr>
        <w:spacing w:after="0"/>
        <w:rPr>
          <w:rFonts w:ascii="Arial" w:hAnsi="Arial" w:cs="Arial"/>
          <w:b/>
          <w:bCs/>
          <w:sz w:val="24"/>
        </w:rPr>
      </w:pPr>
      <w:r w:rsidRPr="00391DB5">
        <w:rPr>
          <w:rFonts w:ascii="Arial" w:hAnsi="Arial" w:cs="Arial"/>
          <w:b/>
          <w:bCs/>
          <w:sz w:val="24"/>
        </w:rPr>
        <w:t>Perceived capability</w:t>
      </w:r>
    </w:p>
    <w:p w14:paraId="0B7D942F" w14:textId="77777777" w:rsidR="00E93070" w:rsidRPr="00C7609D"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What do staff feel about managing resident physical health care needs? Do they feel capable in their ability to manage resident care?</w:t>
      </w:r>
    </w:p>
    <w:p w14:paraId="6BAA967B" w14:textId="77777777" w:rsidR="00E93070"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 xml:space="preserve">Is </w:t>
      </w:r>
      <w:r w:rsidRPr="00C7609D">
        <w:rPr>
          <w:rFonts w:ascii="Arial" w:hAnsi="Arial" w:cs="Arial"/>
          <w:sz w:val="24"/>
          <w:szCs w:val="24"/>
        </w:rPr>
        <w:t xml:space="preserve">their sufficient </w:t>
      </w:r>
      <w:r>
        <w:rPr>
          <w:rFonts w:ascii="Arial" w:hAnsi="Arial" w:cs="Arial"/>
          <w:sz w:val="24"/>
          <w:szCs w:val="24"/>
        </w:rPr>
        <w:t xml:space="preserve">encouragement from colleagues </w:t>
      </w:r>
      <w:r w:rsidRPr="00C7609D">
        <w:rPr>
          <w:rFonts w:ascii="Arial" w:hAnsi="Arial" w:cs="Arial"/>
          <w:sz w:val="24"/>
          <w:szCs w:val="24"/>
        </w:rPr>
        <w:t>within the home to provide support for members of staff who lack confidence in meeting the needs of residents or</w:t>
      </w:r>
      <w:r>
        <w:rPr>
          <w:rFonts w:ascii="Arial" w:hAnsi="Arial" w:cs="Arial"/>
          <w:sz w:val="24"/>
          <w:szCs w:val="24"/>
        </w:rPr>
        <w:t xml:space="preserve"> with</w:t>
      </w:r>
      <w:r w:rsidRPr="00C7609D">
        <w:rPr>
          <w:rFonts w:ascii="Arial" w:hAnsi="Arial" w:cs="Arial"/>
          <w:sz w:val="24"/>
          <w:szCs w:val="24"/>
        </w:rPr>
        <w:t xml:space="preserve"> using technology?</w:t>
      </w:r>
    </w:p>
    <w:p w14:paraId="0A5BCA7F" w14:textId="77777777" w:rsidR="00E93070" w:rsidRPr="00C7609D"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 xml:space="preserve">What are the manager’s perceptions of videoconferencing? Are they likely to advocate for it to be used and support staff in using it? </w:t>
      </w:r>
    </w:p>
    <w:p w14:paraId="7E742D7E" w14:textId="77777777" w:rsidR="00E93070" w:rsidRDefault="00E93070" w:rsidP="00CD4A19">
      <w:pPr>
        <w:pStyle w:val="ListParagraph"/>
        <w:numPr>
          <w:ilvl w:val="1"/>
          <w:numId w:val="49"/>
        </w:numPr>
        <w:spacing w:after="0"/>
        <w:rPr>
          <w:rFonts w:ascii="Arial" w:hAnsi="Arial" w:cs="Arial"/>
          <w:sz w:val="24"/>
          <w:szCs w:val="24"/>
        </w:rPr>
      </w:pPr>
      <w:r w:rsidRPr="00C7609D">
        <w:rPr>
          <w:rFonts w:ascii="Arial" w:hAnsi="Arial" w:cs="Arial"/>
          <w:sz w:val="24"/>
          <w:szCs w:val="24"/>
        </w:rPr>
        <w:t xml:space="preserve">Do staff </w:t>
      </w:r>
      <w:r>
        <w:rPr>
          <w:rFonts w:ascii="Arial" w:hAnsi="Arial" w:cs="Arial"/>
          <w:sz w:val="24"/>
          <w:szCs w:val="24"/>
        </w:rPr>
        <w:t xml:space="preserve">at the home require a timelier response </w:t>
      </w:r>
      <w:r w:rsidRPr="00C7609D">
        <w:rPr>
          <w:rFonts w:ascii="Arial" w:hAnsi="Arial" w:cs="Arial"/>
          <w:sz w:val="24"/>
          <w:szCs w:val="24"/>
        </w:rPr>
        <w:t xml:space="preserve">from the </w:t>
      </w:r>
      <w:r>
        <w:rPr>
          <w:rFonts w:ascii="Arial" w:hAnsi="Arial" w:cs="Arial"/>
          <w:sz w:val="24"/>
          <w:szCs w:val="24"/>
        </w:rPr>
        <w:t xml:space="preserve">remote health care providers? </w:t>
      </w:r>
      <w:r w:rsidRPr="005E353F">
        <w:rPr>
          <w:rFonts w:asciiTheme="minorBidi" w:hAnsiTheme="minorBidi"/>
          <w:sz w:val="24"/>
          <w:szCs w:val="24"/>
        </w:rPr>
        <w:t>Or is the response from the hub on which will engender confidence?</w:t>
      </w:r>
    </w:p>
    <w:p w14:paraId="4A02464A" w14:textId="77777777" w:rsidR="00E93070" w:rsidRPr="00D710F8"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 xml:space="preserve">Do staff feel able to deal with technical problems such as poor broadband coverage with the support of the hub technical help line? </w:t>
      </w:r>
    </w:p>
    <w:p w14:paraId="544F671D" w14:textId="77777777" w:rsidR="00E93070" w:rsidRPr="00391DB5" w:rsidRDefault="00E93070" w:rsidP="00CD4A19">
      <w:pPr>
        <w:pStyle w:val="ListParagraph"/>
        <w:numPr>
          <w:ilvl w:val="0"/>
          <w:numId w:val="49"/>
        </w:numPr>
        <w:spacing w:after="0"/>
        <w:rPr>
          <w:rFonts w:ascii="Arial" w:hAnsi="Arial" w:cs="Arial"/>
          <w:b/>
          <w:bCs/>
          <w:sz w:val="24"/>
          <w:szCs w:val="24"/>
        </w:rPr>
      </w:pPr>
      <w:r w:rsidRPr="00391DB5">
        <w:rPr>
          <w:rFonts w:ascii="Arial" w:hAnsi="Arial" w:cs="Arial"/>
          <w:b/>
          <w:bCs/>
          <w:sz w:val="24"/>
          <w:szCs w:val="24"/>
        </w:rPr>
        <w:t>Decision making ability</w:t>
      </w:r>
    </w:p>
    <w:p w14:paraId="0533A266" w14:textId="77777777" w:rsidR="00E93070" w:rsidRPr="00D710F8" w:rsidRDefault="00E93070" w:rsidP="00CD4A19">
      <w:pPr>
        <w:pStyle w:val="ListParagraph"/>
        <w:numPr>
          <w:ilvl w:val="1"/>
          <w:numId w:val="49"/>
        </w:numPr>
        <w:spacing w:after="0"/>
        <w:rPr>
          <w:rFonts w:ascii="Arial" w:hAnsi="Arial" w:cs="Arial"/>
          <w:sz w:val="24"/>
          <w:szCs w:val="24"/>
        </w:rPr>
      </w:pPr>
      <w:r w:rsidRPr="004A47FE">
        <w:rPr>
          <w:rFonts w:ascii="Arial" w:hAnsi="Arial" w:cs="Arial"/>
          <w:sz w:val="24"/>
          <w:szCs w:val="24"/>
        </w:rPr>
        <w:t xml:space="preserve">Do staff have </w:t>
      </w:r>
      <w:r>
        <w:rPr>
          <w:rFonts w:ascii="Arial" w:hAnsi="Arial" w:cs="Arial"/>
          <w:sz w:val="24"/>
          <w:szCs w:val="24"/>
        </w:rPr>
        <w:t xml:space="preserve">devolved </w:t>
      </w:r>
      <w:r w:rsidRPr="004A47FE">
        <w:rPr>
          <w:rFonts w:ascii="Arial" w:hAnsi="Arial" w:cs="Arial"/>
          <w:sz w:val="24"/>
          <w:szCs w:val="24"/>
        </w:rPr>
        <w:t xml:space="preserve">decision </w:t>
      </w:r>
      <w:r>
        <w:rPr>
          <w:rFonts w:ascii="Arial" w:hAnsi="Arial" w:cs="Arial"/>
          <w:sz w:val="24"/>
          <w:szCs w:val="24"/>
        </w:rPr>
        <w:t xml:space="preserve">making ability </w:t>
      </w:r>
      <w:r w:rsidRPr="004A47FE">
        <w:rPr>
          <w:rFonts w:ascii="Arial" w:hAnsi="Arial" w:cs="Arial"/>
          <w:sz w:val="24"/>
          <w:szCs w:val="24"/>
        </w:rPr>
        <w:t xml:space="preserve">about which health care pathway to access? </w:t>
      </w:r>
      <w:r>
        <w:rPr>
          <w:rFonts w:ascii="Arial" w:hAnsi="Arial" w:cs="Arial"/>
          <w:sz w:val="24"/>
          <w:szCs w:val="24"/>
        </w:rPr>
        <w:t>If not, do</w:t>
      </w:r>
      <w:r w:rsidRPr="004A47FE">
        <w:rPr>
          <w:rFonts w:ascii="Arial" w:hAnsi="Arial" w:cs="Arial"/>
          <w:sz w:val="24"/>
          <w:szCs w:val="24"/>
        </w:rPr>
        <w:t xml:space="preserve"> the</w:t>
      </w:r>
      <w:r>
        <w:rPr>
          <w:rFonts w:ascii="Arial" w:hAnsi="Arial" w:cs="Arial"/>
          <w:sz w:val="24"/>
          <w:szCs w:val="24"/>
        </w:rPr>
        <w:t>y have the</w:t>
      </w:r>
      <w:r w:rsidRPr="004A47FE">
        <w:rPr>
          <w:rFonts w:ascii="Arial" w:hAnsi="Arial" w:cs="Arial"/>
          <w:sz w:val="24"/>
          <w:szCs w:val="24"/>
        </w:rPr>
        <w:t xml:space="preserve"> support </w:t>
      </w:r>
      <w:r>
        <w:rPr>
          <w:rFonts w:ascii="Arial" w:hAnsi="Arial" w:cs="Arial"/>
          <w:sz w:val="24"/>
          <w:szCs w:val="24"/>
        </w:rPr>
        <w:t xml:space="preserve">in terms of guidance, supervision and training </w:t>
      </w:r>
      <w:r w:rsidRPr="004A47FE">
        <w:rPr>
          <w:rFonts w:ascii="Arial" w:hAnsi="Arial" w:cs="Arial"/>
          <w:sz w:val="24"/>
          <w:szCs w:val="24"/>
        </w:rPr>
        <w:t>to develop their decision making skills?</w:t>
      </w:r>
    </w:p>
    <w:p w14:paraId="28E9D4E2" w14:textId="77777777" w:rsidR="00E93070" w:rsidRPr="00391DB5" w:rsidRDefault="00E93070" w:rsidP="00CD4A19">
      <w:pPr>
        <w:pStyle w:val="ListParagraph"/>
        <w:numPr>
          <w:ilvl w:val="0"/>
          <w:numId w:val="49"/>
        </w:numPr>
        <w:spacing w:after="0"/>
        <w:rPr>
          <w:rFonts w:ascii="Arial" w:hAnsi="Arial" w:cs="Arial"/>
          <w:b/>
          <w:bCs/>
        </w:rPr>
      </w:pPr>
      <w:r w:rsidRPr="00391DB5">
        <w:rPr>
          <w:rFonts w:ascii="Arial" w:hAnsi="Arial" w:cs="Arial"/>
          <w:b/>
          <w:bCs/>
          <w:sz w:val="24"/>
        </w:rPr>
        <w:t>Observability</w:t>
      </w:r>
    </w:p>
    <w:p w14:paraId="2D98B3ED" w14:textId="77777777" w:rsidR="00E93070" w:rsidRPr="004A47FE"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Do staff members struggle to convey a situation verbally over telephone? Would they benefit from being able to visually show a situation via an internet connection?</w:t>
      </w:r>
    </w:p>
    <w:p w14:paraId="563B4C0F" w14:textId="77777777" w:rsidR="00E93070"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 xml:space="preserve">Have staff had the opportunity to observe videoconferencing in use and to learn about the pros and cons that may exist when using alternative services? </w:t>
      </w:r>
    </w:p>
    <w:p w14:paraId="3BE1C7CC" w14:textId="77777777" w:rsidR="00E93070" w:rsidRPr="001B4B7C" w:rsidRDefault="00E93070" w:rsidP="00E93070">
      <w:pPr>
        <w:spacing w:after="0" w:line="276" w:lineRule="auto"/>
        <w:rPr>
          <w:rFonts w:ascii="Arial" w:hAnsi="Arial" w:cs="Arial"/>
          <w:sz w:val="24"/>
          <w:szCs w:val="24"/>
        </w:rPr>
      </w:pPr>
    </w:p>
    <w:p w14:paraId="5FBAA99C" w14:textId="77777777" w:rsidR="00E93070" w:rsidRPr="00391DB5" w:rsidRDefault="00E93070" w:rsidP="00CD4A19">
      <w:pPr>
        <w:pStyle w:val="ListParagraph"/>
        <w:numPr>
          <w:ilvl w:val="0"/>
          <w:numId w:val="49"/>
        </w:numPr>
        <w:spacing w:after="0"/>
        <w:rPr>
          <w:rFonts w:ascii="Arial" w:hAnsi="Arial" w:cs="Arial"/>
          <w:b/>
          <w:bCs/>
          <w:sz w:val="24"/>
        </w:rPr>
      </w:pPr>
      <w:r w:rsidRPr="00391DB5">
        <w:rPr>
          <w:rFonts w:ascii="Arial" w:hAnsi="Arial" w:cs="Arial"/>
          <w:b/>
          <w:bCs/>
          <w:sz w:val="24"/>
        </w:rPr>
        <w:t>Tension for change</w:t>
      </w:r>
    </w:p>
    <w:p w14:paraId="1709B0F9" w14:textId="77777777" w:rsidR="00E93070" w:rsidRPr="004A47FE" w:rsidRDefault="00E93070" w:rsidP="00CD4A19">
      <w:pPr>
        <w:pStyle w:val="ListParagraph"/>
        <w:numPr>
          <w:ilvl w:val="1"/>
          <w:numId w:val="49"/>
        </w:numPr>
        <w:spacing w:after="0"/>
        <w:rPr>
          <w:rFonts w:ascii="Arial" w:hAnsi="Arial" w:cs="Arial"/>
          <w:sz w:val="24"/>
          <w:szCs w:val="24"/>
        </w:rPr>
      </w:pPr>
      <w:r w:rsidRPr="004A47FE">
        <w:rPr>
          <w:rFonts w:ascii="Arial" w:hAnsi="Arial" w:cs="Arial"/>
          <w:sz w:val="24"/>
          <w:szCs w:val="24"/>
        </w:rPr>
        <w:lastRenderedPageBreak/>
        <w:t>How do</w:t>
      </w:r>
      <w:r>
        <w:rPr>
          <w:rFonts w:ascii="Arial" w:hAnsi="Arial" w:cs="Arial"/>
          <w:sz w:val="24"/>
          <w:szCs w:val="24"/>
        </w:rPr>
        <w:t xml:space="preserve">es the staff group </w:t>
      </w:r>
      <w:r w:rsidRPr="004A47FE">
        <w:rPr>
          <w:rFonts w:ascii="Arial" w:hAnsi="Arial" w:cs="Arial"/>
          <w:sz w:val="24"/>
          <w:szCs w:val="24"/>
        </w:rPr>
        <w:t>in</w:t>
      </w:r>
      <w:r>
        <w:rPr>
          <w:rFonts w:ascii="Arial" w:hAnsi="Arial" w:cs="Arial"/>
          <w:sz w:val="24"/>
          <w:szCs w:val="24"/>
        </w:rPr>
        <w:t xml:space="preserve"> any one care home</w:t>
      </w:r>
      <w:r w:rsidRPr="004A47FE">
        <w:rPr>
          <w:rFonts w:ascii="Arial" w:hAnsi="Arial" w:cs="Arial"/>
          <w:sz w:val="24"/>
          <w:szCs w:val="24"/>
        </w:rPr>
        <w:t xml:space="preserve"> feel about </w:t>
      </w:r>
      <w:r>
        <w:rPr>
          <w:rFonts w:ascii="Arial" w:hAnsi="Arial" w:cs="Arial"/>
          <w:sz w:val="24"/>
          <w:szCs w:val="24"/>
        </w:rPr>
        <w:t xml:space="preserve">health </w:t>
      </w:r>
      <w:r w:rsidRPr="004A47FE">
        <w:rPr>
          <w:rFonts w:ascii="Arial" w:hAnsi="Arial" w:cs="Arial"/>
          <w:sz w:val="24"/>
          <w:szCs w:val="24"/>
        </w:rPr>
        <w:t>services currently accessed? Do they want an alternative</w:t>
      </w:r>
      <w:r>
        <w:rPr>
          <w:rFonts w:ascii="Arial" w:hAnsi="Arial" w:cs="Arial"/>
          <w:sz w:val="24"/>
          <w:szCs w:val="24"/>
        </w:rPr>
        <w:t xml:space="preserve"> or are they happy with what is provided? </w:t>
      </w:r>
      <w:r w:rsidRPr="004A47FE">
        <w:rPr>
          <w:rFonts w:ascii="Arial" w:hAnsi="Arial" w:cs="Arial"/>
          <w:sz w:val="24"/>
          <w:szCs w:val="24"/>
        </w:rPr>
        <w:t xml:space="preserve"> </w:t>
      </w:r>
      <w:r>
        <w:rPr>
          <w:rFonts w:ascii="Arial" w:hAnsi="Arial" w:cs="Arial"/>
          <w:sz w:val="24"/>
          <w:szCs w:val="24"/>
        </w:rPr>
        <w:t>Are their views mixed?</w:t>
      </w:r>
    </w:p>
    <w:p w14:paraId="69D6F820" w14:textId="77777777" w:rsidR="00E93070" w:rsidRPr="00391DB5" w:rsidRDefault="00E93070" w:rsidP="00CD4A19">
      <w:pPr>
        <w:pStyle w:val="ListParagraph"/>
        <w:numPr>
          <w:ilvl w:val="0"/>
          <w:numId w:val="49"/>
        </w:numPr>
        <w:spacing w:after="0"/>
        <w:rPr>
          <w:rFonts w:ascii="Arial" w:hAnsi="Arial" w:cs="Arial"/>
          <w:b/>
          <w:bCs/>
        </w:rPr>
      </w:pPr>
      <w:r w:rsidRPr="00391DB5">
        <w:rPr>
          <w:rFonts w:ascii="Arial" w:hAnsi="Arial" w:cs="Arial"/>
          <w:b/>
          <w:bCs/>
          <w:sz w:val="24"/>
        </w:rPr>
        <w:t>Learning climate</w:t>
      </w:r>
    </w:p>
    <w:p w14:paraId="76F9E240" w14:textId="77777777" w:rsidR="00E93070"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I</w:t>
      </w:r>
      <w:r w:rsidRPr="00D710F8">
        <w:rPr>
          <w:rFonts w:ascii="Arial" w:hAnsi="Arial" w:cs="Arial"/>
          <w:sz w:val="24"/>
          <w:szCs w:val="24"/>
        </w:rPr>
        <w:t xml:space="preserve">s the home sufficiently staffed to allow </w:t>
      </w:r>
      <w:r>
        <w:rPr>
          <w:rFonts w:ascii="Arial" w:hAnsi="Arial" w:cs="Arial"/>
          <w:sz w:val="24"/>
          <w:szCs w:val="24"/>
        </w:rPr>
        <w:t>time</w:t>
      </w:r>
      <w:r w:rsidRPr="00D710F8">
        <w:rPr>
          <w:rFonts w:ascii="Arial" w:hAnsi="Arial" w:cs="Arial"/>
          <w:sz w:val="24"/>
          <w:szCs w:val="24"/>
        </w:rPr>
        <w:t xml:space="preserve"> for training and learning on the job?</w:t>
      </w:r>
    </w:p>
    <w:p w14:paraId="6B69B067" w14:textId="77777777" w:rsidR="00E93070"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 xml:space="preserve">What support is available in the home in terms of verbal support and guidance? Are they very active and likely to promote shared learning? </w:t>
      </w:r>
    </w:p>
    <w:p w14:paraId="50A142B3" w14:textId="77777777" w:rsidR="00E93070" w:rsidRPr="00D710F8"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 xml:space="preserve">Are senior members of staff likely to share their fallibility to less senior members of staff in ways that encourage all members of staff to feel valued? </w:t>
      </w:r>
    </w:p>
    <w:p w14:paraId="55889A6D" w14:textId="77777777" w:rsidR="00E93070" w:rsidRPr="00391DB5" w:rsidRDefault="00E93070" w:rsidP="00CD4A19">
      <w:pPr>
        <w:pStyle w:val="ListParagraph"/>
        <w:numPr>
          <w:ilvl w:val="0"/>
          <w:numId w:val="49"/>
        </w:numPr>
        <w:spacing w:after="0"/>
        <w:rPr>
          <w:rFonts w:ascii="Arial" w:hAnsi="Arial" w:cs="Arial"/>
          <w:b/>
          <w:bCs/>
          <w:sz w:val="24"/>
        </w:rPr>
      </w:pPr>
      <w:r w:rsidRPr="00391DB5">
        <w:rPr>
          <w:rFonts w:ascii="Arial" w:hAnsi="Arial" w:cs="Arial"/>
          <w:b/>
          <w:bCs/>
          <w:sz w:val="24"/>
        </w:rPr>
        <w:t>Structural Characteristics</w:t>
      </w:r>
    </w:p>
    <w:p w14:paraId="749939C9" w14:textId="77777777" w:rsidR="00E93070" w:rsidRDefault="00E93070" w:rsidP="00CD4A19">
      <w:pPr>
        <w:pStyle w:val="ListParagraph"/>
        <w:numPr>
          <w:ilvl w:val="1"/>
          <w:numId w:val="49"/>
        </w:numPr>
        <w:spacing w:after="0"/>
        <w:rPr>
          <w:rFonts w:ascii="Arial" w:hAnsi="Arial" w:cs="Arial"/>
          <w:sz w:val="24"/>
          <w:szCs w:val="24"/>
        </w:rPr>
      </w:pPr>
      <w:r w:rsidRPr="00D710F8">
        <w:rPr>
          <w:rFonts w:ascii="Arial" w:hAnsi="Arial" w:cs="Arial"/>
          <w:sz w:val="24"/>
          <w:szCs w:val="24"/>
        </w:rPr>
        <w:t>What is the le</w:t>
      </w:r>
      <w:r>
        <w:rPr>
          <w:rFonts w:ascii="Arial" w:hAnsi="Arial" w:cs="Arial"/>
          <w:sz w:val="24"/>
          <w:szCs w:val="24"/>
        </w:rPr>
        <w:t>vel of staff turnover? Does the</w:t>
      </w:r>
      <w:r w:rsidRPr="00D710F8">
        <w:rPr>
          <w:rFonts w:ascii="Arial" w:hAnsi="Arial" w:cs="Arial"/>
          <w:sz w:val="24"/>
          <w:szCs w:val="24"/>
        </w:rPr>
        <w:t xml:space="preserve"> home rely heavily on agen</w:t>
      </w:r>
      <w:r>
        <w:rPr>
          <w:rFonts w:ascii="Arial" w:hAnsi="Arial" w:cs="Arial"/>
          <w:sz w:val="24"/>
          <w:szCs w:val="24"/>
        </w:rPr>
        <w:t xml:space="preserve">cy staff or is </w:t>
      </w:r>
      <w:r w:rsidRPr="00D710F8">
        <w:rPr>
          <w:rFonts w:ascii="Arial" w:hAnsi="Arial" w:cs="Arial"/>
          <w:sz w:val="24"/>
          <w:szCs w:val="24"/>
        </w:rPr>
        <w:t>the use of agency staff</w:t>
      </w:r>
      <w:r>
        <w:rPr>
          <w:rFonts w:ascii="Arial" w:hAnsi="Arial" w:cs="Arial"/>
          <w:sz w:val="24"/>
          <w:szCs w:val="24"/>
        </w:rPr>
        <w:t xml:space="preserve"> avoided and if so how</w:t>
      </w:r>
      <w:r w:rsidRPr="00D710F8">
        <w:rPr>
          <w:rFonts w:ascii="Arial" w:hAnsi="Arial" w:cs="Arial"/>
          <w:sz w:val="24"/>
          <w:szCs w:val="24"/>
        </w:rPr>
        <w:t>?</w:t>
      </w:r>
    </w:p>
    <w:p w14:paraId="354ACD54" w14:textId="77777777" w:rsidR="00E93070" w:rsidRPr="00D710F8" w:rsidRDefault="00E93070" w:rsidP="00CD4A19">
      <w:pPr>
        <w:pStyle w:val="ListParagraph"/>
        <w:numPr>
          <w:ilvl w:val="1"/>
          <w:numId w:val="49"/>
        </w:numPr>
        <w:spacing w:after="0"/>
        <w:rPr>
          <w:rFonts w:ascii="Arial" w:hAnsi="Arial" w:cs="Arial"/>
          <w:sz w:val="24"/>
          <w:szCs w:val="24"/>
        </w:rPr>
      </w:pPr>
      <w:r>
        <w:rPr>
          <w:rFonts w:ascii="Arial" w:hAnsi="Arial" w:cs="Arial"/>
          <w:sz w:val="24"/>
          <w:szCs w:val="24"/>
        </w:rPr>
        <w:t xml:space="preserve">What is the ratio of senior staff to care assistants? Are there sufficient senior staff to support care assistants and provide training on the job, whilst encouraging the flow of information throughout the team? </w:t>
      </w:r>
    </w:p>
    <w:p w14:paraId="11B3EC5B" w14:textId="77777777" w:rsidR="00E93070" w:rsidRPr="00391DB5" w:rsidRDefault="00E93070" w:rsidP="00E93070">
      <w:pPr>
        <w:spacing w:after="0" w:line="276" w:lineRule="auto"/>
        <w:rPr>
          <w:rFonts w:ascii="Arial" w:hAnsi="Arial" w:cs="Arial"/>
          <w:sz w:val="24"/>
          <w:szCs w:val="24"/>
        </w:rPr>
      </w:pPr>
    </w:p>
    <w:p w14:paraId="3E7F148F" w14:textId="77777777" w:rsidR="00E93070" w:rsidRPr="00391DB5" w:rsidRDefault="00E93070" w:rsidP="00E93070">
      <w:pPr>
        <w:spacing w:after="0" w:line="276" w:lineRule="auto"/>
        <w:rPr>
          <w:rFonts w:ascii="Arial" w:hAnsi="Arial" w:cs="Arial"/>
          <w:b/>
          <w:sz w:val="24"/>
          <w:szCs w:val="24"/>
          <w:u w:val="single"/>
        </w:rPr>
      </w:pPr>
      <w:r w:rsidRPr="00391DB5">
        <w:rPr>
          <w:rFonts w:ascii="Arial" w:hAnsi="Arial" w:cs="Arial"/>
          <w:b/>
          <w:sz w:val="24"/>
          <w:szCs w:val="24"/>
          <w:u w:val="single"/>
        </w:rPr>
        <w:t xml:space="preserve">Progress with research </w:t>
      </w:r>
    </w:p>
    <w:p w14:paraId="2C447FF3" w14:textId="77777777" w:rsidR="00E93070" w:rsidRDefault="00E93070" w:rsidP="00CD4A19">
      <w:pPr>
        <w:pStyle w:val="ListParagraph"/>
        <w:numPr>
          <w:ilvl w:val="0"/>
          <w:numId w:val="47"/>
        </w:numPr>
        <w:spacing w:after="0"/>
        <w:rPr>
          <w:rFonts w:ascii="Arial" w:hAnsi="Arial" w:cs="Arial"/>
          <w:sz w:val="24"/>
          <w:szCs w:val="24"/>
        </w:rPr>
      </w:pPr>
      <w:r>
        <w:rPr>
          <w:rFonts w:ascii="Arial" w:hAnsi="Arial" w:cs="Arial"/>
          <w:sz w:val="24"/>
          <w:szCs w:val="24"/>
        </w:rPr>
        <w:t>Data collection complete</w:t>
      </w:r>
    </w:p>
    <w:p w14:paraId="5AED6A7D" w14:textId="77777777" w:rsidR="00E93070" w:rsidRPr="003F73A6" w:rsidRDefault="00E93070" w:rsidP="00CD4A19">
      <w:pPr>
        <w:pStyle w:val="ListParagraph"/>
        <w:numPr>
          <w:ilvl w:val="0"/>
          <w:numId w:val="47"/>
        </w:numPr>
        <w:spacing w:after="0"/>
        <w:rPr>
          <w:rFonts w:ascii="Arial" w:hAnsi="Arial" w:cs="Arial"/>
          <w:sz w:val="24"/>
          <w:szCs w:val="24"/>
        </w:rPr>
      </w:pPr>
      <w:r>
        <w:rPr>
          <w:rFonts w:ascii="Arial" w:hAnsi="Arial" w:cs="Arial"/>
          <w:sz w:val="24"/>
          <w:szCs w:val="24"/>
        </w:rPr>
        <w:t>Analysis of data from research sites ongoing and questions for commissioners and care home managers being identified.</w:t>
      </w:r>
    </w:p>
    <w:p w14:paraId="611B15C0" w14:textId="77777777" w:rsidR="00E93070" w:rsidRDefault="00E93070" w:rsidP="00E93070">
      <w:pPr>
        <w:spacing w:after="0" w:line="276" w:lineRule="auto"/>
        <w:rPr>
          <w:rFonts w:ascii="Arial" w:hAnsi="Arial" w:cs="Arial"/>
          <w:b/>
          <w:sz w:val="24"/>
          <w:szCs w:val="24"/>
        </w:rPr>
      </w:pPr>
    </w:p>
    <w:p w14:paraId="671E4682" w14:textId="77777777" w:rsidR="00E93070" w:rsidRPr="00CB70F0" w:rsidRDefault="00E93070" w:rsidP="00E93070">
      <w:pPr>
        <w:spacing w:after="0" w:line="276" w:lineRule="auto"/>
        <w:rPr>
          <w:rFonts w:ascii="Arial" w:hAnsi="Arial" w:cs="Arial"/>
          <w:b/>
          <w:sz w:val="24"/>
          <w:szCs w:val="24"/>
        </w:rPr>
      </w:pPr>
      <w:r w:rsidRPr="00CB70F0">
        <w:rPr>
          <w:rFonts w:ascii="Arial" w:hAnsi="Arial" w:cs="Arial"/>
          <w:b/>
          <w:sz w:val="24"/>
          <w:szCs w:val="24"/>
        </w:rPr>
        <w:t>Next steps:</w:t>
      </w:r>
    </w:p>
    <w:p w14:paraId="0F83C850" w14:textId="77777777" w:rsidR="00E93070" w:rsidRDefault="00E93070" w:rsidP="00CD4A19">
      <w:pPr>
        <w:pStyle w:val="ListParagraph"/>
        <w:numPr>
          <w:ilvl w:val="0"/>
          <w:numId w:val="50"/>
        </w:numPr>
        <w:spacing w:after="0"/>
        <w:rPr>
          <w:rFonts w:ascii="Arial" w:hAnsi="Arial" w:cs="Arial"/>
          <w:bCs/>
          <w:sz w:val="24"/>
          <w:szCs w:val="24"/>
        </w:rPr>
      </w:pPr>
      <w:r>
        <w:rPr>
          <w:rFonts w:ascii="Arial" w:hAnsi="Arial" w:cs="Arial"/>
          <w:bCs/>
          <w:sz w:val="24"/>
          <w:szCs w:val="24"/>
        </w:rPr>
        <w:t>Consolidate findings</w:t>
      </w:r>
    </w:p>
    <w:p w14:paraId="4DA86BCB" w14:textId="77777777" w:rsidR="00E93070" w:rsidRDefault="00E93070" w:rsidP="00CD4A19">
      <w:pPr>
        <w:pStyle w:val="ListParagraph"/>
        <w:numPr>
          <w:ilvl w:val="0"/>
          <w:numId w:val="50"/>
        </w:numPr>
        <w:spacing w:after="0"/>
        <w:rPr>
          <w:rFonts w:ascii="Arial" w:hAnsi="Arial" w:cs="Arial"/>
          <w:bCs/>
          <w:sz w:val="24"/>
          <w:szCs w:val="24"/>
        </w:rPr>
      </w:pPr>
      <w:r>
        <w:rPr>
          <w:rFonts w:ascii="Arial" w:hAnsi="Arial" w:cs="Arial"/>
          <w:bCs/>
          <w:sz w:val="24"/>
          <w:szCs w:val="24"/>
        </w:rPr>
        <w:t xml:space="preserve">Develop questions for commissioners and care home managers to help identify the care homes readiness for the implementation videoconferencing. </w:t>
      </w:r>
    </w:p>
    <w:p w14:paraId="513C3691" w14:textId="77777777" w:rsidR="00E93070" w:rsidRPr="00F70184" w:rsidRDefault="00E93070" w:rsidP="00CD4A19">
      <w:pPr>
        <w:pStyle w:val="ListParagraph"/>
        <w:numPr>
          <w:ilvl w:val="0"/>
          <w:numId w:val="50"/>
        </w:numPr>
        <w:spacing w:after="0"/>
        <w:rPr>
          <w:rFonts w:ascii="Arial" w:hAnsi="Arial" w:cs="Arial"/>
          <w:bCs/>
          <w:sz w:val="24"/>
          <w:szCs w:val="24"/>
        </w:rPr>
      </w:pPr>
      <w:r>
        <w:rPr>
          <w:rFonts w:ascii="Arial" w:hAnsi="Arial" w:cs="Arial"/>
          <w:sz w:val="24"/>
          <w:szCs w:val="24"/>
          <w:shd w:val="clear" w:color="auto" w:fill="FFFFFF"/>
        </w:rPr>
        <w:t>Liaise with commissioners and care home managers to ensure impact from research</w:t>
      </w:r>
    </w:p>
    <w:p w14:paraId="0E064121" w14:textId="77777777" w:rsidR="00E93070" w:rsidRDefault="00E93070" w:rsidP="00CD4A19">
      <w:pPr>
        <w:pStyle w:val="ListParagraph"/>
        <w:numPr>
          <w:ilvl w:val="0"/>
          <w:numId w:val="50"/>
        </w:numPr>
        <w:spacing w:after="0"/>
        <w:rPr>
          <w:rFonts w:ascii="Arial" w:hAnsi="Arial" w:cs="Arial"/>
          <w:bCs/>
          <w:sz w:val="24"/>
          <w:szCs w:val="24"/>
        </w:rPr>
      </w:pPr>
      <w:r>
        <w:rPr>
          <w:rFonts w:ascii="Arial" w:hAnsi="Arial" w:cs="Arial"/>
          <w:bCs/>
          <w:sz w:val="24"/>
          <w:szCs w:val="24"/>
        </w:rPr>
        <w:t xml:space="preserve">Prepare draft thesis by end December 2017 </w:t>
      </w:r>
    </w:p>
    <w:p w14:paraId="20FD4A69" w14:textId="77777777" w:rsidR="00E93070" w:rsidRPr="00F70184" w:rsidRDefault="00E93070" w:rsidP="00E93070">
      <w:pPr>
        <w:spacing w:after="0" w:line="276" w:lineRule="auto"/>
        <w:rPr>
          <w:rFonts w:ascii="Arial" w:hAnsi="Arial" w:cs="Arial"/>
          <w:bCs/>
          <w:sz w:val="24"/>
          <w:szCs w:val="24"/>
        </w:rPr>
      </w:pPr>
    </w:p>
    <w:p w14:paraId="301C5332" w14:textId="77777777" w:rsidR="00E93070" w:rsidRPr="00691E9F" w:rsidRDefault="00E93070" w:rsidP="00E93070">
      <w:pPr>
        <w:pStyle w:val="ListParagraph"/>
        <w:spacing w:after="0"/>
        <w:rPr>
          <w:rFonts w:ascii="Arial" w:hAnsi="Arial" w:cs="Arial"/>
          <w:bCs/>
          <w:sz w:val="24"/>
          <w:szCs w:val="24"/>
        </w:rPr>
      </w:pPr>
    </w:p>
    <w:p w14:paraId="49B06FB8" w14:textId="77777777" w:rsidR="00E93070" w:rsidRPr="0014381E" w:rsidRDefault="00E93070" w:rsidP="00E93070">
      <w:pPr>
        <w:spacing w:after="0" w:line="276" w:lineRule="auto"/>
        <w:rPr>
          <w:rFonts w:ascii="Arial" w:hAnsi="Arial" w:cs="Arial"/>
          <w:b/>
          <w:sz w:val="24"/>
          <w:szCs w:val="24"/>
        </w:rPr>
      </w:pPr>
      <w:r w:rsidRPr="0014381E">
        <w:rPr>
          <w:rFonts w:ascii="Arial" w:hAnsi="Arial" w:cs="Arial"/>
          <w:b/>
          <w:sz w:val="24"/>
          <w:szCs w:val="24"/>
        </w:rPr>
        <w:t>Achievements in the last 12 months:</w:t>
      </w:r>
    </w:p>
    <w:p w14:paraId="10BAB56C" w14:textId="77777777" w:rsidR="00E93070" w:rsidRDefault="00E93070" w:rsidP="00CD4A19">
      <w:pPr>
        <w:pStyle w:val="ListParagraph"/>
        <w:numPr>
          <w:ilvl w:val="0"/>
          <w:numId w:val="47"/>
        </w:numPr>
        <w:spacing w:after="0"/>
        <w:rPr>
          <w:rFonts w:ascii="Arial" w:hAnsi="Arial" w:cs="Arial"/>
          <w:sz w:val="24"/>
          <w:szCs w:val="24"/>
        </w:rPr>
      </w:pPr>
      <w:r>
        <w:rPr>
          <w:rFonts w:ascii="Arial" w:hAnsi="Arial" w:cs="Arial"/>
          <w:sz w:val="24"/>
          <w:szCs w:val="24"/>
        </w:rPr>
        <w:t xml:space="preserve">Successful grant application from the Wellcome Trust of £2000 (accepted) and from the Alzheimer’s Society £1978 (declined) for an undergraduate student to expand on the PhD study over the summer of 2017. The student is being sponsored by the SURE (Student Undergraduate Research Experience) Scheme. This allows undergraduates to apply to undertake a predefined research topic with the researcher of their choice. For this project, the student will be exploring the participants’ experiences of taking part in this PhD study with a view to informing toolkits used by the ENRiCH (Enabling Research in Care Homes) Network and will be conducted in collaboration with </w:t>
      </w:r>
      <w:r>
        <w:rPr>
          <w:rFonts w:ascii="Arial" w:hAnsi="Arial" w:cs="Arial"/>
          <w:sz w:val="24"/>
          <w:szCs w:val="24"/>
        </w:rPr>
        <w:lastRenderedPageBreak/>
        <w:t xml:space="preserve">the network. The findings will also help inform a chapter in this final thesis which will consider the challenges of conducting this research in care homes.  </w:t>
      </w:r>
    </w:p>
    <w:p w14:paraId="65CE9FF6" w14:textId="77777777" w:rsidR="00E93070" w:rsidRDefault="00E93070" w:rsidP="00E93070">
      <w:pPr>
        <w:spacing w:after="0" w:line="276" w:lineRule="auto"/>
        <w:rPr>
          <w:rFonts w:ascii="Arial" w:hAnsi="Arial" w:cs="Arial"/>
          <w:sz w:val="24"/>
          <w:szCs w:val="24"/>
        </w:rPr>
      </w:pPr>
    </w:p>
    <w:p w14:paraId="42DB9541" w14:textId="77777777" w:rsidR="00E93070" w:rsidRPr="004134E0" w:rsidRDefault="00E93070" w:rsidP="00E93070">
      <w:pPr>
        <w:spacing w:after="0" w:line="276" w:lineRule="auto"/>
        <w:rPr>
          <w:rFonts w:ascii="Arial" w:hAnsi="Arial" w:cs="Arial"/>
          <w:bCs/>
          <w:sz w:val="24"/>
          <w:szCs w:val="24"/>
        </w:rPr>
      </w:pPr>
      <w:r w:rsidRPr="004134E0">
        <w:rPr>
          <w:rFonts w:ascii="Arial" w:hAnsi="Arial" w:cs="Arial"/>
          <w:bCs/>
          <w:sz w:val="24"/>
          <w:szCs w:val="24"/>
        </w:rPr>
        <w:t>Training undertaken</w:t>
      </w:r>
      <w:r>
        <w:rPr>
          <w:rFonts w:ascii="Arial" w:hAnsi="Arial" w:cs="Arial"/>
          <w:bCs/>
          <w:sz w:val="24"/>
          <w:szCs w:val="24"/>
        </w:rPr>
        <w:t xml:space="preserve"> during the last year</w:t>
      </w:r>
      <w:r w:rsidRPr="004134E0">
        <w:rPr>
          <w:rFonts w:ascii="Arial" w:hAnsi="Arial" w:cs="Arial"/>
          <w:bCs/>
          <w:sz w:val="24"/>
          <w:szCs w:val="24"/>
        </w:rPr>
        <w:t xml:space="preserve"> as part of my professional development on the PhD include</w:t>
      </w:r>
      <w:r>
        <w:rPr>
          <w:rFonts w:ascii="Arial" w:hAnsi="Arial" w:cs="Arial"/>
          <w:bCs/>
          <w:sz w:val="24"/>
          <w:szCs w:val="24"/>
        </w:rPr>
        <w:t>s</w:t>
      </w:r>
      <w:r w:rsidRPr="004134E0">
        <w:rPr>
          <w:rFonts w:ascii="Arial" w:hAnsi="Arial" w:cs="Arial"/>
          <w:bCs/>
          <w:sz w:val="24"/>
          <w:szCs w:val="24"/>
        </w:rPr>
        <w:t xml:space="preserve">; </w:t>
      </w:r>
    </w:p>
    <w:p w14:paraId="7CF9C63C" w14:textId="77777777" w:rsidR="00E93070" w:rsidRPr="00E93070" w:rsidRDefault="00E93070" w:rsidP="00E93070">
      <w:pPr>
        <w:spacing w:after="0" w:line="276" w:lineRule="auto"/>
        <w:rPr>
          <w:rFonts w:ascii="Arial" w:hAnsi="Arial" w:cs="Arial"/>
          <w:b/>
          <w:sz w:val="6"/>
          <w:szCs w:val="24"/>
        </w:rPr>
      </w:pPr>
    </w:p>
    <w:p w14:paraId="1536F405" w14:textId="77777777" w:rsidR="00E93070" w:rsidRPr="00C76486" w:rsidRDefault="00E93070" w:rsidP="00E93070">
      <w:pPr>
        <w:spacing w:after="0" w:line="276" w:lineRule="auto"/>
        <w:rPr>
          <w:rFonts w:ascii="Arial" w:hAnsi="Arial" w:cs="Arial"/>
          <w:sz w:val="24"/>
          <w:szCs w:val="24"/>
        </w:rPr>
      </w:pPr>
      <w:r w:rsidRPr="00C76486">
        <w:rPr>
          <w:rFonts w:ascii="Arial" w:hAnsi="Arial" w:cs="Arial"/>
          <w:sz w:val="24"/>
          <w:szCs w:val="24"/>
        </w:rPr>
        <w:t>As part of the Sheffield Undergraduate Research Experience (SURE)</w:t>
      </w:r>
      <w:r>
        <w:rPr>
          <w:rFonts w:ascii="Arial" w:hAnsi="Arial" w:cs="Arial"/>
          <w:sz w:val="24"/>
          <w:szCs w:val="24"/>
        </w:rPr>
        <w:t xml:space="preserve"> Scheme</w:t>
      </w:r>
      <w:r w:rsidRPr="00C76486">
        <w:rPr>
          <w:rFonts w:ascii="Arial" w:hAnsi="Arial" w:cs="Arial"/>
          <w:sz w:val="24"/>
          <w:szCs w:val="24"/>
        </w:rPr>
        <w:t>, The University of Sheffield:</w:t>
      </w:r>
    </w:p>
    <w:p w14:paraId="783C1FFB" w14:textId="77777777" w:rsidR="00E93070" w:rsidRPr="005A1E98" w:rsidRDefault="00E93070" w:rsidP="00CD4A19">
      <w:pPr>
        <w:pStyle w:val="ListParagraph"/>
        <w:numPr>
          <w:ilvl w:val="0"/>
          <w:numId w:val="46"/>
        </w:numPr>
        <w:spacing w:after="0"/>
        <w:rPr>
          <w:rFonts w:ascii="Arial" w:hAnsi="Arial" w:cs="Arial"/>
          <w:sz w:val="24"/>
          <w:szCs w:val="24"/>
        </w:rPr>
      </w:pPr>
      <w:r>
        <w:rPr>
          <w:rFonts w:ascii="Arial" w:hAnsi="Arial" w:cs="Arial"/>
          <w:bCs/>
          <w:color w:val="000000"/>
          <w:sz w:val="24"/>
          <w:szCs w:val="24"/>
          <w:shd w:val="clear" w:color="auto" w:fill="FFFFFF"/>
        </w:rPr>
        <w:t>Success on screen</w:t>
      </w:r>
    </w:p>
    <w:p w14:paraId="35A3DAEB" w14:textId="77777777" w:rsidR="00E93070" w:rsidRPr="005A1E98" w:rsidRDefault="00E93070" w:rsidP="00CD4A19">
      <w:pPr>
        <w:pStyle w:val="ListParagraph"/>
        <w:numPr>
          <w:ilvl w:val="0"/>
          <w:numId w:val="46"/>
        </w:numPr>
        <w:spacing w:after="0"/>
        <w:rPr>
          <w:rFonts w:ascii="Arial" w:hAnsi="Arial" w:cs="Arial"/>
          <w:sz w:val="24"/>
          <w:szCs w:val="24"/>
        </w:rPr>
      </w:pPr>
      <w:r>
        <w:rPr>
          <w:rFonts w:ascii="Arial" w:hAnsi="Arial" w:cs="Arial"/>
          <w:bCs/>
          <w:color w:val="000000"/>
          <w:sz w:val="24"/>
          <w:szCs w:val="24"/>
          <w:shd w:val="clear" w:color="auto" w:fill="FFFFFF"/>
        </w:rPr>
        <w:t>How to shortlist students for your project</w:t>
      </w:r>
    </w:p>
    <w:p w14:paraId="6A12313A" w14:textId="77777777" w:rsidR="00E93070" w:rsidRPr="005A1E98" w:rsidRDefault="00E93070" w:rsidP="00CD4A19">
      <w:pPr>
        <w:pStyle w:val="ListParagraph"/>
        <w:numPr>
          <w:ilvl w:val="0"/>
          <w:numId w:val="46"/>
        </w:numPr>
        <w:spacing w:after="0"/>
        <w:rPr>
          <w:rFonts w:ascii="Arial" w:hAnsi="Arial" w:cs="Arial"/>
          <w:sz w:val="24"/>
          <w:szCs w:val="24"/>
        </w:rPr>
      </w:pPr>
      <w:r>
        <w:rPr>
          <w:rFonts w:ascii="Arial" w:hAnsi="Arial" w:cs="Arial"/>
          <w:bCs/>
          <w:color w:val="000000"/>
          <w:sz w:val="24"/>
          <w:szCs w:val="24"/>
          <w:shd w:val="clear" w:color="auto" w:fill="FFFFFF"/>
        </w:rPr>
        <w:t xml:space="preserve">How to apply for externally funded stipends </w:t>
      </w:r>
    </w:p>
    <w:p w14:paraId="56F75F53" w14:textId="77777777" w:rsidR="00E93070" w:rsidRPr="00C76486" w:rsidRDefault="00E93070" w:rsidP="00CD4A19">
      <w:pPr>
        <w:pStyle w:val="ListParagraph"/>
        <w:numPr>
          <w:ilvl w:val="0"/>
          <w:numId w:val="46"/>
        </w:numPr>
        <w:spacing w:after="0"/>
        <w:rPr>
          <w:rFonts w:ascii="Arial" w:hAnsi="Arial" w:cs="Arial"/>
          <w:sz w:val="24"/>
          <w:szCs w:val="24"/>
        </w:rPr>
      </w:pPr>
      <w:r>
        <w:rPr>
          <w:rFonts w:ascii="Arial" w:hAnsi="Arial" w:cs="Arial"/>
          <w:bCs/>
          <w:color w:val="000000"/>
          <w:sz w:val="24"/>
          <w:szCs w:val="24"/>
          <w:shd w:val="clear" w:color="auto" w:fill="FFFFFF"/>
        </w:rPr>
        <w:t>How to interview students for your project</w:t>
      </w:r>
    </w:p>
    <w:p w14:paraId="6B10EA83" w14:textId="77777777" w:rsidR="00E93070" w:rsidRPr="00C76486" w:rsidRDefault="00E93070" w:rsidP="00E93070">
      <w:pPr>
        <w:spacing w:after="0" w:line="276" w:lineRule="auto"/>
        <w:rPr>
          <w:rFonts w:ascii="Arial" w:hAnsi="Arial" w:cs="Arial"/>
          <w:sz w:val="24"/>
          <w:szCs w:val="24"/>
        </w:rPr>
      </w:pPr>
      <w:r>
        <w:rPr>
          <w:rFonts w:ascii="Arial" w:hAnsi="Arial" w:cs="Arial"/>
          <w:sz w:val="24"/>
          <w:szCs w:val="24"/>
        </w:rPr>
        <w:t xml:space="preserve">Think Ahead, The University of Sheffield: </w:t>
      </w:r>
    </w:p>
    <w:p w14:paraId="03018AFF" w14:textId="77777777" w:rsidR="00E93070" w:rsidRPr="0026161A" w:rsidRDefault="00E93070" w:rsidP="00CD4A19">
      <w:pPr>
        <w:pStyle w:val="ListParagraph"/>
        <w:numPr>
          <w:ilvl w:val="0"/>
          <w:numId w:val="46"/>
        </w:numPr>
        <w:spacing w:after="0"/>
        <w:rPr>
          <w:rFonts w:ascii="Arial" w:hAnsi="Arial" w:cs="Arial"/>
          <w:sz w:val="24"/>
          <w:szCs w:val="24"/>
        </w:rPr>
      </w:pPr>
      <w:r>
        <w:rPr>
          <w:rFonts w:ascii="Arial" w:hAnsi="Arial" w:cs="Arial"/>
          <w:bCs/>
          <w:color w:val="000000"/>
          <w:sz w:val="24"/>
          <w:szCs w:val="24"/>
          <w:shd w:val="clear" w:color="auto" w:fill="FFFFFF"/>
        </w:rPr>
        <w:t xml:space="preserve">Leadership development workshop </w:t>
      </w:r>
    </w:p>
    <w:p w14:paraId="6D3DFF39" w14:textId="77777777" w:rsidR="00E93070" w:rsidRPr="00404EBF" w:rsidRDefault="00E93070" w:rsidP="00CD4A19">
      <w:pPr>
        <w:pStyle w:val="ListParagraph"/>
        <w:numPr>
          <w:ilvl w:val="0"/>
          <w:numId w:val="46"/>
        </w:numPr>
        <w:spacing w:after="0"/>
        <w:rPr>
          <w:rFonts w:ascii="Arial" w:hAnsi="Arial" w:cs="Arial"/>
          <w:sz w:val="24"/>
          <w:szCs w:val="24"/>
        </w:rPr>
      </w:pPr>
      <w:r>
        <w:rPr>
          <w:rFonts w:ascii="Arial" w:hAnsi="Arial" w:cs="Arial"/>
          <w:bCs/>
          <w:color w:val="000000"/>
          <w:sz w:val="24"/>
          <w:szCs w:val="24"/>
          <w:shd w:val="clear" w:color="auto" w:fill="FFFFFF"/>
        </w:rPr>
        <w:t xml:space="preserve">How to be an effective researcher </w:t>
      </w:r>
    </w:p>
    <w:p w14:paraId="7E751C73" w14:textId="77777777" w:rsidR="00E93070" w:rsidRPr="00404EBF" w:rsidRDefault="00E93070" w:rsidP="00CD4A19">
      <w:pPr>
        <w:pStyle w:val="ListParagraph"/>
        <w:numPr>
          <w:ilvl w:val="0"/>
          <w:numId w:val="46"/>
        </w:numPr>
        <w:spacing w:after="0"/>
        <w:rPr>
          <w:rFonts w:ascii="Arial" w:hAnsi="Arial" w:cs="Arial"/>
          <w:sz w:val="24"/>
          <w:szCs w:val="24"/>
        </w:rPr>
      </w:pPr>
      <w:r>
        <w:rPr>
          <w:rFonts w:ascii="Arial" w:hAnsi="Arial" w:cs="Arial"/>
          <w:bCs/>
          <w:color w:val="000000"/>
          <w:sz w:val="24"/>
          <w:szCs w:val="24"/>
          <w:shd w:val="clear" w:color="auto" w:fill="FFFFFF"/>
        </w:rPr>
        <w:t>VIVA Survivor</w:t>
      </w:r>
    </w:p>
    <w:p w14:paraId="6DD16A86" w14:textId="77777777" w:rsidR="00E93070" w:rsidRPr="004B60FE" w:rsidRDefault="00E93070" w:rsidP="00CD4A19">
      <w:pPr>
        <w:pStyle w:val="ListParagraph"/>
        <w:numPr>
          <w:ilvl w:val="0"/>
          <w:numId w:val="46"/>
        </w:numPr>
        <w:spacing w:after="0"/>
        <w:rPr>
          <w:rFonts w:ascii="Arial" w:hAnsi="Arial" w:cs="Arial"/>
          <w:sz w:val="24"/>
          <w:szCs w:val="24"/>
        </w:rPr>
      </w:pPr>
      <w:r>
        <w:rPr>
          <w:rFonts w:ascii="Arial" w:hAnsi="Arial" w:cs="Arial"/>
          <w:bCs/>
          <w:color w:val="000000"/>
          <w:sz w:val="24"/>
          <w:szCs w:val="24"/>
          <w:shd w:val="clear" w:color="auto" w:fill="FFFFFF"/>
        </w:rPr>
        <w:t xml:space="preserve">Public engagement </w:t>
      </w:r>
    </w:p>
    <w:p w14:paraId="15F09589" w14:textId="77777777" w:rsidR="00E93070" w:rsidRPr="005729FA" w:rsidRDefault="00E93070" w:rsidP="00E93070">
      <w:pPr>
        <w:tabs>
          <w:tab w:val="left" w:pos="6195"/>
        </w:tabs>
        <w:spacing w:after="0" w:line="276" w:lineRule="auto"/>
        <w:rPr>
          <w:rFonts w:ascii="Arial" w:hAnsi="Arial" w:cs="Arial"/>
          <w:sz w:val="24"/>
          <w:szCs w:val="24"/>
        </w:rPr>
      </w:pPr>
      <w:r>
        <w:rPr>
          <w:rFonts w:ascii="Arial" w:hAnsi="Arial" w:cs="Arial"/>
          <w:sz w:val="24"/>
          <w:szCs w:val="24"/>
        </w:rPr>
        <w:tab/>
      </w:r>
    </w:p>
    <w:p w14:paraId="49A5702D" w14:textId="77777777" w:rsidR="00E93070" w:rsidRPr="004134E0" w:rsidRDefault="00E93070" w:rsidP="00E93070">
      <w:pPr>
        <w:spacing w:after="0" w:line="276" w:lineRule="auto"/>
        <w:rPr>
          <w:rFonts w:ascii="Arial" w:hAnsi="Arial" w:cs="Arial"/>
          <w:b/>
          <w:sz w:val="24"/>
          <w:szCs w:val="24"/>
        </w:rPr>
      </w:pPr>
      <w:r>
        <w:rPr>
          <w:rFonts w:ascii="Arial" w:hAnsi="Arial" w:cs="Arial"/>
          <w:b/>
          <w:sz w:val="24"/>
          <w:szCs w:val="24"/>
        </w:rPr>
        <w:t>Networking/ Impact:</w:t>
      </w:r>
    </w:p>
    <w:p w14:paraId="6ACD4C28" w14:textId="77777777" w:rsidR="00E93070" w:rsidRDefault="00E93070" w:rsidP="00CD4A19">
      <w:pPr>
        <w:pStyle w:val="ListParagraph"/>
        <w:numPr>
          <w:ilvl w:val="0"/>
          <w:numId w:val="46"/>
        </w:numPr>
        <w:spacing w:after="0"/>
        <w:rPr>
          <w:rFonts w:ascii="Arial" w:hAnsi="Arial" w:cs="Arial"/>
          <w:sz w:val="24"/>
          <w:szCs w:val="24"/>
        </w:rPr>
      </w:pPr>
      <w:r>
        <w:rPr>
          <w:rFonts w:ascii="Arial" w:hAnsi="Arial" w:cs="Arial"/>
          <w:sz w:val="24"/>
          <w:szCs w:val="24"/>
        </w:rPr>
        <w:t xml:space="preserve">Have been liaising with a Clinical Commissioning Group (CCG) in one area where telemedicine has been decommissioned to explore the reasons for their decision and share the findings of my research </w:t>
      </w:r>
    </w:p>
    <w:p w14:paraId="60EF8441" w14:textId="77777777" w:rsidR="00E93070" w:rsidRDefault="00E93070" w:rsidP="00CD4A19">
      <w:pPr>
        <w:pStyle w:val="ListParagraph"/>
        <w:numPr>
          <w:ilvl w:val="0"/>
          <w:numId w:val="46"/>
        </w:numPr>
        <w:spacing w:after="0"/>
        <w:rPr>
          <w:rFonts w:ascii="Arial" w:hAnsi="Arial" w:cs="Arial"/>
          <w:sz w:val="24"/>
          <w:szCs w:val="24"/>
        </w:rPr>
      </w:pPr>
      <w:r>
        <w:rPr>
          <w:rFonts w:ascii="Arial" w:hAnsi="Arial" w:cs="Arial"/>
          <w:sz w:val="24"/>
          <w:szCs w:val="24"/>
        </w:rPr>
        <w:t xml:space="preserve">Liaising with the evaluation team at Airedale about their work and findings so far and also gaining knowledge of their evaluations of the Airedale hub.  </w:t>
      </w:r>
    </w:p>
    <w:p w14:paraId="5FB196D7" w14:textId="77777777" w:rsidR="00E93070" w:rsidRPr="00404EBF" w:rsidRDefault="00E93070" w:rsidP="00E93070">
      <w:pPr>
        <w:pStyle w:val="ListParagraph"/>
        <w:spacing w:after="0"/>
        <w:rPr>
          <w:rFonts w:ascii="Arial" w:hAnsi="Arial" w:cs="Arial"/>
          <w:sz w:val="24"/>
          <w:szCs w:val="24"/>
        </w:rPr>
      </w:pPr>
    </w:p>
    <w:p w14:paraId="3AF49F28" w14:textId="77777777" w:rsidR="00E93070" w:rsidRPr="004134E0" w:rsidRDefault="00E93070" w:rsidP="00E93070">
      <w:pPr>
        <w:spacing w:after="0" w:line="276" w:lineRule="auto"/>
        <w:rPr>
          <w:rFonts w:ascii="Arial" w:hAnsi="Arial" w:cs="Arial"/>
          <w:b/>
          <w:sz w:val="24"/>
          <w:szCs w:val="24"/>
        </w:rPr>
      </w:pPr>
      <w:r>
        <w:rPr>
          <w:rFonts w:ascii="Arial" w:hAnsi="Arial" w:cs="Arial"/>
          <w:b/>
          <w:sz w:val="24"/>
          <w:szCs w:val="24"/>
        </w:rPr>
        <w:t>Dissemination</w:t>
      </w:r>
      <w:r w:rsidRPr="004134E0">
        <w:rPr>
          <w:rFonts w:ascii="Arial" w:hAnsi="Arial" w:cs="Arial"/>
          <w:b/>
          <w:sz w:val="24"/>
          <w:szCs w:val="24"/>
        </w:rPr>
        <w:t>:</w:t>
      </w:r>
    </w:p>
    <w:p w14:paraId="558A8E55" w14:textId="77777777" w:rsidR="00E93070" w:rsidRDefault="00E93070" w:rsidP="00CD4A19">
      <w:pPr>
        <w:pStyle w:val="ListParagraph"/>
        <w:numPr>
          <w:ilvl w:val="0"/>
          <w:numId w:val="46"/>
        </w:numPr>
        <w:spacing w:after="0"/>
        <w:rPr>
          <w:rFonts w:ascii="Arial" w:hAnsi="Arial" w:cs="Arial"/>
          <w:sz w:val="24"/>
          <w:szCs w:val="24"/>
        </w:rPr>
      </w:pPr>
      <w:r w:rsidRPr="004134E0">
        <w:rPr>
          <w:rFonts w:ascii="Arial" w:hAnsi="Arial" w:cs="Arial"/>
          <w:sz w:val="24"/>
          <w:szCs w:val="24"/>
        </w:rPr>
        <w:t xml:space="preserve">Videoconferencing for older adults in care homes: a scoping review </w:t>
      </w:r>
      <w:r>
        <w:rPr>
          <w:rFonts w:ascii="Arial" w:hAnsi="Arial" w:cs="Arial"/>
          <w:sz w:val="24"/>
          <w:szCs w:val="24"/>
        </w:rPr>
        <w:t xml:space="preserve">submitted </w:t>
      </w:r>
      <w:r w:rsidRPr="004134E0">
        <w:rPr>
          <w:rFonts w:ascii="Arial" w:hAnsi="Arial" w:cs="Arial"/>
          <w:sz w:val="24"/>
          <w:szCs w:val="24"/>
        </w:rPr>
        <w:t xml:space="preserve">to the </w:t>
      </w:r>
      <w:r>
        <w:rPr>
          <w:rFonts w:ascii="Arial" w:hAnsi="Arial" w:cs="Arial"/>
          <w:sz w:val="24"/>
          <w:szCs w:val="24"/>
        </w:rPr>
        <w:t xml:space="preserve">International </w:t>
      </w:r>
      <w:r w:rsidRPr="004134E0">
        <w:rPr>
          <w:rFonts w:ascii="Arial" w:hAnsi="Arial" w:cs="Arial"/>
          <w:sz w:val="24"/>
          <w:szCs w:val="24"/>
        </w:rPr>
        <w:t>Jour</w:t>
      </w:r>
      <w:r>
        <w:rPr>
          <w:rFonts w:ascii="Arial" w:hAnsi="Arial" w:cs="Arial"/>
          <w:sz w:val="24"/>
          <w:szCs w:val="24"/>
        </w:rPr>
        <w:t xml:space="preserve">nal of Telemedicine and Applications (Awaiting decision). </w:t>
      </w:r>
    </w:p>
    <w:p w14:paraId="3F8333B0" w14:textId="77777777" w:rsidR="00E93070" w:rsidRDefault="00E93070" w:rsidP="00CD4A19">
      <w:pPr>
        <w:pStyle w:val="ListParagraph"/>
        <w:numPr>
          <w:ilvl w:val="0"/>
          <w:numId w:val="46"/>
        </w:numPr>
        <w:spacing w:after="0"/>
        <w:rPr>
          <w:rFonts w:ascii="Arial" w:hAnsi="Arial" w:cs="Arial"/>
          <w:sz w:val="24"/>
          <w:szCs w:val="24"/>
        </w:rPr>
      </w:pPr>
      <w:r>
        <w:rPr>
          <w:rFonts w:ascii="Arial" w:hAnsi="Arial" w:cs="Arial"/>
          <w:sz w:val="24"/>
          <w:szCs w:val="24"/>
        </w:rPr>
        <w:t xml:space="preserve">Short paper to be presented at the AAATE (Association for the Advancement of Assistive Technology in Europe) conference in Sheffield, </w:t>
      </w:r>
      <w:r w:rsidRPr="003D0FDB">
        <w:rPr>
          <w:rFonts w:ascii="Arial" w:hAnsi="Arial" w:cs="Arial"/>
          <w:sz w:val="24"/>
          <w:szCs w:val="24"/>
        </w:rPr>
        <w:t>September 11-15</w:t>
      </w:r>
      <w:r>
        <w:rPr>
          <w:rFonts w:ascii="Arial" w:hAnsi="Arial" w:cs="Arial"/>
          <w:sz w:val="24"/>
          <w:szCs w:val="24"/>
        </w:rPr>
        <w:t xml:space="preserve"> 2017</w:t>
      </w:r>
    </w:p>
    <w:p w14:paraId="2762B47D" w14:textId="77777777" w:rsidR="00E93070" w:rsidRPr="004B60FE" w:rsidRDefault="00E93070" w:rsidP="00CD4A19">
      <w:pPr>
        <w:pStyle w:val="ListParagraph"/>
        <w:numPr>
          <w:ilvl w:val="0"/>
          <w:numId w:val="46"/>
        </w:numPr>
        <w:spacing w:after="0"/>
        <w:rPr>
          <w:rFonts w:ascii="Arial" w:hAnsi="Arial" w:cs="Arial"/>
          <w:sz w:val="24"/>
          <w:szCs w:val="24"/>
        </w:rPr>
      </w:pPr>
      <w:r>
        <w:rPr>
          <w:rStyle w:val="5gmx"/>
          <w:rFonts w:asciiTheme="minorBidi" w:hAnsiTheme="minorBidi"/>
          <w:sz w:val="24"/>
          <w:szCs w:val="24"/>
        </w:rPr>
        <w:t>Lay public engagement presentation at ‘</w:t>
      </w:r>
      <w:r w:rsidRPr="00404EBF">
        <w:rPr>
          <w:rStyle w:val="5gmx"/>
          <w:rFonts w:asciiTheme="minorBidi" w:hAnsiTheme="minorBidi"/>
          <w:sz w:val="24"/>
          <w:szCs w:val="24"/>
        </w:rPr>
        <w:t>Grey Matters: The Future of Ageing</w:t>
      </w:r>
      <w:r>
        <w:rPr>
          <w:rStyle w:val="5gmx"/>
          <w:rFonts w:asciiTheme="minorBidi" w:hAnsiTheme="minorBidi"/>
          <w:sz w:val="24"/>
          <w:szCs w:val="24"/>
        </w:rPr>
        <w:t>’</w:t>
      </w:r>
      <w:r w:rsidRPr="00404EBF">
        <w:rPr>
          <w:rStyle w:val="5gmx"/>
          <w:rFonts w:asciiTheme="minorBidi" w:hAnsiTheme="minorBidi"/>
          <w:sz w:val="24"/>
          <w:szCs w:val="24"/>
        </w:rPr>
        <w:t xml:space="preserve"> (Cafe Scientifique), The Showroom, Sheffield 08.05.17</w:t>
      </w:r>
    </w:p>
    <w:p w14:paraId="10B2F92D" w14:textId="77777777" w:rsidR="00E93070" w:rsidRPr="00F70184" w:rsidRDefault="00E93070" w:rsidP="00E93070">
      <w:pPr>
        <w:pStyle w:val="ListParagraph"/>
        <w:spacing w:after="0"/>
        <w:rPr>
          <w:rFonts w:ascii="Arial" w:hAnsi="Arial" w:cs="Arial"/>
          <w:sz w:val="24"/>
          <w:szCs w:val="24"/>
        </w:rPr>
      </w:pPr>
    </w:p>
    <w:p w14:paraId="3D0DFE0D" w14:textId="77777777" w:rsidR="00E93070" w:rsidRPr="00F70184" w:rsidRDefault="00E93070" w:rsidP="00E93070">
      <w:pPr>
        <w:spacing w:after="0" w:line="276" w:lineRule="auto"/>
        <w:rPr>
          <w:rFonts w:ascii="Arial" w:hAnsi="Arial" w:cs="Arial"/>
          <w:sz w:val="24"/>
          <w:szCs w:val="24"/>
        </w:rPr>
      </w:pPr>
      <w:r w:rsidRPr="00F70184">
        <w:rPr>
          <w:rFonts w:ascii="Arial" w:hAnsi="Arial" w:cs="Arial"/>
          <w:b/>
          <w:bCs/>
          <w:sz w:val="24"/>
          <w:szCs w:val="24"/>
        </w:rPr>
        <w:t>Future plans:</w:t>
      </w:r>
    </w:p>
    <w:p w14:paraId="5CD8163B" w14:textId="77777777" w:rsidR="00E93070" w:rsidRPr="005F6A38" w:rsidRDefault="00E93070" w:rsidP="00CD4A19">
      <w:pPr>
        <w:pStyle w:val="ListParagraph"/>
        <w:numPr>
          <w:ilvl w:val="0"/>
          <w:numId w:val="46"/>
        </w:numPr>
        <w:spacing w:after="0"/>
        <w:rPr>
          <w:rFonts w:ascii="Arial" w:hAnsi="Arial" w:cs="Arial"/>
          <w:sz w:val="24"/>
          <w:szCs w:val="24"/>
        </w:rPr>
      </w:pPr>
      <w:r>
        <w:rPr>
          <w:rFonts w:ascii="Arial" w:hAnsi="Arial" w:cs="Arial"/>
          <w:sz w:val="24"/>
          <w:szCs w:val="24"/>
        </w:rPr>
        <w:t xml:space="preserve">Abstract to </w:t>
      </w:r>
      <w:r w:rsidRPr="005F6A38">
        <w:rPr>
          <w:rFonts w:asciiTheme="minorBidi" w:hAnsiTheme="minorBidi"/>
          <w:sz w:val="24"/>
          <w:szCs w:val="24"/>
        </w:rPr>
        <w:t>Best Practice in the Care Home Sector</w:t>
      </w:r>
      <w:r>
        <w:rPr>
          <w:rFonts w:asciiTheme="minorBidi" w:hAnsiTheme="minorBidi"/>
          <w:sz w:val="24"/>
          <w:szCs w:val="24"/>
        </w:rPr>
        <w:t xml:space="preserve"> Conference, Birmingham, 20/09/2017</w:t>
      </w:r>
    </w:p>
    <w:p w14:paraId="68D9C9A5" w14:textId="77777777" w:rsidR="00E93070" w:rsidRPr="005A1E98" w:rsidRDefault="00E93070" w:rsidP="00CD4A19">
      <w:pPr>
        <w:pStyle w:val="ListParagraph"/>
        <w:numPr>
          <w:ilvl w:val="0"/>
          <w:numId w:val="46"/>
        </w:numPr>
        <w:spacing w:after="0"/>
        <w:rPr>
          <w:rFonts w:ascii="Arial" w:hAnsi="Arial" w:cs="Arial"/>
          <w:bCs/>
          <w:sz w:val="24"/>
          <w:szCs w:val="24"/>
        </w:rPr>
      </w:pPr>
      <w:r>
        <w:rPr>
          <w:rFonts w:ascii="Arial" w:hAnsi="Arial" w:cs="Arial"/>
          <w:bCs/>
          <w:sz w:val="24"/>
          <w:szCs w:val="24"/>
        </w:rPr>
        <w:t xml:space="preserve">Abstract to the </w:t>
      </w:r>
      <w:r w:rsidRPr="00CB70F0">
        <w:rPr>
          <w:rFonts w:ascii="Arial" w:hAnsi="Arial" w:cs="Arial"/>
          <w:sz w:val="24"/>
          <w:szCs w:val="24"/>
          <w:shd w:val="clear" w:color="auto" w:fill="FFFFFF"/>
        </w:rPr>
        <w:t>2017</w:t>
      </w:r>
      <w:r w:rsidRPr="00CB70F0">
        <w:rPr>
          <w:rStyle w:val="apple-converted-space"/>
          <w:rFonts w:ascii="Arial" w:hAnsi="Arial" w:cs="Arial"/>
          <w:shd w:val="clear" w:color="auto" w:fill="FFFFFF"/>
        </w:rPr>
        <w:t> </w:t>
      </w:r>
      <w:r w:rsidRPr="00CB70F0">
        <w:rPr>
          <w:rStyle w:val="il"/>
          <w:rFonts w:ascii="Arial" w:hAnsi="Arial" w:cs="Arial"/>
          <w:sz w:val="24"/>
          <w:szCs w:val="24"/>
          <w:shd w:val="clear" w:color="auto" w:fill="FFFFFF"/>
        </w:rPr>
        <w:t>International</w:t>
      </w:r>
      <w:r w:rsidRPr="00CB70F0">
        <w:rPr>
          <w:rStyle w:val="apple-converted-space"/>
          <w:rFonts w:ascii="Arial" w:hAnsi="Arial" w:cs="Arial"/>
          <w:shd w:val="clear" w:color="auto" w:fill="FFFFFF"/>
        </w:rPr>
        <w:t> </w:t>
      </w:r>
      <w:r w:rsidRPr="00CB70F0">
        <w:rPr>
          <w:rStyle w:val="il"/>
          <w:rFonts w:ascii="Arial" w:hAnsi="Arial" w:cs="Arial"/>
          <w:sz w:val="24"/>
          <w:szCs w:val="24"/>
          <w:shd w:val="clear" w:color="auto" w:fill="FFFFFF"/>
        </w:rPr>
        <w:t>Realist</w:t>
      </w:r>
      <w:r w:rsidRPr="00CB70F0">
        <w:rPr>
          <w:rStyle w:val="apple-converted-space"/>
          <w:rFonts w:ascii="Arial" w:hAnsi="Arial" w:cs="Arial"/>
          <w:shd w:val="clear" w:color="auto" w:fill="FFFFFF"/>
        </w:rPr>
        <w:t> </w:t>
      </w:r>
      <w:r w:rsidRPr="00CB70F0">
        <w:rPr>
          <w:rStyle w:val="il"/>
          <w:rFonts w:ascii="Arial" w:hAnsi="Arial" w:cs="Arial"/>
          <w:sz w:val="24"/>
          <w:szCs w:val="24"/>
          <w:shd w:val="clear" w:color="auto" w:fill="FFFFFF"/>
        </w:rPr>
        <w:t>Conference</w:t>
      </w:r>
      <w:r>
        <w:rPr>
          <w:rFonts w:ascii="Arial" w:hAnsi="Arial" w:cs="Arial"/>
          <w:sz w:val="24"/>
          <w:szCs w:val="24"/>
          <w:shd w:val="clear" w:color="auto" w:fill="FFFFFF"/>
        </w:rPr>
        <w:t>, Brisbane, Australia, 24-26 October 2017</w:t>
      </w:r>
    </w:p>
    <w:p w14:paraId="0619B495" w14:textId="77777777" w:rsidR="00E93070" w:rsidRPr="001B4B7C" w:rsidRDefault="00E93070" w:rsidP="00CD4A19">
      <w:pPr>
        <w:pStyle w:val="ListParagraph"/>
        <w:numPr>
          <w:ilvl w:val="0"/>
          <w:numId w:val="46"/>
        </w:numPr>
        <w:spacing w:after="160" w:line="259" w:lineRule="auto"/>
        <w:rPr>
          <w:rFonts w:ascii="Arial" w:hAnsi="Arial" w:cs="Arial"/>
          <w:sz w:val="24"/>
          <w:szCs w:val="24"/>
          <w:shd w:val="clear" w:color="auto" w:fill="FFFFFF"/>
        </w:rPr>
      </w:pPr>
      <w:r w:rsidRPr="003D0FDB">
        <w:rPr>
          <w:rFonts w:ascii="Arial" w:hAnsi="Arial" w:cs="Arial"/>
          <w:sz w:val="24"/>
          <w:szCs w:val="24"/>
          <w:shd w:val="clear" w:color="auto" w:fill="FFFFFF"/>
        </w:rPr>
        <w:t xml:space="preserve">Agree publication plan out of the research and </w:t>
      </w:r>
      <w:r>
        <w:rPr>
          <w:rFonts w:ascii="Arial" w:hAnsi="Arial" w:cs="Arial"/>
          <w:sz w:val="24"/>
          <w:szCs w:val="24"/>
          <w:shd w:val="clear" w:color="auto" w:fill="FFFFFF"/>
        </w:rPr>
        <w:t>take forward.</w:t>
      </w:r>
    </w:p>
    <w:p w14:paraId="2331725A" w14:textId="77777777" w:rsidR="00E93070" w:rsidRDefault="00E93070" w:rsidP="00E93070">
      <w:pPr>
        <w:ind w:left="720"/>
        <w:rPr>
          <w:rFonts w:ascii="Arial" w:hAnsi="Arial" w:cs="Arial"/>
          <w:sz w:val="24"/>
          <w:szCs w:val="24"/>
          <w:shd w:val="clear" w:color="auto" w:fill="FFFFFF"/>
        </w:rPr>
      </w:pPr>
      <w:r>
        <w:rPr>
          <w:rFonts w:ascii="Arial" w:hAnsi="Arial" w:cs="Arial"/>
          <w:sz w:val="24"/>
          <w:szCs w:val="24"/>
          <w:shd w:val="clear" w:color="auto" w:fill="FFFFFF"/>
        </w:rPr>
        <w:t>Louise Newbould</w:t>
      </w:r>
    </w:p>
    <w:p w14:paraId="3AFC9F57" w14:textId="77777777" w:rsidR="00E93070" w:rsidRPr="00F70184" w:rsidRDefault="00E93070" w:rsidP="00E93070">
      <w:pPr>
        <w:ind w:left="720"/>
        <w:rPr>
          <w:rFonts w:ascii="Arial" w:hAnsi="Arial" w:cs="Arial"/>
          <w:sz w:val="24"/>
          <w:szCs w:val="24"/>
          <w:shd w:val="clear" w:color="auto" w:fill="FFFFFF"/>
        </w:rPr>
      </w:pPr>
      <w:r>
        <w:rPr>
          <w:rFonts w:ascii="Arial" w:hAnsi="Arial" w:cs="Arial"/>
          <w:sz w:val="24"/>
          <w:szCs w:val="24"/>
          <w:shd w:val="clear" w:color="auto" w:fill="FFFFFF"/>
        </w:rPr>
        <w:t xml:space="preserve">May 2017 </w:t>
      </w:r>
    </w:p>
    <w:p w14:paraId="0879B2BD" w14:textId="77777777" w:rsidR="00E93070" w:rsidRDefault="00BC1BFF" w:rsidP="00BC1BFF">
      <w:pPr>
        <w:pStyle w:val="Style2"/>
        <w:numPr>
          <w:ilvl w:val="0"/>
          <w:numId w:val="0"/>
        </w:numPr>
        <w:ind w:left="576" w:hanging="576"/>
      </w:pPr>
      <w:bookmarkStart w:id="430" w:name="_Toc517977933"/>
      <w:r>
        <w:lastRenderedPageBreak/>
        <w:t xml:space="preserve">9.11 </w:t>
      </w:r>
      <w:r w:rsidR="00AF62BC">
        <w:t>Appendix 12</w:t>
      </w:r>
      <w:r w:rsidR="00F47730">
        <w:t xml:space="preserve"> - </w:t>
      </w:r>
      <w:r w:rsidR="00E93070">
        <w:t>Progress Report for Abbeyfield (08.04.2016)</w:t>
      </w:r>
      <w:bookmarkEnd w:id="430"/>
    </w:p>
    <w:p w14:paraId="3FCA9FE0" w14:textId="77777777" w:rsidR="00E93070" w:rsidRDefault="00E93070" w:rsidP="00E93070">
      <w:pPr>
        <w:spacing w:after="0"/>
        <w:jc w:val="center"/>
        <w:rPr>
          <w:rFonts w:asciiTheme="majorBidi" w:hAnsiTheme="majorBidi" w:cstheme="majorBidi"/>
          <w:b/>
          <w:bCs/>
          <w:sz w:val="24"/>
          <w:szCs w:val="24"/>
        </w:rPr>
      </w:pPr>
      <w:r w:rsidRPr="001F09FF">
        <w:rPr>
          <w:rFonts w:asciiTheme="majorBidi" w:hAnsiTheme="majorBidi" w:cstheme="majorBidi"/>
          <w:b/>
          <w:bCs/>
          <w:sz w:val="24"/>
          <w:szCs w:val="24"/>
        </w:rPr>
        <w:t>Abbeyfield: Progress report</w:t>
      </w:r>
    </w:p>
    <w:p w14:paraId="5B643C73" w14:textId="77777777" w:rsidR="00E93070" w:rsidRDefault="00E93070" w:rsidP="00E93070">
      <w:pPr>
        <w:spacing w:after="0"/>
        <w:jc w:val="center"/>
        <w:rPr>
          <w:rFonts w:asciiTheme="majorBidi" w:hAnsiTheme="majorBidi" w:cstheme="majorBidi"/>
          <w:b/>
          <w:bCs/>
          <w:sz w:val="24"/>
          <w:szCs w:val="24"/>
        </w:rPr>
      </w:pPr>
      <w:r>
        <w:rPr>
          <w:rFonts w:asciiTheme="majorBidi" w:hAnsiTheme="majorBidi" w:cstheme="majorBidi"/>
          <w:b/>
          <w:bCs/>
          <w:sz w:val="24"/>
          <w:szCs w:val="24"/>
        </w:rPr>
        <w:t>Louise Newbould, 08.04.2016</w:t>
      </w:r>
    </w:p>
    <w:p w14:paraId="2F6FED15" w14:textId="77777777" w:rsidR="00E93070" w:rsidRPr="001F09FF" w:rsidRDefault="00E93070" w:rsidP="00E93070">
      <w:pPr>
        <w:spacing w:after="0"/>
        <w:jc w:val="center"/>
        <w:rPr>
          <w:rFonts w:asciiTheme="majorBidi" w:hAnsiTheme="majorBidi" w:cstheme="majorBidi"/>
          <w:b/>
          <w:bCs/>
          <w:sz w:val="24"/>
          <w:szCs w:val="24"/>
        </w:rPr>
      </w:pPr>
    </w:p>
    <w:p w14:paraId="73E70848" w14:textId="77777777" w:rsidR="00E93070" w:rsidRDefault="00E93070" w:rsidP="00E93070">
      <w:pPr>
        <w:rPr>
          <w:rFonts w:asciiTheme="majorBidi" w:hAnsiTheme="majorBidi" w:cstheme="majorBidi"/>
          <w:sz w:val="24"/>
          <w:szCs w:val="24"/>
        </w:rPr>
      </w:pPr>
      <w:r w:rsidRPr="008E372A">
        <w:rPr>
          <w:rFonts w:asciiTheme="majorBidi" w:hAnsiTheme="majorBidi" w:cstheme="majorBidi"/>
          <w:b/>
          <w:bCs/>
          <w:sz w:val="24"/>
          <w:szCs w:val="24"/>
        </w:rPr>
        <w:t>PhD Studentship:</w:t>
      </w:r>
      <w:r w:rsidRPr="001F09FF">
        <w:rPr>
          <w:rFonts w:asciiTheme="majorBidi" w:hAnsiTheme="majorBidi" w:cstheme="majorBidi"/>
          <w:sz w:val="24"/>
          <w:szCs w:val="24"/>
        </w:rPr>
        <w:t xml:space="preserve"> ‘Telemedicine for remote health care provision by care homes for older people in Yorkshire and the Humber’</w:t>
      </w:r>
    </w:p>
    <w:p w14:paraId="0135A134" w14:textId="77777777" w:rsidR="00E93070" w:rsidRDefault="00E93070" w:rsidP="00E93070">
      <w:pPr>
        <w:rPr>
          <w:rFonts w:asciiTheme="majorBidi" w:hAnsiTheme="majorBidi" w:cstheme="majorBidi"/>
          <w:sz w:val="24"/>
          <w:szCs w:val="24"/>
        </w:rPr>
      </w:pPr>
      <w:r w:rsidRPr="008E372A">
        <w:rPr>
          <w:rFonts w:asciiTheme="majorBidi" w:hAnsiTheme="majorBidi" w:cstheme="majorBidi"/>
          <w:b/>
          <w:bCs/>
          <w:sz w:val="24"/>
          <w:szCs w:val="24"/>
        </w:rPr>
        <w:t>Project timescale:</w:t>
      </w:r>
      <w:r>
        <w:rPr>
          <w:rFonts w:asciiTheme="majorBidi" w:hAnsiTheme="majorBidi" w:cstheme="majorBidi"/>
          <w:sz w:val="24"/>
          <w:szCs w:val="24"/>
        </w:rPr>
        <w:t xml:space="preserve"> 3 years, end date: 01.01.2018 </w:t>
      </w:r>
    </w:p>
    <w:p w14:paraId="017602DD" w14:textId="77777777" w:rsidR="00E93070" w:rsidRPr="009025AD" w:rsidRDefault="00E93070" w:rsidP="00E93070">
      <w:pPr>
        <w:rPr>
          <w:rFonts w:asciiTheme="majorBidi" w:hAnsiTheme="majorBidi" w:cstheme="majorBidi"/>
          <w:b/>
          <w:bCs/>
          <w:sz w:val="24"/>
          <w:szCs w:val="24"/>
        </w:rPr>
      </w:pPr>
      <w:r>
        <w:rPr>
          <w:rFonts w:asciiTheme="majorBidi" w:hAnsiTheme="majorBidi" w:cstheme="majorBidi"/>
          <w:b/>
          <w:bCs/>
          <w:sz w:val="24"/>
          <w:szCs w:val="24"/>
        </w:rPr>
        <w:t xml:space="preserve">Synopsis: </w:t>
      </w:r>
      <w:r w:rsidRPr="004742F7">
        <w:rPr>
          <w:rFonts w:asciiTheme="majorBidi" w:hAnsiTheme="majorBidi" w:cstheme="majorBidi"/>
          <w:sz w:val="24"/>
          <w:szCs w:val="24"/>
        </w:rPr>
        <w:t xml:space="preserve">Research has shown that health care provision to care homes in the UK is often inadequate in meeting the resident’s needs, with many care home residents reporting having inadequate access to health care services.  When face to face contact is not feasible, using an auxiliary form of communication such as </w:t>
      </w:r>
      <w:r>
        <w:rPr>
          <w:rFonts w:asciiTheme="majorBidi" w:hAnsiTheme="majorBidi" w:cstheme="majorBidi"/>
          <w:sz w:val="24"/>
          <w:szCs w:val="24"/>
        </w:rPr>
        <w:t xml:space="preserve">teleconferencing </w:t>
      </w:r>
      <w:r w:rsidRPr="004742F7">
        <w:rPr>
          <w:rFonts w:asciiTheme="majorBidi" w:hAnsiTheme="majorBidi" w:cstheme="majorBidi"/>
          <w:sz w:val="24"/>
          <w:szCs w:val="24"/>
        </w:rPr>
        <w:t>may be one way of addressing access to health care.</w:t>
      </w:r>
    </w:p>
    <w:p w14:paraId="275889E4" w14:textId="77777777" w:rsidR="00E93070" w:rsidRPr="00F47730" w:rsidRDefault="00E93070" w:rsidP="00F47730">
      <w:pPr>
        <w:pStyle w:val="CommentText"/>
        <w:spacing w:line="360" w:lineRule="auto"/>
        <w:rPr>
          <w:rFonts w:asciiTheme="majorBidi" w:hAnsiTheme="majorBidi" w:cstheme="majorBidi"/>
          <w:sz w:val="24"/>
        </w:rPr>
      </w:pPr>
      <w:r w:rsidRPr="00F47730">
        <w:rPr>
          <w:rFonts w:asciiTheme="majorBidi" w:hAnsiTheme="majorBidi" w:cstheme="majorBidi"/>
          <w:sz w:val="24"/>
        </w:rPr>
        <w:t xml:space="preserve">Recent research from the York Health Economics Consortium has shown videoconferencing in care homes can be effective for reducing hospital admissions; however, more research is required to establish what works, for whom and in what circumstances and respects. </w:t>
      </w:r>
    </w:p>
    <w:p w14:paraId="0AAEB83F" w14:textId="77777777" w:rsidR="00E93070" w:rsidRPr="00936A41" w:rsidRDefault="00E93070" w:rsidP="00E93070">
      <w:pPr>
        <w:rPr>
          <w:rFonts w:asciiTheme="majorBidi" w:hAnsiTheme="majorBidi" w:cstheme="majorBidi"/>
          <w:b/>
          <w:bCs/>
          <w:i/>
          <w:sz w:val="24"/>
          <w:szCs w:val="24"/>
        </w:rPr>
      </w:pPr>
      <w:r>
        <w:rPr>
          <w:rFonts w:asciiTheme="majorBidi" w:hAnsiTheme="majorBidi" w:cstheme="majorBidi"/>
          <w:b/>
          <w:bCs/>
          <w:sz w:val="24"/>
          <w:szCs w:val="24"/>
        </w:rPr>
        <w:t>Progress between start date (01.01.15) and now</w:t>
      </w:r>
      <w:r w:rsidRPr="001F09FF">
        <w:rPr>
          <w:rFonts w:asciiTheme="majorBidi" w:hAnsiTheme="majorBidi" w:cstheme="majorBidi"/>
          <w:b/>
          <w:bCs/>
          <w:sz w:val="24"/>
          <w:szCs w:val="24"/>
        </w:rPr>
        <w:t xml:space="preserve">; </w:t>
      </w:r>
    </w:p>
    <w:p w14:paraId="6BDF0DDB" w14:textId="77777777" w:rsidR="00E93070" w:rsidRPr="00A33DA4" w:rsidRDefault="00E93070" w:rsidP="00E93070">
      <w:pPr>
        <w:rPr>
          <w:rFonts w:asciiTheme="majorBidi" w:hAnsiTheme="majorBidi" w:cstheme="majorBidi"/>
          <w:b/>
          <w:i/>
          <w:sz w:val="24"/>
          <w:szCs w:val="24"/>
        </w:rPr>
      </w:pPr>
      <w:r w:rsidRPr="00A33DA4">
        <w:rPr>
          <w:rFonts w:asciiTheme="majorBidi" w:hAnsiTheme="majorBidi" w:cstheme="majorBidi"/>
          <w:b/>
          <w:i/>
          <w:sz w:val="24"/>
          <w:szCs w:val="24"/>
        </w:rPr>
        <w:t xml:space="preserve">For the </w:t>
      </w:r>
      <w:r>
        <w:rPr>
          <w:rFonts w:asciiTheme="majorBidi" w:hAnsiTheme="majorBidi" w:cstheme="majorBidi"/>
          <w:b/>
          <w:i/>
          <w:sz w:val="24"/>
          <w:szCs w:val="24"/>
        </w:rPr>
        <w:t xml:space="preserve">overall </w:t>
      </w:r>
      <w:r w:rsidRPr="003F1009">
        <w:rPr>
          <w:rFonts w:asciiTheme="majorBidi" w:hAnsiTheme="majorBidi" w:cstheme="majorBidi"/>
          <w:b/>
          <w:i/>
          <w:sz w:val="24"/>
          <w:szCs w:val="24"/>
        </w:rPr>
        <w:t>PhD:</w:t>
      </w:r>
      <w:r w:rsidRPr="00A33DA4">
        <w:rPr>
          <w:rFonts w:asciiTheme="majorBidi" w:hAnsiTheme="majorBidi" w:cstheme="majorBidi"/>
          <w:b/>
          <w:i/>
          <w:sz w:val="24"/>
          <w:szCs w:val="24"/>
        </w:rPr>
        <w:t xml:space="preserve"> </w:t>
      </w:r>
    </w:p>
    <w:p w14:paraId="67237F42" w14:textId="77777777" w:rsidR="00E93070" w:rsidRPr="00936A41" w:rsidRDefault="00E93070" w:rsidP="00E93070">
      <w:pPr>
        <w:rPr>
          <w:rFonts w:asciiTheme="majorBidi" w:hAnsiTheme="majorBidi" w:cstheme="majorBidi"/>
          <w:i/>
          <w:sz w:val="24"/>
          <w:szCs w:val="24"/>
        </w:rPr>
      </w:pPr>
      <w:r w:rsidRPr="00936A41">
        <w:rPr>
          <w:rFonts w:asciiTheme="majorBidi" w:hAnsiTheme="majorBidi" w:cstheme="majorBidi"/>
          <w:i/>
          <w:sz w:val="24"/>
          <w:szCs w:val="24"/>
        </w:rPr>
        <w:t>Academic development</w:t>
      </w:r>
    </w:p>
    <w:p w14:paraId="57D5F066" w14:textId="77777777" w:rsidR="00E93070" w:rsidRDefault="00E93070" w:rsidP="00E93070">
      <w:pPr>
        <w:rPr>
          <w:rFonts w:asciiTheme="majorBidi" w:hAnsiTheme="majorBidi" w:cstheme="majorBidi"/>
          <w:sz w:val="24"/>
          <w:szCs w:val="24"/>
        </w:rPr>
      </w:pPr>
      <w:r>
        <w:rPr>
          <w:rFonts w:asciiTheme="majorBidi" w:hAnsiTheme="majorBidi" w:cstheme="majorBidi"/>
          <w:sz w:val="24"/>
          <w:szCs w:val="24"/>
        </w:rPr>
        <w:t>I have u</w:t>
      </w:r>
      <w:r w:rsidRPr="001F09FF">
        <w:rPr>
          <w:rFonts w:asciiTheme="majorBidi" w:hAnsiTheme="majorBidi" w:cstheme="majorBidi"/>
          <w:sz w:val="24"/>
          <w:szCs w:val="24"/>
        </w:rPr>
        <w:t xml:space="preserve">ndertaken training in ethics, qualitative research, systematically reviewing the literature, geographic information systems (GIS), referencing software, elite interviewing and presentation skills. </w:t>
      </w:r>
    </w:p>
    <w:p w14:paraId="457468B3" w14:textId="77777777" w:rsidR="00E93070" w:rsidRDefault="00E93070" w:rsidP="00E93070">
      <w:pPr>
        <w:rPr>
          <w:rFonts w:asciiTheme="majorBidi" w:hAnsiTheme="majorBidi" w:cstheme="majorBidi"/>
          <w:sz w:val="24"/>
          <w:szCs w:val="24"/>
        </w:rPr>
      </w:pPr>
      <w:r>
        <w:rPr>
          <w:rFonts w:asciiTheme="majorBidi" w:hAnsiTheme="majorBidi" w:cstheme="majorBidi"/>
          <w:sz w:val="24"/>
          <w:szCs w:val="24"/>
        </w:rPr>
        <w:t xml:space="preserve">I delivered a paper presentation at </w:t>
      </w:r>
      <w:r w:rsidRPr="001F09FF">
        <w:rPr>
          <w:rFonts w:asciiTheme="majorBidi" w:hAnsiTheme="majorBidi" w:cstheme="majorBidi"/>
          <w:sz w:val="24"/>
          <w:szCs w:val="24"/>
        </w:rPr>
        <w:t>ScHARR Postgraduate Research Conference, The University of Sheffield</w:t>
      </w:r>
      <w:r>
        <w:rPr>
          <w:rFonts w:asciiTheme="majorBidi" w:hAnsiTheme="majorBidi" w:cstheme="majorBidi"/>
          <w:sz w:val="24"/>
          <w:szCs w:val="24"/>
        </w:rPr>
        <w:t>, 25.06. 2015</w:t>
      </w:r>
      <w:r w:rsidRPr="001F09FF">
        <w:rPr>
          <w:rFonts w:asciiTheme="majorBidi" w:hAnsiTheme="majorBidi" w:cstheme="majorBidi"/>
          <w:sz w:val="24"/>
          <w:szCs w:val="24"/>
        </w:rPr>
        <w:t xml:space="preserve"> </w:t>
      </w:r>
    </w:p>
    <w:p w14:paraId="1DE1673B" w14:textId="77777777" w:rsidR="00E93070" w:rsidRDefault="00E93070" w:rsidP="00E93070">
      <w:pPr>
        <w:rPr>
          <w:rFonts w:asciiTheme="majorBidi" w:hAnsiTheme="majorBidi" w:cstheme="majorBidi"/>
          <w:sz w:val="24"/>
          <w:szCs w:val="24"/>
        </w:rPr>
      </w:pPr>
      <w:r w:rsidRPr="007E62E2">
        <w:rPr>
          <w:rFonts w:asciiTheme="majorBidi" w:hAnsiTheme="majorBidi" w:cstheme="majorBidi"/>
          <w:sz w:val="24"/>
          <w:szCs w:val="24"/>
        </w:rPr>
        <w:t xml:space="preserve">I have been attending ENRICH (Enabling Research in Care Homes) meetings and events to build up a network of support </w:t>
      </w:r>
      <w:r>
        <w:rPr>
          <w:rFonts w:asciiTheme="majorBidi" w:hAnsiTheme="majorBidi" w:cstheme="majorBidi"/>
          <w:sz w:val="24"/>
          <w:szCs w:val="24"/>
        </w:rPr>
        <w:t>and</w:t>
      </w:r>
      <w:r w:rsidRPr="007E62E2">
        <w:rPr>
          <w:rFonts w:asciiTheme="majorBidi" w:hAnsiTheme="majorBidi" w:cstheme="majorBidi"/>
          <w:sz w:val="24"/>
          <w:szCs w:val="24"/>
        </w:rPr>
        <w:t xml:space="preserve"> advice in conducting my research. </w:t>
      </w:r>
      <w:r w:rsidRPr="007E62E2">
        <w:rPr>
          <w:rFonts w:asciiTheme="majorBidi" w:hAnsiTheme="majorBidi" w:cstheme="majorBidi"/>
          <w:color w:val="231F20"/>
          <w:sz w:val="24"/>
          <w:szCs w:val="24"/>
        </w:rPr>
        <w:t>The ENRICH Network is a network that has been set up by the NIHR to help improve the recruitment of care home managers in research and to raise awareness or care home research</w:t>
      </w:r>
      <w:r w:rsidRPr="007E62E2">
        <w:rPr>
          <w:rFonts w:asciiTheme="majorBidi" w:hAnsiTheme="majorBidi" w:cstheme="majorBidi"/>
          <w:sz w:val="24"/>
          <w:szCs w:val="24"/>
        </w:rPr>
        <w:t xml:space="preserve">. As part of my involvement with this network, I </w:t>
      </w:r>
      <w:r>
        <w:rPr>
          <w:rFonts w:asciiTheme="majorBidi" w:hAnsiTheme="majorBidi" w:cstheme="majorBidi"/>
          <w:sz w:val="24"/>
          <w:szCs w:val="24"/>
        </w:rPr>
        <w:t>p</w:t>
      </w:r>
      <w:r w:rsidRPr="007E62E2">
        <w:rPr>
          <w:rFonts w:asciiTheme="majorBidi" w:hAnsiTheme="majorBidi" w:cstheme="majorBidi"/>
          <w:sz w:val="24"/>
          <w:szCs w:val="24"/>
        </w:rPr>
        <w:t>resented at the ENRICH conference</w:t>
      </w:r>
      <w:r>
        <w:rPr>
          <w:rFonts w:asciiTheme="majorBidi" w:hAnsiTheme="majorBidi" w:cstheme="majorBidi"/>
          <w:sz w:val="24"/>
          <w:szCs w:val="24"/>
        </w:rPr>
        <w:t xml:space="preserve"> on</w:t>
      </w:r>
      <w:r w:rsidRPr="007E62E2">
        <w:rPr>
          <w:rFonts w:asciiTheme="majorBidi" w:hAnsiTheme="majorBidi" w:cstheme="majorBidi"/>
          <w:sz w:val="24"/>
          <w:szCs w:val="24"/>
        </w:rPr>
        <w:t xml:space="preserve"> 07.10.2015. Here I </w:t>
      </w:r>
      <w:r w:rsidRPr="007E62E2">
        <w:rPr>
          <w:rFonts w:asciiTheme="majorBidi" w:hAnsiTheme="majorBidi" w:cstheme="majorBidi"/>
          <w:sz w:val="24"/>
          <w:szCs w:val="24"/>
        </w:rPr>
        <w:lastRenderedPageBreak/>
        <w:t xml:space="preserve">promoted the survey </w:t>
      </w:r>
      <w:r>
        <w:rPr>
          <w:rFonts w:asciiTheme="majorBidi" w:hAnsiTheme="majorBidi" w:cstheme="majorBidi"/>
          <w:sz w:val="24"/>
          <w:szCs w:val="24"/>
        </w:rPr>
        <w:t xml:space="preserve">for the project </w:t>
      </w:r>
      <w:r w:rsidRPr="007E62E2">
        <w:rPr>
          <w:rFonts w:asciiTheme="majorBidi" w:hAnsiTheme="majorBidi" w:cstheme="majorBidi"/>
          <w:sz w:val="24"/>
          <w:szCs w:val="24"/>
        </w:rPr>
        <w:t>and received informal advice off members of the group</w:t>
      </w:r>
      <w:r>
        <w:rPr>
          <w:rFonts w:asciiTheme="majorBidi" w:hAnsiTheme="majorBidi" w:cstheme="majorBidi"/>
          <w:sz w:val="24"/>
          <w:szCs w:val="24"/>
        </w:rPr>
        <w:t xml:space="preserve"> on how to build on what I had already done</w:t>
      </w:r>
      <w:r w:rsidRPr="007E62E2">
        <w:rPr>
          <w:rFonts w:asciiTheme="majorBidi" w:hAnsiTheme="majorBidi" w:cstheme="majorBidi"/>
          <w:sz w:val="24"/>
          <w:szCs w:val="24"/>
        </w:rPr>
        <w:t xml:space="preserve">. </w:t>
      </w:r>
    </w:p>
    <w:p w14:paraId="6B4211DB" w14:textId="77777777" w:rsidR="00E93070" w:rsidRPr="007E62E2" w:rsidRDefault="00E93070" w:rsidP="00E93070">
      <w:pPr>
        <w:rPr>
          <w:rFonts w:asciiTheme="majorBidi" w:hAnsiTheme="majorBidi" w:cstheme="majorBidi"/>
          <w:sz w:val="24"/>
          <w:szCs w:val="24"/>
        </w:rPr>
      </w:pPr>
    </w:p>
    <w:p w14:paraId="60B3ED13" w14:textId="77777777" w:rsidR="00E93070" w:rsidRDefault="00E93070" w:rsidP="00E93070">
      <w:pPr>
        <w:rPr>
          <w:rFonts w:asciiTheme="majorBidi" w:hAnsiTheme="majorBidi" w:cstheme="majorBidi"/>
          <w:i/>
          <w:sz w:val="24"/>
          <w:szCs w:val="24"/>
        </w:rPr>
      </w:pPr>
      <w:r>
        <w:rPr>
          <w:rFonts w:asciiTheme="majorBidi" w:hAnsiTheme="majorBidi" w:cstheme="majorBidi"/>
          <w:i/>
          <w:sz w:val="24"/>
          <w:szCs w:val="24"/>
        </w:rPr>
        <w:t xml:space="preserve">To progress the study:  </w:t>
      </w:r>
    </w:p>
    <w:p w14:paraId="719AEF1B" w14:textId="77777777" w:rsidR="00E93070" w:rsidRPr="00936A41" w:rsidRDefault="00E93070" w:rsidP="00E93070">
      <w:pPr>
        <w:rPr>
          <w:rFonts w:asciiTheme="majorBidi" w:hAnsiTheme="majorBidi" w:cstheme="majorBidi"/>
          <w:i/>
          <w:sz w:val="24"/>
          <w:szCs w:val="24"/>
        </w:rPr>
      </w:pPr>
      <w:r>
        <w:rPr>
          <w:rFonts w:asciiTheme="majorBidi" w:hAnsiTheme="majorBidi" w:cstheme="majorBidi"/>
          <w:i/>
          <w:sz w:val="24"/>
          <w:szCs w:val="24"/>
        </w:rPr>
        <w:t>Li</w:t>
      </w:r>
      <w:r w:rsidRPr="00936A41">
        <w:rPr>
          <w:rFonts w:asciiTheme="majorBidi" w:hAnsiTheme="majorBidi" w:cstheme="majorBidi"/>
          <w:i/>
          <w:sz w:val="24"/>
          <w:szCs w:val="24"/>
        </w:rPr>
        <w:t xml:space="preserve">terature </w:t>
      </w:r>
      <w:r>
        <w:rPr>
          <w:rFonts w:asciiTheme="majorBidi" w:hAnsiTheme="majorBidi" w:cstheme="majorBidi"/>
          <w:i/>
          <w:sz w:val="24"/>
          <w:szCs w:val="24"/>
        </w:rPr>
        <w:t>review</w:t>
      </w:r>
    </w:p>
    <w:p w14:paraId="5FD3CCA7" w14:textId="77777777" w:rsidR="00E93070" w:rsidRDefault="00E93070" w:rsidP="00E93070">
      <w:pPr>
        <w:spacing w:after="0"/>
        <w:rPr>
          <w:rFonts w:asciiTheme="majorBidi" w:hAnsiTheme="majorBidi" w:cstheme="majorBidi"/>
          <w:sz w:val="24"/>
          <w:szCs w:val="24"/>
        </w:rPr>
      </w:pPr>
      <w:r>
        <w:rPr>
          <w:rFonts w:asciiTheme="majorBidi" w:hAnsiTheme="majorBidi" w:cstheme="majorBidi"/>
          <w:sz w:val="24"/>
          <w:szCs w:val="24"/>
        </w:rPr>
        <w:t>I have r</w:t>
      </w:r>
      <w:r w:rsidRPr="001F09FF">
        <w:rPr>
          <w:rFonts w:asciiTheme="majorBidi" w:hAnsiTheme="majorBidi" w:cstheme="majorBidi"/>
          <w:sz w:val="24"/>
          <w:szCs w:val="24"/>
        </w:rPr>
        <w:t>eviewed academic literature for definitions of telemedicine</w:t>
      </w:r>
      <w:r>
        <w:rPr>
          <w:rFonts w:asciiTheme="majorBidi" w:hAnsiTheme="majorBidi" w:cstheme="majorBidi"/>
          <w:sz w:val="24"/>
          <w:szCs w:val="24"/>
        </w:rPr>
        <w:t xml:space="preserve"> and conducted a </w:t>
      </w:r>
      <w:r w:rsidRPr="00936A41">
        <w:rPr>
          <w:rFonts w:asciiTheme="majorBidi" w:hAnsiTheme="majorBidi" w:cstheme="majorBidi"/>
          <w:sz w:val="24"/>
          <w:szCs w:val="24"/>
        </w:rPr>
        <w:t xml:space="preserve">scoping review of </w:t>
      </w:r>
      <w:r>
        <w:rPr>
          <w:rFonts w:asciiTheme="majorBidi" w:hAnsiTheme="majorBidi" w:cstheme="majorBidi"/>
          <w:sz w:val="24"/>
          <w:szCs w:val="24"/>
        </w:rPr>
        <w:t xml:space="preserve">the evidence on </w:t>
      </w:r>
      <w:r w:rsidRPr="00936A41">
        <w:rPr>
          <w:rFonts w:asciiTheme="majorBidi" w:hAnsiTheme="majorBidi" w:cstheme="majorBidi"/>
          <w:sz w:val="24"/>
          <w:szCs w:val="24"/>
        </w:rPr>
        <w:t>videoconferencing in care homes</w:t>
      </w:r>
      <w:r>
        <w:rPr>
          <w:rFonts w:asciiTheme="majorBidi" w:hAnsiTheme="majorBidi" w:cstheme="majorBidi"/>
          <w:sz w:val="24"/>
          <w:szCs w:val="24"/>
        </w:rPr>
        <w:t>.</w:t>
      </w:r>
      <w:r w:rsidRPr="00936A41">
        <w:rPr>
          <w:rFonts w:asciiTheme="majorBidi" w:hAnsiTheme="majorBidi" w:cstheme="majorBidi"/>
          <w:sz w:val="24"/>
          <w:szCs w:val="24"/>
        </w:rPr>
        <w:t xml:space="preserve"> </w:t>
      </w:r>
      <w:r>
        <w:rPr>
          <w:rFonts w:asciiTheme="majorBidi" w:hAnsiTheme="majorBidi" w:cstheme="majorBidi"/>
          <w:sz w:val="24"/>
          <w:szCs w:val="24"/>
        </w:rPr>
        <w:t xml:space="preserve">I am now preparing the work for publication. </w:t>
      </w:r>
    </w:p>
    <w:p w14:paraId="5B5F0798" w14:textId="77777777" w:rsidR="00E93070" w:rsidRDefault="00E93070" w:rsidP="00E93070">
      <w:pPr>
        <w:spacing w:after="0"/>
        <w:rPr>
          <w:rFonts w:asciiTheme="majorBidi" w:hAnsiTheme="majorBidi" w:cstheme="majorBidi"/>
          <w:sz w:val="24"/>
          <w:szCs w:val="24"/>
        </w:rPr>
      </w:pPr>
    </w:p>
    <w:p w14:paraId="67B345C2" w14:textId="77777777" w:rsidR="00E93070" w:rsidRDefault="00E93070" w:rsidP="00E93070">
      <w:pPr>
        <w:spacing w:after="0"/>
        <w:rPr>
          <w:rFonts w:asciiTheme="majorBidi" w:hAnsiTheme="majorBidi" w:cstheme="majorBidi"/>
          <w:i/>
          <w:sz w:val="24"/>
          <w:szCs w:val="24"/>
        </w:rPr>
      </w:pPr>
      <w:r w:rsidRPr="00936A41">
        <w:rPr>
          <w:rFonts w:asciiTheme="majorBidi" w:hAnsiTheme="majorBidi" w:cstheme="majorBidi"/>
          <w:i/>
          <w:sz w:val="24"/>
          <w:szCs w:val="24"/>
        </w:rPr>
        <w:t>Progress with field work</w:t>
      </w:r>
    </w:p>
    <w:p w14:paraId="638800C3" w14:textId="77777777" w:rsidR="00E93070" w:rsidRPr="00936A41" w:rsidRDefault="00E93070" w:rsidP="00E93070">
      <w:pPr>
        <w:spacing w:after="0"/>
        <w:rPr>
          <w:rFonts w:asciiTheme="majorBidi" w:hAnsiTheme="majorBidi" w:cstheme="majorBidi"/>
          <w:i/>
          <w:sz w:val="24"/>
          <w:szCs w:val="24"/>
        </w:rPr>
      </w:pPr>
    </w:p>
    <w:p w14:paraId="73921825" w14:textId="77777777" w:rsidR="00E93070" w:rsidRPr="00E450C8" w:rsidRDefault="00E93070" w:rsidP="00E93070">
      <w:pPr>
        <w:rPr>
          <w:rStyle w:val="Heading2Char"/>
          <w:rFonts w:asciiTheme="majorBidi" w:eastAsiaTheme="minorEastAsia" w:hAnsiTheme="majorBidi"/>
          <w:b/>
          <w:bCs/>
          <w:sz w:val="24"/>
          <w:szCs w:val="24"/>
        </w:rPr>
      </w:pPr>
      <w:r>
        <w:rPr>
          <w:rFonts w:asciiTheme="majorBidi" w:hAnsiTheme="majorBidi" w:cstheme="majorBidi"/>
          <w:sz w:val="24"/>
          <w:szCs w:val="24"/>
        </w:rPr>
        <w:t>I have w</w:t>
      </w:r>
      <w:r w:rsidRPr="001F09FF">
        <w:rPr>
          <w:rFonts w:asciiTheme="majorBidi" w:hAnsiTheme="majorBidi" w:cstheme="majorBidi"/>
          <w:sz w:val="24"/>
          <w:szCs w:val="24"/>
        </w:rPr>
        <w:t>orked with a range of external stakeholders</w:t>
      </w:r>
      <w:r>
        <w:rPr>
          <w:rFonts w:asciiTheme="majorBidi" w:hAnsiTheme="majorBidi" w:cstheme="majorBidi"/>
          <w:sz w:val="24"/>
          <w:szCs w:val="24"/>
        </w:rPr>
        <w:t xml:space="preserve"> and </w:t>
      </w:r>
      <w:r w:rsidRPr="001F09FF">
        <w:rPr>
          <w:rFonts w:asciiTheme="majorBidi" w:hAnsiTheme="majorBidi" w:cstheme="majorBidi"/>
          <w:sz w:val="24"/>
          <w:szCs w:val="24"/>
        </w:rPr>
        <w:t>started building a list of contacts.</w:t>
      </w:r>
      <w:r>
        <w:rPr>
          <w:rFonts w:asciiTheme="majorBidi" w:hAnsiTheme="majorBidi" w:cstheme="majorBidi"/>
          <w:sz w:val="24"/>
          <w:szCs w:val="24"/>
        </w:rPr>
        <w:t xml:space="preserve">  This included leading the organisation and facilitation of a workshop for the Special Interest group of the Teleheath and Care Technology theme within </w:t>
      </w:r>
      <w:r w:rsidRPr="001F09FF">
        <w:rPr>
          <w:rFonts w:asciiTheme="majorBidi" w:hAnsiTheme="majorBidi" w:cstheme="majorBidi"/>
          <w:sz w:val="24"/>
          <w:szCs w:val="24"/>
        </w:rPr>
        <w:t>the Collaboration for Leadership in a</w:t>
      </w:r>
      <w:r>
        <w:rPr>
          <w:rFonts w:asciiTheme="majorBidi" w:hAnsiTheme="majorBidi" w:cstheme="majorBidi"/>
          <w:sz w:val="24"/>
          <w:szCs w:val="24"/>
        </w:rPr>
        <w:t>pplied Health Research and Care; Yorkshire and Humber (CLAHRC YH on 30</w:t>
      </w:r>
      <w:r w:rsidRPr="00936A41">
        <w:rPr>
          <w:rFonts w:asciiTheme="majorBidi" w:hAnsiTheme="majorBidi" w:cstheme="majorBidi"/>
          <w:sz w:val="24"/>
          <w:szCs w:val="24"/>
          <w:vertAlign w:val="superscript"/>
        </w:rPr>
        <w:t>th</w:t>
      </w:r>
      <w:r>
        <w:rPr>
          <w:rFonts w:asciiTheme="majorBidi" w:hAnsiTheme="majorBidi" w:cstheme="majorBidi"/>
          <w:sz w:val="24"/>
          <w:szCs w:val="24"/>
        </w:rPr>
        <w:t xml:space="preserve"> September</w:t>
      </w:r>
      <w:r w:rsidRPr="001F09FF">
        <w:rPr>
          <w:rFonts w:asciiTheme="majorBidi" w:hAnsiTheme="majorBidi" w:cstheme="majorBidi"/>
          <w:sz w:val="24"/>
          <w:szCs w:val="24"/>
        </w:rPr>
        <w:t xml:space="preserve">. </w:t>
      </w:r>
    </w:p>
    <w:p w14:paraId="46B54571" w14:textId="77777777" w:rsidR="00E93070" w:rsidRPr="001F09FF" w:rsidRDefault="00E93070" w:rsidP="00E93070">
      <w:pPr>
        <w:rPr>
          <w:rFonts w:asciiTheme="majorBidi" w:hAnsiTheme="majorBidi" w:cstheme="majorBidi"/>
          <w:sz w:val="24"/>
          <w:szCs w:val="24"/>
        </w:rPr>
      </w:pPr>
      <w:r w:rsidRPr="001F09FF">
        <w:rPr>
          <w:rFonts w:asciiTheme="majorBidi" w:hAnsiTheme="majorBidi" w:cstheme="majorBidi"/>
          <w:sz w:val="24"/>
          <w:szCs w:val="24"/>
        </w:rPr>
        <w:t>The</w:t>
      </w:r>
      <w:r>
        <w:rPr>
          <w:rFonts w:asciiTheme="majorBidi" w:hAnsiTheme="majorBidi" w:cstheme="majorBidi"/>
          <w:sz w:val="24"/>
          <w:szCs w:val="24"/>
        </w:rPr>
        <w:t xml:space="preserve">se workshops are </w:t>
      </w:r>
      <w:r w:rsidRPr="001F09FF">
        <w:rPr>
          <w:rFonts w:asciiTheme="majorBidi" w:hAnsiTheme="majorBidi" w:cstheme="majorBidi"/>
          <w:sz w:val="24"/>
          <w:szCs w:val="24"/>
        </w:rPr>
        <w:t xml:space="preserve">designed to facilitate the discussion </w:t>
      </w:r>
      <w:r>
        <w:rPr>
          <w:rFonts w:asciiTheme="majorBidi" w:hAnsiTheme="majorBidi" w:cstheme="majorBidi"/>
          <w:sz w:val="24"/>
          <w:szCs w:val="24"/>
        </w:rPr>
        <w:t>and exploration of relevant</w:t>
      </w:r>
      <w:r w:rsidRPr="001F09FF">
        <w:rPr>
          <w:rFonts w:asciiTheme="majorBidi" w:hAnsiTheme="majorBidi" w:cstheme="majorBidi"/>
          <w:sz w:val="24"/>
          <w:szCs w:val="24"/>
        </w:rPr>
        <w:t xml:space="preserve"> issues </w:t>
      </w:r>
      <w:r>
        <w:rPr>
          <w:rFonts w:asciiTheme="majorBidi" w:hAnsiTheme="majorBidi" w:cstheme="majorBidi"/>
          <w:sz w:val="24"/>
          <w:szCs w:val="24"/>
        </w:rPr>
        <w:t xml:space="preserve">and to </w:t>
      </w:r>
      <w:r w:rsidRPr="001F09FF">
        <w:rPr>
          <w:rFonts w:asciiTheme="majorBidi" w:hAnsiTheme="majorBidi" w:cstheme="majorBidi"/>
          <w:sz w:val="24"/>
          <w:szCs w:val="24"/>
        </w:rPr>
        <w:t xml:space="preserve">facilitate networking between </w:t>
      </w:r>
      <w:r>
        <w:rPr>
          <w:rFonts w:asciiTheme="majorBidi" w:hAnsiTheme="majorBidi" w:cstheme="majorBidi"/>
          <w:sz w:val="24"/>
          <w:szCs w:val="24"/>
        </w:rPr>
        <w:t xml:space="preserve">external stakeholders.  </w:t>
      </w:r>
      <w:r w:rsidRPr="001F09FF">
        <w:rPr>
          <w:rFonts w:asciiTheme="majorBidi" w:hAnsiTheme="majorBidi" w:cstheme="majorBidi"/>
          <w:sz w:val="24"/>
          <w:szCs w:val="24"/>
        </w:rPr>
        <w:t xml:space="preserve">Attendees included: care home managers; health care workers; technology providers; researchers; staff from the local authority; </w:t>
      </w:r>
      <w:r>
        <w:rPr>
          <w:rFonts w:asciiTheme="majorBidi" w:hAnsiTheme="majorBidi" w:cstheme="majorBidi"/>
          <w:sz w:val="24"/>
          <w:szCs w:val="24"/>
        </w:rPr>
        <w:t xml:space="preserve">from local NHS trusts </w:t>
      </w:r>
      <w:r w:rsidRPr="001F09FF">
        <w:rPr>
          <w:rFonts w:asciiTheme="majorBidi" w:hAnsiTheme="majorBidi" w:cstheme="majorBidi"/>
          <w:sz w:val="24"/>
          <w:szCs w:val="24"/>
        </w:rPr>
        <w:t>and commissioners.</w:t>
      </w:r>
      <w:r>
        <w:rPr>
          <w:rFonts w:asciiTheme="majorBidi" w:hAnsiTheme="majorBidi" w:cstheme="majorBidi"/>
          <w:sz w:val="24"/>
          <w:szCs w:val="24"/>
        </w:rPr>
        <w:t xml:space="preserve">  </w:t>
      </w:r>
      <w:r w:rsidRPr="001F09FF">
        <w:rPr>
          <w:rFonts w:asciiTheme="majorBidi" w:hAnsiTheme="majorBidi" w:cstheme="majorBidi"/>
          <w:sz w:val="24"/>
          <w:szCs w:val="24"/>
        </w:rPr>
        <w:t xml:space="preserve"> </w:t>
      </w:r>
    </w:p>
    <w:p w14:paraId="3335DF96" w14:textId="77777777" w:rsidR="00E93070" w:rsidRDefault="00E93070" w:rsidP="00E93070">
      <w:pPr>
        <w:rPr>
          <w:rFonts w:asciiTheme="majorBidi" w:hAnsiTheme="majorBidi" w:cstheme="majorBidi"/>
          <w:sz w:val="24"/>
          <w:szCs w:val="24"/>
        </w:rPr>
      </w:pPr>
      <w:r w:rsidRPr="001F09FF">
        <w:rPr>
          <w:rFonts w:asciiTheme="majorBidi" w:hAnsiTheme="majorBidi" w:cstheme="majorBidi"/>
          <w:sz w:val="24"/>
          <w:szCs w:val="24"/>
        </w:rPr>
        <w:t xml:space="preserve">The event focused on the pros and cons for technology and care homes and identified a range of attitudes, barriers and enablers to using technology in this setting. These were collated and discussed at the end of the day and were then reviewed to identify possible themes/ questions to include in the survey. </w:t>
      </w:r>
    </w:p>
    <w:p w14:paraId="34CF47AC" w14:textId="77777777" w:rsidR="00E93070" w:rsidRPr="007020AE" w:rsidRDefault="00E93070" w:rsidP="00E93070">
      <w:pPr>
        <w:rPr>
          <w:rFonts w:asciiTheme="majorBidi" w:hAnsiTheme="majorBidi" w:cstheme="majorBidi"/>
          <w:i/>
          <w:iCs/>
          <w:sz w:val="24"/>
          <w:szCs w:val="24"/>
        </w:rPr>
      </w:pPr>
      <w:r w:rsidRPr="007020AE">
        <w:rPr>
          <w:rFonts w:asciiTheme="majorBidi" w:hAnsiTheme="majorBidi" w:cstheme="majorBidi"/>
          <w:i/>
          <w:iCs/>
          <w:sz w:val="24"/>
          <w:szCs w:val="24"/>
        </w:rPr>
        <w:t>Survey</w:t>
      </w:r>
      <w:r>
        <w:rPr>
          <w:rFonts w:asciiTheme="majorBidi" w:hAnsiTheme="majorBidi" w:cstheme="majorBidi"/>
          <w:i/>
          <w:iCs/>
          <w:sz w:val="24"/>
          <w:szCs w:val="24"/>
        </w:rPr>
        <w:t xml:space="preserve"> development and distribution</w:t>
      </w:r>
      <w:r w:rsidRPr="007020AE">
        <w:rPr>
          <w:rFonts w:asciiTheme="majorBidi" w:hAnsiTheme="majorBidi" w:cstheme="majorBidi"/>
          <w:i/>
          <w:iCs/>
          <w:sz w:val="24"/>
          <w:szCs w:val="24"/>
        </w:rPr>
        <w:t>:</w:t>
      </w:r>
    </w:p>
    <w:p w14:paraId="0EFD6495" w14:textId="77777777" w:rsidR="00E93070" w:rsidRPr="007020AE" w:rsidRDefault="00E93070" w:rsidP="00E93070">
      <w:pPr>
        <w:rPr>
          <w:rFonts w:asciiTheme="majorBidi" w:hAnsiTheme="majorBidi" w:cstheme="majorBidi"/>
          <w:color w:val="231F20"/>
          <w:sz w:val="24"/>
          <w:szCs w:val="24"/>
        </w:rPr>
      </w:pPr>
      <w:r>
        <w:rPr>
          <w:rFonts w:asciiTheme="majorBidi" w:hAnsiTheme="majorBidi" w:cstheme="majorBidi"/>
          <w:sz w:val="24"/>
          <w:szCs w:val="24"/>
        </w:rPr>
        <w:t xml:space="preserve">I have developed and distributed </w:t>
      </w:r>
      <w:r w:rsidRPr="001F09FF">
        <w:rPr>
          <w:rFonts w:asciiTheme="majorBidi" w:hAnsiTheme="majorBidi" w:cstheme="majorBidi"/>
          <w:sz w:val="24"/>
          <w:szCs w:val="24"/>
        </w:rPr>
        <w:t xml:space="preserve">a short survey of existing networks of homes across Yorkshire and the Humber to identify those using telemedicine. </w:t>
      </w:r>
      <w:r>
        <w:rPr>
          <w:rFonts w:asciiTheme="majorBidi" w:hAnsiTheme="majorBidi" w:cstheme="majorBidi"/>
          <w:sz w:val="24"/>
          <w:szCs w:val="24"/>
        </w:rPr>
        <w:t>The survey aimed to</w:t>
      </w:r>
      <w:r>
        <w:rPr>
          <w:rFonts w:asciiTheme="majorBidi" w:hAnsiTheme="majorBidi" w:cstheme="majorBidi"/>
          <w:color w:val="231F20"/>
          <w:sz w:val="24"/>
          <w:szCs w:val="24"/>
        </w:rPr>
        <w:t xml:space="preserve"> </w:t>
      </w:r>
      <w:r w:rsidRPr="001F09FF">
        <w:rPr>
          <w:rFonts w:asciiTheme="majorBidi" w:hAnsiTheme="majorBidi" w:cstheme="majorBidi"/>
          <w:color w:val="231F20"/>
          <w:sz w:val="24"/>
          <w:szCs w:val="24"/>
          <w:lang w:eastAsia="en-GB"/>
        </w:rPr>
        <w:t xml:space="preserve">explore the use of videoconferencing to access health care in care homes, with a focus on factors that affect the provision and effectiveness of videoconferencing. </w:t>
      </w:r>
      <w:r>
        <w:rPr>
          <w:rFonts w:asciiTheme="majorBidi" w:hAnsiTheme="majorBidi" w:cstheme="majorBidi"/>
          <w:color w:val="231F20"/>
          <w:sz w:val="24"/>
          <w:szCs w:val="24"/>
        </w:rPr>
        <w:t>It will also be used to</w:t>
      </w:r>
      <w:r w:rsidRPr="001F09FF">
        <w:rPr>
          <w:rFonts w:asciiTheme="majorBidi" w:hAnsiTheme="majorBidi" w:cstheme="majorBidi"/>
          <w:sz w:val="24"/>
          <w:szCs w:val="24"/>
          <w:lang w:eastAsia="en-GB"/>
        </w:rPr>
        <w:t xml:space="preserve"> </w:t>
      </w:r>
      <w:r>
        <w:rPr>
          <w:rFonts w:asciiTheme="majorBidi" w:hAnsiTheme="majorBidi" w:cstheme="majorBidi"/>
          <w:color w:val="231F20"/>
          <w:sz w:val="24"/>
          <w:szCs w:val="24"/>
          <w:lang w:eastAsia="en-GB"/>
        </w:rPr>
        <w:t>i</w:t>
      </w:r>
      <w:r w:rsidRPr="001F09FF">
        <w:rPr>
          <w:rFonts w:asciiTheme="majorBidi" w:hAnsiTheme="majorBidi" w:cstheme="majorBidi"/>
          <w:color w:val="231F20"/>
          <w:sz w:val="24"/>
          <w:szCs w:val="24"/>
          <w:lang w:eastAsia="en-GB"/>
        </w:rPr>
        <w:t xml:space="preserve">dentify potential research sites for further study in year 2. </w:t>
      </w:r>
    </w:p>
    <w:p w14:paraId="2A086C77" w14:textId="77777777" w:rsidR="00E93070" w:rsidRPr="001F09FF" w:rsidRDefault="00E93070" w:rsidP="00E93070">
      <w:pPr>
        <w:spacing w:after="0"/>
        <w:rPr>
          <w:rFonts w:asciiTheme="majorBidi" w:hAnsiTheme="majorBidi" w:cstheme="majorBidi"/>
          <w:sz w:val="24"/>
          <w:szCs w:val="24"/>
          <w:lang w:eastAsia="en-GB"/>
        </w:rPr>
      </w:pPr>
      <w:r>
        <w:rPr>
          <w:rFonts w:asciiTheme="majorBidi" w:hAnsiTheme="majorBidi" w:cstheme="majorBidi"/>
          <w:color w:val="231F20"/>
          <w:sz w:val="24"/>
          <w:szCs w:val="24"/>
        </w:rPr>
        <w:lastRenderedPageBreak/>
        <w:t>Five key steps were identified and followed in developing the survey, these were:</w:t>
      </w:r>
    </w:p>
    <w:p w14:paraId="2035DDE2" w14:textId="77777777" w:rsidR="00E93070" w:rsidRPr="001F09FF" w:rsidRDefault="00E93070" w:rsidP="00E93070">
      <w:pPr>
        <w:pStyle w:val="ListParagraph"/>
        <w:spacing w:line="360" w:lineRule="auto"/>
        <w:rPr>
          <w:rFonts w:asciiTheme="majorBidi" w:hAnsiTheme="majorBidi" w:cstheme="majorBidi"/>
          <w:i/>
          <w:iCs/>
          <w:sz w:val="24"/>
          <w:szCs w:val="24"/>
        </w:rPr>
      </w:pPr>
      <w:r>
        <w:rPr>
          <w:rFonts w:asciiTheme="majorBidi" w:hAnsiTheme="majorBidi" w:cstheme="majorBidi"/>
          <w:i/>
          <w:iCs/>
          <w:sz w:val="24"/>
          <w:szCs w:val="24"/>
        </w:rPr>
        <w:t xml:space="preserve"> </w:t>
      </w:r>
      <w:r w:rsidRPr="001F09FF">
        <w:rPr>
          <w:rFonts w:asciiTheme="majorBidi" w:hAnsiTheme="majorBidi" w:cstheme="majorBidi"/>
          <w:i/>
          <w:iCs/>
          <w:sz w:val="24"/>
          <w:szCs w:val="24"/>
        </w:rPr>
        <w:t xml:space="preserve">1. Identify interviewees </w:t>
      </w:r>
      <w:r>
        <w:rPr>
          <w:rFonts w:asciiTheme="majorBidi" w:hAnsiTheme="majorBidi" w:cstheme="majorBidi"/>
          <w:i/>
          <w:iCs/>
          <w:sz w:val="24"/>
          <w:szCs w:val="24"/>
        </w:rPr>
        <w:t>– Care home managers</w:t>
      </w:r>
    </w:p>
    <w:p w14:paraId="4D8DF9F9" w14:textId="77777777" w:rsidR="00E93070" w:rsidRPr="001F09FF" w:rsidRDefault="00E93070" w:rsidP="00E93070">
      <w:pPr>
        <w:pStyle w:val="ListParagraph"/>
        <w:spacing w:line="360" w:lineRule="auto"/>
        <w:rPr>
          <w:rFonts w:asciiTheme="majorBidi" w:hAnsiTheme="majorBidi" w:cstheme="majorBidi"/>
          <w:i/>
          <w:iCs/>
          <w:sz w:val="24"/>
          <w:szCs w:val="24"/>
        </w:rPr>
      </w:pPr>
      <w:r w:rsidRPr="001F09FF">
        <w:rPr>
          <w:rFonts w:asciiTheme="majorBidi" w:hAnsiTheme="majorBidi" w:cstheme="majorBidi"/>
          <w:i/>
          <w:iCs/>
          <w:sz w:val="24"/>
          <w:szCs w:val="24"/>
        </w:rPr>
        <w:t xml:space="preserve">   2. Decide on method of data collection </w:t>
      </w:r>
      <w:r>
        <w:rPr>
          <w:rFonts w:asciiTheme="majorBidi" w:hAnsiTheme="majorBidi" w:cstheme="majorBidi"/>
          <w:i/>
          <w:iCs/>
          <w:sz w:val="24"/>
          <w:szCs w:val="24"/>
        </w:rPr>
        <w:t>– Semi structured interviews</w:t>
      </w:r>
    </w:p>
    <w:p w14:paraId="5ABB9B40" w14:textId="77777777" w:rsidR="00E93070" w:rsidRPr="001F09FF" w:rsidRDefault="00E93070" w:rsidP="00E93070">
      <w:pPr>
        <w:pStyle w:val="ListParagraph"/>
        <w:spacing w:line="360" w:lineRule="auto"/>
        <w:rPr>
          <w:rFonts w:asciiTheme="majorBidi" w:hAnsiTheme="majorBidi" w:cstheme="majorBidi"/>
          <w:i/>
          <w:iCs/>
          <w:sz w:val="24"/>
          <w:szCs w:val="24"/>
        </w:rPr>
      </w:pPr>
      <w:r w:rsidRPr="001F09FF">
        <w:rPr>
          <w:rFonts w:asciiTheme="majorBidi" w:hAnsiTheme="majorBidi" w:cstheme="majorBidi"/>
          <w:i/>
          <w:iCs/>
          <w:sz w:val="24"/>
          <w:szCs w:val="24"/>
        </w:rPr>
        <w:t xml:space="preserve">   3. Design/ conduct data collection  </w:t>
      </w:r>
    </w:p>
    <w:p w14:paraId="6A3FBF43" w14:textId="77777777" w:rsidR="00E93070" w:rsidRPr="001F09FF" w:rsidRDefault="00E93070" w:rsidP="00E93070">
      <w:pPr>
        <w:pStyle w:val="ListParagraph"/>
        <w:spacing w:line="360" w:lineRule="auto"/>
        <w:rPr>
          <w:rFonts w:asciiTheme="majorBidi" w:hAnsiTheme="majorBidi" w:cstheme="majorBidi"/>
          <w:i/>
          <w:iCs/>
          <w:sz w:val="24"/>
          <w:szCs w:val="24"/>
        </w:rPr>
      </w:pPr>
      <w:r w:rsidRPr="001F09FF">
        <w:rPr>
          <w:rFonts w:asciiTheme="majorBidi" w:hAnsiTheme="majorBidi" w:cstheme="majorBidi"/>
          <w:i/>
          <w:iCs/>
          <w:sz w:val="24"/>
          <w:szCs w:val="24"/>
        </w:rPr>
        <w:t xml:space="preserve">   4. Analysis </w:t>
      </w:r>
      <w:r>
        <w:rPr>
          <w:rFonts w:asciiTheme="majorBidi" w:hAnsiTheme="majorBidi" w:cstheme="majorBidi"/>
          <w:i/>
          <w:iCs/>
          <w:sz w:val="24"/>
          <w:szCs w:val="24"/>
        </w:rPr>
        <w:t>– thematic analysis</w:t>
      </w:r>
    </w:p>
    <w:p w14:paraId="2A996574" w14:textId="77777777" w:rsidR="00E93070" w:rsidRPr="009025AD" w:rsidRDefault="00E93070" w:rsidP="00E93070">
      <w:pPr>
        <w:pStyle w:val="ListParagraph"/>
        <w:spacing w:line="360" w:lineRule="auto"/>
        <w:rPr>
          <w:rFonts w:asciiTheme="majorBidi" w:hAnsiTheme="majorBidi" w:cstheme="majorBidi"/>
          <w:i/>
          <w:iCs/>
          <w:sz w:val="24"/>
          <w:szCs w:val="24"/>
        </w:rPr>
      </w:pPr>
      <w:r w:rsidRPr="001F09FF">
        <w:rPr>
          <w:rFonts w:asciiTheme="majorBidi" w:hAnsiTheme="majorBidi" w:cstheme="majorBidi"/>
          <w:i/>
          <w:iCs/>
          <w:sz w:val="24"/>
          <w:szCs w:val="24"/>
        </w:rPr>
        <w:t xml:space="preserve">  5. Develop descr</w:t>
      </w:r>
      <w:r>
        <w:rPr>
          <w:rFonts w:asciiTheme="majorBidi" w:hAnsiTheme="majorBidi" w:cstheme="majorBidi"/>
          <w:i/>
          <w:iCs/>
          <w:sz w:val="24"/>
          <w:szCs w:val="24"/>
        </w:rPr>
        <w:t>iptive survey/ tool- survey developed</w:t>
      </w:r>
    </w:p>
    <w:p w14:paraId="59D5CD22" w14:textId="77777777" w:rsidR="00E93070" w:rsidRPr="001F09FF" w:rsidRDefault="00E93070" w:rsidP="00E93070">
      <w:pPr>
        <w:spacing w:after="0"/>
        <w:rPr>
          <w:rFonts w:asciiTheme="majorBidi" w:hAnsiTheme="majorBidi" w:cstheme="majorBidi"/>
          <w:b/>
          <w:bCs/>
          <w:sz w:val="24"/>
          <w:szCs w:val="24"/>
        </w:rPr>
      </w:pPr>
      <w:bookmarkStart w:id="431" w:name="_Toc441845717"/>
      <w:bookmarkStart w:id="432" w:name="_Toc501622704"/>
      <w:bookmarkStart w:id="433" w:name="_Toc513204720"/>
      <w:bookmarkStart w:id="434" w:name="_Toc513204880"/>
      <w:bookmarkStart w:id="435" w:name="_Toc517977934"/>
      <w:r w:rsidRPr="001F09FF">
        <w:rPr>
          <w:rStyle w:val="Heading2Char"/>
          <w:rFonts w:asciiTheme="majorBidi" w:hAnsiTheme="majorBidi"/>
          <w:sz w:val="24"/>
          <w:szCs w:val="24"/>
        </w:rPr>
        <w:t>Semi- structured interviews with care home managers</w:t>
      </w:r>
      <w:bookmarkEnd w:id="431"/>
      <w:bookmarkEnd w:id="432"/>
      <w:bookmarkEnd w:id="433"/>
      <w:bookmarkEnd w:id="434"/>
      <w:bookmarkEnd w:id="435"/>
      <w:r w:rsidRPr="001F09FF">
        <w:rPr>
          <w:rFonts w:asciiTheme="majorBidi" w:hAnsiTheme="majorBidi" w:cstheme="majorBidi"/>
          <w:b/>
          <w:bCs/>
          <w:sz w:val="24"/>
          <w:szCs w:val="24"/>
        </w:rPr>
        <w:t>:</w:t>
      </w:r>
    </w:p>
    <w:p w14:paraId="7A2B81D1" w14:textId="77777777" w:rsidR="00E93070" w:rsidRPr="001F09FF" w:rsidRDefault="00E93070" w:rsidP="00E93070">
      <w:pPr>
        <w:spacing w:after="0"/>
        <w:rPr>
          <w:rFonts w:asciiTheme="majorBidi" w:hAnsiTheme="majorBidi" w:cstheme="majorBidi"/>
          <w:sz w:val="24"/>
          <w:szCs w:val="24"/>
        </w:rPr>
      </w:pPr>
      <w:r w:rsidRPr="001F09FF">
        <w:rPr>
          <w:rFonts w:asciiTheme="majorBidi" w:hAnsiTheme="majorBidi" w:cstheme="majorBidi"/>
          <w:sz w:val="24"/>
          <w:szCs w:val="24"/>
        </w:rPr>
        <w:t xml:space="preserve">A brief topic guide was developed for the semi-structured interviews to allow the exploration of participants’ views and experiences whilst also some structure for cross-case comparability. </w:t>
      </w:r>
    </w:p>
    <w:p w14:paraId="7220216A" w14:textId="77777777" w:rsidR="00E93070" w:rsidRPr="001F09FF" w:rsidRDefault="00E93070" w:rsidP="00E93070">
      <w:pPr>
        <w:spacing w:after="0"/>
        <w:rPr>
          <w:rFonts w:asciiTheme="majorBidi" w:hAnsiTheme="majorBidi" w:cstheme="majorBidi"/>
          <w:color w:val="231F20"/>
          <w:sz w:val="24"/>
          <w:szCs w:val="24"/>
        </w:rPr>
      </w:pPr>
      <w:r w:rsidRPr="001F09FF">
        <w:rPr>
          <w:rFonts w:asciiTheme="majorBidi" w:hAnsiTheme="majorBidi" w:cstheme="majorBidi"/>
          <w:color w:val="231F20"/>
          <w:sz w:val="24"/>
          <w:szCs w:val="24"/>
        </w:rPr>
        <w:t xml:space="preserve">The main questions of importance identified from the qualitative interviews were: </w:t>
      </w:r>
    </w:p>
    <w:p w14:paraId="55AECE53" w14:textId="77777777" w:rsidR="00E93070" w:rsidRPr="001F09FF" w:rsidRDefault="00E93070" w:rsidP="00CD4A19">
      <w:pPr>
        <w:pStyle w:val="ListParagraph"/>
        <w:numPr>
          <w:ilvl w:val="0"/>
          <w:numId w:val="52"/>
        </w:numPr>
        <w:spacing w:after="0" w:line="360" w:lineRule="auto"/>
        <w:rPr>
          <w:rFonts w:asciiTheme="majorBidi" w:hAnsiTheme="majorBidi" w:cstheme="majorBidi"/>
          <w:i/>
          <w:iCs/>
          <w:color w:val="231F20"/>
          <w:sz w:val="24"/>
          <w:szCs w:val="24"/>
        </w:rPr>
      </w:pPr>
      <w:r w:rsidRPr="001F09FF">
        <w:rPr>
          <w:rFonts w:asciiTheme="majorBidi" w:hAnsiTheme="majorBidi" w:cstheme="majorBidi"/>
          <w:i/>
          <w:iCs/>
          <w:color w:val="231F20"/>
          <w:sz w:val="24"/>
          <w:szCs w:val="24"/>
        </w:rPr>
        <w:t>What is the background to the home</w:t>
      </w:r>
      <w:r>
        <w:rPr>
          <w:rFonts w:asciiTheme="majorBidi" w:hAnsiTheme="majorBidi" w:cstheme="majorBidi"/>
          <w:i/>
          <w:iCs/>
          <w:color w:val="231F20"/>
          <w:sz w:val="24"/>
          <w:szCs w:val="24"/>
        </w:rPr>
        <w:t>? e.g. number of residents, age rage, ethnicity, care needs</w:t>
      </w:r>
    </w:p>
    <w:p w14:paraId="2E2E38DE" w14:textId="77777777" w:rsidR="00E93070" w:rsidRPr="001F09FF" w:rsidRDefault="00E93070" w:rsidP="00CD4A19">
      <w:pPr>
        <w:pStyle w:val="ListParagraph"/>
        <w:numPr>
          <w:ilvl w:val="0"/>
          <w:numId w:val="52"/>
        </w:numPr>
        <w:spacing w:after="0" w:line="360" w:lineRule="auto"/>
        <w:rPr>
          <w:rFonts w:asciiTheme="majorBidi" w:hAnsiTheme="majorBidi" w:cstheme="majorBidi"/>
          <w:i/>
          <w:iCs/>
          <w:color w:val="231F20"/>
          <w:sz w:val="24"/>
          <w:szCs w:val="24"/>
        </w:rPr>
      </w:pPr>
      <w:r w:rsidRPr="001F09FF">
        <w:rPr>
          <w:rFonts w:asciiTheme="majorBidi" w:hAnsiTheme="majorBidi" w:cstheme="majorBidi"/>
          <w:i/>
          <w:iCs/>
          <w:color w:val="231F20"/>
          <w:sz w:val="24"/>
          <w:szCs w:val="24"/>
        </w:rPr>
        <w:t xml:space="preserve">How do their residents access health care? </w:t>
      </w:r>
    </w:p>
    <w:p w14:paraId="3E487A02" w14:textId="77777777" w:rsidR="00E93070" w:rsidRPr="001F09FF" w:rsidRDefault="00E93070" w:rsidP="00CD4A19">
      <w:pPr>
        <w:pStyle w:val="ListParagraph"/>
        <w:numPr>
          <w:ilvl w:val="0"/>
          <w:numId w:val="52"/>
        </w:numPr>
        <w:spacing w:after="0" w:line="360" w:lineRule="auto"/>
        <w:rPr>
          <w:rFonts w:asciiTheme="majorBidi" w:hAnsiTheme="majorBidi" w:cstheme="majorBidi"/>
          <w:i/>
          <w:iCs/>
          <w:color w:val="231F20"/>
          <w:sz w:val="24"/>
          <w:szCs w:val="24"/>
        </w:rPr>
      </w:pPr>
      <w:r w:rsidRPr="001F09FF">
        <w:rPr>
          <w:rFonts w:asciiTheme="majorBidi" w:hAnsiTheme="majorBidi" w:cstheme="majorBidi"/>
          <w:i/>
          <w:iCs/>
          <w:color w:val="231F20"/>
          <w:sz w:val="24"/>
          <w:szCs w:val="24"/>
        </w:rPr>
        <w:t>What other digital technologies are used within the care home?</w:t>
      </w:r>
    </w:p>
    <w:p w14:paraId="7D7D8500" w14:textId="77777777" w:rsidR="00E93070" w:rsidRPr="001F09FF" w:rsidRDefault="00E93070" w:rsidP="00CD4A19">
      <w:pPr>
        <w:pStyle w:val="ListParagraph"/>
        <w:numPr>
          <w:ilvl w:val="0"/>
          <w:numId w:val="52"/>
        </w:numPr>
        <w:spacing w:after="0" w:line="360" w:lineRule="auto"/>
        <w:rPr>
          <w:rFonts w:asciiTheme="majorBidi" w:hAnsiTheme="majorBidi" w:cstheme="majorBidi"/>
          <w:i/>
          <w:iCs/>
          <w:sz w:val="24"/>
          <w:szCs w:val="24"/>
        </w:rPr>
      </w:pPr>
      <w:r w:rsidRPr="001F09FF">
        <w:rPr>
          <w:rFonts w:asciiTheme="majorBidi" w:hAnsiTheme="majorBidi" w:cstheme="majorBidi"/>
          <w:i/>
          <w:iCs/>
          <w:sz w:val="24"/>
          <w:szCs w:val="24"/>
        </w:rPr>
        <w:t xml:space="preserve">Have managers heard of videoconferencing for health care delivery? </w:t>
      </w:r>
    </w:p>
    <w:p w14:paraId="53644EE1" w14:textId="77777777" w:rsidR="00E93070" w:rsidRPr="001F09FF" w:rsidRDefault="00E93070" w:rsidP="00CD4A19">
      <w:pPr>
        <w:pStyle w:val="ListParagraph"/>
        <w:numPr>
          <w:ilvl w:val="0"/>
          <w:numId w:val="52"/>
        </w:numPr>
        <w:spacing w:after="0" w:line="360" w:lineRule="auto"/>
        <w:rPr>
          <w:rFonts w:asciiTheme="majorBidi" w:hAnsiTheme="majorBidi" w:cstheme="majorBidi"/>
          <w:i/>
          <w:iCs/>
          <w:color w:val="231F20"/>
          <w:sz w:val="24"/>
          <w:szCs w:val="24"/>
        </w:rPr>
      </w:pPr>
      <w:r w:rsidRPr="001F09FF">
        <w:rPr>
          <w:rFonts w:asciiTheme="majorBidi" w:hAnsiTheme="majorBidi" w:cstheme="majorBidi"/>
          <w:i/>
          <w:iCs/>
          <w:color w:val="231F20"/>
          <w:sz w:val="24"/>
          <w:szCs w:val="24"/>
        </w:rPr>
        <w:t xml:space="preserve">What are managers/ commissioners attitudes to videoconferencing? </w:t>
      </w:r>
    </w:p>
    <w:p w14:paraId="4A32ED92" w14:textId="77777777" w:rsidR="00E93070" w:rsidRPr="001F09FF" w:rsidRDefault="00E93070" w:rsidP="00CD4A19">
      <w:pPr>
        <w:pStyle w:val="ListParagraph"/>
        <w:numPr>
          <w:ilvl w:val="0"/>
          <w:numId w:val="52"/>
        </w:numPr>
        <w:spacing w:after="0" w:line="360" w:lineRule="auto"/>
        <w:rPr>
          <w:rFonts w:asciiTheme="majorBidi" w:hAnsiTheme="majorBidi" w:cstheme="majorBidi"/>
          <w:i/>
          <w:iCs/>
          <w:color w:val="231F20"/>
          <w:sz w:val="24"/>
          <w:szCs w:val="24"/>
        </w:rPr>
      </w:pPr>
      <w:r w:rsidRPr="001F09FF">
        <w:rPr>
          <w:rFonts w:asciiTheme="majorBidi" w:hAnsiTheme="majorBidi" w:cstheme="majorBidi"/>
          <w:i/>
          <w:iCs/>
          <w:color w:val="231F20"/>
          <w:sz w:val="24"/>
          <w:szCs w:val="24"/>
        </w:rPr>
        <w:t xml:space="preserve">How is videoconferencing being used? </w:t>
      </w:r>
    </w:p>
    <w:p w14:paraId="1ED0E018" w14:textId="77777777" w:rsidR="00E93070" w:rsidRPr="001F09FF" w:rsidRDefault="00E93070" w:rsidP="00CD4A19">
      <w:pPr>
        <w:pStyle w:val="ListParagraph"/>
        <w:numPr>
          <w:ilvl w:val="0"/>
          <w:numId w:val="52"/>
        </w:numPr>
        <w:spacing w:after="0" w:line="360" w:lineRule="auto"/>
        <w:rPr>
          <w:rFonts w:asciiTheme="majorBidi" w:hAnsiTheme="majorBidi" w:cstheme="majorBidi"/>
          <w:i/>
          <w:iCs/>
          <w:color w:val="231F20"/>
          <w:sz w:val="24"/>
          <w:szCs w:val="24"/>
        </w:rPr>
      </w:pPr>
      <w:r w:rsidRPr="001F09FF">
        <w:rPr>
          <w:rFonts w:asciiTheme="majorBidi" w:hAnsiTheme="majorBidi" w:cstheme="majorBidi"/>
          <w:i/>
          <w:iCs/>
          <w:color w:val="231F20"/>
          <w:sz w:val="24"/>
          <w:szCs w:val="24"/>
        </w:rPr>
        <w:t xml:space="preserve">What are the positives about using the system? </w:t>
      </w:r>
    </w:p>
    <w:p w14:paraId="4E31BB54" w14:textId="77777777" w:rsidR="00E93070" w:rsidRPr="009025AD" w:rsidRDefault="00E93070" w:rsidP="00CD4A19">
      <w:pPr>
        <w:pStyle w:val="ListParagraph"/>
        <w:numPr>
          <w:ilvl w:val="0"/>
          <w:numId w:val="52"/>
        </w:numPr>
        <w:spacing w:after="0" w:line="360" w:lineRule="auto"/>
        <w:rPr>
          <w:rFonts w:asciiTheme="majorBidi" w:hAnsiTheme="majorBidi" w:cstheme="majorBidi"/>
          <w:i/>
          <w:iCs/>
          <w:color w:val="231F20"/>
          <w:sz w:val="24"/>
          <w:szCs w:val="24"/>
        </w:rPr>
      </w:pPr>
      <w:r w:rsidRPr="001F09FF">
        <w:rPr>
          <w:rFonts w:asciiTheme="majorBidi" w:hAnsiTheme="majorBidi" w:cstheme="majorBidi"/>
          <w:i/>
          <w:iCs/>
          <w:color w:val="231F20"/>
          <w:sz w:val="24"/>
          <w:szCs w:val="24"/>
        </w:rPr>
        <w:t xml:space="preserve">What are the negatives to using the system? </w:t>
      </w:r>
    </w:p>
    <w:p w14:paraId="64EC71B6" w14:textId="77777777" w:rsidR="00E93070" w:rsidRPr="001F09FF" w:rsidRDefault="00E93070" w:rsidP="00E93070">
      <w:pPr>
        <w:rPr>
          <w:rFonts w:asciiTheme="majorBidi" w:hAnsiTheme="majorBidi" w:cstheme="majorBidi"/>
          <w:b/>
          <w:bCs/>
          <w:sz w:val="24"/>
          <w:szCs w:val="24"/>
        </w:rPr>
      </w:pPr>
      <w:r>
        <w:rPr>
          <w:rFonts w:asciiTheme="majorBidi" w:hAnsiTheme="majorBidi" w:cstheme="majorBidi"/>
          <w:sz w:val="24"/>
          <w:szCs w:val="24"/>
        </w:rPr>
        <w:t>The questions were then grouped and a</w:t>
      </w:r>
      <w:r w:rsidRPr="001F09FF">
        <w:rPr>
          <w:rFonts w:asciiTheme="majorBidi" w:hAnsiTheme="majorBidi" w:cstheme="majorBidi"/>
          <w:sz w:val="24"/>
          <w:szCs w:val="24"/>
        </w:rPr>
        <w:t>n initial draft of the survey was then drawn up an</w:t>
      </w:r>
      <w:r>
        <w:rPr>
          <w:rFonts w:asciiTheme="majorBidi" w:hAnsiTheme="majorBidi" w:cstheme="majorBidi"/>
          <w:sz w:val="24"/>
          <w:szCs w:val="24"/>
        </w:rPr>
        <w:t>d</w:t>
      </w:r>
      <w:r w:rsidRPr="001F09FF">
        <w:rPr>
          <w:rFonts w:asciiTheme="majorBidi" w:hAnsiTheme="majorBidi" w:cstheme="majorBidi"/>
          <w:sz w:val="24"/>
          <w:szCs w:val="24"/>
        </w:rPr>
        <w:t xml:space="preserve"> piloted.</w:t>
      </w:r>
    </w:p>
    <w:p w14:paraId="5DD3380B" w14:textId="77777777" w:rsidR="00E93070" w:rsidRPr="00E93070" w:rsidRDefault="00E93070" w:rsidP="00E93070">
      <w:pPr>
        <w:rPr>
          <w:b/>
          <w:sz w:val="24"/>
          <w:lang w:eastAsia="en-GB"/>
        </w:rPr>
      </w:pPr>
      <w:bookmarkStart w:id="436" w:name="_Toc441845720"/>
      <w:r w:rsidRPr="00E93070">
        <w:rPr>
          <w:b/>
          <w:sz w:val="24"/>
          <w:lang w:eastAsia="en-GB"/>
        </w:rPr>
        <w:t>Pilot study</w:t>
      </w:r>
      <w:bookmarkEnd w:id="436"/>
    </w:p>
    <w:p w14:paraId="0B19F18A" w14:textId="77777777" w:rsidR="00E93070" w:rsidRDefault="00E93070" w:rsidP="00E93070">
      <w:pPr>
        <w:keepNext/>
        <w:widowControl w:val="0"/>
        <w:spacing w:after="0"/>
        <w:rPr>
          <w:rFonts w:asciiTheme="majorBidi" w:hAnsiTheme="majorBidi" w:cstheme="majorBidi"/>
          <w:color w:val="231F20"/>
          <w:sz w:val="24"/>
          <w:szCs w:val="24"/>
        </w:rPr>
      </w:pPr>
      <w:r w:rsidRPr="001F09FF">
        <w:rPr>
          <w:rFonts w:asciiTheme="majorBidi" w:hAnsiTheme="majorBidi" w:cstheme="majorBidi"/>
          <w:color w:val="231F20"/>
          <w:sz w:val="24"/>
          <w:szCs w:val="24"/>
        </w:rPr>
        <w:t xml:space="preserve">The survey was piloted by </w:t>
      </w:r>
      <w:r>
        <w:rPr>
          <w:rFonts w:asciiTheme="majorBidi" w:hAnsiTheme="majorBidi" w:cstheme="majorBidi"/>
          <w:color w:val="231F20"/>
          <w:sz w:val="24"/>
          <w:szCs w:val="24"/>
        </w:rPr>
        <w:t xml:space="preserve">4 care home managers (the same 4 </w:t>
      </w:r>
      <w:r w:rsidRPr="001F09FF">
        <w:rPr>
          <w:rFonts w:asciiTheme="majorBidi" w:hAnsiTheme="majorBidi" w:cstheme="majorBidi"/>
          <w:color w:val="231F20"/>
          <w:sz w:val="24"/>
          <w:szCs w:val="24"/>
        </w:rPr>
        <w:t xml:space="preserve">who were </w:t>
      </w:r>
      <w:r>
        <w:rPr>
          <w:rFonts w:asciiTheme="majorBidi" w:hAnsiTheme="majorBidi" w:cstheme="majorBidi"/>
          <w:color w:val="231F20"/>
          <w:sz w:val="24"/>
          <w:szCs w:val="24"/>
        </w:rPr>
        <w:t xml:space="preserve">previously </w:t>
      </w:r>
      <w:r w:rsidRPr="001F09FF">
        <w:rPr>
          <w:rFonts w:asciiTheme="majorBidi" w:hAnsiTheme="majorBidi" w:cstheme="majorBidi"/>
          <w:color w:val="231F20"/>
          <w:sz w:val="24"/>
          <w:szCs w:val="24"/>
        </w:rPr>
        <w:t>interviewed</w:t>
      </w:r>
      <w:r>
        <w:rPr>
          <w:rFonts w:asciiTheme="majorBidi" w:hAnsiTheme="majorBidi" w:cstheme="majorBidi"/>
          <w:color w:val="231F20"/>
          <w:sz w:val="24"/>
          <w:szCs w:val="24"/>
        </w:rPr>
        <w:t xml:space="preserve"> about their use of technology within their care home and their thoughts on the use of videoconferencing)</w:t>
      </w:r>
      <w:r w:rsidRPr="001F09FF">
        <w:rPr>
          <w:rFonts w:asciiTheme="majorBidi" w:hAnsiTheme="majorBidi" w:cstheme="majorBidi"/>
          <w:color w:val="231F20"/>
          <w:sz w:val="24"/>
          <w:szCs w:val="24"/>
        </w:rPr>
        <w:t>. They were asked to provide feedback</w:t>
      </w:r>
      <w:r>
        <w:rPr>
          <w:rFonts w:asciiTheme="majorBidi" w:hAnsiTheme="majorBidi" w:cstheme="majorBidi"/>
          <w:color w:val="231F20"/>
          <w:sz w:val="24"/>
          <w:szCs w:val="24"/>
        </w:rPr>
        <w:t xml:space="preserve"> written feedback </w:t>
      </w:r>
      <w:r w:rsidRPr="001F09FF">
        <w:rPr>
          <w:rFonts w:asciiTheme="majorBidi" w:hAnsiTheme="majorBidi" w:cstheme="majorBidi"/>
          <w:color w:val="231F20"/>
          <w:sz w:val="24"/>
          <w:szCs w:val="24"/>
        </w:rPr>
        <w:t>on the online (</w:t>
      </w:r>
      <w:hyperlink r:id="rId232" w:tgtFrame="_blank" w:history="1">
        <w:r w:rsidRPr="001F09FF">
          <w:rPr>
            <w:rStyle w:val="Hyperlink"/>
            <w:rFonts w:asciiTheme="majorBidi" w:hAnsiTheme="majorBidi"/>
            <w:shd w:val="clear" w:color="auto" w:fill="FFFFFF"/>
          </w:rPr>
          <w:t>https://www.</w:t>
        </w:r>
        <w:r w:rsidRPr="001F09FF">
          <w:rPr>
            <w:rStyle w:val="il"/>
            <w:rFonts w:asciiTheme="majorBidi" w:hAnsiTheme="majorBidi" w:cstheme="majorBidi"/>
            <w:color w:val="0000FF"/>
            <w:sz w:val="24"/>
            <w:szCs w:val="24"/>
            <w:u w:val="single"/>
            <w:shd w:val="clear" w:color="auto" w:fill="FFFFFF"/>
          </w:rPr>
          <w:t>surveymonkey</w:t>
        </w:r>
        <w:r w:rsidRPr="001F09FF">
          <w:rPr>
            <w:rStyle w:val="Hyperlink"/>
            <w:rFonts w:asciiTheme="majorBidi" w:hAnsiTheme="majorBidi"/>
            <w:shd w:val="clear" w:color="auto" w:fill="FFFFFF"/>
          </w:rPr>
          <w:t>.co.uk/r/telemedicine_carehomes</w:t>
        </w:r>
      </w:hyperlink>
      <w:r w:rsidRPr="001F09FF">
        <w:rPr>
          <w:rFonts w:asciiTheme="majorBidi" w:hAnsiTheme="majorBidi" w:cstheme="majorBidi"/>
          <w:sz w:val="24"/>
          <w:szCs w:val="24"/>
          <w:shd w:val="clear" w:color="auto" w:fill="FFFFFF"/>
        </w:rPr>
        <w:t xml:space="preserve">) </w:t>
      </w:r>
      <w:r w:rsidRPr="001F09FF">
        <w:rPr>
          <w:rFonts w:asciiTheme="majorBidi" w:hAnsiTheme="majorBidi" w:cstheme="majorBidi"/>
          <w:color w:val="231F20"/>
          <w:sz w:val="24"/>
          <w:szCs w:val="24"/>
        </w:rPr>
        <w:t xml:space="preserve">or hard copy </w:t>
      </w:r>
      <w:r>
        <w:rPr>
          <w:rFonts w:asciiTheme="majorBidi" w:hAnsiTheme="majorBidi" w:cstheme="majorBidi"/>
          <w:color w:val="231F20"/>
          <w:sz w:val="24"/>
          <w:szCs w:val="24"/>
        </w:rPr>
        <w:t xml:space="preserve">version </w:t>
      </w:r>
      <w:r w:rsidRPr="001F09FF">
        <w:rPr>
          <w:rFonts w:asciiTheme="majorBidi" w:hAnsiTheme="majorBidi" w:cstheme="majorBidi"/>
          <w:color w:val="231F20"/>
          <w:sz w:val="24"/>
          <w:szCs w:val="24"/>
        </w:rPr>
        <w:t xml:space="preserve">of the survey. </w:t>
      </w:r>
    </w:p>
    <w:p w14:paraId="7D53F20D" w14:textId="77777777" w:rsidR="00E93070" w:rsidRPr="001F09FF" w:rsidRDefault="00E93070" w:rsidP="00E93070">
      <w:pPr>
        <w:keepNext/>
        <w:widowControl w:val="0"/>
        <w:spacing w:after="0"/>
        <w:rPr>
          <w:rFonts w:asciiTheme="majorBidi" w:hAnsiTheme="majorBidi" w:cstheme="majorBidi"/>
          <w:color w:val="231F20"/>
          <w:sz w:val="24"/>
          <w:szCs w:val="24"/>
        </w:rPr>
      </w:pPr>
    </w:p>
    <w:p w14:paraId="1879E266" w14:textId="77777777" w:rsidR="00E93070" w:rsidRPr="00E93070" w:rsidRDefault="00E93070" w:rsidP="00E93070">
      <w:pPr>
        <w:rPr>
          <w:b/>
        </w:rPr>
      </w:pPr>
      <w:bookmarkStart w:id="437" w:name="_Toc441845722"/>
      <w:r w:rsidRPr="00E93070">
        <w:rPr>
          <w:b/>
          <w:sz w:val="24"/>
        </w:rPr>
        <w:t>Distributing the survey</w:t>
      </w:r>
      <w:bookmarkEnd w:id="437"/>
    </w:p>
    <w:p w14:paraId="16EF1855" w14:textId="77777777" w:rsidR="00E93070" w:rsidRPr="001F09FF" w:rsidRDefault="00E93070" w:rsidP="00E93070">
      <w:pPr>
        <w:spacing w:after="0"/>
        <w:rPr>
          <w:rFonts w:asciiTheme="majorBidi" w:hAnsiTheme="majorBidi" w:cstheme="majorBidi"/>
          <w:color w:val="231F20"/>
          <w:sz w:val="24"/>
          <w:szCs w:val="24"/>
        </w:rPr>
      </w:pPr>
      <w:r w:rsidRPr="001F09FF">
        <w:rPr>
          <w:rFonts w:asciiTheme="majorBidi" w:hAnsiTheme="majorBidi" w:cstheme="majorBidi"/>
          <w:color w:val="231F20"/>
          <w:sz w:val="24"/>
          <w:szCs w:val="24"/>
        </w:rPr>
        <w:lastRenderedPageBreak/>
        <w:t>Once the final survey</w:t>
      </w:r>
      <w:r>
        <w:rPr>
          <w:rFonts w:asciiTheme="majorBidi" w:hAnsiTheme="majorBidi" w:cstheme="majorBidi"/>
          <w:color w:val="231F20"/>
          <w:sz w:val="24"/>
          <w:szCs w:val="24"/>
        </w:rPr>
        <w:t xml:space="preserve"> had been finalised</w:t>
      </w:r>
      <w:r w:rsidRPr="001F09FF">
        <w:rPr>
          <w:rFonts w:asciiTheme="majorBidi" w:hAnsiTheme="majorBidi" w:cstheme="majorBidi"/>
          <w:color w:val="231F20"/>
          <w:sz w:val="24"/>
          <w:szCs w:val="24"/>
        </w:rPr>
        <w:t xml:space="preserve">, it was sent out by post to care home managers in Yorkshire and the Humber. </w:t>
      </w:r>
      <w:r>
        <w:rPr>
          <w:rFonts w:asciiTheme="majorBidi" w:hAnsiTheme="majorBidi" w:cstheme="majorBidi"/>
          <w:color w:val="231F20"/>
          <w:sz w:val="24"/>
          <w:szCs w:val="24"/>
        </w:rPr>
        <w:t xml:space="preserve"> </w:t>
      </w:r>
      <w:r>
        <w:rPr>
          <w:rFonts w:asciiTheme="majorBidi" w:hAnsiTheme="majorBidi" w:cstheme="majorBidi"/>
          <w:sz w:val="24"/>
          <w:szCs w:val="24"/>
        </w:rPr>
        <w:t>This was then followed up with one reminder letter.</w:t>
      </w:r>
    </w:p>
    <w:p w14:paraId="6D852DF9" w14:textId="77777777" w:rsidR="00E93070" w:rsidRDefault="00E93070" w:rsidP="00E93070">
      <w:pPr>
        <w:spacing w:after="0"/>
        <w:rPr>
          <w:rFonts w:asciiTheme="majorBidi" w:hAnsiTheme="majorBidi" w:cstheme="majorBidi"/>
          <w:sz w:val="24"/>
          <w:szCs w:val="24"/>
        </w:rPr>
      </w:pPr>
      <w:r w:rsidRPr="001F09FF">
        <w:rPr>
          <w:rFonts w:asciiTheme="majorBidi" w:hAnsiTheme="majorBidi" w:cstheme="majorBidi"/>
          <w:sz w:val="24"/>
          <w:szCs w:val="24"/>
        </w:rPr>
        <w:t>All participants that returned the surveys</w:t>
      </w:r>
      <w:r>
        <w:rPr>
          <w:rFonts w:asciiTheme="majorBidi" w:hAnsiTheme="majorBidi" w:cstheme="majorBidi"/>
          <w:sz w:val="24"/>
          <w:szCs w:val="24"/>
        </w:rPr>
        <w:t xml:space="preserve"> have been</w:t>
      </w:r>
      <w:r w:rsidRPr="001F09FF">
        <w:rPr>
          <w:rFonts w:asciiTheme="majorBidi" w:hAnsiTheme="majorBidi" w:cstheme="majorBidi"/>
          <w:sz w:val="24"/>
          <w:szCs w:val="24"/>
        </w:rPr>
        <w:t xml:space="preserve"> entered into a prize draw by region (South Yorkshire, West Yorkshire, North Yorkshire, East Riding of Yorkshire and Lincolnshire). Each prize draw </w:t>
      </w:r>
      <w:r>
        <w:rPr>
          <w:rFonts w:asciiTheme="majorBidi" w:hAnsiTheme="majorBidi" w:cstheme="majorBidi"/>
          <w:sz w:val="24"/>
          <w:szCs w:val="24"/>
        </w:rPr>
        <w:t xml:space="preserve">us </w:t>
      </w:r>
      <w:r w:rsidRPr="001F09FF">
        <w:rPr>
          <w:rFonts w:asciiTheme="majorBidi" w:hAnsiTheme="majorBidi" w:cstheme="majorBidi"/>
          <w:sz w:val="24"/>
          <w:szCs w:val="24"/>
        </w:rPr>
        <w:t>a shopping voucher for the value of £25. It was hoped that this w</w:t>
      </w:r>
      <w:r>
        <w:rPr>
          <w:rFonts w:asciiTheme="majorBidi" w:hAnsiTheme="majorBidi" w:cstheme="majorBidi"/>
          <w:sz w:val="24"/>
          <w:szCs w:val="24"/>
        </w:rPr>
        <w:t xml:space="preserve">ould </w:t>
      </w:r>
      <w:r w:rsidRPr="001F09FF">
        <w:rPr>
          <w:rFonts w:asciiTheme="majorBidi" w:hAnsiTheme="majorBidi" w:cstheme="majorBidi"/>
          <w:sz w:val="24"/>
          <w:szCs w:val="24"/>
        </w:rPr>
        <w:t>improve the response rate</w:t>
      </w:r>
      <w:r>
        <w:rPr>
          <w:rFonts w:asciiTheme="majorBidi" w:hAnsiTheme="majorBidi" w:cstheme="majorBidi"/>
          <w:sz w:val="24"/>
          <w:szCs w:val="24"/>
        </w:rPr>
        <w:t xml:space="preserve">. </w:t>
      </w:r>
    </w:p>
    <w:p w14:paraId="29419308" w14:textId="77777777" w:rsidR="00F47730" w:rsidRPr="001F09FF" w:rsidRDefault="00F47730" w:rsidP="00E93070">
      <w:pPr>
        <w:spacing w:after="0"/>
        <w:rPr>
          <w:rFonts w:asciiTheme="majorBidi" w:hAnsiTheme="majorBidi" w:cstheme="majorBidi"/>
          <w:sz w:val="24"/>
          <w:szCs w:val="24"/>
        </w:rPr>
      </w:pPr>
    </w:p>
    <w:p w14:paraId="53B27132" w14:textId="77777777" w:rsidR="00E93070" w:rsidRPr="00E93070" w:rsidRDefault="00E93070" w:rsidP="00E93070">
      <w:pPr>
        <w:rPr>
          <w:b/>
          <w:sz w:val="24"/>
        </w:rPr>
      </w:pPr>
      <w:r w:rsidRPr="00E93070">
        <w:rPr>
          <w:b/>
          <w:sz w:val="24"/>
        </w:rPr>
        <w:t>Survey participants</w:t>
      </w:r>
    </w:p>
    <w:p w14:paraId="7FAD7C74" w14:textId="77777777" w:rsidR="00E93070" w:rsidRPr="001F09FF" w:rsidRDefault="00E93070" w:rsidP="00E93070">
      <w:pPr>
        <w:spacing w:after="0"/>
        <w:rPr>
          <w:rFonts w:asciiTheme="majorBidi" w:hAnsiTheme="majorBidi" w:cstheme="majorBidi"/>
          <w:sz w:val="24"/>
          <w:szCs w:val="24"/>
        </w:rPr>
      </w:pPr>
      <w:r w:rsidRPr="001F09FF">
        <w:rPr>
          <w:rFonts w:asciiTheme="majorBidi" w:hAnsiTheme="majorBidi" w:cstheme="majorBidi"/>
          <w:sz w:val="24"/>
          <w:szCs w:val="24"/>
        </w:rPr>
        <w:t xml:space="preserve">For this project a care home is defined as ‘any nursing or residential home registered with the Quality Care Commission where </w:t>
      </w:r>
      <w:r>
        <w:rPr>
          <w:rFonts w:asciiTheme="majorBidi" w:hAnsiTheme="majorBidi" w:cstheme="majorBidi"/>
          <w:sz w:val="24"/>
          <w:szCs w:val="24"/>
        </w:rPr>
        <w:t>mainly older people live’.</w:t>
      </w:r>
    </w:p>
    <w:p w14:paraId="3D8C608E" w14:textId="77777777" w:rsidR="00E93070" w:rsidRPr="00F47730" w:rsidRDefault="00E93070" w:rsidP="00E93070">
      <w:pPr>
        <w:spacing w:after="0"/>
        <w:rPr>
          <w:rStyle w:val="Hyperlink"/>
          <w:rFonts w:asciiTheme="majorBidi" w:hAnsiTheme="majorBidi"/>
          <w:color w:val="auto"/>
          <w:sz w:val="24"/>
          <w:u w:val="none"/>
        </w:rPr>
      </w:pPr>
      <w:r w:rsidRPr="00F47730">
        <w:rPr>
          <w:rStyle w:val="Hyperlink"/>
          <w:rFonts w:asciiTheme="majorBidi" w:hAnsiTheme="majorBidi"/>
          <w:color w:val="auto"/>
          <w:sz w:val="24"/>
          <w:u w:val="none"/>
        </w:rPr>
        <w:t>Care homes were identified through the Care Quality Commission directory (13</w:t>
      </w:r>
      <w:r w:rsidRPr="00F47730">
        <w:rPr>
          <w:rStyle w:val="Hyperlink"/>
          <w:rFonts w:asciiTheme="majorBidi" w:hAnsiTheme="majorBidi"/>
          <w:color w:val="auto"/>
          <w:sz w:val="24"/>
          <w:u w:val="none"/>
          <w:vertAlign w:val="superscript"/>
        </w:rPr>
        <w:t>th</w:t>
      </w:r>
      <w:r w:rsidRPr="00F47730">
        <w:rPr>
          <w:rStyle w:val="Hyperlink"/>
          <w:rFonts w:asciiTheme="majorBidi" w:hAnsiTheme="majorBidi"/>
          <w:color w:val="auto"/>
          <w:sz w:val="24"/>
          <w:u w:val="none"/>
        </w:rPr>
        <w:t xml:space="preserve"> Jan2016) accessible via the website. Care home managers registered at care homes caring for people over the age 65 that are within the CCG Yorkshire and The Humber boundaries (2013) were approached. However, if they were also registered as caring for people under the age of 65 as well they were excluded. NHS care homes were also excluded. </w:t>
      </w:r>
    </w:p>
    <w:p w14:paraId="4D610F83" w14:textId="77777777" w:rsidR="00E93070" w:rsidRPr="009025AD" w:rsidRDefault="00E93070" w:rsidP="00E93070">
      <w:pPr>
        <w:spacing w:after="0"/>
        <w:rPr>
          <w:rFonts w:asciiTheme="majorBidi" w:hAnsiTheme="majorBidi" w:cstheme="majorBidi"/>
          <w:sz w:val="24"/>
          <w:szCs w:val="24"/>
        </w:rPr>
      </w:pPr>
      <w:r w:rsidRPr="009025AD">
        <w:rPr>
          <w:rFonts w:asciiTheme="majorBidi" w:hAnsiTheme="majorBidi" w:cstheme="majorBidi"/>
          <w:b/>
          <w:bCs/>
          <w:noProof/>
          <w:sz w:val="24"/>
          <w:szCs w:val="24"/>
          <w:lang w:eastAsia="en-GB"/>
        </w:rPr>
        <w:lastRenderedPageBreak/>
        <mc:AlternateContent>
          <mc:Choice Requires="wpg">
            <w:drawing>
              <wp:anchor distT="0" distB="0" distL="114300" distR="114300" simplePos="0" relativeHeight="251672064" behindDoc="0" locked="0" layoutInCell="1" allowOverlap="1" wp14:anchorId="23D3D58C" wp14:editId="327C050B">
                <wp:simplePos x="0" y="0"/>
                <wp:positionH relativeFrom="column">
                  <wp:posOffset>0</wp:posOffset>
                </wp:positionH>
                <wp:positionV relativeFrom="paragraph">
                  <wp:posOffset>78105</wp:posOffset>
                </wp:positionV>
                <wp:extent cx="5831840" cy="5370830"/>
                <wp:effectExtent l="0" t="0" r="0" b="1270"/>
                <wp:wrapTight wrapText="bothSides">
                  <wp:wrapPolygon edited="0">
                    <wp:start x="0" y="0"/>
                    <wp:lineTo x="0" y="21528"/>
                    <wp:lineTo x="21520" y="21528"/>
                    <wp:lineTo x="21520" y="0"/>
                    <wp:lineTo x="0" y="0"/>
                  </wp:wrapPolygon>
                </wp:wrapTight>
                <wp:docPr id="68" name="Group 68"/>
                <wp:cNvGraphicFramePr/>
                <a:graphic xmlns:a="http://schemas.openxmlformats.org/drawingml/2006/main">
                  <a:graphicData uri="http://schemas.microsoft.com/office/word/2010/wordprocessingGroup">
                    <wpg:wgp>
                      <wpg:cNvGrpSpPr/>
                      <wpg:grpSpPr>
                        <a:xfrm>
                          <a:off x="0" y="0"/>
                          <a:ext cx="5831840" cy="5370830"/>
                          <a:chOff x="0" y="0"/>
                          <a:chExt cx="5773804" cy="5715000"/>
                        </a:xfrm>
                      </wpg:grpSpPr>
                      <pic:pic xmlns:pic="http://schemas.openxmlformats.org/drawingml/2006/picture">
                        <pic:nvPicPr>
                          <pic:cNvPr id="69" name="Picture 69"/>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228600"/>
                            <a:ext cx="5734878" cy="5486400"/>
                          </a:xfrm>
                          <a:prstGeom prst="rect">
                            <a:avLst/>
                          </a:prstGeom>
                          <a:noFill/>
                          <a:ln>
                            <a:noFill/>
                          </a:ln>
                        </pic:spPr>
                      </pic:pic>
                      <wps:wsp>
                        <wps:cNvPr id="70" name="Text Box 70"/>
                        <wps:cNvSpPr txBox="1"/>
                        <wps:spPr>
                          <a:xfrm>
                            <a:off x="39754" y="0"/>
                            <a:ext cx="5734050" cy="266700"/>
                          </a:xfrm>
                          <a:prstGeom prst="rect">
                            <a:avLst/>
                          </a:prstGeom>
                          <a:solidFill>
                            <a:prstClr val="white"/>
                          </a:solidFill>
                          <a:ln>
                            <a:noFill/>
                          </a:ln>
                          <a:effectLst/>
                        </wps:spPr>
                        <wps:txbx>
                          <w:txbxContent>
                            <w:p w14:paraId="589A46C1" w14:textId="77777777" w:rsidR="000D313F" w:rsidRPr="00180096" w:rsidRDefault="000D313F" w:rsidP="00E93070">
                              <w:pPr>
                                <w:pStyle w:val="Caption"/>
                                <w:rPr>
                                  <w:rFonts w:eastAsia="SimSun" w:cs="Arial"/>
                                  <w:noProof/>
                                  <w:color w:val="auto"/>
                                </w:rPr>
                              </w:pPr>
                              <w:r w:rsidRPr="00180096">
                                <w:rPr>
                                  <w:color w:val="auto"/>
                                </w:rPr>
                                <w:t xml:space="preserve">Figure </w:t>
                              </w:r>
                              <w:r w:rsidRPr="00180096">
                                <w:rPr>
                                  <w:color w:val="auto"/>
                                </w:rPr>
                                <w:fldChar w:fldCharType="begin"/>
                              </w:r>
                              <w:r w:rsidRPr="00180096">
                                <w:rPr>
                                  <w:color w:val="auto"/>
                                </w:rPr>
                                <w:instrText xml:space="preserve"> SEQ Figure \* ARABIC </w:instrText>
                              </w:r>
                              <w:r w:rsidRPr="00180096">
                                <w:rPr>
                                  <w:color w:val="auto"/>
                                </w:rPr>
                                <w:fldChar w:fldCharType="separate"/>
                              </w:r>
                              <w:r>
                                <w:rPr>
                                  <w:noProof/>
                                  <w:color w:val="auto"/>
                                </w:rPr>
                                <w:t>27</w:t>
                              </w:r>
                              <w:r w:rsidRPr="00180096">
                                <w:rPr>
                                  <w:color w:val="auto"/>
                                </w:rPr>
                                <w:fldChar w:fldCharType="end"/>
                              </w:r>
                              <w:r w:rsidRPr="00180096">
                                <w:rPr>
                                  <w:color w:val="auto"/>
                                </w:rPr>
                                <w:t>: Map showing care homes eligible for survey mail out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D3D58C" id="Group 68" o:spid="_x0000_s1247" style="position:absolute;margin-left:0;margin-top:6.15pt;width:459.2pt;height:422.9pt;z-index:251672064;mso-position-horizontal-relative:text;mso-position-vertical-relative:text;mso-width-relative:margin;mso-height-relative:margin" coordsize="57738,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">
                <v:shape id="Picture 69" o:spid="_x0000_s1248" type="#_x0000_t75" style="position:absolute;top:2286;width:57348;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V53HEAAAA2wAAAA8AAABkcnMvZG93bnJldi54bWxEj09rwkAUxO9Cv8PyCt50k4hio6u0BcFb&#10;qX8o3p67zySYfRuyW0399F1B8DjMzG+Y+bKztbhQ6yvHCtJhAoJYO1NxoWC3XQ2mIHxANlg7JgV/&#10;5GG5eOnNMTfuyt902YRCRAj7HBWUITS5lF6XZNEPXUMcvZNrLYYo20KaFq8RbmuZJclEWqw4LpTY&#10;0GdJ+rz5tQpuGqc41lk68rv9x9f5ePhJs0ap/mv3PgMRqAvP8KO9Ngomb3D/En+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V53HEAAAA2wAAAA8AAAAAAAAAAAAAAAAA&#10;nwIAAGRycy9kb3ducmV2LnhtbFBLBQYAAAAABAAEAPcAAACQAwAAAAA=&#10;">
                  <v:imagedata r:id="rId234" o:title=""/>
                  <v:path arrowok="t"/>
                </v:shape>
                <v:shape id="Text Box 70" o:spid="_x0000_s1249" type="#_x0000_t202" style="position:absolute;left:397;width:5734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0x/sEA&#10;AADbAAAADwAAAGRycy9kb3ducmV2LnhtbERPu27CMBTdK/UfrFuJpQIHBopSDIIEpA7twEPMV/Ft&#10;EhFfR7bz4O/xUKnj0X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9Mf7BAAAA2wAAAA8AAAAAAAAAAAAAAAAAmAIAAGRycy9kb3du&#10;cmV2LnhtbFBLBQYAAAAABAAEAPUAAACGAwAAAAA=&#10;" stroked="f">
                  <v:textbox inset="0,0,0,0">
                    <w:txbxContent>
                      <w:p w14:paraId="589A46C1" w14:textId="77777777" w:rsidR="000D313F" w:rsidRPr="00180096" w:rsidRDefault="000D313F" w:rsidP="00E93070">
                        <w:pPr>
                          <w:pStyle w:val="Caption"/>
                          <w:rPr>
                            <w:rFonts w:eastAsia="SimSun" w:cs="Arial"/>
                            <w:noProof/>
                            <w:color w:val="auto"/>
                          </w:rPr>
                        </w:pPr>
                        <w:r w:rsidRPr="00180096">
                          <w:rPr>
                            <w:color w:val="auto"/>
                          </w:rPr>
                          <w:t xml:space="preserve">Figure </w:t>
                        </w:r>
                        <w:r w:rsidRPr="00180096">
                          <w:rPr>
                            <w:color w:val="auto"/>
                          </w:rPr>
                          <w:fldChar w:fldCharType="begin"/>
                        </w:r>
                        <w:r w:rsidRPr="00180096">
                          <w:rPr>
                            <w:color w:val="auto"/>
                          </w:rPr>
                          <w:instrText xml:space="preserve"> SEQ Figure \* ARABIC </w:instrText>
                        </w:r>
                        <w:r w:rsidRPr="00180096">
                          <w:rPr>
                            <w:color w:val="auto"/>
                          </w:rPr>
                          <w:fldChar w:fldCharType="separate"/>
                        </w:r>
                        <w:r>
                          <w:rPr>
                            <w:noProof/>
                            <w:color w:val="auto"/>
                          </w:rPr>
                          <w:t>27</w:t>
                        </w:r>
                        <w:r w:rsidRPr="00180096">
                          <w:rPr>
                            <w:color w:val="auto"/>
                          </w:rPr>
                          <w:fldChar w:fldCharType="end"/>
                        </w:r>
                        <w:r w:rsidRPr="00180096">
                          <w:rPr>
                            <w:color w:val="auto"/>
                          </w:rPr>
                          <w:t>: Map showing care homes eligible for survey mail out</w:t>
                        </w:r>
                      </w:p>
                    </w:txbxContent>
                  </v:textbox>
                </v:shape>
                <w10:wrap type="tight"/>
              </v:group>
            </w:pict>
          </mc:Fallback>
        </mc:AlternateContent>
      </w:r>
      <w:bookmarkStart w:id="438" w:name="_Toc441845726"/>
    </w:p>
    <w:p w14:paraId="1F9CEBF5" w14:textId="77777777" w:rsidR="00E93070" w:rsidRDefault="00E93070" w:rsidP="00E93070">
      <w:pPr>
        <w:spacing w:after="0"/>
        <w:rPr>
          <w:rStyle w:val="Heading3Char"/>
          <w:rFonts w:asciiTheme="majorBidi" w:hAnsiTheme="majorBidi"/>
        </w:rPr>
      </w:pPr>
    </w:p>
    <w:p w14:paraId="6214E7E6" w14:textId="77777777" w:rsidR="00E93070" w:rsidRPr="00F47730" w:rsidRDefault="00E93070" w:rsidP="00F47730">
      <w:pPr>
        <w:rPr>
          <w:b/>
        </w:rPr>
      </w:pPr>
      <w:bookmarkStart w:id="439" w:name="_Toc501622705"/>
      <w:bookmarkStart w:id="440" w:name="_Toc513204721"/>
      <w:bookmarkStart w:id="441" w:name="_Toc513204881"/>
      <w:bookmarkStart w:id="442" w:name="_Toc517977935"/>
      <w:r w:rsidRPr="00F47730">
        <w:rPr>
          <w:rStyle w:val="Heading3Char"/>
          <w:rFonts w:asciiTheme="majorBidi" w:hAnsiTheme="majorBidi"/>
          <w:b/>
          <w:color w:val="auto"/>
        </w:rPr>
        <w:t>Analysis</w:t>
      </w:r>
      <w:bookmarkEnd w:id="438"/>
      <w:bookmarkEnd w:id="439"/>
      <w:bookmarkEnd w:id="440"/>
      <w:bookmarkEnd w:id="441"/>
      <w:bookmarkEnd w:id="442"/>
    </w:p>
    <w:p w14:paraId="571150D9" w14:textId="77777777" w:rsidR="00E93070" w:rsidRPr="001F09FF" w:rsidRDefault="00E93070" w:rsidP="00E93070">
      <w:pPr>
        <w:spacing w:after="0"/>
        <w:rPr>
          <w:rFonts w:asciiTheme="majorBidi" w:hAnsiTheme="majorBidi" w:cstheme="majorBidi"/>
          <w:sz w:val="24"/>
          <w:szCs w:val="24"/>
        </w:rPr>
      </w:pPr>
      <w:r>
        <w:rPr>
          <w:rFonts w:asciiTheme="majorBidi" w:hAnsiTheme="majorBidi" w:cstheme="majorBidi"/>
          <w:sz w:val="24"/>
          <w:szCs w:val="24"/>
        </w:rPr>
        <w:t>So far I have received 132 responses, including 3 surveys that were completed in the pilot phase. These d</w:t>
      </w:r>
      <w:r w:rsidRPr="001F09FF">
        <w:rPr>
          <w:rFonts w:asciiTheme="majorBidi" w:hAnsiTheme="majorBidi" w:cstheme="majorBidi"/>
          <w:sz w:val="24"/>
          <w:szCs w:val="24"/>
        </w:rPr>
        <w:t xml:space="preserve">ata </w:t>
      </w:r>
      <w:r>
        <w:rPr>
          <w:rFonts w:asciiTheme="majorBidi" w:hAnsiTheme="majorBidi" w:cstheme="majorBidi"/>
          <w:sz w:val="24"/>
          <w:szCs w:val="24"/>
        </w:rPr>
        <w:t>is now being</w:t>
      </w:r>
      <w:r w:rsidRPr="001F09FF">
        <w:rPr>
          <w:rFonts w:asciiTheme="majorBidi" w:hAnsiTheme="majorBidi" w:cstheme="majorBidi"/>
          <w:sz w:val="24"/>
          <w:szCs w:val="24"/>
        </w:rPr>
        <w:t xml:space="preserve"> analysed using descriptive statistics</w:t>
      </w:r>
      <w:r>
        <w:rPr>
          <w:rFonts w:asciiTheme="majorBidi" w:hAnsiTheme="majorBidi" w:cstheme="majorBidi"/>
          <w:sz w:val="24"/>
          <w:szCs w:val="24"/>
        </w:rPr>
        <w:t>, with research sites being identified for</w:t>
      </w:r>
      <w:r w:rsidRPr="001F09FF">
        <w:rPr>
          <w:rFonts w:asciiTheme="majorBidi" w:hAnsiTheme="majorBidi" w:cstheme="majorBidi"/>
          <w:sz w:val="24"/>
          <w:szCs w:val="24"/>
        </w:rPr>
        <w:t xml:space="preserve"> </w:t>
      </w:r>
      <w:r>
        <w:rPr>
          <w:rFonts w:asciiTheme="majorBidi" w:hAnsiTheme="majorBidi" w:cstheme="majorBidi"/>
          <w:sz w:val="24"/>
          <w:szCs w:val="24"/>
        </w:rPr>
        <w:t xml:space="preserve">further research in </w:t>
      </w:r>
      <w:r w:rsidRPr="001F09FF">
        <w:rPr>
          <w:rFonts w:asciiTheme="majorBidi" w:hAnsiTheme="majorBidi" w:cstheme="majorBidi"/>
          <w:sz w:val="24"/>
          <w:szCs w:val="24"/>
        </w:rPr>
        <w:t xml:space="preserve">Year 2. </w:t>
      </w:r>
    </w:p>
    <w:p w14:paraId="4E577D0F" w14:textId="77777777" w:rsidR="00E93070" w:rsidRDefault="00E93070" w:rsidP="00E93070">
      <w:pPr>
        <w:spacing w:after="0"/>
        <w:rPr>
          <w:rFonts w:asciiTheme="majorBidi" w:hAnsiTheme="majorBidi" w:cstheme="majorBidi"/>
          <w:sz w:val="24"/>
          <w:szCs w:val="24"/>
        </w:rPr>
      </w:pPr>
    </w:p>
    <w:p w14:paraId="0D657554" w14:textId="77777777" w:rsidR="00E93070" w:rsidRPr="00F47730" w:rsidRDefault="00E93070" w:rsidP="00FB090E">
      <w:pPr>
        <w:spacing w:after="0"/>
        <w:rPr>
          <w:rFonts w:asciiTheme="majorBidi" w:hAnsiTheme="majorBidi" w:cstheme="majorBidi"/>
          <w:sz w:val="24"/>
          <w:szCs w:val="24"/>
        </w:rPr>
      </w:pPr>
      <w:r w:rsidRPr="000671FF">
        <w:rPr>
          <w:rFonts w:asciiTheme="majorBidi" w:hAnsiTheme="majorBidi" w:cstheme="majorBidi"/>
          <w:sz w:val="24"/>
          <w:szCs w:val="24"/>
        </w:rPr>
        <w:t>So far, it is anticipated that a realist evaluation will be undertaken. This will involve 3 sites being explored further to look at what works for whom, in what circumstances and respects. One site will be selected that is using videoconferencing successfully, another in the early stages of using videoconferencing and one that has no plans to implement videoconferencing in the future. It is hoped that this data collection will start in June or July 2016.</w:t>
      </w:r>
      <w:r>
        <w:rPr>
          <w:rFonts w:asciiTheme="majorBidi" w:hAnsiTheme="majorBidi" w:cstheme="majorBidi"/>
          <w:sz w:val="24"/>
          <w:szCs w:val="24"/>
        </w:rPr>
        <w:t xml:space="preserve">  </w:t>
      </w:r>
    </w:p>
    <w:sectPr w:rsidR="00E93070" w:rsidRPr="00F47730" w:rsidSect="00BF637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B3A34E" w14:textId="77777777" w:rsidR="002E44B8" w:rsidRDefault="002E44B8">
      <w:pPr>
        <w:spacing w:after="0" w:line="240" w:lineRule="auto"/>
      </w:pPr>
      <w:r>
        <w:separator/>
      </w:r>
    </w:p>
  </w:endnote>
  <w:endnote w:type="continuationSeparator" w:id="0">
    <w:p w14:paraId="2E6DEF68" w14:textId="77777777" w:rsidR="002E44B8" w:rsidRDefault="002E44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ld">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Open Sans">
    <w:altName w:val="Times New Roman"/>
    <w:panose1 w:val="00000000000000000000"/>
    <w:charset w:val="00"/>
    <w:family w:val="roman"/>
    <w:notTrueType/>
    <w:pitch w:val="default"/>
  </w:font>
  <w:font w:name="TUOS Stephenson">
    <w:altName w:val="Times New Roman"/>
    <w:charset w:val="00"/>
    <w:family w:val="roman"/>
    <w:pitch w:val="variable"/>
    <w:sig w:usb0="8000002F" w:usb1="4000004A" w:usb2="00000000" w:usb3="00000000" w:csb0="0000001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Helvetica Neue">
    <w:altName w:val="Malgun Gothic"/>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4635252"/>
      <w:docPartObj>
        <w:docPartGallery w:val="Page Numbers (Bottom of Page)"/>
        <w:docPartUnique/>
      </w:docPartObj>
    </w:sdtPr>
    <w:sdtEndPr>
      <w:rPr>
        <w:noProof/>
      </w:rPr>
    </w:sdtEndPr>
    <w:sdtContent>
      <w:p w14:paraId="6D58EBE3" w14:textId="77777777" w:rsidR="000D313F" w:rsidRDefault="000D313F">
        <w:pPr>
          <w:pStyle w:val="Footer"/>
          <w:jc w:val="center"/>
        </w:pPr>
        <w:r>
          <w:fldChar w:fldCharType="begin"/>
        </w:r>
        <w:r>
          <w:instrText xml:space="preserve"> PAGE   \* MERGEFORMAT </w:instrText>
        </w:r>
        <w:r>
          <w:fldChar w:fldCharType="separate"/>
        </w:r>
        <w:r w:rsidR="00D97C0C">
          <w:rPr>
            <w:noProof/>
          </w:rPr>
          <w:t>i</w:t>
        </w:r>
        <w:r>
          <w:rPr>
            <w:noProof/>
          </w:rPr>
          <w:fldChar w:fldCharType="end"/>
        </w:r>
      </w:p>
    </w:sdtContent>
  </w:sdt>
  <w:p w14:paraId="075E63F8" w14:textId="77777777" w:rsidR="000D313F" w:rsidRDefault="000D313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9707986"/>
      <w:docPartObj>
        <w:docPartGallery w:val="Page Numbers (Bottom of Page)"/>
        <w:docPartUnique/>
      </w:docPartObj>
    </w:sdtPr>
    <w:sdtEndPr>
      <w:rPr>
        <w:noProof/>
      </w:rPr>
    </w:sdtEndPr>
    <w:sdtContent>
      <w:p w14:paraId="0F2D27FC" w14:textId="77777777" w:rsidR="000D313F" w:rsidRDefault="000D313F">
        <w:pPr>
          <w:pStyle w:val="Footer"/>
          <w:jc w:val="right"/>
        </w:pPr>
        <w:r>
          <w:fldChar w:fldCharType="begin"/>
        </w:r>
        <w:r>
          <w:instrText xml:space="preserve"> PAGE   \* MERGEFORMAT </w:instrText>
        </w:r>
        <w:r>
          <w:fldChar w:fldCharType="separate"/>
        </w:r>
        <w:r w:rsidR="008E0F31">
          <w:rPr>
            <w:noProof/>
          </w:rPr>
          <w:t>12</w:t>
        </w:r>
        <w:r>
          <w:rPr>
            <w:noProof/>
          </w:rPr>
          <w:fldChar w:fldCharType="end"/>
        </w:r>
      </w:p>
    </w:sdtContent>
  </w:sdt>
  <w:p w14:paraId="5263B14F" w14:textId="77777777" w:rsidR="000D313F" w:rsidRDefault="000D313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0549359"/>
      <w:docPartObj>
        <w:docPartGallery w:val="Page Numbers (Bottom of Page)"/>
        <w:docPartUnique/>
      </w:docPartObj>
    </w:sdtPr>
    <w:sdtEndPr>
      <w:rPr>
        <w:noProof/>
      </w:rPr>
    </w:sdtEndPr>
    <w:sdtContent>
      <w:p w14:paraId="75439347" w14:textId="77777777" w:rsidR="000D313F" w:rsidRDefault="000D313F">
        <w:pPr>
          <w:pStyle w:val="Footer"/>
          <w:jc w:val="right"/>
        </w:pPr>
        <w:r>
          <w:fldChar w:fldCharType="begin"/>
        </w:r>
        <w:r>
          <w:instrText xml:space="preserve"> PAGE   \* MERGEFORMAT </w:instrText>
        </w:r>
        <w:r>
          <w:fldChar w:fldCharType="separate"/>
        </w:r>
        <w:r w:rsidR="00D97C0C">
          <w:rPr>
            <w:noProof/>
          </w:rPr>
          <w:t>117</w:t>
        </w:r>
        <w:r>
          <w:rPr>
            <w:noProof/>
          </w:rPr>
          <w:fldChar w:fldCharType="end"/>
        </w:r>
      </w:p>
    </w:sdtContent>
  </w:sdt>
  <w:p w14:paraId="3C75FF15" w14:textId="77777777" w:rsidR="000D313F" w:rsidRDefault="000D313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5139076"/>
      <w:docPartObj>
        <w:docPartGallery w:val="Page Numbers (Bottom of Page)"/>
        <w:docPartUnique/>
      </w:docPartObj>
    </w:sdtPr>
    <w:sdtEndPr>
      <w:rPr>
        <w:noProof/>
      </w:rPr>
    </w:sdtEndPr>
    <w:sdtContent>
      <w:p w14:paraId="2626AD7A" w14:textId="77777777" w:rsidR="000D313F" w:rsidRDefault="000D313F">
        <w:pPr>
          <w:pStyle w:val="Footer"/>
          <w:jc w:val="right"/>
        </w:pPr>
        <w:r>
          <w:fldChar w:fldCharType="begin"/>
        </w:r>
        <w:r>
          <w:instrText xml:space="preserve"> PAGE   \* MERGEFORMAT </w:instrText>
        </w:r>
        <w:r>
          <w:fldChar w:fldCharType="separate"/>
        </w:r>
        <w:r w:rsidR="00D97C0C">
          <w:rPr>
            <w:noProof/>
          </w:rPr>
          <w:t>118</w:t>
        </w:r>
        <w:r>
          <w:rPr>
            <w:noProof/>
          </w:rPr>
          <w:fldChar w:fldCharType="end"/>
        </w:r>
      </w:p>
    </w:sdtContent>
  </w:sdt>
  <w:p w14:paraId="34D9DA57" w14:textId="77777777" w:rsidR="000D313F" w:rsidRDefault="000D313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4542273"/>
      <w:docPartObj>
        <w:docPartGallery w:val="Page Numbers (Bottom of Page)"/>
        <w:docPartUnique/>
      </w:docPartObj>
    </w:sdtPr>
    <w:sdtEndPr>
      <w:rPr>
        <w:noProof/>
      </w:rPr>
    </w:sdtEndPr>
    <w:sdtContent>
      <w:p w14:paraId="4785D8F4" w14:textId="77777777" w:rsidR="000D313F" w:rsidRDefault="000D313F">
        <w:pPr>
          <w:pStyle w:val="Footer"/>
          <w:jc w:val="right"/>
        </w:pPr>
        <w:r>
          <w:fldChar w:fldCharType="begin"/>
        </w:r>
        <w:r>
          <w:instrText xml:space="preserve"> PAGE   \* MERGEFORMAT </w:instrText>
        </w:r>
        <w:r>
          <w:fldChar w:fldCharType="separate"/>
        </w:r>
        <w:r w:rsidR="00D97C0C">
          <w:rPr>
            <w:noProof/>
          </w:rPr>
          <w:t>399</w:t>
        </w:r>
        <w:r>
          <w:rPr>
            <w:noProof/>
          </w:rPr>
          <w:fldChar w:fldCharType="end"/>
        </w:r>
      </w:p>
    </w:sdtContent>
  </w:sdt>
  <w:p w14:paraId="74E0F296" w14:textId="77777777" w:rsidR="000D313F" w:rsidRDefault="000D31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8A048C" w14:textId="77777777" w:rsidR="002E44B8" w:rsidRDefault="002E44B8">
      <w:pPr>
        <w:spacing w:after="0" w:line="240" w:lineRule="auto"/>
      </w:pPr>
      <w:r>
        <w:separator/>
      </w:r>
    </w:p>
  </w:footnote>
  <w:footnote w:type="continuationSeparator" w:id="0">
    <w:p w14:paraId="52CEEDB2" w14:textId="77777777" w:rsidR="002E44B8" w:rsidRDefault="002E44B8">
      <w:pPr>
        <w:spacing w:after="0" w:line="240" w:lineRule="auto"/>
      </w:pPr>
      <w:r>
        <w:continuationSeparator/>
      </w:r>
    </w:p>
  </w:footnote>
  <w:footnote w:id="1">
    <w:p w14:paraId="0852D8EF" w14:textId="77777777" w:rsidR="000D313F" w:rsidRDefault="000D313F" w:rsidP="00740F37">
      <w:pPr>
        <w:pStyle w:val="FootnoteText"/>
        <w:rPr>
          <w:rStyle w:val="FootnoteChar"/>
        </w:rPr>
      </w:pPr>
      <w:r>
        <w:rPr>
          <w:rStyle w:val="FootnoteReference"/>
        </w:rPr>
        <w:footnoteRef/>
      </w:r>
      <w:r>
        <w:rPr>
          <w:rStyle w:val="FootnoteChar"/>
        </w:rPr>
        <w:t xml:space="preserve"> Corresponding Author.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79492" w14:textId="77777777" w:rsidR="000D313F" w:rsidRDefault="000D313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31D05" w14:textId="77777777" w:rsidR="000D313F" w:rsidRDefault="000D313F">
    <w:pPr>
      <w:tabs>
        <w:tab w:val="right" w:pos="9970"/>
      </w:tabs>
      <w:spacing w:after="0" w:line="259" w:lineRule="auto"/>
    </w:pPr>
    <w:r>
      <w:fldChar w:fldCharType="begin"/>
    </w:r>
    <w:r>
      <w:instrText xml:space="preserve"> PAGE   \* MERGEFORMAT </w:instrText>
    </w:r>
    <w:r>
      <w:fldChar w:fldCharType="separate"/>
    </w:r>
    <w:r>
      <w:rPr>
        <w:noProof/>
      </w:rPr>
      <w:t>8</w:t>
    </w:r>
    <w:r>
      <w:fldChar w:fldCharType="end"/>
    </w:r>
    <w:r>
      <w:tab/>
      <w:t>International Journal of Telemedicine and Applications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4ADC37" w14:textId="77777777" w:rsidR="000D313F" w:rsidRDefault="000D313F">
    <w:pPr>
      <w:tabs>
        <w:tab w:val="right" w:pos="9970"/>
      </w:tabs>
      <w:spacing w:after="0" w:line="259" w:lineRule="auto"/>
    </w:pPr>
    <w:r>
      <w:tab/>
    </w:r>
    <w:r>
      <w:fldChar w:fldCharType="begin"/>
    </w:r>
    <w:r>
      <w:instrText xml:space="preserve"> PAGE   \* MERGEFORMAT </w:instrText>
    </w:r>
    <w:r>
      <w:fldChar w:fldCharType="separate"/>
    </w:r>
    <w:r w:rsidR="00D97C0C">
      <w:rPr>
        <w:noProof/>
      </w:rPr>
      <w:t>399</w:t>
    </w:r>
    <w: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0E9F09" w14:textId="77777777" w:rsidR="000D313F" w:rsidRDefault="000D313F">
    <w:pPr>
      <w:spacing w:after="160" w:line="259"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6587F"/>
    <w:multiLevelType w:val="hybridMultilevel"/>
    <w:tmpl w:val="6C380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0D3985"/>
    <w:multiLevelType w:val="hybridMultilevel"/>
    <w:tmpl w:val="F3FEFFF6"/>
    <w:lvl w:ilvl="0" w:tplc="17D0F42C">
      <w:start w:val="1"/>
      <w:numFmt w:val="decimal"/>
      <w:lvlText w:val="%1)"/>
      <w:lvlJc w:val="left"/>
      <w:pPr>
        <w:ind w:left="750" w:hanging="360"/>
      </w:pPr>
      <w:rPr>
        <w:rFonts w:hint="default"/>
      </w:rPr>
    </w:lvl>
    <w:lvl w:ilvl="1" w:tplc="08090019" w:tentative="1">
      <w:start w:val="1"/>
      <w:numFmt w:val="lowerLetter"/>
      <w:lvlText w:val="%2."/>
      <w:lvlJc w:val="left"/>
      <w:pPr>
        <w:ind w:left="1470" w:hanging="360"/>
      </w:pPr>
    </w:lvl>
    <w:lvl w:ilvl="2" w:tplc="0809001B" w:tentative="1">
      <w:start w:val="1"/>
      <w:numFmt w:val="lowerRoman"/>
      <w:lvlText w:val="%3."/>
      <w:lvlJc w:val="right"/>
      <w:pPr>
        <w:ind w:left="2190" w:hanging="180"/>
      </w:pPr>
    </w:lvl>
    <w:lvl w:ilvl="3" w:tplc="0809000F" w:tentative="1">
      <w:start w:val="1"/>
      <w:numFmt w:val="decimal"/>
      <w:lvlText w:val="%4."/>
      <w:lvlJc w:val="left"/>
      <w:pPr>
        <w:ind w:left="2910" w:hanging="360"/>
      </w:pPr>
    </w:lvl>
    <w:lvl w:ilvl="4" w:tplc="08090019" w:tentative="1">
      <w:start w:val="1"/>
      <w:numFmt w:val="lowerLetter"/>
      <w:lvlText w:val="%5."/>
      <w:lvlJc w:val="left"/>
      <w:pPr>
        <w:ind w:left="3630" w:hanging="360"/>
      </w:pPr>
    </w:lvl>
    <w:lvl w:ilvl="5" w:tplc="0809001B" w:tentative="1">
      <w:start w:val="1"/>
      <w:numFmt w:val="lowerRoman"/>
      <w:lvlText w:val="%6."/>
      <w:lvlJc w:val="right"/>
      <w:pPr>
        <w:ind w:left="4350" w:hanging="180"/>
      </w:pPr>
    </w:lvl>
    <w:lvl w:ilvl="6" w:tplc="0809000F" w:tentative="1">
      <w:start w:val="1"/>
      <w:numFmt w:val="decimal"/>
      <w:lvlText w:val="%7."/>
      <w:lvlJc w:val="left"/>
      <w:pPr>
        <w:ind w:left="5070" w:hanging="360"/>
      </w:pPr>
    </w:lvl>
    <w:lvl w:ilvl="7" w:tplc="08090019" w:tentative="1">
      <w:start w:val="1"/>
      <w:numFmt w:val="lowerLetter"/>
      <w:lvlText w:val="%8."/>
      <w:lvlJc w:val="left"/>
      <w:pPr>
        <w:ind w:left="5790" w:hanging="360"/>
      </w:pPr>
    </w:lvl>
    <w:lvl w:ilvl="8" w:tplc="0809001B" w:tentative="1">
      <w:start w:val="1"/>
      <w:numFmt w:val="lowerRoman"/>
      <w:lvlText w:val="%9."/>
      <w:lvlJc w:val="right"/>
      <w:pPr>
        <w:ind w:left="6510" w:hanging="180"/>
      </w:pPr>
    </w:lvl>
  </w:abstractNum>
  <w:abstractNum w:abstractNumId="2" w15:restartNumberingAfterBreak="0">
    <w:nsid w:val="03421CBF"/>
    <w:multiLevelType w:val="hybridMultilevel"/>
    <w:tmpl w:val="101679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75586"/>
    <w:multiLevelType w:val="hybridMultilevel"/>
    <w:tmpl w:val="7F5EB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0F53A8"/>
    <w:multiLevelType w:val="hybridMultilevel"/>
    <w:tmpl w:val="A5623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155384"/>
    <w:multiLevelType w:val="multilevel"/>
    <w:tmpl w:val="5F7CA9B0"/>
    <w:lvl w:ilvl="0">
      <w:start w:val="6"/>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7601D02"/>
    <w:multiLevelType w:val="multilevel"/>
    <w:tmpl w:val="30BE3180"/>
    <w:lvl w:ilvl="0">
      <w:start w:val="3"/>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8751BF0"/>
    <w:multiLevelType w:val="hybridMultilevel"/>
    <w:tmpl w:val="0712C000"/>
    <w:lvl w:ilvl="0" w:tplc="453681A0">
      <w:start w:val="1"/>
      <w:numFmt w:val="bullet"/>
      <w:lvlText w:val="•"/>
      <w:lvlJc w:val="left"/>
      <w:pPr>
        <w:ind w:left="7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6E034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2DA498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F66E2D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5E8F4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E28FBA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474F9A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4D2F59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E76276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A6E5AB3"/>
    <w:multiLevelType w:val="hybridMultilevel"/>
    <w:tmpl w:val="7D489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012464"/>
    <w:multiLevelType w:val="hybridMultilevel"/>
    <w:tmpl w:val="7FB85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C327C75"/>
    <w:multiLevelType w:val="multilevel"/>
    <w:tmpl w:val="E044109C"/>
    <w:lvl w:ilvl="0">
      <w:start w:val="2"/>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C73430E"/>
    <w:multiLevelType w:val="hybridMultilevel"/>
    <w:tmpl w:val="50DA3ED2"/>
    <w:lvl w:ilvl="0" w:tplc="594AED40">
      <w:start w:val="1"/>
      <w:numFmt w:val="bullet"/>
      <w:lvlText w:val="•"/>
      <w:lvlJc w:val="left"/>
      <w:pPr>
        <w:ind w:left="7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98C777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D3EB35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0BA871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FBA7BC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D5EB52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174A7F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7BA61E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FC4A7C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0CBD5468"/>
    <w:multiLevelType w:val="multilevel"/>
    <w:tmpl w:val="DFEE643A"/>
    <w:lvl w:ilvl="0">
      <w:start w:val="7"/>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0CC46E14"/>
    <w:multiLevelType w:val="multilevel"/>
    <w:tmpl w:val="82A8C8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CCC1099"/>
    <w:multiLevelType w:val="hybridMultilevel"/>
    <w:tmpl w:val="B75CE822"/>
    <w:lvl w:ilvl="0" w:tplc="99783DF8">
      <w:start w:val="1"/>
      <w:numFmt w:val="upperLetter"/>
      <w:lvlText w:val="%1."/>
      <w:lvlJc w:val="left"/>
      <w:pPr>
        <w:ind w:left="750" w:hanging="360"/>
      </w:pPr>
      <w:rPr>
        <w:rFonts w:hint="default"/>
      </w:rPr>
    </w:lvl>
    <w:lvl w:ilvl="1" w:tplc="08090019">
      <w:start w:val="1"/>
      <w:numFmt w:val="lowerLetter"/>
      <w:lvlText w:val="%2."/>
      <w:lvlJc w:val="left"/>
      <w:pPr>
        <w:ind w:left="1470" w:hanging="360"/>
      </w:pPr>
    </w:lvl>
    <w:lvl w:ilvl="2" w:tplc="0809001B">
      <w:start w:val="1"/>
      <w:numFmt w:val="lowerRoman"/>
      <w:lvlText w:val="%3."/>
      <w:lvlJc w:val="right"/>
      <w:pPr>
        <w:ind w:left="2190" w:hanging="180"/>
      </w:pPr>
    </w:lvl>
    <w:lvl w:ilvl="3" w:tplc="0809000F" w:tentative="1">
      <w:start w:val="1"/>
      <w:numFmt w:val="decimal"/>
      <w:lvlText w:val="%4."/>
      <w:lvlJc w:val="left"/>
      <w:pPr>
        <w:ind w:left="2910" w:hanging="360"/>
      </w:pPr>
    </w:lvl>
    <w:lvl w:ilvl="4" w:tplc="08090019" w:tentative="1">
      <w:start w:val="1"/>
      <w:numFmt w:val="lowerLetter"/>
      <w:lvlText w:val="%5."/>
      <w:lvlJc w:val="left"/>
      <w:pPr>
        <w:ind w:left="3630" w:hanging="360"/>
      </w:pPr>
    </w:lvl>
    <w:lvl w:ilvl="5" w:tplc="0809001B" w:tentative="1">
      <w:start w:val="1"/>
      <w:numFmt w:val="lowerRoman"/>
      <w:lvlText w:val="%6."/>
      <w:lvlJc w:val="right"/>
      <w:pPr>
        <w:ind w:left="4350" w:hanging="180"/>
      </w:pPr>
    </w:lvl>
    <w:lvl w:ilvl="6" w:tplc="0809000F" w:tentative="1">
      <w:start w:val="1"/>
      <w:numFmt w:val="decimal"/>
      <w:lvlText w:val="%7."/>
      <w:lvlJc w:val="left"/>
      <w:pPr>
        <w:ind w:left="5070" w:hanging="360"/>
      </w:pPr>
    </w:lvl>
    <w:lvl w:ilvl="7" w:tplc="08090019" w:tentative="1">
      <w:start w:val="1"/>
      <w:numFmt w:val="lowerLetter"/>
      <w:lvlText w:val="%8."/>
      <w:lvlJc w:val="left"/>
      <w:pPr>
        <w:ind w:left="5790" w:hanging="360"/>
      </w:pPr>
    </w:lvl>
    <w:lvl w:ilvl="8" w:tplc="0809001B" w:tentative="1">
      <w:start w:val="1"/>
      <w:numFmt w:val="lowerRoman"/>
      <w:lvlText w:val="%9."/>
      <w:lvlJc w:val="right"/>
      <w:pPr>
        <w:ind w:left="6510" w:hanging="180"/>
      </w:pPr>
    </w:lvl>
  </w:abstractNum>
  <w:abstractNum w:abstractNumId="15" w15:restartNumberingAfterBreak="0">
    <w:nsid w:val="0D424BDE"/>
    <w:multiLevelType w:val="hybridMultilevel"/>
    <w:tmpl w:val="A2A8B090"/>
    <w:lvl w:ilvl="0" w:tplc="2EB41896">
      <w:start w:val="1"/>
      <w:numFmt w:val="bullet"/>
      <w:lvlText w:val="•"/>
      <w:lvlJc w:val="left"/>
      <w:pPr>
        <w:ind w:left="7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D7E41B2">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2469C6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280A94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140066E">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A6C0E8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59A20A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A7A006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EFA9CD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0DEA6BB2"/>
    <w:multiLevelType w:val="multilevel"/>
    <w:tmpl w:val="B684824A"/>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0E521B8D"/>
    <w:multiLevelType w:val="hybridMultilevel"/>
    <w:tmpl w:val="F8CA2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A435BA"/>
    <w:multiLevelType w:val="hybridMultilevel"/>
    <w:tmpl w:val="D3BEE10E"/>
    <w:lvl w:ilvl="0" w:tplc="72CEA97C">
      <w:start w:val="1"/>
      <w:numFmt w:val="upperLetter"/>
      <w:lvlText w:val="%1."/>
      <w:lvlJc w:val="left"/>
      <w:pPr>
        <w:ind w:left="720" w:hanging="360"/>
      </w:pPr>
      <w:rPr>
        <w:rFonts w:ascii="Calibri" w:eastAsiaTheme="minorEastAsia" w:hAnsi="Calibri" w:cs="Calibr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FDB00D2"/>
    <w:multiLevelType w:val="hybridMultilevel"/>
    <w:tmpl w:val="8A649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42C0CC1"/>
    <w:multiLevelType w:val="hybridMultilevel"/>
    <w:tmpl w:val="6FDA973C"/>
    <w:lvl w:ilvl="0" w:tplc="136EC224">
      <w:start w:val="10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4412989"/>
    <w:multiLevelType w:val="multilevel"/>
    <w:tmpl w:val="393C3758"/>
    <w:lvl w:ilvl="0">
      <w:start w:val="7"/>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4CB5526"/>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004"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158E21B0"/>
    <w:multiLevelType w:val="hybridMultilevel"/>
    <w:tmpl w:val="639A5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63D5373"/>
    <w:multiLevelType w:val="hybridMultilevel"/>
    <w:tmpl w:val="01B83722"/>
    <w:lvl w:ilvl="0" w:tplc="E3D8648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24C6F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83C75F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4388F4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F8288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AAC8CD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94AA08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18440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35C4E2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164F0668"/>
    <w:multiLevelType w:val="multilevel"/>
    <w:tmpl w:val="0AEE8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7B51CEE"/>
    <w:multiLevelType w:val="hybridMultilevel"/>
    <w:tmpl w:val="2AA0A4FC"/>
    <w:lvl w:ilvl="0" w:tplc="C52E07A4">
      <w:start w:val="1"/>
      <w:numFmt w:val="bullet"/>
      <w:lvlText w:val=""/>
      <w:lvlJc w:val="left"/>
      <w:pPr>
        <w:tabs>
          <w:tab w:val="num" w:pos="720"/>
        </w:tabs>
        <w:ind w:left="720" w:hanging="360"/>
      </w:pPr>
      <w:rPr>
        <w:rFonts w:ascii="Symbol" w:hAnsi="Symbol" w:hint="default"/>
      </w:rPr>
    </w:lvl>
    <w:lvl w:ilvl="1" w:tplc="9B709E1E" w:tentative="1">
      <w:start w:val="1"/>
      <w:numFmt w:val="bullet"/>
      <w:lvlText w:val=""/>
      <w:lvlJc w:val="left"/>
      <w:pPr>
        <w:tabs>
          <w:tab w:val="num" w:pos="1440"/>
        </w:tabs>
        <w:ind w:left="1440" w:hanging="360"/>
      </w:pPr>
      <w:rPr>
        <w:rFonts w:ascii="Symbol" w:hAnsi="Symbol" w:hint="default"/>
      </w:rPr>
    </w:lvl>
    <w:lvl w:ilvl="2" w:tplc="651ED060" w:tentative="1">
      <w:start w:val="1"/>
      <w:numFmt w:val="bullet"/>
      <w:lvlText w:val=""/>
      <w:lvlJc w:val="left"/>
      <w:pPr>
        <w:tabs>
          <w:tab w:val="num" w:pos="2160"/>
        </w:tabs>
        <w:ind w:left="2160" w:hanging="360"/>
      </w:pPr>
      <w:rPr>
        <w:rFonts w:ascii="Symbol" w:hAnsi="Symbol" w:hint="default"/>
      </w:rPr>
    </w:lvl>
    <w:lvl w:ilvl="3" w:tplc="7208081C" w:tentative="1">
      <w:start w:val="1"/>
      <w:numFmt w:val="bullet"/>
      <w:lvlText w:val=""/>
      <w:lvlJc w:val="left"/>
      <w:pPr>
        <w:tabs>
          <w:tab w:val="num" w:pos="2880"/>
        </w:tabs>
        <w:ind w:left="2880" w:hanging="360"/>
      </w:pPr>
      <w:rPr>
        <w:rFonts w:ascii="Symbol" w:hAnsi="Symbol" w:hint="default"/>
      </w:rPr>
    </w:lvl>
    <w:lvl w:ilvl="4" w:tplc="8112EFD2" w:tentative="1">
      <w:start w:val="1"/>
      <w:numFmt w:val="bullet"/>
      <w:lvlText w:val=""/>
      <w:lvlJc w:val="left"/>
      <w:pPr>
        <w:tabs>
          <w:tab w:val="num" w:pos="3600"/>
        </w:tabs>
        <w:ind w:left="3600" w:hanging="360"/>
      </w:pPr>
      <w:rPr>
        <w:rFonts w:ascii="Symbol" w:hAnsi="Symbol" w:hint="default"/>
      </w:rPr>
    </w:lvl>
    <w:lvl w:ilvl="5" w:tplc="0F1A9A26" w:tentative="1">
      <w:start w:val="1"/>
      <w:numFmt w:val="bullet"/>
      <w:lvlText w:val=""/>
      <w:lvlJc w:val="left"/>
      <w:pPr>
        <w:tabs>
          <w:tab w:val="num" w:pos="4320"/>
        </w:tabs>
        <w:ind w:left="4320" w:hanging="360"/>
      </w:pPr>
      <w:rPr>
        <w:rFonts w:ascii="Symbol" w:hAnsi="Symbol" w:hint="default"/>
      </w:rPr>
    </w:lvl>
    <w:lvl w:ilvl="6" w:tplc="2864F384" w:tentative="1">
      <w:start w:val="1"/>
      <w:numFmt w:val="bullet"/>
      <w:lvlText w:val=""/>
      <w:lvlJc w:val="left"/>
      <w:pPr>
        <w:tabs>
          <w:tab w:val="num" w:pos="5040"/>
        </w:tabs>
        <w:ind w:left="5040" w:hanging="360"/>
      </w:pPr>
      <w:rPr>
        <w:rFonts w:ascii="Symbol" w:hAnsi="Symbol" w:hint="default"/>
      </w:rPr>
    </w:lvl>
    <w:lvl w:ilvl="7" w:tplc="C0262DDA" w:tentative="1">
      <w:start w:val="1"/>
      <w:numFmt w:val="bullet"/>
      <w:lvlText w:val=""/>
      <w:lvlJc w:val="left"/>
      <w:pPr>
        <w:tabs>
          <w:tab w:val="num" w:pos="5760"/>
        </w:tabs>
        <w:ind w:left="5760" w:hanging="360"/>
      </w:pPr>
      <w:rPr>
        <w:rFonts w:ascii="Symbol" w:hAnsi="Symbol" w:hint="default"/>
      </w:rPr>
    </w:lvl>
    <w:lvl w:ilvl="8" w:tplc="49104E40"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198C4A45"/>
    <w:multiLevelType w:val="hybridMultilevel"/>
    <w:tmpl w:val="E30A9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BAA7977"/>
    <w:multiLevelType w:val="hybridMultilevel"/>
    <w:tmpl w:val="583ECF82"/>
    <w:lvl w:ilvl="0" w:tplc="56240034">
      <w:start w:val="1"/>
      <w:numFmt w:val="bullet"/>
      <w:lvlText w:val="•"/>
      <w:lvlJc w:val="left"/>
      <w:pPr>
        <w:tabs>
          <w:tab w:val="num" w:pos="720"/>
        </w:tabs>
        <w:ind w:left="720" w:hanging="360"/>
      </w:pPr>
      <w:rPr>
        <w:rFonts w:ascii="Arial" w:hAnsi="Arial" w:hint="default"/>
      </w:rPr>
    </w:lvl>
    <w:lvl w:ilvl="1" w:tplc="18CA6B8E" w:tentative="1">
      <w:start w:val="1"/>
      <w:numFmt w:val="bullet"/>
      <w:lvlText w:val="•"/>
      <w:lvlJc w:val="left"/>
      <w:pPr>
        <w:tabs>
          <w:tab w:val="num" w:pos="1440"/>
        </w:tabs>
        <w:ind w:left="1440" w:hanging="360"/>
      </w:pPr>
      <w:rPr>
        <w:rFonts w:ascii="Arial" w:hAnsi="Arial" w:hint="default"/>
      </w:rPr>
    </w:lvl>
    <w:lvl w:ilvl="2" w:tplc="8A509C10" w:tentative="1">
      <w:start w:val="1"/>
      <w:numFmt w:val="bullet"/>
      <w:lvlText w:val="•"/>
      <w:lvlJc w:val="left"/>
      <w:pPr>
        <w:tabs>
          <w:tab w:val="num" w:pos="2160"/>
        </w:tabs>
        <w:ind w:left="2160" w:hanging="360"/>
      </w:pPr>
      <w:rPr>
        <w:rFonts w:ascii="Arial" w:hAnsi="Arial" w:hint="default"/>
      </w:rPr>
    </w:lvl>
    <w:lvl w:ilvl="3" w:tplc="A5900FB2" w:tentative="1">
      <w:start w:val="1"/>
      <w:numFmt w:val="bullet"/>
      <w:lvlText w:val="•"/>
      <w:lvlJc w:val="left"/>
      <w:pPr>
        <w:tabs>
          <w:tab w:val="num" w:pos="2880"/>
        </w:tabs>
        <w:ind w:left="2880" w:hanging="360"/>
      </w:pPr>
      <w:rPr>
        <w:rFonts w:ascii="Arial" w:hAnsi="Arial" w:hint="default"/>
      </w:rPr>
    </w:lvl>
    <w:lvl w:ilvl="4" w:tplc="95E6125E" w:tentative="1">
      <w:start w:val="1"/>
      <w:numFmt w:val="bullet"/>
      <w:lvlText w:val="•"/>
      <w:lvlJc w:val="left"/>
      <w:pPr>
        <w:tabs>
          <w:tab w:val="num" w:pos="3600"/>
        </w:tabs>
        <w:ind w:left="3600" w:hanging="360"/>
      </w:pPr>
      <w:rPr>
        <w:rFonts w:ascii="Arial" w:hAnsi="Arial" w:hint="default"/>
      </w:rPr>
    </w:lvl>
    <w:lvl w:ilvl="5" w:tplc="1140272A" w:tentative="1">
      <w:start w:val="1"/>
      <w:numFmt w:val="bullet"/>
      <w:lvlText w:val="•"/>
      <w:lvlJc w:val="left"/>
      <w:pPr>
        <w:tabs>
          <w:tab w:val="num" w:pos="4320"/>
        </w:tabs>
        <w:ind w:left="4320" w:hanging="360"/>
      </w:pPr>
      <w:rPr>
        <w:rFonts w:ascii="Arial" w:hAnsi="Arial" w:hint="default"/>
      </w:rPr>
    </w:lvl>
    <w:lvl w:ilvl="6" w:tplc="FA124526" w:tentative="1">
      <w:start w:val="1"/>
      <w:numFmt w:val="bullet"/>
      <w:lvlText w:val="•"/>
      <w:lvlJc w:val="left"/>
      <w:pPr>
        <w:tabs>
          <w:tab w:val="num" w:pos="5040"/>
        </w:tabs>
        <w:ind w:left="5040" w:hanging="360"/>
      </w:pPr>
      <w:rPr>
        <w:rFonts w:ascii="Arial" w:hAnsi="Arial" w:hint="default"/>
      </w:rPr>
    </w:lvl>
    <w:lvl w:ilvl="7" w:tplc="3DB003B0" w:tentative="1">
      <w:start w:val="1"/>
      <w:numFmt w:val="bullet"/>
      <w:lvlText w:val="•"/>
      <w:lvlJc w:val="left"/>
      <w:pPr>
        <w:tabs>
          <w:tab w:val="num" w:pos="5760"/>
        </w:tabs>
        <w:ind w:left="5760" w:hanging="360"/>
      </w:pPr>
      <w:rPr>
        <w:rFonts w:ascii="Arial" w:hAnsi="Arial" w:hint="default"/>
      </w:rPr>
    </w:lvl>
    <w:lvl w:ilvl="8" w:tplc="F2847648"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1C4122E8"/>
    <w:multiLevelType w:val="hybridMultilevel"/>
    <w:tmpl w:val="6FE88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C8D7FFB"/>
    <w:multiLevelType w:val="hybridMultilevel"/>
    <w:tmpl w:val="495CAA54"/>
    <w:lvl w:ilvl="0" w:tplc="539CFA5C">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D306BDC"/>
    <w:multiLevelType w:val="multilevel"/>
    <w:tmpl w:val="45761432"/>
    <w:lvl w:ilvl="0">
      <w:start w:val="3"/>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1D527E3A"/>
    <w:multiLevelType w:val="hybridMultilevel"/>
    <w:tmpl w:val="99CCCA18"/>
    <w:lvl w:ilvl="0" w:tplc="DAAEF2C4">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21BE2ACF"/>
    <w:multiLevelType w:val="hybridMultilevel"/>
    <w:tmpl w:val="BD04EF76"/>
    <w:lvl w:ilvl="0" w:tplc="06D2FE2A">
      <w:start w:val="1"/>
      <w:numFmt w:val="upperLetter"/>
      <w:lvlText w:val="%1."/>
      <w:lvlJc w:val="left"/>
      <w:pPr>
        <w:ind w:left="720" w:hanging="360"/>
      </w:pPr>
      <w:rPr>
        <w:rFonts w:hint="default"/>
        <w:b/>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22F235A"/>
    <w:multiLevelType w:val="hybridMultilevel"/>
    <w:tmpl w:val="24E6F390"/>
    <w:lvl w:ilvl="0" w:tplc="DFDC9F6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22FD08FB"/>
    <w:multiLevelType w:val="multilevel"/>
    <w:tmpl w:val="74787ED8"/>
    <w:lvl w:ilvl="0">
      <w:start w:val="9"/>
      <w:numFmt w:val="decimal"/>
      <w:lvlText w:val="%1"/>
      <w:lvlJc w:val="left"/>
      <w:pPr>
        <w:ind w:left="390" w:hanging="390"/>
      </w:pPr>
      <w:rPr>
        <w:rFonts w:hint="default"/>
      </w:rPr>
    </w:lvl>
    <w:lvl w:ilvl="1">
      <w:start w:val="3"/>
      <w:numFmt w:val="decimal"/>
      <w:lvlText w:val="%1.%2"/>
      <w:lvlJc w:val="left"/>
      <w:pPr>
        <w:ind w:left="1305" w:hanging="39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825" w:hanging="108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6015" w:hanging="144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8205" w:hanging="1800"/>
      </w:pPr>
      <w:rPr>
        <w:rFonts w:hint="default"/>
      </w:rPr>
    </w:lvl>
    <w:lvl w:ilvl="8">
      <w:start w:val="1"/>
      <w:numFmt w:val="decimal"/>
      <w:lvlText w:val="%1.%2.%3.%4.%5.%6.%7.%8.%9"/>
      <w:lvlJc w:val="left"/>
      <w:pPr>
        <w:ind w:left="9120" w:hanging="1800"/>
      </w:pPr>
      <w:rPr>
        <w:rFonts w:hint="default"/>
      </w:rPr>
    </w:lvl>
  </w:abstractNum>
  <w:abstractNum w:abstractNumId="36" w15:restartNumberingAfterBreak="0">
    <w:nsid w:val="24C005B4"/>
    <w:multiLevelType w:val="multilevel"/>
    <w:tmpl w:val="FFD2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58F2496"/>
    <w:multiLevelType w:val="hybridMultilevel"/>
    <w:tmpl w:val="9482D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83A78EE"/>
    <w:multiLevelType w:val="hybridMultilevel"/>
    <w:tmpl w:val="3194887A"/>
    <w:lvl w:ilvl="0" w:tplc="0FB4BF14">
      <w:start w:val="1"/>
      <w:numFmt w:val="bullet"/>
      <w:lvlText w:val="•"/>
      <w:lvlJc w:val="left"/>
      <w:pPr>
        <w:ind w:left="7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67E69D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A3C6CF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E5CC33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078B5B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E48BCC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35AF91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FCE16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1DAF39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288657C7"/>
    <w:multiLevelType w:val="multilevel"/>
    <w:tmpl w:val="52501F60"/>
    <w:lvl w:ilvl="0">
      <w:start w:val="9"/>
      <w:numFmt w:val="decimal"/>
      <w:lvlText w:val="%1"/>
      <w:lvlJc w:val="left"/>
      <w:pPr>
        <w:ind w:left="390" w:hanging="390"/>
      </w:pPr>
      <w:rPr>
        <w:rFonts w:hint="default"/>
      </w:rPr>
    </w:lvl>
    <w:lvl w:ilvl="1">
      <w:start w:val="1"/>
      <w:numFmt w:val="decimal"/>
      <w:lvlText w:val="%1.%2"/>
      <w:lvlJc w:val="left"/>
      <w:pPr>
        <w:ind w:left="915" w:hanging="390"/>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000" w:hanging="1800"/>
      </w:pPr>
      <w:rPr>
        <w:rFonts w:hint="default"/>
      </w:rPr>
    </w:lvl>
  </w:abstractNum>
  <w:abstractNum w:abstractNumId="40" w15:restartNumberingAfterBreak="0">
    <w:nsid w:val="2C807664"/>
    <w:multiLevelType w:val="hybridMultilevel"/>
    <w:tmpl w:val="53B4A3C8"/>
    <w:lvl w:ilvl="0" w:tplc="DEEA42B2">
      <w:start w:val="1"/>
      <w:numFmt w:val="bullet"/>
      <w:lvlText w:val=""/>
      <w:lvlJc w:val="left"/>
      <w:pPr>
        <w:tabs>
          <w:tab w:val="num" w:pos="720"/>
        </w:tabs>
        <w:ind w:left="720" w:hanging="360"/>
      </w:pPr>
      <w:rPr>
        <w:rFonts w:ascii="Symbol" w:hAnsi="Symbol" w:hint="default"/>
      </w:rPr>
    </w:lvl>
    <w:lvl w:ilvl="1" w:tplc="2F66C9D0" w:tentative="1">
      <w:start w:val="1"/>
      <w:numFmt w:val="bullet"/>
      <w:lvlText w:val=""/>
      <w:lvlJc w:val="left"/>
      <w:pPr>
        <w:tabs>
          <w:tab w:val="num" w:pos="1440"/>
        </w:tabs>
        <w:ind w:left="1440" w:hanging="360"/>
      </w:pPr>
      <w:rPr>
        <w:rFonts w:ascii="Symbol" w:hAnsi="Symbol" w:hint="default"/>
      </w:rPr>
    </w:lvl>
    <w:lvl w:ilvl="2" w:tplc="C7323E9C" w:tentative="1">
      <w:start w:val="1"/>
      <w:numFmt w:val="bullet"/>
      <w:lvlText w:val=""/>
      <w:lvlJc w:val="left"/>
      <w:pPr>
        <w:tabs>
          <w:tab w:val="num" w:pos="2160"/>
        </w:tabs>
        <w:ind w:left="2160" w:hanging="360"/>
      </w:pPr>
      <w:rPr>
        <w:rFonts w:ascii="Symbol" w:hAnsi="Symbol" w:hint="default"/>
      </w:rPr>
    </w:lvl>
    <w:lvl w:ilvl="3" w:tplc="3300FFAA" w:tentative="1">
      <w:start w:val="1"/>
      <w:numFmt w:val="bullet"/>
      <w:lvlText w:val=""/>
      <w:lvlJc w:val="left"/>
      <w:pPr>
        <w:tabs>
          <w:tab w:val="num" w:pos="2880"/>
        </w:tabs>
        <w:ind w:left="2880" w:hanging="360"/>
      </w:pPr>
      <w:rPr>
        <w:rFonts w:ascii="Symbol" w:hAnsi="Symbol" w:hint="default"/>
      </w:rPr>
    </w:lvl>
    <w:lvl w:ilvl="4" w:tplc="E548B4BC" w:tentative="1">
      <w:start w:val="1"/>
      <w:numFmt w:val="bullet"/>
      <w:lvlText w:val=""/>
      <w:lvlJc w:val="left"/>
      <w:pPr>
        <w:tabs>
          <w:tab w:val="num" w:pos="3600"/>
        </w:tabs>
        <w:ind w:left="3600" w:hanging="360"/>
      </w:pPr>
      <w:rPr>
        <w:rFonts w:ascii="Symbol" w:hAnsi="Symbol" w:hint="default"/>
      </w:rPr>
    </w:lvl>
    <w:lvl w:ilvl="5" w:tplc="170C85A2" w:tentative="1">
      <w:start w:val="1"/>
      <w:numFmt w:val="bullet"/>
      <w:lvlText w:val=""/>
      <w:lvlJc w:val="left"/>
      <w:pPr>
        <w:tabs>
          <w:tab w:val="num" w:pos="4320"/>
        </w:tabs>
        <w:ind w:left="4320" w:hanging="360"/>
      </w:pPr>
      <w:rPr>
        <w:rFonts w:ascii="Symbol" w:hAnsi="Symbol" w:hint="default"/>
      </w:rPr>
    </w:lvl>
    <w:lvl w:ilvl="6" w:tplc="2E921996" w:tentative="1">
      <w:start w:val="1"/>
      <w:numFmt w:val="bullet"/>
      <w:lvlText w:val=""/>
      <w:lvlJc w:val="left"/>
      <w:pPr>
        <w:tabs>
          <w:tab w:val="num" w:pos="5040"/>
        </w:tabs>
        <w:ind w:left="5040" w:hanging="360"/>
      </w:pPr>
      <w:rPr>
        <w:rFonts w:ascii="Symbol" w:hAnsi="Symbol" w:hint="default"/>
      </w:rPr>
    </w:lvl>
    <w:lvl w:ilvl="7" w:tplc="D9763A98" w:tentative="1">
      <w:start w:val="1"/>
      <w:numFmt w:val="bullet"/>
      <w:lvlText w:val=""/>
      <w:lvlJc w:val="left"/>
      <w:pPr>
        <w:tabs>
          <w:tab w:val="num" w:pos="5760"/>
        </w:tabs>
        <w:ind w:left="5760" w:hanging="360"/>
      </w:pPr>
      <w:rPr>
        <w:rFonts w:ascii="Symbol" w:hAnsi="Symbol" w:hint="default"/>
      </w:rPr>
    </w:lvl>
    <w:lvl w:ilvl="8" w:tplc="5D0C27B4"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2CA45B13"/>
    <w:multiLevelType w:val="hybridMultilevel"/>
    <w:tmpl w:val="04FECF32"/>
    <w:lvl w:ilvl="0" w:tplc="42B2354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2D2F176A"/>
    <w:multiLevelType w:val="multilevel"/>
    <w:tmpl w:val="2F6825A4"/>
    <w:lvl w:ilvl="0">
      <w:start w:val="1"/>
      <w:numFmt w:val="decimal"/>
      <w:lvlText w:val="%1."/>
      <w:lvlJc w:val="left"/>
      <w:pPr>
        <w:ind w:left="360" w:hanging="360"/>
      </w:pPr>
      <w:rPr>
        <w:rFonts w:hint="default"/>
        <w:i/>
      </w:rPr>
    </w:lvl>
    <w:lvl w:ilvl="1">
      <w:start w:val="4"/>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3" w15:restartNumberingAfterBreak="0">
    <w:nsid w:val="2E3B5840"/>
    <w:multiLevelType w:val="hybridMultilevel"/>
    <w:tmpl w:val="9D240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E6D3E98"/>
    <w:multiLevelType w:val="multilevel"/>
    <w:tmpl w:val="1ECA74C2"/>
    <w:lvl w:ilvl="0">
      <w:start w:val="6"/>
      <w:numFmt w:val="decimal"/>
      <w:lvlText w:val="%1"/>
      <w:lvlJc w:val="left"/>
      <w:pPr>
        <w:ind w:left="690" w:hanging="690"/>
      </w:pPr>
      <w:rPr>
        <w:rFonts w:hint="default"/>
      </w:rPr>
    </w:lvl>
    <w:lvl w:ilvl="1">
      <w:start w:val="11"/>
      <w:numFmt w:val="decimal"/>
      <w:lvlText w:val="%1.%2"/>
      <w:lvlJc w:val="left"/>
      <w:pPr>
        <w:ind w:left="690" w:hanging="69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2F494F75"/>
    <w:multiLevelType w:val="hybridMultilevel"/>
    <w:tmpl w:val="367EF090"/>
    <w:lvl w:ilvl="0" w:tplc="1BF6321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15:restartNumberingAfterBreak="0">
    <w:nsid w:val="300A3B7B"/>
    <w:multiLevelType w:val="hybridMultilevel"/>
    <w:tmpl w:val="24BCC4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1BC403C"/>
    <w:multiLevelType w:val="hybridMultilevel"/>
    <w:tmpl w:val="147AD266"/>
    <w:lvl w:ilvl="0" w:tplc="0809000F">
      <w:start w:val="1"/>
      <w:numFmt w:val="decimal"/>
      <w:lvlText w:val="%1."/>
      <w:lvlJc w:val="left"/>
      <w:pPr>
        <w:ind w:left="1140" w:hanging="78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4084779"/>
    <w:multiLevelType w:val="multilevel"/>
    <w:tmpl w:val="80A6F9E4"/>
    <w:lvl w:ilvl="0">
      <w:start w:val="9"/>
      <w:numFmt w:val="decimal"/>
      <w:lvlText w:val="%1"/>
      <w:lvlJc w:val="left"/>
      <w:pPr>
        <w:ind w:left="390" w:hanging="390"/>
      </w:pPr>
      <w:rPr>
        <w:rFonts w:hint="default"/>
      </w:rPr>
    </w:lvl>
    <w:lvl w:ilvl="1">
      <w:start w:val="4"/>
      <w:numFmt w:val="decimal"/>
      <w:lvlText w:val="%1.%2"/>
      <w:lvlJc w:val="left"/>
      <w:pPr>
        <w:ind w:left="1470" w:hanging="39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49" w15:restartNumberingAfterBreak="0">
    <w:nsid w:val="3455638C"/>
    <w:multiLevelType w:val="hybridMultilevel"/>
    <w:tmpl w:val="9D347C20"/>
    <w:lvl w:ilvl="0" w:tplc="59126242">
      <w:start w:val="1"/>
      <w:numFmt w:val="bullet"/>
      <w:lvlText w:val="•"/>
      <w:lvlJc w:val="left"/>
      <w:pPr>
        <w:tabs>
          <w:tab w:val="num" w:pos="720"/>
        </w:tabs>
        <w:ind w:left="720" w:hanging="360"/>
      </w:pPr>
      <w:rPr>
        <w:rFonts w:ascii="Arial" w:hAnsi="Arial" w:hint="default"/>
      </w:rPr>
    </w:lvl>
    <w:lvl w:ilvl="1" w:tplc="03E24DEA" w:tentative="1">
      <w:start w:val="1"/>
      <w:numFmt w:val="bullet"/>
      <w:lvlText w:val="•"/>
      <w:lvlJc w:val="left"/>
      <w:pPr>
        <w:tabs>
          <w:tab w:val="num" w:pos="1440"/>
        </w:tabs>
        <w:ind w:left="1440" w:hanging="360"/>
      </w:pPr>
      <w:rPr>
        <w:rFonts w:ascii="Arial" w:hAnsi="Arial" w:hint="default"/>
      </w:rPr>
    </w:lvl>
    <w:lvl w:ilvl="2" w:tplc="A30ECC5C" w:tentative="1">
      <w:start w:val="1"/>
      <w:numFmt w:val="bullet"/>
      <w:lvlText w:val="•"/>
      <w:lvlJc w:val="left"/>
      <w:pPr>
        <w:tabs>
          <w:tab w:val="num" w:pos="2160"/>
        </w:tabs>
        <w:ind w:left="2160" w:hanging="360"/>
      </w:pPr>
      <w:rPr>
        <w:rFonts w:ascii="Arial" w:hAnsi="Arial" w:hint="default"/>
      </w:rPr>
    </w:lvl>
    <w:lvl w:ilvl="3" w:tplc="9998FCB4" w:tentative="1">
      <w:start w:val="1"/>
      <w:numFmt w:val="bullet"/>
      <w:lvlText w:val="•"/>
      <w:lvlJc w:val="left"/>
      <w:pPr>
        <w:tabs>
          <w:tab w:val="num" w:pos="2880"/>
        </w:tabs>
        <w:ind w:left="2880" w:hanging="360"/>
      </w:pPr>
      <w:rPr>
        <w:rFonts w:ascii="Arial" w:hAnsi="Arial" w:hint="default"/>
      </w:rPr>
    </w:lvl>
    <w:lvl w:ilvl="4" w:tplc="51B8645E" w:tentative="1">
      <w:start w:val="1"/>
      <w:numFmt w:val="bullet"/>
      <w:lvlText w:val="•"/>
      <w:lvlJc w:val="left"/>
      <w:pPr>
        <w:tabs>
          <w:tab w:val="num" w:pos="3600"/>
        </w:tabs>
        <w:ind w:left="3600" w:hanging="360"/>
      </w:pPr>
      <w:rPr>
        <w:rFonts w:ascii="Arial" w:hAnsi="Arial" w:hint="default"/>
      </w:rPr>
    </w:lvl>
    <w:lvl w:ilvl="5" w:tplc="026AFC10" w:tentative="1">
      <w:start w:val="1"/>
      <w:numFmt w:val="bullet"/>
      <w:lvlText w:val="•"/>
      <w:lvlJc w:val="left"/>
      <w:pPr>
        <w:tabs>
          <w:tab w:val="num" w:pos="4320"/>
        </w:tabs>
        <w:ind w:left="4320" w:hanging="360"/>
      </w:pPr>
      <w:rPr>
        <w:rFonts w:ascii="Arial" w:hAnsi="Arial" w:hint="default"/>
      </w:rPr>
    </w:lvl>
    <w:lvl w:ilvl="6" w:tplc="81FC3320" w:tentative="1">
      <w:start w:val="1"/>
      <w:numFmt w:val="bullet"/>
      <w:lvlText w:val="•"/>
      <w:lvlJc w:val="left"/>
      <w:pPr>
        <w:tabs>
          <w:tab w:val="num" w:pos="5040"/>
        </w:tabs>
        <w:ind w:left="5040" w:hanging="360"/>
      </w:pPr>
      <w:rPr>
        <w:rFonts w:ascii="Arial" w:hAnsi="Arial" w:hint="default"/>
      </w:rPr>
    </w:lvl>
    <w:lvl w:ilvl="7" w:tplc="D1CC30EA" w:tentative="1">
      <w:start w:val="1"/>
      <w:numFmt w:val="bullet"/>
      <w:lvlText w:val="•"/>
      <w:lvlJc w:val="left"/>
      <w:pPr>
        <w:tabs>
          <w:tab w:val="num" w:pos="5760"/>
        </w:tabs>
        <w:ind w:left="5760" w:hanging="360"/>
      </w:pPr>
      <w:rPr>
        <w:rFonts w:ascii="Arial" w:hAnsi="Arial" w:hint="default"/>
      </w:rPr>
    </w:lvl>
    <w:lvl w:ilvl="8" w:tplc="DB3AE0D6"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354A2038"/>
    <w:multiLevelType w:val="hybridMultilevel"/>
    <w:tmpl w:val="57D852E6"/>
    <w:lvl w:ilvl="0" w:tplc="A1EEC40C">
      <w:start w:val="1"/>
      <w:numFmt w:val="bullet"/>
      <w:lvlText w:val="•"/>
      <w:lvlJc w:val="left"/>
      <w:pPr>
        <w:tabs>
          <w:tab w:val="num" w:pos="720"/>
        </w:tabs>
        <w:ind w:left="720" w:hanging="360"/>
      </w:pPr>
      <w:rPr>
        <w:rFonts w:ascii="Arial" w:hAnsi="Arial" w:hint="default"/>
      </w:rPr>
    </w:lvl>
    <w:lvl w:ilvl="1" w:tplc="B89E2AFE" w:tentative="1">
      <w:start w:val="1"/>
      <w:numFmt w:val="bullet"/>
      <w:lvlText w:val="•"/>
      <w:lvlJc w:val="left"/>
      <w:pPr>
        <w:tabs>
          <w:tab w:val="num" w:pos="1440"/>
        </w:tabs>
        <w:ind w:left="1440" w:hanging="360"/>
      </w:pPr>
      <w:rPr>
        <w:rFonts w:ascii="Arial" w:hAnsi="Arial" w:hint="default"/>
      </w:rPr>
    </w:lvl>
    <w:lvl w:ilvl="2" w:tplc="B07AC724" w:tentative="1">
      <w:start w:val="1"/>
      <w:numFmt w:val="bullet"/>
      <w:lvlText w:val="•"/>
      <w:lvlJc w:val="left"/>
      <w:pPr>
        <w:tabs>
          <w:tab w:val="num" w:pos="2160"/>
        </w:tabs>
        <w:ind w:left="2160" w:hanging="360"/>
      </w:pPr>
      <w:rPr>
        <w:rFonts w:ascii="Arial" w:hAnsi="Arial" w:hint="default"/>
      </w:rPr>
    </w:lvl>
    <w:lvl w:ilvl="3" w:tplc="4C7223B2" w:tentative="1">
      <w:start w:val="1"/>
      <w:numFmt w:val="bullet"/>
      <w:lvlText w:val="•"/>
      <w:lvlJc w:val="left"/>
      <w:pPr>
        <w:tabs>
          <w:tab w:val="num" w:pos="2880"/>
        </w:tabs>
        <w:ind w:left="2880" w:hanging="360"/>
      </w:pPr>
      <w:rPr>
        <w:rFonts w:ascii="Arial" w:hAnsi="Arial" w:hint="default"/>
      </w:rPr>
    </w:lvl>
    <w:lvl w:ilvl="4" w:tplc="E4F89092" w:tentative="1">
      <w:start w:val="1"/>
      <w:numFmt w:val="bullet"/>
      <w:lvlText w:val="•"/>
      <w:lvlJc w:val="left"/>
      <w:pPr>
        <w:tabs>
          <w:tab w:val="num" w:pos="3600"/>
        </w:tabs>
        <w:ind w:left="3600" w:hanging="360"/>
      </w:pPr>
      <w:rPr>
        <w:rFonts w:ascii="Arial" w:hAnsi="Arial" w:hint="default"/>
      </w:rPr>
    </w:lvl>
    <w:lvl w:ilvl="5" w:tplc="A8A438EA" w:tentative="1">
      <w:start w:val="1"/>
      <w:numFmt w:val="bullet"/>
      <w:lvlText w:val="•"/>
      <w:lvlJc w:val="left"/>
      <w:pPr>
        <w:tabs>
          <w:tab w:val="num" w:pos="4320"/>
        </w:tabs>
        <w:ind w:left="4320" w:hanging="360"/>
      </w:pPr>
      <w:rPr>
        <w:rFonts w:ascii="Arial" w:hAnsi="Arial" w:hint="default"/>
      </w:rPr>
    </w:lvl>
    <w:lvl w:ilvl="6" w:tplc="EF541CC0" w:tentative="1">
      <w:start w:val="1"/>
      <w:numFmt w:val="bullet"/>
      <w:lvlText w:val="•"/>
      <w:lvlJc w:val="left"/>
      <w:pPr>
        <w:tabs>
          <w:tab w:val="num" w:pos="5040"/>
        </w:tabs>
        <w:ind w:left="5040" w:hanging="360"/>
      </w:pPr>
      <w:rPr>
        <w:rFonts w:ascii="Arial" w:hAnsi="Arial" w:hint="default"/>
      </w:rPr>
    </w:lvl>
    <w:lvl w:ilvl="7" w:tplc="505A2746" w:tentative="1">
      <w:start w:val="1"/>
      <w:numFmt w:val="bullet"/>
      <w:lvlText w:val="•"/>
      <w:lvlJc w:val="left"/>
      <w:pPr>
        <w:tabs>
          <w:tab w:val="num" w:pos="5760"/>
        </w:tabs>
        <w:ind w:left="5760" w:hanging="360"/>
      </w:pPr>
      <w:rPr>
        <w:rFonts w:ascii="Arial" w:hAnsi="Arial" w:hint="default"/>
      </w:rPr>
    </w:lvl>
    <w:lvl w:ilvl="8" w:tplc="1B5AC288"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36DA7552"/>
    <w:multiLevelType w:val="hybridMultilevel"/>
    <w:tmpl w:val="56E4F184"/>
    <w:lvl w:ilvl="0" w:tplc="6D4EE59C">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8F14429"/>
    <w:multiLevelType w:val="multilevel"/>
    <w:tmpl w:val="26F60A46"/>
    <w:lvl w:ilvl="0">
      <w:start w:val="5"/>
      <w:numFmt w:val="decimal"/>
      <w:lvlText w:val="%1"/>
      <w:lvlJc w:val="left"/>
      <w:pPr>
        <w:ind w:left="390" w:hanging="390"/>
      </w:pPr>
      <w:rPr>
        <w:rFonts w:hint="default"/>
      </w:rPr>
    </w:lvl>
    <w:lvl w:ilvl="1">
      <w:start w:val="3"/>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39275A9F"/>
    <w:multiLevelType w:val="hybridMultilevel"/>
    <w:tmpl w:val="538A68C6"/>
    <w:lvl w:ilvl="0" w:tplc="539CFA5C">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97E4C04"/>
    <w:multiLevelType w:val="hybridMultilevel"/>
    <w:tmpl w:val="683E87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F01DBE"/>
    <w:multiLevelType w:val="hybridMultilevel"/>
    <w:tmpl w:val="59EAF70A"/>
    <w:lvl w:ilvl="0" w:tplc="F0DE1D82">
      <w:start w:val="1"/>
      <w:numFmt w:val="bullet"/>
      <w:lvlText w:val="•"/>
      <w:lvlJc w:val="left"/>
      <w:pPr>
        <w:tabs>
          <w:tab w:val="num" w:pos="720"/>
        </w:tabs>
        <w:ind w:left="720" w:hanging="360"/>
      </w:pPr>
      <w:rPr>
        <w:rFonts w:ascii="Arial" w:hAnsi="Arial" w:hint="default"/>
      </w:rPr>
    </w:lvl>
    <w:lvl w:ilvl="1" w:tplc="72848AE0" w:tentative="1">
      <w:start w:val="1"/>
      <w:numFmt w:val="bullet"/>
      <w:lvlText w:val="•"/>
      <w:lvlJc w:val="left"/>
      <w:pPr>
        <w:tabs>
          <w:tab w:val="num" w:pos="1440"/>
        </w:tabs>
        <w:ind w:left="1440" w:hanging="360"/>
      </w:pPr>
      <w:rPr>
        <w:rFonts w:ascii="Arial" w:hAnsi="Arial" w:hint="default"/>
      </w:rPr>
    </w:lvl>
    <w:lvl w:ilvl="2" w:tplc="47285580" w:tentative="1">
      <w:start w:val="1"/>
      <w:numFmt w:val="bullet"/>
      <w:lvlText w:val="•"/>
      <w:lvlJc w:val="left"/>
      <w:pPr>
        <w:tabs>
          <w:tab w:val="num" w:pos="2160"/>
        </w:tabs>
        <w:ind w:left="2160" w:hanging="360"/>
      </w:pPr>
      <w:rPr>
        <w:rFonts w:ascii="Arial" w:hAnsi="Arial" w:hint="default"/>
      </w:rPr>
    </w:lvl>
    <w:lvl w:ilvl="3" w:tplc="80C6AE24" w:tentative="1">
      <w:start w:val="1"/>
      <w:numFmt w:val="bullet"/>
      <w:lvlText w:val="•"/>
      <w:lvlJc w:val="left"/>
      <w:pPr>
        <w:tabs>
          <w:tab w:val="num" w:pos="2880"/>
        </w:tabs>
        <w:ind w:left="2880" w:hanging="360"/>
      </w:pPr>
      <w:rPr>
        <w:rFonts w:ascii="Arial" w:hAnsi="Arial" w:hint="default"/>
      </w:rPr>
    </w:lvl>
    <w:lvl w:ilvl="4" w:tplc="415A6832" w:tentative="1">
      <w:start w:val="1"/>
      <w:numFmt w:val="bullet"/>
      <w:lvlText w:val="•"/>
      <w:lvlJc w:val="left"/>
      <w:pPr>
        <w:tabs>
          <w:tab w:val="num" w:pos="3600"/>
        </w:tabs>
        <w:ind w:left="3600" w:hanging="360"/>
      </w:pPr>
      <w:rPr>
        <w:rFonts w:ascii="Arial" w:hAnsi="Arial" w:hint="default"/>
      </w:rPr>
    </w:lvl>
    <w:lvl w:ilvl="5" w:tplc="DA188E42" w:tentative="1">
      <w:start w:val="1"/>
      <w:numFmt w:val="bullet"/>
      <w:lvlText w:val="•"/>
      <w:lvlJc w:val="left"/>
      <w:pPr>
        <w:tabs>
          <w:tab w:val="num" w:pos="4320"/>
        </w:tabs>
        <w:ind w:left="4320" w:hanging="360"/>
      </w:pPr>
      <w:rPr>
        <w:rFonts w:ascii="Arial" w:hAnsi="Arial" w:hint="default"/>
      </w:rPr>
    </w:lvl>
    <w:lvl w:ilvl="6" w:tplc="FB0CC1D8" w:tentative="1">
      <w:start w:val="1"/>
      <w:numFmt w:val="bullet"/>
      <w:lvlText w:val="•"/>
      <w:lvlJc w:val="left"/>
      <w:pPr>
        <w:tabs>
          <w:tab w:val="num" w:pos="5040"/>
        </w:tabs>
        <w:ind w:left="5040" w:hanging="360"/>
      </w:pPr>
      <w:rPr>
        <w:rFonts w:ascii="Arial" w:hAnsi="Arial" w:hint="default"/>
      </w:rPr>
    </w:lvl>
    <w:lvl w:ilvl="7" w:tplc="0EB0D440" w:tentative="1">
      <w:start w:val="1"/>
      <w:numFmt w:val="bullet"/>
      <w:lvlText w:val="•"/>
      <w:lvlJc w:val="left"/>
      <w:pPr>
        <w:tabs>
          <w:tab w:val="num" w:pos="5760"/>
        </w:tabs>
        <w:ind w:left="5760" w:hanging="360"/>
      </w:pPr>
      <w:rPr>
        <w:rFonts w:ascii="Arial" w:hAnsi="Arial" w:hint="default"/>
      </w:rPr>
    </w:lvl>
    <w:lvl w:ilvl="8" w:tplc="49CC8CEA"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22F526E"/>
    <w:multiLevelType w:val="hybridMultilevel"/>
    <w:tmpl w:val="2CDA3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246432A"/>
    <w:multiLevelType w:val="multilevel"/>
    <w:tmpl w:val="CE22A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5091E19"/>
    <w:multiLevelType w:val="hybridMultilevel"/>
    <w:tmpl w:val="A4F8317A"/>
    <w:lvl w:ilvl="0" w:tplc="A25C0F36">
      <w:start w:val="1"/>
      <w:numFmt w:val="bullet"/>
      <w:lvlText w:val="•"/>
      <w:lvlJc w:val="left"/>
      <w:pPr>
        <w:tabs>
          <w:tab w:val="num" w:pos="720"/>
        </w:tabs>
        <w:ind w:left="720" w:hanging="360"/>
      </w:pPr>
      <w:rPr>
        <w:rFonts w:ascii="Arial" w:hAnsi="Arial" w:hint="default"/>
      </w:rPr>
    </w:lvl>
    <w:lvl w:ilvl="1" w:tplc="0616D768" w:tentative="1">
      <w:start w:val="1"/>
      <w:numFmt w:val="bullet"/>
      <w:lvlText w:val="•"/>
      <w:lvlJc w:val="left"/>
      <w:pPr>
        <w:tabs>
          <w:tab w:val="num" w:pos="1440"/>
        </w:tabs>
        <w:ind w:left="1440" w:hanging="360"/>
      </w:pPr>
      <w:rPr>
        <w:rFonts w:ascii="Arial" w:hAnsi="Arial" w:hint="default"/>
      </w:rPr>
    </w:lvl>
    <w:lvl w:ilvl="2" w:tplc="6C72B95E" w:tentative="1">
      <w:start w:val="1"/>
      <w:numFmt w:val="bullet"/>
      <w:lvlText w:val="•"/>
      <w:lvlJc w:val="left"/>
      <w:pPr>
        <w:tabs>
          <w:tab w:val="num" w:pos="2160"/>
        </w:tabs>
        <w:ind w:left="2160" w:hanging="360"/>
      </w:pPr>
      <w:rPr>
        <w:rFonts w:ascii="Arial" w:hAnsi="Arial" w:hint="default"/>
      </w:rPr>
    </w:lvl>
    <w:lvl w:ilvl="3" w:tplc="C1BCD2B6" w:tentative="1">
      <w:start w:val="1"/>
      <w:numFmt w:val="bullet"/>
      <w:lvlText w:val="•"/>
      <w:lvlJc w:val="left"/>
      <w:pPr>
        <w:tabs>
          <w:tab w:val="num" w:pos="2880"/>
        </w:tabs>
        <w:ind w:left="2880" w:hanging="360"/>
      </w:pPr>
      <w:rPr>
        <w:rFonts w:ascii="Arial" w:hAnsi="Arial" w:hint="default"/>
      </w:rPr>
    </w:lvl>
    <w:lvl w:ilvl="4" w:tplc="392A4A8A" w:tentative="1">
      <w:start w:val="1"/>
      <w:numFmt w:val="bullet"/>
      <w:lvlText w:val="•"/>
      <w:lvlJc w:val="left"/>
      <w:pPr>
        <w:tabs>
          <w:tab w:val="num" w:pos="3600"/>
        </w:tabs>
        <w:ind w:left="3600" w:hanging="360"/>
      </w:pPr>
      <w:rPr>
        <w:rFonts w:ascii="Arial" w:hAnsi="Arial" w:hint="default"/>
      </w:rPr>
    </w:lvl>
    <w:lvl w:ilvl="5" w:tplc="E9E23142" w:tentative="1">
      <w:start w:val="1"/>
      <w:numFmt w:val="bullet"/>
      <w:lvlText w:val="•"/>
      <w:lvlJc w:val="left"/>
      <w:pPr>
        <w:tabs>
          <w:tab w:val="num" w:pos="4320"/>
        </w:tabs>
        <w:ind w:left="4320" w:hanging="360"/>
      </w:pPr>
      <w:rPr>
        <w:rFonts w:ascii="Arial" w:hAnsi="Arial" w:hint="default"/>
      </w:rPr>
    </w:lvl>
    <w:lvl w:ilvl="6" w:tplc="2606168E" w:tentative="1">
      <w:start w:val="1"/>
      <w:numFmt w:val="bullet"/>
      <w:lvlText w:val="•"/>
      <w:lvlJc w:val="left"/>
      <w:pPr>
        <w:tabs>
          <w:tab w:val="num" w:pos="5040"/>
        </w:tabs>
        <w:ind w:left="5040" w:hanging="360"/>
      </w:pPr>
      <w:rPr>
        <w:rFonts w:ascii="Arial" w:hAnsi="Arial" w:hint="default"/>
      </w:rPr>
    </w:lvl>
    <w:lvl w:ilvl="7" w:tplc="A3C6822C" w:tentative="1">
      <w:start w:val="1"/>
      <w:numFmt w:val="bullet"/>
      <w:lvlText w:val="•"/>
      <w:lvlJc w:val="left"/>
      <w:pPr>
        <w:tabs>
          <w:tab w:val="num" w:pos="5760"/>
        </w:tabs>
        <w:ind w:left="5760" w:hanging="360"/>
      </w:pPr>
      <w:rPr>
        <w:rFonts w:ascii="Arial" w:hAnsi="Arial" w:hint="default"/>
      </w:rPr>
    </w:lvl>
    <w:lvl w:ilvl="8" w:tplc="61822A44"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5C00FB4"/>
    <w:multiLevelType w:val="multilevel"/>
    <w:tmpl w:val="38CEA0C4"/>
    <w:lvl w:ilvl="0">
      <w:start w:val="1"/>
      <w:numFmt w:val="decimal"/>
      <w:lvlText w:val="%1"/>
      <w:lvlJc w:val="left"/>
      <w:pPr>
        <w:ind w:left="390" w:hanging="390"/>
      </w:pPr>
      <w:rPr>
        <w:rFonts w:hint="default"/>
      </w:rPr>
    </w:lvl>
    <w:lvl w:ilvl="1">
      <w:start w:val="3"/>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46F26C1B"/>
    <w:multiLevelType w:val="hybridMultilevel"/>
    <w:tmpl w:val="36EAFE8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4B16571B"/>
    <w:multiLevelType w:val="multilevel"/>
    <w:tmpl w:val="DCBCB6AA"/>
    <w:lvl w:ilvl="0">
      <w:start w:val="5"/>
      <w:numFmt w:val="decimal"/>
      <w:lvlText w:val="%1"/>
      <w:lvlJc w:val="left"/>
      <w:pPr>
        <w:ind w:left="690" w:hanging="690"/>
      </w:pPr>
      <w:rPr>
        <w:rFonts w:hint="default"/>
      </w:rPr>
    </w:lvl>
    <w:lvl w:ilvl="1">
      <w:start w:val="10"/>
      <w:numFmt w:val="decimal"/>
      <w:lvlText w:val="%1.%2"/>
      <w:lvlJc w:val="left"/>
      <w:pPr>
        <w:ind w:left="1050" w:hanging="69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2" w15:restartNumberingAfterBreak="0">
    <w:nsid w:val="4C4A7D84"/>
    <w:multiLevelType w:val="hybridMultilevel"/>
    <w:tmpl w:val="C1C68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CF517AC"/>
    <w:multiLevelType w:val="hybridMultilevel"/>
    <w:tmpl w:val="04FECF32"/>
    <w:lvl w:ilvl="0" w:tplc="42B2354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 w15:restartNumberingAfterBreak="0">
    <w:nsid w:val="4E170391"/>
    <w:multiLevelType w:val="hybridMultilevel"/>
    <w:tmpl w:val="99CCCA18"/>
    <w:lvl w:ilvl="0" w:tplc="DAAEF2C4">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 w15:restartNumberingAfterBreak="0">
    <w:nsid w:val="4F401759"/>
    <w:multiLevelType w:val="hybridMultilevel"/>
    <w:tmpl w:val="38CEA838"/>
    <w:lvl w:ilvl="0" w:tplc="0BA89380">
      <w:start w:val="1"/>
      <w:numFmt w:val="upperLetter"/>
      <w:lvlText w:val="%1."/>
      <w:lvlJc w:val="left"/>
      <w:pPr>
        <w:ind w:left="720" w:hanging="360"/>
      </w:pPr>
      <w:rPr>
        <w:rFonts w:asciiTheme="minorHAnsi" w:eastAsia="Times New Roman" w:hAnsiTheme="minorHAnsi"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50575125"/>
    <w:multiLevelType w:val="hybridMultilevel"/>
    <w:tmpl w:val="DA0A6CBA"/>
    <w:lvl w:ilvl="0" w:tplc="0B3656D0">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 w15:restartNumberingAfterBreak="0">
    <w:nsid w:val="50BB51F1"/>
    <w:multiLevelType w:val="multilevel"/>
    <w:tmpl w:val="D558440E"/>
    <w:lvl w:ilvl="0">
      <w:start w:val="1"/>
      <w:numFmt w:val="bullet"/>
      <w:pStyle w:val="Listbul"/>
      <w:lvlText w:val=""/>
      <w:lvlJc w:val="left"/>
      <w:pPr>
        <w:tabs>
          <w:tab w:val="num" w:pos="717"/>
        </w:tabs>
        <w:ind w:left="717" w:hanging="360"/>
      </w:pPr>
      <w:rPr>
        <w:rFonts w:ascii="Symbol" w:hAnsi="Symbol" w:hint="default"/>
      </w:rPr>
    </w:lvl>
    <w:lvl w:ilvl="1">
      <w:start w:val="1"/>
      <w:numFmt w:val="bullet"/>
      <w:lvlText w:val="o"/>
      <w:lvlJc w:val="left"/>
      <w:pPr>
        <w:tabs>
          <w:tab w:val="num" w:pos="1097"/>
        </w:tabs>
        <w:ind w:left="1077" w:hanging="340"/>
      </w:pPr>
      <w:rPr>
        <w:rFonts w:hint="default"/>
      </w:rPr>
    </w:lvl>
    <w:lvl w:ilvl="2">
      <w:start w:val="1"/>
      <w:numFmt w:val="bullet"/>
      <w:lvlText w:val=""/>
      <w:lvlJc w:val="left"/>
      <w:pPr>
        <w:tabs>
          <w:tab w:val="num" w:pos="2157"/>
        </w:tabs>
        <w:ind w:left="2157" w:hanging="360"/>
      </w:pPr>
      <w:rPr>
        <w:rFonts w:ascii="Wingdings" w:hAnsi="Wingdings" w:cs="Wingdings" w:hint="default"/>
      </w:rPr>
    </w:lvl>
    <w:lvl w:ilvl="3">
      <w:start w:val="1"/>
      <w:numFmt w:val="bullet"/>
      <w:lvlText w:val=""/>
      <w:lvlJc w:val="left"/>
      <w:pPr>
        <w:tabs>
          <w:tab w:val="num" w:pos="2877"/>
        </w:tabs>
        <w:ind w:left="2877" w:hanging="360"/>
      </w:pPr>
      <w:rPr>
        <w:rFonts w:ascii="Symbol" w:hAnsi="Symbol" w:cs="Symbol" w:hint="default"/>
      </w:rPr>
    </w:lvl>
    <w:lvl w:ilvl="4">
      <w:start w:val="1"/>
      <w:numFmt w:val="bullet"/>
      <w:lvlText w:val="o"/>
      <w:lvlJc w:val="left"/>
      <w:pPr>
        <w:tabs>
          <w:tab w:val="num" w:pos="3597"/>
        </w:tabs>
        <w:ind w:left="3597" w:hanging="360"/>
      </w:pPr>
      <w:rPr>
        <w:rFonts w:ascii="Courier New" w:hAnsi="Courier New" w:cs="Courier New" w:hint="default"/>
      </w:rPr>
    </w:lvl>
    <w:lvl w:ilvl="5">
      <w:start w:val="1"/>
      <w:numFmt w:val="bullet"/>
      <w:lvlText w:val=""/>
      <w:lvlJc w:val="left"/>
      <w:pPr>
        <w:tabs>
          <w:tab w:val="num" w:pos="4317"/>
        </w:tabs>
        <w:ind w:left="4317" w:hanging="360"/>
      </w:pPr>
      <w:rPr>
        <w:rFonts w:ascii="Wingdings" w:hAnsi="Wingdings" w:cs="Wingdings" w:hint="default"/>
      </w:rPr>
    </w:lvl>
    <w:lvl w:ilvl="6">
      <w:start w:val="1"/>
      <w:numFmt w:val="bullet"/>
      <w:lvlText w:val=""/>
      <w:lvlJc w:val="left"/>
      <w:pPr>
        <w:tabs>
          <w:tab w:val="num" w:pos="5037"/>
        </w:tabs>
        <w:ind w:left="5037" w:hanging="360"/>
      </w:pPr>
      <w:rPr>
        <w:rFonts w:ascii="Symbol" w:hAnsi="Symbol" w:cs="Symbol" w:hint="default"/>
      </w:rPr>
    </w:lvl>
    <w:lvl w:ilvl="7">
      <w:start w:val="1"/>
      <w:numFmt w:val="bullet"/>
      <w:lvlText w:val="o"/>
      <w:lvlJc w:val="left"/>
      <w:pPr>
        <w:tabs>
          <w:tab w:val="num" w:pos="5757"/>
        </w:tabs>
        <w:ind w:left="5757" w:hanging="360"/>
      </w:pPr>
      <w:rPr>
        <w:rFonts w:ascii="Courier New" w:hAnsi="Courier New" w:cs="Courier New" w:hint="default"/>
      </w:rPr>
    </w:lvl>
    <w:lvl w:ilvl="8">
      <w:start w:val="1"/>
      <w:numFmt w:val="bullet"/>
      <w:lvlText w:val=""/>
      <w:lvlJc w:val="left"/>
      <w:pPr>
        <w:tabs>
          <w:tab w:val="num" w:pos="6477"/>
        </w:tabs>
        <w:ind w:left="6477" w:hanging="360"/>
      </w:pPr>
      <w:rPr>
        <w:rFonts w:ascii="Wingdings" w:hAnsi="Wingdings" w:cs="Wingdings" w:hint="default"/>
      </w:rPr>
    </w:lvl>
  </w:abstractNum>
  <w:abstractNum w:abstractNumId="68" w15:restartNumberingAfterBreak="0">
    <w:nsid w:val="52B247FE"/>
    <w:multiLevelType w:val="hybridMultilevel"/>
    <w:tmpl w:val="30EE9372"/>
    <w:lvl w:ilvl="0" w:tplc="01DA7E24">
      <w:start w:val="1"/>
      <w:numFmt w:val="bullet"/>
      <w:lvlText w:val="•"/>
      <w:lvlJc w:val="left"/>
      <w:pPr>
        <w:ind w:left="7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CD8ADB2">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102BB20">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25E861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EA4566E">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272F72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61294C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9DC0D2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106D44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9" w15:restartNumberingAfterBreak="0">
    <w:nsid w:val="534A0CC3"/>
    <w:multiLevelType w:val="hybridMultilevel"/>
    <w:tmpl w:val="29C244C4"/>
    <w:lvl w:ilvl="0" w:tplc="6386865A">
      <w:start w:val="1"/>
      <w:numFmt w:val="decimal"/>
      <w:lvlText w:val="%1)"/>
      <w:lvlJc w:val="left"/>
      <w:pPr>
        <w:ind w:left="720" w:hanging="360"/>
      </w:pPr>
      <w:rPr>
        <w:rFonts w:asciiTheme="minorHAnsi" w:eastAsia="SimSun" w:hAnsiTheme="minorHAnsi" w:cstheme="minorHAns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A3C7C4E"/>
    <w:multiLevelType w:val="hybridMultilevel"/>
    <w:tmpl w:val="DF543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EA64223"/>
    <w:multiLevelType w:val="hybridMultilevel"/>
    <w:tmpl w:val="7890BEE8"/>
    <w:lvl w:ilvl="0" w:tplc="5086A43E">
      <w:start w:val="1"/>
      <w:numFmt w:val="decimal"/>
      <w:lvlText w:val="%1)"/>
      <w:lvlJc w:val="left"/>
      <w:pPr>
        <w:ind w:left="915" w:hanging="360"/>
      </w:pPr>
      <w:rPr>
        <w:rFonts w:hint="default"/>
      </w:rPr>
    </w:lvl>
    <w:lvl w:ilvl="1" w:tplc="08090019">
      <w:start w:val="1"/>
      <w:numFmt w:val="lowerLetter"/>
      <w:lvlText w:val="%2."/>
      <w:lvlJc w:val="left"/>
      <w:pPr>
        <w:ind w:left="1635" w:hanging="360"/>
      </w:pPr>
    </w:lvl>
    <w:lvl w:ilvl="2" w:tplc="0809001B">
      <w:start w:val="1"/>
      <w:numFmt w:val="lowerRoman"/>
      <w:lvlText w:val="%3."/>
      <w:lvlJc w:val="right"/>
      <w:pPr>
        <w:ind w:left="2355" w:hanging="180"/>
      </w:pPr>
    </w:lvl>
    <w:lvl w:ilvl="3" w:tplc="0809000F" w:tentative="1">
      <w:start w:val="1"/>
      <w:numFmt w:val="decimal"/>
      <w:lvlText w:val="%4."/>
      <w:lvlJc w:val="left"/>
      <w:pPr>
        <w:ind w:left="3075" w:hanging="360"/>
      </w:pPr>
    </w:lvl>
    <w:lvl w:ilvl="4" w:tplc="08090019" w:tentative="1">
      <w:start w:val="1"/>
      <w:numFmt w:val="lowerLetter"/>
      <w:lvlText w:val="%5."/>
      <w:lvlJc w:val="left"/>
      <w:pPr>
        <w:ind w:left="3795" w:hanging="360"/>
      </w:pPr>
    </w:lvl>
    <w:lvl w:ilvl="5" w:tplc="0809001B" w:tentative="1">
      <w:start w:val="1"/>
      <w:numFmt w:val="lowerRoman"/>
      <w:lvlText w:val="%6."/>
      <w:lvlJc w:val="right"/>
      <w:pPr>
        <w:ind w:left="4515" w:hanging="180"/>
      </w:pPr>
    </w:lvl>
    <w:lvl w:ilvl="6" w:tplc="0809000F" w:tentative="1">
      <w:start w:val="1"/>
      <w:numFmt w:val="decimal"/>
      <w:lvlText w:val="%7."/>
      <w:lvlJc w:val="left"/>
      <w:pPr>
        <w:ind w:left="5235" w:hanging="360"/>
      </w:pPr>
    </w:lvl>
    <w:lvl w:ilvl="7" w:tplc="08090019" w:tentative="1">
      <w:start w:val="1"/>
      <w:numFmt w:val="lowerLetter"/>
      <w:lvlText w:val="%8."/>
      <w:lvlJc w:val="left"/>
      <w:pPr>
        <w:ind w:left="5955" w:hanging="360"/>
      </w:pPr>
    </w:lvl>
    <w:lvl w:ilvl="8" w:tplc="0809001B" w:tentative="1">
      <w:start w:val="1"/>
      <w:numFmt w:val="lowerRoman"/>
      <w:lvlText w:val="%9."/>
      <w:lvlJc w:val="right"/>
      <w:pPr>
        <w:ind w:left="6675" w:hanging="180"/>
      </w:pPr>
    </w:lvl>
  </w:abstractNum>
  <w:abstractNum w:abstractNumId="72" w15:restartNumberingAfterBreak="0">
    <w:nsid w:val="5FD373B1"/>
    <w:multiLevelType w:val="hybridMultilevel"/>
    <w:tmpl w:val="5BFC69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2715FA7"/>
    <w:multiLevelType w:val="hybridMultilevel"/>
    <w:tmpl w:val="E374846A"/>
    <w:lvl w:ilvl="0" w:tplc="3BD84C42">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64427809"/>
    <w:multiLevelType w:val="hybridMultilevel"/>
    <w:tmpl w:val="342E39E6"/>
    <w:lvl w:ilvl="0" w:tplc="AA8AECAA">
      <w:start w:val="1"/>
      <w:numFmt w:val="decimal"/>
      <w:lvlText w:val="%1)"/>
      <w:lvlJc w:val="left"/>
      <w:pPr>
        <w:ind w:left="1320" w:hanging="360"/>
      </w:pPr>
      <w:rPr>
        <w:rFonts w:asciiTheme="minorHAnsi" w:eastAsia="SimSun" w:hAnsiTheme="minorHAnsi" w:cstheme="minorHAnsi"/>
      </w:rPr>
    </w:lvl>
    <w:lvl w:ilvl="1" w:tplc="08090019" w:tentative="1">
      <w:start w:val="1"/>
      <w:numFmt w:val="lowerLetter"/>
      <w:lvlText w:val="%2."/>
      <w:lvlJc w:val="left"/>
      <w:pPr>
        <w:ind w:left="2040" w:hanging="360"/>
      </w:pPr>
      <w:rPr>
        <w:rFonts w:cs="Times New Roman"/>
      </w:rPr>
    </w:lvl>
    <w:lvl w:ilvl="2" w:tplc="0809001B">
      <w:start w:val="1"/>
      <w:numFmt w:val="lowerRoman"/>
      <w:lvlText w:val="%3."/>
      <w:lvlJc w:val="right"/>
      <w:pPr>
        <w:ind w:left="2760" w:hanging="180"/>
      </w:pPr>
      <w:rPr>
        <w:rFonts w:cs="Times New Roman"/>
      </w:rPr>
    </w:lvl>
    <w:lvl w:ilvl="3" w:tplc="0809000F" w:tentative="1">
      <w:start w:val="1"/>
      <w:numFmt w:val="decimal"/>
      <w:lvlText w:val="%4."/>
      <w:lvlJc w:val="left"/>
      <w:pPr>
        <w:ind w:left="3480" w:hanging="360"/>
      </w:pPr>
      <w:rPr>
        <w:rFonts w:cs="Times New Roman"/>
      </w:rPr>
    </w:lvl>
    <w:lvl w:ilvl="4" w:tplc="08090019" w:tentative="1">
      <w:start w:val="1"/>
      <w:numFmt w:val="lowerLetter"/>
      <w:lvlText w:val="%5."/>
      <w:lvlJc w:val="left"/>
      <w:pPr>
        <w:ind w:left="4200" w:hanging="360"/>
      </w:pPr>
      <w:rPr>
        <w:rFonts w:cs="Times New Roman"/>
      </w:rPr>
    </w:lvl>
    <w:lvl w:ilvl="5" w:tplc="0809001B" w:tentative="1">
      <w:start w:val="1"/>
      <w:numFmt w:val="lowerRoman"/>
      <w:lvlText w:val="%6."/>
      <w:lvlJc w:val="right"/>
      <w:pPr>
        <w:ind w:left="4920" w:hanging="180"/>
      </w:pPr>
      <w:rPr>
        <w:rFonts w:cs="Times New Roman"/>
      </w:rPr>
    </w:lvl>
    <w:lvl w:ilvl="6" w:tplc="0809000F" w:tentative="1">
      <w:start w:val="1"/>
      <w:numFmt w:val="decimal"/>
      <w:lvlText w:val="%7."/>
      <w:lvlJc w:val="left"/>
      <w:pPr>
        <w:ind w:left="5640" w:hanging="360"/>
      </w:pPr>
      <w:rPr>
        <w:rFonts w:cs="Times New Roman"/>
      </w:rPr>
    </w:lvl>
    <w:lvl w:ilvl="7" w:tplc="08090019" w:tentative="1">
      <w:start w:val="1"/>
      <w:numFmt w:val="lowerLetter"/>
      <w:lvlText w:val="%8."/>
      <w:lvlJc w:val="left"/>
      <w:pPr>
        <w:ind w:left="6360" w:hanging="360"/>
      </w:pPr>
      <w:rPr>
        <w:rFonts w:cs="Times New Roman"/>
      </w:rPr>
    </w:lvl>
    <w:lvl w:ilvl="8" w:tplc="0809001B" w:tentative="1">
      <w:start w:val="1"/>
      <w:numFmt w:val="lowerRoman"/>
      <w:lvlText w:val="%9."/>
      <w:lvlJc w:val="right"/>
      <w:pPr>
        <w:ind w:left="7080" w:hanging="180"/>
      </w:pPr>
      <w:rPr>
        <w:rFonts w:cs="Times New Roman"/>
      </w:rPr>
    </w:lvl>
  </w:abstractNum>
  <w:abstractNum w:abstractNumId="75" w15:restartNumberingAfterBreak="0">
    <w:nsid w:val="647828C9"/>
    <w:multiLevelType w:val="multilevel"/>
    <w:tmpl w:val="232EE25C"/>
    <w:lvl w:ilvl="0">
      <w:start w:val="8"/>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652803BE"/>
    <w:multiLevelType w:val="hybridMultilevel"/>
    <w:tmpl w:val="75C8D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80714B7"/>
    <w:multiLevelType w:val="hybridMultilevel"/>
    <w:tmpl w:val="CE0C1F4A"/>
    <w:lvl w:ilvl="0" w:tplc="36E2F9E8">
      <w:numFmt w:val="bullet"/>
      <w:lvlText w:val="-"/>
      <w:lvlJc w:val="left"/>
      <w:pPr>
        <w:ind w:left="720" w:hanging="360"/>
      </w:pPr>
      <w:rPr>
        <w:rFonts w:ascii="Calibri" w:eastAsia="SimSun"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80F5FBC"/>
    <w:multiLevelType w:val="hybridMultilevel"/>
    <w:tmpl w:val="0B645708"/>
    <w:lvl w:ilvl="0" w:tplc="31AA9944">
      <w:start w:val="1"/>
      <w:numFmt w:val="bullet"/>
      <w:lvlText w:val="-"/>
      <w:lvlJc w:val="left"/>
      <w:pPr>
        <w:ind w:left="7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F7AB774">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4DC66CC">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60E73DE">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42AD178">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03269E6">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4867ED6">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2269D04">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812DFFA">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68402D41"/>
    <w:multiLevelType w:val="hybridMultilevel"/>
    <w:tmpl w:val="841A5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68986434"/>
    <w:multiLevelType w:val="hybridMultilevel"/>
    <w:tmpl w:val="B8F8B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8A427CB"/>
    <w:multiLevelType w:val="hybridMultilevel"/>
    <w:tmpl w:val="38CEA838"/>
    <w:lvl w:ilvl="0" w:tplc="0BA89380">
      <w:start w:val="1"/>
      <w:numFmt w:val="upperLetter"/>
      <w:lvlText w:val="%1."/>
      <w:lvlJc w:val="left"/>
      <w:pPr>
        <w:ind w:left="720" w:hanging="360"/>
      </w:pPr>
      <w:rPr>
        <w:rFonts w:asciiTheme="minorHAnsi" w:eastAsia="Times New Roman" w:hAnsiTheme="minorHAnsi"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6C2469B2"/>
    <w:multiLevelType w:val="hybridMultilevel"/>
    <w:tmpl w:val="1FA42D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E2D7A44"/>
    <w:multiLevelType w:val="hybridMultilevel"/>
    <w:tmpl w:val="CCF0BDD0"/>
    <w:lvl w:ilvl="0" w:tplc="716258E2">
      <w:start w:val="1"/>
      <w:numFmt w:val="bullet"/>
      <w:lvlText w:val=""/>
      <w:lvlJc w:val="left"/>
      <w:pPr>
        <w:tabs>
          <w:tab w:val="num" w:pos="720"/>
        </w:tabs>
        <w:ind w:left="720" w:hanging="360"/>
      </w:pPr>
      <w:rPr>
        <w:rFonts w:ascii="Symbol" w:hAnsi="Symbol" w:hint="default"/>
      </w:rPr>
    </w:lvl>
    <w:lvl w:ilvl="1" w:tplc="49CA4830" w:tentative="1">
      <w:start w:val="1"/>
      <w:numFmt w:val="bullet"/>
      <w:lvlText w:val=""/>
      <w:lvlJc w:val="left"/>
      <w:pPr>
        <w:tabs>
          <w:tab w:val="num" w:pos="1440"/>
        </w:tabs>
        <w:ind w:left="1440" w:hanging="360"/>
      </w:pPr>
      <w:rPr>
        <w:rFonts w:ascii="Symbol" w:hAnsi="Symbol" w:hint="default"/>
      </w:rPr>
    </w:lvl>
    <w:lvl w:ilvl="2" w:tplc="BDDAE170" w:tentative="1">
      <w:start w:val="1"/>
      <w:numFmt w:val="bullet"/>
      <w:lvlText w:val=""/>
      <w:lvlJc w:val="left"/>
      <w:pPr>
        <w:tabs>
          <w:tab w:val="num" w:pos="2160"/>
        </w:tabs>
        <w:ind w:left="2160" w:hanging="360"/>
      </w:pPr>
      <w:rPr>
        <w:rFonts w:ascii="Symbol" w:hAnsi="Symbol" w:hint="default"/>
      </w:rPr>
    </w:lvl>
    <w:lvl w:ilvl="3" w:tplc="219CE5E6" w:tentative="1">
      <w:start w:val="1"/>
      <w:numFmt w:val="bullet"/>
      <w:lvlText w:val=""/>
      <w:lvlJc w:val="left"/>
      <w:pPr>
        <w:tabs>
          <w:tab w:val="num" w:pos="2880"/>
        </w:tabs>
        <w:ind w:left="2880" w:hanging="360"/>
      </w:pPr>
      <w:rPr>
        <w:rFonts w:ascii="Symbol" w:hAnsi="Symbol" w:hint="default"/>
      </w:rPr>
    </w:lvl>
    <w:lvl w:ilvl="4" w:tplc="2ADEE200" w:tentative="1">
      <w:start w:val="1"/>
      <w:numFmt w:val="bullet"/>
      <w:lvlText w:val=""/>
      <w:lvlJc w:val="left"/>
      <w:pPr>
        <w:tabs>
          <w:tab w:val="num" w:pos="3600"/>
        </w:tabs>
        <w:ind w:left="3600" w:hanging="360"/>
      </w:pPr>
      <w:rPr>
        <w:rFonts w:ascii="Symbol" w:hAnsi="Symbol" w:hint="default"/>
      </w:rPr>
    </w:lvl>
    <w:lvl w:ilvl="5" w:tplc="C832C506" w:tentative="1">
      <w:start w:val="1"/>
      <w:numFmt w:val="bullet"/>
      <w:lvlText w:val=""/>
      <w:lvlJc w:val="left"/>
      <w:pPr>
        <w:tabs>
          <w:tab w:val="num" w:pos="4320"/>
        </w:tabs>
        <w:ind w:left="4320" w:hanging="360"/>
      </w:pPr>
      <w:rPr>
        <w:rFonts w:ascii="Symbol" w:hAnsi="Symbol" w:hint="default"/>
      </w:rPr>
    </w:lvl>
    <w:lvl w:ilvl="6" w:tplc="F0E28EAE" w:tentative="1">
      <w:start w:val="1"/>
      <w:numFmt w:val="bullet"/>
      <w:lvlText w:val=""/>
      <w:lvlJc w:val="left"/>
      <w:pPr>
        <w:tabs>
          <w:tab w:val="num" w:pos="5040"/>
        </w:tabs>
        <w:ind w:left="5040" w:hanging="360"/>
      </w:pPr>
      <w:rPr>
        <w:rFonts w:ascii="Symbol" w:hAnsi="Symbol" w:hint="default"/>
      </w:rPr>
    </w:lvl>
    <w:lvl w:ilvl="7" w:tplc="411E9EAE" w:tentative="1">
      <w:start w:val="1"/>
      <w:numFmt w:val="bullet"/>
      <w:lvlText w:val=""/>
      <w:lvlJc w:val="left"/>
      <w:pPr>
        <w:tabs>
          <w:tab w:val="num" w:pos="5760"/>
        </w:tabs>
        <w:ind w:left="5760" w:hanging="360"/>
      </w:pPr>
      <w:rPr>
        <w:rFonts w:ascii="Symbol" w:hAnsi="Symbol" w:hint="default"/>
      </w:rPr>
    </w:lvl>
    <w:lvl w:ilvl="8" w:tplc="07BACF12" w:tentative="1">
      <w:start w:val="1"/>
      <w:numFmt w:val="bullet"/>
      <w:lvlText w:val=""/>
      <w:lvlJc w:val="left"/>
      <w:pPr>
        <w:tabs>
          <w:tab w:val="num" w:pos="6480"/>
        </w:tabs>
        <w:ind w:left="6480" w:hanging="360"/>
      </w:pPr>
      <w:rPr>
        <w:rFonts w:ascii="Symbol" w:hAnsi="Symbol" w:hint="default"/>
      </w:rPr>
    </w:lvl>
  </w:abstractNum>
  <w:abstractNum w:abstractNumId="84" w15:restartNumberingAfterBreak="0">
    <w:nsid w:val="700D61AB"/>
    <w:multiLevelType w:val="hybridMultilevel"/>
    <w:tmpl w:val="77544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6A97998"/>
    <w:multiLevelType w:val="hybridMultilevel"/>
    <w:tmpl w:val="F88A8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77C63D92"/>
    <w:multiLevelType w:val="hybridMultilevel"/>
    <w:tmpl w:val="84D69A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ABD750D"/>
    <w:multiLevelType w:val="multilevel"/>
    <w:tmpl w:val="86528740"/>
    <w:lvl w:ilvl="0">
      <w:start w:val="4"/>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69"/>
  </w:num>
  <w:num w:numId="2">
    <w:abstractNumId w:val="74"/>
  </w:num>
  <w:num w:numId="3">
    <w:abstractNumId w:val="76"/>
  </w:num>
  <w:num w:numId="4">
    <w:abstractNumId w:val="42"/>
  </w:num>
  <w:num w:numId="5">
    <w:abstractNumId w:val="60"/>
  </w:num>
  <w:num w:numId="6">
    <w:abstractNumId w:val="79"/>
  </w:num>
  <w:num w:numId="7">
    <w:abstractNumId w:val="83"/>
  </w:num>
  <w:num w:numId="8">
    <w:abstractNumId w:val="40"/>
  </w:num>
  <w:num w:numId="9">
    <w:abstractNumId w:val="26"/>
  </w:num>
  <w:num w:numId="10">
    <w:abstractNumId w:val="43"/>
  </w:num>
  <w:num w:numId="11">
    <w:abstractNumId w:val="70"/>
  </w:num>
  <w:num w:numId="12">
    <w:abstractNumId w:val="54"/>
  </w:num>
  <w:num w:numId="13">
    <w:abstractNumId w:val="29"/>
  </w:num>
  <w:num w:numId="14">
    <w:abstractNumId w:val="82"/>
  </w:num>
  <w:num w:numId="15">
    <w:abstractNumId w:val="23"/>
  </w:num>
  <w:num w:numId="16">
    <w:abstractNumId w:val="81"/>
  </w:num>
  <w:num w:numId="17">
    <w:abstractNumId w:val="18"/>
  </w:num>
  <w:num w:numId="18">
    <w:abstractNumId w:val="63"/>
  </w:num>
  <w:num w:numId="19">
    <w:abstractNumId w:val="45"/>
  </w:num>
  <w:num w:numId="20">
    <w:abstractNumId w:val="66"/>
  </w:num>
  <w:num w:numId="21">
    <w:abstractNumId w:val="22"/>
  </w:num>
  <w:num w:numId="22">
    <w:abstractNumId w:val="16"/>
  </w:num>
  <w:num w:numId="23">
    <w:abstractNumId w:val="86"/>
  </w:num>
  <w:num w:numId="24">
    <w:abstractNumId w:val="33"/>
  </w:num>
  <w:num w:numId="25">
    <w:abstractNumId w:val="55"/>
  </w:num>
  <w:num w:numId="26">
    <w:abstractNumId w:val="28"/>
  </w:num>
  <w:num w:numId="27">
    <w:abstractNumId w:val="58"/>
  </w:num>
  <w:num w:numId="28">
    <w:abstractNumId w:val="49"/>
  </w:num>
  <w:num w:numId="29">
    <w:abstractNumId w:val="84"/>
  </w:num>
  <w:num w:numId="30">
    <w:abstractNumId w:val="2"/>
  </w:num>
  <w:num w:numId="31">
    <w:abstractNumId w:val="64"/>
  </w:num>
  <w:num w:numId="32">
    <w:abstractNumId w:val="80"/>
  </w:num>
  <w:num w:numId="33">
    <w:abstractNumId w:val="47"/>
  </w:num>
  <w:num w:numId="34">
    <w:abstractNumId w:val="51"/>
  </w:num>
  <w:num w:numId="35">
    <w:abstractNumId w:val="53"/>
  </w:num>
  <w:num w:numId="36">
    <w:abstractNumId w:val="30"/>
  </w:num>
  <w:num w:numId="37">
    <w:abstractNumId w:val="50"/>
  </w:num>
  <w:num w:numId="38">
    <w:abstractNumId w:val="67"/>
  </w:num>
  <w:num w:numId="39">
    <w:abstractNumId w:val="73"/>
  </w:num>
  <w:num w:numId="40">
    <w:abstractNumId w:val="78"/>
  </w:num>
  <w:num w:numId="41">
    <w:abstractNumId w:val="7"/>
  </w:num>
  <w:num w:numId="42">
    <w:abstractNumId w:val="38"/>
  </w:num>
  <w:num w:numId="43">
    <w:abstractNumId w:val="68"/>
  </w:num>
  <w:num w:numId="44">
    <w:abstractNumId w:val="11"/>
  </w:num>
  <w:num w:numId="45">
    <w:abstractNumId w:val="15"/>
  </w:num>
  <w:num w:numId="46">
    <w:abstractNumId w:val="20"/>
  </w:num>
  <w:num w:numId="47">
    <w:abstractNumId w:val="0"/>
  </w:num>
  <w:num w:numId="48">
    <w:abstractNumId w:val="17"/>
  </w:num>
  <w:num w:numId="49">
    <w:abstractNumId w:val="46"/>
  </w:num>
  <w:num w:numId="50">
    <w:abstractNumId w:val="3"/>
  </w:num>
  <w:num w:numId="51">
    <w:abstractNumId w:val="72"/>
  </w:num>
  <w:num w:numId="52">
    <w:abstractNumId w:val="19"/>
  </w:num>
  <w:num w:numId="53">
    <w:abstractNumId w:val="59"/>
  </w:num>
  <w:num w:numId="54">
    <w:abstractNumId w:val="10"/>
  </w:num>
  <w:num w:numId="55">
    <w:abstractNumId w:val="6"/>
  </w:num>
  <w:num w:numId="56">
    <w:abstractNumId w:val="31"/>
  </w:num>
  <w:num w:numId="57">
    <w:abstractNumId w:val="87"/>
  </w:num>
  <w:num w:numId="58">
    <w:abstractNumId w:val="52"/>
  </w:num>
  <w:num w:numId="59">
    <w:abstractNumId w:val="34"/>
  </w:num>
  <w:num w:numId="60">
    <w:abstractNumId w:val="56"/>
  </w:num>
  <w:num w:numId="61">
    <w:abstractNumId w:val="71"/>
  </w:num>
  <w:num w:numId="62">
    <w:abstractNumId w:val="85"/>
  </w:num>
  <w:num w:numId="63">
    <w:abstractNumId w:val="61"/>
    <w:lvlOverride w:ilvl="0">
      <w:startOverride w:val="5"/>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7"/>
  </w:num>
  <w:num w:numId="65">
    <w:abstractNumId w:val="4"/>
  </w:num>
  <w:num w:numId="66">
    <w:abstractNumId w:val="37"/>
  </w:num>
  <w:num w:numId="67">
    <w:abstractNumId w:val="9"/>
  </w:num>
  <w:num w:numId="68">
    <w:abstractNumId w:val="8"/>
  </w:num>
  <w:num w:numId="6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
  </w:num>
  <w:num w:numId="71">
    <w:abstractNumId w:val="62"/>
  </w:num>
  <w:num w:numId="7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9"/>
  </w:num>
  <w:num w:numId="74">
    <w:abstractNumId w:val="70"/>
  </w:num>
  <w:num w:numId="75">
    <w:abstractNumId w:val="27"/>
  </w:num>
  <w:num w:numId="76">
    <w:abstractNumId w:val="32"/>
  </w:num>
  <w:num w:numId="77">
    <w:abstractNumId w:val="14"/>
  </w:num>
  <w:num w:numId="78">
    <w:abstractNumId w:val="41"/>
  </w:num>
  <w:num w:numId="79">
    <w:abstractNumId w:val="65"/>
  </w:num>
  <w:num w:numId="80">
    <w:abstractNumId w:val="24"/>
  </w:num>
  <w:num w:numId="81">
    <w:abstractNumId w:val="5"/>
  </w:num>
  <w:num w:numId="82">
    <w:abstractNumId w:val="44"/>
  </w:num>
  <w:num w:numId="83">
    <w:abstractNumId w:val="12"/>
  </w:num>
  <w:num w:numId="84">
    <w:abstractNumId w:val="75"/>
  </w:num>
  <w:num w:numId="85">
    <w:abstractNumId w:val="39"/>
  </w:num>
  <w:num w:numId="86">
    <w:abstractNumId w:val="35"/>
  </w:num>
  <w:num w:numId="87">
    <w:abstractNumId w:val="21"/>
  </w:num>
  <w:num w:numId="88">
    <w:abstractNumId w:val="48"/>
  </w:num>
  <w:num w:numId="89">
    <w:abstractNumId w:val="25"/>
  </w:num>
  <w:num w:numId="90">
    <w:abstractNumId w:val="57"/>
  </w:num>
  <w:num w:numId="91">
    <w:abstractNumId w:val="36"/>
  </w:num>
  <w:num w:numId="92">
    <w:abstractNumId w:val="13"/>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GB" w:vendorID="64" w:dllVersion="131078" w:nlCheck="1" w:checkStyle="0"/>
  <w:activeWritingStyle w:appName="MSWord" w:lang="fr-FR" w:vendorID="64" w:dllVersion="131078" w:nlCheck="1" w:checkStyle="0"/>
  <w:activeWritingStyle w:appName="MSWord" w:lang="en-US" w:vendorID="64" w:dllVersion="131078" w:nlCheck="1" w:checkStyle="0"/>
  <w:activeWritingStyle w:appName="MSWord" w:lang="en-CA" w:vendorID="64" w:dllVersion="131078" w:nlCheck="1" w:checkStyle="0"/>
  <w:activeWritingStyle w:appName="MSWord" w:lang="de-DE" w:vendorID="64" w:dllVersion="131078" w:nlCheck="1" w:checkStyle="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282C08"/>
    <w:rsid w:val="000012EE"/>
    <w:rsid w:val="0000156F"/>
    <w:rsid w:val="00001B36"/>
    <w:rsid w:val="00002244"/>
    <w:rsid w:val="00002A56"/>
    <w:rsid w:val="000061CA"/>
    <w:rsid w:val="00010D47"/>
    <w:rsid w:val="00012D8D"/>
    <w:rsid w:val="00017CFF"/>
    <w:rsid w:val="00020C5B"/>
    <w:rsid w:val="00025EE7"/>
    <w:rsid w:val="00026EE4"/>
    <w:rsid w:val="00031E0D"/>
    <w:rsid w:val="00034C6C"/>
    <w:rsid w:val="00036492"/>
    <w:rsid w:val="000425BA"/>
    <w:rsid w:val="00044300"/>
    <w:rsid w:val="00045628"/>
    <w:rsid w:val="0004643A"/>
    <w:rsid w:val="0004698F"/>
    <w:rsid w:val="00050925"/>
    <w:rsid w:val="00056CDE"/>
    <w:rsid w:val="00056D71"/>
    <w:rsid w:val="00060180"/>
    <w:rsid w:val="0006018C"/>
    <w:rsid w:val="000624D8"/>
    <w:rsid w:val="000650A8"/>
    <w:rsid w:val="00065716"/>
    <w:rsid w:val="000671B4"/>
    <w:rsid w:val="00071F9B"/>
    <w:rsid w:val="000732AC"/>
    <w:rsid w:val="00074422"/>
    <w:rsid w:val="000802B6"/>
    <w:rsid w:val="00080E9A"/>
    <w:rsid w:val="00081790"/>
    <w:rsid w:val="00082AB3"/>
    <w:rsid w:val="00082AEF"/>
    <w:rsid w:val="000843F0"/>
    <w:rsid w:val="00084764"/>
    <w:rsid w:val="00085C7D"/>
    <w:rsid w:val="00085F8A"/>
    <w:rsid w:val="00086B79"/>
    <w:rsid w:val="00090352"/>
    <w:rsid w:val="000944FA"/>
    <w:rsid w:val="000946E0"/>
    <w:rsid w:val="00094BD2"/>
    <w:rsid w:val="00095A34"/>
    <w:rsid w:val="000977B7"/>
    <w:rsid w:val="00097FEA"/>
    <w:rsid w:val="000A31AB"/>
    <w:rsid w:val="000A4202"/>
    <w:rsid w:val="000A48AB"/>
    <w:rsid w:val="000A5962"/>
    <w:rsid w:val="000B083B"/>
    <w:rsid w:val="000B1388"/>
    <w:rsid w:val="000B2C39"/>
    <w:rsid w:val="000B787E"/>
    <w:rsid w:val="000C0CBA"/>
    <w:rsid w:val="000C1AAE"/>
    <w:rsid w:val="000C23F6"/>
    <w:rsid w:val="000C25A2"/>
    <w:rsid w:val="000C2680"/>
    <w:rsid w:val="000C3A78"/>
    <w:rsid w:val="000C4E06"/>
    <w:rsid w:val="000C7DE2"/>
    <w:rsid w:val="000D1AAA"/>
    <w:rsid w:val="000D313F"/>
    <w:rsid w:val="000D4E26"/>
    <w:rsid w:val="000D4F4C"/>
    <w:rsid w:val="000E653C"/>
    <w:rsid w:val="000E75CF"/>
    <w:rsid w:val="000E7F3E"/>
    <w:rsid w:val="000F0ADB"/>
    <w:rsid w:val="000F2422"/>
    <w:rsid w:val="000F3296"/>
    <w:rsid w:val="00104776"/>
    <w:rsid w:val="001053AE"/>
    <w:rsid w:val="00106634"/>
    <w:rsid w:val="00110A5F"/>
    <w:rsid w:val="00112397"/>
    <w:rsid w:val="0011561E"/>
    <w:rsid w:val="001169B3"/>
    <w:rsid w:val="00117AC6"/>
    <w:rsid w:val="00120F44"/>
    <w:rsid w:val="001220E7"/>
    <w:rsid w:val="00122652"/>
    <w:rsid w:val="00123064"/>
    <w:rsid w:val="00123609"/>
    <w:rsid w:val="00132644"/>
    <w:rsid w:val="0013526C"/>
    <w:rsid w:val="00135B9C"/>
    <w:rsid w:val="00135D5E"/>
    <w:rsid w:val="00136825"/>
    <w:rsid w:val="00137D7D"/>
    <w:rsid w:val="00143788"/>
    <w:rsid w:val="00154A26"/>
    <w:rsid w:val="00154DAF"/>
    <w:rsid w:val="00156B0F"/>
    <w:rsid w:val="00157EEF"/>
    <w:rsid w:val="00161602"/>
    <w:rsid w:val="00161720"/>
    <w:rsid w:val="0016286D"/>
    <w:rsid w:val="00163B55"/>
    <w:rsid w:val="00164A03"/>
    <w:rsid w:val="00171314"/>
    <w:rsid w:val="00171EC2"/>
    <w:rsid w:val="0017410B"/>
    <w:rsid w:val="0017471B"/>
    <w:rsid w:val="0017595C"/>
    <w:rsid w:val="00176371"/>
    <w:rsid w:val="00176893"/>
    <w:rsid w:val="00177752"/>
    <w:rsid w:val="00181DC4"/>
    <w:rsid w:val="001820D9"/>
    <w:rsid w:val="00186DB0"/>
    <w:rsid w:val="0018730D"/>
    <w:rsid w:val="00187377"/>
    <w:rsid w:val="00190F93"/>
    <w:rsid w:val="00196C65"/>
    <w:rsid w:val="00197E77"/>
    <w:rsid w:val="001A2E67"/>
    <w:rsid w:val="001A2E92"/>
    <w:rsid w:val="001A38D2"/>
    <w:rsid w:val="001A4255"/>
    <w:rsid w:val="001A42BB"/>
    <w:rsid w:val="001A5551"/>
    <w:rsid w:val="001B0876"/>
    <w:rsid w:val="001B2804"/>
    <w:rsid w:val="001B5782"/>
    <w:rsid w:val="001C0D3D"/>
    <w:rsid w:val="001D01AF"/>
    <w:rsid w:val="001D062C"/>
    <w:rsid w:val="001D1660"/>
    <w:rsid w:val="001D3DD1"/>
    <w:rsid w:val="001D4705"/>
    <w:rsid w:val="001D5A61"/>
    <w:rsid w:val="001D5F27"/>
    <w:rsid w:val="001D6672"/>
    <w:rsid w:val="001E00DB"/>
    <w:rsid w:val="001E0570"/>
    <w:rsid w:val="001E27BA"/>
    <w:rsid w:val="001E62BA"/>
    <w:rsid w:val="001E71C0"/>
    <w:rsid w:val="001F03ED"/>
    <w:rsid w:val="001F0DE9"/>
    <w:rsid w:val="001F123F"/>
    <w:rsid w:val="001F17A7"/>
    <w:rsid w:val="001F38BD"/>
    <w:rsid w:val="001F49CB"/>
    <w:rsid w:val="001F60BF"/>
    <w:rsid w:val="001F6D98"/>
    <w:rsid w:val="002017B4"/>
    <w:rsid w:val="0020278B"/>
    <w:rsid w:val="00202B45"/>
    <w:rsid w:val="002031C2"/>
    <w:rsid w:val="0020381D"/>
    <w:rsid w:val="00203AC8"/>
    <w:rsid w:val="00204FA2"/>
    <w:rsid w:val="00206CB5"/>
    <w:rsid w:val="00207B63"/>
    <w:rsid w:val="00210F12"/>
    <w:rsid w:val="00211545"/>
    <w:rsid w:val="0021215F"/>
    <w:rsid w:val="002154BA"/>
    <w:rsid w:val="00215613"/>
    <w:rsid w:val="00215BF3"/>
    <w:rsid w:val="00216FBD"/>
    <w:rsid w:val="00217AF7"/>
    <w:rsid w:val="00217B52"/>
    <w:rsid w:val="00220DD7"/>
    <w:rsid w:val="0022195D"/>
    <w:rsid w:val="0022205C"/>
    <w:rsid w:val="00224D68"/>
    <w:rsid w:val="00231797"/>
    <w:rsid w:val="002325C6"/>
    <w:rsid w:val="0023294C"/>
    <w:rsid w:val="0023462B"/>
    <w:rsid w:val="00234887"/>
    <w:rsid w:val="0023607F"/>
    <w:rsid w:val="00237EA2"/>
    <w:rsid w:val="00244E5F"/>
    <w:rsid w:val="00246960"/>
    <w:rsid w:val="002474ED"/>
    <w:rsid w:val="00250CE6"/>
    <w:rsid w:val="00251370"/>
    <w:rsid w:val="00251513"/>
    <w:rsid w:val="00251B04"/>
    <w:rsid w:val="00252CF2"/>
    <w:rsid w:val="00253AE0"/>
    <w:rsid w:val="0025691B"/>
    <w:rsid w:val="0025790C"/>
    <w:rsid w:val="0026166D"/>
    <w:rsid w:val="0026169A"/>
    <w:rsid w:val="00265370"/>
    <w:rsid w:val="00266AEB"/>
    <w:rsid w:val="00266B4A"/>
    <w:rsid w:val="00266D49"/>
    <w:rsid w:val="00271958"/>
    <w:rsid w:val="00271B5E"/>
    <w:rsid w:val="00273175"/>
    <w:rsid w:val="00276FAF"/>
    <w:rsid w:val="002779F9"/>
    <w:rsid w:val="00280AA2"/>
    <w:rsid w:val="00280B21"/>
    <w:rsid w:val="00281439"/>
    <w:rsid w:val="0028161F"/>
    <w:rsid w:val="00282C08"/>
    <w:rsid w:val="00285794"/>
    <w:rsid w:val="002900BD"/>
    <w:rsid w:val="00290251"/>
    <w:rsid w:val="0029035F"/>
    <w:rsid w:val="00293057"/>
    <w:rsid w:val="00294F29"/>
    <w:rsid w:val="002957ED"/>
    <w:rsid w:val="002A1329"/>
    <w:rsid w:val="002A3545"/>
    <w:rsid w:val="002A3727"/>
    <w:rsid w:val="002A38B5"/>
    <w:rsid w:val="002A4077"/>
    <w:rsid w:val="002A6C37"/>
    <w:rsid w:val="002A6F4D"/>
    <w:rsid w:val="002B133A"/>
    <w:rsid w:val="002B4050"/>
    <w:rsid w:val="002B6E25"/>
    <w:rsid w:val="002C10A1"/>
    <w:rsid w:val="002C2771"/>
    <w:rsid w:val="002C2876"/>
    <w:rsid w:val="002C37CF"/>
    <w:rsid w:val="002C555E"/>
    <w:rsid w:val="002C615F"/>
    <w:rsid w:val="002C769C"/>
    <w:rsid w:val="002D059C"/>
    <w:rsid w:val="002D0915"/>
    <w:rsid w:val="002D21C6"/>
    <w:rsid w:val="002D2AAF"/>
    <w:rsid w:val="002D3D49"/>
    <w:rsid w:val="002D6121"/>
    <w:rsid w:val="002D6D75"/>
    <w:rsid w:val="002E326D"/>
    <w:rsid w:val="002E3636"/>
    <w:rsid w:val="002E44B8"/>
    <w:rsid w:val="002E5A06"/>
    <w:rsid w:val="002E6A0C"/>
    <w:rsid w:val="002F2025"/>
    <w:rsid w:val="002F2485"/>
    <w:rsid w:val="002F2927"/>
    <w:rsid w:val="002F2E66"/>
    <w:rsid w:val="002F7990"/>
    <w:rsid w:val="002F79CB"/>
    <w:rsid w:val="0030061A"/>
    <w:rsid w:val="003101FA"/>
    <w:rsid w:val="00315719"/>
    <w:rsid w:val="003157DA"/>
    <w:rsid w:val="00317CE9"/>
    <w:rsid w:val="00320758"/>
    <w:rsid w:val="00322052"/>
    <w:rsid w:val="00322930"/>
    <w:rsid w:val="00325173"/>
    <w:rsid w:val="00330044"/>
    <w:rsid w:val="0033112C"/>
    <w:rsid w:val="00331FEC"/>
    <w:rsid w:val="00332E24"/>
    <w:rsid w:val="00333377"/>
    <w:rsid w:val="00333D83"/>
    <w:rsid w:val="00335265"/>
    <w:rsid w:val="003359BF"/>
    <w:rsid w:val="00335A6F"/>
    <w:rsid w:val="00340B6B"/>
    <w:rsid w:val="00342918"/>
    <w:rsid w:val="00342CAD"/>
    <w:rsid w:val="003436F6"/>
    <w:rsid w:val="003438C6"/>
    <w:rsid w:val="003447F7"/>
    <w:rsid w:val="00344AC0"/>
    <w:rsid w:val="00345ABD"/>
    <w:rsid w:val="00346401"/>
    <w:rsid w:val="003464A9"/>
    <w:rsid w:val="00347637"/>
    <w:rsid w:val="00347768"/>
    <w:rsid w:val="003479FA"/>
    <w:rsid w:val="00351448"/>
    <w:rsid w:val="0035356E"/>
    <w:rsid w:val="00353B38"/>
    <w:rsid w:val="00354659"/>
    <w:rsid w:val="003552E6"/>
    <w:rsid w:val="003565A1"/>
    <w:rsid w:val="00357A75"/>
    <w:rsid w:val="00360F21"/>
    <w:rsid w:val="00361C79"/>
    <w:rsid w:val="00362109"/>
    <w:rsid w:val="003645C6"/>
    <w:rsid w:val="0036765F"/>
    <w:rsid w:val="00372CBB"/>
    <w:rsid w:val="003738ED"/>
    <w:rsid w:val="003740DE"/>
    <w:rsid w:val="00375C6E"/>
    <w:rsid w:val="003800D2"/>
    <w:rsid w:val="00383996"/>
    <w:rsid w:val="00383E65"/>
    <w:rsid w:val="00384C79"/>
    <w:rsid w:val="0038735E"/>
    <w:rsid w:val="0039345A"/>
    <w:rsid w:val="003939F0"/>
    <w:rsid w:val="00394B21"/>
    <w:rsid w:val="00395075"/>
    <w:rsid w:val="003962EC"/>
    <w:rsid w:val="00397981"/>
    <w:rsid w:val="003A646F"/>
    <w:rsid w:val="003A7DFF"/>
    <w:rsid w:val="003B07AB"/>
    <w:rsid w:val="003B09F3"/>
    <w:rsid w:val="003B595C"/>
    <w:rsid w:val="003B7EDE"/>
    <w:rsid w:val="003C1679"/>
    <w:rsid w:val="003C70A9"/>
    <w:rsid w:val="003D332B"/>
    <w:rsid w:val="003D45CB"/>
    <w:rsid w:val="003D6163"/>
    <w:rsid w:val="003D7C24"/>
    <w:rsid w:val="003E08E7"/>
    <w:rsid w:val="003E0F97"/>
    <w:rsid w:val="003E11B7"/>
    <w:rsid w:val="003E1456"/>
    <w:rsid w:val="003E2772"/>
    <w:rsid w:val="003E2EA8"/>
    <w:rsid w:val="003E33B6"/>
    <w:rsid w:val="003E5400"/>
    <w:rsid w:val="003E7E5E"/>
    <w:rsid w:val="003F0199"/>
    <w:rsid w:val="003F120A"/>
    <w:rsid w:val="003F2686"/>
    <w:rsid w:val="003F34DC"/>
    <w:rsid w:val="003F3943"/>
    <w:rsid w:val="003F7BDC"/>
    <w:rsid w:val="003F7FA6"/>
    <w:rsid w:val="00401DBD"/>
    <w:rsid w:val="004020E1"/>
    <w:rsid w:val="0040476B"/>
    <w:rsid w:val="00405C08"/>
    <w:rsid w:val="004073DB"/>
    <w:rsid w:val="004143F2"/>
    <w:rsid w:val="004152A5"/>
    <w:rsid w:val="0042190E"/>
    <w:rsid w:val="0042306E"/>
    <w:rsid w:val="00425AE7"/>
    <w:rsid w:val="00425B3B"/>
    <w:rsid w:val="0042750C"/>
    <w:rsid w:val="00427C4D"/>
    <w:rsid w:val="0043006A"/>
    <w:rsid w:val="00430886"/>
    <w:rsid w:val="004313C2"/>
    <w:rsid w:val="00434314"/>
    <w:rsid w:val="00435433"/>
    <w:rsid w:val="00435E9D"/>
    <w:rsid w:val="00436C7D"/>
    <w:rsid w:val="00446076"/>
    <w:rsid w:val="00446A96"/>
    <w:rsid w:val="004472BD"/>
    <w:rsid w:val="00450CE1"/>
    <w:rsid w:val="00452BBA"/>
    <w:rsid w:val="00452D8C"/>
    <w:rsid w:val="00454A10"/>
    <w:rsid w:val="004553BB"/>
    <w:rsid w:val="00456FF9"/>
    <w:rsid w:val="00460C02"/>
    <w:rsid w:val="004610C4"/>
    <w:rsid w:val="00461605"/>
    <w:rsid w:val="00464127"/>
    <w:rsid w:val="004666D9"/>
    <w:rsid w:val="00473063"/>
    <w:rsid w:val="00473245"/>
    <w:rsid w:val="004749FC"/>
    <w:rsid w:val="00475837"/>
    <w:rsid w:val="00476E2F"/>
    <w:rsid w:val="00483731"/>
    <w:rsid w:val="00486066"/>
    <w:rsid w:val="004869FF"/>
    <w:rsid w:val="00486BB8"/>
    <w:rsid w:val="004879B8"/>
    <w:rsid w:val="004924C5"/>
    <w:rsid w:val="00492ACD"/>
    <w:rsid w:val="00493727"/>
    <w:rsid w:val="00493CB3"/>
    <w:rsid w:val="004A114B"/>
    <w:rsid w:val="004A1696"/>
    <w:rsid w:val="004A2F42"/>
    <w:rsid w:val="004A4B7D"/>
    <w:rsid w:val="004A4C1C"/>
    <w:rsid w:val="004A5021"/>
    <w:rsid w:val="004A547A"/>
    <w:rsid w:val="004B099E"/>
    <w:rsid w:val="004B221E"/>
    <w:rsid w:val="004B2271"/>
    <w:rsid w:val="004B274C"/>
    <w:rsid w:val="004B3478"/>
    <w:rsid w:val="004B35A3"/>
    <w:rsid w:val="004B3C2E"/>
    <w:rsid w:val="004B5052"/>
    <w:rsid w:val="004B538D"/>
    <w:rsid w:val="004B6049"/>
    <w:rsid w:val="004C2927"/>
    <w:rsid w:val="004C56D9"/>
    <w:rsid w:val="004C6A50"/>
    <w:rsid w:val="004C6ECA"/>
    <w:rsid w:val="004C7822"/>
    <w:rsid w:val="004C78E4"/>
    <w:rsid w:val="004D296A"/>
    <w:rsid w:val="004D2EC0"/>
    <w:rsid w:val="004D46B3"/>
    <w:rsid w:val="004D5E54"/>
    <w:rsid w:val="004D5FFB"/>
    <w:rsid w:val="004D719D"/>
    <w:rsid w:val="004E21B5"/>
    <w:rsid w:val="004E370D"/>
    <w:rsid w:val="004F128B"/>
    <w:rsid w:val="004F523E"/>
    <w:rsid w:val="004F58DC"/>
    <w:rsid w:val="00500D43"/>
    <w:rsid w:val="0050173D"/>
    <w:rsid w:val="005019B9"/>
    <w:rsid w:val="00505045"/>
    <w:rsid w:val="005052D7"/>
    <w:rsid w:val="00505CD4"/>
    <w:rsid w:val="00505F2E"/>
    <w:rsid w:val="00507163"/>
    <w:rsid w:val="005105F8"/>
    <w:rsid w:val="0051367F"/>
    <w:rsid w:val="00516222"/>
    <w:rsid w:val="00517DE6"/>
    <w:rsid w:val="00521DAD"/>
    <w:rsid w:val="00522480"/>
    <w:rsid w:val="00522738"/>
    <w:rsid w:val="00526D1A"/>
    <w:rsid w:val="00531613"/>
    <w:rsid w:val="00532774"/>
    <w:rsid w:val="0054017A"/>
    <w:rsid w:val="00542D76"/>
    <w:rsid w:val="00544C6C"/>
    <w:rsid w:val="005519C8"/>
    <w:rsid w:val="00551B6B"/>
    <w:rsid w:val="0055263B"/>
    <w:rsid w:val="00553736"/>
    <w:rsid w:val="0055432C"/>
    <w:rsid w:val="00555EF0"/>
    <w:rsid w:val="00560324"/>
    <w:rsid w:val="00560A4C"/>
    <w:rsid w:val="005623B1"/>
    <w:rsid w:val="0056331A"/>
    <w:rsid w:val="00566282"/>
    <w:rsid w:val="00566313"/>
    <w:rsid w:val="00567620"/>
    <w:rsid w:val="0057067F"/>
    <w:rsid w:val="00571B0A"/>
    <w:rsid w:val="00573246"/>
    <w:rsid w:val="005734E8"/>
    <w:rsid w:val="00573859"/>
    <w:rsid w:val="00573906"/>
    <w:rsid w:val="005745E1"/>
    <w:rsid w:val="00575DD6"/>
    <w:rsid w:val="00576254"/>
    <w:rsid w:val="00580D8E"/>
    <w:rsid w:val="00581A79"/>
    <w:rsid w:val="005826CC"/>
    <w:rsid w:val="0058401C"/>
    <w:rsid w:val="0058402C"/>
    <w:rsid w:val="005844F1"/>
    <w:rsid w:val="005857CC"/>
    <w:rsid w:val="00585C1B"/>
    <w:rsid w:val="005917F2"/>
    <w:rsid w:val="005930E7"/>
    <w:rsid w:val="00593757"/>
    <w:rsid w:val="005939E5"/>
    <w:rsid w:val="00594444"/>
    <w:rsid w:val="00594749"/>
    <w:rsid w:val="005A0679"/>
    <w:rsid w:val="005A122F"/>
    <w:rsid w:val="005A50AB"/>
    <w:rsid w:val="005A75F7"/>
    <w:rsid w:val="005B10D0"/>
    <w:rsid w:val="005B188D"/>
    <w:rsid w:val="005B1D88"/>
    <w:rsid w:val="005B2434"/>
    <w:rsid w:val="005B261B"/>
    <w:rsid w:val="005B364B"/>
    <w:rsid w:val="005B5777"/>
    <w:rsid w:val="005B73E4"/>
    <w:rsid w:val="005C0CDA"/>
    <w:rsid w:val="005C1054"/>
    <w:rsid w:val="005C12D3"/>
    <w:rsid w:val="005C28FB"/>
    <w:rsid w:val="005C2A0A"/>
    <w:rsid w:val="005C4D4B"/>
    <w:rsid w:val="005C5A37"/>
    <w:rsid w:val="005C6089"/>
    <w:rsid w:val="005D1FA5"/>
    <w:rsid w:val="005D23CE"/>
    <w:rsid w:val="005D34CE"/>
    <w:rsid w:val="005D7065"/>
    <w:rsid w:val="005D728F"/>
    <w:rsid w:val="005E02D9"/>
    <w:rsid w:val="005E37D0"/>
    <w:rsid w:val="005F028B"/>
    <w:rsid w:val="005F0332"/>
    <w:rsid w:val="005F4D5C"/>
    <w:rsid w:val="005F6514"/>
    <w:rsid w:val="005F6FFA"/>
    <w:rsid w:val="0060133C"/>
    <w:rsid w:val="00603E18"/>
    <w:rsid w:val="00605129"/>
    <w:rsid w:val="00605356"/>
    <w:rsid w:val="006115CA"/>
    <w:rsid w:val="00611A24"/>
    <w:rsid w:val="0061419A"/>
    <w:rsid w:val="00615A22"/>
    <w:rsid w:val="00617466"/>
    <w:rsid w:val="00621C2F"/>
    <w:rsid w:val="00621C60"/>
    <w:rsid w:val="00622EEE"/>
    <w:rsid w:val="006252D2"/>
    <w:rsid w:val="00625BDD"/>
    <w:rsid w:val="006261CC"/>
    <w:rsid w:val="00626574"/>
    <w:rsid w:val="0063127B"/>
    <w:rsid w:val="00632056"/>
    <w:rsid w:val="00633E9A"/>
    <w:rsid w:val="00634832"/>
    <w:rsid w:val="00635FF7"/>
    <w:rsid w:val="00636090"/>
    <w:rsid w:val="00636355"/>
    <w:rsid w:val="00636E89"/>
    <w:rsid w:val="00642440"/>
    <w:rsid w:val="00643754"/>
    <w:rsid w:val="00643FE6"/>
    <w:rsid w:val="0064483C"/>
    <w:rsid w:val="00645894"/>
    <w:rsid w:val="00645CC9"/>
    <w:rsid w:val="00651039"/>
    <w:rsid w:val="00651F65"/>
    <w:rsid w:val="00653074"/>
    <w:rsid w:val="00653AB8"/>
    <w:rsid w:val="00654AF9"/>
    <w:rsid w:val="00656F2D"/>
    <w:rsid w:val="006571F2"/>
    <w:rsid w:val="00657344"/>
    <w:rsid w:val="00666A7E"/>
    <w:rsid w:val="00667525"/>
    <w:rsid w:val="00667EDB"/>
    <w:rsid w:val="00670346"/>
    <w:rsid w:val="00670847"/>
    <w:rsid w:val="00670C91"/>
    <w:rsid w:val="0067607B"/>
    <w:rsid w:val="00677225"/>
    <w:rsid w:val="00680E67"/>
    <w:rsid w:val="0068113B"/>
    <w:rsid w:val="00681526"/>
    <w:rsid w:val="006913B8"/>
    <w:rsid w:val="00691FDD"/>
    <w:rsid w:val="00695616"/>
    <w:rsid w:val="006978AE"/>
    <w:rsid w:val="006A0325"/>
    <w:rsid w:val="006A13CE"/>
    <w:rsid w:val="006A460A"/>
    <w:rsid w:val="006A4975"/>
    <w:rsid w:val="006A6332"/>
    <w:rsid w:val="006A64C8"/>
    <w:rsid w:val="006A6FE1"/>
    <w:rsid w:val="006A7DA1"/>
    <w:rsid w:val="006A7DE4"/>
    <w:rsid w:val="006B2396"/>
    <w:rsid w:val="006B3F19"/>
    <w:rsid w:val="006B46B0"/>
    <w:rsid w:val="006B560A"/>
    <w:rsid w:val="006B5AC5"/>
    <w:rsid w:val="006C45F7"/>
    <w:rsid w:val="006C7B94"/>
    <w:rsid w:val="006D0595"/>
    <w:rsid w:val="006D09B8"/>
    <w:rsid w:val="006D34F8"/>
    <w:rsid w:val="006D482D"/>
    <w:rsid w:val="006D6F07"/>
    <w:rsid w:val="006D7C75"/>
    <w:rsid w:val="006D7E39"/>
    <w:rsid w:val="006E26F9"/>
    <w:rsid w:val="006E319A"/>
    <w:rsid w:val="006F0521"/>
    <w:rsid w:val="006F0A4A"/>
    <w:rsid w:val="006F7787"/>
    <w:rsid w:val="006F7AA1"/>
    <w:rsid w:val="00700883"/>
    <w:rsid w:val="00704017"/>
    <w:rsid w:val="007040FE"/>
    <w:rsid w:val="00704968"/>
    <w:rsid w:val="00704FE5"/>
    <w:rsid w:val="00705C91"/>
    <w:rsid w:val="0070602F"/>
    <w:rsid w:val="007067EF"/>
    <w:rsid w:val="00714325"/>
    <w:rsid w:val="0072082C"/>
    <w:rsid w:val="00723311"/>
    <w:rsid w:val="00723FC5"/>
    <w:rsid w:val="0072645E"/>
    <w:rsid w:val="0073294E"/>
    <w:rsid w:val="00732A21"/>
    <w:rsid w:val="00735412"/>
    <w:rsid w:val="00737063"/>
    <w:rsid w:val="00737165"/>
    <w:rsid w:val="00737D90"/>
    <w:rsid w:val="00740F37"/>
    <w:rsid w:val="00741AB5"/>
    <w:rsid w:val="00743FA6"/>
    <w:rsid w:val="007446A7"/>
    <w:rsid w:val="0074490F"/>
    <w:rsid w:val="007475E5"/>
    <w:rsid w:val="00750E5B"/>
    <w:rsid w:val="00750F49"/>
    <w:rsid w:val="007551EC"/>
    <w:rsid w:val="00756949"/>
    <w:rsid w:val="0076339F"/>
    <w:rsid w:val="00767739"/>
    <w:rsid w:val="00770890"/>
    <w:rsid w:val="00770E6B"/>
    <w:rsid w:val="00771726"/>
    <w:rsid w:val="007729C8"/>
    <w:rsid w:val="00773143"/>
    <w:rsid w:val="00773BBA"/>
    <w:rsid w:val="0077510A"/>
    <w:rsid w:val="00775461"/>
    <w:rsid w:val="00775B5E"/>
    <w:rsid w:val="0077648D"/>
    <w:rsid w:val="007771E3"/>
    <w:rsid w:val="00777DC0"/>
    <w:rsid w:val="00782748"/>
    <w:rsid w:val="0078308E"/>
    <w:rsid w:val="00783523"/>
    <w:rsid w:val="00784750"/>
    <w:rsid w:val="00787326"/>
    <w:rsid w:val="007900E9"/>
    <w:rsid w:val="007921AD"/>
    <w:rsid w:val="00793DF0"/>
    <w:rsid w:val="00794DF5"/>
    <w:rsid w:val="00796694"/>
    <w:rsid w:val="0079686A"/>
    <w:rsid w:val="00796AE0"/>
    <w:rsid w:val="007A0BB3"/>
    <w:rsid w:val="007A1392"/>
    <w:rsid w:val="007A13FE"/>
    <w:rsid w:val="007A2886"/>
    <w:rsid w:val="007A2F81"/>
    <w:rsid w:val="007A37D9"/>
    <w:rsid w:val="007A4225"/>
    <w:rsid w:val="007A5F50"/>
    <w:rsid w:val="007A705A"/>
    <w:rsid w:val="007A7A7D"/>
    <w:rsid w:val="007B1234"/>
    <w:rsid w:val="007B33BC"/>
    <w:rsid w:val="007B443E"/>
    <w:rsid w:val="007B637E"/>
    <w:rsid w:val="007B6567"/>
    <w:rsid w:val="007C28BF"/>
    <w:rsid w:val="007C2A1B"/>
    <w:rsid w:val="007C474F"/>
    <w:rsid w:val="007C5FCE"/>
    <w:rsid w:val="007C6235"/>
    <w:rsid w:val="007C6BFC"/>
    <w:rsid w:val="007C7E6A"/>
    <w:rsid w:val="007D099E"/>
    <w:rsid w:val="007D0EA1"/>
    <w:rsid w:val="007D328F"/>
    <w:rsid w:val="007D3E45"/>
    <w:rsid w:val="007D4F33"/>
    <w:rsid w:val="007D6068"/>
    <w:rsid w:val="007D6ACE"/>
    <w:rsid w:val="007E0A61"/>
    <w:rsid w:val="007E19A4"/>
    <w:rsid w:val="007E1B0D"/>
    <w:rsid w:val="007E1E2D"/>
    <w:rsid w:val="007E5838"/>
    <w:rsid w:val="007F0B74"/>
    <w:rsid w:val="007F3199"/>
    <w:rsid w:val="007F45E6"/>
    <w:rsid w:val="007F7C6C"/>
    <w:rsid w:val="007F7FFA"/>
    <w:rsid w:val="0080480A"/>
    <w:rsid w:val="00804CBD"/>
    <w:rsid w:val="00806954"/>
    <w:rsid w:val="00811CB0"/>
    <w:rsid w:val="00812375"/>
    <w:rsid w:val="00814BCF"/>
    <w:rsid w:val="00816C31"/>
    <w:rsid w:val="0081788A"/>
    <w:rsid w:val="00817F12"/>
    <w:rsid w:val="00822C0B"/>
    <w:rsid w:val="00824952"/>
    <w:rsid w:val="00826F39"/>
    <w:rsid w:val="0082774A"/>
    <w:rsid w:val="00830BCF"/>
    <w:rsid w:val="00832999"/>
    <w:rsid w:val="00833510"/>
    <w:rsid w:val="008335E9"/>
    <w:rsid w:val="00833E46"/>
    <w:rsid w:val="00834D40"/>
    <w:rsid w:val="0084028F"/>
    <w:rsid w:val="008453EF"/>
    <w:rsid w:val="0084795A"/>
    <w:rsid w:val="008508FF"/>
    <w:rsid w:val="00854932"/>
    <w:rsid w:val="00857C47"/>
    <w:rsid w:val="00860713"/>
    <w:rsid w:val="00860CBE"/>
    <w:rsid w:val="0086192A"/>
    <w:rsid w:val="00861B31"/>
    <w:rsid w:val="00864A0E"/>
    <w:rsid w:val="00864CD8"/>
    <w:rsid w:val="008655F4"/>
    <w:rsid w:val="008664D7"/>
    <w:rsid w:val="008722B4"/>
    <w:rsid w:val="008722E1"/>
    <w:rsid w:val="00873964"/>
    <w:rsid w:val="008820FA"/>
    <w:rsid w:val="0088496A"/>
    <w:rsid w:val="00885C07"/>
    <w:rsid w:val="00886AAF"/>
    <w:rsid w:val="00886ECB"/>
    <w:rsid w:val="0089056E"/>
    <w:rsid w:val="00890651"/>
    <w:rsid w:val="00892D46"/>
    <w:rsid w:val="00894A10"/>
    <w:rsid w:val="00896075"/>
    <w:rsid w:val="008970C8"/>
    <w:rsid w:val="008A0186"/>
    <w:rsid w:val="008A03F0"/>
    <w:rsid w:val="008A28C6"/>
    <w:rsid w:val="008A7BBF"/>
    <w:rsid w:val="008B05EC"/>
    <w:rsid w:val="008B6B7A"/>
    <w:rsid w:val="008B7BD2"/>
    <w:rsid w:val="008C03B2"/>
    <w:rsid w:val="008C1260"/>
    <w:rsid w:val="008C149B"/>
    <w:rsid w:val="008C1919"/>
    <w:rsid w:val="008C3348"/>
    <w:rsid w:val="008C3EE4"/>
    <w:rsid w:val="008C4FFF"/>
    <w:rsid w:val="008C70B3"/>
    <w:rsid w:val="008C7482"/>
    <w:rsid w:val="008D1B8E"/>
    <w:rsid w:val="008D1E32"/>
    <w:rsid w:val="008D21F5"/>
    <w:rsid w:val="008D26F0"/>
    <w:rsid w:val="008D33D7"/>
    <w:rsid w:val="008D569A"/>
    <w:rsid w:val="008D5DF4"/>
    <w:rsid w:val="008D737A"/>
    <w:rsid w:val="008E0F31"/>
    <w:rsid w:val="008E109C"/>
    <w:rsid w:val="008E15C8"/>
    <w:rsid w:val="008E1E18"/>
    <w:rsid w:val="008E2896"/>
    <w:rsid w:val="008E3297"/>
    <w:rsid w:val="008E57E9"/>
    <w:rsid w:val="008E6C4F"/>
    <w:rsid w:val="008E6C68"/>
    <w:rsid w:val="008F134A"/>
    <w:rsid w:val="008F38BE"/>
    <w:rsid w:val="008F3E1B"/>
    <w:rsid w:val="008F4E4B"/>
    <w:rsid w:val="008F5372"/>
    <w:rsid w:val="008F61F1"/>
    <w:rsid w:val="008F6D00"/>
    <w:rsid w:val="008F7DB7"/>
    <w:rsid w:val="00900614"/>
    <w:rsid w:val="00900AED"/>
    <w:rsid w:val="00900EB1"/>
    <w:rsid w:val="00901AFF"/>
    <w:rsid w:val="00901EBA"/>
    <w:rsid w:val="00903D89"/>
    <w:rsid w:val="00904B52"/>
    <w:rsid w:val="00907254"/>
    <w:rsid w:val="00907CAA"/>
    <w:rsid w:val="00910568"/>
    <w:rsid w:val="009108AF"/>
    <w:rsid w:val="0091143E"/>
    <w:rsid w:val="00911E3D"/>
    <w:rsid w:val="009126BD"/>
    <w:rsid w:val="00913065"/>
    <w:rsid w:val="00913239"/>
    <w:rsid w:val="00913418"/>
    <w:rsid w:val="009139E1"/>
    <w:rsid w:val="00914058"/>
    <w:rsid w:val="009213BE"/>
    <w:rsid w:val="00921BFC"/>
    <w:rsid w:val="00922072"/>
    <w:rsid w:val="00926FC9"/>
    <w:rsid w:val="00927102"/>
    <w:rsid w:val="00927898"/>
    <w:rsid w:val="009321DF"/>
    <w:rsid w:val="009323AD"/>
    <w:rsid w:val="009355C3"/>
    <w:rsid w:val="009357B2"/>
    <w:rsid w:val="00936B16"/>
    <w:rsid w:val="00936BBD"/>
    <w:rsid w:val="00940200"/>
    <w:rsid w:val="00942F37"/>
    <w:rsid w:val="009439CB"/>
    <w:rsid w:val="0094450B"/>
    <w:rsid w:val="00947402"/>
    <w:rsid w:val="00947750"/>
    <w:rsid w:val="00950146"/>
    <w:rsid w:val="009533B3"/>
    <w:rsid w:val="009559FE"/>
    <w:rsid w:val="00956AF5"/>
    <w:rsid w:val="00960B5E"/>
    <w:rsid w:val="009624FD"/>
    <w:rsid w:val="009657A4"/>
    <w:rsid w:val="00965DFF"/>
    <w:rsid w:val="00966771"/>
    <w:rsid w:val="00966FB9"/>
    <w:rsid w:val="009749B9"/>
    <w:rsid w:val="00976196"/>
    <w:rsid w:val="0097667A"/>
    <w:rsid w:val="0098005F"/>
    <w:rsid w:val="0098675C"/>
    <w:rsid w:val="0099045D"/>
    <w:rsid w:val="00990B09"/>
    <w:rsid w:val="00991608"/>
    <w:rsid w:val="00991BD8"/>
    <w:rsid w:val="009937EF"/>
    <w:rsid w:val="00994CF1"/>
    <w:rsid w:val="009A12DC"/>
    <w:rsid w:val="009A1DDD"/>
    <w:rsid w:val="009B06DC"/>
    <w:rsid w:val="009B1878"/>
    <w:rsid w:val="009B18A5"/>
    <w:rsid w:val="009B357E"/>
    <w:rsid w:val="009B397D"/>
    <w:rsid w:val="009B3B67"/>
    <w:rsid w:val="009B4CD3"/>
    <w:rsid w:val="009B66FF"/>
    <w:rsid w:val="009B7905"/>
    <w:rsid w:val="009C2395"/>
    <w:rsid w:val="009C31B2"/>
    <w:rsid w:val="009C32E5"/>
    <w:rsid w:val="009C3A5D"/>
    <w:rsid w:val="009C44A1"/>
    <w:rsid w:val="009C4814"/>
    <w:rsid w:val="009C5666"/>
    <w:rsid w:val="009C658E"/>
    <w:rsid w:val="009C7C3C"/>
    <w:rsid w:val="009D201E"/>
    <w:rsid w:val="009D3F4E"/>
    <w:rsid w:val="009D4B96"/>
    <w:rsid w:val="009D6A55"/>
    <w:rsid w:val="009E17B0"/>
    <w:rsid w:val="009E1FF9"/>
    <w:rsid w:val="009E780B"/>
    <w:rsid w:val="009F3D51"/>
    <w:rsid w:val="009F4726"/>
    <w:rsid w:val="009F6202"/>
    <w:rsid w:val="009F7878"/>
    <w:rsid w:val="00A0013F"/>
    <w:rsid w:val="00A06ED5"/>
    <w:rsid w:val="00A107C3"/>
    <w:rsid w:val="00A10D07"/>
    <w:rsid w:val="00A112E0"/>
    <w:rsid w:val="00A14BFA"/>
    <w:rsid w:val="00A201E7"/>
    <w:rsid w:val="00A20496"/>
    <w:rsid w:val="00A220D3"/>
    <w:rsid w:val="00A27BA0"/>
    <w:rsid w:val="00A30F92"/>
    <w:rsid w:val="00A31819"/>
    <w:rsid w:val="00A31962"/>
    <w:rsid w:val="00A3734B"/>
    <w:rsid w:val="00A42BE5"/>
    <w:rsid w:val="00A478E3"/>
    <w:rsid w:val="00A47F40"/>
    <w:rsid w:val="00A50163"/>
    <w:rsid w:val="00A510FD"/>
    <w:rsid w:val="00A55046"/>
    <w:rsid w:val="00A562D8"/>
    <w:rsid w:val="00A65B49"/>
    <w:rsid w:val="00A664C2"/>
    <w:rsid w:val="00A70506"/>
    <w:rsid w:val="00A70FD9"/>
    <w:rsid w:val="00A7187F"/>
    <w:rsid w:val="00A727F8"/>
    <w:rsid w:val="00A72FA8"/>
    <w:rsid w:val="00A74039"/>
    <w:rsid w:val="00A74160"/>
    <w:rsid w:val="00A74EE7"/>
    <w:rsid w:val="00A751B9"/>
    <w:rsid w:val="00A75CA9"/>
    <w:rsid w:val="00A76930"/>
    <w:rsid w:val="00A85188"/>
    <w:rsid w:val="00A9045A"/>
    <w:rsid w:val="00A904F0"/>
    <w:rsid w:val="00A90B01"/>
    <w:rsid w:val="00A91D8B"/>
    <w:rsid w:val="00A93EC3"/>
    <w:rsid w:val="00A955A7"/>
    <w:rsid w:val="00A964C7"/>
    <w:rsid w:val="00A969E6"/>
    <w:rsid w:val="00A96C2A"/>
    <w:rsid w:val="00A97630"/>
    <w:rsid w:val="00A97676"/>
    <w:rsid w:val="00A978A3"/>
    <w:rsid w:val="00AA1D93"/>
    <w:rsid w:val="00AA333D"/>
    <w:rsid w:val="00AA3752"/>
    <w:rsid w:val="00AA3F67"/>
    <w:rsid w:val="00AA5A40"/>
    <w:rsid w:val="00AA5F59"/>
    <w:rsid w:val="00AB10FC"/>
    <w:rsid w:val="00AB6E05"/>
    <w:rsid w:val="00AC38E9"/>
    <w:rsid w:val="00AC5665"/>
    <w:rsid w:val="00AC5861"/>
    <w:rsid w:val="00AC6035"/>
    <w:rsid w:val="00AC7D03"/>
    <w:rsid w:val="00AD0897"/>
    <w:rsid w:val="00AD42C0"/>
    <w:rsid w:val="00AD481B"/>
    <w:rsid w:val="00AD6566"/>
    <w:rsid w:val="00AD67B7"/>
    <w:rsid w:val="00AE02BE"/>
    <w:rsid w:val="00AE33C0"/>
    <w:rsid w:val="00AE3961"/>
    <w:rsid w:val="00AE5887"/>
    <w:rsid w:val="00AE5F4D"/>
    <w:rsid w:val="00AE754F"/>
    <w:rsid w:val="00AF0B72"/>
    <w:rsid w:val="00AF140A"/>
    <w:rsid w:val="00AF24CE"/>
    <w:rsid w:val="00AF3B2B"/>
    <w:rsid w:val="00AF4BAD"/>
    <w:rsid w:val="00AF62BC"/>
    <w:rsid w:val="00AF6ADF"/>
    <w:rsid w:val="00B033BD"/>
    <w:rsid w:val="00B03DB9"/>
    <w:rsid w:val="00B045B2"/>
    <w:rsid w:val="00B04D2F"/>
    <w:rsid w:val="00B05624"/>
    <w:rsid w:val="00B066E2"/>
    <w:rsid w:val="00B06F4C"/>
    <w:rsid w:val="00B07994"/>
    <w:rsid w:val="00B127F7"/>
    <w:rsid w:val="00B15140"/>
    <w:rsid w:val="00B16AD4"/>
    <w:rsid w:val="00B2069A"/>
    <w:rsid w:val="00B210F3"/>
    <w:rsid w:val="00B25BDD"/>
    <w:rsid w:val="00B2661F"/>
    <w:rsid w:val="00B27C3A"/>
    <w:rsid w:val="00B30BAE"/>
    <w:rsid w:val="00B32A63"/>
    <w:rsid w:val="00B33CF0"/>
    <w:rsid w:val="00B35FC2"/>
    <w:rsid w:val="00B37C2E"/>
    <w:rsid w:val="00B40BC1"/>
    <w:rsid w:val="00B5121C"/>
    <w:rsid w:val="00B5257A"/>
    <w:rsid w:val="00B52820"/>
    <w:rsid w:val="00B52C9D"/>
    <w:rsid w:val="00B5414D"/>
    <w:rsid w:val="00B55103"/>
    <w:rsid w:val="00B55CE2"/>
    <w:rsid w:val="00B55F26"/>
    <w:rsid w:val="00B57BDA"/>
    <w:rsid w:val="00B619D2"/>
    <w:rsid w:val="00B62B5E"/>
    <w:rsid w:val="00B63D7F"/>
    <w:rsid w:val="00B70895"/>
    <w:rsid w:val="00B709FE"/>
    <w:rsid w:val="00B71886"/>
    <w:rsid w:val="00B71E4D"/>
    <w:rsid w:val="00B735E7"/>
    <w:rsid w:val="00B73702"/>
    <w:rsid w:val="00B7373D"/>
    <w:rsid w:val="00B74979"/>
    <w:rsid w:val="00B75F1D"/>
    <w:rsid w:val="00B76154"/>
    <w:rsid w:val="00B769C2"/>
    <w:rsid w:val="00B8156B"/>
    <w:rsid w:val="00B815A5"/>
    <w:rsid w:val="00B821F2"/>
    <w:rsid w:val="00B84309"/>
    <w:rsid w:val="00B84F5A"/>
    <w:rsid w:val="00B852CE"/>
    <w:rsid w:val="00B879E1"/>
    <w:rsid w:val="00B95819"/>
    <w:rsid w:val="00B95F10"/>
    <w:rsid w:val="00B96062"/>
    <w:rsid w:val="00B96578"/>
    <w:rsid w:val="00BA17C9"/>
    <w:rsid w:val="00BA2FC1"/>
    <w:rsid w:val="00BA4CD0"/>
    <w:rsid w:val="00BA4EB7"/>
    <w:rsid w:val="00BA651A"/>
    <w:rsid w:val="00BB037C"/>
    <w:rsid w:val="00BB03B6"/>
    <w:rsid w:val="00BB08E1"/>
    <w:rsid w:val="00BB0D4C"/>
    <w:rsid w:val="00BB1C86"/>
    <w:rsid w:val="00BB3879"/>
    <w:rsid w:val="00BB4414"/>
    <w:rsid w:val="00BB4594"/>
    <w:rsid w:val="00BB56EA"/>
    <w:rsid w:val="00BB67C0"/>
    <w:rsid w:val="00BC0659"/>
    <w:rsid w:val="00BC1BFF"/>
    <w:rsid w:val="00BC4181"/>
    <w:rsid w:val="00BC4284"/>
    <w:rsid w:val="00BC56DC"/>
    <w:rsid w:val="00BC574C"/>
    <w:rsid w:val="00BC5ECA"/>
    <w:rsid w:val="00BC63E7"/>
    <w:rsid w:val="00BD2BA1"/>
    <w:rsid w:val="00BD31D7"/>
    <w:rsid w:val="00BD3D4D"/>
    <w:rsid w:val="00BD455E"/>
    <w:rsid w:val="00BE3996"/>
    <w:rsid w:val="00BE3ED2"/>
    <w:rsid w:val="00BE5756"/>
    <w:rsid w:val="00BE6EB8"/>
    <w:rsid w:val="00BE7C69"/>
    <w:rsid w:val="00BF637B"/>
    <w:rsid w:val="00C00033"/>
    <w:rsid w:val="00C004F9"/>
    <w:rsid w:val="00C07A2C"/>
    <w:rsid w:val="00C10B52"/>
    <w:rsid w:val="00C11A54"/>
    <w:rsid w:val="00C12C6C"/>
    <w:rsid w:val="00C13391"/>
    <w:rsid w:val="00C135A9"/>
    <w:rsid w:val="00C16776"/>
    <w:rsid w:val="00C16ED3"/>
    <w:rsid w:val="00C1741C"/>
    <w:rsid w:val="00C20F0D"/>
    <w:rsid w:val="00C219B4"/>
    <w:rsid w:val="00C23893"/>
    <w:rsid w:val="00C23920"/>
    <w:rsid w:val="00C25CC3"/>
    <w:rsid w:val="00C277FF"/>
    <w:rsid w:val="00C3011F"/>
    <w:rsid w:val="00C307D6"/>
    <w:rsid w:val="00C32B3F"/>
    <w:rsid w:val="00C32BE5"/>
    <w:rsid w:val="00C34401"/>
    <w:rsid w:val="00C35752"/>
    <w:rsid w:val="00C36142"/>
    <w:rsid w:val="00C4021C"/>
    <w:rsid w:val="00C40625"/>
    <w:rsid w:val="00C41D4D"/>
    <w:rsid w:val="00C4308D"/>
    <w:rsid w:val="00C4319B"/>
    <w:rsid w:val="00C4748A"/>
    <w:rsid w:val="00C4760B"/>
    <w:rsid w:val="00C50868"/>
    <w:rsid w:val="00C556FE"/>
    <w:rsid w:val="00C5771D"/>
    <w:rsid w:val="00C60D01"/>
    <w:rsid w:val="00C62B86"/>
    <w:rsid w:val="00C700E2"/>
    <w:rsid w:val="00C71029"/>
    <w:rsid w:val="00C71FB9"/>
    <w:rsid w:val="00C743DF"/>
    <w:rsid w:val="00C747E0"/>
    <w:rsid w:val="00C74F7E"/>
    <w:rsid w:val="00C75AE9"/>
    <w:rsid w:val="00C76850"/>
    <w:rsid w:val="00C77DCB"/>
    <w:rsid w:val="00C80C9A"/>
    <w:rsid w:val="00C816E3"/>
    <w:rsid w:val="00C81906"/>
    <w:rsid w:val="00C827C3"/>
    <w:rsid w:val="00C83222"/>
    <w:rsid w:val="00C90373"/>
    <w:rsid w:val="00C90F48"/>
    <w:rsid w:val="00C91514"/>
    <w:rsid w:val="00C92EEB"/>
    <w:rsid w:val="00C931CE"/>
    <w:rsid w:val="00C94B69"/>
    <w:rsid w:val="00CA0987"/>
    <w:rsid w:val="00CA17B5"/>
    <w:rsid w:val="00CA7A39"/>
    <w:rsid w:val="00CB04B1"/>
    <w:rsid w:val="00CB2DCB"/>
    <w:rsid w:val="00CB3352"/>
    <w:rsid w:val="00CB44F2"/>
    <w:rsid w:val="00CB45B9"/>
    <w:rsid w:val="00CB4AF9"/>
    <w:rsid w:val="00CB70DE"/>
    <w:rsid w:val="00CB74B5"/>
    <w:rsid w:val="00CC0112"/>
    <w:rsid w:val="00CC2B9A"/>
    <w:rsid w:val="00CC3D9E"/>
    <w:rsid w:val="00CC7876"/>
    <w:rsid w:val="00CC7B9F"/>
    <w:rsid w:val="00CD1C8F"/>
    <w:rsid w:val="00CD2228"/>
    <w:rsid w:val="00CD264C"/>
    <w:rsid w:val="00CD3C79"/>
    <w:rsid w:val="00CD4A19"/>
    <w:rsid w:val="00CD60A2"/>
    <w:rsid w:val="00CD67A9"/>
    <w:rsid w:val="00CD6BB5"/>
    <w:rsid w:val="00CD7251"/>
    <w:rsid w:val="00CE1297"/>
    <w:rsid w:val="00CE2BB3"/>
    <w:rsid w:val="00CE4658"/>
    <w:rsid w:val="00CE4839"/>
    <w:rsid w:val="00CE7332"/>
    <w:rsid w:val="00CF26F1"/>
    <w:rsid w:val="00CF2AD5"/>
    <w:rsid w:val="00CF717C"/>
    <w:rsid w:val="00CF7445"/>
    <w:rsid w:val="00CF779A"/>
    <w:rsid w:val="00D009CA"/>
    <w:rsid w:val="00D01068"/>
    <w:rsid w:val="00D01D45"/>
    <w:rsid w:val="00D03DC1"/>
    <w:rsid w:val="00D070A8"/>
    <w:rsid w:val="00D10BC3"/>
    <w:rsid w:val="00D10F56"/>
    <w:rsid w:val="00D1258C"/>
    <w:rsid w:val="00D12F95"/>
    <w:rsid w:val="00D14F3F"/>
    <w:rsid w:val="00D1576C"/>
    <w:rsid w:val="00D16842"/>
    <w:rsid w:val="00D1791C"/>
    <w:rsid w:val="00D17D8C"/>
    <w:rsid w:val="00D2166B"/>
    <w:rsid w:val="00D23F61"/>
    <w:rsid w:val="00D24E49"/>
    <w:rsid w:val="00D256EB"/>
    <w:rsid w:val="00D25DAD"/>
    <w:rsid w:val="00D2647C"/>
    <w:rsid w:val="00D27EC9"/>
    <w:rsid w:val="00D304BF"/>
    <w:rsid w:val="00D3703A"/>
    <w:rsid w:val="00D37816"/>
    <w:rsid w:val="00D43EAF"/>
    <w:rsid w:val="00D446A1"/>
    <w:rsid w:val="00D44B66"/>
    <w:rsid w:val="00D45FCF"/>
    <w:rsid w:val="00D46C68"/>
    <w:rsid w:val="00D471BC"/>
    <w:rsid w:val="00D5411C"/>
    <w:rsid w:val="00D54D5B"/>
    <w:rsid w:val="00D572B7"/>
    <w:rsid w:val="00D57C8C"/>
    <w:rsid w:val="00D63D6D"/>
    <w:rsid w:val="00D65353"/>
    <w:rsid w:val="00D71C5B"/>
    <w:rsid w:val="00D72BE4"/>
    <w:rsid w:val="00D76751"/>
    <w:rsid w:val="00D77BD5"/>
    <w:rsid w:val="00D77CC3"/>
    <w:rsid w:val="00D804F2"/>
    <w:rsid w:val="00D81565"/>
    <w:rsid w:val="00D81A0B"/>
    <w:rsid w:val="00D8533B"/>
    <w:rsid w:val="00D87AF8"/>
    <w:rsid w:val="00D94640"/>
    <w:rsid w:val="00D94849"/>
    <w:rsid w:val="00D97C0C"/>
    <w:rsid w:val="00DA37B9"/>
    <w:rsid w:val="00DA38ED"/>
    <w:rsid w:val="00DA5073"/>
    <w:rsid w:val="00DA555D"/>
    <w:rsid w:val="00DA73F4"/>
    <w:rsid w:val="00DA78CF"/>
    <w:rsid w:val="00DB05E3"/>
    <w:rsid w:val="00DB2D6C"/>
    <w:rsid w:val="00DB37A9"/>
    <w:rsid w:val="00DB401C"/>
    <w:rsid w:val="00DB4506"/>
    <w:rsid w:val="00DB53B0"/>
    <w:rsid w:val="00DC02D2"/>
    <w:rsid w:val="00DC2A04"/>
    <w:rsid w:val="00DC4A37"/>
    <w:rsid w:val="00DC4ADB"/>
    <w:rsid w:val="00DC6C1F"/>
    <w:rsid w:val="00DC76B0"/>
    <w:rsid w:val="00DD23C0"/>
    <w:rsid w:val="00DD2F34"/>
    <w:rsid w:val="00DD3DE4"/>
    <w:rsid w:val="00DD61DD"/>
    <w:rsid w:val="00DD69D5"/>
    <w:rsid w:val="00DE0FAD"/>
    <w:rsid w:val="00DE1644"/>
    <w:rsid w:val="00DE37E8"/>
    <w:rsid w:val="00DE43C3"/>
    <w:rsid w:val="00DE6BC3"/>
    <w:rsid w:val="00DE77FC"/>
    <w:rsid w:val="00DF14A6"/>
    <w:rsid w:val="00DF289B"/>
    <w:rsid w:val="00DF2BC1"/>
    <w:rsid w:val="00DF449F"/>
    <w:rsid w:val="00DF45A0"/>
    <w:rsid w:val="00DF4FEF"/>
    <w:rsid w:val="00DF50AA"/>
    <w:rsid w:val="00DF6AAE"/>
    <w:rsid w:val="00DF7BC7"/>
    <w:rsid w:val="00E0043C"/>
    <w:rsid w:val="00E034CF"/>
    <w:rsid w:val="00E04CA5"/>
    <w:rsid w:val="00E05479"/>
    <w:rsid w:val="00E0555A"/>
    <w:rsid w:val="00E06B9B"/>
    <w:rsid w:val="00E06D00"/>
    <w:rsid w:val="00E10437"/>
    <w:rsid w:val="00E105EF"/>
    <w:rsid w:val="00E124A0"/>
    <w:rsid w:val="00E1609F"/>
    <w:rsid w:val="00E16D4C"/>
    <w:rsid w:val="00E215CE"/>
    <w:rsid w:val="00E225DF"/>
    <w:rsid w:val="00E23EDD"/>
    <w:rsid w:val="00E254F4"/>
    <w:rsid w:val="00E32BC4"/>
    <w:rsid w:val="00E32D28"/>
    <w:rsid w:val="00E3389C"/>
    <w:rsid w:val="00E34061"/>
    <w:rsid w:val="00E34588"/>
    <w:rsid w:val="00E35987"/>
    <w:rsid w:val="00E3689C"/>
    <w:rsid w:val="00E377B9"/>
    <w:rsid w:val="00E37F83"/>
    <w:rsid w:val="00E40C8A"/>
    <w:rsid w:val="00E417D9"/>
    <w:rsid w:val="00E41D3D"/>
    <w:rsid w:val="00E42131"/>
    <w:rsid w:val="00E43066"/>
    <w:rsid w:val="00E44B77"/>
    <w:rsid w:val="00E45003"/>
    <w:rsid w:val="00E45750"/>
    <w:rsid w:val="00E467E8"/>
    <w:rsid w:val="00E506FD"/>
    <w:rsid w:val="00E51B2C"/>
    <w:rsid w:val="00E534A9"/>
    <w:rsid w:val="00E54F5A"/>
    <w:rsid w:val="00E5744D"/>
    <w:rsid w:val="00E5744E"/>
    <w:rsid w:val="00E577BC"/>
    <w:rsid w:val="00E607BC"/>
    <w:rsid w:val="00E66A34"/>
    <w:rsid w:val="00E73072"/>
    <w:rsid w:val="00E742B8"/>
    <w:rsid w:val="00E760F1"/>
    <w:rsid w:val="00E80A4C"/>
    <w:rsid w:val="00E80E02"/>
    <w:rsid w:val="00E811E6"/>
    <w:rsid w:val="00E82047"/>
    <w:rsid w:val="00E82E20"/>
    <w:rsid w:val="00E84136"/>
    <w:rsid w:val="00E84687"/>
    <w:rsid w:val="00E86948"/>
    <w:rsid w:val="00E87FEE"/>
    <w:rsid w:val="00E9075B"/>
    <w:rsid w:val="00E919CD"/>
    <w:rsid w:val="00E93070"/>
    <w:rsid w:val="00E94521"/>
    <w:rsid w:val="00E9782B"/>
    <w:rsid w:val="00EA19FB"/>
    <w:rsid w:val="00EA3085"/>
    <w:rsid w:val="00EA55C2"/>
    <w:rsid w:val="00EA5A8F"/>
    <w:rsid w:val="00EA77C7"/>
    <w:rsid w:val="00EB1047"/>
    <w:rsid w:val="00EB1C22"/>
    <w:rsid w:val="00EB1CB9"/>
    <w:rsid w:val="00EB1D5D"/>
    <w:rsid w:val="00EB3A41"/>
    <w:rsid w:val="00EB49C6"/>
    <w:rsid w:val="00EB618A"/>
    <w:rsid w:val="00EB7C66"/>
    <w:rsid w:val="00EC3D70"/>
    <w:rsid w:val="00EC59C7"/>
    <w:rsid w:val="00EC5C96"/>
    <w:rsid w:val="00ED184C"/>
    <w:rsid w:val="00ED349D"/>
    <w:rsid w:val="00ED4C69"/>
    <w:rsid w:val="00ED5FC9"/>
    <w:rsid w:val="00ED7131"/>
    <w:rsid w:val="00EE3AAE"/>
    <w:rsid w:val="00EE5ABD"/>
    <w:rsid w:val="00EE5DF1"/>
    <w:rsid w:val="00EE6513"/>
    <w:rsid w:val="00EE6536"/>
    <w:rsid w:val="00EE693F"/>
    <w:rsid w:val="00EF1656"/>
    <w:rsid w:val="00EF18FD"/>
    <w:rsid w:val="00EF35F5"/>
    <w:rsid w:val="00EF372A"/>
    <w:rsid w:val="00EF45BE"/>
    <w:rsid w:val="00EF4A1F"/>
    <w:rsid w:val="00EF7871"/>
    <w:rsid w:val="00F0008F"/>
    <w:rsid w:val="00F01C4F"/>
    <w:rsid w:val="00F03EE8"/>
    <w:rsid w:val="00F05ECE"/>
    <w:rsid w:val="00F13BDF"/>
    <w:rsid w:val="00F16D9A"/>
    <w:rsid w:val="00F21E2E"/>
    <w:rsid w:val="00F23191"/>
    <w:rsid w:val="00F244A9"/>
    <w:rsid w:val="00F263EA"/>
    <w:rsid w:val="00F268E6"/>
    <w:rsid w:val="00F27C7D"/>
    <w:rsid w:val="00F332FC"/>
    <w:rsid w:val="00F34C3E"/>
    <w:rsid w:val="00F35F5A"/>
    <w:rsid w:val="00F41B24"/>
    <w:rsid w:val="00F43F58"/>
    <w:rsid w:val="00F444BB"/>
    <w:rsid w:val="00F44B3C"/>
    <w:rsid w:val="00F45B2A"/>
    <w:rsid w:val="00F47730"/>
    <w:rsid w:val="00F502C4"/>
    <w:rsid w:val="00F50A68"/>
    <w:rsid w:val="00F52368"/>
    <w:rsid w:val="00F5316C"/>
    <w:rsid w:val="00F55B74"/>
    <w:rsid w:val="00F56E59"/>
    <w:rsid w:val="00F61573"/>
    <w:rsid w:val="00F61B39"/>
    <w:rsid w:val="00F61B55"/>
    <w:rsid w:val="00F643D7"/>
    <w:rsid w:val="00F6502A"/>
    <w:rsid w:val="00F65054"/>
    <w:rsid w:val="00F6530A"/>
    <w:rsid w:val="00F668AD"/>
    <w:rsid w:val="00F672D1"/>
    <w:rsid w:val="00F712D2"/>
    <w:rsid w:val="00F76420"/>
    <w:rsid w:val="00F77323"/>
    <w:rsid w:val="00F807E4"/>
    <w:rsid w:val="00F83CAA"/>
    <w:rsid w:val="00F86F56"/>
    <w:rsid w:val="00F90A4E"/>
    <w:rsid w:val="00F91939"/>
    <w:rsid w:val="00F93322"/>
    <w:rsid w:val="00F94860"/>
    <w:rsid w:val="00F96340"/>
    <w:rsid w:val="00F975DA"/>
    <w:rsid w:val="00FA0900"/>
    <w:rsid w:val="00FA0A4D"/>
    <w:rsid w:val="00FA283F"/>
    <w:rsid w:val="00FA34E0"/>
    <w:rsid w:val="00FA78C3"/>
    <w:rsid w:val="00FB090E"/>
    <w:rsid w:val="00FB5F4B"/>
    <w:rsid w:val="00FB62BC"/>
    <w:rsid w:val="00FB6A20"/>
    <w:rsid w:val="00FB7459"/>
    <w:rsid w:val="00FB7D15"/>
    <w:rsid w:val="00FB7F1A"/>
    <w:rsid w:val="00FC09F6"/>
    <w:rsid w:val="00FC0CC7"/>
    <w:rsid w:val="00FC3241"/>
    <w:rsid w:val="00FC41BC"/>
    <w:rsid w:val="00FD0B9C"/>
    <w:rsid w:val="00FD1196"/>
    <w:rsid w:val="00FD2477"/>
    <w:rsid w:val="00FD30A4"/>
    <w:rsid w:val="00FD36F6"/>
    <w:rsid w:val="00FD3846"/>
    <w:rsid w:val="00FD6967"/>
    <w:rsid w:val="00FD6B5C"/>
    <w:rsid w:val="00FD792D"/>
    <w:rsid w:val="00FE0541"/>
    <w:rsid w:val="00FE0E58"/>
    <w:rsid w:val="00FF2184"/>
    <w:rsid w:val="00FF2470"/>
    <w:rsid w:val="00FF5019"/>
    <w:rsid w:val="00FF73E5"/>
    <w:rsid w:val="00FF79E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958740"/>
  <w15:docId w15:val="{580186BC-A178-41F4-94CB-217F53A73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2C08"/>
    <w:pPr>
      <w:spacing w:after="200" w:line="360" w:lineRule="auto"/>
    </w:pPr>
    <w:rPr>
      <w:rFonts w:eastAsiaTheme="minorEastAsia"/>
    </w:rPr>
  </w:style>
  <w:style w:type="paragraph" w:styleId="Heading1">
    <w:name w:val="heading 1"/>
    <w:basedOn w:val="Normal"/>
    <w:next w:val="Normal"/>
    <w:link w:val="Heading1Char"/>
    <w:uiPriority w:val="9"/>
    <w:qFormat/>
    <w:rsid w:val="00A06ED5"/>
    <w:pPr>
      <w:keepNext/>
      <w:keepLines/>
      <w:numPr>
        <w:numId w:val="2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06ED5"/>
    <w:pPr>
      <w:keepNext/>
      <w:keepLines/>
      <w:numPr>
        <w:ilvl w:val="1"/>
        <w:numId w:val="21"/>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F3296"/>
    <w:pPr>
      <w:keepNext/>
      <w:keepLines/>
      <w:numPr>
        <w:ilvl w:val="2"/>
        <w:numId w:val="21"/>
      </w:numPr>
      <w:spacing w:before="40" w:after="0" w:line="276" w:lineRule="auto"/>
      <w:outlineLvl w:val="2"/>
    </w:pPr>
    <w:rPr>
      <w:rFonts w:asciiTheme="majorHAnsi" w:eastAsiaTheme="majorEastAsia" w:hAnsiTheme="majorHAnsi" w:cstheme="majorBidi"/>
      <w:color w:val="1F4D78" w:themeColor="accent1" w:themeShade="7F"/>
      <w:sz w:val="24"/>
      <w:szCs w:val="24"/>
      <w:lang w:eastAsia="zh-CN"/>
    </w:rPr>
  </w:style>
  <w:style w:type="paragraph" w:styleId="Heading4">
    <w:name w:val="heading 4"/>
    <w:basedOn w:val="Normal"/>
    <w:next w:val="Normal"/>
    <w:link w:val="Heading4Char"/>
    <w:uiPriority w:val="9"/>
    <w:semiHidden/>
    <w:unhideWhenUsed/>
    <w:qFormat/>
    <w:rsid w:val="007E0A61"/>
    <w:pPr>
      <w:keepNext/>
      <w:keepLines/>
      <w:numPr>
        <w:ilvl w:val="3"/>
        <w:numId w:val="2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ED4C69"/>
    <w:pPr>
      <w:keepNext/>
      <w:keepLines/>
      <w:numPr>
        <w:ilvl w:val="4"/>
        <w:numId w:val="2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ED4C69"/>
    <w:pPr>
      <w:keepNext/>
      <w:keepLines/>
      <w:numPr>
        <w:ilvl w:val="5"/>
        <w:numId w:val="2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ED4C69"/>
    <w:pPr>
      <w:keepNext/>
      <w:keepLines/>
      <w:numPr>
        <w:ilvl w:val="6"/>
        <w:numId w:val="2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ED4C69"/>
    <w:pPr>
      <w:keepNext/>
      <w:keepLines/>
      <w:numPr>
        <w:ilvl w:val="7"/>
        <w:numId w:val="2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D4C69"/>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6ED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A06ED5"/>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0F3296"/>
    <w:rPr>
      <w:rFonts w:asciiTheme="majorHAnsi" w:eastAsiaTheme="majorEastAsia" w:hAnsiTheme="majorHAnsi" w:cstheme="majorBidi"/>
      <w:color w:val="1F4D78" w:themeColor="accent1" w:themeShade="7F"/>
      <w:sz w:val="24"/>
      <w:szCs w:val="24"/>
      <w:lang w:eastAsia="zh-CN"/>
    </w:rPr>
  </w:style>
  <w:style w:type="paragraph" w:styleId="NoSpacing">
    <w:name w:val="No Spacing"/>
    <w:basedOn w:val="Normal"/>
    <w:link w:val="NoSpacingChar"/>
    <w:uiPriority w:val="1"/>
    <w:qFormat/>
    <w:rsid w:val="00282C08"/>
    <w:pPr>
      <w:spacing w:after="0" w:line="240" w:lineRule="auto"/>
    </w:pPr>
  </w:style>
  <w:style w:type="character" w:customStyle="1" w:styleId="NoSpacingChar">
    <w:name w:val="No Spacing Char"/>
    <w:basedOn w:val="DefaultParagraphFont"/>
    <w:link w:val="NoSpacing"/>
    <w:uiPriority w:val="1"/>
    <w:rsid w:val="00282C08"/>
    <w:rPr>
      <w:rFonts w:eastAsiaTheme="minorEastAsia"/>
    </w:rPr>
  </w:style>
  <w:style w:type="paragraph" w:styleId="Footer">
    <w:name w:val="footer"/>
    <w:basedOn w:val="Normal"/>
    <w:link w:val="FooterChar"/>
    <w:uiPriority w:val="99"/>
    <w:unhideWhenUsed/>
    <w:rsid w:val="00282C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2C08"/>
    <w:rPr>
      <w:rFonts w:eastAsiaTheme="minorEastAsia"/>
    </w:rPr>
  </w:style>
  <w:style w:type="character" w:styleId="CommentReference">
    <w:name w:val="annotation reference"/>
    <w:basedOn w:val="DefaultParagraphFont"/>
    <w:uiPriority w:val="99"/>
    <w:semiHidden/>
    <w:unhideWhenUsed/>
    <w:rsid w:val="00A06ED5"/>
    <w:rPr>
      <w:sz w:val="16"/>
      <w:szCs w:val="16"/>
    </w:rPr>
  </w:style>
  <w:style w:type="character" w:styleId="Hyperlink">
    <w:name w:val="Hyperlink"/>
    <w:basedOn w:val="DefaultParagraphFont"/>
    <w:uiPriority w:val="99"/>
    <w:unhideWhenUsed/>
    <w:rsid w:val="00A06ED5"/>
    <w:rPr>
      <w:color w:val="0563C1" w:themeColor="hyperlink"/>
      <w:u w:val="single"/>
    </w:rPr>
  </w:style>
  <w:style w:type="paragraph" w:customStyle="1" w:styleId="Style1">
    <w:name w:val="Style1"/>
    <w:basedOn w:val="Heading1"/>
    <w:link w:val="Style1Char"/>
    <w:qFormat/>
    <w:rsid w:val="00927102"/>
    <w:pPr>
      <w:numPr>
        <w:numId w:val="0"/>
      </w:numPr>
      <w:spacing w:line="276" w:lineRule="auto"/>
      <w:jc w:val="center"/>
    </w:pPr>
    <w:rPr>
      <w:b/>
      <w:color w:val="000000" w:themeColor="text1"/>
      <w:lang w:eastAsia="zh-CN"/>
    </w:rPr>
  </w:style>
  <w:style w:type="character" w:customStyle="1" w:styleId="Style1Char">
    <w:name w:val="Style1 Char"/>
    <w:basedOn w:val="Heading1Char"/>
    <w:link w:val="Style1"/>
    <w:rsid w:val="00927102"/>
    <w:rPr>
      <w:rFonts w:asciiTheme="majorHAnsi" w:eastAsiaTheme="majorEastAsia" w:hAnsiTheme="majorHAnsi" w:cstheme="majorBidi"/>
      <w:b/>
      <w:color w:val="000000" w:themeColor="text1"/>
      <w:sz w:val="32"/>
      <w:szCs w:val="32"/>
      <w:lang w:eastAsia="zh-CN"/>
    </w:rPr>
  </w:style>
  <w:style w:type="paragraph" w:customStyle="1" w:styleId="Style2">
    <w:name w:val="Style2"/>
    <w:basedOn w:val="Heading2"/>
    <w:link w:val="Style2Char"/>
    <w:qFormat/>
    <w:rsid w:val="004D5FFB"/>
    <w:pPr>
      <w:spacing w:after="240" w:line="276" w:lineRule="auto"/>
    </w:pPr>
    <w:rPr>
      <w:b/>
      <w:color w:val="000000" w:themeColor="text1"/>
      <w:sz w:val="28"/>
      <w:szCs w:val="28"/>
      <w:lang w:eastAsia="zh-CN"/>
    </w:rPr>
  </w:style>
  <w:style w:type="character" w:customStyle="1" w:styleId="Style2Char">
    <w:name w:val="Style2 Char"/>
    <w:basedOn w:val="Heading2Char"/>
    <w:link w:val="Style2"/>
    <w:rsid w:val="004D5FFB"/>
    <w:rPr>
      <w:rFonts w:asciiTheme="majorHAnsi" w:eastAsiaTheme="majorEastAsia" w:hAnsiTheme="majorHAnsi" w:cstheme="majorBidi"/>
      <w:b/>
      <w:color w:val="000000" w:themeColor="text1"/>
      <w:sz w:val="28"/>
      <w:szCs w:val="28"/>
      <w:lang w:eastAsia="zh-CN"/>
    </w:rPr>
  </w:style>
  <w:style w:type="paragraph" w:styleId="CommentText">
    <w:name w:val="annotation text"/>
    <w:basedOn w:val="Normal"/>
    <w:link w:val="CommentTextChar"/>
    <w:uiPriority w:val="99"/>
    <w:rsid w:val="000F3296"/>
    <w:pPr>
      <w:spacing w:line="240" w:lineRule="auto"/>
    </w:pPr>
    <w:rPr>
      <w:rFonts w:ascii="Calibri" w:eastAsia="SimSun" w:hAnsi="Calibri" w:cs="Arial"/>
      <w:sz w:val="20"/>
      <w:szCs w:val="20"/>
      <w:lang w:eastAsia="zh-CN"/>
    </w:rPr>
  </w:style>
  <w:style w:type="character" w:customStyle="1" w:styleId="CommentTextChar">
    <w:name w:val="Comment Text Char"/>
    <w:basedOn w:val="DefaultParagraphFont"/>
    <w:link w:val="CommentText"/>
    <w:uiPriority w:val="99"/>
    <w:rsid w:val="000F3296"/>
    <w:rPr>
      <w:rFonts w:ascii="Calibri" w:eastAsia="SimSun" w:hAnsi="Calibri" w:cs="Arial"/>
      <w:sz w:val="20"/>
      <w:szCs w:val="20"/>
      <w:lang w:eastAsia="zh-CN"/>
    </w:rPr>
  </w:style>
  <w:style w:type="paragraph" w:styleId="BalloonText">
    <w:name w:val="Balloon Text"/>
    <w:basedOn w:val="Normal"/>
    <w:link w:val="BalloonTextChar"/>
    <w:uiPriority w:val="99"/>
    <w:semiHidden/>
    <w:unhideWhenUsed/>
    <w:rsid w:val="000F3296"/>
    <w:pPr>
      <w:spacing w:after="0" w:line="240" w:lineRule="auto"/>
    </w:pPr>
    <w:rPr>
      <w:rFonts w:ascii="Tahoma" w:hAnsi="Tahoma" w:cs="Tahoma"/>
      <w:sz w:val="16"/>
      <w:szCs w:val="16"/>
      <w:lang w:eastAsia="zh-CN"/>
    </w:rPr>
  </w:style>
  <w:style w:type="character" w:customStyle="1" w:styleId="BalloonTextChar">
    <w:name w:val="Balloon Text Char"/>
    <w:basedOn w:val="DefaultParagraphFont"/>
    <w:link w:val="BalloonText"/>
    <w:uiPriority w:val="99"/>
    <w:semiHidden/>
    <w:rsid w:val="000F3296"/>
    <w:rPr>
      <w:rFonts w:ascii="Tahoma" w:eastAsiaTheme="minorEastAsia" w:hAnsi="Tahoma" w:cs="Tahoma"/>
      <w:sz w:val="16"/>
      <w:szCs w:val="16"/>
      <w:lang w:eastAsia="zh-CN"/>
    </w:rPr>
  </w:style>
  <w:style w:type="paragraph" w:customStyle="1" w:styleId="EndNoteBibliographyTitle">
    <w:name w:val="EndNote Bibliography Title"/>
    <w:basedOn w:val="Normal"/>
    <w:link w:val="EndNoteBibliographyTitleChar"/>
    <w:rsid w:val="000F3296"/>
    <w:pPr>
      <w:spacing w:after="0" w:line="276" w:lineRule="auto"/>
      <w:jc w:val="center"/>
    </w:pPr>
    <w:rPr>
      <w:rFonts w:ascii="Calibri" w:hAnsi="Calibri" w:cs="Calibri"/>
      <w:noProof/>
      <w:lang w:eastAsia="zh-CN"/>
    </w:rPr>
  </w:style>
  <w:style w:type="character" w:customStyle="1" w:styleId="EndNoteBibliographyTitleChar">
    <w:name w:val="EndNote Bibliography Title Char"/>
    <w:basedOn w:val="DefaultParagraphFont"/>
    <w:link w:val="EndNoteBibliographyTitle"/>
    <w:rsid w:val="000F3296"/>
    <w:rPr>
      <w:rFonts w:ascii="Calibri" w:eastAsiaTheme="minorEastAsia" w:hAnsi="Calibri" w:cs="Calibri"/>
      <w:noProof/>
      <w:lang w:eastAsia="zh-CN"/>
    </w:rPr>
  </w:style>
  <w:style w:type="paragraph" w:customStyle="1" w:styleId="EndNoteBibliography">
    <w:name w:val="EndNote Bibliography"/>
    <w:basedOn w:val="Normal"/>
    <w:link w:val="EndNoteBibliographyChar"/>
    <w:rsid w:val="000F3296"/>
    <w:pPr>
      <w:spacing w:line="240" w:lineRule="auto"/>
    </w:pPr>
    <w:rPr>
      <w:rFonts w:ascii="Calibri" w:hAnsi="Calibri" w:cs="Calibri"/>
      <w:noProof/>
      <w:lang w:eastAsia="zh-CN"/>
    </w:rPr>
  </w:style>
  <w:style w:type="character" w:customStyle="1" w:styleId="EndNoteBibliographyChar">
    <w:name w:val="EndNote Bibliography Char"/>
    <w:basedOn w:val="DefaultParagraphFont"/>
    <w:link w:val="EndNoteBibliography"/>
    <w:rsid w:val="000F3296"/>
    <w:rPr>
      <w:rFonts w:ascii="Calibri" w:eastAsiaTheme="minorEastAsia" w:hAnsi="Calibri" w:cs="Calibri"/>
      <w:noProof/>
      <w:lang w:eastAsia="zh-CN"/>
    </w:rPr>
  </w:style>
  <w:style w:type="paragraph" w:styleId="NormalWeb">
    <w:name w:val="Normal (Web)"/>
    <w:basedOn w:val="Normal"/>
    <w:link w:val="NormalWebChar"/>
    <w:uiPriority w:val="99"/>
    <w:rsid w:val="000F3296"/>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NormalWebChar">
    <w:name w:val="Normal (Web) Char"/>
    <w:basedOn w:val="DefaultParagraphFont"/>
    <w:link w:val="NormalWeb"/>
    <w:uiPriority w:val="99"/>
    <w:locked/>
    <w:rsid w:val="000F3296"/>
    <w:rPr>
      <w:rFonts w:ascii="Times New Roman" w:eastAsia="SimSun" w:hAnsi="Times New Roman" w:cs="Times New Roman"/>
      <w:sz w:val="24"/>
      <w:szCs w:val="24"/>
      <w:lang w:eastAsia="zh-CN"/>
    </w:rPr>
  </w:style>
  <w:style w:type="character" w:customStyle="1" w:styleId="highlight">
    <w:name w:val="highlight"/>
    <w:basedOn w:val="DefaultParagraphFont"/>
    <w:rsid w:val="000F3296"/>
  </w:style>
  <w:style w:type="paragraph" w:styleId="Caption">
    <w:name w:val="caption"/>
    <w:basedOn w:val="Normal"/>
    <w:next w:val="Normal"/>
    <w:link w:val="CaptionChar"/>
    <w:uiPriority w:val="35"/>
    <w:unhideWhenUsed/>
    <w:qFormat/>
    <w:rsid w:val="000F3296"/>
    <w:pPr>
      <w:spacing w:line="240" w:lineRule="auto"/>
    </w:pPr>
    <w:rPr>
      <w:i/>
      <w:iCs/>
      <w:color w:val="44546A" w:themeColor="text2"/>
      <w:sz w:val="18"/>
      <w:szCs w:val="18"/>
      <w:lang w:eastAsia="zh-CN"/>
    </w:rPr>
  </w:style>
  <w:style w:type="character" w:customStyle="1" w:styleId="CaptionChar">
    <w:name w:val="Caption Char"/>
    <w:basedOn w:val="DefaultParagraphFont"/>
    <w:link w:val="Caption"/>
    <w:uiPriority w:val="35"/>
    <w:rsid w:val="000F3296"/>
    <w:rPr>
      <w:rFonts w:eastAsiaTheme="minorEastAsia"/>
      <w:i/>
      <w:iCs/>
      <w:color w:val="44546A" w:themeColor="text2"/>
      <w:sz w:val="18"/>
      <w:szCs w:val="18"/>
      <w:lang w:eastAsia="zh-CN"/>
    </w:rPr>
  </w:style>
  <w:style w:type="paragraph" w:styleId="ListParagraph">
    <w:name w:val="List Paragraph"/>
    <w:basedOn w:val="Normal"/>
    <w:uiPriority w:val="34"/>
    <w:qFormat/>
    <w:rsid w:val="000F3296"/>
    <w:pPr>
      <w:spacing w:line="276" w:lineRule="auto"/>
      <w:ind w:left="720"/>
      <w:contextualSpacing/>
    </w:pPr>
    <w:rPr>
      <w:lang w:eastAsia="zh-CN"/>
    </w:rPr>
  </w:style>
  <w:style w:type="paragraph" w:styleId="CommentSubject">
    <w:name w:val="annotation subject"/>
    <w:basedOn w:val="CommentText"/>
    <w:next w:val="CommentText"/>
    <w:link w:val="CommentSubjectChar"/>
    <w:uiPriority w:val="99"/>
    <w:semiHidden/>
    <w:unhideWhenUsed/>
    <w:rsid w:val="000F3296"/>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0F3296"/>
    <w:rPr>
      <w:rFonts w:ascii="Calibri" w:eastAsiaTheme="minorEastAsia" w:hAnsi="Calibri" w:cs="Arial"/>
      <w:b/>
      <w:bCs/>
      <w:sz w:val="20"/>
      <w:szCs w:val="20"/>
      <w:lang w:eastAsia="zh-CN"/>
    </w:rPr>
  </w:style>
  <w:style w:type="table" w:styleId="TableGrid">
    <w:name w:val="Table Grid"/>
    <w:basedOn w:val="TableNormal"/>
    <w:uiPriority w:val="39"/>
    <w:rsid w:val="000F3296"/>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F3296"/>
    <w:pPr>
      <w:tabs>
        <w:tab w:val="center" w:pos="4513"/>
        <w:tab w:val="right" w:pos="9026"/>
      </w:tabs>
      <w:spacing w:after="0" w:line="240" w:lineRule="auto"/>
    </w:pPr>
    <w:rPr>
      <w:rFonts w:ascii="Calibri" w:eastAsia="SimSun" w:hAnsi="Calibri" w:cs="Arial"/>
      <w:lang w:eastAsia="zh-CN"/>
    </w:rPr>
  </w:style>
  <w:style w:type="character" w:customStyle="1" w:styleId="HeaderChar">
    <w:name w:val="Header Char"/>
    <w:basedOn w:val="DefaultParagraphFont"/>
    <w:link w:val="Header"/>
    <w:uiPriority w:val="99"/>
    <w:rsid w:val="000F3296"/>
    <w:rPr>
      <w:rFonts w:ascii="Calibri" w:eastAsia="SimSun" w:hAnsi="Calibri" w:cs="Arial"/>
      <w:lang w:eastAsia="zh-CN"/>
    </w:rPr>
  </w:style>
  <w:style w:type="character" w:customStyle="1" w:styleId="apple-converted-space">
    <w:name w:val="apple-converted-space"/>
    <w:basedOn w:val="DefaultParagraphFont"/>
    <w:rsid w:val="000F3296"/>
  </w:style>
  <w:style w:type="paragraph" w:styleId="Revision">
    <w:name w:val="Revision"/>
    <w:hidden/>
    <w:uiPriority w:val="99"/>
    <w:semiHidden/>
    <w:rsid w:val="000F3296"/>
    <w:pPr>
      <w:spacing w:after="0" w:line="240" w:lineRule="auto"/>
    </w:pPr>
    <w:rPr>
      <w:rFonts w:ascii="Calibri" w:eastAsia="SimSun" w:hAnsi="Calibri" w:cs="Arial"/>
      <w:lang w:eastAsia="zh-CN"/>
    </w:rPr>
  </w:style>
  <w:style w:type="paragraph" w:customStyle="1" w:styleId="Style3">
    <w:name w:val="Style3"/>
    <w:basedOn w:val="Heading3"/>
    <w:link w:val="Style3Char"/>
    <w:qFormat/>
    <w:rsid w:val="004D5FFB"/>
    <w:rPr>
      <w:b/>
      <w:color w:val="auto"/>
      <w:sz w:val="26"/>
      <w:szCs w:val="26"/>
    </w:rPr>
  </w:style>
  <w:style w:type="character" w:customStyle="1" w:styleId="Style3Char">
    <w:name w:val="Style3 Char"/>
    <w:basedOn w:val="Heading3Char"/>
    <w:link w:val="Style3"/>
    <w:rsid w:val="004D5FFB"/>
    <w:rPr>
      <w:rFonts w:asciiTheme="majorHAnsi" w:eastAsiaTheme="majorEastAsia" w:hAnsiTheme="majorHAnsi" w:cstheme="majorBidi"/>
      <w:b/>
      <w:color w:val="1F4D78" w:themeColor="accent1" w:themeShade="7F"/>
      <w:sz w:val="26"/>
      <w:szCs w:val="26"/>
      <w:lang w:eastAsia="zh-CN"/>
    </w:rPr>
  </w:style>
  <w:style w:type="paragraph" w:styleId="Title">
    <w:name w:val="Title"/>
    <w:basedOn w:val="Normal"/>
    <w:next w:val="Normal"/>
    <w:link w:val="TitleChar"/>
    <w:uiPriority w:val="10"/>
    <w:qFormat/>
    <w:rsid w:val="000F3296"/>
    <w:pPr>
      <w:spacing w:after="0" w:line="240" w:lineRule="auto"/>
      <w:contextualSpacing/>
    </w:pPr>
    <w:rPr>
      <w:rFonts w:asciiTheme="majorHAnsi" w:eastAsiaTheme="majorEastAsia" w:hAnsiTheme="majorHAnsi" w:cstheme="majorBidi"/>
      <w:spacing w:val="-10"/>
      <w:kern w:val="28"/>
      <w:sz w:val="56"/>
      <w:szCs w:val="56"/>
      <w:lang w:eastAsia="zh-CN"/>
    </w:rPr>
  </w:style>
  <w:style w:type="character" w:customStyle="1" w:styleId="TitleChar">
    <w:name w:val="Title Char"/>
    <w:basedOn w:val="DefaultParagraphFont"/>
    <w:link w:val="Title"/>
    <w:uiPriority w:val="10"/>
    <w:rsid w:val="000F3296"/>
    <w:rPr>
      <w:rFonts w:asciiTheme="majorHAnsi" w:eastAsiaTheme="majorEastAsia" w:hAnsiTheme="majorHAnsi" w:cstheme="majorBidi"/>
      <w:spacing w:val="-10"/>
      <w:kern w:val="28"/>
      <w:sz w:val="56"/>
      <w:szCs w:val="56"/>
      <w:lang w:eastAsia="zh-CN"/>
    </w:rPr>
  </w:style>
  <w:style w:type="character" w:styleId="Emphasis">
    <w:name w:val="Emphasis"/>
    <w:basedOn w:val="DefaultParagraphFont"/>
    <w:uiPriority w:val="20"/>
    <w:qFormat/>
    <w:rsid w:val="000F3296"/>
    <w:rPr>
      <w:i/>
      <w:iCs/>
      <w:color w:val="70AD47" w:themeColor="accent6"/>
    </w:rPr>
  </w:style>
  <w:style w:type="character" w:styleId="Strong">
    <w:name w:val="Strong"/>
    <w:basedOn w:val="DefaultParagraphFont"/>
    <w:uiPriority w:val="22"/>
    <w:qFormat/>
    <w:rsid w:val="000F3296"/>
    <w:rPr>
      <w:b/>
      <w:bCs/>
    </w:rPr>
  </w:style>
  <w:style w:type="paragraph" w:customStyle="1" w:styleId="Normal0">
    <w:name w:val="[Normal]"/>
    <w:uiPriority w:val="99"/>
    <w:rsid w:val="000F3296"/>
    <w:pPr>
      <w:widowControl w:val="0"/>
      <w:autoSpaceDE w:val="0"/>
      <w:autoSpaceDN w:val="0"/>
      <w:adjustRightInd w:val="0"/>
      <w:spacing w:after="0" w:line="240" w:lineRule="auto"/>
    </w:pPr>
    <w:rPr>
      <w:rFonts w:ascii="Arial" w:eastAsiaTheme="minorEastAsia" w:hAnsi="Arial" w:cs="Arial"/>
      <w:sz w:val="24"/>
      <w:szCs w:val="24"/>
      <w:lang w:eastAsia="zh-CN"/>
    </w:rPr>
  </w:style>
  <w:style w:type="character" w:customStyle="1" w:styleId="fontstyle01">
    <w:name w:val="fontstyle01"/>
    <w:basedOn w:val="DefaultParagraphFont"/>
    <w:rsid w:val="000F3296"/>
    <w:rPr>
      <w:rFonts w:ascii="Bold" w:hAnsi="Bold" w:hint="default"/>
      <w:b/>
      <w:bCs/>
      <w:i w:val="0"/>
      <w:iCs w:val="0"/>
      <w:color w:val="000000"/>
      <w:sz w:val="24"/>
      <w:szCs w:val="24"/>
    </w:rPr>
  </w:style>
  <w:style w:type="paragraph" w:styleId="TOCHeading">
    <w:name w:val="TOC Heading"/>
    <w:basedOn w:val="Heading1"/>
    <w:next w:val="Normal"/>
    <w:uiPriority w:val="39"/>
    <w:unhideWhenUsed/>
    <w:qFormat/>
    <w:rsid w:val="000F3296"/>
    <w:pPr>
      <w:spacing w:line="259" w:lineRule="auto"/>
      <w:outlineLvl w:val="9"/>
    </w:pPr>
    <w:rPr>
      <w:lang w:val="en-US"/>
    </w:rPr>
  </w:style>
  <w:style w:type="paragraph" w:styleId="TOC2">
    <w:name w:val="toc 2"/>
    <w:basedOn w:val="Normal"/>
    <w:next w:val="Normal"/>
    <w:autoRedefine/>
    <w:uiPriority w:val="39"/>
    <w:unhideWhenUsed/>
    <w:rsid w:val="000F3296"/>
    <w:pPr>
      <w:spacing w:after="100" w:line="259" w:lineRule="auto"/>
      <w:ind w:left="220"/>
    </w:pPr>
    <w:rPr>
      <w:rFonts w:cs="Times New Roman"/>
      <w:lang w:val="en-US"/>
    </w:rPr>
  </w:style>
  <w:style w:type="paragraph" w:styleId="TOC1">
    <w:name w:val="toc 1"/>
    <w:basedOn w:val="Style1"/>
    <w:next w:val="Normal"/>
    <w:autoRedefine/>
    <w:uiPriority w:val="39"/>
    <w:unhideWhenUsed/>
    <w:rsid w:val="000F3296"/>
    <w:pPr>
      <w:spacing w:after="100" w:line="259" w:lineRule="auto"/>
    </w:pPr>
    <w:rPr>
      <w:rFonts w:cs="Times New Roman"/>
      <w:lang w:val="en-US"/>
    </w:rPr>
  </w:style>
  <w:style w:type="paragraph" w:styleId="TOC3">
    <w:name w:val="toc 3"/>
    <w:basedOn w:val="Normal"/>
    <w:next w:val="Normal"/>
    <w:autoRedefine/>
    <w:uiPriority w:val="39"/>
    <w:unhideWhenUsed/>
    <w:rsid w:val="000F3296"/>
    <w:pPr>
      <w:spacing w:after="100" w:line="259" w:lineRule="auto"/>
      <w:ind w:left="440"/>
    </w:pPr>
    <w:rPr>
      <w:rFonts w:cs="Times New Roman"/>
      <w:lang w:val="en-US"/>
    </w:rPr>
  </w:style>
  <w:style w:type="character" w:customStyle="1" w:styleId="5yl5">
    <w:name w:val="_5yl5"/>
    <w:basedOn w:val="DefaultParagraphFont"/>
    <w:rsid w:val="00BF637B"/>
  </w:style>
  <w:style w:type="paragraph" w:customStyle="1" w:styleId="Style4">
    <w:name w:val="Style4"/>
    <w:basedOn w:val="Heading4"/>
    <w:link w:val="Style4Char"/>
    <w:qFormat/>
    <w:rsid w:val="007E0A61"/>
    <w:rPr>
      <w:b/>
      <w:i w:val="0"/>
      <w:color w:val="auto"/>
      <w:sz w:val="24"/>
    </w:rPr>
  </w:style>
  <w:style w:type="character" w:customStyle="1" w:styleId="Style4Char">
    <w:name w:val="Style4 Char"/>
    <w:basedOn w:val="Style1Char"/>
    <w:link w:val="Style4"/>
    <w:rsid w:val="007E0A61"/>
    <w:rPr>
      <w:rFonts w:asciiTheme="majorHAnsi" w:eastAsiaTheme="majorEastAsia" w:hAnsiTheme="majorHAnsi" w:cstheme="majorBidi"/>
      <w:b/>
      <w:iCs/>
      <w:color w:val="000000" w:themeColor="text1"/>
      <w:sz w:val="24"/>
      <w:szCs w:val="32"/>
      <w:lang w:eastAsia="zh-CN"/>
    </w:rPr>
  </w:style>
  <w:style w:type="table" w:customStyle="1" w:styleId="TableGrid1">
    <w:name w:val="Table Grid1"/>
    <w:basedOn w:val="TableNormal"/>
    <w:next w:val="TableGrid"/>
    <w:uiPriority w:val="39"/>
    <w:rsid w:val="001A42BB"/>
    <w:pPr>
      <w:spacing w:after="0" w:line="240" w:lineRule="auto"/>
    </w:pPr>
    <w:rPr>
      <w:rFonts w:ascii="Calibri" w:eastAsia="SimSun" w:hAnsi="Calibri" w:cs="Arial"/>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7E0A61"/>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ED4C69"/>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ED4C6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ED4C6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ED4C6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D4C69"/>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0D4E26"/>
    <w:pPr>
      <w:spacing w:after="100" w:line="259" w:lineRule="auto"/>
      <w:ind w:left="660"/>
    </w:pPr>
    <w:rPr>
      <w:lang w:eastAsia="zh-CN"/>
    </w:rPr>
  </w:style>
  <w:style w:type="paragraph" w:styleId="TOC5">
    <w:name w:val="toc 5"/>
    <w:basedOn w:val="Normal"/>
    <w:next w:val="Normal"/>
    <w:autoRedefine/>
    <w:uiPriority w:val="39"/>
    <w:unhideWhenUsed/>
    <w:rsid w:val="000D4E26"/>
    <w:pPr>
      <w:spacing w:after="100" w:line="259" w:lineRule="auto"/>
      <w:ind w:left="880"/>
    </w:pPr>
    <w:rPr>
      <w:lang w:eastAsia="zh-CN"/>
    </w:rPr>
  </w:style>
  <w:style w:type="paragraph" w:styleId="TOC6">
    <w:name w:val="toc 6"/>
    <w:basedOn w:val="Normal"/>
    <w:next w:val="Normal"/>
    <w:autoRedefine/>
    <w:uiPriority w:val="39"/>
    <w:unhideWhenUsed/>
    <w:rsid w:val="000D4E26"/>
    <w:pPr>
      <w:spacing w:after="100" w:line="259" w:lineRule="auto"/>
      <w:ind w:left="1100"/>
    </w:pPr>
    <w:rPr>
      <w:lang w:eastAsia="zh-CN"/>
    </w:rPr>
  </w:style>
  <w:style w:type="paragraph" w:styleId="TOC7">
    <w:name w:val="toc 7"/>
    <w:basedOn w:val="Normal"/>
    <w:next w:val="Normal"/>
    <w:autoRedefine/>
    <w:uiPriority w:val="39"/>
    <w:unhideWhenUsed/>
    <w:rsid w:val="000D4E26"/>
    <w:pPr>
      <w:spacing w:after="100" w:line="259" w:lineRule="auto"/>
      <w:ind w:left="1320"/>
    </w:pPr>
    <w:rPr>
      <w:lang w:eastAsia="zh-CN"/>
    </w:rPr>
  </w:style>
  <w:style w:type="paragraph" w:styleId="TOC8">
    <w:name w:val="toc 8"/>
    <w:basedOn w:val="Normal"/>
    <w:next w:val="Normal"/>
    <w:autoRedefine/>
    <w:uiPriority w:val="39"/>
    <w:unhideWhenUsed/>
    <w:rsid w:val="000D4E26"/>
    <w:pPr>
      <w:spacing w:after="100" w:line="259" w:lineRule="auto"/>
      <w:ind w:left="1540"/>
    </w:pPr>
    <w:rPr>
      <w:lang w:eastAsia="zh-CN"/>
    </w:rPr>
  </w:style>
  <w:style w:type="paragraph" w:styleId="TOC9">
    <w:name w:val="toc 9"/>
    <w:basedOn w:val="Normal"/>
    <w:next w:val="Normal"/>
    <w:autoRedefine/>
    <w:uiPriority w:val="39"/>
    <w:unhideWhenUsed/>
    <w:rsid w:val="000D4E26"/>
    <w:pPr>
      <w:spacing w:after="100" w:line="259" w:lineRule="auto"/>
      <w:ind w:left="1760"/>
    </w:pPr>
    <w:rPr>
      <w:lang w:eastAsia="zh-CN"/>
    </w:rPr>
  </w:style>
  <w:style w:type="paragraph" w:customStyle="1" w:styleId="MDPI36textafterlist">
    <w:name w:val="MDPI_3.6_text_after_list"/>
    <w:basedOn w:val="Normal"/>
    <w:qFormat/>
    <w:rsid w:val="00A55046"/>
    <w:pPr>
      <w:adjustRightInd w:val="0"/>
      <w:snapToGrid w:val="0"/>
      <w:spacing w:before="120"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63AuthorContributions">
    <w:name w:val="MDPI_6.3_AuthorContributions"/>
    <w:basedOn w:val="Normal"/>
    <w:link w:val="MDPI63AuthorContributionsChar"/>
    <w:qFormat/>
    <w:rsid w:val="00345ABD"/>
    <w:pPr>
      <w:adjustRightInd w:val="0"/>
      <w:snapToGrid w:val="0"/>
      <w:spacing w:before="120" w:after="0" w:line="200" w:lineRule="atLeast"/>
      <w:jc w:val="both"/>
    </w:pPr>
    <w:rPr>
      <w:rFonts w:ascii="Palatino Linotype" w:eastAsia="SimSun" w:hAnsi="Palatino Linotype" w:cs="Times New Roman"/>
      <w:snapToGrid w:val="0"/>
      <w:sz w:val="18"/>
      <w:szCs w:val="20"/>
      <w:lang w:val="en-US" w:bidi="en-US"/>
    </w:rPr>
  </w:style>
  <w:style w:type="character" w:customStyle="1" w:styleId="MDPI63AuthorContributionsChar">
    <w:name w:val="MDPI_6.3_AuthorContributions Char"/>
    <w:basedOn w:val="DefaultParagraphFont"/>
    <w:link w:val="MDPI63AuthorContributions"/>
    <w:rsid w:val="00345ABD"/>
    <w:rPr>
      <w:rFonts w:ascii="Palatino Linotype" w:eastAsia="SimSun" w:hAnsi="Palatino Linotype" w:cs="Times New Roman"/>
      <w:snapToGrid w:val="0"/>
      <w:sz w:val="18"/>
      <w:szCs w:val="20"/>
      <w:lang w:val="en-US" w:bidi="en-US"/>
    </w:rPr>
  </w:style>
  <w:style w:type="paragraph" w:styleId="TableofFigures">
    <w:name w:val="table of figures"/>
    <w:basedOn w:val="Normal"/>
    <w:next w:val="Normal"/>
    <w:uiPriority w:val="99"/>
    <w:unhideWhenUsed/>
    <w:rsid w:val="00266B4A"/>
    <w:pPr>
      <w:spacing w:after="0"/>
    </w:pPr>
    <w:rPr>
      <w:rFonts w:cstheme="minorHAnsi"/>
      <w:i/>
      <w:iCs/>
      <w:sz w:val="20"/>
      <w:szCs w:val="20"/>
    </w:rPr>
  </w:style>
  <w:style w:type="character" w:customStyle="1" w:styleId="citationref">
    <w:name w:val="citationref"/>
    <w:basedOn w:val="DefaultParagraphFont"/>
    <w:rsid w:val="00A955A7"/>
  </w:style>
  <w:style w:type="table" w:customStyle="1" w:styleId="TableGrid0">
    <w:name w:val="TableGrid"/>
    <w:rsid w:val="001F0DE9"/>
    <w:pPr>
      <w:spacing w:after="0" w:line="240" w:lineRule="auto"/>
    </w:pPr>
    <w:rPr>
      <w:rFonts w:eastAsiaTheme="minorEastAsia"/>
      <w:lang w:eastAsia="en-GB"/>
    </w:rPr>
    <w:tblPr>
      <w:tblCellMar>
        <w:top w:w="0" w:type="dxa"/>
        <w:left w:w="0" w:type="dxa"/>
        <w:bottom w:w="0" w:type="dxa"/>
        <w:right w:w="0" w:type="dxa"/>
      </w:tblCellMar>
    </w:tblPr>
  </w:style>
  <w:style w:type="paragraph" w:customStyle="1" w:styleId="NoindentNormal">
    <w:name w:val="NoindentNormal"/>
    <w:basedOn w:val="Normal"/>
    <w:next w:val="Normal"/>
    <w:rsid w:val="00740F37"/>
    <w:pPr>
      <w:spacing w:after="0" w:line="240" w:lineRule="auto"/>
      <w:jc w:val="both"/>
    </w:pPr>
    <w:rPr>
      <w:rFonts w:ascii="Times New Roman" w:eastAsia="MS Mincho" w:hAnsi="Times New Roman" w:cs="Times New Roman"/>
      <w:sz w:val="20"/>
      <w:szCs w:val="24"/>
      <w:lang w:val="en-US" w:eastAsia="ja-JP"/>
    </w:rPr>
  </w:style>
  <w:style w:type="paragraph" w:customStyle="1" w:styleId="Affiliation">
    <w:name w:val="Affiliation"/>
    <w:basedOn w:val="Normal"/>
    <w:rsid w:val="00740F37"/>
    <w:pPr>
      <w:spacing w:after="0" w:line="240" w:lineRule="auto"/>
      <w:jc w:val="center"/>
    </w:pPr>
    <w:rPr>
      <w:rFonts w:ascii="Times New Roman" w:eastAsia="MS Mincho" w:hAnsi="Times New Roman" w:cs="Times New Roman"/>
      <w:i/>
      <w:sz w:val="20"/>
      <w:szCs w:val="24"/>
      <w:lang w:val="en-US" w:eastAsia="ja-JP"/>
    </w:rPr>
  </w:style>
  <w:style w:type="paragraph" w:customStyle="1" w:styleId="Author">
    <w:name w:val="Author"/>
    <w:basedOn w:val="Normal"/>
    <w:rsid w:val="00740F37"/>
    <w:pPr>
      <w:spacing w:after="0" w:line="240" w:lineRule="auto"/>
      <w:jc w:val="center"/>
    </w:pPr>
    <w:rPr>
      <w:rFonts w:ascii="Times New Roman" w:eastAsia="MS Mincho" w:hAnsi="Times New Roman" w:cs="Times New Roman"/>
      <w:sz w:val="20"/>
      <w:szCs w:val="24"/>
      <w:lang w:val="en-US" w:eastAsia="ja-JP"/>
    </w:rPr>
  </w:style>
  <w:style w:type="paragraph" w:customStyle="1" w:styleId="Listbul">
    <w:name w:val="Listbul"/>
    <w:basedOn w:val="Normal"/>
    <w:rsid w:val="00740F37"/>
    <w:pPr>
      <w:numPr>
        <w:numId w:val="38"/>
      </w:numPr>
      <w:spacing w:after="0" w:line="240" w:lineRule="auto"/>
      <w:jc w:val="both"/>
    </w:pPr>
    <w:rPr>
      <w:rFonts w:ascii="Times New Roman" w:eastAsia="MS Mincho" w:hAnsi="Times New Roman" w:cs="Times New Roman"/>
      <w:sz w:val="20"/>
      <w:szCs w:val="24"/>
      <w:lang w:val="en-US" w:eastAsia="ja-JP"/>
    </w:rPr>
  </w:style>
  <w:style w:type="paragraph" w:customStyle="1" w:styleId="Keywords">
    <w:name w:val="Keywords"/>
    <w:basedOn w:val="Normal"/>
    <w:next w:val="Heading1"/>
    <w:rsid w:val="00740F37"/>
    <w:pPr>
      <w:adjustRightInd w:val="0"/>
      <w:snapToGrid w:val="0"/>
      <w:spacing w:before="240" w:after="240" w:line="240" w:lineRule="auto"/>
      <w:ind w:left="851" w:right="851"/>
      <w:jc w:val="both"/>
    </w:pPr>
    <w:rPr>
      <w:rFonts w:ascii="Times New Roman" w:eastAsia="MS Mincho" w:hAnsi="Times New Roman" w:cs="Times New Roman"/>
      <w:sz w:val="16"/>
      <w:szCs w:val="24"/>
      <w:lang w:val="en-US" w:eastAsia="ja-JP"/>
    </w:rPr>
  </w:style>
  <w:style w:type="paragraph" w:styleId="FootnoteText">
    <w:name w:val="footnote text"/>
    <w:basedOn w:val="Normal"/>
    <w:link w:val="FootnoteTextChar"/>
    <w:semiHidden/>
    <w:rsid w:val="00740F37"/>
    <w:pPr>
      <w:spacing w:after="0" w:line="240" w:lineRule="auto"/>
      <w:ind w:firstLine="357"/>
      <w:jc w:val="both"/>
    </w:pPr>
    <w:rPr>
      <w:rFonts w:ascii="Times New Roman" w:eastAsia="MS Mincho" w:hAnsi="Times New Roman" w:cs="Times New Roman"/>
      <w:sz w:val="20"/>
      <w:szCs w:val="20"/>
      <w:lang w:val="en-US" w:eastAsia="ja-JP"/>
    </w:rPr>
  </w:style>
  <w:style w:type="character" w:customStyle="1" w:styleId="FootnoteTextChar">
    <w:name w:val="Footnote Text Char"/>
    <w:basedOn w:val="DefaultParagraphFont"/>
    <w:link w:val="FootnoteText"/>
    <w:semiHidden/>
    <w:rsid w:val="00740F37"/>
    <w:rPr>
      <w:rFonts w:ascii="Times New Roman" w:eastAsia="MS Mincho" w:hAnsi="Times New Roman" w:cs="Times New Roman"/>
      <w:sz w:val="20"/>
      <w:szCs w:val="20"/>
      <w:lang w:val="en-US" w:eastAsia="ja-JP"/>
    </w:rPr>
  </w:style>
  <w:style w:type="character" w:styleId="FootnoteReference">
    <w:name w:val="footnote reference"/>
    <w:semiHidden/>
    <w:rsid w:val="00740F37"/>
    <w:rPr>
      <w:vertAlign w:val="superscript"/>
    </w:rPr>
  </w:style>
  <w:style w:type="character" w:customStyle="1" w:styleId="FootnoteChar">
    <w:name w:val="Footnote Char"/>
    <w:rsid w:val="00740F37"/>
    <w:rPr>
      <w:rFonts w:eastAsia="MS Mincho"/>
      <w:sz w:val="16"/>
      <w:szCs w:val="24"/>
      <w:lang w:val="en-US" w:eastAsia="ja-JP" w:bidi="ar-SA"/>
    </w:rPr>
  </w:style>
  <w:style w:type="character" w:customStyle="1" w:styleId="il">
    <w:name w:val="il"/>
    <w:basedOn w:val="DefaultParagraphFont"/>
    <w:rsid w:val="00E93070"/>
  </w:style>
  <w:style w:type="character" w:customStyle="1" w:styleId="tgc">
    <w:name w:val="_tgc"/>
    <w:basedOn w:val="DefaultParagraphFont"/>
    <w:rsid w:val="00E93070"/>
  </w:style>
  <w:style w:type="character" w:customStyle="1" w:styleId="5gmx">
    <w:name w:val="_5gmx"/>
    <w:basedOn w:val="DefaultParagraphFont"/>
    <w:rsid w:val="00E93070"/>
  </w:style>
  <w:style w:type="paragraph" w:styleId="HTMLPreformatted">
    <w:name w:val="HTML Preformatted"/>
    <w:basedOn w:val="Normal"/>
    <w:link w:val="HTMLPreformattedChar"/>
    <w:uiPriority w:val="99"/>
    <w:unhideWhenUsed/>
    <w:rsid w:val="00026E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026EE4"/>
    <w:rPr>
      <w:rFonts w:ascii="Courier New" w:eastAsia="Times New Roman" w:hAnsi="Courier New" w:cs="Courier New"/>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81059">
      <w:bodyDiv w:val="1"/>
      <w:marLeft w:val="0"/>
      <w:marRight w:val="0"/>
      <w:marTop w:val="0"/>
      <w:marBottom w:val="0"/>
      <w:divBdr>
        <w:top w:val="none" w:sz="0" w:space="0" w:color="auto"/>
        <w:left w:val="none" w:sz="0" w:space="0" w:color="auto"/>
        <w:bottom w:val="none" w:sz="0" w:space="0" w:color="auto"/>
        <w:right w:val="none" w:sz="0" w:space="0" w:color="auto"/>
      </w:divBdr>
    </w:div>
    <w:div w:id="7103820">
      <w:bodyDiv w:val="1"/>
      <w:marLeft w:val="0"/>
      <w:marRight w:val="0"/>
      <w:marTop w:val="0"/>
      <w:marBottom w:val="0"/>
      <w:divBdr>
        <w:top w:val="none" w:sz="0" w:space="0" w:color="auto"/>
        <w:left w:val="none" w:sz="0" w:space="0" w:color="auto"/>
        <w:bottom w:val="none" w:sz="0" w:space="0" w:color="auto"/>
        <w:right w:val="none" w:sz="0" w:space="0" w:color="auto"/>
      </w:divBdr>
    </w:div>
    <w:div w:id="32317417">
      <w:bodyDiv w:val="1"/>
      <w:marLeft w:val="0"/>
      <w:marRight w:val="0"/>
      <w:marTop w:val="0"/>
      <w:marBottom w:val="0"/>
      <w:divBdr>
        <w:top w:val="none" w:sz="0" w:space="0" w:color="auto"/>
        <w:left w:val="none" w:sz="0" w:space="0" w:color="auto"/>
        <w:bottom w:val="none" w:sz="0" w:space="0" w:color="auto"/>
        <w:right w:val="none" w:sz="0" w:space="0" w:color="auto"/>
      </w:divBdr>
    </w:div>
    <w:div w:id="60564587">
      <w:bodyDiv w:val="1"/>
      <w:marLeft w:val="0"/>
      <w:marRight w:val="0"/>
      <w:marTop w:val="0"/>
      <w:marBottom w:val="0"/>
      <w:divBdr>
        <w:top w:val="none" w:sz="0" w:space="0" w:color="auto"/>
        <w:left w:val="none" w:sz="0" w:space="0" w:color="auto"/>
        <w:bottom w:val="none" w:sz="0" w:space="0" w:color="auto"/>
        <w:right w:val="none" w:sz="0" w:space="0" w:color="auto"/>
      </w:divBdr>
    </w:div>
    <w:div w:id="73288644">
      <w:bodyDiv w:val="1"/>
      <w:marLeft w:val="0"/>
      <w:marRight w:val="0"/>
      <w:marTop w:val="0"/>
      <w:marBottom w:val="0"/>
      <w:divBdr>
        <w:top w:val="none" w:sz="0" w:space="0" w:color="auto"/>
        <w:left w:val="none" w:sz="0" w:space="0" w:color="auto"/>
        <w:bottom w:val="none" w:sz="0" w:space="0" w:color="auto"/>
        <w:right w:val="none" w:sz="0" w:space="0" w:color="auto"/>
      </w:divBdr>
    </w:div>
    <w:div w:id="86469256">
      <w:bodyDiv w:val="1"/>
      <w:marLeft w:val="0"/>
      <w:marRight w:val="0"/>
      <w:marTop w:val="0"/>
      <w:marBottom w:val="0"/>
      <w:divBdr>
        <w:top w:val="none" w:sz="0" w:space="0" w:color="auto"/>
        <w:left w:val="none" w:sz="0" w:space="0" w:color="auto"/>
        <w:bottom w:val="none" w:sz="0" w:space="0" w:color="auto"/>
        <w:right w:val="none" w:sz="0" w:space="0" w:color="auto"/>
      </w:divBdr>
    </w:div>
    <w:div w:id="101151931">
      <w:bodyDiv w:val="1"/>
      <w:marLeft w:val="0"/>
      <w:marRight w:val="0"/>
      <w:marTop w:val="0"/>
      <w:marBottom w:val="0"/>
      <w:divBdr>
        <w:top w:val="none" w:sz="0" w:space="0" w:color="auto"/>
        <w:left w:val="none" w:sz="0" w:space="0" w:color="auto"/>
        <w:bottom w:val="none" w:sz="0" w:space="0" w:color="auto"/>
        <w:right w:val="none" w:sz="0" w:space="0" w:color="auto"/>
      </w:divBdr>
    </w:div>
    <w:div w:id="115759099">
      <w:bodyDiv w:val="1"/>
      <w:marLeft w:val="0"/>
      <w:marRight w:val="0"/>
      <w:marTop w:val="0"/>
      <w:marBottom w:val="0"/>
      <w:divBdr>
        <w:top w:val="none" w:sz="0" w:space="0" w:color="auto"/>
        <w:left w:val="none" w:sz="0" w:space="0" w:color="auto"/>
        <w:bottom w:val="none" w:sz="0" w:space="0" w:color="auto"/>
        <w:right w:val="none" w:sz="0" w:space="0" w:color="auto"/>
      </w:divBdr>
    </w:div>
    <w:div w:id="117727415">
      <w:bodyDiv w:val="1"/>
      <w:marLeft w:val="0"/>
      <w:marRight w:val="0"/>
      <w:marTop w:val="0"/>
      <w:marBottom w:val="0"/>
      <w:divBdr>
        <w:top w:val="none" w:sz="0" w:space="0" w:color="auto"/>
        <w:left w:val="none" w:sz="0" w:space="0" w:color="auto"/>
        <w:bottom w:val="none" w:sz="0" w:space="0" w:color="auto"/>
        <w:right w:val="none" w:sz="0" w:space="0" w:color="auto"/>
      </w:divBdr>
    </w:div>
    <w:div w:id="128011610">
      <w:bodyDiv w:val="1"/>
      <w:marLeft w:val="0"/>
      <w:marRight w:val="0"/>
      <w:marTop w:val="0"/>
      <w:marBottom w:val="0"/>
      <w:divBdr>
        <w:top w:val="none" w:sz="0" w:space="0" w:color="auto"/>
        <w:left w:val="none" w:sz="0" w:space="0" w:color="auto"/>
        <w:bottom w:val="none" w:sz="0" w:space="0" w:color="auto"/>
        <w:right w:val="none" w:sz="0" w:space="0" w:color="auto"/>
      </w:divBdr>
    </w:div>
    <w:div w:id="131287116">
      <w:bodyDiv w:val="1"/>
      <w:marLeft w:val="0"/>
      <w:marRight w:val="0"/>
      <w:marTop w:val="0"/>
      <w:marBottom w:val="0"/>
      <w:divBdr>
        <w:top w:val="none" w:sz="0" w:space="0" w:color="auto"/>
        <w:left w:val="none" w:sz="0" w:space="0" w:color="auto"/>
        <w:bottom w:val="none" w:sz="0" w:space="0" w:color="auto"/>
        <w:right w:val="none" w:sz="0" w:space="0" w:color="auto"/>
      </w:divBdr>
    </w:div>
    <w:div w:id="134681818">
      <w:bodyDiv w:val="1"/>
      <w:marLeft w:val="0"/>
      <w:marRight w:val="0"/>
      <w:marTop w:val="0"/>
      <w:marBottom w:val="0"/>
      <w:divBdr>
        <w:top w:val="none" w:sz="0" w:space="0" w:color="auto"/>
        <w:left w:val="none" w:sz="0" w:space="0" w:color="auto"/>
        <w:bottom w:val="none" w:sz="0" w:space="0" w:color="auto"/>
        <w:right w:val="none" w:sz="0" w:space="0" w:color="auto"/>
      </w:divBdr>
    </w:div>
    <w:div w:id="143393286">
      <w:bodyDiv w:val="1"/>
      <w:marLeft w:val="0"/>
      <w:marRight w:val="0"/>
      <w:marTop w:val="0"/>
      <w:marBottom w:val="0"/>
      <w:divBdr>
        <w:top w:val="none" w:sz="0" w:space="0" w:color="auto"/>
        <w:left w:val="none" w:sz="0" w:space="0" w:color="auto"/>
        <w:bottom w:val="none" w:sz="0" w:space="0" w:color="auto"/>
        <w:right w:val="none" w:sz="0" w:space="0" w:color="auto"/>
      </w:divBdr>
    </w:div>
    <w:div w:id="143591809">
      <w:bodyDiv w:val="1"/>
      <w:marLeft w:val="0"/>
      <w:marRight w:val="0"/>
      <w:marTop w:val="0"/>
      <w:marBottom w:val="0"/>
      <w:divBdr>
        <w:top w:val="none" w:sz="0" w:space="0" w:color="auto"/>
        <w:left w:val="none" w:sz="0" w:space="0" w:color="auto"/>
        <w:bottom w:val="none" w:sz="0" w:space="0" w:color="auto"/>
        <w:right w:val="none" w:sz="0" w:space="0" w:color="auto"/>
      </w:divBdr>
    </w:div>
    <w:div w:id="145364809">
      <w:bodyDiv w:val="1"/>
      <w:marLeft w:val="0"/>
      <w:marRight w:val="0"/>
      <w:marTop w:val="0"/>
      <w:marBottom w:val="0"/>
      <w:divBdr>
        <w:top w:val="none" w:sz="0" w:space="0" w:color="auto"/>
        <w:left w:val="none" w:sz="0" w:space="0" w:color="auto"/>
        <w:bottom w:val="none" w:sz="0" w:space="0" w:color="auto"/>
        <w:right w:val="none" w:sz="0" w:space="0" w:color="auto"/>
      </w:divBdr>
    </w:div>
    <w:div w:id="157964017">
      <w:bodyDiv w:val="1"/>
      <w:marLeft w:val="0"/>
      <w:marRight w:val="0"/>
      <w:marTop w:val="0"/>
      <w:marBottom w:val="0"/>
      <w:divBdr>
        <w:top w:val="none" w:sz="0" w:space="0" w:color="auto"/>
        <w:left w:val="none" w:sz="0" w:space="0" w:color="auto"/>
        <w:bottom w:val="none" w:sz="0" w:space="0" w:color="auto"/>
        <w:right w:val="none" w:sz="0" w:space="0" w:color="auto"/>
      </w:divBdr>
    </w:div>
    <w:div w:id="182281701">
      <w:bodyDiv w:val="1"/>
      <w:marLeft w:val="0"/>
      <w:marRight w:val="0"/>
      <w:marTop w:val="0"/>
      <w:marBottom w:val="0"/>
      <w:divBdr>
        <w:top w:val="none" w:sz="0" w:space="0" w:color="auto"/>
        <w:left w:val="none" w:sz="0" w:space="0" w:color="auto"/>
        <w:bottom w:val="none" w:sz="0" w:space="0" w:color="auto"/>
        <w:right w:val="none" w:sz="0" w:space="0" w:color="auto"/>
      </w:divBdr>
    </w:div>
    <w:div w:id="186598907">
      <w:bodyDiv w:val="1"/>
      <w:marLeft w:val="0"/>
      <w:marRight w:val="0"/>
      <w:marTop w:val="0"/>
      <w:marBottom w:val="0"/>
      <w:divBdr>
        <w:top w:val="none" w:sz="0" w:space="0" w:color="auto"/>
        <w:left w:val="none" w:sz="0" w:space="0" w:color="auto"/>
        <w:bottom w:val="none" w:sz="0" w:space="0" w:color="auto"/>
        <w:right w:val="none" w:sz="0" w:space="0" w:color="auto"/>
      </w:divBdr>
    </w:div>
    <w:div w:id="187791255">
      <w:bodyDiv w:val="1"/>
      <w:marLeft w:val="0"/>
      <w:marRight w:val="0"/>
      <w:marTop w:val="0"/>
      <w:marBottom w:val="0"/>
      <w:divBdr>
        <w:top w:val="none" w:sz="0" w:space="0" w:color="auto"/>
        <w:left w:val="none" w:sz="0" w:space="0" w:color="auto"/>
        <w:bottom w:val="none" w:sz="0" w:space="0" w:color="auto"/>
        <w:right w:val="none" w:sz="0" w:space="0" w:color="auto"/>
      </w:divBdr>
      <w:divsChild>
        <w:div w:id="1434088529">
          <w:marLeft w:val="0"/>
          <w:marRight w:val="0"/>
          <w:marTop w:val="0"/>
          <w:marBottom w:val="0"/>
          <w:divBdr>
            <w:top w:val="none" w:sz="0" w:space="0" w:color="auto"/>
            <w:left w:val="none" w:sz="0" w:space="0" w:color="auto"/>
            <w:bottom w:val="none" w:sz="0" w:space="0" w:color="auto"/>
            <w:right w:val="none" w:sz="0" w:space="0" w:color="auto"/>
          </w:divBdr>
        </w:div>
        <w:div w:id="2143574232">
          <w:marLeft w:val="0"/>
          <w:marRight w:val="0"/>
          <w:marTop w:val="0"/>
          <w:marBottom w:val="0"/>
          <w:divBdr>
            <w:top w:val="none" w:sz="0" w:space="0" w:color="auto"/>
            <w:left w:val="none" w:sz="0" w:space="0" w:color="auto"/>
            <w:bottom w:val="none" w:sz="0" w:space="0" w:color="auto"/>
            <w:right w:val="none" w:sz="0" w:space="0" w:color="auto"/>
          </w:divBdr>
        </w:div>
      </w:divsChild>
    </w:div>
    <w:div w:id="190654340">
      <w:bodyDiv w:val="1"/>
      <w:marLeft w:val="0"/>
      <w:marRight w:val="0"/>
      <w:marTop w:val="0"/>
      <w:marBottom w:val="0"/>
      <w:divBdr>
        <w:top w:val="none" w:sz="0" w:space="0" w:color="auto"/>
        <w:left w:val="none" w:sz="0" w:space="0" w:color="auto"/>
        <w:bottom w:val="none" w:sz="0" w:space="0" w:color="auto"/>
        <w:right w:val="none" w:sz="0" w:space="0" w:color="auto"/>
      </w:divBdr>
      <w:divsChild>
        <w:div w:id="330183984">
          <w:marLeft w:val="547"/>
          <w:marRight w:val="0"/>
          <w:marTop w:val="0"/>
          <w:marBottom w:val="0"/>
          <w:divBdr>
            <w:top w:val="none" w:sz="0" w:space="0" w:color="auto"/>
            <w:left w:val="none" w:sz="0" w:space="0" w:color="auto"/>
            <w:bottom w:val="none" w:sz="0" w:space="0" w:color="auto"/>
            <w:right w:val="none" w:sz="0" w:space="0" w:color="auto"/>
          </w:divBdr>
        </w:div>
      </w:divsChild>
    </w:div>
    <w:div w:id="194999990">
      <w:bodyDiv w:val="1"/>
      <w:marLeft w:val="0"/>
      <w:marRight w:val="0"/>
      <w:marTop w:val="0"/>
      <w:marBottom w:val="0"/>
      <w:divBdr>
        <w:top w:val="none" w:sz="0" w:space="0" w:color="auto"/>
        <w:left w:val="none" w:sz="0" w:space="0" w:color="auto"/>
        <w:bottom w:val="none" w:sz="0" w:space="0" w:color="auto"/>
        <w:right w:val="none" w:sz="0" w:space="0" w:color="auto"/>
      </w:divBdr>
    </w:div>
    <w:div w:id="199633506">
      <w:bodyDiv w:val="1"/>
      <w:marLeft w:val="0"/>
      <w:marRight w:val="0"/>
      <w:marTop w:val="0"/>
      <w:marBottom w:val="0"/>
      <w:divBdr>
        <w:top w:val="none" w:sz="0" w:space="0" w:color="auto"/>
        <w:left w:val="none" w:sz="0" w:space="0" w:color="auto"/>
        <w:bottom w:val="none" w:sz="0" w:space="0" w:color="auto"/>
        <w:right w:val="none" w:sz="0" w:space="0" w:color="auto"/>
      </w:divBdr>
    </w:div>
    <w:div w:id="223027514">
      <w:bodyDiv w:val="1"/>
      <w:marLeft w:val="0"/>
      <w:marRight w:val="0"/>
      <w:marTop w:val="0"/>
      <w:marBottom w:val="0"/>
      <w:divBdr>
        <w:top w:val="none" w:sz="0" w:space="0" w:color="auto"/>
        <w:left w:val="none" w:sz="0" w:space="0" w:color="auto"/>
        <w:bottom w:val="none" w:sz="0" w:space="0" w:color="auto"/>
        <w:right w:val="none" w:sz="0" w:space="0" w:color="auto"/>
      </w:divBdr>
    </w:div>
    <w:div w:id="242954109">
      <w:bodyDiv w:val="1"/>
      <w:marLeft w:val="0"/>
      <w:marRight w:val="0"/>
      <w:marTop w:val="0"/>
      <w:marBottom w:val="0"/>
      <w:divBdr>
        <w:top w:val="none" w:sz="0" w:space="0" w:color="auto"/>
        <w:left w:val="none" w:sz="0" w:space="0" w:color="auto"/>
        <w:bottom w:val="none" w:sz="0" w:space="0" w:color="auto"/>
        <w:right w:val="none" w:sz="0" w:space="0" w:color="auto"/>
      </w:divBdr>
      <w:divsChild>
        <w:div w:id="796221731">
          <w:marLeft w:val="547"/>
          <w:marRight w:val="0"/>
          <w:marTop w:val="0"/>
          <w:marBottom w:val="0"/>
          <w:divBdr>
            <w:top w:val="none" w:sz="0" w:space="0" w:color="auto"/>
            <w:left w:val="none" w:sz="0" w:space="0" w:color="auto"/>
            <w:bottom w:val="none" w:sz="0" w:space="0" w:color="auto"/>
            <w:right w:val="none" w:sz="0" w:space="0" w:color="auto"/>
          </w:divBdr>
        </w:div>
      </w:divsChild>
    </w:div>
    <w:div w:id="256987280">
      <w:bodyDiv w:val="1"/>
      <w:marLeft w:val="0"/>
      <w:marRight w:val="0"/>
      <w:marTop w:val="0"/>
      <w:marBottom w:val="0"/>
      <w:divBdr>
        <w:top w:val="none" w:sz="0" w:space="0" w:color="auto"/>
        <w:left w:val="none" w:sz="0" w:space="0" w:color="auto"/>
        <w:bottom w:val="none" w:sz="0" w:space="0" w:color="auto"/>
        <w:right w:val="none" w:sz="0" w:space="0" w:color="auto"/>
      </w:divBdr>
    </w:div>
    <w:div w:id="263194269">
      <w:bodyDiv w:val="1"/>
      <w:marLeft w:val="0"/>
      <w:marRight w:val="0"/>
      <w:marTop w:val="0"/>
      <w:marBottom w:val="0"/>
      <w:divBdr>
        <w:top w:val="none" w:sz="0" w:space="0" w:color="auto"/>
        <w:left w:val="none" w:sz="0" w:space="0" w:color="auto"/>
        <w:bottom w:val="none" w:sz="0" w:space="0" w:color="auto"/>
        <w:right w:val="none" w:sz="0" w:space="0" w:color="auto"/>
      </w:divBdr>
    </w:div>
    <w:div w:id="264264542">
      <w:bodyDiv w:val="1"/>
      <w:marLeft w:val="0"/>
      <w:marRight w:val="0"/>
      <w:marTop w:val="0"/>
      <w:marBottom w:val="0"/>
      <w:divBdr>
        <w:top w:val="none" w:sz="0" w:space="0" w:color="auto"/>
        <w:left w:val="none" w:sz="0" w:space="0" w:color="auto"/>
        <w:bottom w:val="none" w:sz="0" w:space="0" w:color="auto"/>
        <w:right w:val="none" w:sz="0" w:space="0" w:color="auto"/>
      </w:divBdr>
    </w:div>
    <w:div w:id="281965147">
      <w:bodyDiv w:val="1"/>
      <w:marLeft w:val="0"/>
      <w:marRight w:val="0"/>
      <w:marTop w:val="0"/>
      <w:marBottom w:val="0"/>
      <w:divBdr>
        <w:top w:val="none" w:sz="0" w:space="0" w:color="auto"/>
        <w:left w:val="none" w:sz="0" w:space="0" w:color="auto"/>
        <w:bottom w:val="none" w:sz="0" w:space="0" w:color="auto"/>
        <w:right w:val="none" w:sz="0" w:space="0" w:color="auto"/>
      </w:divBdr>
    </w:div>
    <w:div w:id="284506903">
      <w:bodyDiv w:val="1"/>
      <w:marLeft w:val="0"/>
      <w:marRight w:val="0"/>
      <w:marTop w:val="0"/>
      <w:marBottom w:val="0"/>
      <w:divBdr>
        <w:top w:val="none" w:sz="0" w:space="0" w:color="auto"/>
        <w:left w:val="none" w:sz="0" w:space="0" w:color="auto"/>
        <w:bottom w:val="none" w:sz="0" w:space="0" w:color="auto"/>
        <w:right w:val="none" w:sz="0" w:space="0" w:color="auto"/>
      </w:divBdr>
    </w:div>
    <w:div w:id="307975589">
      <w:bodyDiv w:val="1"/>
      <w:marLeft w:val="0"/>
      <w:marRight w:val="0"/>
      <w:marTop w:val="0"/>
      <w:marBottom w:val="0"/>
      <w:divBdr>
        <w:top w:val="none" w:sz="0" w:space="0" w:color="auto"/>
        <w:left w:val="none" w:sz="0" w:space="0" w:color="auto"/>
        <w:bottom w:val="none" w:sz="0" w:space="0" w:color="auto"/>
        <w:right w:val="none" w:sz="0" w:space="0" w:color="auto"/>
      </w:divBdr>
    </w:div>
    <w:div w:id="318114912">
      <w:bodyDiv w:val="1"/>
      <w:marLeft w:val="0"/>
      <w:marRight w:val="0"/>
      <w:marTop w:val="0"/>
      <w:marBottom w:val="0"/>
      <w:divBdr>
        <w:top w:val="none" w:sz="0" w:space="0" w:color="auto"/>
        <w:left w:val="none" w:sz="0" w:space="0" w:color="auto"/>
        <w:bottom w:val="none" w:sz="0" w:space="0" w:color="auto"/>
        <w:right w:val="none" w:sz="0" w:space="0" w:color="auto"/>
      </w:divBdr>
    </w:div>
    <w:div w:id="319161803">
      <w:bodyDiv w:val="1"/>
      <w:marLeft w:val="0"/>
      <w:marRight w:val="0"/>
      <w:marTop w:val="0"/>
      <w:marBottom w:val="0"/>
      <w:divBdr>
        <w:top w:val="none" w:sz="0" w:space="0" w:color="auto"/>
        <w:left w:val="none" w:sz="0" w:space="0" w:color="auto"/>
        <w:bottom w:val="none" w:sz="0" w:space="0" w:color="auto"/>
        <w:right w:val="none" w:sz="0" w:space="0" w:color="auto"/>
      </w:divBdr>
    </w:div>
    <w:div w:id="341668692">
      <w:bodyDiv w:val="1"/>
      <w:marLeft w:val="0"/>
      <w:marRight w:val="0"/>
      <w:marTop w:val="0"/>
      <w:marBottom w:val="0"/>
      <w:divBdr>
        <w:top w:val="none" w:sz="0" w:space="0" w:color="auto"/>
        <w:left w:val="none" w:sz="0" w:space="0" w:color="auto"/>
        <w:bottom w:val="none" w:sz="0" w:space="0" w:color="auto"/>
        <w:right w:val="none" w:sz="0" w:space="0" w:color="auto"/>
      </w:divBdr>
    </w:div>
    <w:div w:id="344214971">
      <w:bodyDiv w:val="1"/>
      <w:marLeft w:val="0"/>
      <w:marRight w:val="0"/>
      <w:marTop w:val="0"/>
      <w:marBottom w:val="0"/>
      <w:divBdr>
        <w:top w:val="none" w:sz="0" w:space="0" w:color="auto"/>
        <w:left w:val="none" w:sz="0" w:space="0" w:color="auto"/>
        <w:bottom w:val="none" w:sz="0" w:space="0" w:color="auto"/>
        <w:right w:val="none" w:sz="0" w:space="0" w:color="auto"/>
      </w:divBdr>
    </w:div>
    <w:div w:id="351957763">
      <w:bodyDiv w:val="1"/>
      <w:marLeft w:val="0"/>
      <w:marRight w:val="0"/>
      <w:marTop w:val="0"/>
      <w:marBottom w:val="0"/>
      <w:divBdr>
        <w:top w:val="none" w:sz="0" w:space="0" w:color="auto"/>
        <w:left w:val="none" w:sz="0" w:space="0" w:color="auto"/>
        <w:bottom w:val="none" w:sz="0" w:space="0" w:color="auto"/>
        <w:right w:val="none" w:sz="0" w:space="0" w:color="auto"/>
      </w:divBdr>
    </w:div>
    <w:div w:id="359743735">
      <w:bodyDiv w:val="1"/>
      <w:marLeft w:val="0"/>
      <w:marRight w:val="0"/>
      <w:marTop w:val="0"/>
      <w:marBottom w:val="0"/>
      <w:divBdr>
        <w:top w:val="none" w:sz="0" w:space="0" w:color="auto"/>
        <w:left w:val="none" w:sz="0" w:space="0" w:color="auto"/>
        <w:bottom w:val="none" w:sz="0" w:space="0" w:color="auto"/>
        <w:right w:val="none" w:sz="0" w:space="0" w:color="auto"/>
      </w:divBdr>
    </w:div>
    <w:div w:id="361171197">
      <w:bodyDiv w:val="1"/>
      <w:marLeft w:val="0"/>
      <w:marRight w:val="0"/>
      <w:marTop w:val="0"/>
      <w:marBottom w:val="0"/>
      <w:divBdr>
        <w:top w:val="none" w:sz="0" w:space="0" w:color="auto"/>
        <w:left w:val="none" w:sz="0" w:space="0" w:color="auto"/>
        <w:bottom w:val="none" w:sz="0" w:space="0" w:color="auto"/>
        <w:right w:val="none" w:sz="0" w:space="0" w:color="auto"/>
      </w:divBdr>
    </w:div>
    <w:div w:id="372273088">
      <w:bodyDiv w:val="1"/>
      <w:marLeft w:val="0"/>
      <w:marRight w:val="0"/>
      <w:marTop w:val="0"/>
      <w:marBottom w:val="0"/>
      <w:divBdr>
        <w:top w:val="none" w:sz="0" w:space="0" w:color="auto"/>
        <w:left w:val="none" w:sz="0" w:space="0" w:color="auto"/>
        <w:bottom w:val="none" w:sz="0" w:space="0" w:color="auto"/>
        <w:right w:val="none" w:sz="0" w:space="0" w:color="auto"/>
      </w:divBdr>
    </w:div>
    <w:div w:id="372537822">
      <w:bodyDiv w:val="1"/>
      <w:marLeft w:val="0"/>
      <w:marRight w:val="0"/>
      <w:marTop w:val="0"/>
      <w:marBottom w:val="0"/>
      <w:divBdr>
        <w:top w:val="none" w:sz="0" w:space="0" w:color="auto"/>
        <w:left w:val="none" w:sz="0" w:space="0" w:color="auto"/>
        <w:bottom w:val="none" w:sz="0" w:space="0" w:color="auto"/>
        <w:right w:val="none" w:sz="0" w:space="0" w:color="auto"/>
      </w:divBdr>
    </w:div>
    <w:div w:id="385370653">
      <w:bodyDiv w:val="1"/>
      <w:marLeft w:val="0"/>
      <w:marRight w:val="0"/>
      <w:marTop w:val="0"/>
      <w:marBottom w:val="0"/>
      <w:divBdr>
        <w:top w:val="none" w:sz="0" w:space="0" w:color="auto"/>
        <w:left w:val="none" w:sz="0" w:space="0" w:color="auto"/>
        <w:bottom w:val="none" w:sz="0" w:space="0" w:color="auto"/>
        <w:right w:val="none" w:sz="0" w:space="0" w:color="auto"/>
      </w:divBdr>
    </w:div>
    <w:div w:id="398869379">
      <w:bodyDiv w:val="1"/>
      <w:marLeft w:val="0"/>
      <w:marRight w:val="0"/>
      <w:marTop w:val="0"/>
      <w:marBottom w:val="0"/>
      <w:divBdr>
        <w:top w:val="none" w:sz="0" w:space="0" w:color="auto"/>
        <w:left w:val="none" w:sz="0" w:space="0" w:color="auto"/>
        <w:bottom w:val="none" w:sz="0" w:space="0" w:color="auto"/>
        <w:right w:val="none" w:sz="0" w:space="0" w:color="auto"/>
      </w:divBdr>
    </w:div>
    <w:div w:id="404451116">
      <w:bodyDiv w:val="1"/>
      <w:marLeft w:val="0"/>
      <w:marRight w:val="0"/>
      <w:marTop w:val="0"/>
      <w:marBottom w:val="0"/>
      <w:divBdr>
        <w:top w:val="none" w:sz="0" w:space="0" w:color="auto"/>
        <w:left w:val="none" w:sz="0" w:space="0" w:color="auto"/>
        <w:bottom w:val="none" w:sz="0" w:space="0" w:color="auto"/>
        <w:right w:val="none" w:sz="0" w:space="0" w:color="auto"/>
      </w:divBdr>
    </w:div>
    <w:div w:id="424805163">
      <w:bodyDiv w:val="1"/>
      <w:marLeft w:val="0"/>
      <w:marRight w:val="0"/>
      <w:marTop w:val="0"/>
      <w:marBottom w:val="0"/>
      <w:divBdr>
        <w:top w:val="none" w:sz="0" w:space="0" w:color="auto"/>
        <w:left w:val="none" w:sz="0" w:space="0" w:color="auto"/>
        <w:bottom w:val="none" w:sz="0" w:space="0" w:color="auto"/>
        <w:right w:val="none" w:sz="0" w:space="0" w:color="auto"/>
      </w:divBdr>
    </w:div>
    <w:div w:id="425151988">
      <w:bodyDiv w:val="1"/>
      <w:marLeft w:val="0"/>
      <w:marRight w:val="0"/>
      <w:marTop w:val="0"/>
      <w:marBottom w:val="0"/>
      <w:divBdr>
        <w:top w:val="none" w:sz="0" w:space="0" w:color="auto"/>
        <w:left w:val="none" w:sz="0" w:space="0" w:color="auto"/>
        <w:bottom w:val="none" w:sz="0" w:space="0" w:color="auto"/>
        <w:right w:val="none" w:sz="0" w:space="0" w:color="auto"/>
      </w:divBdr>
    </w:div>
    <w:div w:id="425270108">
      <w:bodyDiv w:val="1"/>
      <w:marLeft w:val="0"/>
      <w:marRight w:val="0"/>
      <w:marTop w:val="0"/>
      <w:marBottom w:val="0"/>
      <w:divBdr>
        <w:top w:val="none" w:sz="0" w:space="0" w:color="auto"/>
        <w:left w:val="none" w:sz="0" w:space="0" w:color="auto"/>
        <w:bottom w:val="none" w:sz="0" w:space="0" w:color="auto"/>
        <w:right w:val="none" w:sz="0" w:space="0" w:color="auto"/>
      </w:divBdr>
    </w:div>
    <w:div w:id="437528383">
      <w:bodyDiv w:val="1"/>
      <w:marLeft w:val="0"/>
      <w:marRight w:val="0"/>
      <w:marTop w:val="0"/>
      <w:marBottom w:val="0"/>
      <w:divBdr>
        <w:top w:val="none" w:sz="0" w:space="0" w:color="auto"/>
        <w:left w:val="none" w:sz="0" w:space="0" w:color="auto"/>
        <w:bottom w:val="none" w:sz="0" w:space="0" w:color="auto"/>
        <w:right w:val="none" w:sz="0" w:space="0" w:color="auto"/>
      </w:divBdr>
    </w:div>
    <w:div w:id="459880625">
      <w:bodyDiv w:val="1"/>
      <w:marLeft w:val="0"/>
      <w:marRight w:val="0"/>
      <w:marTop w:val="0"/>
      <w:marBottom w:val="0"/>
      <w:divBdr>
        <w:top w:val="none" w:sz="0" w:space="0" w:color="auto"/>
        <w:left w:val="none" w:sz="0" w:space="0" w:color="auto"/>
        <w:bottom w:val="none" w:sz="0" w:space="0" w:color="auto"/>
        <w:right w:val="none" w:sz="0" w:space="0" w:color="auto"/>
      </w:divBdr>
    </w:div>
    <w:div w:id="479886368">
      <w:bodyDiv w:val="1"/>
      <w:marLeft w:val="0"/>
      <w:marRight w:val="0"/>
      <w:marTop w:val="0"/>
      <w:marBottom w:val="0"/>
      <w:divBdr>
        <w:top w:val="none" w:sz="0" w:space="0" w:color="auto"/>
        <w:left w:val="none" w:sz="0" w:space="0" w:color="auto"/>
        <w:bottom w:val="none" w:sz="0" w:space="0" w:color="auto"/>
        <w:right w:val="none" w:sz="0" w:space="0" w:color="auto"/>
      </w:divBdr>
    </w:div>
    <w:div w:id="513884006">
      <w:bodyDiv w:val="1"/>
      <w:marLeft w:val="0"/>
      <w:marRight w:val="0"/>
      <w:marTop w:val="0"/>
      <w:marBottom w:val="0"/>
      <w:divBdr>
        <w:top w:val="none" w:sz="0" w:space="0" w:color="auto"/>
        <w:left w:val="none" w:sz="0" w:space="0" w:color="auto"/>
        <w:bottom w:val="none" w:sz="0" w:space="0" w:color="auto"/>
        <w:right w:val="none" w:sz="0" w:space="0" w:color="auto"/>
      </w:divBdr>
    </w:div>
    <w:div w:id="534192212">
      <w:bodyDiv w:val="1"/>
      <w:marLeft w:val="0"/>
      <w:marRight w:val="0"/>
      <w:marTop w:val="0"/>
      <w:marBottom w:val="0"/>
      <w:divBdr>
        <w:top w:val="none" w:sz="0" w:space="0" w:color="auto"/>
        <w:left w:val="none" w:sz="0" w:space="0" w:color="auto"/>
        <w:bottom w:val="none" w:sz="0" w:space="0" w:color="auto"/>
        <w:right w:val="none" w:sz="0" w:space="0" w:color="auto"/>
      </w:divBdr>
    </w:div>
    <w:div w:id="537740148">
      <w:bodyDiv w:val="1"/>
      <w:marLeft w:val="0"/>
      <w:marRight w:val="0"/>
      <w:marTop w:val="0"/>
      <w:marBottom w:val="0"/>
      <w:divBdr>
        <w:top w:val="none" w:sz="0" w:space="0" w:color="auto"/>
        <w:left w:val="none" w:sz="0" w:space="0" w:color="auto"/>
        <w:bottom w:val="none" w:sz="0" w:space="0" w:color="auto"/>
        <w:right w:val="none" w:sz="0" w:space="0" w:color="auto"/>
      </w:divBdr>
    </w:div>
    <w:div w:id="540896065">
      <w:bodyDiv w:val="1"/>
      <w:marLeft w:val="0"/>
      <w:marRight w:val="0"/>
      <w:marTop w:val="0"/>
      <w:marBottom w:val="0"/>
      <w:divBdr>
        <w:top w:val="none" w:sz="0" w:space="0" w:color="auto"/>
        <w:left w:val="none" w:sz="0" w:space="0" w:color="auto"/>
        <w:bottom w:val="none" w:sz="0" w:space="0" w:color="auto"/>
        <w:right w:val="none" w:sz="0" w:space="0" w:color="auto"/>
      </w:divBdr>
    </w:div>
    <w:div w:id="545917801">
      <w:bodyDiv w:val="1"/>
      <w:marLeft w:val="0"/>
      <w:marRight w:val="0"/>
      <w:marTop w:val="0"/>
      <w:marBottom w:val="0"/>
      <w:divBdr>
        <w:top w:val="none" w:sz="0" w:space="0" w:color="auto"/>
        <w:left w:val="none" w:sz="0" w:space="0" w:color="auto"/>
        <w:bottom w:val="none" w:sz="0" w:space="0" w:color="auto"/>
        <w:right w:val="none" w:sz="0" w:space="0" w:color="auto"/>
      </w:divBdr>
    </w:div>
    <w:div w:id="559437340">
      <w:bodyDiv w:val="1"/>
      <w:marLeft w:val="0"/>
      <w:marRight w:val="0"/>
      <w:marTop w:val="0"/>
      <w:marBottom w:val="0"/>
      <w:divBdr>
        <w:top w:val="none" w:sz="0" w:space="0" w:color="auto"/>
        <w:left w:val="none" w:sz="0" w:space="0" w:color="auto"/>
        <w:bottom w:val="none" w:sz="0" w:space="0" w:color="auto"/>
        <w:right w:val="none" w:sz="0" w:space="0" w:color="auto"/>
      </w:divBdr>
    </w:div>
    <w:div w:id="584339377">
      <w:bodyDiv w:val="1"/>
      <w:marLeft w:val="0"/>
      <w:marRight w:val="0"/>
      <w:marTop w:val="0"/>
      <w:marBottom w:val="0"/>
      <w:divBdr>
        <w:top w:val="none" w:sz="0" w:space="0" w:color="auto"/>
        <w:left w:val="none" w:sz="0" w:space="0" w:color="auto"/>
        <w:bottom w:val="none" w:sz="0" w:space="0" w:color="auto"/>
        <w:right w:val="none" w:sz="0" w:space="0" w:color="auto"/>
      </w:divBdr>
    </w:div>
    <w:div w:id="584607410">
      <w:bodyDiv w:val="1"/>
      <w:marLeft w:val="0"/>
      <w:marRight w:val="0"/>
      <w:marTop w:val="0"/>
      <w:marBottom w:val="0"/>
      <w:divBdr>
        <w:top w:val="none" w:sz="0" w:space="0" w:color="auto"/>
        <w:left w:val="none" w:sz="0" w:space="0" w:color="auto"/>
        <w:bottom w:val="none" w:sz="0" w:space="0" w:color="auto"/>
        <w:right w:val="none" w:sz="0" w:space="0" w:color="auto"/>
      </w:divBdr>
    </w:div>
    <w:div w:id="591357316">
      <w:bodyDiv w:val="1"/>
      <w:marLeft w:val="0"/>
      <w:marRight w:val="0"/>
      <w:marTop w:val="0"/>
      <w:marBottom w:val="0"/>
      <w:divBdr>
        <w:top w:val="none" w:sz="0" w:space="0" w:color="auto"/>
        <w:left w:val="none" w:sz="0" w:space="0" w:color="auto"/>
        <w:bottom w:val="none" w:sz="0" w:space="0" w:color="auto"/>
        <w:right w:val="none" w:sz="0" w:space="0" w:color="auto"/>
      </w:divBdr>
    </w:div>
    <w:div w:id="595865290">
      <w:bodyDiv w:val="1"/>
      <w:marLeft w:val="0"/>
      <w:marRight w:val="0"/>
      <w:marTop w:val="0"/>
      <w:marBottom w:val="0"/>
      <w:divBdr>
        <w:top w:val="none" w:sz="0" w:space="0" w:color="auto"/>
        <w:left w:val="none" w:sz="0" w:space="0" w:color="auto"/>
        <w:bottom w:val="none" w:sz="0" w:space="0" w:color="auto"/>
        <w:right w:val="none" w:sz="0" w:space="0" w:color="auto"/>
      </w:divBdr>
    </w:div>
    <w:div w:id="611328507">
      <w:bodyDiv w:val="1"/>
      <w:marLeft w:val="0"/>
      <w:marRight w:val="0"/>
      <w:marTop w:val="0"/>
      <w:marBottom w:val="0"/>
      <w:divBdr>
        <w:top w:val="none" w:sz="0" w:space="0" w:color="auto"/>
        <w:left w:val="none" w:sz="0" w:space="0" w:color="auto"/>
        <w:bottom w:val="none" w:sz="0" w:space="0" w:color="auto"/>
        <w:right w:val="none" w:sz="0" w:space="0" w:color="auto"/>
      </w:divBdr>
    </w:div>
    <w:div w:id="631247965">
      <w:bodyDiv w:val="1"/>
      <w:marLeft w:val="0"/>
      <w:marRight w:val="0"/>
      <w:marTop w:val="0"/>
      <w:marBottom w:val="0"/>
      <w:divBdr>
        <w:top w:val="none" w:sz="0" w:space="0" w:color="auto"/>
        <w:left w:val="none" w:sz="0" w:space="0" w:color="auto"/>
        <w:bottom w:val="none" w:sz="0" w:space="0" w:color="auto"/>
        <w:right w:val="none" w:sz="0" w:space="0" w:color="auto"/>
      </w:divBdr>
    </w:div>
    <w:div w:id="654602738">
      <w:bodyDiv w:val="1"/>
      <w:marLeft w:val="0"/>
      <w:marRight w:val="0"/>
      <w:marTop w:val="0"/>
      <w:marBottom w:val="0"/>
      <w:divBdr>
        <w:top w:val="none" w:sz="0" w:space="0" w:color="auto"/>
        <w:left w:val="none" w:sz="0" w:space="0" w:color="auto"/>
        <w:bottom w:val="none" w:sz="0" w:space="0" w:color="auto"/>
        <w:right w:val="none" w:sz="0" w:space="0" w:color="auto"/>
      </w:divBdr>
    </w:div>
    <w:div w:id="658966605">
      <w:bodyDiv w:val="1"/>
      <w:marLeft w:val="0"/>
      <w:marRight w:val="0"/>
      <w:marTop w:val="0"/>
      <w:marBottom w:val="0"/>
      <w:divBdr>
        <w:top w:val="none" w:sz="0" w:space="0" w:color="auto"/>
        <w:left w:val="none" w:sz="0" w:space="0" w:color="auto"/>
        <w:bottom w:val="none" w:sz="0" w:space="0" w:color="auto"/>
        <w:right w:val="none" w:sz="0" w:space="0" w:color="auto"/>
      </w:divBdr>
    </w:div>
    <w:div w:id="673411707">
      <w:bodyDiv w:val="1"/>
      <w:marLeft w:val="0"/>
      <w:marRight w:val="0"/>
      <w:marTop w:val="0"/>
      <w:marBottom w:val="0"/>
      <w:divBdr>
        <w:top w:val="none" w:sz="0" w:space="0" w:color="auto"/>
        <w:left w:val="none" w:sz="0" w:space="0" w:color="auto"/>
        <w:bottom w:val="none" w:sz="0" w:space="0" w:color="auto"/>
        <w:right w:val="none" w:sz="0" w:space="0" w:color="auto"/>
      </w:divBdr>
    </w:div>
    <w:div w:id="679352100">
      <w:bodyDiv w:val="1"/>
      <w:marLeft w:val="0"/>
      <w:marRight w:val="0"/>
      <w:marTop w:val="0"/>
      <w:marBottom w:val="0"/>
      <w:divBdr>
        <w:top w:val="none" w:sz="0" w:space="0" w:color="auto"/>
        <w:left w:val="none" w:sz="0" w:space="0" w:color="auto"/>
        <w:bottom w:val="none" w:sz="0" w:space="0" w:color="auto"/>
        <w:right w:val="none" w:sz="0" w:space="0" w:color="auto"/>
      </w:divBdr>
    </w:div>
    <w:div w:id="683820489">
      <w:bodyDiv w:val="1"/>
      <w:marLeft w:val="0"/>
      <w:marRight w:val="0"/>
      <w:marTop w:val="0"/>
      <w:marBottom w:val="0"/>
      <w:divBdr>
        <w:top w:val="none" w:sz="0" w:space="0" w:color="auto"/>
        <w:left w:val="none" w:sz="0" w:space="0" w:color="auto"/>
        <w:bottom w:val="none" w:sz="0" w:space="0" w:color="auto"/>
        <w:right w:val="none" w:sz="0" w:space="0" w:color="auto"/>
      </w:divBdr>
    </w:div>
    <w:div w:id="693385534">
      <w:bodyDiv w:val="1"/>
      <w:marLeft w:val="0"/>
      <w:marRight w:val="0"/>
      <w:marTop w:val="0"/>
      <w:marBottom w:val="0"/>
      <w:divBdr>
        <w:top w:val="none" w:sz="0" w:space="0" w:color="auto"/>
        <w:left w:val="none" w:sz="0" w:space="0" w:color="auto"/>
        <w:bottom w:val="none" w:sz="0" w:space="0" w:color="auto"/>
        <w:right w:val="none" w:sz="0" w:space="0" w:color="auto"/>
      </w:divBdr>
    </w:div>
    <w:div w:id="706806132">
      <w:bodyDiv w:val="1"/>
      <w:marLeft w:val="0"/>
      <w:marRight w:val="0"/>
      <w:marTop w:val="0"/>
      <w:marBottom w:val="0"/>
      <w:divBdr>
        <w:top w:val="none" w:sz="0" w:space="0" w:color="auto"/>
        <w:left w:val="none" w:sz="0" w:space="0" w:color="auto"/>
        <w:bottom w:val="none" w:sz="0" w:space="0" w:color="auto"/>
        <w:right w:val="none" w:sz="0" w:space="0" w:color="auto"/>
      </w:divBdr>
    </w:div>
    <w:div w:id="720833668">
      <w:bodyDiv w:val="1"/>
      <w:marLeft w:val="0"/>
      <w:marRight w:val="0"/>
      <w:marTop w:val="0"/>
      <w:marBottom w:val="0"/>
      <w:divBdr>
        <w:top w:val="none" w:sz="0" w:space="0" w:color="auto"/>
        <w:left w:val="none" w:sz="0" w:space="0" w:color="auto"/>
        <w:bottom w:val="none" w:sz="0" w:space="0" w:color="auto"/>
        <w:right w:val="none" w:sz="0" w:space="0" w:color="auto"/>
      </w:divBdr>
    </w:div>
    <w:div w:id="752046720">
      <w:bodyDiv w:val="1"/>
      <w:marLeft w:val="0"/>
      <w:marRight w:val="0"/>
      <w:marTop w:val="0"/>
      <w:marBottom w:val="0"/>
      <w:divBdr>
        <w:top w:val="none" w:sz="0" w:space="0" w:color="auto"/>
        <w:left w:val="none" w:sz="0" w:space="0" w:color="auto"/>
        <w:bottom w:val="none" w:sz="0" w:space="0" w:color="auto"/>
        <w:right w:val="none" w:sz="0" w:space="0" w:color="auto"/>
      </w:divBdr>
    </w:div>
    <w:div w:id="776022641">
      <w:bodyDiv w:val="1"/>
      <w:marLeft w:val="0"/>
      <w:marRight w:val="0"/>
      <w:marTop w:val="0"/>
      <w:marBottom w:val="0"/>
      <w:divBdr>
        <w:top w:val="none" w:sz="0" w:space="0" w:color="auto"/>
        <w:left w:val="none" w:sz="0" w:space="0" w:color="auto"/>
        <w:bottom w:val="none" w:sz="0" w:space="0" w:color="auto"/>
        <w:right w:val="none" w:sz="0" w:space="0" w:color="auto"/>
      </w:divBdr>
    </w:div>
    <w:div w:id="777676913">
      <w:bodyDiv w:val="1"/>
      <w:marLeft w:val="0"/>
      <w:marRight w:val="0"/>
      <w:marTop w:val="0"/>
      <w:marBottom w:val="0"/>
      <w:divBdr>
        <w:top w:val="none" w:sz="0" w:space="0" w:color="auto"/>
        <w:left w:val="none" w:sz="0" w:space="0" w:color="auto"/>
        <w:bottom w:val="none" w:sz="0" w:space="0" w:color="auto"/>
        <w:right w:val="none" w:sz="0" w:space="0" w:color="auto"/>
      </w:divBdr>
    </w:div>
    <w:div w:id="778842651">
      <w:bodyDiv w:val="1"/>
      <w:marLeft w:val="0"/>
      <w:marRight w:val="0"/>
      <w:marTop w:val="0"/>
      <w:marBottom w:val="0"/>
      <w:divBdr>
        <w:top w:val="none" w:sz="0" w:space="0" w:color="auto"/>
        <w:left w:val="none" w:sz="0" w:space="0" w:color="auto"/>
        <w:bottom w:val="none" w:sz="0" w:space="0" w:color="auto"/>
        <w:right w:val="none" w:sz="0" w:space="0" w:color="auto"/>
      </w:divBdr>
      <w:divsChild>
        <w:div w:id="1213880179">
          <w:marLeft w:val="907"/>
          <w:marRight w:val="0"/>
          <w:marTop w:val="0"/>
          <w:marBottom w:val="0"/>
          <w:divBdr>
            <w:top w:val="none" w:sz="0" w:space="0" w:color="auto"/>
            <w:left w:val="none" w:sz="0" w:space="0" w:color="auto"/>
            <w:bottom w:val="none" w:sz="0" w:space="0" w:color="auto"/>
            <w:right w:val="none" w:sz="0" w:space="0" w:color="auto"/>
          </w:divBdr>
        </w:div>
        <w:div w:id="1839886188">
          <w:marLeft w:val="907"/>
          <w:marRight w:val="0"/>
          <w:marTop w:val="0"/>
          <w:marBottom w:val="0"/>
          <w:divBdr>
            <w:top w:val="none" w:sz="0" w:space="0" w:color="auto"/>
            <w:left w:val="none" w:sz="0" w:space="0" w:color="auto"/>
            <w:bottom w:val="none" w:sz="0" w:space="0" w:color="auto"/>
            <w:right w:val="none" w:sz="0" w:space="0" w:color="auto"/>
          </w:divBdr>
        </w:div>
      </w:divsChild>
    </w:div>
    <w:div w:id="784617436">
      <w:bodyDiv w:val="1"/>
      <w:marLeft w:val="0"/>
      <w:marRight w:val="0"/>
      <w:marTop w:val="0"/>
      <w:marBottom w:val="0"/>
      <w:divBdr>
        <w:top w:val="none" w:sz="0" w:space="0" w:color="auto"/>
        <w:left w:val="none" w:sz="0" w:space="0" w:color="auto"/>
        <w:bottom w:val="none" w:sz="0" w:space="0" w:color="auto"/>
        <w:right w:val="none" w:sz="0" w:space="0" w:color="auto"/>
      </w:divBdr>
    </w:div>
    <w:div w:id="785662486">
      <w:bodyDiv w:val="1"/>
      <w:marLeft w:val="0"/>
      <w:marRight w:val="0"/>
      <w:marTop w:val="0"/>
      <w:marBottom w:val="0"/>
      <w:divBdr>
        <w:top w:val="none" w:sz="0" w:space="0" w:color="auto"/>
        <w:left w:val="none" w:sz="0" w:space="0" w:color="auto"/>
        <w:bottom w:val="none" w:sz="0" w:space="0" w:color="auto"/>
        <w:right w:val="none" w:sz="0" w:space="0" w:color="auto"/>
      </w:divBdr>
    </w:div>
    <w:div w:id="808401404">
      <w:bodyDiv w:val="1"/>
      <w:marLeft w:val="0"/>
      <w:marRight w:val="0"/>
      <w:marTop w:val="0"/>
      <w:marBottom w:val="0"/>
      <w:divBdr>
        <w:top w:val="none" w:sz="0" w:space="0" w:color="auto"/>
        <w:left w:val="none" w:sz="0" w:space="0" w:color="auto"/>
        <w:bottom w:val="none" w:sz="0" w:space="0" w:color="auto"/>
        <w:right w:val="none" w:sz="0" w:space="0" w:color="auto"/>
      </w:divBdr>
    </w:div>
    <w:div w:id="823469449">
      <w:bodyDiv w:val="1"/>
      <w:marLeft w:val="0"/>
      <w:marRight w:val="0"/>
      <w:marTop w:val="0"/>
      <w:marBottom w:val="0"/>
      <w:divBdr>
        <w:top w:val="none" w:sz="0" w:space="0" w:color="auto"/>
        <w:left w:val="none" w:sz="0" w:space="0" w:color="auto"/>
        <w:bottom w:val="none" w:sz="0" w:space="0" w:color="auto"/>
        <w:right w:val="none" w:sz="0" w:space="0" w:color="auto"/>
      </w:divBdr>
    </w:div>
    <w:div w:id="824860008">
      <w:bodyDiv w:val="1"/>
      <w:marLeft w:val="0"/>
      <w:marRight w:val="0"/>
      <w:marTop w:val="0"/>
      <w:marBottom w:val="0"/>
      <w:divBdr>
        <w:top w:val="none" w:sz="0" w:space="0" w:color="auto"/>
        <w:left w:val="none" w:sz="0" w:space="0" w:color="auto"/>
        <w:bottom w:val="none" w:sz="0" w:space="0" w:color="auto"/>
        <w:right w:val="none" w:sz="0" w:space="0" w:color="auto"/>
      </w:divBdr>
    </w:div>
    <w:div w:id="833685829">
      <w:bodyDiv w:val="1"/>
      <w:marLeft w:val="0"/>
      <w:marRight w:val="0"/>
      <w:marTop w:val="0"/>
      <w:marBottom w:val="0"/>
      <w:divBdr>
        <w:top w:val="none" w:sz="0" w:space="0" w:color="auto"/>
        <w:left w:val="none" w:sz="0" w:space="0" w:color="auto"/>
        <w:bottom w:val="none" w:sz="0" w:space="0" w:color="auto"/>
        <w:right w:val="none" w:sz="0" w:space="0" w:color="auto"/>
      </w:divBdr>
    </w:div>
    <w:div w:id="842085737">
      <w:bodyDiv w:val="1"/>
      <w:marLeft w:val="0"/>
      <w:marRight w:val="0"/>
      <w:marTop w:val="0"/>
      <w:marBottom w:val="0"/>
      <w:divBdr>
        <w:top w:val="none" w:sz="0" w:space="0" w:color="auto"/>
        <w:left w:val="none" w:sz="0" w:space="0" w:color="auto"/>
        <w:bottom w:val="none" w:sz="0" w:space="0" w:color="auto"/>
        <w:right w:val="none" w:sz="0" w:space="0" w:color="auto"/>
      </w:divBdr>
    </w:div>
    <w:div w:id="850147450">
      <w:bodyDiv w:val="1"/>
      <w:marLeft w:val="0"/>
      <w:marRight w:val="0"/>
      <w:marTop w:val="0"/>
      <w:marBottom w:val="0"/>
      <w:divBdr>
        <w:top w:val="none" w:sz="0" w:space="0" w:color="auto"/>
        <w:left w:val="none" w:sz="0" w:space="0" w:color="auto"/>
        <w:bottom w:val="none" w:sz="0" w:space="0" w:color="auto"/>
        <w:right w:val="none" w:sz="0" w:space="0" w:color="auto"/>
      </w:divBdr>
    </w:div>
    <w:div w:id="855384953">
      <w:bodyDiv w:val="1"/>
      <w:marLeft w:val="0"/>
      <w:marRight w:val="0"/>
      <w:marTop w:val="0"/>
      <w:marBottom w:val="0"/>
      <w:divBdr>
        <w:top w:val="none" w:sz="0" w:space="0" w:color="auto"/>
        <w:left w:val="none" w:sz="0" w:space="0" w:color="auto"/>
        <w:bottom w:val="none" w:sz="0" w:space="0" w:color="auto"/>
        <w:right w:val="none" w:sz="0" w:space="0" w:color="auto"/>
      </w:divBdr>
    </w:div>
    <w:div w:id="894781488">
      <w:bodyDiv w:val="1"/>
      <w:marLeft w:val="0"/>
      <w:marRight w:val="0"/>
      <w:marTop w:val="0"/>
      <w:marBottom w:val="0"/>
      <w:divBdr>
        <w:top w:val="none" w:sz="0" w:space="0" w:color="auto"/>
        <w:left w:val="none" w:sz="0" w:space="0" w:color="auto"/>
        <w:bottom w:val="none" w:sz="0" w:space="0" w:color="auto"/>
        <w:right w:val="none" w:sz="0" w:space="0" w:color="auto"/>
      </w:divBdr>
    </w:div>
    <w:div w:id="898903810">
      <w:bodyDiv w:val="1"/>
      <w:marLeft w:val="0"/>
      <w:marRight w:val="0"/>
      <w:marTop w:val="0"/>
      <w:marBottom w:val="0"/>
      <w:divBdr>
        <w:top w:val="none" w:sz="0" w:space="0" w:color="auto"/>
        <w:left w:val="none" w:sz="0" w:space="0" w:color="auto"/>
        <w:bottom w:val="none" w:sz="0" w:space="0" w:color="auto"/>
        <w:right w:val="none" w:sz="0" w:space="0" w:color="auto"/>
      </w:divBdr>
    </w:div>
    <w:div w:id="906498992">
      <w:bodyDiv w:val="1"/>
      <w:marLeft w:val="0"/>
      <w:marRight w:val="0"/>
      <w:marTop w:val="0"/>
      <w:marBottom w:val="0"/>
      <w:divBdr>
        <w:top w:val="none" w:sz="0" w:space="0" w:color="auto"/>
        <w:left w:val="none" w:sz="0" w:space="0" w:color="auto"/>
        <w:bottom w:val="none" w:sz="0" w:space="0" w:color="auto"/>
        <w:right w:val="none" w:sz="0" w:space="0" w:color="auto"/>
      </w:divBdr>
    </w:div>
    <w:div w:id="907347261">
      <w:bodyDiv w:val="1"/>
      <w:marLeft w:val="0"/>
      <w:marRight w:val="0"/>
      <w:marTop w:val="0"/>
      <w:marBottom w:val="0"/>
      <w:divBdr>
        <w:top w:val="none" w:sz="0" w:space="0" w:color="auto"/>
        <w:left w:val="none" w:sz="0" w:space="0" w:color="auto"/>
        <w:bottom w:val="none" w:sz="0" w:space="0" w:color="auto"/>
        <w:right w:val="none" w:sz="0" w:space="0" w:color="auto"/>
      </w:divBdr>
    </w:div>
    <w:div w:id="923801601">
      <w:bodyDiv w:val="1"/>
      <w:marLeft w:val="0"/>
      <w:marRight w:val="0"/>
      <w:marTop w:val="0"/>
      <w:marBottom w:val="0"/>
      <w:divBdr>
        <w:top w:val="none" w:sz="0" w:space="0" w:color="auto"/>
        <w:left w:val="none" w:sz="0" w:space="0" w:color="auto"/>
        <w:bottom w:val="none" w:sz="0" w:space="0" w:color="auto"/>
        <w:right w:val="none" w:sz="0" w:space="0" w:color="auto"/>
      </w:divBdr>
    </w:div>
    <w:div w:id="927929528">
      <w:bodyDiv w:val="1"/>
      <w:marLeft w:val="0"/>
      <w:marRight w:val="0"/>
      <w:marTop w:val="0"/>
      <w:marBottom w:val="0"/>
      <w:divBdr>
        <w:top w:val="none" w:sz="0" w:space="0" w:color="auto"/>
        <w:left w:val="none" w:sz="0" w:space="0" w:color="auto"/>
        <w:bottom w:val="none" w:sz="0" w:space="0" w:color="auto"/>
        <w:right w:val="none" w:sz="0" w:space="0" w:color="auto"/>
      </w:divBdr>
    </w:div>
    <w:div w:id="928462655">
      <w:bodyDiv w:val="1"/>
      <w:marLeft w:val="0"/>
      <w:marRight w:val="0"/>
      <w:marTop w:val="0"/>
      <w:marBottom w:val="0"/>
      <w:divBdr>
        <w:top w:val="none" w:sz="0" w:space="0" w:color="auto"/>
        <w:left w:val="none" w:sz="0" w:space="0" w:color="auto"/>
        <w:bottom w:val="none" w:sz="0" w:space="0" w:color="auto"/>
        <w:right w:val="none" w:sz="0" w:space="0" w:color="auto"/>
      </w:divBdr>
    </w:div>
    <w:div w:id="930621188">
      <w:bodyDiv w:val="1"/>
      <w:marLeft w:val="0"/>
      <w:marRight w:val="0"/>
      <w:marTop w:val="0"/>
      <w:marBottom w:val="0"/>
      <w:divBdr>
        <w:top w:val="none" w:sz="0" w:space="0" w:color="auto"/>
        <w:left w:val="none" w:sz="0" w:space="0" w:color="auto"/>
        <w:bottom w:val="none" w:sz="0" w:space="0" w:color="auto"/>
        <w:right w:val="none" w:sz="0" w:space="0" w:color="auto"/>
      </w:divBdr>
    </w:div>
    <w:div w:id="933173362">
      <w:bodyDiv w:val="1"/>
      <w:marLeft w:val="0"/>
      <w:marRight w:val="0"/>
      <w:marTop w:val="0"/>
      <w:marBottom w:val="0"/>
      <w:divBdr>
        <w:top w:val="none" w:sz="0" w:space="0" w:color="auto"/>
        <w:left w:val="none" w:sz="0" w:space="0" w:color="auto"/>
        <w:bottom w:val="none" w:sz="0" w:space="0" w:color="auto"/>
        <w:right w:val="none" w:sz="0" w:space="0" w:color="auto"/>
      </w:divBdr>
    </w:div>
    <w:div w:id="958295005">
      <w:bodyDiv w:val="1"/>
      <w:marLeft w:val="0"/>
      <w:marRight w:val="0"/>
      <w:marTop w:val="0"/>
      <w:marBottom w:val="0"/>
      <w:divBdr>
        <w:top w:val="none" w:sz="0" w:space="0" w:color="auto"/>
        <w:left w:val="none" w:sz="0" w:space="0" w:color="auto"/>
        <w:bottom w:val="none" w:sz="0" w:space="0" w:color="auto"/>
        <w:right w:val="none" w:sz="0" w:space="0" w:color="auto"/>
      </w:divBdr>
    </w:div>
    <w:div w:id="960769697">
      <w:bodyDiv w:val="1"/>
      <w:marLeft w:val="0"/>
      <w:marRight w:val="0"/>
      <w:marTop w:val="0"/>
      <w:marBottom w:val="0"/>
      <w:divBdr>
        <w:top w:val="none" w:sz="0" w:space="0" w:color="auto"/>
        <w:left w:val="none" w:sz="0" w:space="0" w:color="auto"/>
        <w:bottom w:val="none" w:sz="0" w:space="0" w:color="auto"/>
        <w:right w:val="none" w:sz="0" w:space="0" w:color="auto"/>
      </w:divBdr>
    </w:div>
    <w:div w:id="963846077">
      <w:bodyDiv w:val="1"/>
      <w:marLeft w:val="0"/>
      <w:marRight w:val="0"/>
      <w:marTop w:val="0"/>
      <w:marBottom w:val="0"/>
      <w:divBdr>
        <w:top w:val="none" w:sz="0" w:space="0" w:color="auto"/>
        <w:left w:val="none" w:sz="0" w:space="0" w:color="auto"/>
        <w:bottom w:val="none" w:sz="0" w:space="0" w:color="auto"/>
        <w:right w:val="none" w:sz="0" w:space="0" w:color="auto"/>
      </w:divBdr>
    </w:div>
    <w:div w:id="966400361">
      <w:bodyDiv w:val="1"/>
      <w:marLeft w:val="0"/>
      <w:marRight w:val="0"/>
      <w:marTop w:val="0"/>
      <w:marBottom w:val="0"/>
      <w:divBdr>
        <w:top w:val="none" w:sz="0" w:space="0" w:color="auto"/>
        <w:left w:val="none" w:sz="0" w:space="0" w:color="auto"/>
        <w:bottom w:val="none" w:sz="0" w:space="0" w:color="auto"/>
        <w:right w:val="none" w:sz="0" w:space="0" w:color="auto"/>
      </w:divBdr>
    </w:div>
    <w:div w:id="978803694">
      <w:bodyDiv w:val="1"/>
      <w:marLeft w:val="0"/>
      <w:marRight w:val="0"/>
      <w:marTop w:val="0"/>
      <w:marBottom w:val="0"/>
      <w:divBdr>
        <w:top w:val="none" w:sz="0" w:space="0" w:color="auto"/>
        <w:left w:val="none" w:sz="0" w:space="0" w:color="auto"/>
        <w:bottom w:val="none" w:sz="0" w:space="0" w:color="auto"/>
        <w:right w:val="none" w:sz="0" w:space="0" w:color="auto"/>
      </w:divBdr>
    </w:div>
    <w:div w:id="987588950">
      <w:bodyDiv w:val="1"/>
      <w:marLeft w:val="0"/>
      <w:marRight w:val="0"/>
      <w:marTop w:val="0"/>
      <w:marBottom w:val="0"/>
      <w:divBdr>
        <w:top w:val="none" w:sz="0" w:space="0" w:color="auto"/>
        <w:left w:val="none" w:sz="0" w:space="0" w:color="auto"/>
        <w:bottom w:val="none" w:sz="0" w:space="0" w:color="auto"/>
        <w:right w:val="none" w:sz="0" w:space="0" w:color="auto"/>
      </w:divBdr>
    </w:div>
    <w:div w:id="989596186">
      <w:bodyDiv w:val="1"/>
      <w:marLeft w:val="0"/>
      <w:marRight w:val="0"/>
      <w:marTop w:val="0"/>
      <w:marBottom w:val="0"/>
      <w:divBdr>
        <w:top w:val="none" w:sz="0" w:space="0" w:color="auto"/>
        <w:left w:val="none" w:sz="0" w:space="0" w:color="auto"/>
        <w:bottom w:val="none" w:sz="0" w:space="0" w:color="auto"/>
        <w:right w:val="none" w:sz="0" w:space="0" w:color="auto"/>
      </w:divBdr>
    </w:div>
    <w:div w:id="990259128">
      <w:bodyDiv w:val="1"/>
      <w:marLeft w:val="0"/>
      <w:marRight w:val="0"/>
      <w:marTop w:val="0"/>
      <w:marBottom w:val="0"/>
      <w:divBdr>
        <w:top w:val="none" w:sz="0" w:space="0" w:color="auto"/>
        <w:left w:val="none" w:sz="0" w:space="0" w:color="auto"/>
        <w:bottom w:val="none" w:sz="0" w:space="0" w:color="auto"/>
        <w:right w:val="none" w:sz="0" w:space="0" w:color="auto"/>
      </w:divBdr>
    </w:div>
    <w:div w:id="1003244952">
      <w:bodyDiv w:val="1"/>
      <w:marLeft w:val="0"/>
      <w:marRight w:val="0"/>
      <w:marTop w:val="0"/>
      <w:marBottom w:val="0"/>
      <w:divBdr>
        <w:top w:val="none" w:sz="0" w:space="0" w:color="auto"/>
        <w:left w:val="none" w:sz="0" w:space="0" w:color="auto"/>
        <w:bottom w:val="none" w:sz="0" w:space="0" w:color="auto"/>
        <w:right w:val="none" w:sz="0" w:space="0" w:color="auto"/>
      </w:divBdr>
    </w:div>
    <w:div w:id="1004630465">
      <w:bodyDiv w:val="1"/>
      <w:marLeft w:val="0"/>
      <w:marRight w:val="0"/>
      <w:marTop w:val="0"/>
      <w:marBottom w:val="0"/>
      <w:divBdr>
        <w:top w:val="none" w:sz="0" w:space="0" w:color="auto"/>
        <w:left w:val="none" w:sz="0" w:space="0" w:color="auto"/>
        <w:bottom w:val="none" w:sz="0" w:space="0" w:color="auto"/>
        <w:right w:val="none" w:sz="0" w:space="0" w:color="auto"/>
      </w:divBdr>
    </w:div>
    <w:div w:id="1011449812">
      <w:bodyDiv w:val="1"/>
      <w:marLeft w:val="0"/>
      <w:marRight w:val="0"/>
      <w:marTop w:val="0"/>
      <w:marBottom w:val="0"/>
      <w:divBdr>
        <w:top w:val="none" w:sz="0" w:space="0" w:color="auto"/>
        <w:left w:val="none" w:sz="0" w:space="0" w:color="auto"/>
        <w:bottom w:val="none" w:sz="0" w:space="0" w:color="auto"/>
        <w:right w:val="none" w:sz="0" w:space="0" w:color="auto"/>
      </w:divBdr>
      <w:divsChild>
        <w:div w:id="19088851">
          <w:marLeft w:val="547"/>
          <w:marRight w:val="0"/>
          <w:marTop w:val="0"/>
          <w:marBottom w:val="0"/>
          <w:divBdr>
            <w:top w:val="none" w:sz="0" w:space="0" w:color="auto"/>
            <w:left w:val="none" w:sz="0" w:space="0" w:color="auto"/>
            <w:bottom w:val="none" w:sz="0" w:space="0" w:color="auto"/>
            <w:right w:val="none" w:sz="0" w:space="0" w:color="auto"/>
          </w:divBdr>
        </w:div>
      </w:divsChild>
    </w:div>
    <w:div w:id="1023823788">
      <w:bodyDiv w:val="1"/>
      <w:marLeft w:val="0"/>
      <w:marRight w:val="0"/>
      <w:marTop w:val="0"/>
      <w:marBottom w:val="0"/>
      <w:divBdr>
        <w:top w:val="none" w:sz="0" w:space="0" w:color="auto"/>
        <w:left w:val="none" w:sz="0" w:space="0" w:color="auto"/>
        <w:bottom w:val="none" w:sz="0" w:space="0" w:color="auto"/>
        <w:right w:val="none" w:sz="0" w:space="0" w:color="auto"/>
      </w:divBdr>
    </w:div>
    <w:div w:id="1063791567">
      <w:bodyDiv w:val="1"/>
      <w:marLeft w:val="0"/>
      <w:marRight w:val="0"/>
      <w:marTop w:val="0"/>
      <w:marBottom w:val="0"/>
      <w:divBdr>
        <w:top w:val="none" w:sz="0" w:space="0" w:color="auto"/>
        <w:left w:val="none" w:sz="0" w:space="0" w:color="auto"/>
        <w:bottom w:val="none" w:sz="0" w:space="0" w:color="auto"/>
        <w:right w:val="none" w:sz="0" w:space="0" w:color="auto"/>
      </w:divBdr>
    </w:div>
    <w:div w:id="1064067910">
      <w:bodyDiv w:val="1"/>
      <w:marLeft w:val="0"/>
      <w:marRight w:val="0"/>
      <w:marTop w:val="0"/>
      <w:marBottom w:val="0"/>
      <w:divBdr>
        <w:top w:val="none" w:sz="0" w:space="0" w:color="auto"/>
        <w:left w:val="none" w:sz="0" w:space="0" w:color="auto"/>
        <w:bottom w:val="none" w:sz="0" w:space="0" w:color="auto"/>
        <w:right w:val="none" w:sz="0" w:space="0" w:color="auto"/>
      </w:divBdr>
    </w:div>
    <w:div w:id="1066104432">
      <w:bodyDiv w:val="1"/>
      <w:marLeft w:val="0"/>
      <w:marRight w:val="0"/>
      <w:marTop w:val="0"/>
      <w:marBottom w:val="0"/>
      <w:divBdr>
        <w:top w:val="none" w:sz="0" w:space="0" w:color="auto"/>
        <w:left w:val="none" w:sz="0" w:space="0" w:color="auto"/>
        <w:bottom w:val="none" w:sz="0" w:space="0" w:color="auto"/>
        <w:right w:val="none" w:sz="0" w:space="0" w:color="auto"/>
      </w:divBdr>
    </w:div>
    <w:div w:id="1066296670">
      <w:bodyDiv w:val="1"/>
      <w:marLeft w:val="0"/>
      <w:marRight w:val="0"/>
      <w:marTop w:val="0"/>
      <w:marBottom w:val="0"/>
      <w:divBdr>
        <w:top w:val="none" w:sz="0" w:space="0" w:color="auto"/>
        <w:left w:val="none" w:sz="0" w:space="0" w:color="auto"/>
        <w:bottom w:val="none" w:sz="0" w:space="0" w:color="auto"/>
        <w:right w:val="none" w:sz="0" w:space="0" w:color="auto"/>
      </w:divBdr>
    </w:div>
    <w:div w:id="1099836528">
      <w:bodyDiv w:val="1"/>
      <w:marLeft w:val="0"/>
      <w:marRight w:val="0"/>
      <w:marTop w:val="0"/>
      <w:marBottom w:val="0"/>
      <w:divBdr>
        <w:top w:val="none" w:sz="0" w:space="0" w:color="auto"/>
        <w:left w:val="none" w:sz="0" w:space="0" w:color="auto"/>
        <w:bottom w:val="none" w:sz="0" w:space="0" w:color="auto"/>
        <w:right w:val="none" w:sz="0" w:space="0" w:color="auto"/>
      </w:divBdr>
    </w:div>
    <w:div w:id="1120076798">
      <w:bodyDiv w:val="1"/>
      <w:marLeft w:val="0"/>
      <w:marRight w:val="0"/>
      <w:marTop w:val="0"/>
      <w:marBottom w:val="0"/>
      <w:divBdr>
        <w:top w:val="none" w:sz="0" w:space="0" w:color="auto"/>
        <w:left w:val="none" w:sz="0" w:space="0" w:color="auto"/>
        <w:bottom w:val="none" w:sz="0" w:space="0" w:color="auto"/>
        <w:right w:val="none" w:sz="0" w:space="0" w:color="auto"/>
      </w:divBdr>
    </w:div>
    <w:div w:id="1133131405">
      <w:bodyDiv w:val="1"/>
      <w:marLeft w:val="0"/>
      <w:marRight w:val="0"/>
      <w:marTop w:val="0"/>
      <w:marBottom w:val="0"/>
      <w:divBdr>
        <w:top w:val="none" w:sz="0" w:space="0" w:color="auto"/>
        <w:left w:val="none" w:sz="0" w:space="0" w:color="auto"/>
        <w:bottom w:val="none" w:sz="0" w:space="0" w:color="auto"/>
        <w:right w:val="none" w:sz="0" w:space="0" w:color="auto"/>
      </w:divBdr>
    </w:div>
    <w:div w:id="1140149712">
      <w:bodyDiv w:val="1"/>
      <w:marLeft w:val="0"/>
      <w:marRight w:val="0"/>
      <w:marTop w:val="0"/>
      <w:marBottom w:val="0"/>
      <w:divBdr>
        <w:top w:val="none" w:sz="0" w:space="0" w:color="auto"/>
        <w:left w:val="none" w:sz="0" w:space="0" w:color="auto"/>
        <w:bottom w:val="none" w:sz="0" w:space="0" w:color="auto"/>
        <w:right w:val="none" w:sz="0" w:space="0" w:color="auto"/>
      </w:divBdr>
    </w:div>
    <w:div w:id="1142389496">
      <w:bodyDiv w:val="1"/>
      <w:marLeft w:val="0"/>
      <w:marRight w:val="0"/>
      <w:marTop w:val="0"/>
      <w:marBottom w:val="0"/>
      <w:divBdr>
        <w:top w:val="none" w:sz="0" w:space="0" w:color="auto"/>
        <w:left w:val="none" w:sz="0" w:space="0" w:color="auto"/>
        <w:bottom w:val="none" w:sz="0" w:space="0" w:color="auto"/>
        <w:right w:val="none" w:sz="0" w:space="0" w:color="auto"/>
      </w:divBdr>
    </w:div>
    <w:div w:id="1142890600">
      <w:bodyDiv w:val="1"/>
      <w:marLeft w:val="0"/>
      <w:marRight w:val="0"/>
      <w:marTop w:val="0"/>
      <w:marBottom w:val="0"/>
      <w:divBdr>
        <w:top w:val="none" w:sz="0" w:space="0" w:color="auto"/>
        <w:left w:val="none" w:sz="0" w:space="0" w:color="auto"/>
        <w:bottom w:val="none" w:sz="0" w:space="0" w:color="auto"/>
        <w:right w:val="none" w:sz="0" w:space="0" w:color="auto"/>
      </w:divBdr>
    </w:div>
    <w:div w:id="1156916115">
      <w:bodyDiv w:val="1"/>
      <w:marLeft w:val="0"/>
      <w:marRight w:val="0"/>
      <w:marTop w:val="0"/>
      <w:marBottom w:val="0"/>
      <w:divBdr>
        <w:top w:val="none" w:sz="0" w:space="0" w:color="auto"/>
        <w:left w:val="none" w:sz="0" w:space="0" w:color="auto"/>
        <w:bottom w:val="none" w:sz="0" w:space="0" w:color="auto"/>
        <w:right w:val="none" w:sz="0" w:space="0" w:color="auto"/>
      </w:divBdr>
    </w:div>
    <w:div w:id="1164584808">
      <w:bodyDiv w:val="1"/>
      <w:marLeft w:val="0"/>
      <w:marRight w:val="0"/>
      <w:marTop w:val="0"/>
      <w:marBottom w:val="0"/>
      <w:divBdr>
        <w:top w:val="none" w:sz="0" w:space="0" w:color="auto"/>
        <w:left w:val="none" w:sz="0" w:space="0" w:color="auto"/>
        <w:bottom w:val="none" w:sz="0" w:space="0" w:color="auto"/>
        <w:right w:val="none" w:sz="0" w:space="0" w:color="auto"/>
      </w:divBdr>
    </w:div>
    <w:div w:id="1168712708">
      <w:bodyDiv w:val="1"/>
      <w:marLeft w:val="0"/>
      <w:marRight w:val="0"/>
      <w:marTop w:val="0"/>
      <w:marBottom w:val="0"/>
      <w:divBdr>
        <w:top w:val="none" w:sz="0" w:space="0" w:color="auto"/>
        <w:left w:val="none" w:sz="0" w:space="0" w:color="auto"/>
        <w:bottom w:val="none" w:sz="0" w:space="0" w:color="auto"/>
        <w:right w:val="none" w:sz="0" w:space="0" w:color="auto"/>
      </w:divBdr>
    </w:div>
    <w:div w:id="1176070054">
      <w:bodyDiv w:val="1"/>
      <w:marLeft w:val="0"/>
      <w:marRight w:val="0"/>
      <w:marTop w:val="0"/>
      <w:marBottom w:val="0"/>
      <w:divBdr>
        <w:top w:val="none" w:sz="0" w:space="0" w:color="auto"/>
        <w:left w:val="none" w:sz="0" w:space="0" w:color="auto"/>
        <w:bottom w:val="none" w:sz="0" w:space="0" w:color="auto"/>
        <w:right w:val="none" w:sz="0" w:space="0" w:color="auto"/>
      </w:divBdr>
    </w:div>
    <w:div w:id="1176454488">
      <w:bodyDiv w:val="1"/>
      <w:marLeft w:val="0"/>
      <w:marRight w:val="0"/>
      <w:marTop w:val="0"/>
      <w:marBottom w:val="0"/>
      <w:divBdr>
        <w:top w:val="none" w:sz="0" w:space="0" w:color="auto"/>
        <w:left w:val="none" w:sz="0" w:space="0" w:color="auto"/>
        <w:bottom w:val="none" w:sz="0" w:space="0" w:color="auto"/>
        <w:right w:val="none" w:sz="0" w:space="0" w:color="auto"/>
      </w:divBdr>
    </w:div>
    <w:div w:id="1180126502">
      <w:bodyDiv w:val="1"/>
      <w:marLeft w:val="0"/>
      <w:marRight w:val="0"/>
      <w:marTop w:val="0"/>
      <w:marBottom w:val="0"/>
      <w:divBdr>
        <w:top w:val="none" w:sz="0" w:space="0" w:color="auto"/>
        <w:left w:val="none" w:sz="0" w:space="0" w:color="auto"/>
        <w:bottom w:val="none" w:sz="0" w:space="0" w:color="auto"/>
        <w:right w:val="none" w:sz="0" w:space="0" w:color="auto"/>
      </w:divBdr>
    </w:div>
    <w:div w:id="1195734326">
      <w:bodyDiv w:val="1"/>
      <w:marLeft w:val="0"/>
      <w:marRight w:val="0"/>
      <w:marTop w:val="0"/>
      <w:marBottom w:val="0"/>
      <w:divBdr>
        <w:top w:val="none" w:sz="0" w:space="0" w:color="auto"/>
        <w:left w:val="none" w:sz="0" w:space="0" w:color="auto"/>
        <w:bottom w:val="none" w:sz="0" w:space="0" w:color="auto"/>
        <w:right w:val="none" w:sz="0" w:space="0" w:color="auto"/>
      </w:divBdr>
    </w:div>
    <w:div w:id="1200119501">
      <w:bodyDiv w:val="1"/>
      <w:marLeft w:val="0"/>
      <w:marRight w:val="0"/>
      <w:marTop w:val="0"/>
      <w:marBottom w:val="0"/>
      <w:divBdr>
        <w:top w:val="none" w:sz="0" w:space="0" w:color="auto"/>
        <w:left w:val="none" w:sz="0" w:space="0" w:color="auto"/>
        <w:bottom w:val="none" w:sz="0" w:space="0" w:color="auto"/>
        <w:right w:val="none" w:sz="0" w:space="0" w:color="auto"/>
      </w:divBdr>
    </w:div>
    <w:div w:id="1231693780">
      <w:bodyDiv w:val="1"/>
      <w:marLeft w:val="0"/>
      <w:marRight w:val="0"/>
      <w:marTop w:val="0"/>
      <w:marBottom w:val="0"/>
      <w:divBdr>
        <w:top w:val="none" w:sz="0" w:space="0" w:color="auto"/>
        <w:left w:val="none" w:sz="0" w:space="0" w:color="auto"/>
        <w:bottom w:val="none" w:sz="0" w:space="0" w:color="auto"/>
        <w:right w:val="none" w:sz="0" w:space="0" w:color="auto"/>
      </w:divBdr>
    </w:div>
    <w:div w:id="1246845325">
      <w:bodyDiv w:val="1"/>
      <w:marLeft w:val="0"/>
      <w:marRight w:val="0"/>
      <w:marTop w:val="0"/>
      <w:marBottom w:val="0"/>
      <w:divBdr>
        <w:top w:val="none" w:sz="0" w:space="0" w:color="auto"/>
        <w:left w:val="none" w:sz="0" w:space="0" w:color="auto"/>
        <w:bottom w:val="none" w:sz="0" w:space="0" w:color="auto"/>
        <w:right w:val="none" w:sz="0" w:space="0" w:color="auto"/>
      </w:divBdr>
    </w:div>
    <w:div w:id="1249459575">
      <w:bodyDiv w:val="1"/>
      <w:marLeft w:val="0"/>
      <w:marRight w:val="0"/>
      <w:marTop w:val="0"/>
      <w:marBottom w:val="0"/>
      <w:divBdr>
        <w:top w:val="none" w:sz="0" w:space="0" w:color="auto"/>
        <w:left w:val="none" w:sz="0" w:space="0" w:color="auto"/>
        <w:bottom w:val="none" w:sz="0" w:space="0" w:color="auto"/>
        <w:right w:val="none" w:sz="0" w:space="0" w:color="auto"/>
      </w:divBdr>
    </w:div>
    <w:div w:id="1268542250">
      <w:bodyDiv w:val="1"/>
      <w:marLeft w:val="0"/>
      <w:marRight w:val="0"/>
      <w:marTop w:val="0"/>
      <w:marBottom w:val="0"/>
      <w:divBdr>
        <w:top w:val="none" w:sz="0" w:space="0" w:color="auto"/>
        <w:left w:val="none" w:sz="0" w:space="0" w:color="auto"/>
        <w:bottom w:val="none" w:sz="0" w:space="0" w:color="auto"/>
        <w:right w:val="none" w:sz="0" w:space="0" w:color="auto"/>
      </w:divBdr>
    </w:div>
    <w:div w:id="1282111779">
      <w:bodyDiv w:val="1"/>
      <w:marLeft w:val="0"/>
      <w:marRight w:val="0"/>
      <w:marTop w:val="0"/>
      <w:marBottom w:val="0"/>
      <w:divBdr>
        <w:top w:val="none" w:sz="0" w:space="0" w:color="auto"/>
        <w:left w:val="none" w:sz="0" w:space="0" w:color="auto"/>
        <w:bottom w:val="none" w:sz="0" w:space="0" w:color="auto"/>
        <w:right w:val="none" w:sz="0" w:space="0" w:color="auto"/>
      </w:divBdr>
      <w:divsChild>
        <w:div w:id="1850363134">
          <w:marLeft w:val="547"/>
          <w:marRight w:val="0"/>
          <w:marTop w:val="0"/>
          <w:marBottom w:val="0"/>
          <w:divBdr>
            <w:top w:val="none" w:sz="0" w:space="0" w:color="auto"/>
            <w:left w:val="none" w:sz="0" w:space="0" w:color="auto"/>
            <w:bottom w:val="none" w:sz="0" w:space="0" w:color="auto"/>
            <w:right w:val="none" w:sz="0" w:space="0" w:color="auto"/>
          </w:divBdr>
        </w:div>
      </w:divsChild>
    </w:div>
    <w:div w:id="1289044071">
      <w:bodyDiv w:val="1"/>
      <w:marLeft w:val="0"/>
      <w:marRight w:val="0"/>
      <w:marTop w:val="0"/>
      <w:marBottom w:val="0"/>
      <w:divBdr>
        <w:top w:val="none" w:sz="0" w:space="0" w:color="auto"/>
        <w:left w:val="none" w:sz="0" w:space="0" w:color="auto"/>
        <w:bottom w:val="none" w:sz="0" w:space="0" w:color="auto"/>
        <w:right w:val="none" w:sz="0" w:space="0" w:color="auto"/>
      </w:divBdr>
    </w:div>
    <w:div w:id="1305158694">
      <w:bodyDiv w:val="1"/>
      <w:marLeft w:val="0"/>
      <w:marRight w:val="0"/>
      <w:marTop w:val="0"/>
      <w:marBottom w:val="0"/>
      <w:divBdr>
        <w:top w:val="none" w:sz="0" w:space="0" w:color="auto"/>
        <w:left w:val="none" w:sz="0" w:space="0" w:color="auto"/>
        <w:bottom w:val="none" w:sz="0" w:space="0" w:color="auto"/>
        <w:right w:val="none" w:sz="0" w:space="0" w:color="auto"/>
      </w:divBdr>
    </w:div>
    <w:div w:id="1308508545">
      <w:bodyDiv w:val="1"/>
      <w:marLeft w:val="0"/>
      <w:marRight w:val="0"/>
      <w:marTop w:val="0"/>
      <w:marBottom w:val="0"/>
      <w:divBdr>
        <w:top w:val="none" w:sz="0" w:space="0" w:color="auto"/>
        <w:left w:val="none" w:sz="0" w:space="0" w:color="auto"/>
        <w:bottom w:val="none" w:sz="0" w:space="0" w:color="auto"/>
        <w:right w:val="none" w:sz="0" w:space="0" w:color="auto"/>
      </w:divBdr>
    </w:div>
    <w:div w:id="1315526322">
      <w:bodyDiv w:val="1"/>
      <w:marLeft w:val="0"/>
      <w:marRight w:val="0"/>
      <w:marTop w:val="0"/>
      <w:marBottom w:val="0"/>
      <w:divBdr>
        <w:top w:val="none" w:sz="0" w:space="0" w:color="auto"/>
        <w:left w:val="none" w:sz="0" w:space="0" w:color="auto"/>
        <w:bottom w:val="none" w:sz="0" w:space="0" w:color="auto"/>
        <w:right w:val="none" w:sz="0" w:space="0" w:color="auto"/>
      </w:divBdr>
    </w:div>
    <w:div w:id="1321082535">
      <w:bodyDiv w:val="1"/>
      <w:marLeft w:val="0"/>
      <w:marRight w:val="0"/>
      <w:marTop w:val="0"/>
      <w:marBottom w:val="0"/>
      <w:divBdr>
        <w:top w:val="none" w:sz="0" w:space="0" w:color="auto"/>
        <w:left w:val="none" w:sz="0" w:space="0" w:color="auto"/>
        <w:bottom w:val="none" w:sz="0" w:space="0" w:color="auto"/>
        <w:right w:val="none" w:sz="0" w:space="0" w:color="auto"/>
      </w:divBdr>
    </w:div>
    <w:div w:id="1329676171">
      <w:bodyDiv w:val="1"/>
      <w:marLeft w:val="0"/>
      <w:marRight w:val="0"/>
      <w:marTop w:val="0"/>
      <w:marBottom w:val="0"/>
      <w:divBdr>
        <w:top w:val="none" w:sz="0" w:space="0" w:color="auto"/>
        <w:left w:val="none" w:sz="0" w:space="0" w:color="auto"/>
        <w:bottom w:val="none" w:sz="0" w:space="0" w:color="auto"/>
        <w:right w:val="none" w:sz="0" w:space="0" w:color="auto"/>
      </w:divBdr>
    </w:div>
    <w:div w:id="1333531935">
      <w:bodyDiv w:val="1"/>
      <w:marLeft w:val="0"/>
      <w:marRight w:val="0"/>
      <w:marTop w:val="0"/>
      <w:marBottom w:val="0"/>
      <w:divBdr>
        <w:top w:val="none" w:sz="0" w:space="0" w:color="auto"/>
        <w:left w:val="none" w:sz="0" w:space="0" w:color="auto"/>
        <w:bottom w:val="none" w:sz="0" w:space="0" w:color="auto"/>
        <w:right w:val="none" w:sz="0" w:space="0" w:color="auto"/>
      </w:divBdr>
    </w:div>
    <w:div w:id="1343387369">
      <w:bodyDiv w:val="1"/>
      <w:marLeft w:val="0"/>
      <w:marRight w:val="0"/>
      <w:marTop w:val="0"/>
      <w:marBottom w:val="0"/>
      <w:divBdr>
        <w:top w:val="none" w:sz="0" w:space="0" w:color="auto"/>
        <w:left w:val="none" w:sz="0" w:space="0" w:color="auto"/>
        <w:bottom w:val="none" w:sz="0" w:space="0" w:color="auto"/>
        <w:right w:val="none" w:sz="0" w:space="0" w:color="auto"/>
      </w:divBdr>
    </w:div>
    <w:div w:id="1347899304">
      <w:bodyDiv w:val="1"/>
      <w:marLeft w:val="0"/>
      <w:marRight w:val="0"/>
      <w:marTop w:val="0"/>
      <w:marBottom w:val="0"/>
      <w:divBdr>
        <w:top w:val="none" w:sz="0" w:space="0" w:color="auto"/>
        <w:left w:val="none" w:sz="0" w:space="0" w:color="auto"/>
        <w:bottom w:val="none" w:sz="0" w:space="0" w:color="auto"/>
        <w:right w:val="none" w:sz="0" w:space="0" w:color="auto"/>
      </w:divBdr>
    </w:div>
    <w:div w:id="1360542879">
      <w:bodyDiv w:val="1"/>
      <w:marLeft w:val="0"/>
      <w:marRight w:val="0"/>
      <w:marTop w:val="0"/>
      <w:marBottom w:val="0"/>
      <w:divBdr>
        <w:top w:val="none" w:sz="0" w:space="0" w:color="auto"/>
        <w:left w:val="none" w:sz="0" w:space="0" w:color="auto"/>
        <w:bottom w:val="none" w:sz="0" w:space="0" w:color="auto"/>
        <w:right w:val="none" w:sz="0" w:space="0" w:color="auto"/>
      </w:divBdr>
    </w:div>
    <w:div w:id="1375156890">
      <w:bodyDiv w:val="1"/>
      <w:marLeft w:val="0"/>
      <w:marRight w:val="0"/>
      <w:marTop w:val="0"/>
      <w:marBottom w:val="0"/>
      <w:divBdr>
        <w:top w:val="none" w:sz="0" w:space="0" w:color="auto"/>
        <w:left w:val="none" w:sz="0" w:space="0" w:color="auto"/>
        <w:bottom w:val="none" w:sz="0" w:space="0" w:color="auto"/>
        <w:right w:val="none" w:sz="0" w:space="0" w:color="auto"/>
      </w:divBdr>
    </w:div>
    <w:div w:id="1423330207">
      <w:bodyDiv w:val="1"/>
      <w:marLeft w:val="0"/>
      <w:marRight w:val="0"/>
      <w:marTop w:val="0"/>
      <w:marBottom w:val="0"/>
      <w:divBdr>
        <w:top w:val="none" w:sz="0" w:space="0" w:color="auto"/>
        <w:left w:val="none" w:sz="0" w:space="0" w:color="auto"/>
        <w:bottom w:val="none" w:sz="0" w:space="0" w:color="auto"/>
        <w:right w:val="none" w:sz="0" w:space="0" w:color="auto"/>
      </w:divBdr>
    </w:div>
    <w:div w:id="1433696732">
      <w:bodyDiv w:val="1"/>
      <w:marLeft w:val="0"/>
      <w:marRight w:val="0"/>
      <w:marTop w:val="0"/>
      <w:marBottom w:val="0"/>
      <w:divBdr>
        <w:top w:val="none" w:sz="0" w:space="0" w:color="auto"/>
        <w:left w:val="none" w:sz="0" w:space="0" w:color="auto"/>
        <w:bottom w:val="none" w:sz="0" w:space="0" w:color="auto"/>
        <w:right w:val="none" w:sz="0" w:space="0" w:color="auto"/>
      </w:divBdr>
    </w:div>
    <w:div w:id="1440567538">
      <w:bodyDiv w:val="1"/>
      <w:marLeft w:val="0"/>
      <w:marRight w:val="0"/>
      <w:marTop w:val="0"/>
      <w:marBottom w:val="0"/>
      <w:divBdr>
        <w:top w:val="none" w:sz="0" w:space="0" w:color="auto"/>
        <w:left w:val="none" w:sz="0" w:space="0" w:color="auto"/>
        <w:bottom w:val="none" w:sz="0" w:space="0" w:color="auto"/>
        <w:right w:val="none" w:sz="0" w:space="0" w:color="auto"/>
      </w:divBdr>
    </w:div>
    <w:div w:id="1440641014">
      <w:bodyDiv w:val="1"/>
      <w:marLeft w:val="0"/>
      <w:marRight w:val="0"/>
      <w:marTop w:val="0"/>
      <w:marBottom w:val="0"/>
      <w:divBdr>
        <w:top w:val="none" w:sz="0" w:space="0" w:color="auto"/>
        <w:left w:val="none" w:sz="0" w:space="0" w:color="auto"/>
        <w:bottom w:val="none" w:sz="0" w:space="0" w:color="auto"/>
        <w:right w:val="none" w:sz="0" w:space="0" w:color="auto"/>
      </w:divBdr>
    </w:div>
    <w:div w:id="1453550422">
      <w:bodyDiv w:val="1"/>
      <w:marLeft w:val="0"/>
      <w:marRight w:val="0"/>
      <w:marTop w:val="0"/>
      <w:marBottom w:val="0"/>
      <w:divBdr>
        <w:top w:val="none" w:sz="0" w:space="0" w:color="auto"/>
        <w:left w:val="none" w:sz="0" w:space="0" w:color="auto"/>
        <w:bottom w:val="none" w:sz="0" w:space="0" w:color="auto"/>
        <w:right w:val="none" w:sz="0" w:space="0" w:color="auto"/>
      </w:divBdr>
    </w:div>
    <w:div w:id="1460416351">
      <w:bodyDiv w:val="1"/>
      <w:marLeft w:val="0"/>
      <w:marRight w:val="0"/>
      <w:marTop w:val="0"/>
      <w:marBottom w:val="0"/>
      <w:divBdr>
        <w:top w:val="none" w:sz="0" w:space="0" w:color="auto"/>
        <w:left w:val="none" w:sz="0" w:space="0" w:color="auto"/>
        <w:bottom w:val="none" w:sz="0" w:space="0" w:color="auto"/>
        <w:right w:val="none" w:sz="0" w:space="0" w:color="auto"/>
      </w:divBdr>
    </w:div>
    <w:div w:id="1469326010">
      <w:bodyDiv w:val="1"/>
      <w:marLeft w:val="0"/>
      <w:marRight w:val="0"/>
      <w:marTop w:val="0"/>
      <w:marBottom w:val="0"/>
      <w:divBdr>
        <w:top w:val="none" w:sz="0" w:space="0" w:color="auto"/>
        <w:left w:val="none" w:sz="0" w:space="0" w:color="auto"/>
        <w:bottom w:val="none" w:sz="0" w:space="0" w:color="auto"/>
        <w:right w:val="none" w:sz="0" w:space="0" w:color="auto"/>
      </w:divBdr>
    </w:div>
    <w:div w:id="1472753064">
      <w:bodyDiv w:val="1"/>
      <w:marLeft w:val="0"/>
      <w:marRight w:val="0"/>
      <w:marTop w:val="0"/>
      <w:marBottom w:val="0"/>
      <w:divBdr>
        <w:top w:val="none" w:sz="0" w:space="0" w:color="auto"/>
        <w:left w:val="none" w:sz="0" w:space="0" w:color="auto"/>
        <w:bottom w:val="none" w:sz="0" w:space="0" w:color="auto"/>
        <w:right w:val="none" w:sz="0" w:space="0" w:color="auto"/>
      </w:divBdr>
    </w:div>
    <w:div w:id="1483889949">
      <w:bodyDiv w:val="1"/>
      <w:marLeft w:val="0"/>
      <w:marRight w:val="0"/>
      <w:marTop w:val="0"/>
      <w:marBottom w:val="0"/>
      <w:divBdr>
        <w:top w:val="none" w:sz="0" w:space="0" w:color="auto"/>
        <w:left w:val="none" w:sz="0" w:space="0" w:color="auto"/>
        <w:bottom w:val="none" w:sz="0" w:space="0" w:color="auto"/>
        <w:right w:val="none" w:sz="0" w:space="0" w:color="auto"/>
      </w:divBdr>
    </w:div>
    <w:div w:id="1492984552">
      <w:bodyDiv w:val="1"/>
      <w:marLeft w:val="0"/>
      <w:marRight w:val="0"/>
      <w:marTop w:val="0"/>
      <w:marBottom w:val="0"/>
      <w:divBdr>
        <w:top w:val="none" w:sz="0" w:space="0" w:color="auto"/>
        <w:left w:val="none" w:sz="0" w:space="0" w:color="auto"/>
        <w:bottom w:val="none" w:sz="0" w:space="0" w:color="auto"/>
        <w:right w:val="none" w:sz="0" w:space="0" w:color="auto"/>
      </w:divBdr>
    </w:div>
    <w:div w:id="1494370123">
      <w:bodyDiv w:val="1"/>
      <w:marLeft w:val="0"/>
      <w:marRight w:val="0"/>
      <w:marTop w:val="0"/>
      <w:marBottom w:val="0"/>
      <w:divBdr>
        <w:top w:val="none" w:sz="0" w:space="0" w:color="auto"/>
        <w:left w:val="none" w:sz="0" w:space="0" w:color="auto"/>
        <w:bottom w:val="none" w:sz="0" w:space="0" w:color="auto"/>
        <w:right w:val="none" w:sz="0" w:space="0" w:color="auto"/>
      </w:divBdr>
    </w:div>
    <w:div w:id="1525898849">
      <w:bodyDiv w:val="1"/>
      <w:marLeft w:val="0"/>
      <w:marRight w:val="0"/>
      <w:marTop w:val="0"/>
      <w:marBottom w:val="0"/>
      <w:divBdr>
        <w:top w:val="none" w:sz="0" w:space="0" w:color="auto"/>
        <w:left w:val="none" w:sz="0" w:space="0" w:color="auto"/>
        <w:bottom w:val="none" w:sz="0" w:space="0" w:color="auto"/>
        <w:right w:val="none" w:sz="0" w:space="0" w:color="auto"/>
      </w:divBdr>
    </w:div>
    <w:div w:id="1533762951">
      <w:bodyDiv w:val="1"/>
      <w:marLeft w:val="0"/>
      <w:marRight w:val="0"/>
      <w:marTop w:val="0"/>
      <w:marBottom w:val="0"/>
      <w:divBdr>
        <w:top w:val="none" w:sz="0" w:space="0" w:color="auto"/>
        <w:left w:val="none" w:sz="0" w:space="0" w:color="auto"/>
        <w:bottom w:val="none" w:sz="0" w:space="0" w:color="auto"/>
        <w:right w:val="none" w:sz="0" w:space="0" w:color="auto"/>
      </w:divBdr>
    </w:div>
    <w:div w:id="1541479054">
      <w:bodyDiv w:val="1"/>
      <w:marLeft w:val="0"/>
      <w:marRight w:val="0"/>
      <w:marTop w:val="0"/>
      <w:marBottom w:val="0"/>
      <w:divBdr>
        <w:top w:val="none" w:sz="0" w:space="0" w:color="auto"/>
        <w:left w:val="none" w:sz="0" w:space="0" w:color="auto"/>
        <w:bottom w:val="none" w:sz="0" w:space="0" w:color="auto"/>
        <w:right w:val="none" w:sz="0" w:space="0" w:color="auto"/>
      </w:divBdr>
    </w:div>
    <w:div w:id="1613323553">
      <w:bodyDiv w:val="1"/>
      <w:marLeft w:val="0"/>
      <w:marRight w:val="0"/>
      <w:marTop w:val="0"/>
      <w:marBottom w:val="0"/>
      <w:divBdr>
        <w:top w:val="none" w:sz="0" w:space="0" w:color="auto"/>
        <w:left w:val="none" w:sz="0" w:space="0" w:color="auto"/>
        <w:bottom w:val="none" w:sz="0" w:space="0" w:color="auto"/>
        <w:right w:val="none" w:sz="0" w:space="0" w:color="auto"/>
      </w:divBdr>
    </w:div>
    <w:div w:id="1620063435">
      <w:bodyDiv w:val="1"/>
      <w:marLeft w:val="0"/>
      <w:marRight w:val="0"/>
      <w:marTop w:val="0"/>
      <w:marBottom w:val="0"/>
      <w:divBdr>
        <w:top w:val="none" w:sz="0" w:space="0" w:color="auto"/>
        <w:left w:val="none" w:sz="0" w:space="0" w:color="auto"/>
        <w:bottom w:val="none" w:sz="0" w:space="0" w:color="auto"/>
        <w:right w:val="none" w:sz="0" w:space="0" w:color="auto"/>
      </w:divBdr>
    </w:div>
    <w:div w:id="1632981790">
      <w:bodyDiv w:val="1"/>
      <w:marLeft w:val="0"/>
      <w:marRight w:val="0"/>
      <w:marTop w:val="0"/>
      <w:marBottom w:val="0"/>
      <w:divBdr>
        <w:top w:val="none" w:sz="0" w:space="0" w:color="auto"/>
        <w:left w:val="none" w:sz="0" w:space="0" w:color="auto"/>
        <w:bottom w:val="none" w:sz="0" w:space="0" w:color="auto"/>
        <w:right w:val="none" w:sz="0" w:space="0" w:color="auto"/>
      </w:divBdr>
    </w:div>
    <w:div w:id="1638605846">
      <w:bodyDiv w:val="1"/>
      <w:marLeft w:val="0"/>
      <w:marRight w:val="0"/>
      <w:marTop w:val="0"/>
      <w:marBottom w:val="0"/>
      <w:divBdr>
        <w:top w:val="none" w:sz="0" w:space="0" w:color="auto"/>
        <w:left w:val="none" w:sz="0" w:space="0" w:color="auto"/>
        <w:bottom w:val="none" w:sz="0" w:space="0" w:color="auto"/>
        <w:right w:val="none" w:sz="0" w:space="0" w:color="auto"/>
      </w:divBdr>
    </w:div>
    <w:div w:id="1640451139">
      <w:bodyDiv w:val="1"/>
      <w:marLeft w:val="0"/>
      <w:marRight w:val="0"/>
      <w:marTop w:val="0"/>
      <w:marBottom w:val="0"/>
      <w:divBdr>
        <w:top w:val="none" w:sz="0" w:space="0" w:color="auto"/>
        <w:left w:val="none" w:sz="0" w:space="0" w:color="auto"/>
        <w:bottom w:val="none" w:sz="0" w:space="0" w:color="auto"/>
        <w:right w:val="none" w:sz="0" w:space="0" w:color="auto"/>
      </w:divBdr>
    </w:div>
    <w:div w:id="1656715278">
      <w:bodyDiv w:val="1"/>
      <w:marLeft w:val="0"/>
      <w:marRight w:val="0"/>
      <w:marTop w:val="0"/>
      <w:marBottom w:val="0"/>
      <w:divBdr>
        <w:top w:val="none" w:sz="0" w:space="0" w:color="auto"/>
        <w:left w:val="none" w:sz="0" w:space="0" w:color="auto"/>
        <w:bottom w:val="none" w:sz="0" w:space="0" w:color="auto"/>
        <w:right w:val="none" w:sz="0" w:space="0" w:color="auto"/>
      </w:divBdr>
    </w:div>
    <w:div w:id="1674409989">
      <w:bodyDiv w:val="1"/>
      <w:marLeft w:val="0"/>
      <w:marRight w:val="0"/>
      <w:marTop w:val="0"/>
      <w:marBottom w:val="0"/>
      <w:divBdr>
        <w:top w:val="none" w:sz="0" w:space="0" w:color="auto"/>
        <w:left w:val="none" w:sz="0" w:space="0" w:color="auto"/>
        <w:bottom w:val="none" w:sz="0" w:space="0" w:color="auto"/>
        <w:right w:val="none" w:sz="0" w:space="0" w:color="auto"/>
      </w:divBdr>
      <w:divsChild>
        <w:div w:id="607742589">
          <w:marLeft w:val="547"/>
          <w:marRight w:val="0"/>
          <w:marTop w:val="0"/>
          <w:marBottom w:val="0"/>
          <w:divBdr>
            <w:top w:val="none" w:sz="0" w:space="0" w:color="auto"/>
            <w:left w:val="none" w:sz="0" w:space="0" w:color="auto"/>
            <w:bottom w:val="none" w:sz="0" w:space="0" w:color="auto"/>
            <w:right w:val="none" w:sz="0" w:space="0" w:color="auto"/>
          </w:divBdr>
        </w:div>
      </w:divsChild>
    </w:div>
    <w:div w:id="1683773888">
      <w:bodyDiv w:val="1"/>
      <w:marLeft w:val="0"/>
      <w:marRight w:val="0"/>
      <w:marTop w:val="0"/>
      <w:marBottom w:val="0"/>
      <w:divBdr>
        <w:top w:val="none" w:sz="0" w:space="0" w:color="auto"/>
        <w:left w:val="none" w:sz="0" w:space="0" w:color="auto"/>
        <w:bottom w:val="none" w:sz="0" w:space="0" w:color="auto"/>
        <w:right w:val="none" w:sz="0" w:space="0" w:color="auto"/>
      </w:divBdr>
    </w:div>
    <w:div w:id="1690256173">
      <w:bodyDiv w:val="1"/>
      <w:marLeft w:val="0"/>
      <w:marRight w:val="0"/>
      <w:marTop w:val="0"/>
      <w:marBottom w:val="0"/>
      <w:divBdr>
        <w:top w:val="none" w:sz="0" w:space="0" w:color="auto"/>
        <w:left w:val="none" w:sz="0" w:space="0" w:color="auto"/>
        <w:bottom w:val="none" w:sz="0" w:space="0" w:color="auto"/>
        <w:right w:val="none" w:sz="0" w:space="0" w:color="auto"/>
      </w:divBdr>
    </w:div>
    <w:div w:id="1704818855">
      <w:bodyDiv w:val="1"/>
      <w:marLeft w:val="0"/>
      <w:marRight w:val="0"/>
      <w:marTop w:val="0"/>
      <w:marBottom w:val="0"/>
      <w:divBdr>
        <w:top w:val="none" w:sz="0" w:space="0" w:color="auto"/>
        <w:left w:val="none" w:sz="0" w:space="0" w:color="auto"/>
        <w:bottom w:val="none" w:sz="0" w:space="0" w:color="auto"/>
        <w:right w:val="none" w:sz="0" w:space="0" w:color="auto"/>
      </w:divBdr>
    </w:div>
    <w:div w:id="1705519471">
      <w:bodyDiv w:val="1"/>
      <w:marLeft w:val="0"/>
      <w:marRight w:val="0"/>
      <w:marTop w:val="0"/>
      <w:marBottom w:val="0"/>
      <w:divBdr>
        <w:top w:val="none" w:sz="0" w:space="0" w:color="auto"/>
        <w:left w:val="none" w:sz="0" w:space="0" w:color="auto"/>
        <w:bottom w:val="none" w:sz="0" w:space="0" w:color="auto"/>
        <w:right w:val="none" w:sz="0" w:space="0" w:color="auto"/>
      </w:divBdr>
    </w:div>
    <w:div w:id="1719741559">
      <w:bodyDiv w:val="1"/>
      <w:marLeft w:val="0"/>
      <w:marRight w:val="0"/>
      <w:marTop w:val="0"/>
      <w:marBottom w:val="0"/>
      <w:divBdr>
        <w:top w:val="none" w:sz="0" w:space="0" w:color="auto"/>
        <w:left w:val="none" w:sz="0" w:space="0" w:color="auto"/>
        <w:bottom w:val="none" w:sz="0" w:space="0" w:color="auto"/>
        <w:right w:val="none" w:sz="0" w:space="0" w:color="auto"/>
      </w:divBdr>
    </w:div>
    <w:div w:id="1721398061">
      <w:bodyDiv w:val="1"/>
      <w:marLeft w:val="0"/>
      <w:marRight w:val="0"/>
      <w:marTop w:val="0"/>
      <w:marBottom w:val="0"/>
      <w:divBdr>
        <w:top w:val="none" w:sz="0" w:space="0" w:color="auto"/>
        <w:left w:val="none" w:sz="0" w:space="0" w:color="auto"/>
        <w:bottom w:val="none" w:sz="0" w:space="0" w:color="auto"/>
        <w:right w:val="none" w:sz="0" w:space="0" w:color="auto"/>
      </w:divBdr>
      <w:divsChild>
        <w:div w:id="36903156">
          <w:marLeft w:val="547"/>
          <w:marRight w:val="0"/>
          <w:marTop w:val="0"/>
          <w:marBottom w:val="0"/>
          <w:divBdr>
            <w:top w:val="none" w:sz="0" w:space="0" w:color="auto"/>
            <w:left w:val="none" w:sz="0" w:space="0" w:color="auto"/>
            <w:bottom w:val="none" w:sz="0" w:space="0" w:color="auto"/>
            <w:right w:val="none" w:sz="0" w:space="0" w:color="auto"/>
          </w:divBdr>
        </w:div>
      </w:divsChild>
    </w:div>
    <w:div w:id="1733430161">
      <w:bodyDiv w:val="1"/>
      <w:marLeft w:val="0"/>
      <w:marRight w:val="0"/>
      <w:marTop w:val="0"/>
      <w:marBottom w:val="0"/>
      <w:divBdr>
        <w:top w:val="none" w:sz="0" w:space="0" w:color="auto"/>
        <w:left w:val="none" w:sz="0" w:space="0" w:color="auto"/>
        <w:bottom w:val="none" w:sz="0" w:space="0" w:color="auto"/>
        <w:right w:val="none" w:sz="0" w:space="0" w:color="auto"/>
      </w:divBdr>
    </w:div>
    <w:div w:id="1777022126">
      <w:bodyDiv w:val="1"/>
      <w:marLeft w:val="0"/>
      <w:marRight w:val="0"/>
      <w:marTop w:val="0"/>
      <w:marBottom w:val="0"/>
      <w:divBdr>
        <w:top w:val="none" w:sz="0" w:space="0" w:color="auto"/>
        <w:left w:val="none" w:sz="0" w:space="0" w:color="auto"/>
        <w:bottom w:val="none" w:sz="0" w:space="0" w:color="auto"/>
        <w:right w:val="none" w:sz="0" w:space="0" w:color="auto"/>
      </w:divBdr>
    </w:div>
    <w:div w:id="1778132790">
      <w:bodyDiv w:val="1"/>
      <w:marLeft w:val="0"/>
      <w:marRight w:val="0"/>
      <w:marTop w:val="0"/>
      <w:marBottom w:val="0"/>
      <w:divBdr>
        <w:top w:val="none" w:sz="0" w:space="0" w:color="auto"/>
        <w:left w:val="none" w:sz="0" w:space="0" w:color="auto"/>
        <w:bottom w:val="none" w:sz="0" w:space="0" w:color="auto"/>
        <w:right w:val="none" w:sz="0" w:space="0" w:color="auto"/>
      </w:divBdr>
    </w:div>
    <w:div w:id="1784111758">
      <w:bodyDiv w:val="1"/>
      <w:marLeft w:val="0"/>
      <w:marRight w:val="0"/>
      <w:marTop w:val="0"/>
      <w:marBottom w:val="0"/>
      <w:divBdr>
        <w:top w:val="none" w:sz="0" w:space="0" w:color="auto"/>
        <w:left w:val="none" w:sz="0" w:space="0" w:color="auto"/>
        <w:bottom w:val="none" w:sz="0" w:space="0" w:color="auto"/>
        <w:right w:val="none" w:sz="0" w:space="0" w:color="auto"/>
      </w:divBdr>
    </w:div>
    <w:div w:id="1802109602">
      <w:bodyDiv w:val="1"/>
      <w:marLeft w:val="0"/>
      <w:marRight w:val="0"/>
      <w:marTop w:val="0"/>
      <w:marBottom w:val="0"/>
      <w:divBdr>
        <w:top w:val="none" w:sz="0" w:space="0" w:color="auto"/>
        <w:left w:val="none" w:sz="0" w:space="0" w:color="auto"/>
        <w:bottom w:val="none" w:sz="0" w:space="0" w:color="auto"/>
        <w:right w:val="none" w:sz="0" w:space="0" w:color="auto"/>
      </w:divBdr>
    </w:div>
    <w:div w:id="1832915391">
      <w:bodyDiv w:val="1"/>
      <w:marLeft w:val="0"/>
      <w:marRight w:val="0"/>
      <w:marTop w:val="0"/>
      <w:marBottom w:val="0"/>
      <w:divBdr>
        <w:top w:val="none" w:sz="0" w:space="0" w:color="auto"/>
        <w:left w:val="none" w:sz="0" w:space="0" w:color="auto"/>
        <w:bottom w:val="none" w:sz="0" w:space="0" w:color="auto"/>
        <w:right w:val="none" w:sz="0" w:space="0" w:color="auto"/>
      </w:divBdr>
    </w:div>
    <w:div w:id="1836455274">
      <w:bodyDiv w:val="1"/>
      <w:marLeft w:val="0"/>
      <w:marRight w:val="0"/>
      <w:marTop w:val="0"/>
      <w:marBottom w:val="0"/>
      <w:divBdr>
        <w:top w:val="none" w:sz="0" w:space="0" w:color="auto"/>
        <w:left w:val="none" w:sz="0" w:space="0" w:color="auto"/>
        <w:bottom w:val="none" w:sz="0" w:space="0" w:color="auto"/>
        <w:right w:val="none" w:sz="0" w:space="0" w:color="auto"/>
      </w:divBdr>
    </w:div>
    <w:div w:id="1849447104">
      <w:bodyDiv w:val="1"/>
      <w:marLeft w:val="0"/>
      <w:marRight w:val="0"/>
      <w:marTop w:val="0"/>
      <w:marBottom w:val="0"/>
      <w:divBdr>
        <w:top w:val="none" w:sz="0" w:space="0" w:color="auto"/>
        <w:left w:val="none" w:sz="0" w:space="0" w:color="auto"/>
        <w:bottom w:val="none" w:sz="0" w:space="0" w:color="auto"/>
        <w:right w:val="none" w:sz="0" w:space="0" w:color="auto"/>
      </w:divBdr>
    </w:div>
    <w:div w:id="1864635720">
      <w:bodyDiv w:val="1"/>
      <w:marLeft w:val="0"/>
      <w:marRight w:val="0"/>
      <w:marTop w:val="0"/>
      <w:marBottom w:val="0"/>
      <w:divBdr>
        <w:top w:val="none" w:sz="0" w:space="0" w:color="auto"/>
        <w:left w:val="none" w:sz="0" w:space="0" w:color="auto"/>
        <w:bottom w:val="none" w:sz="0" w:space="0" w:color="auto"/>
        <w:right w:val="none" w:sz="0" w:space="0" w:color="auto"/>
      </w:divBdr>
    </w:div>
    <w:div w:id="1870609420">
      <w:bodyDiv w:val="1"/>
      <w:marLeft w:val="0"/>
      <w:marRight w:val="0"/>
      <w:marTop w:val="0"/>
      <w:marBottom w:val="0"/>
      <w:divBdr>
        <w:top w:val="none" w:sz="0" w:space="0" w:color="auto"/>
        <w:left w:val="none" w:sz="0" w:space="0" w:color="auto"/>
        <w:bottom w:val="none" w:sz="0" w:space="0" w:color="auto"/>
        <w:right w:val="none" w:sz="0" w:space="0" w:color="auto"/>
      </w:divBdr>
    </w:div>
    <w:div w:id="1896040236">
      <w:bodyDiv w:val="1"/>
      <w:marLeft w:val="0"/>
      <w:marRight w:val="0"/>
      <w:marTop w:val="0"/>
      <w:marBottom w:val="0"/>
      <w:divBdr>
        <w:top w:val="none" w:sz="0" w:space="0" w:color="auto"/>
        <w:left w:val="none" w:sz="0" w:space="0" w:color="auto"/>
        <w:bottom w:val="none" w:sz="0" w:space="0" w:color="auto"/>
        <w:right w:val="none" w:sz="0" w:space="0" w:color="auto"/>
      </w:divBdr>
    </w:div>
    <w:div w:id="1901017750">
      <w:bodyDiv w:val="1"/>
      <w:marLeft w:val="0"/>
      <w:marRight w:val="0"/>
      <w:marTop w:val="0"/>
      <w:marBottom w:val="0"/>
      <w:divBdr>
        <w:top w:val="none" w:sz="0" w:space="0" w:color="auto"/>
        <w:left w:val="none" w:sz="0" w:space="0" w:color="auto"/>
        <w:bottom w:val="none" w:sz="0" w:space="0" w:color="auto"/>
        <w:right w:val="none" w:sz="0" w:space="0" w:color="auto"/>
      </w:divBdr>
    </w:div>
    <w:div w:id="1908487827">
      <w:bodyDiv w:val="1"/>
      <w:marLeft w:val="0"/>
      <w:marRight w:val="0"/>
      <w:marTop w:val="0"/>
      <w:marBottom w:val="0"/>
      <w:divBdr>
        <w:top w:val="none" w:sz="0" w:space="0" w:color="auto"/>
        <w:left w:val="none" w:sz="0" w:space="0" w:color="auto"/>
        <w:bottom w:val="none" w:sz="0" w:space="0" w:color="auto"/>
        <w:right w:val="none" w:sz="0" w:space="0" w:color="auto"/>
      </w:divBdr>
    </w:div>
    <w:div w:id="1930196152">
      <w:bodyDiv w:val="1"/>
      <w:marLeft w:val="0"/>
      <w:marRight w:val="0"/>
      <w:marTop w:val="0"/>
      <w:marBottom w:val="0"/>
      <w:divBdr>
        <w:top w:val="none" w:sz="0" w:space="0" w:color="auto"/>
        <w:left w:val="none" w:sz="0" w:space="0" w:color="auto"/>
        <w:bottom w:val="none" w:sz="0" w:space="0" w:color="auto"/>
        <w:right w:val="none" w:sz="0" w:space="0" w:color="auto"/>
      </w:divBdr>
    </w:div>
    <w:div w:id="1969124286">
      <w:bodyDiv w:val="1"/>
      <w:marLeft w:val="0"/>
      <w:marRight w:val="0"/>
      <w:marTop w:val="0"/>
      <w:marBottom w:val="0"/>
      <w:divBdr>
        <w:top w:val="none" w:sz="0" w:space="0" w:color="auto"/>
        <w:left w:val="none" w:sz="0" w:space="0" w:color="auto"/>
        <w:bottom w:val="none" w:sz="0" w:space="0" w:color="auto"/>
        <w:right w:val="none" w:sz="0" w:space="0" w:color="auto"/>
      </w:divBdr>
    </w:div>
    <w:div w:id="2001499815">
      <w:bodyDiv w:val="1"/>
      <w:marLeft w:val="0"/>
      <w:marRight w:val="0"/>
      <w:marTop w:val="0"/>
      <w:marBottom w:val="0"/>
      <w:divBdr>
        <w:top w:val="none" w:sz="0" w:space="0" w:color="auto"/>
        <w:left w:val="none" w:sz="0" w:space="0" w:color="auto"/>
        <w:bottom w:val="none" w:sz="0" w:space="0" w:color="auto"/>
        <w:right w:val="none" w:sz="0" w:space="0" w:color="auto"/>
      </w:divBdr>
    </w:div>
    <w:div w:id="2025128795">
      <w:bodyDiv w:val="1"/>
      <w:marLeft w:val="0"/>
      <w:marRight w:val="0"/>
      <w:marTop w:val="0"/>
      <w:marBottom w:val="0"/>
      <w:divBdr>
        <w:top w:val="none" w:sz="0" w:space="0" w:color="auto"/>
        <w:left w:val="none" w:sz="0" w:space="0" w:color="auto"/>
        <w:bottom w:val="none" w:sz="0" w:space="0" w:color="auto"/>
        <w:right w:val="none" w:sz="0" w:space="0" w:color="auto"/>
      </w:divBdr>
      <w:divsChild>
        <w:div w:id="446513199">
          <w:marLeft w:val="547"/>
          <w:marRight w:val="0"/>
          <w:marTop w:val="0"/>
          <w:marBottom w:val="0"/>
          <w:divBdr>
            <w:top w:val="none" w:sz="0" w:space="0" w:color="auto"/>
            <w:left w:val="none" w:sz="0" w:space="0" w:color="auto"/>
            <w:bottom w:val="none" w:sz="0" w:space="0" w:color="auto"/>
            <w:right w:val="none" w:sz="0" w:space="0" w:color="auto"/>
          </w:divBdr>
        </w:div>
      </w:divsChild>
    </w:div>
    <w:div w:id="2031106089">
      <w:bodyDiv w:val="1"/>
      <w:marLeft w:val="0"/>
      <w:marRight w:val="0"/>
      <w:marTop w:val="0"/>
      <w:marBottom w:val="0"/>
      <w:divBdr>
        <w:top w:val="none" w:sz="0" w:space="0" w:color="auto"/>
        <w:left w:val="none" w:sz="0" w:space="0" w:color="auto"/>
        <w:bottom w:val="none" w:sz="0" w:space="0" w:color="auto"/>
        <w:right w:val="none" w:sz="0" w:space="0" w:color="auto"/>
      </w:divBdr>
    </w:div>
    <w:div w:id="2045666974">
      <w:bodyDiv w:val="1"/>
      <w:marLeft w:val="0"/>
      <w:marRight w:val="0"/>
      <w:marTop w:val="0"/>
      <w:marBottom w:val="0"/>
      <w:divBdr>
        <w:top w:val="none" w:sz="0" w:space="0" w:color="auto"/>
        <w:left w:val="none" w:sz="0" w:space="0" w:color="auto"/>
        <w:bottom w:val="none" w:sz="0" w:space="0" w:color="auto"/>
        <w:right w:val="none" w:sz="0" w:space="0" w:color="auto"/>
      </w:divBdr>
    </w:div>
    <w:div w:id="2063405848">
      <w:bodyDiv w:val="1"/>
      <w:marLeft w:val="0"/>
      <w:marRight w:val="0"/>
      <w:marTop w:val="0"/>
      <w:marBottom w:val="0"/>
      <w:divBdr>
        <w:top w:val="none" w:sz="0" w:space="0" w:color="auto"/>
        <w:left w:val="none" w:sz="0" w:space="0" w:color="auto"/>
        <w:bottom w:val="none" w:sz="0" w:space="0" w:color="auto"/>
        <w:right w:val="none" w:sz="0" w:space="0" w:color="auto"/>
      </w:divBdr>
    </w:div>
    <w:div w:id="2067298616">
      <w:bodyDiv w:val="1"/>
      <w:marLeft w:val="0"/>
      <w:marRight w:val="0"/>
      <w:marTop w:val="0"/>
      <w:marBottom w:val="0"/>
      <w:divBdr>
        <w:top w:val="none" w:sz="0" w:space="0" w:color="auto"/>
        <w:left w:val="none" w:sz="0" w:space="0" w:color="auto"/>
        <w:bottom w:val="none" w:sz="0" w:space="0" w:color="auto"/>
        <w:right w:val="none" w:sz="0" w:space="0" w:color="auto"/>
      </w:divBdr>
    </w:div>
    <w:div w:id="2067952380">
      <w:bodyDiv w:val="1"/>
      <w:marLeft w:val="0"/>
      <w:marRight w:val="0"/>
      <w:marTop w:val="0"/>
      <w:marBottom w:val="0"/>
      <w:divBdr>
        <w:top w:val="none" w:sz="0" w:space="0" w:color="auto"/>
        <w:left w:val="none" w:sz="0" w:space="0" w:color="auto"/>
        <w:bottom w:val="none" w:sz="0" w:space="0" w:color="auto"/>
        <w:right w:val="none" w:sz="0" w:space="0" w:color="auto"/>
      </w:divBdr>
    </w:div>
    <w:div w:id="2080515061">
      <w:bodyDiv w:val="1"/>
      <w:marLeft w:val="0"/>
      <w:marRight w:val="0"/>
      <w:marTop w:val="0"/>
      <w:marBottom w:val="0"/>
      <w:divBdr>
        <w:top w:val="none" w:sz="0" w:space="0" w:color="auto"/>
        <w:left w:val="none" w:sz="0" w:space="0" w:color="auto"/>
        <w:bottom w:val="none" w:sz="0" w:space="0" w:color="auto"/>
        <w:right w:val="none" w:sz="0" w:space="0" w:color="auto"/>
      </w:divBdr>
    </w:div>
    <w:div w:id="2092003158">
      <w:bodyDiv w:val="1"/>
      <w:marLeft w:val="0"/>
      <w:marRight w:val="0"/>
      <w:marTop w:val="0"/>
      <w:marBottom w:val="0"/>
      <w:divBdr>
        <w:top w:val="none" w:sz="0" w:space="0" w:color="auto"/>
        <w:left w:val="none" w:sz="0" w:space="0" w:color="auto"/>
        <w:bottom w:val="none" w:sz="0" w:space="0" w:color="auto"/>
        <w:right w:val="none" w:sz="0" w:space="0" w:color="auto"/>
      </w:divBdr>
    </w:div>
    <w:div w:id="2106261666">
      <w:bodyDiv w:val="1"/>
      <w:marLeft w:val="0"/>
      <w:marRight w:val="0"/>
      <w:marTop w:val="0"/>
      <w:marBottom w:val="0"/>
      <w:divBdr>
        <w:top w:val="none" w:sz="0" w:space="0" w:color="auto"/>
        <w:left w:val="none" w:sz="0" w:space="0" w:color="auto"/>
        <w:bottom w:val="none" w:sz="0" w:space="0" w:color="auto"/>
        <w:right w:val="none" w:sz="0" w:space="0" w:color="auto"/>
      </w:divBdr>
    </w:div>
    <w:div w:id="2119325881">
      <w:bodyDiv w:val="1"/>
      <w:marLeft w:val="0"/>
      <w:marRight w:val="0"/>
      <w:marTop w:val="0"/>
      <w:marBottom w:val="0"/>
      <w:divBdr>
        <w:top w:val="none" w:sz="0" w:space="0" w:color="auto"/>
        <w:left w:val="none" w:sz="0" w:space="0" w:color="auto"/>
        <w:bottom w:val="none" w:sz="0" w:space="0" w:color="auto"/>
        <w:right w:val="none" w:sz="0" w:space="0" w:color="auto"/>
      </w:divBdr>
    </w:div>
    <w:div w:id="2121366125">
      <w:bodyDiv w:val="1"/>
      <w:marLeft w:val="0"/>
      <w:marRight w:val="0"/>
      <w:marTop w:val="0"/>
      <w:marBottom w:val="0"/>
      <w:divBdr>
        <w:top w:val="none" w:sz="0" w:space="0" w:color="auto"/>
        <w:left w:val="none" w:sz="0" w:space="0" w:color="auto"/>
        <w:bottom w:val="none" w:sz="0" w:space="0" w:color="auto"/>
        <w:right w:val="none" w:sz="0" w:space="0" w:color="auto"/>
      </w:divBdr>
      <w:divsChild>
        <w:div w:id="1378554965">
          <w:marLeft w:val="547"/>
          <w:marRight w:val="0"/>
          <w:marTop w:val="0"/>
          <w:marBottom w:val="0"/>
          <w:divBdr>
            <w:top w:val="none" w:sz="0" w:space="0" w:color="auto"/>
            <w:left w:val="none" w:sz="0" w:space="0" w:color="auto"/>
            <w:bottom w:val="none" w:sz="0" w:space="0" w:color="auto"/>
            <w:right w:val="none" w:sz="0" w:space="0" w:color="auto"/>
          </w:divBdr>
        </w:div>
      </w:divsChild>
    </w:div>
    <w:div w:id="2128961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jisc.ac.uk/guides/data-protection-and-research-data/security-of-research-data" TargetMode="External"/><Relationship Id="rId21" Type="http://schemas.openxmlformats.org/officeDocument/2006/relationships/header" Target="header1.xml"/><Relationship Id="rId42" Type="http://schemas.openxmlformats.org/officeDocument/2006/relationships/diagramQuickStyle" Target="diagrams/quickStyle2.xml"/><Relationship Id="rId63" Type="http://schemas.openxmlformats.org/officeDocument/2006/relationships/image" Target="media/image7.png"/><Relationship Id="rId84" Type="http://schemas.openxmlformats.org/officeDocument/2006/relationships/hyperlink" Target="http://www.cqc.org.uk/sites/default/files/20170703_ASC_end_of_programme_FINAL2.pdf" TargetMode="External"/><Relationship Id="rId138" Type="http://schemas.openxmlformats.org/officeDocument/2006/relationships/hyperlink" Target="https://www.england.nhs.uk/wp-content/uploads/2016/09/ehch-framework-v2.pdf" TargetMode="External"/><Relationship Id="rId159" Type="http://schemas.openxmlformats.org/officeDocument/2006/relationships/hyperlink" Target="http://searchmobilecomputing.techtarget.com/definition/videoconference" TargetMode="External"/><Relationship Id="rId170" Type="http://schemas.openxmlformats.org/officeDocument/2006/relationships/hyperlink" Target="https://www.hhs.gov/hipaa/for-professionals/special-topics/health-information-technology/index.html" TargetMode="External"/><Relationship Id="rId191" Type="http://schemas.openxmlformats.org/officeDocument/2006/relationships/hyperlink" Target="http://www.clahrc-yh.nihr.ac.uk/" TargetMode="External"/><Relationship Id="rId205" Type="http://schemas.openxmlformats.org/officeDocument/2006/relationships/hyperlink" Target="http://www.equator-network.org/" TargetMode="External"/><Relationship Id="rId226" Type="http://schemas.openxmlformats.org/officeDocument/2006/relationships/hyperlink" Target="http://www.airedale-trust.nhs.uk/services/telemedicine/" TargetMode="External"/><Relationship Id="rId107" Type="http://schemas.openxmlformats.org/officeDocument/2006/relationships/hyperlink" Target="http://www.skillsforcare.org.uk/Documents/NMDS-SC-and-intelligence/NMDS-SC/Analysis-pages/State-of-17/State-of-the-adult-social-care-sector-and-workforce-2017.pdf" TargetMode="External"/><Relationship Id="rId11" Type="http://schemas.openxmlformats.org/officeDocument/2006/relationships/hyperlink" Target="http://eprints.whiterose.ac.uk/121180/" TargetMode="External"/><Relationship Id="rId32" Type="http://schemas.openxmlformats.org/officeDocument/2006/relationships/chart" Target="charts/chart2.xml"/><Relationship Id="rId53" Type="http://schemas.openxmlformats.org/officeDocument/2006/relationships/diagramColors" Target="diagrams/colors4.xml"/><Relationship Id="rId74" Type="http://schemas.openxmlformats.org/officeDocument/2006/relationships/hyperlink" Target="http://www.ahima.org/careers/healthinfo" TargetMode="External"/><Relationship Id="rId128" Type="http://schemas.openxmlformats.org/officeDocument/2006/relationships/hyperlink" Target="http://myhomelife.org.uk/working-together/research/" TargetMode="External"/><Relationship Id="rId149" Type="http://schemas.openxmlformats.org/officeDocument/2006/relationships/hyperlink" Target="http://evaluationtoolbox.net.au/index.php?option=com_content&amp;view=article&amp;id=31&amp;Itemid=137" TargetMode="External"/><Relationship Id="rId5" Type="http://schemas.openxmlformats.org/officeDocument/2006/relationships/webSettings" Target="webSettings.xml"/><Relationship Id="rId95" Type="http://schemas.openxmlformats.org/officeDocument/2006/relationships/hyperlink" Target="http://dx.doi.org/10.1146/annurev.so.17.080191.001301" TargetMode="External"/><Relationship Id="rId160" Type="http://schemas.openxmlformats.org/officeDocument/2006/relationships/hyperlink" Target="http://mascot-telecare.org.uk/what-is-telecare/" TargetMode="External"/><Relationship Id="rId216" Type="http://schemas.openxmlformats.org/officeDocument/2006/relationships/image" Target="media/image26.tmp"/><Relationship Id="rId22" Type="http://schemas.openxmlformats.org/officeDocument/2006/relationships/footer" Target="footer2.xml"/><Relationship Id="rId43" Type="http://schemas.openxmlformats.org/officeDocument/2006/relationships/diagramColors" Target="diagrams/colors2.xml"/><Relationship Id="rId64" Type="http://schemas.openxmlformats.org/officeDocument/2006/relationships/image" Target="media/image8.png"/><Relationship Id="rId118" Type="http://schemas.openxmlformats.org/officeDocument/2006/relationships/hyperlink" Target="http://dx.doi.org/10.1080/09515078808254197" TargetMode="External"/><Relationship Id="rId139" Type="http://schemas.openxmlformats.org/officeDocument/2006/relationships/hyperlink" Target="https://www.england.nhs.uk/tecs/" TargetMode="External"/><Relationship Id="rId80" Type="http://schemas.openxmlformats.org/officeDocument/2006/relationships/hyperlink" Target="https://www.brookes.ac.uk/Research/Research-ethics/Duty-of-confidentiality-for-research-participants/" TargetMode="External"/><Relationship Id="rId85" Type="http://schemas.openxmlformats.org/officeDocument/2006/relationships/hyperlink" Target="http://www.carechoices.co.uk/stay-safe-independent-home-gloucestershire-telecare/" TargetMode="External"/><Relationship Id="rId150" Type="http://schemas.openxmlformats.org/officeDocument/2006/relationships/hyperlink" Target="http://www.ramesesproject.org/Standards_and_Training_materials.php" TargetMode="External"/><Relationship Id="rId155" Type="http://schemas.openxmlformats.org/officeDocument/2006/relationships/hyperlink" Target="http://www.ons.gov.uk/ons/guide-method/method-quality/survey-methodology-bulletin/smb-53/index.html" TargetMode="External"/><Relationship Id="rId171" Type="http://schemas.openxmlformats.org/officeDocument/2006/relationships/hyperlink" Target="https://www.odi.org/sites/odi.org.uk/files/odi-assets/publications-opinion-files/9138.pdf" TargetMode="External"/><Relationship Id="rId176" Type="http://schemas.openxmlformats.org/officeDocument/2006/relationships/hyperlink" Target="http://www.who.int/world-health-day/2012/toolkit/background/en/" TargetMode="External"/><Relationship Id="rId192" Type="http://schemas.openxmlformats.org/officeDocument/2006/relationships/image" Target="media/image20.png"/><Relationship Id="rId197" Type="http://schemas.openxmlformats.org/officeDocument/2006/relationships/hyperlink" Target="http://www.cebm.net/study-designs/" TargetMode="External"/><Relationship Id="rId206" Type="http://schemas.openxmlformats.org/officeDocument/2006/relationships/hyperlink" Target="http://clahrc-peninsula.nihr.ac.uk/uploads/attachments/MSE/Critical_Appraisal_of_an_RCT.pdf" TargetMode="External"/><Relationship Id="rId227" Type="http://schemas.openxmlformats.org/officeDocument/2006/relationships/hyperlink" Target="https://www.hindawi.com/journals/ijta/2017/5785613/" TargetMode="External"/><Relationship Id="rId201" Type="http://schemas.openxmlformats.org/officeDocument/2006/relationships/hyperlink" Target="http://www.nets.nihr.ac.uk/projects/hsdr/130512" TargetMode="External"/><Relationship Id="rId222" Type="http://schemas.openxmlformats.org/officeDocument/2006/relationships/image" Target="media/image32.tmp"/><Relationship Id="rId12" Type="http://schemas.openxmlformats.org/officeDocument/2006/relationships/hyperlink" Target="http://dx.doi.org/10.3233/978-1-61499-798-6-148" TargetMode="External"/><Relationship Id="rId17" Type="http://schemas.openxmlformats.org/officeDocument/2006/relationships/hyperlink" Target="http://enrich.nihr.ac.uk/files/Case%20Studies/the_experiences_of_participants_in_care_home_research_laysummary.pdf" TargetMode="External"/><Relationship Id="rId33" Type="http://schemas.openxmlformats.org/officeDocument/2006/relationships/footer" Target="footer3.xml"/><Relationship Id="rId38" Type="http://schemas.openxmlformats.org/officeDocument/2006/relationships/chart" Target="charts/chart7.xml"/><Relationship Id="rId59" Type="http://schemas.microsoft.com/office/2007/relationships/diagramDrawing" Target="diagrams/drawing5.xml"/><Relationship Id="rId103" Type="http://schemas.openxmlformats.org/officeDocument/2006/relationships/hyperlink" Target="http://ec.europa.eu/dgs/scic/what-is-conference-interpreting/index_en.htm" TargetMode="External"/><Relationship Id="rId108" Type="http://schemas.openxmlformats.org/officeDocument/2006/relationships/hyperlink" Target="http://www.hrb.ie/research-strategy-funding/strategic-initiatives/cochrane-collaboration/" TargetMode="External"/><Relationship Id="rId124" Type="http://schemas.openxmlformats.org/officeDocument/2006/relationships/hyperlink" Target="https://www.simplypsychology.org/case-study.html" TargetMode="External"/><Relationship Id="rId129" Type="http://schemas.openxmlformats.org/officeDocument/2006/relationships/hyperlink" Target="https://www.nao.org.uk/wp-content/uploads/2008/11/07081043.pdf" TargetMode="External"/><Relationship Id="rId54" Type="http://schemas.microsoft.com/office/2007/relationships/diagramDrawing" Target="diagrams/drawing4.xml"/><Relationship Id="rId70" Type="http://schemas.openxmlformats.org/officeDocument/2006/relationships/hyperlink" Target="http://www.slideshare.net/arifahadnan3/teleconsultation" TargetMode="External"/><Relationship Id="rId75" Type="http://schemas.openxmlformats.org/officeDocument/2006/relationships/hyperlink" Target="http://www.amia.org/applications-informatics/public-health-informatics" TargetMode="External"/><Relationship Id="rId91" Type="http://schemas.openxmlformats.org/officeDocument/2006/relationships/hyperlink" Target="http://docs.wixstatic.com/ugd/dded87_4239299b39f647ca9961f30510f52920.pdf" TargetMode="External"/><Relationship Id="rId96" Type="http://schemas.openxmlformats.org/officeDocument/2006/relationships/hyperlink" Target="http://www.dlf.org.uk/factsheets/factsheet_telecare.pdf" TargetMode="External"/><Relationship Id="rId140" Type="http://schemas.openxmlformats.org/officeDocument/2006/relationships/hyperlink" Target="https://www.england.nhs.uk/wp-content/uploads/2016/09/ehch-framework-v2.pdf" TargetMode="External"/><Relationship Id="rId145" Type="http://schemas.openxmlformats.org/officeDocument/2006/relationships/hyperlink" Target="http://dx.doi.org/10.1080/1359432X.2016.1257611" TargetMode="External"/><Relationship Id="rId161" Type="http://schemas.openxmlformats.org/officeDocument/2006/relationships/hyperlink" Target="https://www.worcstelecare.org/" TargetMode="External"/><Relationship Id="rId166" Type="http://schemas.openxmlformats.org/officeDocument/2006/relationships/hyperlink" Target="http://www.tpp-uk.com/about-us/" TargetMode="External"/><Relationship Id="rId182" Type="http://schemas.openxmlformats.org/officeDocument/2006/relationships/image" Target="media/image16.png"/><Relationship Id="rId187" Type="http://schemas.openxmlformats.org/officeDocument/2006/relationships/header" Target="header2.xml"/><Relationship Id="rId217" Type="http://schemas.openxmlformats.org/officeDocument/2006/relationships/image" Target="media/image27.tmp"/><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2.tmp"/><Relationship Id="rId233" Type="http://schemas.openxmlformats.org/officeDocument/2006/relationships/image" Target="media/image34.png"/><Relationship Id="rId23" Type="http://schemas.openxmlformats.org/officeDocument/2006/relationships/hyperlink" Target="https://www.surveymonkey.co.uk/r/telemedicine_carehomes" TargetMode="External"/><Relationship Id="rId28" Type="http://schemas.microsoft.com/office/2007/relationships/diagramDrawing" Target="diagrams/drawing1.xml"/><Relationship Id="rId49" Type="http://schemas.microsoft.com/office/2007/relationships/diagramDrawing" Target="diagrams/drawing3.xml"/><Relationship Id="rId114" Type="http://schemas.openxmlformats.org/officeDocument/2006/relationships/hyperlink" Target="http://www.independentforlonger.com/what-is-tecs" TargetMode="External"/><Relationship Id="rId119" Type="http://schemas.openxmlformats.org/officeDocument/2006/relationships/hyperlink" Target="http://dx.doi.org.sheffield.idm.oclc.org/10.1177/1356389008097869" TargetMode="External"/><Relationship Id="rId44" Type="http://schemas.microsoft.com/office/2007/relationships/diagramDrawing" Target="diagrams/drawing2.xml"/><Relationship Id="rId60" Type="http://schemas.openxmlformats.org/officeDocument/2006/relationships/image" Target="media/image5.png"/><Relationship Id="rId65" Type="http://schemas.openxmlformats.org/officeDocument/2006/relationships/image" Target="media/image9.png"/><Relationship Id="rId81" Type="http://schemas.openxmlformats.org/officeDocument/2006/relationships/hyperlink" Target="http://www.cahs-acss.ca/making-an-impact-a-preferred-framework-and-indicators-to-measure-returns-on-investment-in-health-research/" TargetMode="External"/><Relationship Id="rId86" Type="http://schemas.openxmlformats.org/officeDocument/2006/relationships/hyperlink" Target="http://www.ids.ac.uk/events/reflections-from-a-realist-evaluation-in-progress-scaling-ladders-and-stitching-theory" TargetMode="External"/><Relationship Id="rId130" Type="http://schemas.openxmlformats.org/officeDocument/2006/relationships/hyperlink" Target="http://www.nccmt.ca/resources/search/85" TargetMode="External"/><Relationship Id="rId135" Type="http://schemas.openxmlformats.org/officeDocument/2006/relationships/hyperlink" Target="https://www.england.nhs.uk/wp-content/uploads/2014/10/5yfv-web.pdf" TargetMode="External"/><Relationship Id="rId151" Type="http://schemas.openxmlformats.org/officeDocument/2006/relationships/hyperlink" Target="http://www.rcuk.ac.uk/innovation/impacts/" TargetMode="External"/><Relationship Id="rId156" Type="http://schemas.openxmlformats.org/officeDocument/2006/relationships/hyperlink" Target="http://www.health.org.uk/sites/default/files/QualityWatch_FocusOnHospitalAdmissionsFromCareHomes.pdf" TargetMode="External"/><Relationship Id="rId177" Type="http://schemas.openxmlformats.org/officeDocument/2006/relationships/image" Target="media/image12.png"/><Relationship Id="rId198" Type="http://schemas.openxmlformats.org/officeDocument/2006/relationships/hyperlink" Target="http://www.cebm.net/wp-content/uploads/2014/06/CEBM-study-design-april-20131.pdf" TargetMode="External"/><Relationship Id="rId172" Type="http://schemas.openxmlformats.org/officeDocument/2006/relationships/hyperlink" Target="https://www.unicef-irc.org/publications/pdf/brief_8_quasi-experimental%20design_eng.pdf" TargetMode="External"/><Relationship Id="rId193" Type="http://schemas.openxmlformats.org/officeDocument/2006/relationships/hyperlink" Target="https://youtu.be/ekqcCSpBtqw" TargetMode="External"/><Relationship Id="rId202" Type="http://schemas.openxmlformats.org/officeDocument/2006/relationships/hyperlink" Target="http://www.w-w-c.org/" TargetMode="External"/><Relationship Id="rId207" Type="http://schemas.openxmlformats.org/officeDocument/2006/relationships/hyperlink" Target="http://handbook.cochrane.org/" TargetMode="External"/><Relationship Id="rId223" Type="http://schemas.openxmlformats.org/officeDocument/2006/relationships/image" Target="media/image33.tmp"/><Relationship Id="rId228" Type="http://schemas.openxmlformats.org/officeDocument/2006/relationships/hyperlink" Target="https://www.hindawi.com/journals/ijta/2017/5785613/" TargetMode="External"/><Relationship Id="rId13" Type="http://schemas.openxmlformats.org/officeDocument/2006/relationships/hyperlink" Target="http://dx.doi.org/10.3233/978-1-61499-798-6-148" TargetMode="External"/><Relationship Id="rId18" Type="http://schemas.openxmlformats.org/officeDocument/2006/relationships/hyperlink" Target="http://enrich.nihr.ac.uk/files/Case%20Studies/the_experiences_of_participants.pdf" TargetMode="External"/><Relationship Id="rId39" Type="http://schemas.openxmlformats.org/officeDocument/2006/relationships/chart" Target="charts/chart8.xml"/><Relationship Id="rId109" Type="http://schemas.openxmlformats.org/officeDocument/2006/relationships/hyperlink" Target="https://healthinformatics.wikispaces.com/Teleconsultation" TargetMode="External"/><Relationship Id="rId34" Type="http://schemas.openxmlformats.org/officeDocument/2006/relationships/chart" Target="charts/chart3.xml"/><Relationship Id="rId50" Type="http://schemas.openxmlformats.org/officeDocument/2006/relationships/diagramData" Target="diagrams/data4.xml"/><Relationship Id="rId55" Type="http://schemas.openxmlformats.org/officeDocument/2006/relationships/diagramData" Target="diagrams/data5.xml"/><Relationship Id="rId76" Type="http://schemas.openxmlformats.org/officeDocument/2006/relationships/hyperlink" Target="http://eprints.ncrm.ac.uk/2273/4/how_many_interviews.pdf" TargetMode="External"/><Relationship Id="rId97" Type="http://schemas.openxmlformats.org/officeDocument/2006/relationships/hyperlink" Target="http://www.brunel.ac.uk/herg/research-programme2/evaluating-the-payback-or-impact-from-expenditure-on-research" TargetMode="External"/><Relationship Id="rId104" Type="http://schemas.openxmlformats.org/officeDocument/2006/relationships/hyperlink" Target="http://www.slideshare.net/eysen/eysenbach-consumer-health-informatics" TargetMode="External"/><Relationship Id="rId120" Type="http://schemas.openxmlformats.org/officeDocument/2006/relationships/hyperlink" Target="http://library.leeds.ac.uk/websites" TargetMode="External"/><Relationship Id="rId125" Type="http://schemas.openxmlformats.org/officeDocument/2006/relationships/hyperlink" Target="http://www.medilexicon.com/medicaldictionary.php?t=89996" TargetMode="External"/><Relationship Id="rId141" Type="http://schemas.openxmlformats.org/officeDocument/2006/relationships/hyperlink" Target="http://clahrc-sy.nihr.ac.uk/" TargetMode="External"/><Relationship Id="rId146" Type="http://schemas.openxmlformats.org/officeDocument/2006/relationships/hyperlink" Target="http://www.kingsfund.org.uk/sites/files/kf/field/field_publication_file/making-health-care-systems-fit-ageing-population-oliver-foot-humphries-mar14.pdf" TargetMode="External"/><Relationship Id="rId167" Type="http://schemas.openxmlformats.org/officeDocument/2006/relationships/hyperlink" Target="https://canberra.libguides.com/c.php?g=599346&amp;p=4149721" TargetMode="External"/><Relationship Id="rId18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hyperlink" Target="https://www.ageuk.org.uk/Documents/EN-GB/Factsheets/Later_Life_UK_factsheet.pdf?dtrk=true" TargetMode="External"/><Relationship Id="rId92" Type="http://schemas.openxmlformats.org/officeDocument/2006/relationships/hyperlink" Target="https://www.gov.uk/government/uploads/system/uploads/attachment_data/file/136431/End_of_life_strategy.pdf" TargetMode="External"/><Relationship Id="rId162" Type="http://schemas.openxmlformats.org/officeDocument/2006/relationships/hyperlink" Target="https://www.telecarechoice.co.uk/tunstall/" TargetMode="External"/><Relationship Id="rId183" Type="http://schemas.openxmlformats.org/officeDocument/2006/relationships/image" Target="media/image17.png"/><Relationship Id="rId213" Type="http://schemas.openxmlformats.org/officeDocument/2006/relationships/image" Target="media/image23.tmp"/><Relationship Id="rId218" Type="http://schemas.openxmlformats.org/officeDocument/2006/relationships/image" Target="media/image28.tmp"/><Relationship Id="rId234"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diagramData" Target="diagrams/data1.xml"/><Relationship Id="rId40" Type="http://schemas.openxmlformats.org/officeDocument/2006/relationships/diagramData" Target="diagrams/data2.xml"/><Relationship Id="rId45" Type="http://schemas.openxmlformats.org/officeDocument/2006/relationships/diagramData" Target="diagrams/data3.xml"/><Relationship Id="rId66" Type="http://schemas.openxmlformats.org/officeDocument/2006/relationships/footer" Target="footer5.xml"/><Relationship Id="rId87" Type="http://schemas.openxmlformats.org/officeDocument/2006/relationships/hyperlink" Target="http://www.publichealth.hscni.net/news/telemonitoring-ni-ongoing-success" TargetMode="External"/><Relationship Id="rId110" Type="http://schemas.openxmlformats.org/officeDocument/2006/relationships/hyperlink" Target="http://www.hefce.ac.uk/rsrch/REFimpact/" TargetMode="External"/><Relationship Id="rId115" Type="http://schemas.openxmlformats.org/officeDocument/2006/relationships/hyperlink" Target="http://www.imws.org.uk/health-care-in-kirklees-goes-digital/" TargetMode="External"/><Relationship Id="rId131" Type="http://schemas.openxmlformats.org/officeDocument/2006/relationships/hyperlink" Target="https://www.nihr.ac.uk/research-and-impact/impact/" TargetMode="External"/><Relationship Id="rId136" Type="http://schemas.openxmlformats.org/officeDocument/2006/relationships/hyperlink" Target="http://www.rdforum.nhs.uk/content/wp-content/uploads/2014/05/NHSEng_V13-FINAL.pdf" TargetMode="External"/><Relationship Id="rId157" Type="http://schemas.openxmlformats.org/officeDocument/2006/relationships/hyperlink" Target="http://www.health.org.uk/sites/default/files/QualityWatch_FocusOnHospitalAdmissionsFromCareHomes.pdf" TargetMode="External"/><Relationship Id="rId178" Type="http://schemas.openxmlformats.org/officeDocument/2006/relationships/image" Target="media/image13.png"/><Relationship Id="rId61" Type="http://schemas.openxmlformats.org/officeDocument/2006/relationships/footer" Target="footer4.xml"/><Relationship Id="rId82" Type="http://schemas.openxmlformats.org/officeDocument/2006/relationships/hyperlink" Target="http://www.cqc.org.uk/content/care-homes" TargetMode="External"/><Relationship Id="rId152" Type="http://schemas.openxmlformats.org/officeDocument/2006/relationships/hyperlink" Target="https://matrix.rcn.org.uk/__data/assets/pdf_file/0006/314547/Policy_Report-Care_Homes_under_pressure_final_web.pdf" TargetMode="External"/><Relationship Id="rId173" Type="http://schemas.openxmlformats.org/officeDocument/2006/relationships/hyperlink" Target="http://www.wisegeek.com/what-is-telemonitoring.htm" TargetMode="External"/><Relationship Id="rId194" Type="http://schemas.openxmlformats.org/officeDocument/2006/relationships/hyperlink" Target="http://www.nets.nihr.ac.uk/__data/assets/pdf_file/0017/118511/HSDR_WR1_13-05-12.pdf" TargetMode="External"/><Relationship Id="rId199" Type="http://schemas.openxmlformats.org/officeDocument/2006/relationships/hyperlink" Target="https://www.nice.org.uk/process/pmg4/chapter/appendix-e-algorithm-for-classifying-quantitative-experimental-and-observational-study-designs" TargetMode="External"/><Relationship Id="rId203" Type="http://schemas.openxmlformats.org/officeDocument/2006/relationships/hyperlink" Target="https://www.gov.uk/guidance/what-works-network" TargetMode="External"/><Relationship Id="rId208" Type="http://schemas.openxmlformats.org/officeDocument/2006/relationships/hyperlink" Target="https://www.shef.ac.uk/polopoly_fs/1.95617%21/file/PartA.pdf" TargetMode="External"/><Relationship Id="rId229" Type="http://schemas.openxmlformats.org/officeDocument/2006/relationships/hyperlink" Target="http://www.airedale-trust.nhs.uk/services/telemedicine/" TargetMode="External"/><Relationship Id="rId19" Type="http://schemas.openxmlformats.org/officeDocument/2006/relationships/hyperlink" Target="http://enrich.nihr.ac.uk/files/Case%20Studies/cs_18_taking_part_in_care_home_research_05.pdf" TargetMode="External"/><Relationship Id="rId224" Type="http://schemas.openxmlformats.org/officeDocument/2006/relationships/chart" Target="charts/chart9.xml"/><Relationship Id="rId14" Type="http://schemas.openxmlformats.org/officeDocument/2006/relationships/hyperlink" Target="http://dx.doi.org/10.3233/978-1-61499-798-6-148" TargetMode="External"/><Relationship Id="rId30" Type="http://schemas.openxmlformats.org/officeDocument/2006/relationships/image" Target="media/image4.png"/><Relationship Id="rId35" Type="http://schemas.openxmlformats.org/officeDocument/2006/relationships/chart" Target="charts/chart4.xml"/><Relationship Id="rId56" Type="http://schemas.openxmlformats.org/officeDocument/2006/relationships/diagramLayout" Target="diagrams/layout5.xml"/><Relationship Id="rId77" Type="http://schemas.openxmlformats.org/officeDocument/2006/relationships/hyperlink" Target="http://betterevaluation.org/evaluation-options/maximumvariation" TargetMode="External"/><Relationship Id="rId100" Type="http://schemas.openxmlformats.org/officeDocument/2006/relationships/hyperlink" Target="http://enrich.nihr.ac.uk/" TargetMode="External"/><Relationship Id="rId105" Type="http://schemas.openxmlformats.org/officeDocument/2006/relationships/hyperlink" Target="http://devinfolive.info/impact_evaluation/ie/img/downloads/Comparative_Case_Studies_ENG.pdf" TargetMode="External"/><Relationship Id="rId126" Type="http://schemas.openxmlformats.org/officeDocument/2006/relationships/hyperlink" Target="http://www.researchunbound.org.uk/self-directed-support/research-design-and-methods/" TargetMode="External"/><Relationship Id="rId147" Type="http://schemas.openxmlformats.org/officeDocument/2006/relationships/hyperlink" Target="https://uk.sagepub.com/en-gb/eur/realistic-evaluation/book205276" TargetMode="External"/><Relationship Id="rId168" Type="http://schemas.openxmlformats.org/officeDocument/2006/relationships/hyperlink" Target="https://www.unison.org.uk/content/uploads/2016/11/24149_The_Damage_care_in_crisis_web.pdf" TargetMode="External"/><Relationship Id="rId8" Type="http://schemas.openxmlformats.org/officeDocument/2006/relationships/footer" Target="footer1.xml"/><Relationship Id="rId51" Type="http://schemas.openxmlformats.org/officeDocument/2006/relationships/diagramLayout" Target="diagrams/layout4.xml"/><Relationship Id="rId72" Type="http://schemas.openxmlformats.org/officeDocument/2006/relationships/hyperlink" Target="http://positivepsychology.org.uk/self-efficacy-definition-bandura-meaning/" TargetMode="External"/><Relationship Id="rId93" Type="http://schemas.openxmlformats.org/officeDocument/2006/relationships/hyperlink" Target="https://www.gov.uk/government/publications/personalised-health-and-care-2020/using-data-and-technology-to-transform-outcomes-for-patients-and-citizens" TargetMode="External"/><Relationship Id="rId98" Type="http://schemas.openxmlformats.org/officeDocument/2006/relationships/hyperlink" Target="http://education-portal.com/health_information_technology.html" TargetMode="External"/><Relationship Id="rId121" Type="http://schemas.openxmlformats.org/officeDocument/2006/relationships/hyperlink" Target="http://www.livingmadeeasy.org.uk/telecare%20and%20alarms/" TargetMode="External"/><Relationship Id="rId142" Type="http://schemas.openxmlformats.org/officeDocument/2006/relationships/hyperlink" Target="http://www.nuffieldtrust.org.uk/our-work/projects/impact-telehealth-and-telecare-evaluation-whole-system-demonstrator-project" TargetMode="External"/><Relationship Id="rId163" Type="http://schemas.openxmlformats.org/officeDocument/2006/relationships/hyperlink" Target="https://www.uktelehealthcare.com/what-is-telecare/" TargetMode="External"/><Relationship Id="rId184" Type="http://schemas.openxmlformats.org/officeDocument/2006/relationships/image" Target="media/image18.png"/><Relationship Id="rId189" Type="http://schemas.openxmlformats.org/officeDocument/2006/relationships/header" Target="header4.xml"/><Relationship Id="rId219" Type="http://schemas.openxmlformats.org/officeDocument/2006/relationships/image" Target="media/image29.tmp"/><Relationship Id="rId3" Type="http://schemas.openxmlformats.org/officeDocument/2006/relationships/styles" Target="styles.xml"/><Relationship Id="rId214" Type="http://schemas.openxmlformats.org/officeDocument/2006/relationships/image" Target="media/image24.tmp"/><Relationship Id="rId230" Type="http://schemas.openxmlformats.org/officeDocument/2006/relationships/hyperlink" Target="https://www.hindawi.com/journals/ijta/2017/5785613/" TargetMode="External"/><Relationship Id="rId235" Type="http://schemas.openxmlformats.org/officeDocument/2006/relationships/fontTable" Target="fontTable.xml"/><Relationship Id="rId25" Type="http://schemas.openxmlformats.org/officeDocument/2006/relationships/diagramLayout" Target="diagrams/layout1.xml"/><Relationship Id="rId46" Type="http://schemas.openxmlformats.org/officeDocument/2006/relationships/diagramLayout" Target="diagrams/layout3.xml"/><Relationship Id="rId67" Type="http://schemas.openxmlformats.org/officeDocument/2006/relationships/image" Target="media/image10.png"/><Relationship Id="rId116" Type="http://schemas.openxmlformats.org/officeDocument/2006/relationships/hyperlink" Target="https://realistmethodology-cares.org/" TargetMode="External"/><Relationship Id="rId137" Type="http://schemas.openxmlformats.org/officeDocument/2006/relationships/hyperlink" Target="https://www.england.nhs.uk/ourwork/futurenhs/new-care-models/" TargetMode="External"/><Relationship Id="rId158" Type="http://schemas.openxmlformats.org/officeDocument/2006/relationships/hyperlink" Target="http://www.kusp.ualberta.ca/en/ACT/~/media/Knowledge%20Utilization%20Studies%20Program/Documents/ACT/ACTManual2014.pdf" TargetMode="External"/><Relationship Id="rId20" Type="http://schemas.openxmlformats.org/officeDocument/2006/relationships/image" Target="media/image2.png"/><Relationship Id="rId41" Type="http://schemas.openxmlformats.org/officeDocument/2006/relationships/diagramLayout" Target="diagrams/layout2.xml"/><Relationship Id="rId62" Type="http://schemas.openxmlformats.org/officeDocument/2006/relationships/image" Target="media/image6.png"/><Relationship Id="rId83" Type="http://schemas.openxmlformats.org/officeDocument/2006/relationships/hyperlink" Target="http://www.cqc.org.uk/content/how-get-and-re-use-cqc-information-and-data" TargetMode="External"/><Relationship Id="rId88" Type="http://schemas.openxmlformats.org/officeDocument/2006/relationships/hyperlink" Target="http://www.cfirguide.org/constructs.html" TargetMode="External"/><Relationship Id="rId111" Type="http://schemas.openxmlformats.org/officeDocument/2006/relationships/hyperlink" Target="http://dx.doi.org/10.1177/0019793916640493" TargetMode="External"/><Relationship Id="rId132" Type="http://schemas.openxmlformats.org/officeDocument/2006/relationships/hyperlink" Target="https://www.york.ac.uk/media/crd/Teleconsultation.pdf" TargetMode="External"/><Relationship Id="rId153" Type="http://schemas.openxmlformats.org/officeDocument/2006/relationships/hyperlink" Target="https://www2.rcn.org.uk/__data/assets/pdf_file/0009/439605/Persistent_challeAvailable" TargetMode="External"/><Relationship Id="rId174" Type="http://schemas.openxmlformats.org/officeDocument/2006/relationships/hyperlink" Target="http://www.who.int/goe/publications/goe_telemedicine_2010.pdf" TargetMode="External"/><Relationship Id="rId179" Type="http://schemas.openxmlformats.org/officeDocument/2006/relationships/image" Target="media/image14.png"/><Relationship Id="rId195" Type="http://schemas.openxmlformats.org/officeDocument/2006/relationships/image" Target="media/image21.png"/><Relationship Id="rId209" Type="http://schemas.openxmlformats.org/officeDocument/2006/relationships/hyperlink" Target="http://www.journalslibrary.nihr.ac.uk/hsdr/volume-2/issue-43" TargetMode="External"/><Relationship Id="rId190" Type="http://schemas.openxmlformats.org/officeDocument/2006/relationships/hyperlink" Target="http://www.clahrc-yh.nihr.ac.uk/" TargetMode="External"/><Relationship Id="rId204" Type="http://schemas.openxmlformats.org/officeDocument/2006/relationships/hyperlink" Target="http://www.crd.york.ac.uk/CRDWeb/AboutPage.asp" TargetMode="External"/><Relationship Id="rId220" Type="http://schemas.openxmlformats.org/officeDocument/2006/relationships/image" Target="media/image30.tmp"/><Relationship Id="rId225" Type="http://schemas.openxmlformats.org/officeDocument/2006/relationships/hyperlink" Target="http://www.cfirguide.org/constructs.html" TargetMode="External"/><Relationship Id="rId15" Type="http://schemas.openxmlformats.org/officeDocument/2006/relationships/hyperlink" Target="http://clahrc-yh.nihr.ac.uk/our-themes/telehealth-and-care-technologies/projects/videoconferencing-for-remote-health-care-provision-for-older-adults-in-care-homes" TargetMode="External"/><Relationship Id="rId36" Type="http://schemas.openxmlformats.org/officeDocument/2006/relationships/chart" Target="charts/chart5.xml"/><Relationship Id="rId57" Type="http://schemas.openxmlformats.org/officeDocument/2006/relationships/diagramQuickStyle" Target="diagrams/quickStyle5.xml"/><Relationship Id="rId106" Type="http://schemas.openxmlformats.org/officeDocument/2006/relationships/hyperlink" Target="https://www.gov.uk/government/collections/rural-urban-classification" TargetMode="External"/><Relationship Id="rId127" Type="http://schemas.openxmlformats.org/officeDocument/2006/relationships/hyperlink" Target="http://clahrc-sy.nihr.ac.uk/our-themes/telehealth-care-technologies-tact/projects/telecare-barriers" TargetMode="External"/><Relationship Id="rId10" Type="http://schemas.openxmlformats.org/officeDocument/2006/relationships/hyperlink" Target="http://dx.doi.org/10.1155/2017/5785613" TargetMode="External"/><Relationship Id="rId31" Type="http://schemas.openxmlformats.org/officeDocument/2006/relationships/chart" Target="charts/chart1.xml"/><Relationship Id="rId52" Type="http://schemas.openxmlformats.org/officeDocument/2006/relationships/diagramQuickStyle" Target="diagrams/quickStyle4.xml"/><Relationship Id="rId73" Type="http://schemas.openxmlformats.org/officeDocument/2006/relationships/hyperlink" Target="http://www.emeraldinsight.com/doi/pdfplus/10.1108/JOCM-11-2013-0215" TargetMode="External"/><Relationship Id="rId78" Type="http://schemas.openxmlformats.org/officeDocument/2006/relationships/hyperlink" Target="http://www.betterevaluation.org/en/approach/realist_evaluation" TargetMode="External"/><Relationship Id="rId94" Type="http://schemas.openxmlformats.org/officeDocument/2006/relationships/hyperlink" Target="http://webarchive.nationalarchives.gov.uk/+/www.csed.dh.gov.uk/_library/Resources/CSED/CSEDProduct/Telecare_North_Yorks_Case_Study_webversionvs_1.pdf" TargetMode="External"/><Relationship Id="rId99" Type="http://schemas.openxmlformats.org/officeDocument/2006/relationships/hyperlink" Target="https://www.rds-yh.nihr.ac.uk/wp-content/uploads/2015/03/PPI-in-care-home-report-v3-04-11-141.pdf" TargetMode="External"/><Relationship Id="rId101" Type="http://schemas.openxmlformats.org/officeDocument/2006/relationships/hyperlink" Target="http://enrich.nihr.ac.uk/pages/research-ready-care-home-network" TargetMode="External"/><Relationship Id="rId122" Type="http://schemas.openxmlformats.org/officeDocument/2006/relationships/hyperlink" Target="http://eprints.lse.ac.uk/41191/1/SSCR_Methods_Review_8_web.pdf" TargetMode="External"/><Relationship Id="rId143" Type="http://schemas.openxmlformats.org/officeDocument/2006/relationships/hyperlink" Target="http://nuviun.com/digital-health" TargetMode="External"/><Relationship Id="rId148" Type="http://schemas.openxmlformats.org/officeDocument/2006/relationships/hyperlink" Target="http://www.parliament.scot/ResearchBriefingsAndFactsheets/S4/SB_13-10.pdf" TargetMode="External"/><Relationship Id="rId164" Type="http://schemas.openxmlformats.org/officeDocument/2006/relationships/hyperlink" Target="http://www.health.org.uk/sites/default/files/ComplexAdaptiveSystems.pdf" TargetMode="External"/><Relationship Id="rId169" Type="http://schemas.openxmlformats.org/officeDocument/2006/relationships/hyperlink" Target="https://www.sheffield.ac.uk/scharr/research/ethicsgovernance" TargetMode="External"/><Relationship Id="rId185"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g"/><Relationship Id="rId180" Type="http://schemas.openxmlformats.org/officeDocument/2006/relationships/image" Target="media/image15.png"/><Relationship Id="rId210" Type="http://schemas.openxmlformats.org/officeDocument/2006/relationships/hyperlink" Target="https://uecho.shef.ac.uk:8443/ess/echo/presentation/821586ac-d337-4c2a-9c8e-cebc5bdc400d" TargetMode="External"/><Relationship Id="rId215" Type="http://schemas.openxmlformats.org/officeDocument/2006/relationships/image" Target="media/image25.tmp"/><Relationship Id="rId236" Type="http://schemas.openxmlformats.org/officeDocument/2006/relationships/theme" Target="theme/theme1.xml"/><Relationship Id="rId26" Type="http://schemas.openxmlformats.org/officeDocument/2006/relationships/diagramQuickStyle" Target="diagrams/quickStyle1.xml"/><Relationship Id="rId231" Type="http://schemas.openxmlformats.org/officeDocument/2006/relationships/hyperlink" Target="mailto:LKNewbould1@sheffield.ac.uk" TargetMode="External"/><Relationship Id="rId47" Type="http://schemas.openxmlformats.org/officeDocument/2006/relationships/diagramQuickStyle" Target="diagrams/quickStyle3.xml"/><Relationship Id="rId68" Type="http://schemas.openxmlformats.org/officeDocument/2006/relationships/image" Target="media/image11.png"/><Relationship Id="rId89" Type="http://schemas.openxmlformats.org/officeDocument/2006/relationships/hyperlink" Target="https://www.centragroup.org.uk/centra_services_and_products/telecare/individuals/" TargetMode="External"/><Relationship Id="rId112" Type="http://schemas.openxmlformats.org/officeDocument/2006/relationships/hyperlink" Target="http://www.jhsph.edu/departments/health-policy-and-management/certificates/public-health-informatics/what-is-health-informatics.html" TargetMode="External"/><Relationship Id="rId133" Type="http://schemas.openxmlformats.org/officeDocument/2006/relationships/hyperlink" Target="http://www.nhscareers.nhs.uk/explore-by-career/health-informatics/" TargetMode="External"/><Relationship Id="rId154" Type="http://schemas.openxmlformats.org/officeDocument/2006/relationships/hyperlink" Target="https://www.kcl.ac.uk/sspp/policy-institute/scwru/dhinitiative/projects/ruberyetal2011recruitmentfinal.pdf" TargetMode="External"/><Relationship Id="rId175" Type="http://schemas.openxmlformats.org/officeDocument/2006/relationships/hyperlink" Target="http://www.who.int/goe/en/" TargetMode="External"/><Relationship Id="rId196" Type="http://schemas.openxmlformats.org/officeDocument/2006/relationships/hyperlink" Target="http://www.20q.net/" TargetMode="External"/><Relationship Id="rId200" Type="http://schemas.openxmlformats.org/officeDocument/2006/relationships/hyperlink" Target="http://goo.gl/forms/7Cw7Pn2gOc" TargetMode="External"/><Relationship Id="rId16" Type="http://schemas.openxmlformats.org/officeDocument/2006/relationships/hyperlink" Target="https://www.e-repository.clahrc-yh.nihr.ac.uk/the-use-of-telemedicine-for-remote-health-care-provision-in-care-home-settings/" TargetMode="External"/><Relationship Id="rId221" Type="http://schemas.openxmlformats.org/officeDocument/2006/relationships/image" Target="media/image31.tmp"/><Relationship Id="rId37" Type="http://schemas.openxmlformats.org/officeDocument/2006/relationships/chart" Target="charts/chart6.xml"/><Relationship Id="rId58" Type="http://schemas.openxmlformats.org/officeDocument/2006/relationships/diagramColors" Target="diagrams/colors5.xml"/><Relationship Id="rId79" Type="http://schemas.openxmlformats.org/officeDocument/2006/relationships/hyperlink" Target="http://www.google.co.uk/url?sa=t&amp;rct=j&amp;q=&amp;esrc=s&amp;source=web&amp;cd=1&amp;ved=0CCoQFjAA&amp;url=http%3A%2F%2Fwww.bgs.org.uk%2Fpdf_cms%2Freference%2FFailing_the_frail_full_report.doc&amp;ei=XOBRVdrYAcW9UYjhgegH&amp;usg=AFQjCNGGUmanJEH4LqOIovwbXG3NSJu6dA&amp;sig2=9rAuFVm32-NrEAcewVnhRw&amp;bvm=bv.92885102,d.d24" TargetMode="External"/><Relationship Id="rId102" Type="http://schemas.openxmlformats.org/officeDocument/2006/relationships/hyperlink" Target="http://www.ethicsguidebook.ac.uk/Anonymising-your-data-309" TargetMode="External"/><Relationship Id="rId123" Type="http://schemas.openxmlformats.org/officeDocument/2006/relationships/hyperlink" Target="http://oceanexplorer.noaa.gov/explorations/07blacksea/background/telepresence/telepresence.html" TargetMode="External"/><Relationship Id="rId144" Type="http://schemas.openxmlformats.org/officeDocument/2006/relationships/hyperlink" Target="https://geoportal.statistics.gov.uk/geoportal/catalog/content/filelist.page?redirect=Docs/Boundaries/Clinical_commissioning_groups_(Eng)_Apr_2013_Boundaries_(Full_Extent).zip&amp;pos=3&amp;cat=" TargetMode="External"/><Relationship Id="rId90" Type="http://schemas.openxmlformats.org/officeDocument/2006/relationships/hyperlink" Target="http://www.thecommissioningelf.net/new-telehealth-toolkit-commissioners-support-technology-enabled-care-services/" TargetMode="External"/><Relationship Id="rId165" Type="http://schemas.openxmlformats.org/officeDocument/2006/relationships/hyperlink" Target="http://www.ramesesproject.org/Standards_and_Training_materials.php" TargetMode="External"/><Relationship Id="rId186" Type="http://schemas.openxmlformats.org/officeDocument/2006/relationships/hyperlink" Target="https://doi.org/10.1155/2017/5785613" TargetMode="External"/><Relationship Id="rId211" Type="http://schemas.openxmlformats.org/officeDocument/2006/relationships/hyperlink" Target="https://uecho.shef.ac.uk:8443/ess/echo/presentation/314138d4-911d-445e-8bbd-9b392e1b8c66" TargetMode="External"/><Relationship Id="rId232" Type="http://schemas.openxmlformats.org/officeDocument/2006/relationships/hyperlink" Target="https://www.surveymonkey.co.uk/r/telemedicine_carehomes" TargetMode="External"/><Relationship Id="rId27" Type="http://schemas.openxmlformats.org/officeDocument/2006/relationships/diagramColors" Target="diagrams/colors1.xml"/><Relationship Id="rId48" Type="http://schemas.openxmlformats.org/officeDocument/2006/relationships/diagramColors" Target="diagrams/colors3.xml"/><Relationship Id="rId69" Type="http://schemas.openxmlformats.org/officeDocument/2006/relationships/hyperlink" Target="http://www.jiscmail.ac.uk/PGRCAREHOMERESEARCH" TargetMode="External"/><Relationship Id="rId113" Type="http://schemas.openxmlformats.org/officeDocument/2006/relationships/hyperlink" Target="https://www.igi-global.com/dictionary/synchronous-communication/28968" TargetMode="External"/><Relationship Id="rId134" Type="http://schemas.openxmlformats.org/officeDocument/2006/relationships/hyperlink" Target="http://www.nhs.uk/Conditions/social-care-and-support-guide/Pages/care-homes.asp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stfdata06\home\CM\Cmp14lkn\ManWin\My%20Documents\Telemedicine\Study%20File\8.%20Project%20Management\Thesis\Stats%20check%20AAAT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tfdata06\home\CM\Cmp14lkn\ManWin\My%20Documents\Telemedicine\Study%20File\8.%20Project%20Management\Thesis\Stats%20check%20AAAT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tfdata06\home\CM\Cmp14lkn\ManWin\My%20Documents\Telemedicine\Study%20File\8.%20Project%20Management\Thesis\Stats%20check%20AAAT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tfdata06\home\CM\Cmp14lkn\ManWin\My%20Documents\Telemedicine\Study%20File\8.%20Project%20Management\Thesis\Stats%20check%20AAAT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tfdata06\home\CM\Cmp14lkn\ManWin\My%20Documents\Telemedicine\Study%20File\8.%20Project%20Management\Thesis\Stats%20check%20AAAT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tfdata06\home\CM\Cmp14lkn\ManWin\My%20Documents\Telemedicine\Study%20File\8.%20Project%20Management\Thesis\Stats%20check%20AAAT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tfdata06\home\CM\Cmp14lkn\ManWin\My%20Documents\Telemedicine\Study%20File\8.%20Project%20Management\Thesis\Stats%20check%20AAATE.xlsx"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10240013873008"/>
          <c:y val="0.15928709469615601"/>
          <c:w val="0.78975998612699205"/>
          <c:h val="0.46224276721690699"/>
        </c:manualLayout>
      </c:layout>
      <c:barChart>
        <c:barDir val="col"/>
        <c:grouping val="clustered"/>
        <c:varyColors val="0"/>
        <c:ser>
          <c:idx val="0"/>
          <c:order val="0"/>
          <c:tx>
            <c:strRef>
              <c:f>conditions!$B$133</c:f>
              <c:strCache>
                <c:ptCount val="1"/>
                <c:pt idx="0">
                  <c:v>Number of respondents</c:v>
                </c:pt>
              </c:strCache>
            </c:strRef>
          </c:tx>
          <c:spPr>
            <a:solidFill>
              <a:schemeClr val="accent1"/>
            </a:solidFill>
            <a:ln>
              <a:noFill/>
            </a:ln>
            <a:effectLst/>
          </c:spPr>
          <c:invertIfNegative val="0"/>
          <c:cat>
            <c:strRef>
              <c:f>conditions!$A$134:$A$142</c:f>
              <c:strCache>
                <c:ptCount val="9"/>
                <c:pt idx="0">
                  <c:v>Elderly frail </c:v>
                </c:pt>
                <c:pt idx="1">
                  <c:v>Elderly Mentally Impaired (EMI)</c:v>
                </c:pt>
                <c:pt idx="2">
                  <c:v>Physically disabled or immobile </c:v>
                </c:pt>
                <c:pt idx="3">
                  <c:v>Cardiovascular</c:v>
                </c:pt>
                <c:pt idx="4">
                  <c:v>Diabetes</c:v>
                </c:pt>
                <c:pt idx="5">
                  <c:v>Pressure ulcers</c:v>
                </c:pt>
                <c:pt idx="6">
                  <c:v>Incontinence</c:v>
                </c:pt>
                <c:pt idx="7">
                  <c:v>Palliative care</c:v>
                </c:pt>
                <c:pt idx="8">
                  <c:v>Other</c:v>
                </c:pt>
              </c:strCache>
            </c:strRef>
          </c:cat>
          <c:val>
            <c:numRef>
              <c:f>conditions!$B$134:$B$142</c:f>
              <c:numCache>
                <c:formatCode>General</c:formatCode>
                <c:ptCount val="9"/>
                <c:pt idx="0">
                  <c:v>113</c:v>
                </c:pt>
                <c:pt idx="1">
                  <c:v>96</c:v>
                </c:pt>
                <c:pt idx="2">
                  <c:v>104</c:v>
                </c:pt>
                <c:pt idx="3">
                  <c:v>103</c:v>
                </c:pt>
                <c:pt idx="4">
                  <c:v>106</c:v>
                </c:pt>
                <c:pt idx="5">
                  <c:v>57</c:v>
                </c:pt>
                <c:pt idx="6">
                  <c:v>113</c:v>
                </c:pt>
                <c:pt idx="7">
                  <c:v>78</c:v>
                </c:pt>
                <c:pt idx="8">
                  <c:v>12</c:v>
                </c:pt>
              </c:numCache>
            </c:numRef>
          </c:val>
          <c:extLst xmlns:c16r2="http://schemas.microsoft.com/office/drawing/2015/06/chart">
            <c:ext xmlns:c16="http://schemas.microsoft.com/office/drawing/2014/chart" uri="{C3380CC4-5D6E-409C-BE32-E72D297353CC}">
              <c16:uniqueId val="{00000000-53B1-411A-9CCD-BF49C4C7D637}"/>
            </c:ext>
          </c:extLst>
        </c:ser>
        <c:dLbls>
          <c:showLegendKey val="0"/>
          <c:showVal val="0"/>
          <c:showCatName val="0"/>
          <c:showSerName val="0"/>
          <c:showPercent val="0"/>
          <c:showBubbleSize val="0"/>
        </c:dLbls>
        <c:gapWidth val="219"/>
        <c:overlap val="-27"/>
        <c:axId val="468737624"/>
        <c:axId val="468742720"/>
      </c:barChart>
      <c:catAx>
        <c:axId val="468737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742720"/>
        <c:crosses val="autoZero"/>
        <c:auto val="1"/>
        <c:lblAlgn val="ctr"/>
        <c:lblOffset val="100"/>
        <c:noMultiLvlLbl val="0"/>
      </c:catAx>
      <c:valAx>
        <c:axId val="468742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7376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5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GB" sz="1400" b="1">
                <a:solidFill>
                  <a:sysClr val="windowText" lastClr="000000"/>
                </a:solidFill>
              </a:rPr>
              <a:t>Frequency</a:t>
            </a:r>
            <a:r>
              <a:rPr lang="en-GB" sz="1400" b="1" baseline="0">
                <a:solidFill>
                  <a:sysClr val="windowText" lastClr="000000"/>
                </a:solidFill>
              </a:rPr>
              <a:t> of service use as reported by repsondents </a:t>
            </a:r>
            <a:endParaRPr lang="en-GB" sz="1400" b="1">
              <a:solidFill>
                <a:sysClr val="windowText" lastClr="000000"/>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'service use'!$A$128</c:f>
              <c:strCache>
                <c:ptCount val="1"/>
                <c:pt idx="0">
                  <c:v>Never</c:v>
                </c:pt>
              </c:strCache>
            </c:strRef>
          </c:tx>
          <c:spPr>
            <a:solidFill>
              <a:schemeClr val="accent1"/>
            </a:solidFill>
            <a:ln>
              <a:noFill/>
            </a:ln>
            <a:effectLst/>
            <a:sp3d/>
          </c:spPr>
          <c:invertIfNegative val="0"/>
          <c:cat>
            <c:strRef>
              <c:f>'service use'!$B$127:$K$127</c:f>
              <c:strCache>
                <c:ptCount val="10"/>
                <c:pt idx="0">
                  <c:v>Onsite Nursing Staff</c:v>
                </c:pt>
                <c:pt idx="1">
                  <c:v>GP Clinic</c:v>
                </c:pt>
                <c:pt idx="2">
                  <c:v>GP Scheduled Visits</c:v>
                </c:pt>
                <c:pt idx="3">
                  <c:v>Unscheduled GP visits</c:v>
                </c:pt>
                <c:pt idx="4">
                  <c:v>GP Out of Hours</c:v>
                </c:pt>
                <c:pt idx="5">
                  <c:v>Emergency Care Practitioner</c:v>
                </c:pt>
                <c:pt idx="6">
                  <c:v>District Nurse</c:v>
                </c:pt>
                <c:pt idx="7">
                  <c:v>999 Emergency Services</c:v>
                </c:pt>
                <c:pt idx="8">
                  <c:v>Outpatient Appointment</c:v>
                </c:pt>
                <c:pt idx="9">
                  <c:v>ICT</c:v>
                </c:pt>
              </c:strCache>
            </c:strRef>
          </c:cat>
          <c:val>
            <c:numRef>
              <c:f>'service use'!$B$128:$K$128</c:f>
              <c:numCache>
                <c:formatCode>General</c:formatCode>
                <c:ptCount val="10"/>
                <c:pt idx="0">
                  <c:v>44</c:v>
                </c:pt>
                <c:pt idx="1">
                  <c:v>48</c:v>
                </c:pt>
                <c:pt idx="2">
                  <c:v>13</c:v>
                </c:pt>
                <c:pt idx="3">
                  <c:v>11</c:v>
                </c:pt>
                <c:pt idx="4">
                  <c:v>2</c:v>
                </c:pt>
                <c:pt idx="5">
                  <c:v>31</c:v>
                </c:pt>
                <c:pt idx="6">
                  <c:v>10</c:v>
                </c:pt>
                <c:pt idx="7">
                  <c:v>1</c:v>
                </c:pt>
                <c:pt idx="8">
                  <c:v>0</c:v>
                </c:pt>
                <c:pt idx="9">
                  <c:v>58</c:v>
                </c:pt>
              </c:numCache>
            </c:numRef>
          </c:val>
          <c:extLst xmlns:c16r2="http://schemas.microsoft.com/office/drawing/2015/06/chart">
            <c:ext xmlns:c16="http://schemas.microsoft.com/office/drawing/2014/chart" uri="{C3380CC4-5D6E-409C-BE32-E72D297353CC}">
              <c16:uniqueId val="{00000000-E654-4105-B836-874A6F42D91F}"/>
            </c:ext>
          </c:extLst>
        </c:ser>
        <c:ser>
          <c:idx val="1"/>
          <c:order val="1"/>
          <c:tx>
            <c:strRef>
              <c:f>'service use'!$A$129</c:f>
              <c:strCache>
                <c:ptCount val="1"/>
                <c:pt idx="0">
                  <c:v>Not relevant</c:v>
                </c:pt>
              </c:strCache>
            </c:strRef>
          </c:tx>
          <c:spPr>
            <a:solidFill>
              <a:schemeClr val="accent2"/>
            </a:solidFill>
            <a:ln>
              <a:noFill/>
            </a:ln>
            <a:effectLst/>
            <a:sp3d/>
          </c:spPr>
          <c:invertIfNegative val="0"/>
          <c:cat>
            <c:strRef>
              <c:f>'service use'!$B$127:$K$127</c:f>
              <c:strCache>
                <c:ptCount val="10"/>
                <c:pt idx="0">
                  <c:v>Onsite Nursing Staff</c:v>
                </c:pt>
                <c:pt idx="1">
                  <c:v>GP Clinic</c:v>
                </c:pt>
                <c:pt idx="2">
                  <c:v>GP Scheduled Visits</c:v>
                </c:pt>
                <c:pt idx="3">
                  <c:v>Unscheduled GP visits</c:v>
                </c:pt>
                <c:pt idx="4">
                  <c:v>GP Out of Hours</c:v>
                </c:pt>
                <c:pt idx="5">
                  <c:v>Emergency Care Practitioner</c:v>
                </c:pt>
                <c:pt idx="6">
                  <c:v>District Nurse</c:v>
                </c:pt>
                <c:pt idx="7">
                  <c:v>999 Emergency Services</c:v>
                </c:pt>
                <c:pt idx="8">
                  <c:v>Outpatient Appointment</c:v>
                </c:pt>
                <c:pt idx="9">
                  <c:v>ICT</c:v>
                </c:pt>
              </c:strCache>
            </c:strRef>
          </c:cat>
          <c:val>
            <c:numRef>
              <c:f>'service use'!$B$129:$K$129</c:f>
              <c:numCache>
                <c:formatCode>General</c:formatCode>
                <c:ptCount val="10"/>
                <c:pt idx="0">
                  <c:v>17</c:v>
                </c:pt>
                <c:pt idx="1">
                  <c:v>17</c:v>
                </c:pt>
                <c:pt idx="2">
                  <c:v>4</c:v>
                </c:pt>
                <c:pt idx="3">
                  <c:v>7</c:v>
                </c:pt>
                <c:pt idx="4">
                  <c:v>2</c:v>
                </c:pt>
                <c:pt idx="5">
                  <c:v>12</c:v>
                </c:pt>
                <c:pt idx="6">
                  <c:v>7</c:v>
                </c:pt>
                <c:pt idx="7">
                  <c:v>5</c:v>
                </c:pt>
                <c:pt idx="8">
                  <c:v>3</c:v>
                </c:pt>
                <c:pt idx="9">
                  <c:v>10</c:v>
                </c:pt>
              </c:numCache>
            </c:numRef>
          </c:val>
          <c:extLst xmlns:c16r2="http://schemas.microsoft.com/office/drawing/2015/06/chart">
            <c:ext xmlns:c16="http://schemas.microsoft.com/office/drawing/2014/chart" uri="{C3380CC4-5D6E-409C-BE32-E72D297353CC}">
              <c16:uniqueId val="{00000001-E654-4105-B836-874A6F42D91F}"/>
            </c:ext>
          </c:extLst>
        </c:ser>
        <c:ser>
          <c:idx val="2"/>
          <c:order val="2"/>
          <c:tx>
            <c:strRef>
              <c:f>'service use'!$A$130</c:f>
              <c:strCache>
                <c:ptCount val="1"/>
                <c:pt idx="0">
                  <c:v> Less than once a week</c:v>
                </c:pt>
              </c:strCache>
            </c:strRef>
          </c:tx>
          <c:spPr>
            <a:solidFill>
              <a:schemeClr val="accent3"/>
            </a:solidFill>
            <a:ln>
              <a:noFill/>
            </a:ln>
            <a:effectLst/>
            <a:sp3d/>
          </c:spPr>
          <c:invertIfNegative val="0"/>
          <c:cat>
            <c:strRef>
              <c:f>'service use'!$B$127:$K$127</c:f>
              <c:strCache>
                <c:ptCount val="10"/>
                <c:pt idx="0">
                  <c:v>Onsite Nursing Staff</c:v>
                </c:pt>
                <c:pt idx="1">
                  <c:v>GP Clinic</c:v>
                </c:pt>
                <c:pt idx="2">
                  <c:v>GP Scheduled Visits</c:v>
                </c:pt>
                <c:pt idx="3">
                  <c:v>Unscheduled GP visits</c:v>
                </c:pt>
                <c:pt idx="4">
                  <c:v>GP Out of Hours</c:v>
                </c:pt>
                <c:pt idx="5">
                  <c:v>Emergency Care Practitioner</c:v>
                </c:pt>
                <c:pt idx="6">
                  <c:v>District Nurse</c:v>
                </c:pt>
                <c:pt idx="7">
                  <c:v>999 Emergency Services</c:v>
                </c:pt>
                <c:pt idx="8">
                  <c:v>Outpatient Appointment</c:v>
                </c:pt>
                <c:pt idx="9">
                  <c:v>ICT</c:v>
                </c:pt>
              </c:strCache>
            </c:strRef>
          </c:cat>
          <c:val>
            <c:numRef>
              <c:f>'service use'!$B$130:$K$130</c:f>
              <c:numCache>
                <c:formatCode>General</c:formatCode>
                <c:ptCount val="10"/>
                <c:pt idx="0">
                  <c:v>3</c:v>
                </c:pt>
                <c:pt idx="1">
                  <c:v>10</c:v>
                </c:pt>
                <c:pt idx="2">
                  <c:v>23</c:v>
                </c:pt>
                <c:pt idx="3">
                  <c:v>27</c:v>
                </c:pt>
                <c:pt idx="4">
                  <c:v>74</c:v>
                </c:pt>
                <c:pt idx="5">
                  <c:v>50</c:v>
                </c:pt>
                <c:pt idx="6">
                  <c:v>14</c:v>
                </c:pt>
                <c:pt idx="7">
                  <c:v>99</c:v>
                </c:pt>
                <c:pt idx="8">
                  <c:v>56</c:v>
                </c:pt>
                <c:pt idx="9">
                  <c:v>34</c:v>
                </c:pt>
              </c:numCache>
            </c:numRef>
          </c:val>
          <c:extLst xmlns:c16r2="http://schemas.microsoft.com/office/drawing/2015/06/chart">
            <c:ext xmlns:c16="http://schemas.microsoft.com/office/drawing/2014/chart" uri="{C3380CC4-5D6E-409C-BE32-E72D297353CC}">
              <c16:uniqueId val="{00000002-E654-4105-B836-874A6F42D91F}"/>
            </c:ext>
          </c:extLst>
        </c:ser>
        <c:ser>
          <c:idx val="3"/>
          <c:order val="3"/>
          <c:tx>
            <c:strRef>
              <c:f>'service use'!$A$131</c:f>
              <c:strCache>
                <c:ptCount val="1"/>
                <c:pt idx="0">
                  <c:v>Once a week</c:v>
                </c:pt>
              </c:strCache>
            </c:strRef>
          </c:tx>
          <c:spPr>
            <a:solidFill>
              <a:schemeClr val="accent4"/>
            </a:solidFill>
            <a:ln>
              <a:noFill/>
            </a:ln>
            <a:effectLst/>
            <a:sp3d/>
          </c:spPr>
          <c:invertIfNegative val="0"/>
          <c:cat>
            <c:strRef>
              <c:f>'service use'!$B$127:$K$127</c:f>
              <c:strCache>
                <c:ptCount val="10"/>
                <c:pt idx="0">
                  <c:v>Onsite Nursing Staff</c:v>
                </c:pt>
                <c:pt idx="1">
                  <c:v>GP Clinic</c:v>
                </c:pt>
                <c:pt idx="2">
                  <c:v>GP Scheduled Visits</c:v>
                </c:pt>
                <c:pt idx="3">
                  <c:v>Unscheduled GP visits</c:v>
                </c:pt>
                <c:pt idx="4">
                  <c:v>GP Out of Hours</c:v>
                </c:pt>
                <c:pt idx="5">
                  <c:v>Emergency Care Practitioner</c:v>
                </c:pt>
                <c:pt idx="6">
                  <c:v>District Nurse</c:v>
                </c:pt>
                <c:pt idx="7">
                  <c:v>999 Emergency Services</c:v>
                </c:pt>
                <c:pt idx="8">
                  <c:v>Outpatient Appointment</c:v>
                </c:pt>
                <c:pt idx="9">
                  <c:v>ICT</c:v>
                </c:pt>
              </c:strCache>
            </c:strRef>
          </c:cat>
          <c:val>
            <c:numRef>
              <c:f>'service use'!$B$131:$K$131</c:f>
              <c:numCache>
                <c:formatCode>General</c:formatCode>
                <c:ptCount val="10"/>
                <c:pt idx="0">
                  <c:v>1</c:v>
                </c:pt>
                <c:pt idx="1">
                  <c:v>20</c:v>
                </c:pt>
                <c:pt idx="2">
                  <c:v>34</c:v>
                </c:pt>
                <c:pt idx="3">
                  <c:v>24</c:v>
                </c:pt>
                <c:pt idx="4">
                  <c:v>17</c:v>
                </c:pt>
                <c:pt idx="5">
                  <c:v>12</c:v>
                </c:pt>
                <c:pt idx="6">
                  <c:v>7</c:v>
                </c:pt>
                <c:pt idx="7">
                  <c:v>3</c:v>
                </c:pt>
                <c:pt idx="8">
                  <c:v>23</c:v>
                </c:pt>
                <c:pt idx="9">
                  <c:v>4</c:v>
                </c:pt>
              </c:numCache>
            </c:numRef>
          </c:val>
          <c:extLst xmlns:c16r2="http://schemas.microsoft.com/office/drawing/2015/06/chart">
            <c:ext xmlns:c16="http://schemas.microsoft.com/office/drawing/2014/chart" uri="{C3380CC4-5D6E-409C-BE32-E72D297353CC}">
              <c16:uniqueId val="{00000003-E654-4105-B836-874A6F42D91F}"/>
            </c:ext>
          </c:extLst>
        </c:ser>
        <c:ser>
          <c:idx val="4"/>
          <c:order val="4"/>
          <c:tx>
            <c:strRef>
              <c:f>'service use'!$A$132</c:f>
              <c:strCache>
                <c:ptCount val="1"/>
                <c:pt idx="0">
                  <c:v>Several days a week</c:v>
                </c:pt>
              </c:strCache>
            </c:strRef>
          </c:tx>
          <c:spPr>
            <a:solidFill>
              <a:schemeClr val="accent5"/>
            </a:solidFill>
            <a:ln>
              <a:noFill/>
            </a:ln>
            <a:effectLst/>
            <a:sp3d/>
          </c:spPr>
          <c:invertIfNegative val="0"/>
          <c:cat>
            <c:strRef>
              <c:f>'service use'!$B$127:$K$127</c:f>
              <c:strCache>
                <c:ptCount val="10"/>
                <c:pt idx="0">
                  <c:v>Onsite Nursing Staff</c:v>
                </c:pt>
                <c:pt idx="1">
                  <c:v>GP Clinic</c:v>
                </c:pt>
                <c:pt idx="2">
                  <c:v>GP Scheduled Visits</c:v>
                </c:pt>
                <c:pt idx="3">
                  <c:v>Unscheduled GP visits</c:v>
                </c:pt>
                <c:pt idx="4">
                  <c:v>GP Out of Hours</c:v>
                </c:pt>
                <c:pt idx="5">
                  <c:v>Emergency Care Practitioner</c:v>
                </c:pt>
                <c:pt idx="6">
                  <c:v>District Nurse</c:v>
                </c:pt>
                <c:pt idx="7">
                  <c:v>999 Emergency Services</c:v>
                </c:pt>
                <c:pt idx="8">
                  <c:v>Outpatient Appointment</c:v>
                </c:pt>
                <c:pt idx="9">
                  <c:v>ICT</c:v>
                </c:pt>
              </c:strCache>
            </c:strRef>
          </c:cat>
          <c:val>
            <c:numRef>
              <c:f>'service use'!$B$132:$K$132</c:f>
              <c:numCache>
                <c:formatCode>General</c:formatCode>
                <c:ptCount val="10"/>
                <c:pt idx="0">
                  <c:v>2</c:v>
                </c:pt>
                <c:pt idx="1">
                  <c:v>16</c:v>
                </c:pt>
                <c:pt idx="2">
                  <c:v>32</c:v>
                </c:pt>
                <c:pt idx="3">
                  <c:v>44</c:v>
                </c:pt>
                <c:pt idx="4">
                  <c:v>16</c:v>
                </c:pt>
                <c:pt idx="5">
                  <c:v>7</c:v>
                </c:pt>
                <c:pt idx="6">
                  <c:v>41</c:v>
                </c:pt>
                <c:pt idx="7">
                  <c:v>3</c:v>
                </c:pt>
                <c:pt idx="8">
                  <c:v>32</c:v>
                </c:pt>
                <c:pt idx="9">
                  <c:v>5</c:v>
                </c:pt>
              </c:numCache>
            </c:numRef>
          </c:val>
          <c:extLst xmlns:c16r2="http://schemas.microsoft.com/office/drawing/2015/06/chart">
            <c:ext xmlns:c16="http://schemas.microsoft.com/office/drawing/2014/chart" uri="{C3380CC4-5D6E-409C-BE32-E72D297353CC}">
              <c16:uniqueId val="{00000004-E654-4105-B836-874A6F42D91F}"/>
            </c:ext>
          </c:extLst>
        </c:ser>
        <c:ser>
          <c:idx val="5"/>
          <c:order val="5"/>
          <c:tx>
            <c:strRef>
              <c:f>'service use'!$A$133</c:f>
              <c:strCache>
                <c:ptCount val="1"/>
                <c:pt idx="0">
                  <c:v>Everyday</c:v>
                </c:pt>
              </c:strCache>
            </c:strRef>
          </c:tx>
          <c:spPr>
            <a:solidFill>
              <a:schemeClr val="accent6"/>
            </a:solidFill>
            <a:ln>
              <a:noFill/>
            </a:ln>
            <a:effectLst/>
            <a:sp3d/>
          </c:spPr>
          <c:invertIfNegative val="0"/>
          <c:cat>
            <c:strRef>
              <c:f>'service use'!$B$127:$K$127</c:f>
              <c:strCache>
                <c:ptCount val="10"/>
                <c:pt idx="0">
                  <c:v>Onsite Nursing Staff</c:v>
                </c:pt>
                <c:pt idx="1">
                  <c:v>GP Clinic</c:v>
                </c:pt>
                <c:pt idx="2">
                  <c:v>GP Scheduled Visits</c:v>
                </c:pt>
                <c:pt idx="3">
                  <c:v>Unscheduled GP visits</c:v>
                </c:pt>
                <c:pt idx="4">
                  <c:v>GP Out of Hours</c:v>
                </c:pt>
                <c:pt idx="5">
                  <c:v>Emergency Care Practitioner</c:v>
                </c:pt>
                <c:pt idx="6">
                  <c:v>District Nurse</c:v>
                </c:pt>
                <c:pt idx="7">
                  <c:v>999 Emergency Services</c:v>
                </c:pt>
                <c:pt idx="8">
                  <c:v>Outpatient Appointment</c:v>
                </c:pt>
                <c:pt idx="9">
                  <c:v>ICT</c:v>
                </c:pt>
              </c:strCache>
            </c:strRef>
          </c:cat>
          <c:val>
            <c:numRef>
              <c:f>'service use'!$B$133:$K$133</c:f>
              <c:numCache>
                <c:formatCode>General</c:formatCode>
                <c:ptCount val="10"/>
                <c:pt idx="0">
                  <c:v>42</c:v>
                </c:pt>
                <c:pt idx="1">
                  <c:v>4</c:v>
                </c:pt>
                <c:pt idx="2">
                  <c:v>3</c:v>
                </c:pt>
                <c:pt idx="3">
                  <c:v>4</c:v>
                </c:pt>
                <c:pt idx="4">
                  <c:v>4</c:v>
                </c:pt>
                <c:pt idx="5">
                  <c:v>1</c:v>
                </c:pt>
                <c:pt idx="6">
                  <c:v>32</c:v>
                </c:pt>
                <c:pt idx="7">
                  <c:v>3</c:v>
                </c:pt>
                <c:pt idx="8">
                  <c:v>1</c:v>
                </c:pt>
                <c:pt idx="9">
                  <c:v>1</c:v>
                </c:pt>
              </c:numCache>
            </c:numRef>
          </c:val>
          <c:extLst xmlns:c16r2="http://schemas.microsoft.com/office/drawing/2015/06/chart">
            <c:ext xmlns:c16="http://schemas.microsoft.com/office/drawing/2014/chart" uri="{C3380CC4-5D6E-409C-BE32-E72D297353CC}">
              <c16:uniqueId val="{00000005-E654-4105-B836-874A6F42D91F}"/>
            </c:ext>
          </c:extLst>
        </c:ser>
        <c:ser>
          <c:idx val="6"/>
          <c:order val="6"/>
          <c:tx>
            <c:strRef>
              <c:f>'service use'!$A$134</c:f>
              <c:strCache>
                <c:ptCount val="1"/>
                <c:pt idx="0">
                  <c:v>Missing</c:v>
                </c:pt>
              </c:strCache>
            </c:strRef>
          </c:tx>
          <c:spPr>
            <a:solidFill>
              <a:schemeClr val="accent1">
                <a:lumMod val="60000"/>
              </a:schemeClr>
            </a:solidFill>
            <a:ln>
              <a:noFill/>
            </a:ln>
            <a:effectLst/>
            <a:sp3d/>
          </c:spPr>
          <c:invertIfNegative val="0"/>
          <c:cat>
            <c:strRef>
              <c:f>'service use'!$B$127:$K$127</c:f>
              <c:strCache>
                <c:ptCount val="10"/>
                <c:pt idx="0">
                  <c:v>Onsite Nursing Staff</c:v>
                </c:pt>
                <c:pt idx="1">
                  <c:v>GP Clinic</c:v>
                </c:pt>
                <c:pt idx="2">
                  <c:v>GP Scheduled Visits</c:v>
                </c:pt>
                <c:pt idx="3">
                  <c:v>Unscheduled GP visits</c:v>
                </c:pt>
                <c:pt idx="4">
                  <c:v>GP Out of Hours</c:v>
                </c:pt>
                <c:pt idx="5">
                  <c:v>Emergency Care Practitioner</c:v>
                </c:pt>
                <c:pt idx="6">
                  <c:v>District Nurse</c:v>
                </c:pt>
                <c:pt idx="7">
                  <c:v>999 Emergency Services</c:v>
                </c:pt>
                <c:pt idx="8">
                  <c:v>Outpatient Appointment</c:v>
                </c:pt>
                <c:pt idx="9">
                  <c:v>ICT</c:v>
                </c:pt>
              </c:strCache>
            </c:strRef>
          </c:cat>
          <c:val>
            <c:numRef>
              <c:f>'service use'!$B$134:$K$134</c:f>
              <c:numCache>
                <c:formatCode>General</c:formatCode>
                <c:ptCount val="10"/>
                <c:pt idx="0">
                  <c:v>12</c:v>
                </c:pt>
                <c:pt idx="1">
                  <c:v>8</c:v>
                </c:pt>
                <c:pt idx="2">
                  <c:v>15</c:v>
                </c:pt>
                <c:pt idx="3">
                  <c:v>7</c:v>
                </c:pt>
                <c:pt idx="4">
                  <c:v>7</c:v>
                </c:pt>
                <c:pt idx="5">
                  <c:v>10</c:v>
                </c:pt>
                <c:pt idx="6">
                  <c:v>11</c:v>
                </c:pt>
                <c:pt idx="7">
                  <c:v>6</c:v>
                </c:pt>
                <c:pt idx="8">
                  <c:v>7</c:v>
                </c:pt>
                <c:pt idx="9">
                  <c:v>11</c:v>
                </c:pt>
              </c:numCache>
            </c:numRef>
          </c:val>
          <c:extLst xmlns:c16r2="http://schemas.microsoft.com/office/drawing/2015/06/chart">
            <c:ext xmlns:c16="http://schemas.microsoft.com/office/drawing/2014/chart" uri="{C3380CC4-5D6E-409C-BE32-E72D297353CC}">
              <c16:uniqueId val="{00000006-E654-4105-B836-874A6F42D91F}"/>
            </c:ext>
          </c:extLst>
        </c:ser>
        <c:dLbls>
          <c:showLegendKey val="0"/>
          <c:showVal val="0"/>
          <c:showCatName val="0"/>
          <c:showSerName val="0"/>
          <c:showPercent val="0"/>
          <c:showBubbleSize val="0"/>
        </c:dLbls>
        <c:gapWidth val="150"/>
        <c:shape val="box"/>
        <c:axId val="468745464"/>
        <c:axId val="415195160"/>
        <c:axId val="592588888"/>
      </c:bar3DChart>
      <c:catAx>
        <c:axId val="468745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195160"/>
        <c:crosses val="autoZero"/>
        <c:auto val="1"/>
        <c:lblAlgn val="ctr"/>
        <c:lblOffset val="100"/>
        <c:noMultiLvlLbl val="0"/>
      </c:catAx>
      <c:valAx>
        <c:axId val="415195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745464"/>
        <c:crosses val="autoZero"/>
        <c:crossBetween val="between"/>
      </c:valAx>
      <c:serAx>
        <c:axId val="59258888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195160"/>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GB" b="1">
                <a:solidFill>
                  <a:sysClr val="windowText" lastClr="000000"/>
                </a:solidFill>
              </a:rPr>
              <a:t>What have you heard videoconferencing being used for?</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Sheet2!$BF$132:$BF$138</c:f>
              <c:strCache>
                <c:ptCount val="7"/>
                <c:pt idx="0">
                  <c:v>Diagnosing</c:v>
                </c:pt>
                <c:pt idx="1">
                  <c:v>Assessing</c:v>
                </c:pt>
                <c:pt idx="2">
                  <c:v>Develop a treatment plan </c:v>
                </c:pt>
                <c:pt idx="3">
                  <c:v>Triage/ gateway</c:v>
                </c:pt>
                <c:pt idx="4">
                  <c:v>Advice</c:v>
                </c:pt>
                <c:pt idx="5">
                  <c:v>Managing long term conditions</c:v>
                </c:pt>
                <c:pt idx="6">
                  <c:v>Rehabilitation</c:v>
                </c:pt>
              </c:strCache>
            </c:strRef>
          </c:cat>
          <c:val>
            <c:numRef>
              <c:f>Sheet2!$BG$132:$BG$138</c:f>
              <c:numCache>
                <c:formatCode>General</c:formatCode>
                <c:ptCount val="7"/>
                <c:pt idx="0">
                  <c:v>40</c:v>
                </c:pt>
                <c:pt idx="1">
                  <c:v>52</c:v>
                </c:pt>
                <c:pt idx="2">
                  <c:v>27</c:v>
                </c:pt>
                <c:pt idx="3">
                  <c:v>42</c:v>
                </c:pt>
                <c:pt idx="4">
                  <c:v>57</c:v>
                </c:pt>
                <c:pt idx="5">
                  <c:v>33</c:v>
                </c:pt>
                <c:pt idx="6">
                  <c:v>8</c:v>
                </c:pt>
              </c:numCache>
            </c:numRef>
          </c:val>
          <c:extLst xmlns:c16r2="http://schemas.microsoft.com/office/drawing/2015/06/chart">
            <c:ext xmlns:c16="http://schemas.microsoft.com/office/drawing/2014/chart" uri="{C3380CC4-5D6E-409C-BE32-E72D297353CC}">
              <c16:uniqueId val="{00000000-A26F-4836-AAD3-A733DFC87928}"/>
            </c:ext>
          </c:extLst>
        </c:ser>
        <c:dLbls>
          <c:showLegendKey val="0"/>
          <c:showVal val="0"/>
          <c:showCatName val="0"/>
          <c:showSerName val="0"/>
          <c:showPercent val="0"/>
          <c:showBubbleSize val="0"/>
        </c:dLbls>
        <c:gapWidth val="219"/>
        <c:overlap val="-27"/>
        <c:axId val="415195552"/>
        <c:axId val="415196728"/>
      </c:barChart>
      <c:catAx>
        <c:axId val="41519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196728"/>
        <c:crosses val="autoZero"/>
        <c:auto val="1"/>
        <c:lblAlgn val="ctr"/>
        <c:lblOffset val="100"/>
        <c:noMultiLvlLbl val="0"/>
      </c:catAx>
      <c:valAx>
        <c:axId val="415196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195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Conditions</a:t>
            </a:r>
            <a:r>
              <a:rPr lang="en-GB" b="1"/>
              <a:t> </a:t>
            </a:r>
            <a:r>
              <a:rPr lang="en-GB" b="1">
                <a:solidFill>
                  <a:sysClr val="windowText" lastClr="000000"/>
                </a:solidFill>
              </a:rPr>
              <a:t>used</a:t>
            </a:r>
          </a:p>
        </c:rich>
      </c:tx>
      <c:overlay val="0"/>
      <c:spPr>
        <a:noFill/>
        <a:ln>
          <a:noFill/>
        </a:ln>
        <a:effectLst/>
      </c:spPr>
    </c:title>
    <c:autoTitleDeleted val="0"/>
    <c:plotArea>
      <c:layout/>
      <c:barChart>
        <c:barDir val="col"/>
        <c:grouping val="clustered"/>
        <c:varyColors val="0"/>
        <c:ser>
          <c:idx val="0"/>
          <c:order val="0"/>
          <c:tx>
            <c:strRef>
              <c:f>'Conditions used'!$A$16</c:f>
              <c:strCache>
                <c:ptCount val="1"/>
                <c:pt idx="0">
                  <c:v>Total</c:v>
                </c:pt>
              </c:strCache>
            </c:strRef>
          </c:tx>
          <c:spPr>
            <a:solidFill>
              <a:schemeClr val="accent5"/>
            </a:solidFill>
            <a:ln>
              <a:noFill/>
            </a:ln>
            <a:effectLst/>
          </c:spPr>
          <c:invertIfNegative val="0"/>
          <c:cat>
            <c:strRef>
              <c:f>'Conditions used'!$B$15:$J$15</c:f>
              <c:strCache>
                <c:ptCount val="9"/>
                <c:pt idx="0">
                  <c:v>Elderly frail</c:v>
                </c:pt>
                <c:pt idx="1">
                  <c:v>EMI</c:v>
                </c:pt>
                <c:pt idx="2">
                  <c:v>Disabled</c:v>
                </c:pt>
                <c:pt idx="3">
                  <c:v>Cardiovascular</c:v>
                </c:pt>
                <c:pt idx="4">
                  <c:v>Diabetes</c:v>
                </c:pt>
                <c:pt idx="5">
                  <c:v>Pressure ulcers</c:v>
                </c:pt>
                <c:pt idx="6">
                  <c:v>Incontinence</c:v>
                </c:pt>
                <c:pt idx="7">
                  <c:v>Palliative care</c:v>
                </c:pt>
                <c:pt idx="8">
                  <c:v>Other</c:v>
                </c:pt>
              </c:strCache>
            </c:strRef>
          </c:cat>
          <c:val>
            <c:numRef>
              <c:f>'Conditions used'!$B$16:$J$16</c:f>
              <c:numCache>
                <c:formatCode>General</c:formatCode>
                <c:ptCount val="9"/>
                <c:pt idx="0">
                  <c:v>11</c:v>
                </c:pt>
                <c:pt idx="1">
                  <c:v>11</c:v>
                </c:pt>
                <c:pt idx="2">
                  <c:v>10</c:v>
                </c:pt>
                <c:pt idx="3">
                  <c:v>7</c:v>
                </c:pt>
                <c:pt idx="4">
                  <c:v>6</c:v>
                </c:pt>
                <c:pt idx="5">
                  <c:v>4</c:v>
                </c:pt>
                <c:pt idx="6">
                  <c:v>2</c:v>
                </c:pt>
                <c:pt idx="7">
                  <c:v>4</c:v>
                </c:pt>
                <c:pt idx="8">
                  <c:v>1</c:v>
                </c:pt>
              </c:numCache>
            </c:numRef>
          </c:val>
          <c:extLst xmlns:c16r2="http://schemas.microsoft.com/office/drawing/2015/06/chart">
            <c:ext xmlns:c16="http://schemas.microsoft.com/office/drawing/2014/chart" uri="{C3380CC4-5D6E-409C-BE32-E72D297353CC}">
              <c16:uniqueId val="{00000000-A7FC-449A-A441-D9592E66FC9E}"/>
            </c:ext>
          </c:extLst>
        </c:ser>
        <c:dLbls>
          <c:showLegendKey val="0"/>
          <c:showVal val="0"/>
          <c:showCatName val="0"/>
          <c:showSerName val="0"/>
          <c:showPercent val="0"/>
          <c:showBubbleSize val="0"/>
        </c:dLbls>
        <c:gapWidth val="219"/>
        <c:overlap val="-27"/>
        <c:axId val="416110992"/>
        <c:axId val="416111776"/>
      </c:barChart>
      <c:catAx>
        <c:axId val="41611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111776"/>
        <c:crosses val="autoZero"/>
        <c:auto val="1"/>
        <c:lblAlgn val="ctr"/>
        <c:lblOffset val="100"/>
        <c:noMultiLvlLbl val="0"/>
      </c:catAx>
      <c:valAx>
        <c:axId val="416111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110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GB" b="1">
                <a:solidFill>
                  <a:sysClr val="windowText" lastClr="000000"/>
                </a:solidFill>
              </a:rPr>
              <a:t>When is </a:t>
            </a:r>
            <a:r>
              <a:rPr lang="en-GB" sz="1400" b="1" i="0" u="none" strike="noStrike" kern="1200" spc="0" baseline="0">
                <a:solidFill>
                  <a:sysClr val="windowText" lastClr="000000"/>
                </a:solidFill>
                <a:latin typeface="+mn-lt"/>
                <a:ea typeface="+mn-ea"/>
                <a:cs typeface="+mn-cs"/>
              </a:rPr>
              <a:t>videoconferencing</a:t>
            </a:r>
            <a:r>
              <a:rPr lang="en-GB" b="1">
                <a:solidFill>
                  <a:sysClr val="windowText" lastClr="000000"/>
                </a:solidFill>
              </a:rPr>
              <a:t> most likely to be used</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'When VC used'!$A$17</c:f>
              <c:strCache>
                <c:ptCount val="1"/>
                <c:pt idx="0">
                  <c:v>Monday</c:v>
                </c:pt>
              </c:strCache>
            </c:strRef>
          </c:tx>
          <c:spPr>
            <a:solidFill>
              <a:schemeClr val="accent1"/>
            </a:solidFill>
            <a:ln>
              <a:noFill/>
            </a:ln>
            <a:effectLst/>
            <a:sp3d/>
          </c:spPr>
          <c:invertIfNegative val="0"/>
          <c:cat>
            <c:strRef>
              <c:f>'When VC used'!$B$16:$F$16</c:f>
              <c:strCache>
                <c:ptCount val="5"/>
                <c:pt idx="0">
                  <c:v>Morning</c:v>
                </c:pt>
                <c:pt idx="1">
                  <c:v>Afternoon</c:v>
                </c:pt>
                <c:pt idx="2">
                  <c:v>Evening</c:v>
                </c:pt>
                <c:pt idx="3">
                  <c:v>Night</c:v>
                </c:pt>
                <c:pt idx="4">
                  <c:v>Anytime</c:v>
                </c:pt>
              </c:strCache>
            </c:strRef>
          </c:cat>
          <c:val>
            <c:numRef>
              <c:f>'When VC used'!$B$17:$F$17</c:f>
              <c:numCache>
                <c:formatCode>General</c:formatCode>
                <c:ptCount val="5"/>
                <c:pt idx="0">
                  <c:v>1</c:v>
                </c:pt>
                <c:pt idx="1">
                  <c:v>0</c:v>
                </c:pt>
                <c:pt idx="2">
                  <c:v>5</c:v>
                </c:pt>
                <c:pt idx="3">
                  <c:v>5</c:v>
                </c:pt>
                <c:pt idx="4">
                  <c:v>4</c:v>
                </c:pt>
              </c:numCache>
            </c:numRef>
          </c:val>
          <c:extLst xmlns:c16r2="http://schemas.microsoft.com/office/drawing/2015/06/chart">
            <c:ext xmlns:c16="http://schemas.microsoft.com/office/drawing/2014/chart" uri="{C3380CC4-5D6E-409C-BE32-E72D297353CC}">
              <c16:uniqueId val="{00000000-DA23-483C-A284-9B281E58EDEA}"/>
            </c:ext>
          </c:extLst>
        </c:ser>
        <c:ser>
          <c:idx val="1"/>
          <c:order val="1"/>
          <c:tx>
            <c:strRef>
              <c:f>'When VC used'!$A$18</c:f>
              <c:strCache>
                <c:ptCount val="1"/>
                <c:pt idx="0">
                  <c:v>Tuesday</c:v>
                </c:pt>
              </c:strCache>
            </c:strRef>
          </c:tx>
          <c:spPr>
            <a:solidFill>
              <a:schemeClr val="accent2"/>
            </a:solidFill>
            <a:ln>
              <a:noFill/>
            </a:ln>
            <a:effectLst/>
            <a:sp3d/>
          </c:spPr>
          <c:invertIfNegative val="0"/>
          <c:cat>
            <c:strRef>
              <c:f>'When VC used'!$B$16:$F$16</c:f>
              <c:strCache>
                <c:ptCount val="5"/>
                <c:pt idx="0">
                  <c:v>Morning</c:v>
                </c:pt>
                <c:pt idx="1">
                  <c:v>Afternoon</c:v>
                </c:pt>
                <c:pt idx="2">
                  <c:v>Evening</c:v>
                </c:pt>
                <c:pt idx="3">
                  <c:v>Night</c:v>
                </c:pt>
                <c:pt idx="4">
                  <c:v>Anytime</c:v>
                </c:pt>
              </c:strCache>
            </c:strRef>
          </c:cat>
          <c:val>
            <c:numRef>
              <c:f>'When VC used'!$B$18:$F$18</c:f>
              <c:numCache>
                <c:formatCode>General</c:formatCode>
                <c:ptCount val="5"/>
                <c:pt idx="0">
                  <c:v>1</c:v>
                </c:pt>
                <c:pt idx="1">
                  <c:v>0</c:v>
                </c:pt>
                <c:pt idx="2">
                  <c:v>5</c:v>
                </c:pt>
                <c:pt idx="3">
                  <c:v>5</c:v>
                </c:pt>
                <c:pt idx="4">
                  <c:v>4</c:v>
                </c:pt>
              </c:numCache>
            </c:numRef>
          </c:val>
          <c:extLst xmlns:c16r2="http://schemas.microsoft.com/office/drawing/2015/06/chart">
            <c:ext xmlns:c16="http://schemas.microsoft.com/office/drawing/2014/chart" uri="{C3380CC4-5D6E-409C-BE32-E72D297353CC}">
              <c16:uniqueId val="{00000001-DA23-483C-A284-9B281E58EDEA}"/>
            </c:ext>
          </c:extLst>
        </c:ser>
        <c:ser>
          <c:idx val="2"/>
          <c:order val="2"/>
          <c:tx>
            <c:strRef>
              <c:f>'When VC used'!$A$19</c:f>
              <c:strCache>
                <c:ptCount val="1"/>
                <c:pt idx="0">
                  <c:v>Wednesday</c:v>
                </c:pt>
              </c:strCache>
            </c:strRef>
          </c:tx>
          <c:spPr>
            <a:solidFill>
              <a:schemeClr val="accent3"/>
            </a:solidFill>
            <a:ln>
              <a:noFill/>
            </a:ln>
            <a:effectLst/>
            <a:sp3d/>
          </c:spPr>
          <c:invertIfNegative val="0"/>
          <c:cat>
            <c:strRef>
              <c:f>'When VC used'!$B$16:$F$16</c:f>
              <c:strCache>
                <c:ptCount val="5"/>
                <c:pt idx="0">
                  <c:v>Morning</c:v>
                </c:pt>
                <c:pt idx="1">
                  <c:v>Afternoon</c:v>
                </c:pt>
                <c:pt idx="2">
                  <c:v>Evening</c:v>
                </c:pt>
                <c:pt idx="3">
                  <c:v>Night</c:v>
                </c:pt>
                <c:pt idx="4">
                  <c:v>Anytime</c:v>
                </c:pt>
              </c:strCache>
            </c:strRef>
          </c:cat>
          <c:val>
            <c:numRef>
              <c:f>'When VC used'!$B$19:$F$19</c:f>
              <c:numCache>
                <c:formatCode>General</c:formatCode>
                <c:ptCount val="5"/>
                <c:pt idx="0">
                  <c:v>1</c:v>
                </c:pt>
                <c:pt idx="1">
                  <c:v>0</c:v>
                </c:pt>
                <c:pt idx="2">
                  <c:v>5</c:v>
                </c:pt>
                <c:pt idx="3">
                  <c:v>5</c:v>
                </c:pt>
                <c:pt idx="4">
                  <c:v>4</c:v>
                </c:pt>
              </c:numCache>
            </c:numRef>
          </c:val>
          <c:extLst xmlns:c16r2="http://schemas.microsoft.com/office/drawing/2015/06/chart">
            <c:ext xmlns:c16="http://schemas.microsoft.com/office/drawing/2014/chart" uri="{C3380CC4-5D6E-409C-BE32-E72D297353CC}">
              <c16:uniqueId val="{00000002-DA23-483C-A284-9B281E58EDEA}"/>
            </c:ext>
          </c:extLst>
        </c:ser>
        <c:ser>
          <c:idx val="3"/>
          <c:order val="3"/>
          <c:tx>
            <c:strRef>
              <c:f>'When VC used'!$A$20</c:f>
              <c:strCache>
                <c:ptCount val="1"/>
                <c:pt idx="0">
                  <c:v>Thursday</c:v>
                </c:pt>
              </c:strCache>
            </c:strRef>
          </c:tx>
          <c:spPr>
            <a:solidFill>
              <a:schemeClr val="accent4"/>
            </a:solidFill>
            <a:ln>
              <a:noFill/>
            </a:ln>
            <a:effectLst/>
            <a:sp3d/>
          </c:spPr>
          <c:invertIfNegative val="0"/>
          <c:cat>
            <c:strRef>
              <c:f>'When VC used'!$B$16:$F$16</c:f>
              <c:strCache>
                <c:ptCount val="5"/>
                <c:pt idx="0">
                  <c:v>Morning</c:v>
                </c:pt>
                <c:pt idx="1">
                  <c:v>Afternoon</c:v>
                </c:pt>
                <c:pt idx="2">
                  <c:v>Evening</c:v>
                </c:pt>
                <c:pt idx="3">
                  <c:v>Night</c:v>
                </c:pt>
                <c:pt idx="4">
                  <c:v>Anytime</c:v>
                </c:pt>
              </c:strCache>
            </c:strRef>
          </c:cat>
          <c:val>
            <c:numRef>
              <c:f>'When VC used'!$B$20:$F$20</c:f>
              <c:numCache>
                <c:formatCode>General</c:formatCode>
                <c:ptCount val="5"/>
                <c:pt idx="0">
                  <c:v>1</c:v>
                </c:pt>
                <c:pt idx="1">
                  <c:v>0</c:v>
                </c:pt>
                <c:pt idx="2">
                  <c:v>5</c:v>
                </c:pt>
                <c:pt idx="3">
                  <c:v>5</c:v>
                </c:pt>
                <c:pt idx="4">
                  <c:v>4</c:v>
                </c:pt>
              </c:numCache>
            </c:numRef>
          </c:val>
          <c:extLst xmlns:c16r2="http://schemas.microsoft.com/office/drawing/2015/06/chart">
            <c:ext xmlns:c16="http://schemas.microsoft.com/office/drawing/2014/chart" uri="{C3380CC4-5D6E-409C-BE32-E72D297353CC}">
              <c16:uniqueId val="{00000003-DA23-483C-A284-9B281E58EDEA}"/>
            </c:ext>
          </c:extLst>
        </c:ser>
        <c:ser>
          <c:idx val="4"/>
          <c:order val="4"/>
          <c:tx>
            <c:strRef>
              <c:f>'When VC used'!$A$21</c:f>
              <c:strCache>
                <c:ptCount val="1"/>
                <c:pt idx="0">
                  <c:v>Friday</c:v>
                </c:pt>
              </c:strCache>
            </c:strRef>
          </c:tx>
          <c:spPr>
            <a:solidFill>
              <a:schemeClr val="accent5"/>
            </a:solidFill>
            <a:ln>
              <a:noFill/>
            </a:ln>
            <a:effectLst/>
            <a:sp3d/>
          </c:spPr>
          <c:invertIfNegative val="0"/>
          <c:cat>
            <c:strRef>
              <c:f>'When VC used'!$B$16:$F$16</c:f>
              <c:strCache>
                <c:ptCount val="5"/>
                <c:pt idx="0">
                  <c:v>Morning</c:v>
                </c:pt>
                <c:pt idx="1">
                  <c:v>Afternoon</c:v>
                </c:pt>
                <c:pt idx="2">
                  <c:v>Evening</c:v>
                </c:pt>
                <c:pt idx="3">
                  <c:v>Night</c:v>
                </c:pt>
                <c:pt idx="4">
                  <c:v>Anytime</c:v>
                </c:pt>
              </c:strCache>
            </c:strRef>
          </c:cat>
          <c:val>
            <c:numRef>
              <c:f>'When VC used'!$B$21:$F$21</c:f>
              <c:numCache>
                <c:formatCode>General</c:formatCode>
                <c:ptCount val="5"/>
                <c:pt idx="0">
                  <c:v>1</c:v>
                </c:pt>
                <c:pt idx="1">
                  <c:v>0</c:v>
                </c:pt>
                <c:pt idx="2">
                  <c:v>6</c:v>
                </c:pt>
                <c:pt idx="3">
                  <c:v>5</c:v>
                </c:pt>
                <c:pt idx="4">
                  <c:v>4</c:v>
                </c:pt>
              </c:numCache>
            </c:numRef>
          </c:val>
          <c:extLst xmlns:c16r2="http://schemas.microsoft.com/office/drawing/2015/06/chart">
            <c:ext xmlns:c16="http://schemas.microsoft.com/office/drawing/2014/chart" uri="{C3380CC4-5D6E-409C-BE32-E72D297353CC}">
              <c16:uniqueId val="{00000004-DA23-483C-A284-9B281E58EDEA}"/>
            </c:ext>
          </c:extLst>
        </c:ser>
        <c:ser>
          <c:idx val="5"/>
          <c:order val="5"/>
          <c:tx>
            <c:strRef>
              <c:f>'When VC used'!$A$22</c:f>
              <c:strCache>
                <c:ptCount val="1"/>
                <c:pt idx="0">
                  <c:v>Saturday</c:v>
                </c:pt>
              </c:strCache>
            </c:strRef>
          </c:tx>
          <c:spPr>
            <a:solidFill>
              <a:schemeClr val="accent6"/>
            </a:solidFill>
            <a:ln>
              <a:noFill/>
            </a:ln>
            <a:effectLst/>
            <a:sp3d/>
          </c:spPr>
          <c:invertIfNegative val="0"/>
          <c:cat>
            <c:strRef>
              <c:f>'When VC used'!$B$16:$F$16</c:f>
              <c:strCache>
                <c:ptCount val="5"/>
                <c:pt idx="0">
                  <c:v>Morning</c:v>
                </c:pt>
                <c:pt idx="1">
                  <c:v>Afternoon</c:v>
                </c:pt>
                <c:pt idx="2">
                  <c:v>Evening</c:v>
                </c:pt>
                <c:pt idx="3">
                  <c:v>Night</c:v>
                </c:pt>
                <c:pt idx="4">
                  <c:v>Anytime</c:v>
                </c:pt>
              </c:strCache>
            </c:strRef>
          </c:cat>
          <c:val>
            <c:numRef>
              <c:f>'When VC used'!$B$22:$F$22</c:f>
              <c:numCache>
                <c:formatCode>General</c:formatCode>
                <c:ptCount val="5"/>
                <c:pt idx="0">
                  <c:v>3</c:v>
                </c:pt>
                <c:pt idx="1">
                  <c:v>2</c:v>
                </c:pt>
                <c:pt idx="2">
                  <c:v>6</c:v>
                </c:pt>
                <c:pt idx="3">
                  <c:v>5</c:v>
                </c:pt>
                <c:pt idx="4">
                  <c:v>5</c:v>
                </c:pt>
              </c:numCache>
            </c:numRef>
          </c:val>
          <c:extLst xmlns:c16r2="http://schemas.microsoft.com/office/drawing/2015/06/chart">
            <c:ext xmlns:c16="http://schemas.microsoft.com/office/drawing/2014/chart" uri="{C3380CC4-5D6E-409C-BE32-E72D297353CC}">
              <c16:uniqueId val="{00000005-DA23-483C-A284-9B281E58EDEA}"/>
            </c:ext>
          </c:extLst>
        </c:ser>
        <c:ser>
          <c:idx val="6"/>
          <c:order val="6"/>
          <c:tx>
            <c:strRef>
              <c:f>'When VC used'!$A$23</c:f>
              <c:strCache>
                <c:ptCount val="1"/>
                <c:pt idx="0">
                  <c:v>Sunday</c:v>
                </c:pt>
              </c:strCache>
            </c:strRef>
          </c:tx>
          <c:spPr>
            <a:solidFill>
              <a:schemeClr val="accent1">
                <a:lumMod val="60000"/>
              </a:schemeClr>
            </a:solidFill>
            <a:ln>
              <a:noFill/>
            </a:ln>
            <a:effectLst/>
            <a:sp3d/>
          </c:spPr>
          <c:invertIfNegative val="0"/>
          <c:cat>
            <c:strRef>
              <c:f>'When VC used'!$B$16:$F$16</c:f>
              <c:strCache>
                <c:ptCount val="5"/>
                <c:pt idx="0">
                  <c:v>Morning</c:v>
                </c:pt>
                <c:pt idx="1">
                  <c:v>Afternoon</c:v>
                </c:pt>
                <c:pt idx="2">
                  <c:v>Evening</c:v>
                </c:pt>
                <c:pt idx="3">
                  <c:v>Night</c:v>
                </c:pt>
                <c:pt idx="4">
                  <c:v>Anytime</c:v>
                </c:pt>
              </c:strCache>
            </c:strRef>
          </c:cat>
          <c:val>
            <c:numRef>
              <c:f>'When VC used'!$B$23:$F$23</c:f>
              <c:numCache>
                <c:formatCode>General</c:formatCode>
                <c:ptCount val="5"/>
                <c:pt idx="0">
                  <c:v>3</c:v>
                </c:pt>
                <c:pt idx="1">
                  <c:v>2</c:v>
                </c:pt>
                <c:pt idx="2">
                  <c:v>6</c:v>
                </c:pt>
                <c:pt idx="3">
                  <c:v>5</c:v>
                </c:pt>
                <c:pt idx="4">
                  <c:v>5</c:v>
                </c:pt>
              </c:numCache>
            </c:numRef>
          </c:val>
          <c:extLst xmlns:c16r2="http://schemas.microsoft.com/office/drawing/2015/06/chart">
            <c:ext xmlns:c16="http://schemas.microsoft.com/office/drawing/2014/chart" uri="{C3380CC4-5D6E-409C-BE32-E72D297353CC}">
              <c16:uniqueId val="{00000006-DA23-483C-A284-9B281E58EDEA}"/>
            </c:ext>
          </c:extLst>
        </c:ser>
        <c:dLbls>
          <c:showLegendKey val="0"/>
          <c:showVal val="0"/>
          <c:showCatName val="0"/>
          <c:showSerName val="0"/>
          <c:showPercent val="0"/>
          <c:showBubbleSize val="0"/>
        </c:dLbls>
        <c:gapWidth val="150"/>
        <c:shape val="box"/>
        <c:axId val="416276848"/>
        <c:axId val="416278808"/>
        <c:axId val="63575664"/>
      </c:bar3DChart>
      <c:catAx>
        <c:axId val="416276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278808"/>
        <c:crosses val="autoZero"/>
        <c:auto val="1"/>
        <c:lblAlgn val="ctr"/>
        <c:lblOffset val="100"/>
        <c:noMultiLvlLbl val="0"/>
      </c:catAx>
      <c:valAx>
        <c:axId val="416278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276848"/>
        <c:crosses val="autoZero"/>
        <c:crossBetween val="between"/>
      </c:valAx>
      <c:serAx>
        <c:axId val="6357566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278808"/>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GB" b="1">
                <a:solidFill>
                  <a:sysClr val="windowText" lastClr="000000"/>
                </a:solidFill>
              </a:rPr>
              <a:t>How </a:t>
            </a:r>
            <a:r>
              <a:rPr lang="en-GB" sz="1400" b="1" i="0" u="none" strike="noStrike" kern="1200" spc="0" baseline="0">
                <a:solidFill>
                  <a:sysClr val="windowText" lastClr="000000"/>
                </a:solidFill>
                <a:latin typeface="+mn-lt"/>
                <a:ea typeface="+mn-ea"/>
                <a:cs typeface="+mn-cs"/>
              </a:rPr>
              <a:t>videoconferencing</a:t>
            </a:r>
            <a:r>
              <a:rPr lang="en-GB" b="1">
                <a:solidFill>
                  <a:sysClr val="windowText" lastClr="000000"/>
                </a:solidFill>
              </a:rPr>
              <a:t> was rated overall</a:t>
            </a:r>
          </a:p>
        </c:rich>
      </c:tx>
      <c:overlay val="0"/>
      <c:spPr>
        <a:noFill/>
        <a:ln>
          <a:noFill/>
        </a:ln>
        <a:effectLst/>
      </c:spPr>
    </c:title>
    <c:autoTitleDeleted val="0"/>
    <c:plotArea>
      <c:layout>
        <c:manualLayout>
          <c:layoutTarget val="inner"/>
          <c:xMode val="edge"/>
          <c:yMode val="edge"/>
          <c:x val="0.30561301094586102"/>
          <c:y val="0.28316956248237601"/>
          <c:w val="0.35375356578063899"/>
          <c:h val="0.5565527862736160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7CF-44E0-9731-6FAF4585EDE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7CF-44E0-9731-6FAF4585EDE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7CF-44E0-9731-6FAF4585EDE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rate!$BO$16:$BO$18</c:f>
              <c:strCache>
                <c:ptCount val="3"/>
                <c:pt idx="0">
                  <c:v>Very Good</c:v>
                </c:pt>
                <c:pt idx="1">
                  <c:v>Good</c:v>
                </c:pt>
                <c:pt idx="2">
                  <c:v>Missing</c:v>
                </c:pt>
              </c:strCache>
            </c:strRef>
          </c:cat>
          <c:val>
            <c:numRef>
              <c:f>rate!$BP$16:$BP$18</c:f>
              <c:numCache>
                <c:formatCode>General</c:formatCode>
                <c:ptCount val="3"/>
                <c:pt idx="0">
                  <c:v>6</c:v>
                </c:pt>
                <c:pt idx="1">
                  <c:v>5</c:v>
                </c:pt>
                <c:pt idx="2">
                  <c:v>1</c:v>
                </c:pt>
              </c:numCache>
            </c:numRef>
          </c:val>
          <c:extLst xmlns:c16r2="http://schemas.microsoft.com/office/drawing/2015/06/chart">
            <c:ext xmlns:c16="http://schemas.microsoft.com/office/drawing/2014/chart" uri="{C3380CC4-5D6E-409C-BE32-E72D297353CC}">
              <c16:uniqueId val="{00000006-A7CF-44E0-9731-6FAF4585EDE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'rate the following VC'!$A$17</c:f>
              <c:strCache>
                <c:ptCount val="1"/>
                <c:pt idx="0">
                  <c:v>Very good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'rate the following VC'!$B$16:$L$16</c:f>
              <c:strCache>
                <c:ptCount val="11"/>
                <c:pt idx="0">
                  <c:v>Staff confidence</c:v>
                </c:pt>
                <c:pt idx="1">
                  <c:v>Training provided</c:v>
                </c:pt>
                <c:pt idx="2">
                  <c:v>Internet connection</c:v>
                </c:pt>
                <c:pt idx="3">
                  <c:v>Audio quality</c:v>
                </c:pt>
                <c:pt idx="4">
                  <c:v>Visual quality</c:v>
                </c:pt>
                <c:pt idx="5">
                  <c:v>Reliability</c:v>
                </c:pt>
                <c:pt idx="6">
                  <c:v>Usability</c:v>
                </c:pt>
                <c:pt idx="7">
                  <c:v>Accessibility</c:v>
                </c:pt>
                <c:pt idx="8">
                  <c:v>Technical support</c:v>
                </c:pt>
                <c:pt idx="9">
                  <c:v>Staff relationship with remote site</c:v>
                </c:pt>
                <c:pt idx="10">
                  <c:v>Time to be put through</c:v>
                </c:pt>
              </c:strCache>
            </c:strRef>
          </c:cat>
          <c:val>
            <c:numRef>
              <c:f>'rate the following VC'!$B$17:$L$17</c:f>
              <c:numCache>
                <c:formatCode>General</c:formatCode>
                <c:ptCount val="11"/>
                <c:pt idx="0">
                  <c:v>5</c:v>
                </c:pt>
                <c:pt idx="1">
                  <c:v>3</c:v>
                </c:pt>
                <c:pt idx="2">
                  <c:v>4</c:v>
                </c:pt>
                <c:pt idx="3">
                  <c:v>5</c:v>
                </c:pt>
                <c:pt idx="4">
                  <c:v>5</c:v>
                </c:pt>
                <c:pt idx="5">
                  <c:v>2</c:v>
                </c:pt>
                <c:pt idx="6">
                  <c:v>3</c:v>
                </c:pt>
                <c:pt idx="7">
                  <c:v>1</c:v>
                </c:pt>
                <c:pt idx="8">
                  <c:v>5</c:v>
                </c:pt>
                <c:pt idx="9">
                  <c:v>4</c:v>
                </c:pt>
                <c:pt idx="10">
                  <c:v>5</c:v>
                </c:pt>
              </c:numCache>
            </c:numRef>
          </c:val>
          <c:extLst xmlns:c16r2="http://schemas.microsoft.com/office/drawing/2015/06/chart">
            <c:ext xmlns:c16="http://schemas.microsoft.com/office/drawing/2014/chart" uri="{C3380CC4-5D6E-409C-BE32-E72D297353CC}">
              <c16:uniqueId val="{00000000-FF25-44EA-95AC-B07BE1A47AFA}"/>
            </c:ext>
          </c:extLst>
        </c:ser>
        <c:ser>
          <c:idx val="1"/>
          <c:order val="1"/>
          <c:tx>
            <c:strRef>
              <c:f>'rate the following VC'!$A$18</c:f>
              <c:strCache>
                <c:ptCount val="1"/>
                <c:pt idx="0">
                  <c:v>Good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'rate the following VC'!$B$16:$L$16</c:f>
              <c:strCache>
                <c:ptCount val="11"/>
                <c:pt idx="0">
                  <c:v>Staff confidence</c:v>
                </c:pt>
                <c:pt idx="1">
                  <c:v>Training provided</c:v>
                </c:pt>
                <c:pt idx="2">
                  <c:v>Internet connection</c:v>
                </c:pt>
                <c:pt idx="3">
                  <c:v>Audio quality</c:v>
                </c:pt>
                <c:pt idx="4">
                  <c:v>Visual quality</c:v>
                </c:pt>
                <c:pt idx="5">
                  <c:v>Reliability</c:v>
                </c:pt>
                <c:pt idx="6">
                  <c:v>Usability</c:v>
                </c:pt>
                <c:pt idx="7">
                  <c:v>Accessibility</c:v>
                </c:pt>
                <c:pt idx="8">
                  <c:v>Technical support</c:v>
                </c:pt>
                <c:pt idx="9">
                  <c:v>Staff relationship with remote site</c:v>
                </c:pt>
                <c:pt idx="10">
                  <c:v>Time to be put through</c:v>
                </c:pt>
              </c:strCache>
            </c:strRef>
          </c:cat>
          <c:val>
            <c:numRef>
              <c:f>'rate the following VC'!$B$18:$L$18</c:f>
              <c:numCache>
                <c:formatCode>General</c:formatCode>
                <c:ptCount val="11"/>
                <c:pt idx="0">
                  <c:v>5</c:v>
                </c:pt>
                <c:pt idx="1">
                  <c:v>7</c:v>
                </c:pt>
                <c:pt idx="2">
                  <c:v>7</c:v>
                </c:pt>
                <c:pt idx="3">
                  <c:v>6</c:v>
                </c:pt>
                <c:pt idx="4">
                  <c:v>6</c:v>
                </c:pt>
                <c:pt idx="5">
                  <c:v>8</c:v>
                </c:pt>
                <c:pt idx="6">
                  <c:v>7</c:v>
                </c:pt>
                <c:pt idx="7">
                  <c:v>5</c:v>
                </c:pt>
                <c:pt idx="8">
                  <c:v>4</c:v>
                </c:pt>
                <c:pt idx="9">
                  <c:v>6</c:v>
                </c:pt>
                <c:pt idx="10">
                  <c:v>5</c:v>
                </c:pt>
              </c:numCache>
            </c:numRef>
          </c:val>
          <c:extLst xmlns:c16r2="http://schemas.microsoft.com/office/drawing/2015/06/chart">
            <c:ext xmlns:c16="http://schemas.microsoft.com/office/drawing/2014/chart" uri="{C3380CC4-5D6E-409C-BE32-E72D297353CC}">
              <c16:uniqueId val="{00000001-FF25-44EA-95AC-B07BE1A47AFA}"/>
            </c:ext>
          </c:extLst>
        </c:ser>
        <c:ser>
          <c:idx val="2"/>
          <c:order val="2"/>
          <c:tx>
            <c:strRef>
              <c:f>'rate the following VC'!$A$19</c:f>
              <c:strCache>
                <c:ptCount val="1"/>
                <c:pt idx="0">
                  <c:v>Poor </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'rate the following VC'!$B$16:$L$16</c:f>
              <c:strCache>
                <c:ptCount val="11"/>
                <c:pt idx="0">
                  <c:v>Staff confidence</c:v>
                </c:pt>
                <c:pt idx="1">
                  <c:v>Training provided</c:v>
                </c:pt>
                <c:pt idx="2">
                  <c:v>Internet connection</c:v>
                </c:pt>
                <c:pt idx="3">
                  <c:v>Audio quality</c:v>
                </c:pt>
                <c:pt idx="4">
                  <c:v>Visual quality</c:v>
                </c:pt>
                <c:pt idx="5">
                  <c:v>Reliability</c:v>
                </c:pt>
                <c:pt idx="6">
                  <c:v>Usability</c:v>
                </c:pt>
                <c:pt idx="7">
                  <c:v>Accessibility</c:v>
                </c:pt>
                <c:pt idx="8">
                  <c:v>Technical support</c:v>
                </c:pt>
                <c:pt idx="9">
                  <c:v>Staff relationship with remote site</c:v>
                </c:pt>
                <c:pt idx="10">
                  <c:v>Time to be put through</c:v>
                </c:pt>
              </c:strCache>
            </c:strRef>
          </c:cat>
          <c:val>
            <c:numRef>
              <c:f>'rate the following VC'!$B$19:$L$19</c:f>
              <c:numCache>
                <c:formatCode>General</c:formatCode>
                <c:ptCount val="11"/>
                <c:pt idx="0">
                  <c:v>1</c:v>
                </c:pt>
                <c:pt idx="1">
                  <c:v>1</c:v>
                </c:pt>
                <c:pt idx="2">
                  <c:v>0</c:v>
                </c:pt>
                <c:pt idx="3">
                  <c:v>0</c:v>
                </c:pt>
                <c:pt idx="4">
                  <c:v>0</c:v>
                </c:pt>
                <c:pt idx="5">
                  <c:v>1</c:v>
                </c:pt>
                <c:pt idx="6">
                  <c:v>1</c:v>
                </c:pt>
                <c:pt idx="7">
                  <c:v>0</c:v>
                </c:pt>
                <c:pt idx="8">
                  <c:v>1</c:v>
                </c:pt>
                <c:pt idx="9">
                  <c:v>1</c:v>
                </c:pt>
                <c:pt idx="10">
                  <c:v>1</c:v>
                </c:pt>
              </c:numCache>
            </c:numRef>
          </c:val>
          <c:extLst xmlns:c16r2="http://schemas.microsoft.com/office/drawing/2015/06/chart">
            <c:ext xmlns:c16="http://schemas.microsoft.com/office/drawing/2014/chart" uri="{C3380CC4-5D6E-409C-BE32-E72D297353CC}">
              <c16:uniqueId val="{00000002-FF25-44EA-95AC-B07BE1A47AFA}"/>
            </c:ext>
          </c:extLst>
        </c:ser>
        <c:ser>
          <c:idx val="3"/>
          <c:order val="3"/>
          <c:tx>
            <c:strRef>
              <c:f>'rate the following VC'!$A$20</c:f>
              <c:strCache>
                <c:ptCount val="1"/>
                <c:pt idx="0">
                  <c:v>Very Poor</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'rate the following VC'!$B$16:$L$16</c:f>
              <c:strCache>
                <c:ptCount val="11"/>
                <c:pt idx="0">
                  <c:v>Staff confidence</c:v>
                </c:pt>
                <c:pt idx="1">
                  <c:v>Training provided</c:v>
                </c:pt>
                <c:pt idx="2">
                  <c:v>Internet connection</c:v>
                </c:pt>
                <c:pt idx="3">
                  <c:v>Audio quality</c:v>
                </c:pt>
                <c:pt idx="4">
                  <c:v>Visual quality</c:v>
                </c:pt>
                <c:pt idx="5">
                  <c:v>Reliability</c:v>
                </c:pt>
                <c:pt idx="6">
                  <c:v>Usability</c:v>
                </c:pt>
                <c:pt idx="7">
                  <c:v>Accessibility</c:v>
                </c:pt>
                <c:pt idx="8">
                  <c:v>Technical support</c:v>
                </c:pt>
                <c:pt idx="9">
                  <c:v>Staff relationship with remote site</c:v>
                </c:pt>
                <c:pt idx="10">
                  <c:v>Time to be put through</c:v>
                </c:pt>
              </c:strCache>
            </c:strRef>
          </c:cat>
          <c:val>
            <c:numRef>
              <c:f>'rate the following VC'!$B$20:$L$20</c:f>
              <c:numCache>
                <c:formatCode>General</c:formatCode>
                <c:ptCount val="11"/>
                <c:pt idx="0">
                  <c:v>0</c:v>
                </c:pt>
                <c:pt idx="1">
                  <c:v>0</c:v>
                </c:pt>
                <c:pt idx="2">
                  <c:v>0</c:v>
                </c:pt>
                <c:pt idx="3">
                  <c:v>0</c:v>
                </c:pt>
                <c:pt idx="4">
                  <c:v>0</c:v>
                </c:pt>
                <c:pt idx="5">
                  <c:v>0</c:v>
                </c:pt>
                <c:pt idx="6">
                  <c:v>0</c:v>
                </c:pt>
                <c:pt idx="7">
                  <c:v>1</c:v>
                </c:pt>
                <c:pt idx="8">
                  <c:v>0</c:v>
                </c:pt>
                <c:pt idx="9">
                  <c:v>0</c:v>
                </c:pt>
                <c:pt idx="10">
                  <c:v>0</c:v>
                </c:pt>
              </c:numCache>
            </c:numRef>
          </c:val>
          <c:extLst xmlns:c16r2="http://schemas.microsoft.com/office/drawing/2015/06/chart">
            <c:ext xmlns:c16="http://schemas.microsoft.com/office/drawing/2014/chart" uri="{C3380CC4-5D6E-409C-BE32-E72D297353CC}">
              <c16:uniqueId val="{00000003-FF25-44EA-95AC-B07BE1A47AFA}"/>
            </c:ext>
          </c:extLst>
        </c:ser>
        <c:dLbls>
          <c:showLegendKey val="0"/>
          <c:showVal val="0"/>
          <c:showCatName val="0"/>
          <c:showSerName val="0"/>
          <c:showPercent val="0"/>
          <c:showBubbleSize val="0"/>
        </c:dLbls>
        <c:axId val="414515608"/>
        <c:axId val="594980936"/>
      </c:radarChart>
      <c:catAx>
        <c:axId val="414515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94980936"/>
        <c:crosses val="autoZero"/>
        <c:auto val="1"/>
        <c:lblAlgn val="ctr"/>
        <c:lblOffset val="100"/>
        <c:noMultiLvlLbl val="0"/>
      </c:catAx>
      <c:valAx>
        <c:axId val="594980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5156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720" b="0" i="0" u="none" strike="noStrike" kern="1200" spc="0" baseline="0">
                <a:ln>
                  <a:noFill/>
                </a:ln>
                <a:solidFill>
                  <a:schemeClr val="tx1">
                    <a:lumMod val="65000"/>
                    <a:lumOff val="35000"/>
                  </a:schemeClr>
                </a:solidFill>
                <a:latin typeface="+mn-lt"/>
                <a:ea typeface="+mn-ea"/>
                <a:cs typeface="+mn-cs"/>
              </a:defRPr>
            </a:pPr>
            <a:r>
              <a:rPr lang="en-GB"/>
              <a:t>How respondents rated the effects of </a:t>
            </a:r>
            <a:r>
              <a:rPr lang="en-GB" sz="720" b="0" i="0" u="none" strike="noStrike" kern="1200" spc="0" baseline="0">
                <a:ln>
                  <a:noFill/>
                </a:ln>
                <a:solidFill>
                  <a:sysClr val="windowText" lastClr="000000">
                    <a:lumMod val="65000"/>
                    <a:lumOff val="35000"/>
                  </a:sysClr>
                </a:solidFill>
                <a:latin typeface="+mn-lt"/>
                <a:ea typeface="+mn-ea"/>
                <a:cs typeface="+mn-cs"/>
              </a:rPr>
              <a:t>videoconferencing</a:t>
            </a:r>
            <a:r>
              <a:rPr lang="en-GB"/>
              <a:t> on different outcomes</a:t>
            </a:r>
          </a:p>
        </c:rich>
      </c:tx>
      <c:layout>
        <c:manualLayout>
          <c:xMode val="edge"/>
          <c:yMode val="edge"/>
          <c:x val="0.24118569189112199"/>
          <c:y val="2.0352781546811399E-2"/>
        </c:manualLayout>
      </c:layout>
      <c:overlay val="0"/>
      <c:spPr>
        <a:noFill/>
        <a:ln>
          <a:noFill/>
        </a:ln>
        <a:effectLst/>
      </c:spPr>
    </c:title>
    <c:autoTitleDeleted val="0"/>
    <c:plotArea>
      <c:layout>
        <c:manualLayout>
          <c:layoutTarget val="inner"/>
          <c:xMode val="edge"/>
          <c:yMode val="edge"/>
          <c:x val="0.299412309853403"/>
          <c:y val="0.13274545905642399"/>
          <c:w val="0.66755831450953196"/>
          <c:h val="0.60467562627969995"/>
        </c:manualLayout>
      </c:layout>
      <c:barChart>
        <c:barDir val="bar"/>
        <c:grouping val="percentStacked"/>
        <c:varyColors val="0"/>
        <c:ser>
          <c:idx val="0"/>
          <c:order val="0"/>
          <c:tx>
            <c:strRef>
              <c:f>Sheet5!$A$16</c:f>
              <c:strCache>
                <c:ptCount val="1"/>
                <c:pt idx="0">
                  <c:v>Much Improved</c:v>
                </c:pt>
              </c:strCache>
            </c:strRef>
          </c:tx>
          <c:spPr>
            <a:solidFill>
              <a:srgbClr val="00B050"/>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Sheet5!$B$16:$H$16</c:f>
              <c:numCache>
                <c:formatCode>General</c:formatCode>
                <c:ptCount val="7"/>
                <c:pt idx="0">
                  <c:v>2</c:v>
                </c:pt>
                <c:pt idx="1">
                  <c:v>4</c:v>
                </c:pt>
                <c:pt idx="2">
                  <c:v>3</c:v>
                </c:pt>
                <c:pt idx="3">
                  <c:v>2</c:v>
                </c:pt>
                <c:pt idx="4">
                  <c:v>6</c:v>
                </c:pt>
                <c:pt idx="5">
                  <c:v>2</c:v>
                </c:pt>
                <c:pt idx="6">
                  <c:v>3</c:v>
                </c:pt>
              </c:numCache>
            </c:numRef>
          </c:val>
          <c:extLst xmlns:c16r2="http://schemas.microsoft.com/office/drawing/2015/06/chart">
            <c:ext xmlns:c16="http://schemas.microsoft.com/office/drawing/2014/chart" uri="{C3380CC4-5D6E-409C-BE32-E72D297353CC}">
              <c16:uniqueId val="{00000000-8053-4D67-AFBC-D57BD3EDE2D0}"/>
            </c:ext>
          </c:extLst>
        </c:ser>
        <c:ser>
          <c:idx val="1"/>
          <c:order val="1"/>
          <c:tx>
            <c:strRef>
              <c:f>Sheet5!$A$17</c:f>
              <c:strCache>
                <c:ptCount val="1"/>
                <c:pt idx="0">
                  <c:v>Slightly Improved</c:v>
                </c:pt>
              </c:strCache>
            </c:strRef>
          </c:tx>
          <c:spPr>
            <a:solidFill>
              <a:srgbClr val="FFC000"/>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Sheet5!$B$17:$H$17</c:f>
              <c:numCache>
                <c:formatCode>General</c:formatCode>
                <c:ptCount val="7"/>
                <c:pt idx="0">
                  <c:v>5</c:v>
                </c:pt>
                <c:pt idx="1">
                  <c:v>4</c:v>
                </c:pt>
                <c:pt idx="2">
                  <c:v>1</c:v>
                </c:pt>
                <c:pt idx="3">
                  <c:v>2</c:v>
                </c:pt>
                <c:pt idx="4">
                  <c:v>5</c:v>
                </c:pt>
                <c:pt idx="5">
                  <c:v>2</c:v>
                </c:pt>
                <c:pt idx="6">
                  <c:v>4</c:v>
                </c:pt>
              </c:numCache>
            </c:numRef>
          </c:val>
          <c:extLst xmlns:c16r2="http://schemas.microsoft.com/office/drawing/2015/06/chart">
            <c:ext xmlns:c16="http://schemas.microsoft.com/office/drawing/2014/chart" uri="{C3380CC4-5D6E-409C-BE32-E72D297353CC}">
              <c16:uniqueId val="{00000001-8053-4D67-AFBC-D57BD3EDE2D0}"/>
            </c:ext>
          </c:extLst>
        </c:ser>
        <c:ser>
          <c:idx val="2"/>
          <c:order val="2"/>
          <c:tx>
            <c:strRef>
              <c:f>Sheet5!$A$18</c:f>
              <c:strCache>
                <c:ptCount val="1"/>
                <c:pt idx="0">
                  <c:v>No Effect</c:v>
                </c:pt>
              </c:strCache>
            </c:strRef>
          </c:tx>
          <c:spPr>
            <a:solidFill>
              <a:schemeClr val="accent1">
                <a:lumMod val="75000"/>
              </a:schemeClr>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Sheet5!$B$18:$H$18</c:f>
              <c:numCache>
                <c:formatCode>General</c:formatCode>
                <c:ptCount val="7"/>
                <c:pt idx="0">
                  <c:v>4</c:v>
                </c:pt>
                <c:pt idx="1">
                  <c:v>2</c:v>
                </c:pt>
                <c:pt idx="2">
                  <c:v>5</c:v>
                </c:pt>
                <c:pt idx="3">
                  <c:v>3</c:v>
                </c:pt>
                <c:pt idx="4">
                  <c:v>0</c:v>
                </c:pt>
                <c:pt idx="5">
                  <c:v>4</c:v>
                </c:pt>
                <c:pt idx="6">
                  <c:v>2</c:v>
                </c:pt>
              </c:numCache>
            </c:numRef>
          </c:val>
          <c:extLst xmlns:c16r2="http://schemas.microsoft.com/office/drawing/2015/06/chart">
            <c:ext xmlns:c16="http://schemas.microsoft.com/office/drawing/2014/chart" uri="{C3380CC4-5D6E-409C-BE32-E72D297353CC}">
              <c16:uniqueId val="{00000002-8053-4D67-AFBC-D57BD3EDE2D0}"/>
            </c:ext>
          </c:extLst>
        </c:ser>
        <c:ser>
          <c:idx val="3"/>
          <c:order val="3"/>
          <c:tx>
            <c:strRef>
              <c:f>Sheet5!$A$19</c:f>
              <c:strCache>
                <c:ptCount val="1"/>
                <c:pt idx="0">
                  <c:v>Much Worse</c:v>
                </c:pt>
              </c:strCache>
            </c:strRef>
          </c:tx>
          <c:spPr>
            <a:solidFill>
              <a:srgbClr val="C00000"/>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Sheet5!$B$19:$H$19</c:f>
              <c:numCache>
                <c:formatCode>General</c:formatCode>
                <c:ptCount val="7"/>
                <c:pt idx="0">
                  <c:v>0</c:v>
                </c:pt>
                <c:pt idx="1">
                  <c:v>0</c:v>
                </c:pt>
                <c:pt idx="2">
                  <c:v>0</c:v>
                </c:pt>
                <c:pt idx="3">
                  <c:v>0</c:v>
                </c:pt>
                <c:pt idx="4">
                  <c:v>0</c:v>
                </c:pt>
                <c:pt idx="5">
                  <c:v>0</c:v>
                </c:pt>
                <c:pt idx="6">
                  <c:v>1</c:v>
                </c:pt>
              </c:numCache>
            </c:numRef>
          </c:val>
          <c:extLst xmlns:c16r2="http://schemas.microsoft.com/office/drawing/2015/06/chart">
            <c:ext xmlns:c16="http://schemas.microsoft.com/office/drawing/2014/chart" uri="{C3380CC4-5D6E-409C-BE32-E72D297353CC}">
              <c16:uniqueId val="{00000003-8053-4D67-AFBC-D57BD3EDE2D0}"/>
            </c:ext>
          </c:extLst>
        </c:ser>
        <c:ser>
          <c:idx val="4"/>
          <c:order val="4"/>
          <c:tx>
            <c:strRef>
              <c:f>Sheet5!$A$20</c:f>
              <c:strCache>
                <c:ptCount val="1"/>
                <c:pt idx="0">
                  <c:v>Missing</c:v>
                </c:pt>
              </c:strCache>
            </c:strRef>
          </c:tx>
          <c:spPr>
            <a:solidFill>
              <a:schemeClr val="bg1">
                <a:lumMod val="85000"/>
              </a:schemeClr>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Sheet5!$B$20:$H$20</c:f>
              <c:numCache>
                <c:formatCode>General</c:formatCode>
                <c:ptCount val="7"/>
                <c:pt idx="0">
                  <c:v>1</c:v>
                </c:pt>
                <c:pt idx="1">
                  <c:v>2</c:v>
                </c:pt>
                <c:pt idx="2">
                  <c:v>3</c:v>
                </c:pt>
                <c:pt idx="3">
                  <c:v>5</c:v>
                </c:pt>
                <c:pt idx="4">
                  <c:v>1</c:v>
                </c:pt>
                <c:pt idx="5">
                  <c:v>4</c:v>
                </c:pt>
                <c:pt idx="6">
                  <c:v>2</c:v>
                </c:pt>
              </c:numCache>
            </c:numRef>
          </c:val>
          <c:extLst xmlns:c16r2="http://schemas.microsoft.com/office/drawing/2015/06/chart">
            <c:ext xmlns:c16="http://schemas.microsoft.com/office/drawing/2014/chart" uri="{C3380CC4-5D6E-409C-BE32-E72D297353CC}">
              <c16:uniqueId val="{00000004-8053-4D67-AFBC-D57BD3EDE2D0}"/>
            </c:ext>
          </c:extLst>
        </c:ser>
        <c:dLbls>
          <c:showLegendKey val="0"/>
          <c:showVal val="0"/>
          <c:showCatName val="0"/>
          <c:showSerName val="0"/>
          <c:showPercent val="0"/>
          <c:showBubbleSize val="0"/>
        </c:dLbls>
        <c:gapWidth val="219"/>
        <c:overlap val="100"/>
        <c:axId val="594988776"/>
        <c:axId val="594986424"/>
      </c:barChart>
      <c:catAx>
        <c:axId val="594988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ln>
                  <a:noFill/>
                </a:ln>
                <a:solidFill>
                  <a:schemeClr val="tx1">
                    <a:lumMod val="65000"/>
                    <a:lumOff val="35000"/>
                  </a:schemeClr>
                </a:solidFill>
                <a:latin typeface="+mn-lt"/>
                <a:ea typeface="+mn-ea"/>
                <a:cs typeface="+mn-cs"/>
              </a:defRPr>
            </a:pPr>
            <a:endParaRPr lang="en-US"/>
          </a:p>
        </c:txPr>
        <c:crossAx val="594986424"/>
        <c:crosses val="autoZero"/>
        <c:auto val="1"/>
        <c:lblAlgn val="ctr"/>
        <c:lblOffset val="100"/>
        <c:noMultiLvlLbl val="0"/>
      </c:catAx>
      <c:valAx>
        <c:axId val="5949864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ln>
                  <a:noFill/>
                </a:ln>
                <a:solidFill>
                  <a:schemeClr val="tx1">
                    <a:lumMod val="65000"/>
                    <a:lumOff val="35000"/>
                  </a:schemeClr>
                </a:solidFill>
                <a:latin typeface="+mn-lt"/>
                <a:ea typeface="+mn-ea"/>
                <a:cs typeface="+mn-cs"/>
              </a:defRPr>
            </a:pPr>
            <a:endParaRPr lang="en-US"/>
          </a:p>
        </c:txPr>
        <c:crossAx val="594988776"/>
        <c:crosses val="autoZero"/>
        <c:crossBetween val="between"/>
      </c:valAx>
      <c:spPr>
        <a:noFill/>
        <a:ln>
          <a:noFill/>
        </a:ln>
        <a:effectLst/>
      </c:spPr>
    </c:plotArea>
    <c:legend>
      <c:legendPos val="b"/>
      <c:layout>
        <c:manualLayout>
          <c:xMode val="edge"/>
          <c:yMode val="edge"/>
          <c:x val="0.19860123266457699"/>
          <c:y val="0.85798045267489698"/>
          <c:w val="0.71575435683032795"/>
          <c:h val="0.110243827160494"/>
        </c:manualLayout>
      </c:layout>
      <c:overlay val="0"/>
      <c:spPr>
        <a:noFill/>
        <a:ln>
          <a:noFill/>
        </a:ln>
        <a:effectLst/>
      </c:spPr>
      <c:txPr>
        <a:bodyPr rot="0" spcFirstLastPara="1" vertOverflow="ellipsis" vert="horz" wrap="square" anchor="ctr" anchorCtr="1"/>
        <a:lstStyle/>
        <a:p>
          <a:pPr>
            <a:defRPr sz="6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E7E6E6">
          <a:lumMod val="90000"/>
        </a:srgbClr>
      </a:solidFill>
      <a:round/>
    </a:ln>
    <a:effectLst/>
  </c:spPr>
  <c:txPr>
    <a:bodyPr/>
    <a:lstStyle/>
    <a:p>
      <a:pPr>
        <a:defRPr sz="600">
          <a:ln>
            <a:noFill/>
          </a:ln>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720" b="0" i="0" u="none" strike="noStrike" kern="1200" spc="0" baseline="0">
                <a:ln>
                  <a:noFill/>
                </a:ln>
                <a:solidFill>
                  <a:schemeClr val="tx1">
                    <a:lumMod val="65000"/>
                    <a:lumOff val="35000"/>
                  </a:schemeClr>
                </a:solidFill>
                <a:latin typeface="+mn-lt"/>
                <a:ea typeface="+mn-ea"/>
                <a:cs typeface="+mn-cs"/>
              </a:defRPr>
            </a:pPr>
            <a:r>
              <a:rPr lang="en-GB"/>
              <a:t>How respondents rated the effects of videoconferencing on different outcomes</a:t>
            </a:r>
          </a:p>
        </c:rich>
      </c:tx>
      <c:layout>
        <c:manualLayout>
          <c:xMode val="edge"/>
          <c:yMode val="edge"/>
          <c:x val="0.24118569189112199"/>
          <c:y val="2.0352781546811399E-2"/>
        </c:manualLayout>
      </c:layout>
      <c:overlay val="0"/>
      <c:spPr>
        <a:noFill/>
        <a:ln>
          <a:noFill/>
        </a:ln>
        <a:effectLst/>
      </c:spPr>
    </c:title>
    <c:autoTitleDeleted val="0"/>
    <c:plotArea>
      <c:layout>
        <c:manualLayout>
          <c:layoutTarget val="inner"/>
          <c:xMode val="edge"/>
          <c:yMode val="edge"/>
          <c:x val="0.299412309853403"/>
          <c:y val="0.13274545905642399"/>
          <c:w val="0.66755831450953196"/>
          <c:h val="0.60467562627969995"/>
        </c:manualLayout>
      </c:layout>
      <c:barChart>
        <c:barDir val="bar"/>
        <c:grouping val="percentStacked"/>
        <c:varyColors val="0"/>
        <c:ser>
          <c:idx val="0"/>
          <c:order val="0"/>
          <c:tx>
            <c:strRef>
              <c:f>Sheet5!$A$16</c:f>
              <c:strCache>
                <c:ptCount val="1"/>
                <c:pt idx="0">
                  <c:v>Much Improved</c:v>
                </c:pt>
              </c:strCache>
            </c:strRef>
          </c:tx>
          <c:spPr>
            <a:solidFill>
              <a:srgbClr val="00B050"/>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Sheet5!$B$16:$H$16</c:f>
              <c:numCache>
                <c:formatCode>General</c:formatCode>
                <c:ptCount val="7"/>
                <c:pt idx="0">
                  <c:v>2</c:v>
                </c:pt>
                <c:pt idx="1">
                  <c:v>4</c:v>
                </c:pt>
                <c:pt idx="2">
                  <c:v>3</c:v>
                </c:pt>
                <c:pt idx="3">
                  <c:v>2</c:v>
                </c:pt>
                <c:pt idx="4">
                  <c:v>6</c:v>
                </c:pt>
                <c:pt idx="5">
                  <c:v>2</c:v>
                </c:pt>
                <c:pt idx="6">
                  <c:v>3</c:v>
                </c:pt>
              </c:numCache>
            </c:numRef>
          </c:val>
          <c:extLst xmlns:c16r2="http://schemas.microsoft.com/office/drawing/2015/06/chart">
            <c:ext xmlns:c16="http://schemas.microsoft.com/office/drawing/2014/chart" uri="{C3380CC4-5D6E-409C-BE32-E72D297353CC}">
              <c16:uniqueId val="{00000000-9E19-42F7-86AA-725B578493FB}"/>
            </c:ext>
          </c:extLst>
        </c:ser>
        <c:ser>
          <c:idx val="1"/>
          <c:order val="1"/>
          <c:tx>
            <c:strRef>
              <c:f>Sheet5!$A$17</c:f>
              <c:strCache>
                <c:ptCount val="1"/>
                <c:pt idx="0">
                  <c:v>Slightly Improved</c:v>
                </c:pt>
              </c:strCache>
            </c:strRef>
          </c:tx>
          <c:spPr>
            <a:solidFill>
              <a:srgbClr val="FFC000"/>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Sheet5!$B$17:$H$17</c:f>
              <c:numCache>
                <c:formatCode>General</c:formatCode>
                <c:ptCount val="7"/>
                <c:pt idx="0">
                  <c:v>5</c:v>
                </c:pt>
                <c:pt idx="1">
                  <c:v>4</c:v>
                </c:pt>
                <c:pt idx="2">
                  <c:v>1</c:v>
                </c:pt>
                <c:pt idx="3">
                  <c:v>2</c:v>
                </c:pt>
                <c:pt idx="4">
                  <c:v>5</c:v>
                </c:pt>
                <c:pt idx="5">
                  <c:v>2</c:v>
                </c:pt>
                <c:pt idx="6">
                  <c:v>4</c:v>
                </c:pt>
              </c:numCache>
            </c:numRef>
          </c:val>
          <c:extLst xmlns:c16r2="http://schemas.microsoft.com/office/drawing/2015/06/chart">
            <c:ext xmlns:c16="http://schemas.microsoft.com/office/drawing/2014/chart" uri="{C3380CC4-5D6E-409C-BE32-E72D297353CC}">
              <c16:uniqueId val="{00000001-9E19-42F7-86AA-725B578493FB}"/>
            </c:ext>
          </c:extLst>
        </c:ser>
        <c:ser>
          <c:idx val="2"/>
          <c:order val="2"/>
          <c:tx>
            <c:strRef>
              <c:f>Sheet5!$A$18</c:f>
              <c:strCache>
                <c:ptCount val="1"/>
                <c:pt idx="0">
                  <c:v>No Effect</c:v>
                </c:pt>
              </c:strCache>
            </c:strRef>
          </c:tx>
          <c:spPr>
            <a:solidFill>
              <a:schemeClr val="accent1">
                <a:lumMod val="75000"/>
              </a:schemeClr>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Sheet5!$B$18:$H$18</c:f>
              <c:numCache>
                <c:formatCode>General</c:formatCode>
                <c:ptCount val="7"/>
                <c:pt idx="0">
                  <c:v>4</c:v>
                </c:pt>
                <c:pt idx="1">
                  <c:v>2</c:v>
                </c:pt>
                <c:pt idx="2">
                  <c:v>5</c:v>
                </c:pt>
                <c:pt idx="3">
                  <c:v>3</c:v>
                </c:pt>
                <c:pt idx="4">
                  <c:v>0</c:v>
                </c:pt>
                <c:pt idx="5">
                  <c:v>4</c:v>
                </c:pt>
                <c:pt idx="6">
                  <c:v>2</c:v>
                </c:pt>
              </c:numCache>
            </c:numRef>
          </c:val>
          <c:extLst xmlns:c16r2="http://schemas.microsoft.com/office/drawing/2015/06/chart">
            <c:ext xmlns:c16="http://schemas.microsoft.com/office/drawing/2014/chart" uri="{C3380CC4-5D6E-409C-BE32-E72D297353CC}">
              <c16:uniqueId val="{00000002-9E19-42F7-86AA-725B578493FB}"/>
            </c:ext>
          </c:extLst>
        </c:ser>
        <c:ser>
          <c:idx val="3"/>
          <c:order val="3"/>
          <c:tx>
            <c:strRef>
              <c:f>Sheet5!$A$19</c:f>
              <c:strCache>
                <c:ptCount val="1"/>
                <c:pt idx="0">
                  <c:v>Much Worse</c:v>
                </c:pt>
              </c:strCache>
            </c:strRef>
          </c:tx>
          <c:spPr>
            <a:solidFill>
              <a:srgbClr val="C00000"/>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Sheet5!$B$19:$H$19</c:f>
              <c:numCache>
                <c:formatCode>General</c:formatCode>
                <c:ptCount val="7"/>
                <c:pt idx="0">
                  <c:v>0</c:v>
                </c:pt>
                <c:pt idx="1">
                  <c:v>0</c:v>
                </c:pt>
                <c:pt idx="2">
                  <c:v>0</c:v>
                </c:pt>
                <c:pt idx="3">
                  <c:v>0</c:v>
                </c:pt>
                <c:pt idx="4">
                  <c:v>0</c:v>
                </c:pt>
                <c:pt idx="5">
                  <c:v>0</c:v>
                </c:pt>
                <c:pt idx="6">
                  <c:v>1</c:v>
                </c:pt>
              </c:numCache>
            </c:numRef>
          </c:val>
          <c:extLst xmlns:c16r2="http://schemas.microsoft.com/office/drawing/2015/06/chart">
            <c:ext xmlns:c16="http://schemas.microsoft.com/office/drawing/2014/chart" uri="{C3380CC4-5D6E-409C-BE32-E72D297353CC}">
              <c16:uniqueId val="{00000003-9E19-42F7-86AA-725B578493FB}"/>
            </c:ext>
          </c:extLst>
        </c:ser>
        <c:ser>
          <c:idx val="4"/>
          <c:order val="4"/>
          <c:tx>
            <c:strRef>
              <c:f>Sheet5!$A$20</c:f>
              <c:strCache>
                <c:ptCount val="1"/>
                <c:pt idx="0">
                  <c:v>Missing</c:v>
                </c:pt>
              </c:strCache>
            </c:strRef>
          </c:tx>
          <c:spPr>
            <a:solidFill>
              <a:schemeClr val="bg1">
                <a:lumMod val="85000"/>
              </a:schemeClr>
            </a:solidFill>
            <a:ln>
              <a:noFill/>
            </a:ln>
            <a:effectLst/>
          </c:spPr>
          <c:invertIfNegative val="0"/>
          <c:cat>
            <c:strRef>
              <c:f>Sheet5!$B$15:$H$15</c:f>
              <c:strCache>
                <c:ptCount val="7"/>
                <c:pt idx="0">
                  <c:v>Clinical Outcomes</c:v>
                </c:pt>
                <c:pt idx="1">
                  <c:v>Resident Comfort</c:v>
                </c:pt>
                <c:pt idx="2">
                  <c:v>Mental Health of Residents</c:v>
                </c:pt>
                <c:pt idx="3">
                  <c:v>Resident Satisfaction</c:v>
                </c:pt>
                <c:pt idx="4">
                  <c:v>Staff Confidence</c:v>
                </c:pt>
                <c:pt idx="5">
                  <c:v>Workload</c:v>
                </c:pt>
                <c:pt idx="6">
                  <c:v>Continuity of Care</c:v>
                </c:pt>
              </c:strCache>
            </c:strRef>
          </c:cat>
          <c:val>
            <c:numRef>
              <c:f>Sheet5!$B$20:$H$20</c:f>
              <c:numCache>
                <c:formatCode>General</c:formatCode>
                <c:ptCount val="7"/>
                <c:pt idx="0">
                  <c:v>1</c:v>
                </c:pt>
                <c:pt idx="1">
                  <c:v>2</c:v>
                </c:pt>
                <c:pt idx="2">
                  <c:v>3</c:v>
                </c:pt>
                <c:pt idx="3">
                  <c:v>5</c:v>
                </c:pt>
                <c:pt idx="4">
                  <c:v>1</c:v>
                </c:pt>
                <c:pt idx="5">
                  <c:v>4</c:v>
                </c:pt>
                <c:pt idx="6">
                  <c:v>2</c:v>
                </c:pt>
              </c:numCache>
            </c:numRef>
          </c:val>
          <c:extLst xmlns:c16r2="http://schemas.microsoft.com/office/drawing/2015/06/chart">
            <c:ext xmlns:c16="http://schemas.microsoft.com/office/drawing/2014/chart" uri="{C3380CC4-5D6E-409C-BE32-E72D297353CC}">
              <c16:uniqueId val="{00000004-9E19-42F7-86AA-725B578493FB}"/>
            </c:ext>
          </c:extLst>
        </c:ser>
        <c:dLbls>
          <c:showLegendKey val="0"/>
          <c:showVal val="0"/>
          <c:showCatName val="0"/>
          <c:showSerName val="0"/>
          <c:showPercent val="0"/>
          <c:showBubbleSize val="0"/>
        </c:dLbls>
        <c:gapWidth val="219"/>
        <c:overlap val="100"/>
        <c:axId val="597168344"/>
        <c:axId val="597170696"/>
      </c:barChart>
      <c:catAx>
        <c:axId val="597168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ln>
                  <a:noFill/>
                </a:ln>
                <a:solidFill>
                  <a:schemeClr val="tx1">
                    <a:lumMod val="65000"/>
                    <a:lumOff val="35000"/>
                  </a:schemeClr>
                </a:solidFill>
                <a:latin typeface="+mn-lt"/>
                <a:ea typeface="+mn-ea"/>
                <a:cs typeface="+mn-cs"/>
              </a:defRPr>
            </a:pPr>
            <a:endParaRPr lang="en-US"/>
          </a:p>
        </c:txPr>
        <c:crossAx val="597170696"/>
        <c:crosses val="autoZero"/>
        <c:auto val="1"/>
        <c:lblAlgn val="ctr"/>
        <c:lblOffset val="100"/>
        <c:noMultiLvlLbl val="0"/>
      </c:catAx>
      <c:valAx>
        <c:axId val="5971706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ln>
                  <a:noFill/>
                </a:ln>
                <a:solidFill>
                  <a:schemeClr val="tx1">
                    <a:lumMod val="65000"/>
                    <a:lumOff val="35000"/>
                  </a:schemeClr>
                </a:solidFill>
                <a:latin typeface="+mn-lt"/>
                <a:ea typeface="+mn-ea"/>
                <a:cs typeface="+mn-cs"/>
              </a:defRPr>
            </a:pPr>
            <a:endParaRPr lang="en-US"/>
          </a:p>
        </c:txPr>
        <c:crossAx val="597168344"/>
        <c:crosses val="autoZero"/>
        <c:crossBetween val="between"/>
      </c:valAx>
      <c:spPr>
        <a:noFill/>
        <a:ln>
          <a:noFill/>
        </a:ln>
        <a:effectLst/>
      </c:spPr>
    </c:plotArea>
    <c:legend>
      <c:legendPos val="b"/>
      <c:layout>
        <c:manualLayout>
          <c:xMode val="edge"/>
          <c:yMode val="edge"/>
          <c:x val="0.19860123266457699"/>
          <c:y val="0.85798045267489698"/>
          <c:w val="0.71575435683032795"/>
          <c:h val="0.110243827160494"/>
        </c:manualLayout>
      </c:layout>
      <c:overlay val="0"/>
      <c:spPr>
        <a:noFill/>
        <a:ln>
          <a:noFill/>
        </a:ln>
        <a:effectLst/>
      </c:spPr>
      <c:txPr>
        <a:bodyPr rot="0" spcFirstLastPara="1" vertOverflow="ellipsis" vert="horz" wrap="square" anchor="ctr" anchorCtr="1"/>
        <a:lstStyle/>
        <a:p>
          <a:pPr>
            <a:defRPr sz="6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E7E6E6">
          <a:lumMod val="90000"/>
        </a:srgbClr>
      </a:solidFill>
      <a:round/>
    </a:ln>
    <a:effectLst/>
  </c:spPr>
  <c:txPr>
    <a:bodyPr/>
    <a:lstStyle/>
    <a:p>
      <a:pPr>
        <a:defRPr sz="600">
          <a:ln>
            <a:noFill/>
          </a:ln>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3C217C-5241-4EF3-A4A9-270B5B1D46B2}" type="doc">
      <dgm:prSet loTypeId="urn:microsoft.com/office/officeart/2005/8/layout/bProcess3" loCatId="process" qsTypeId="urn:microsoft.com/office/officeart/2005/8/quickstyle/simple1" qsCatId="simple" csTypeId="urn:microsoft.com/office/officeart/2005/8/colors/colorful5" csCatId="colorful" phldr="1"/>
      <dgm:spPr/>
    </dgm:pt>
    <dgm:pt modelId="{4B994129-3CA2-4840-A81D-42FD65CBB84F}">
      <dgm:prSet phldrT="[Text]" custT="1"/>
      <dgm:spPr/>
      <dgm:t>
        <a:bodyPr/>
        <a:lstStyle/>
        <a:p>
          <a:r>
            <a:rPr lang="en-GB" sz="900"/>
            <a:t>Survey developed through semi-structured interviews (SIG and the scoping review literature also incorporated into the development)</a:t>
          </a:r>
        </a:p>
      </dgm:t>
    </dgm:pt>
    <dgm:pt modelId="{103D6525-03B3-495E-A680-D9E639CBBE45}" type="parTrans" cxnId="{53D1F15F-9FC4-4C9A-BB58-3CBE4023D867}">
      <dgm:prSet/>
      <dgm:spPr/>
      <dgm:t>
        <a:bodyPr/>
        <a:lstStyle/>
        <a:p>
          <a:endParaRPr lang="en-GB" sz="900"/>
        </a:p>
      </dgm:t>
    </dgm:pt>
    <dgm:pt modelId="{793292D7-EC5A-41C5-A880-DF29CC6B3E57}" type="sibTrans" cxnId="{53D1F15F-9FC4-4C9A-BB58-3CBE4023D867}">
      <dgm:prSet custT="1"/>
      <dgm:spPr/>
      <dgm:t>
        <a:bodyPr/>
        <a:lstStyle/>
        <a:p>
          <a:endParaRPr lang="en-GB" sz="900"/>
        </a:p>
      </dgm:t>
    </dgm:pt>
    <dgm:pt modelId="{B03F8C75-D5C2-464E-8516-8994870D98F6}">
      <dgm:prSet phldrT="[Text]" custT="1"/>
      <dgm:spPr/>
      <dgm:t>
        <a:bodyPr/>
        <a:lstStyle/>
        <a:p>
          <a:r>
            <a:rPr lang="en-GB" sz="900"/>
            <a:t>Pilot tested with care home managers who participated in survey development : 2 piloted the online survey and 2 piloted the paper version</a:t>
          </a:r>
        </a:p>
      </dgm:t>
    </dgm:pt>
    <dgm:pt modelId="{F040BC45-7FA2-4657-AA8C-DF736117E990}" type="parTrans" cxnId="{B83C527F-4E10-4927-A9A6-A77895D99552}">
      <dgm:prSet/>
      <dgm:spPr/>
      <dgm:t>
        <a:bodyPr/>
        <a:lstStyle/>
        <a:p>
          <a:endParaRPr lang="en-GB" sz="900"/>
        </a:p>
      </dgm:t>
    </dgm:pt>
    <dgm:pt modelId="{A7B74632-CFDB-4BBC-9AEF-2B12046C51EA}" type="sibTrans" cxnId="{B83C527F-4E10-4927-A9A6-A77895D99552}">
      <dgm:prSet custT="1"/>
      <dgm:spPr/>
      <dgm:t>
        <a:bodyPr/>
        <a:lstStyle/>
        <a:p>
          <a:endParaRPr lang="en-GB" sz="900"/>
        </a:p>
      </dgm:t>
    </dgm:pt>
    <dgm:pt modelId="{8C22BA41-C5AF-42ED-B6B4-3769EB90A189}">
      <dgm:prSet custT="1"/>
      <dgm:spPr/>
      <dgm:t>
        <a:bodyPr/>
        <a:lstStyle/>
        <a:p>
          <a:r>
            <a:rPr lang="en-GB" sz="900"/>
            <a:t>Survey was piloted amongest research staff (50% paper version, 50% online version)</a:t>
          </a:r>
        </a:p>
      </dgm:t>
    </dgm:pt>
    <dgm:pt modelId="{115FCB00-5B39-43ED-867A-96921142FA9D}" type="parTrans" cxnId="{8CA1B55F-C553-44C2-AA2D-7ACA6EB1AF64}">
      <dgm:prSet/>
      <dgm:spPr/>
      <dgm:t>
        <a:bodyPr/>
        <a:lstStyle/>
        <a:p>
          <a:endParaRPr lang="en-GB" sz="900"/>
        </a:p>
      </dgm:t>
    </dgm:pt>
    <dgm:pt modelId="{EA946F59-E56A-4F88-879C-5C1299A04A9C}" type="sibTrans" cxnId="{8CA1B55F-C553-44C2-AA2D-7ACA6EB1AF64}">
      <dgm:prSet custT="1"/>
      <dgm:spPr/>
      <dgm:t>
        <a:bodyPr/>
        <a:lstStyle/>
        <a:p>
          <a:endParaRPr lang="en-GB" sz="900"/>
        </a:p>
      </dgm:t>
    </dgm:pt>
    <dgm:pt modelId="{15C24F17-DE08-4B79-BC35-D18D58111567}">
      <dgm:prSet custT="1"/>
      <dgm:spPr/>
      <dgm:t>
        <a:bodyPr/>
        <a:lstStyle/>
        <a:p>
          <a:r>
            <a:rPr lang="en-GB" sz="900"/>
            <a:t>Feedback incorporated and survey finalised for dissemination (inc. study documents)</a:t>
          </a:r>
        </a:p>
      </dgm:t>
    </dgm:pt>
    <dgm:pt modelId="{15F9700C-F7C8-4C50-B676-1B7CEC7B2E58}" type="parTrans" cxnId="{F90B5D37-8B07-409F-94F2-7993335A4988}">
      <dgm:prSet/>
      <dgm:spPr/>
      <dgm:t>
        <a:bodyPr/>
        <a:lstStyle/>
        <a:p>
          <a:endParaRPr lang="en-GB" sz="900"/>
        </a:p>
      </dgm:t>
    </dgm:pt>
    <dgm:pt modelId="{88FA9519-9DF7-42E8-BFF9-E817076E32B5}" type="sibTrans" cxnId="{F90B5D37-8B07-409F-94F2-7993335A4988}">
      <dgm:prSet custT="1"/>
      <dgm:spPr/>
      <dgm:t>
        <a:bodyPr/>
        <a:lstStyle/>
        <a:p>
          <a:endParaRPr lang="en-GB" sz="900"/>
        </a:p>
      </dgm:t>
    </dgm:pt>
    <dgm:pt modelId="{C004E9A5-3728-4AB9-B166-E50FF48680BA}">
      <dgm:prSet custT="1"/>
      <dgm:spPr/>
      <dgm:t>
        <a:bodyPr/>
        <a:lstStyle/>
        <a:p>
          <a:r>
            <a:rPr lang="en-GB" sz="900"/>
            <a:t>Ethics approval  (survey design and development)</a:t>
          </a:r>
        </a:p>
      </dgm:t>
    </dgm:pt>
    <dgm:pt modelId="{CE7106AB-3FD8-442E-B145-329C072358A8}" type="parTrans" cxnId="{C57F5A97-E4C2-446E-A528-9265BDA623F7}">
      <dgm:prSet/>
      <dgm:spPr/>
      <dgm:t>
        <a:bodyPr/>
        <a:lstStyle/>
        <a:p>
          <a:endParaRPr lang="en-GB" sz="900"/>
        </a:p>
      </dgm:t>
    </dgm:pt>
    <dgm:pt modelId="{A46CF1E3-1D6F-4248-94F3-633F5CDED5B3}" type="sibTrans" cxnId="{C57F5A97-E4C2-446E-A528-9265BDA623F7}">
      <dgm:prSet custT="1"/>
      <dgm:spPr/>
      <dgm:t>
        <a:bodyPr/>
        <a:lstStyle/>
        <a:p>
          <a:endParaRPr lang="en-GB" sz="900"/>
        </a:p>
      </dgm:t>
    </dgm:pt>
    <dgm:pt modelId="{AEABDBCD-19E3-4CCB-A21C-4FBA52ACB717}">
      <dgm:prSet custT="1"/>
      <dgm:spPr/>
      <dgm:t>
        <a:bodyPr/>
        <a:lstStyle/>
        <a:p>
          <a:r>
            <a:rPr lang="en-GB" sz="900"/>
            <a:t>CQC data filtered according to eligibility criteria and survey distributed to 859 care homes </a:t>
          </a:r>
        </a:p>
      </dgm:t>
    </dgm:pt>
    <dgm:pt modelId="{358037D1-D210-4D42-A614-82700A0017EA}" type="parTrans" cxnId="{7439C835-C5EF-4310-8736-3EC555C9E0D1}">
      <dgm:prSet/>
      <dgm:spPr/>
      <dgm:t>
        <a:bodyPr/>
        <a:lstStyle/>
        <a:p>
          <a:endParaRPr lang="en-GB" sz="900"/>
        </a:p>
      </dgm:t>
    </dgm:pt>
    <dgm:pt modelId="{BF22D662-3741-4A70-81CD-1B47753D1538}" type="sibTrans" cxnId="{7439C835-C5EF-4310-8736-3EC555C9E0D1}">
      <dgm:prSet custT="1"/>
      <dgm:spPr/>
      <dgm:t>
        <a:bodyPr/>
        <a:lstStyle/>
        <a:p>
          <a:endParaRPr lang="en-GB" sz="900"/>
        </a:p>
      </dgm:t>
    </dgm:pt>
    <dgm:pt modelId="{46A2DA1E-37EB-417E-B803-43F5FE896614}">
      <dgm:prSet custT="1"/>
      <dgm:spPr/>
      <dgm:t>
        <a:bodyPr/>
        <a:lstStyle/>
        <a:p>
          <a:r>
            <a:rPr lang="en-GB" sz="900"/>
            <a:t>Response rate n= 131 (7 excluded: 6 due to consent and 1 due to respnding twice) Eligible reponses n=124</a:t>
          </a:r>
        </a:p>
      </dgm:t>
    </dgm:pt>
    <dgm:pt modelId="{2EB20F96-D14C-471E-A9D3-64FE111DE375}" type="parTrans" cxnId="{4FF83729-2C30-4BCD-BF21-F17F2EFD4A05}">
      <dgm:prSet/>
      <dgm:spPr/>
      <dgm:t>
        <a:bodyPr/>
        <a:lstStyle/>
        <a:p>
          <a:endParaRPr lang="en-GB" sz="900"/>
        </a:p>
      </dgm:t>
    </dgm:pt>
    <dgm:pt modelId="{F4A4B9B3-AA19-4CEC-A355-30F06BF1030E}" type="sibTrans" cxnId="{4FF83729-2C30-4BCD-BF21-F17F2EFD4A05}">
      <dgm:prSet/>
      <dgm:spPr/>
      <dgm:t>
        <a:bodyPr/>
        <a:lstStyle/>
        <a:p>
          <a:endParaRPr lang="en-GB" sz="900"/>
        </a:p>
      </dgm:t>
    </dgm:pt>
    <dgm:pt modelId="{60A9525B-BB3B-448E-B059-559E18D741EC}">
      <dgm:prSet custT="1"/>
      <dgm:spPr/>
      <dgm:t>
        <a:bodyPr/>
        <a:lstStyle/>
        <a:p>
          <a:r>
            <a:rPr lang="en-GB" sz="900"/>
            <a:t>Ethics amendment: approval of survey and study documents</a:t>
          </a:r>
        </a:p>
      </dgm:t>
    </dgm:pt>
    <dgm:pt modelId="{5E0B8A64-3A35-45DC-A6D1-CC5CE3AC7834}" type="parTrans" cxnId="{93B1F10E-8EBE-4D7C-AF8D-33B1A931E2B9}">
      <dgm:prSet/>
      <dgm:spPr/>
      <dgm:t>
        <a:bodyPr/>
        <a:lstStyle/>
        <a:p>
          <a:endParaRPr lang="en-GB" sz="900"/>
        </a:p>
      </dgm:t>
    </dgm:pt>
    <dgm:pt modelId="{3693BFED-7177-4BA5-BD1C-312F65C4C670}" type="sibTrans" cxnId="{93B1F10E-8EBE-4D7C-AF8D-33B1A931E2B9}">
      <dgm:prSet custT="1"/>
      <dgm:spPr/>
      <dgm:t>
        <a:bodyPr/>
        <a:lstStyle/>
        <a:p>
          <a:endParaRPr lang="en-GB" sz="900"/>
        </a:p>
      </dgm:t>
    </dgm:pt>
    <dgm:pt modelId="{9D49D1F0-644F-409A-9F5E-94E23CB658DA}">
      <dgm:prSet phldrT="[Text]" custT="1"/>
      <dgm:spPr/>
      <dgm:t>
        <a:bodyPr/>
        <a:lstStyle/>
        <a:p>
          <a:r>
            <a:rPr lang="en-GB" sz="900"/>
            <a:t>Feedback was gathered and incorporated into the survey - Aims and objectives amended</a:t>
          </a:r>
        </a:p>
      </dgm:t>
    </dgm:pt>
    <dgm:pt modelId="{6C558EAB-8FCD-4CCC-B3A3-2B73FAA566E1}" type="sibTrans" cxnId="{D95F5852-F1E7-459C-AD99-04C614D6BA6D}">
      <dgm:prSet custT="1"/>
      <dgm:spPr/>
      <dgm:t>
        <a:bodyPr/>
        <a:lstStyle/>
        <a:p>
          <a:endParaRPr lang="en-GB" sz="900"/>
        </a:p>
      </dgm:t>
    </dgm:pt>
    <dgm:pt modelId="{2E7367DC-2952-4A54-ADED-E2B4A3D7B71D}" type="parTrans" cxnId="{D95F5852-F1E7-459C-AD99-04C614D6BA6D}">
      <dgm:prSet/>
      <dgm:spPr/>
      <dgm:t>
        <a:bodyPr/>
        <a:lstStyle/>
        <a:p>
          <a:endParaRPr lang="en-GB" sz="900"/>
        </a:p>
      </dgm:t>
    </dgm:pt>
    <dgm:pt modelId="{E869F85C-00D5-433A-89E2-3649851BB7BC}" type="pres">
      <dgm:prSet presAssocID="{1C3C217C-5241-4EF3-A4A9-270B5B1D46B2}" presName="Name0" presStyleCnt="0">
        <dgm:presLayoutVars>
          <dgm:dir/>
          <dgm:resizeHandles val="exact"/>
        </dgm:presLayoutVars>
      </dgm:prSet>
      <dgm:spPr/>
    </dgm:pt>
    <dgm:pt modelId="{9C50A235-ADBE-4D81-BD46-6607B9C71A56}" type="pres">
      <dgm:prSet presAssocID="{C004E9A5-3728-4AB9-B166-E50FF48680BA}" presName="node" presStyleLbl="node1" presStyleIdx="0" presStyleCnt="9">
        <dgm:presLayoutVars>
          <dgm:bulletEnabled val="1"/>
        </dgm:presLayoutVars>
      </dgm:prSet>
      <dgm:spPr/>
      <dgm:t>
        <a:bodyPr/>
        <a:lstStyle/>
        <a:p>
          <a:endParaRPr lang="en-GB"/>
        </a:p>
      </dgm:t>
    </dgm:pt>
    <dgm:pt modelId="{F2A753A3-D2EB-421B-8EF4-3FE6214D800B}" type="pres">
      <dgm:prSet presAssocID="{A46CF1E3-1D6F-4248-94F3-633F5CDED5B3}" presName="sibTrans" presStyleLbl="sibTrans1D1" presStyleIdx="0" presStyleCnt="8"/>
      <dgm:spPr/>
      <dgm:t>
        <a:bodyPr/>
        <a:lstStyle/>
        <a:p>
          <a:endParaRPr lang="en-GB"/>
        </a:p>
      </dgm:t>
    </dgm:pt>
    <dgm:pt modelId="{8D082770-426E-4807-9E33-8E9BF0173FF6}" type="pres">
      <dgm:prSet presAssocID="{A46CF1E3-1D6F-4248-94F3-633F5CDED5B3}" presName="connectorText" presStyleLbl="sibTrans1D1" presStyleIdx="0" presStyleCnt="8"/>
      <dgm:spPr/>
      <dgm:t>
        <a:bodyPr/>
        <a:lstStyle/>
        <a:p>
          <a:endParaRPr lang="en-GB"/>
        </a:p>
      </dgm:t>
    </dgm:pt>
    <dgm:pt modelId="{313173EA-E98E-41A3-9E4A-81028213C084}" type="pres">
      <dgm:prSet presAssocID="{4B994129-3CA2-4840-A81D-42FD65CBB84F}" presName="node" presStyleLbl="node1" presStyleIdx="1" presStyleCnt="9">
        <dgm:presLayoutVars>
          <dgm:bulletEnabled val="1"/>
        </dgm:presLayoutVars>
      </dgm:prSet>
      <dgm:spPr/>
      <dgm:t>
        <a:bodyPr/>
        <a:lstStyle/>
        <a:p>
          <a:endParaRPr lang="en-GB"/>
        </a:p>
      </dgm:t>
    </dgm:pt>
    <dgm:pt modelId="{D990D4E2-2E7F-4B34-B244-38A8F48A7394}" type="pres">
      <dgm:prSet presAssocID="{793292D7-EC5A-41C5-A880-DF29CC6B3E57}" presName="sibTrans" presStyleLbl="sibTrans1D1" presStyleIdx="1" presStyleCnt="8"/>
      <dgm:spPr/>
      <dgm:t>
        <a:bodyPr/>
        <a:lstStyle/>
        <a:p>
          <a:endParaRPr lang="en-GB"/>
        </a:p>
      </dgm:t>
    </dgm:pt>
    <dgm:pt modelId="{D82537EC-F23D-4152-B9B9-13018B62C9D3}" type="pres">
      <dgm:prSet presAssocID="{793292D7-EC5A-41C5-A880-DF29CC6B3E57}" presName="connectorText" presStyleLbl="sibTrans1D1" presStyleIdx="1" presStyleCnt="8"/>
      <dgm:spPr/>
      <dgm:t>
        <a:bodyPr/>
        <a:lstStyle/>
        <a:p>
          <a:endParaRPr lang="en-GB"/>
        </a:p>
      </dgm:t>
    </dgm:pt>
    <dgm:pt modelId="{CF8FD267-17C1-42C4-BF3F-4A8264570E70}" type="pres">
      <dgm:prSet presAssocID="{B03F8C75-D5C2-464E-8516-8994870D98F6}" presName="node" presStyleLbl="node1" presStyleIdx="2" presStyleCnt="9">
        <dgm:presLayoutVars>
          <dgm:bulletEnabled val="1"/>
        </dgm:presLayoutVars>
      </dgm:prSet>
      <dgm:spPr/>
      <dgm:t>
        <a:bodyPr/>
        <a:lstStyle/>
        <a:p>
          <a:endParaRPr lang="en-GB"/>
        </a:p>
      </dgm:t>
    </dgm:pt>
    <dgm:pt modelId="{C62FC95D-6234-4D3E-8778-14FDB6DF1035}" type="pres">
      <dgm:prSet presAssocID="{A7B74632-CFDB-4BBC-9AEF-2B12046C51EA}" presName="sibTrans" presStyleLbl="sibTrans1D1" presStyleIdx="2" presStyleCnt="8"/>
      <dgm:spPr/>
      <dgm:t>
        <a:bodyPr/>
        <a:lstStyle/>
        <a:p>
          <a:endParaRPr lang="en-GB"/>
        </a:p>
      </dgm:t>
    </dgm:pt>
    <dgm:pt modelId="{A64B2968-740B-4A2E-9416-01C1EC8F58C0}" type="pres">
      <dgm:prSet presAssocID="{A7B74632-CFDB-4BBC-9AEF-2B12046C51EA}" presName="connectorText" presStyleLbl="sibTrans1D1" presStyleIdx="2" presStyleCnt="8"/>
      <dgm:spPr/>
      <dgm:t>
        <a:bodyPr/>
        <a:lstStyle/>
        <a:p>
          <a:endParaRPr lang="en-GB"/>
        </a:p>
      </dgm:t>
    </dgm:pt>
    <dgm:pt modelId="{DEEF22BF-B3F3-46A0-87B9-CEE2BAB19158}" type="pres">
      <dgm:prSet presAssocID="{9D49D1F0-644F-409A-9F5E-94E23CB658DA}" presName="node" presStyleLbl="node1" presStyleIdx="3" presStyleCnt="9">
        <dgm:presLayoutVars>
          <dgm:bulletEnabled val="1"/>
        </dgm:presLayoutVars>
      </dgm:prSet>
      <dgm:spPr/>
      <dgm:t>
        <a:bodyPr/>
        <a:lstStyle/>
        <a:p>
          <a:endParaRPr lang="en-GB"/>
        </a:p>
      </dgm:t>
    </dgm:pt>
    <dgm:pt modelId="{84B95CB0-19BC-4859-B1C2-1F9B35FCDDC0}" type="pres">
      <dgm:prSet presAssocID="{6C558EAB-8FCD-4CCC-B3A3-2B73FAA566E1}" presName="sibTrans" presStyleLbl="sibTrans1D1" presStyleIdx="3" presStyleCnt="8"/>
      <dgm:spPr/>
      <dgm:t>
        <a:bodyPr/>
        <a:lstStyle/>
        <a:p>
          <a:endParaRPr lang="en-GB"/>
        </a:p>
      </dgm:t>
    </dgm:pt>
    <dgm:pt modelId="{139CE529-8149-4487-8ED7-2BC9B50DFB5C}" type="pres">
      <dgm:prSet presAssocID="{6C558EAB-8FCD-4CCC-B3A3-2B73FAA566E1}" presName="connectorText" presStyleLbl="sibTrans1D1" presStyleIdx="3" presStyleCnt="8"/>
      <dgm:spPr/>
      <dgm:t>
        <a:bodyPr/>
        <a:lstStyle/>
        <a:p>
          <a:endParaRPr lang="en-GB"/>
        </a:p>
      </dgm:t>
    </dgm:pt>
    <dgm:pt modelId="{0CCEB37B-247C-453E-9FF9-493288780FDD}" type="pres">
      <dgm:prSet presAssocID="{8C22BA41-C5AF-42ED-B6B4-3769EB90A189}" presName="node" presStyleLbl="node1" presStyleIdx="4" presStyleCnt="9">
        <dgm:presLayoutVars>
          <dgm:bulletEnabled val="1"/>
        </dgm:presLayoutVars>
      </dgm:prSet>
      <dgm:spPr/>
      <dgm:t>
        <a:bodyPr/>
        <a:lstStyle/>
        <a:p>
          <a:endParaRPr lang="en-GB"/>
        </a:p>
      </dgm:t>
    </dgm:pt>
    <dgm:pt modelId="{5431048D-663C-405A-B2F7-080EF01FA08F}" type="pres">
      <dgm:prSet presAssocID="{EA946F59-E56A-4F88-879C-5C1299A04A9C}" presName="sibTrans" presStyleLbl="sibTrans1D1" presStyleIdx="4" presStyleCnt="8"/>
      <dgm:spPr/>
      <dgm:t>
        <a:bodyPr/>
        <a:lstStyle/>
        <a:p>
          <a:endParaRPr lang="en-GB"/>
        </a:p>
      </dgm:t>
    </dgm:pt>
    <dgm:pt modelId="{5D8B84ED-0289-4B9E-93AE-CEAD1F8F8DA9}" type="pres">
      <dgm:prSet presAssocID="{EA946F59-E56A-4F88-879C-5C1299A04A9C}" presName="connectorText" presStyleLbl="sibTrans1D1" presStyleIdx="4" presStyleCnt="8"/>
      <dgm:spPr/>
      <dgm:t>
        <a:bodyPr/>
        <a:lstStyle/>
        <a:p>
          <a:endParaRPr lang="en-GB"/>
        </a:p>
      </dgm:t>
    </dgm:pt>
    <dgm:pt modelId="{601A53AD-2BDE-4F3B-8B80-E67AD68AD899}" type="pres">
      <dgm:prSet presAssocID="{15C24F17-DE08-4B79-BC35-D18D58111567}" presName="node" presStyleLbl="node1" presStyleIdx="5" presStyleCnt="9">
        <dgm:presLayoutVars>
          <dgm:bulletEnabled val="1"/>
        </dgm:presLayoutVars>
      </dgm:prSet>
      <dgm:spPr/>
      <dgm:t>
        <a:bodyPr/>
        <a:lstStyle/>
        <a:p>
          <a:endParaRPr lang="en-GB"/>
        </a:p>
      </dgm:t>
    </dgm:pt>
    <dgm:pt modelId="{82DBC7B0-B46E-47FF-92B6-0C31F5E55C67}" type="pres">
      <dgm:prSet presAssocID="{88FA9519-9DF7-42E8-BFF9-E817076E32B5}" presName="sibTrans" presStyleLbl="sibTrans1D1" presStyleIdx="5" presStyleCnt="8"/>
      <dgm:spPr/>
      <dgm:t>
        <a:bodyPr/>
        <a:lstStyle/>
        <a:p>
          <a:endParaRPr lang="en-GB"/>
        </a:p>
      </dgm:t>
    </dgm:pt>
    <dgm:pt modelId="{67D91602-1E03-494F-BDC0-DA1E33DDAC93}" type="pres">
      <dgm:prSet presAssocID="{88FA9519-9DF7-42E8-BFF9-E817076E32B5}" presName="connectorText" presStyleLbl="sibTrans1D1" presStyleIdx="5" presStyleCnt="8"/>
      <dgm:spPr/>
      <dgm:t>
        <a:bodyPr/>
        <a:lstStyle/>
        <a:p>
          <a:endParaRPr lang="en-GB"/>
        </a:p>
      </dgm:t>
    </dgm:pt>
    <dgm:pt modelId="{EC6B7119-6FF8-418B-BC10-3A8C471FDE51}" type="pres">
      <dgm:prSet presAssocID="{60A9525B-BB3B-448E-B059-559E18D741EC}" presName="node" presStyleLbl="node1" presStyleIdx="6" presStyleCnt="9">
        <dgm:presLayoutVars>
          <dgm:bulletEnabled val="1"/>
        </dgm:presLayoutVars>
      </dgm:prSet>
      <dgm:spPr/>
      <dgm:t>
        <a:bodyPr/>
        <a:lstStyle/>
        <a:p>
          <a:endParaRPr lang="en-GB"/>
        </a:p>
      </dgm:t>
    </dgm:pt>
    <dgm:pt modelId="{7F29ACA0-AB64-4034-8A85-1867B74110D3}" type="pres">
      <dgm:prSet presAssocID="{3693BFED-7177-4BA5-BD1C-312F65C4C670}" presName="sibTrans" presStyleLbl="sibTrans1D1" presStyleIdx="6" presStyleCnt="8"/>
      <dgm:spPr/>
      <dgm:t>
        <a:bodyPr/>
        <a:lstStyle/>
        <a:p>
          <a:endParaRPr lang="en-GB"/>
        </a:p>
      </dgm:t>
    </dgm:pt>
    <dgm:pt modelId="{6DF7E928-C83B-4B1D-B2F7-E41A2BC5C6DA}" type="pres">
      <dgm:prSet presAssocID="{3693BFED-7177-4BA5-BD1C-312F65C4C670}" presName="connectorText" presStyleLbl="sibTrans1D1" presStyleIdx="6" presStyleCnt="8"/>
      <dgm:spPr/>
      <dgm:t>
        <a:bodyPr/>
        <a:lstStyle/>
        <a:p>
          <a:endParaRPr lang="en-GB"/>
        </a:p>
      </dgm:t>
    </dgm:pt>
    <dgm:pt modelId="{95B2CFE7-A62B-48D0-8823-19EB33686C4A}" type="pres">
      <dgm:prSet presAssocID="{AEABDBCD-19E3-4CCB-A21C-4FBA52ACB717}" presName="node" presStyleLbl="node1" presStyleIdx="7" presStyleCnt="9">
        <dgm:presLayoutVars>
          <dgm:bulletEnabled val="1"/>
        </dgm:presLayoutVars>
      </dgm:prSet>
      <dgm:spPr/>
      <dgm:t>
        <a:bodyPr/>
        <a:lstStyle/>
        <a:p>
          <a:endParaRPr lang="en-GB"/>
        </a:p>
      </dgm:t>
    </dgm:pt>
    <dgm:pt modelId="{0845D10E-4D7F-4765-82E8-48A7D1D394AC}" type="pres">
      <dgm:prSet presAssocID="{BF22D662-3741-4A70-81CD-1B47753D1538}" presName="sibTrans" presStyleLbl="sibTrans1D1" presStyleIdx="7" presStyleCnt="8"/>
      <dgm:spPr/>
      <dgm:t>
        <a:bodyPr/>
        <a:lstStyle/>
        <a:p>
          <a:endParaRPr lang="en-GB"/>
        </a:p>
      </dgm:t>
    </dgm:pt>
    <dgm:pt modelId="{0226084F-EBA5-4026-A5E0-7AFDE9162033}" type="pres">
      <dgm:prSet presAssocID="{BF22D662-3741-4A70-81CD-1B47753D1538}" presName="connectorText" presStyleLbl="sibTrans1D1" presStyleIdx="7" presStyleCnt="8"/>
      <dgm:spPr/>
      <dgm:t>
        <a:bodyPr/>
        <a:lstStyle/>
        <a:p>
          <a:endParaRPr lang="en-GB"/>
        </a:p>
      </dgm:t>
    </dgm:pt>
    <dgm:pt modelId="{FEA47A66-986C-4DB2-B25F-A480FF1766E1}" type="pres">
      <dgm:prSet presAssocID="{46A2DA1E-37EB-417E-B803-43F5FE896614}" presName="node" presStyleLbl="node1" presStyleIdx="8" presStyleCnt="9">
        <dgm:presLayoutVars>
          <dgm:bulletEnabled val="1"/>
        </dgm:presLayoutVars>
      </dgm:prSet>
      <dgm:spPr/>
      <dgm:t>
        <a:bodyPr/>
        <a:lstStyle/>
        <a:p>
          <a:endParaRPr lang="en-GB"/>
        </a:p>
      </dgm:t>
    </dgm:pt>
  </dgm:ptLst>
  <dgm:cxnLst>
    <dgm:cxn modelId="{7163CCD2-3AEC-46D8-95C8-2BBCE7851E02}" type="presOf" srcId="{8C22BA41-C5AF-42ED-B6B4-3769EB90A189}" destId="{0CCEB37B-247C-453E-9FF9-493288780FDD}" srcOrd="0" destOrd="0" presId="urn:microsoft.com/office/officeart/2005/8/layout/bProcess3"/>
    <dgm:cxn modelId="{B8A288F8-D430-4F0C-AF24-8BACF10AC5BD}" type="presOf" srcId="{A7B74632-CFDB-4BBC-9AEF-2B12046C51EA}" destId="{A64B2968-740B-4A2E-9416-01C1EC8F58C0}" srcOrd="1" destOrd="0" presId="urn:microsoft.com/office/officeart/2005/8/layout/bProcess3"/>
    <dgm:cxn modelId="{8E84C28A-FAEC-4BF4-95CD-8E4C21834835}" type="presOf" srcId="{88FA9519-9DF7-42E8-BFF9-E817076E32B5}" destId="{67D91602-1E03-494F-BDC0-DA1E33DDAC93}" srcOrd="1" destOrd="0" presId="urn:microsoft.com/office/officeart/2005/8/layout/bProcess3"/>
    <dgm:cxn modelId="{98F341E4-7246-4D65-ABF2-A0422AF980EA}" type="presOf" srcId="{A7B74632-CFDB-4BBC-9AEF-2B12046C51EA}" destId="{C62FC95D-6234-4D3E-8778-14FDB6DF1035}" srcOrd="0" destOrd="0" presId="urn:microsoft.com/office/officeart/2005/8/layout/bProcess3"/>
    <dgm:cxn modelId="{7439C835-C5EF-4310-8736-3EC555C9E0D1}" srcId="{1C3C217C-5241-4EF3-A4A9-270B5B1D46B2}" destId="{AEABDBCD-19E3-4CCB-A21C-4FBA52ACB717}" srcOrd="7" destOrd="0" parTransId="{358037D1-D210-4D42-A614-82700A0017EA}" sibTransId="{BF22D662-3741-4A70-81CD-1B47753D1538}"/>
    <dgm:cxn modelId="{BCFE76A2-14BD-4C99-A536-3A1ECA94BC21}" type="presOf" srcId="{3693BFED-7177-4BA5-BD1C-312F65C4C670}" destId="{6DF7E928-C83B-4B1D-B2F7-E41A2BC5C6DA}" srcOrd="1" destOrd="0" presId="urn:microsoft.com/office/officeart/2005/8/layout/bProcess3"/>
    <dgm:cxn modelId="{4DF8C5F1-F4B6-496D-B03E-01A59F0DBCC0}" type="presOf" srcId="{A46CF1E3-1D6F-4248-94F3-633F5CDED5B3}" destId="{8D082770-426E-4807-9E33-8E9BF0173FF6}" srcOrd="1" destOrd="0" presId="urn:microsoft.com/office/officeart/2005/8/layout/bProcess3"/>
    <dgm:cxn modelId="{2B2B1A63-2F61-4289-BD2C-A924EC6AA7D6}" type="presOf" srcId="{3693BFED-7177-4BA5-BD1C-312F65C4C670}" destId="{7F29ACA0-AB64-4034-8A85-1867B74110D3}" srcOrd="0" destOrd="0" presId="urn:microsoft.com/office/officeart/2005/8/layout/bProcess3"/>
    <dgm:cxn modelId="{A0740ED8-FFE9-44C3-BEDD-D9315424EC7C}" type="presOf" srcId="{6C558EAB-8FCD-4CCC-B3A3-2B73FAA566E1}" destId="{139CE529-8149-4487-8ED7-2BC9B50DFB5C}" srcOrd="1" destOrd="0" presId="urn:microsoft.com/office/officeart/2005/8/layout/bProcess3"/>
    <dgm:cxn modelId="{D9B124FE-6F75-4635-AA85-DF1D5ADB415B}" type="presOf" srcId="{15C24F17-DE08-4B79-BC35-D18D58111567}" destId="{601A53AD-2BDE-4F3B-8B80-E67AD68AD899}" srcOrd="0" destOrd="0" presId="urn:microsoft.com/office/officeart/2005/8/layout/bProcess3"/>
    <dgm:cxn modelId="{8CA1B55F-C553-44C2-AA2D-7ACA6EB1AF64}" srcId="{1C3C217C-5241-4EF3-A4A9-270B5B1D46B2}" destId="{8C22BA41-C5AF-42ED-B6B4-3769EB90A189}" srcOrd="4" destOrd="0" parTransId="{115FCB00-5B39-43ED-867A-96921142FA9D}" sibTransId="{EA946F59-E56A-4F88-879C-5C1299A04A9C}"/>
    <dgm:cxn modelId="{4930DFF8-85CC-41D0-A500-EA5B55251972}" type="presOf" srcId="{AEABDBCD-19E3-4CCB-A21C-4FBA52ACB717}" destId="{95B2CFE7-A62B-48D0-8823-19EB33686C4A}" srcOrd="0" destOrd="0" presId="urn:microsoft.com/office/officeart/2005/8/layout/bProcess3"/>
    <dgm:cxn modelId="{B83C527F-4E10-4927-A9A6-A77895D99552}" srcId="{1C3C217C-5241-4EF3-A4A9-270B5B1D46B2}" destId="{B03F8C75-D5C2-464E-8516-8994870D98F6}" srcOrd="2" destOrd="0" parTransId="{F040BC45-7FA2-4657-AA8C-DF736117E990}" sibTransId="{A7B74632-CFDB-4BBC-9AEF-2B12046C51EA}"/>
    <dgm:cxn modelId="{D1DEB21B-A451-4D2A-A82B-199E52075DE4}" type="presOf" srcId="{60A9525B-BB3B-448E-B059-559E18D741EC}" destId="{EC6B7119-6FF8-418B-BC10-3A8C471FDE51}" srcOrd="0" destOrd="0" presId="urn:microsoft.com/office/officeart/2005/8/layout/bProcess3"/>
    <dgm:cxn modelId="{787C2E9A-592A-4EBE-8FFE-E1E7B10D50CC}" type="presOf" srcId="{793292D7-EC5A-41C5-A880-DF29CC6B3E57}" destId="{D990D4E2-2E7F-4B34-B244-38A8F48A7394}" srcOrd="0" destOrd="0" presId="urn:microsoft.com/office/officeart/2005/8/layout/bProcess3"/>
    <dgm:cxn modelId="{7910FCE3-E2E0-417C-B58D-24AC333AB4D3}" type="presOf" srcId="{A46CF1E3-1D6F-4248-94F3-633F5CDED5B3}" destId="{F2A753A3-D2EB-421B-8EF4-3FE6214D800B}" srcOrd="0" destOrd="0" presId="urn:microsoft.com/office/officeart/2005/8/layout/bProcess3"/>
    <dgm:cxn modelId="{8BAC74A4-F9E8-477F-A12F-768ACF55A4D3}" type="presOf" srcId="{793292D7-EC5A-41C5-A880-DF29CC6B3E57}" destId="{D82537EC-F23D-4152-B9B9-13018B62C9D3}" srcOrd="1" destOrd="0" presId="urn:microsoft.com/office/officeart/2005/8/layout/bProcess3"/>
    <dgm:cxn modelId="{322AEBFF-C5CA-4CD0-B2DC-FBEA3744A232}" type="presOf" srcId="{88FA9519-9DF7-42E8-BFF9-E817076E32B5}" destId="{82DBC7B0-B46E-47FF-92B6-0C31F5E55C67}" srcOrd="0" destOrd="0" presId="urn:microsoft.com/office/officeart/2005/8/layout/bProcess3"/>
    <dgm:cxn modelId="{3C24BE44-5457-4FFD-93A6-D1B1619BBD3E}" type="presOf" srcId="{BF22D662-3741-4A70-81CD-1B47753D1538}" destId="{0226084F-EBA5-4026-A5E0-7AFDE9162033}" srcOrd="1" destOrd="0" presId="urn:microsoft.com/office/officeart/2005/8/layout/bProcess3"/>
    <dgm:cxn modelId="{8C1D3B11-A992-4042-B481-C70AD1FE2482}" type="presOf" srcId="{BF22D662-3741-4A70-81CD-1B47753D1538}" destId="{0845D10E-4D7F-4765-82E8-48A7D1D394AC}" srcOrd="0" destOrd="0" presId="urn:microsoft.com/office/officeart/2005/8/layout/bProcess3"/>
    <dgm:cxn modelId="{4EDFDF21-96D1-4CED-BC1E-C93E49FC1DE0}" type="presOf" srcId="{1C3C217C-5241-4EF3-A4A9-270B5B1D46B2}" destId="{E869F85C-00D5-433A-89E2-3649851BB7BC}" srcOrd="0" destOrd="0" presId="urn:microsoft.com/office/officeart/2005/8/layout/bProcess3"/>
    <dgm:cxn modelId="{2CDAB236-8CC4-4802-980A-AC3746EFB8D7}" type="presOf" srcId="{6C558EAB-8FCD-4CCC-B3A3-2B73FAA566E1}" destId="{84B95CB0-19BC-4859-B1C2-1F9B35FCDDC0}" srcOrd="0" destOrd="0" presId="urn:microsoft.com/office/officeart/2005/8/layout/bProcess3"/>
    <dgm:cxn modelId="{93B1F10E-8EBE-4D7C-AF8D-33B1A931E2B9}" srcId="{1C3C217C-5241-4EF3-A4A9-270B5B1D46B2}" destId="{60A9525B-BB3B-448E-B059-559E18D741EC}" srcOrd="6" destOrd="0" parTransId="{5E0B8A64-3A35-45DC-A6D1-CC5CE3AC7834}" sibTransId="{3693BFED-7177-4BA5-BD1C-312F65C4C670}"/>
    <dgm:cxn modelId="{D95F5852-F1E7-459C-AD99-04C614D6BA6D}" srcId="{1C3C217C-5241-4EF3-A4A9-270B5B1D46B2}" destId="{9D49D1F0-644F-409A-9F5E-94E23CB658DA}" srcOrd="3" destOrd="0" parTransId="{2E7367DC-2952-4A54-ADED-E2B4A3D7B71D}" sibTransId="{6C558EAB-8FCD-4CCC-B3A3-2B73FAA566E1}"/>
    <dgm:cxn modelId="{EB6F047A-4C64-451C-BF9F-1D720206F9C8}" type="presOf" srcId="{EA946F59-E56A-4F88-879C-5C1299A04A9C}" destId="{5D8B84ED-0289-4B9E-93AE-CEAD1F8F8DA9}" srcOrd="1" destOrd="0" presId="urn:microsoft.com/office/officeart/2005/8/layout/bProcess3"/>
    <dgm:cxn modelId="{90BD3243-8E46-4D94-8210-ACDCCAE463C6}" type="presOf" srcId="{46A2DA1E-37EB-417E-B803-43F5FE896614}" destId="{FEA47A66-986C-4DB2-B25F-A480FF1766E1}" srcOrd="0" destOrd="0" presId="urn:microsoft.com/office/officeart/2005/8/layout/bProcess3"/>
    <dgm:cxn modelId="{EA1E65A1-E72B-4055-8E34-DB9478F27DED}" type="presOf" srcId="{B03F8C75-D5C2-464E-8516-8994870D98F6}" destId="{CF8FD267-17C1-42C4-BF3F-4A8264570E70}" srcOrd="0" destOrd="0" presId="urn:microsoft.com/office/officeart/2005/8/layout/bProcess3"/>
    <dgm:cxn modelId="{4FF83729-2C30-4BCD-BF21-F17F2EFD4A05}" srcId="{1C3C217C-5241-4EF3-A4A9-270B5B1D46B2}" destId="{46A2DA1E-37EB-417E-B803-43F5FE896614}" srcOrd="8" destOrd="0" parTransId="{2EB20F96-D14C-471E-A9D3-64FE111DE375}" sibTransId="{F4A4B9B3-AA19-4CEC-A355-30F06BF1030E}"/>
    <dgm:cxn modelId="{5D60E3AB-C1A2-4150-8C26-939F2EBFE035}" type="presOf" srcId="{4B994129-3CA2-4840-A81D-42FD65CBB84F}" destId="{313173EA-E98E-41A3-9E4A-81028213C084}" srcOrd="0" destOrd="0" presId="urn:microsoft.com/office/officeart/2005/8/layout/bProcess3"/>
    <dgm:cxn modelId="{A2974373-C8A1-42F2-8D96-02CEB9FB0F23}" type="presOf" srcId="{9D49D1F0-644F-409A-9F5E-94E23CB658DA}" destId="{DEEF22BF-B3F3-46A0-87B9-CEE2BAB19158}" srcOrd="0" destOrd="0" presId="urn:microsoft.com/office/officeart/2005/8/layout/bProcess3"/>
    <dgm:cxn modelId="{53D1F15F-9FC4-4C9A-BB58-3CBE4023D867}" srcId="{1C3C217C-5241-4EF3-A4A9-270B5B1D46B2}" destId="{4B994129-3CA2-4840-A81D-42FD65CBB84F}" srcOrd="1" destOrd="0" parTransId="{103D6525-03B3-495E-A680-D9E639CBBE45}" sibTransId="{793292D7-EC5A-41C5-A880-DF29CC6B3E57}"/>
    <dgm:cxn modelId="{C57F5A97-E4C2-446E-A528-9265BDA623F7}" srcId="{1C3C217C-5241-4EF3-A4A9-270B5B1D46B2}" destId="{C004E9A5-3728-4AB9-B166-E50FF48680BA}" srcOrd="0" destOrd="0" parTransId="{CE7106AB-3FD8-442E-B145-329C072358A8}" sibTransId="{A46CF1E3-1D6F-4248-94F3-633F5CDED5B3}"/>
    <dgm:cxn modelId="{F90B5D37-8B07-409F-94F2-7993335A4988}" srcId="{1C3C217C-5241-4EF3-A4A9-270B5B1D46B2}" destId="{15C24F17-DE08-4B79-BC35-D18D58111567}" srcOrd="5" destOrd="0" parTransId="{15F9700C-F7C8-4C50-B676-1B7CEC7B2E58}" sibTransId="{88FA9519-9DF7-42E8-BFF9-E817076E32B5}"/>
    <dgm:cxn modelId="{0A109042-947C-4D50-AA42-68910B120CBE}" type="presOf" srcId="{C004E9A5-3728-4AB9-B166-E50FF48680BA}" destId="{9C50A235-ADBE-4D81-BD46-6607B9C71A56}" srcOrd="0" destOrd="0" presId="urn:microsoft.com/office/officeart/2005/8/layout/bProcess3"/>
    <dgm:cxn modelId="{B42CB7E7-D311-40AD-9EB2-DE425979577D}" type="presOf" srcId="{EA946F59-E56A-4F88-879C-5C1299A04A9C}" destId="{5431048D-663C-405A-B2F7-080EF01FA08F}" srcOrd="0" destOrd="0" presId="urn:microsoft.com/office/officeart/2005/8/layout/bProcess3"/>
    <dgm:cxn modelId="{27718D8F-9D2A-4E1F-8F40-27FB77010E78}" type="presParOf" srcId="{E869F85C-00D5-433A-89E2-3649851BB7BC}" destId="{9C50A235-ADBE-4D81-BD46-6607B9C71A56}" srcOrd="0" destOrd="0" presId="urn:microsoft.com/office/officeart/2005/8/layout/bProcess3"/>
    <dgm:cxn modelId="{52313F67-1CE7-471B-883F-145B2E34CD76}" type="presParOf" srcId="{E869F85C-00D5-433A-89E2-3649851BB7BC}" destId="{F2A753A3-D2EB-421B-8EF4-3FE6214D800B}" srcOrd="1" destOrd="0" presId="urn:microsoft.com/office/officeart/2005/8/layout/bProcess3"/>
    <dgm:cxn modelId="{94ADF236-8FA5-4BDD-9526-4AAB2D36C73A}" type="presParOf" srcId="{F2A753A3-D2EB-421B-8EF4-3FE6214D800B}" destId="{8D082770-426E-4807-9E33-8E9BF0173FF6}" srcOrd="0" destOrd="0" presId="urn:microsoft.com/office/officeart/2005/8/layout/bProcess3"/>
    <dgm:cxn modelId="{5050C20E-3005-4FF6-B198-89ABDA6F92EB}" type="presParOf" srcId="{E869F85C-00D5-433A-89E2-3649851BB7BC}" destId="{313173EA-E98E-41A3-9E4A-81028213C084}" srcOrd="2" destOrd="0" presId="urn:microsoft.com/office/officeart/2005/8/layout/bProcess3"/>
    <dgm:cxn modelId="{EE8CDEC8-F723-4C5E-8DFC-8DE096078042}" type="presParOf" srcId="{E869F85C-00D5-433A-89E2-3649851BB7BC}" destId="{D990D4E2-2E7F-4B34-B244-38A8F48A7394}" srcOrd="3" destOrd="0" presId="urn:microsoft.com/office/officeart/2005/8/layout/bProcess3"/>
    <dgm:cxn modelId="{F35CF79C-B889-4C61-9531-5A2FF55214A7}" type="presParOf" srcId="{D990D4E2-2E7F-4B34-B244-38A8F48A7394}" destId="{D82537EC-F23D-4152-B9B9-13018B62C9D3}" srcOrd="0" destOrd="0" presId="urn:microsoft.com/office/officeart/2005/8/layout/bProcess3"/>
    <dgm:cxn modelId="{9DA2B4F4-B466-41F5-8E4A-D20D3B149EC6}" type="presParOf" srcId="{E869F85C-00D5-433A-89E2-3649851BB7BC}" destId="{CF8FD267-17C1-42C4-BF3F-4A8264570E70}" srcOrd="4" destOrd="0" presId="urn:microsoft.com/office/officeart/2005/8/layout/bProcess3"/>
    <dgm:cxn modelId="{4D380E9C-3529-43A3-9A5B-3A49BB8E54E2}" type="presParOf" srcId="{E869F85C-00D5-433A-89E2-3649851BB7BC}" destId="{C62FC95D-6234-4D3E-8778-14FDB6DF1035}" srcOrd="5" destOrd="0" presId="urn:microsoft.com/office/officeart/2005/8/layout/bProcess3"/>
    <dgm:cxn modelId="{E61B39D6-A3E1-46DB-9CE9-AFF14FD9B48B}" type="presParOf" srcId="{C62FC95D-6234-4D3E-8778-14FDB6DF1035}" destId="{A64B2968-740B-4A2E-9416-01C1EC8F58C0}" srcOrd="0" destOrd="0" presId="urn:microsoft.com/office/officeart/2005/8/layout/bProcess3"/>
    <dgm:cxn modelId="{2F846F8E-F079-45C2-9CEC-232E3CC7B079}" type="presParOf" srcId="{E869F85C-00D5-433A-89E2-3649851BB7BC}" destId="{DEEF22BF-B3F3-46A0-87B9-CEE2BAB19158}" srcOrd="6" destOrd="0" presId="urn:microsoft.com/office/officeart/2005/8/layout/bProcess3"/>
    <dgm:cxn modelId="{91E86992-E83A-478B-83EE-64266A091AD3}" type="presParOf" srcId="{E869F85C-00D5-433A-89E2-3649851BB7BC}" destId="{84B95CB0-19BC-4859-B1C2-1F9B35FCDDC0}" srcOrd="7" destOrd="0" presId="urn:microsoft.com/office/officeart/2005/8/layout/bProcess3"/>
    <dgm:cxn modelId="{5917BBB3-E978-43E9-A9C0-4D4AF1F8A074}" type="presParOf" srcId="{84B95CB0-19BC-4859-B1C2-1F9B35FCDDC0}" destId="{139CE529-8149-4487-8ED7-2BC9B50DFB5C}" srcOrd="0" destOrd="0" presId="urn:microsoft.com/office/officeart/2005/8/layout/bProcess3"/>
    <dgm:cxn modelId="{C317A3C1-DD15-4540-AFE4-5AF68698C6A4}" type="presParOf" srcId="{E869F85C-00D5-433A-89E2-3649851BB7BC}" destId="{0CCEB37B-247C-453E-9FF9-493288780FDD}" srcOrd="8" destOrd="0" presId="urn:microsoft.com/office/officeart/2005/8/layout/bProcess3"/>
    <dgm:cxn modelId="{279448E1-938E-4206-926F-AF70BE3DD119}" type="presParOf" srcId="{E869F85C-00D5-433A-89E2-3649851BB7BC}" destId="{5431048D-663C-405A-B2F7-080EF01FA08F}" srcOrd="9" destOrd="0" presId="urn:microsoft.com/office/officeart/2005/8/layout/bProcess3"/>
    <dgm:cxn modelId="{DBB752FC-B932-4522-ABE1-FA8133474AA8}" type="presParOf" srcId="{5431048D-663C-405A-B2F7-080EF01FA08F}" destId="{5D8B84ED-0289-4B9E-93AE-CEAD1F8F8DA9}" srcOrd="0" destOrd="0" presId="urn:microsoft.com/office/officeart/2005/8/layout/bProcess3"/>
    <dgm:cxn modelId="{CE580A66-8EB0-4DF4-BB70-5D635D01665D}" type="presParOf" srcId="{E869F85C-00D5-433A-89E2-3649851BB7BC}" destId="{601A53AD-2BDE-4F3B-8B80-E67AD68AD899}" srcOrd="10" destOrd="0" presId="urn:microsoft.com/office/officeart/2005/8/layout/bProcess3"/>
    <dgm:cxn modelId="{7743EB16-9FA3-49EB-A7C6-AF2721861201}" type="presParOf" srcId="{E869F85C-00D5-433A-89E2-3649851BB7BC}" destId="{82DBC7B0-B46E-47FF-92B6-0C31F5E55C67}" srcOrd="11" destOrd="0" presId="urn:microsoft.com/office/officeart/2005/8/layout/bProcess3"/>
    <dgm:cxn modelId="{562751AA-BE7F-4BD3-9118-BDDF3EA19C09}" type="presParOf" srcId="{82DBC7B0-B46E-47FF-92B6-0C31F5E55C67}" destId="{67D91602-1E03-494F-BDC0-DA1E33DDAC93}" srcOrd="0" destOrd="0" presId="urn:microsoft.com/office/officeart/2005/8/layout/bProcess3"/>
    <dgm:cxn modelId="{5CFFABF6-050B-43FA-AAC9-EDFEC7ACBE5D}" type="presParOf" srcId="{E869F85C-00D5-433A-89E2-3649851BB7BC}" destId="{EC6B7119-6FF8-418B-BC10-3A8C471FDE51}" srcOrd="12" destOrd="0" presId="urn:microsoft.com/office/officeart/2005/8/layout/bProcess3"/>
    <dgm:cxn modelId="{D6504DB8-BEBE-4E6F-8F48-CA97313802A0}" type="presParOf" srcId="{E869F85C-00D5-433A-89E2-3649851BB7BC}" destId="{7F29ACA0-AB64-4034-8A85-1867B74110D3}" srcOrd="13" destOrd="0" presId="urn:microsoft.com/office/officeart/2005/8/layout/bProcess3"/>
    <dgm:cxn modelId="{7A368786-F1EF-4609-8A17-88B64EE25F64}" type="presParOf" srcId="{7F29ACA0-AB64-4034-8A85-1867B74110D3}" destId="{6DF7E928-C83B-4B1D-B2F7-E41A2BC5C6DA}" srcOrd="0" destOrd="0" presId="urn:microsoft.com/office/officeart/2005/8/layout/bProcess3"/>
    <dgm:cxn modelId="{C34EE19C-01BB-4161-B1E2-B1ED743CA7E7}" type="presParOf" srcId="{E869F85C-00D5-433A-89E2-3649851BB7BC}" destId="{95B2CFE7-A62B-48D0-8823-19EB33686C4A}" srcOrd="14" destOrd="0" presId="urn:microsoft.com/office/officeart/2005/8/layout/bProcess3"/>
    <dgm:cxn modelId="{79FB8A46-744D-4F66-87F8-20BC186A8A8D}" type="presParOf" srcId="{E869F85C-00D5-433A-89E2-3649851BB7BC}" destId="{0845D10E-4D7F-4765-82E8-48A7D1D394AC}" srcOrd="15" destOrd="0" presId="urn:microsoft.com/office/officeart/2005/8/layout/bProcess3"/>
    <dgm:cxn modelId="{48073131-2C8E-4AD7-A375-1EA17BAB5A89}" type="presParOf" srcId="{0845D10E-4D7F-4765-82E8-48A7D1D394AC}" destId="{0226084F-EBA5-4026-A5E0-7AFDE9162033}" srcOrd="0" destOrd="0" presId="urn:microsoft.com/office/officeart/2005/8/layout/bProcess3"/>
    <dgm:cxn modelId="{16D5311B-D2D5-4803-80CF-FF69B60485B5}" type="presParOf" srcId="{E869F85C-00D5-433A-89E2-3649851BB7BC}" destId="{FEA47A66-986C-4DB2-B25F-A480FF1766E1}" srcOrd="16" destOrd="0" presId="urn:microsoft.com/office/officeart/2005/8/layout/bProcess3"/>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B05DBE7-BD9C-436B-AB34-43775CA85219}" type="doc">
      <dgm:prSet loTypeId="urn:microsoft.com/office/officeart/2005/8/layout/process1" loCatId="process" qsTypeId="urn:microsoft.com/office/officeart/2005/8/quickstyle/simple1" qsCatId="simple" csTypeId="urn:microsoft.com/office/officeart/2005/8/colors/accent1_2" csCatId="accent1" phldr="1"/>
      <dgm:spPr/>
    </dgm:pt>
    <dgm:pt modelId="{FFF7AF17-4439-414A-8EA3-55C4794DE4FA}">
      <dgm:prSet phldrT="[Text]"/>
      <dgm:spPr>
        <a:xfrm>
          <a:off x="2411" y="247207"/>
          <a:ext cx="1054149" cy="107720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Calibri"/>
              <a:ea typeface="+mn-ea"/>
              <a:cs typeface="+mn-cs"/>
            </a:rPr>
            <a:t>Department of Health </a:t>
          </a:r>
        </a:p>
      </dgm:t>
    </dgm:pt>
    <dgm:pt modelId="{9C3FDFE8-B950-46F6-896D-804C7514852D}" type="parTrans" cxnId="{6871AC8D-3E72-4E50-9B2D-E84D5A6C2E98}">
      <dgm:prSet/>
      <dgm:spPr/>
      <dgm:t>
        <a:bodyPr/>
        <a:lstStyle/>
        <a:p>
          <a:endParaRPr lang="en-GB"/>
        </a:p>
      </dgm:t>
    </dgm:pt>
    <dgm:pt modelId="{2D0B6C5C-5594-4F99-9285-45C6E5604E1A}" type="sibTrans" cxnId="{6871AC8D-3E72-4E50-9B2D-E84D5A6C2E98}">
      <dgm:prSet/>
      <dgm:spPr>
        <a:xfrm>
          <a:off x="1161975" y="655097"/>
          <a:ext cx="223479" cy="261429"/>
        </a:xfrm>
        <a:solidFill>
          <a:srgbClr val="4F81BD">
            <a:tint val="60000"/>
            <a:hueOff val="0"/>
            <a:satOff val="0"/>
            <a:lumOff val="0"/>
            <a:alphaOff val="0"/>
          </a:srgbClr>
        </a:solidFill>
        <a:ln>
          <a:noFill/>
        </a:ln>
        <a:effectLst/>
      </dgm:spPr>
      <dgm:t>
        <a:bodyPr/>
        <a:lstStyle/>
        <a:p>
          <a:endParaRPr lang="en-GB">
            <a:solidFill>
              <a:sysClr val="window" lastClr="FFFFFF"/>
            </a:solidFill>
            <a:latin typeface="Calibri"/>
            <a:ea typeface="+mn-ea"/>
            <a:cs typeface="+mn-cs"/>
          </a:endParaRPr>
        </a:p>
      </dgm:t>
    </dgm:pt>
    <dgm:pt modelId="{C1735016-4514-4C1B-8E41-D5164880159F}">
      <dgm:prSet phldrT="[Text]"/>
      <dgm:spPr>
        <a:xfrm>
          <a:off x="1478220" y="247207"/>
          <a:ext cx="1054149" cy="107720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Calibri"/>
              <a:ea typeface="+mn-ea"/>
              <a:cs typeface="+mn-cs"/>
            </a:rPr>
            <a:t>Airedale NHS Foundation Trust and NHS Yorkshire and the Humber Telehealth Hub</a:t>
          </a:r>
        </a:p>
      </dgm:t>
    </dgm:pt>
    <dgm:pt modelId="{CF6BB6D2-FDB2-420F-A383-DFE9EDB3D3FC}" type="parTrans" cxnId="{1ECAAB77-0381-4D30-A2CD-A4D8098EB0C9}">
      <dgm:prSet/>
      <dgm:spPr/>
      <dgm:t>
        <a:bodyPr/>
        <a:lstStyle/>
        <a:p>
          <a:endParaRPr lang="en-GB"/>
        </a:p>
      </dgm:t>
    </dgm:pt>
    <dgm:pt modelId="{8023CA3B-4C41-435A-9E78-2F417B8197CF}" type="sibTrans" cxnId="{1ECAAB77-0381-4D30-A2CD-A4D8098EB0C9}">
      <dgm:prSet/>
      <dgm:spPr>
        <a:xfrm>
          <a:off x="2637785" y="655097"/>
          <a:ext cx="223479" cy="261429"/>
        </a:xfrm>
        <a:solidFill>
          <a:srgbClr val="4F81BD">
            <a:tint val="60000"/>
            <a:hueOff val="0"/>
            <a:satOff val="0"/>
            <a:lumOff val="0"/>
            <a:alphaOff val="0"/>
          </a:srgbClr>
        </a:solidFill>
        <a:ln>
          <a:noFill/>
        </a:ln>
        <a:effectLst/>
      </dgm:spPr>
      <dgm:t>
        <a:bodyPr/>
        <a:lstStyle/>
        <a:p>
          <a:endParaRPr lang="en-GB">
            <a:solidFill>
              <a:sysClr val="window" lastClr="FFFFFF"/>
            </a:solidFill>
            <a:latin typeface="Calibri"/>
            <a:ea typeface="+mn-ea"/>
            <a:cs typeface="+mn-cs"/>
          </a:endParaRPr>
        </a:p>
      </dgm:t>
    </dgm:pt>
    <dgm:pt modelId="{538213AD-FB7B-4F3C-AD75-9487C4527FCD}">
      <dgm:prSet phldrT="[Text]"/>
      <dgm:spPr>
        <a:xfrm>
          <a:off x="2954029" y="247207"/>
          <a:ext cx="1054149" cy="107720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Calibri"/>
              <a:ea typeface="+mn-ea"/>
              <a:cs typeface="+mn-cs"/>
            </a:rPr>
            <a:t>Commissioners</a:t>
          </a:r>
        </a:p>
      </dgm:t>
    </dgm:pt>
    <dgm:pt modelId="{2321B90C-3FF0-4B8C-92B9-E92C9B81388D}" type="parTrans" cxnId="{E6475FA3-290F-468E-BBE6-B813A9930E60}">
      <dgm:prSet/>
      <dgm:spPr/>
      <dgm:t>
        <a:bodyPr/>
        <a:lstStyle/>
        <a:p>
          <a:endParaRPr lang="en-GB"/>
        </a:p>
      </dgm:t>
    </dgm:pt>
    <dgm:pt modelId="{63452FDB-76A3-4451-83C3-9C2C0F4D3778}" type="sibTrans" cxnId="{E6475FA3-290F-468E-BBE6-B813A9930E60}">
      <dgm:prSet/>
      <dgm:spPr>
        <a:xfrm>
          <a:off x="4113594" y="655097"/>
          <a:ext cx="223479" cy="261429"/>
        </a:xfrm>
        <a:solidFill>
          <a:srgbClr val="4F81BD">
            <a:tint val="60000"/>
            <a:hueOff val="0"/>
            <a:satOff val="0"/>
            <a:lumOff val="0"/>
            <a:alphaOff val="0"/>
          </a:srgbClr>
        </a:solidFill>
        <a:ln>
          <a:noFill/>
        </a:ln>
        <a:effectLst/>
      </dgm:spPr>
      <dgm:t>
        <a:bodyPr/>
        <a:lstStyle/>
        <a:p>
          <a:endParaRPr lang="en-GB">
            <a:solidFill>
              <a:sysClr val="window" lastClr="FFFFFF"/>
            </a:solidFill>
            <a:latin typeface="Calibri"/>
            <a:ea typeface="+mn-ea"/>
            <a:cs typeface="+mn-cs"/>
          </a:endParaRPr>
        </a:p>
      </dgm:t>
    </dgm:pt>
    <dgm:pt modelId="{CB813F3F-2D58-4011-B7CB-5A807E6AD722}">
      <dgm:prSet/>
      <dgm:spPr>
        <a:xfrm>
          <a:off x="4429839" y="247207"/>
          <a:ext cx="1054149" cy="107720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Calibri"/>
              <a:ea typeface="+mn-ea"/>
              <a:cs typeface="+mn-cs"/>
            </a:rPr>
            <a:t>Providers</a:t>
          </a:r>
        </a:p>
      </dgm:t>
    </dgm:pt>
    <dgm:pt modelId="{C7945418-EEE8-4693-B25C-7D6695539886}" type="parTrans" cxnId="{BDE520BA-A91A-48F5-B2B0-3901555D2720}">
      <dgm:prSet/>
      <dgm:spPr/>
      <dgm:t>
        <a:bodyPr/>
        <a:lstStyle/>
        <a:p>
          <a:endParaRPr lang="en-GB"/>
        </a:p>
      </dgm:t>
    </dgm:pt>
    <dgm:pt modelId="{A4EB6951-651B-4726-B5AF-0D04C273B6B1}" type="sibTrans" cxnId="{BDE520BA-A91A-48F5-B2B0-3901555D2720}">
      <dgm:prSet/>
      <dgm:spPr/>
      <dgm:t>
        <a:bodyPr/>
        <a:lstStyle/>
        <a:p>
          <a:endParaRPr lang="en-GB"/>
        </a:p>
      </dgm:t>
    </dgm:pt>
    <dgm:pt modelId="{DFD375AD-452A-4DD2-9F3C-A909E5284992}" type="pres">
      <dgm:prSet presAssocID="{DB05DBE7-BD9C-436B-AB34-43775CA85219}" presName="Name0" presStyleCnt="0">
        <dgm:presLayoutVars>
          <dgm:dir/>
          <dgm:resizeHandles val="exact"/>
        </dgm:presLayoutVars>
      </dgm:prSet>
      <dgm:spPr/>
    </dgm:pt>
    <dgm:pt modelId="{3D3A5624-FAF3-417A-A92F-F103D84E9FD3}" type="pres">
      <dgm:prSet presAssocID="{FFF7AF17-4439-414A-8EA3-55C4794DE4FA}" presName="node" presStyleLbl="node1" presStyleIdx="0" presStyleCnt="4">
        <dgm:presLayoutVars>
          <dgm:bulletEnabled val="1"/>
        </dgm:presLayoutVars>
      </dgm:prSet>
      <dgm:spPr>
        <a:prstGeom prst="roundRect">
          <a:avLst>
            <a:gd name="adj" fmla="val 10000"/>
          </a:avLst>
        </a:prstGeom>
      </dgm:spPr>
      <dgm:t>
        <a:bodyPr/>
        <a:lstStyle/>
        <a:p>
          <a:endParaRPr lang="en-GB"/>
        </a:p>
      </dgm:t>
    </dgm:pt>
    <dgm:pt modelId="{0B659D46-6576-473D-BDD9-925BA5E79169}" type="pres">
      <dgm:prSet presAssocID="{2D0B6C5C-5594-4F99-9285-45C6E5604E1A}" presName="sibTrans" presStyleLbl="sibTrans2D1" presStyleIdx="0" presStyleCnt="3"/>
      <dgm:spPr>
        <a:prstGeom prst="rightArrow">
          <a:avLst>
            <a:gd name="adj1" fmla="val 60000"/>
            <a:gd name="adj2" fmla="val 50000"/>
          </a:avLst>
        </a:prstGeom>
      </dgm:spPr>
      <dgm:t>
        <a:bodyPr/>
        <a:lstStyle/>
        <a:p>
          <a:endParaRPr lang="en-GB"/>
        </a:p>
      </dgm:t>
    </dgm:pt>
    <dgm:pt modelId="{AD1CA4AC-53A4-4C86-9B91-912A0CDEF564}" type="pres">
      <dgm:prSet presAssocID="{2D0B6C5C-5594-4F99-9285-45C6E5604E1A}" presName="connectorText" presStyleLbl="sibTrans2D1" presStyleIdx="0" presStyleCnt="3"/>
      <dgm:spPr/>
      <dgm:t>
        <a:bodyPr/>
        <a:lstStyle/>
        <a:p>
          <a:endParaRPr lang="en-GB"/>
        </a:p>
      </dgm:t>
    </dgm:pt>
    <dgm:pt modelId="{0355EC12-565F-498D-A459-0D666D39A035}" type="pres">
      <dgm:prSet presAssocID="{C1735016-4514-4C1B-8E41-D5164880159F}" presName="node" presStyleLbl="node1" presStyleIdx="1" presStyleCnt="4">
        <dgm:presLayoutVars>
          <dgm:bulletEnabled val="1"/>
        </dgm:presLayoutVars>
      </dgm:prSet>
      <dgm:spPr>
        <a:prstGeom prst="roundRect">
          <a:avLst>
            <a:gd name="adj" fmla="val 10000"/>
          </a:avLst>
        </a:prstGeom>
      </dgm:spPr>
      <dgm:t>
        <a:bodyPr/>
        <a:lstStyle/>
        <a:p>
          <a:endParaRPr lang="en-GB"/>
        </a:p>
      </dgm:t>
    </dgm:pt>
    <dgm:pt modelId="{9B420F05-5D4C-48E2-AD0B-A3E07410072D}" type="pres">
      <dgm:prSet presAssocID="{8023CA3B-4C41-435A-9E78-2F417B8197CF}" presName="sibTrans" presStyleLbl="sibTrans2D1" presStyleIdx="1" presStyleCnt="3"/>
      <dgm:spPr>
        <a:prstGeom prst="rightArrow">
          <a:avLst>
            <a:gd name="adj1" fmla="val 60000"/>
            <a:gd name="adj2" fmla="val 50000"/>
          </a:avLst>
        </a:prstGeom>
      </dgm:spPr>
      <dgm:t>
        <a:bodyPr/>
        <a:lstStyle/>
        <a:p>
          <a:endParaRPr lang="en-GB"/>
        </a:p>
      </dgm:t>
    </dgm:pt>
    <dgm:pt modelId="{0F61CB39-D3C2-4AA2-9316-095BB22D78DC}" type="pres">
      <dgm:prSet presAssocID="{8023CA3B-4C41-435A-9E78-2F417B8197CF}" presName="connectorText" presStyleLbl="sibTrans2D1" presStyleIdx="1" presStyleCnt="3"/>
      <dgm:spPr/>
      <dgm:t>
        <a:bodyPr/>
        <a:lstStyle/>
        <a:p>
          <a:endParaRPr lang="en-GB"/>
        </a:p>
      </dgm:t>
    </dgm:pt>
    <dgm:pt modelId="{AD47493D-BFDE-43FB-876E-1F778FB50E88}" type="pres">
      <dgm:prSet presAssocID="{538213AD-FB7B-4F3C-AD75-9487C4527FCD}" presName="node" presStyleLbl="node1" presStyleIdx="2" presStyleCnt="4">
        <dgm:presLayoutVars>
          <dgm:bulletEnabled val="1"/>
        </dgm:presLayoutVars>
      </dgm:prSet>
      <dgm:spPr>
        <a:prstGeom prst="roundRect">
          <a:avLst>
            <a:gd name="adj" fmla="val 10000"/>
          </a:avLst>
        </a:prstGeom>
      </dgm:spPr>
      <dgm:t>
        <a:bodyPr/>
        <a:lstStyle/>
        <a:p>
          <a:endParaRPr lang="en-GB"/>
        </a:p>
      </dgm:t>
    </dgm:pt>
    <dgm:pt modelId="{5D6E3AEF-7AC5-4291-84D0-989FB63A91B9}" type="pres">
      <dgm:prSet presAssocID="{63452FDB-76A3-4451-83C3-9C2C0F4D3778}" presName="sibTrans" presStyleLbl="sibTrans2D1" presStyleIdx="2" presStyleCnt="3"/>
      <dgm:spPr>
        <a:prstGeom prst="rightArrow">
          <a:avLst>
            <a:gd name="adj1" fmla="val 60000"/>
            <a:gd name="adj2" fmla="val 50000"/>
          </a:avLst>
        </a:prstGeom>
      </dgm:spPr>
      <dgm:t>
        <a:bodyPr/>
        <a:lstStyle/>
        <a:p>
          <a:endParaRPr lang="en-GB"/>
        </a:p>
      </dgm:t>
    </dgm:pt>
    <dgm:pt modelId="{B1EF3EBB-B544-45F7-A1D8-F7A85288A8B3}" type="pres">
      <dgm:prSet presAssocID="{63452FDB-76A3-4451-83C3-9C2C0F4D3778}" presName="connectorText" presStyleLbl="sibTrans2D1" presStyleIdx="2" presStyleCnt="3"/>
      <dgm:spPr/>
      <dgm:t>
        <a:bodyPr/>
        <a:lstStyle/>
        <a:p>
          <a:endParaRPr lang="en-GB"/>
        </a:p>
      </dgm:t>
    </dgm:pt>
    <dgm:pt modelId="{8ACDB2C6-26CC-495B-A940-5C3971407752}" type="pres">
      <dgm:prSet presAssocID="{CB813F3F-2D58-4011-B7CB-5A807E6AD722}" presName="node" presStyleLbl="node1" presStyleIdx="3" presStyleCnt="4">
        <dgm:presLayoutVars>
          <dgm:bulletEnabled val="1"/>
        </dgm:presLayoutVars>
      </dgm:prSet>
      <dgm:spPr>
        <a:prstGeom prst="roundRect">
          <a:avLst>
            <a:gd name="adj" fmla="val 10000"/>
          </a:avLst>
        </a:prstGeom>
      </dgm:spPr>
      <dgm:t>
        <a:bodyPr/>
        <a:lstStyle/>
        <a:p>
          <a:endParaRPr lang="en-GB"/>
        </a:p>
      </dgm:t>
    </dgm:pt>
  </dgm:ptLst>
  <dgm:cxnLst>
    <dgm:cxn modelId="{1ECAAB77-0381-4D30-A2CD-A4D8098EB0C9}" srcId="{DB05DBE7-BD9C-436B-AB34-43775CA85219}" destId="{C1735016-4514-4C1B-8E41-D5164880159F}" srcOrd="1" destOrd="0" parTransId="{CF6BB6D2-FDB2-420F-A383-DFE9EDB3D3FC}" sibTransId="{8023CA3B-4C41-435A-9E78-2F417B8197CF}"/>
    <dgm:cxn modelId="{FDDF9E4D-1675-4364-B342-2DBF2FDC7107}" type="presOf" srcId="{2D0B6C5C-5594-4F99-9285-45C6E5604E1A}" destId="{AD1CA4AC-53A4-4C86-9B91-912A0CDEF564}" srcOrd="1" destOrd="0" presId="urn:microsoft.com/office/officeart/2005/8/layout/process1"/>
    <dgm:cxn modelId="{D5F62921-671B-4549-A6D6-244F56D953BC}" type="presOf" srcId="{DB05DBE7-BD9C-436B-AB34-43775CA85219}" destId="{DFD375AD-452A-4DD2-9F3C-A909E5284992}" srcOrd="0" destOrd="0" presId="urn:microsoft.com/office/officeart/2005/8/layout/process1"/>
    <dgm:cxn modelId="{904960F0-2227-44CB-9CE5-AD05300A4B9F}" type="presOf" srcId="{63452FDB-76A3-4451-83C3-9C2C0F4D3778}" destId="{B1EF3EBB-B544-45F7-A1D8-F7A85288A8B3}" srcOrd="1" destOrd="0" presId="urn:microsoft.com/office/officeart/2005/8/layout/process1"/>
    <dgm:cxn modelId="{E6475FA3-290F-468E-BBE6-B813A9930E60}" srcId="{DB05DBE7-BD9C-436B-AB34-43775CA85219}" destId="{538213AD-FB7B-4F3C-AD75-9487C4527FCD}" srcOrd="2" destOrd="0" parTransId="{2321B90C-3FF0-4B8C-92B9-E92C9B81388D}" sibTransId="{63452FDB-76A3-4451-83C3-9C2C0F4D3778}"/>
    <dgm:cxn modelId="{4BC39EE7-54AF-485D-AFAE-88A520AB8180}" type="presOf" srcId="{C1735016-4514-4C1B-8E41-D5164880159F}" destId="{0355EC12-565F-498D-A459-0D666D39A035}" srcOrd="0" destOrd="0" presId="urn:microsoft.com/office/officeart/2005/8/layout/process1"/>
    <dgm:cxn modelId="{221D84D6-5CC5-4E3D-B099-D2FF35B6408F}" type="presOf" srcId="{8023CA3B-4C41-435A-9E78-2F417B8197CF}" destId="{9B420F05-5D4C-48E2-AD0B-A3E07410072D}" srcOrd="0" destOrd="0" presId="urn:microsoft.com/office/officeart/2005/8/layout/process1"/>
    <dgm:cxn modelId="{FBD21311-5808-4130-A4DA-59F89DC6B349}" type="presOf" srcId="{63452FDB-76A3-4451-83C3-9C2C0F4D3778}" destId="{5D6E3AEF-7AC5-4291-84D0-989FB63A91B9}" srcOrd="0" destOrd="0" presId="urn:microsoft.com/office/officeart/2005/8/layout/process1"/>
    <dgm:cxn modelId="{6871AC8D-3E72-4E50-9B2D-E84D5A6C2E98}" srcId="{DB05DBE7-BD9C-436B-AB34-43775CA85219}" destId="{FFF7AF17-4439-414A-8EA3-55C4794DE4FA}" srcOrd="0" destOrd="0" parTransId="{9C3FDFE8-B950-46F6-896D-804C7514852D}" sibTransId="{2D0B6C5C-5594-4F99-9285-45C6E5604E1A}"/>
    <dgm:cxn modelId="{E93E7036-BFA9-4125-8AEA-1545F1AB3461}" type="presOf" srcId="{8023CA3B-4C41-435A-9E78-2F417B8197CF}" destId="{0F61CB39-D3C2-4AA2-9316-095BB22D78DC}" srcOrd="1" destOrd="0" presId="urn:microsoft.com/office/officeart/2005/8/layout/process1"/>
    <dgm:cxn modelId="{64C59626-4EB4-4AD7-A9BB-5D6547FC99F6}" type="presOf" srcId="{2D0B6C5C-5594-4F99-9285-45C6E5604E1A}" destId="{0B659D46-6576-473D-BDD9-925BA5E79169}" srcOrd="0" destOrd="0" presId="urn:microsoft.com/office/officeart/2005/8/layout/process1"/>
    <dgm:cxn modelId="{6729EC81-489D-493B-BAC1-87ED6D5903A0}" type="presOf" srcId="{538213AD-FB7B-4F3C-AD75-9487C4527FCD}" destId="{AD47493D-BFDE-43FB-876E-1F778FB50E88}" srcOrd="0" destOrd="0" presId="urn:microsoft.com/office/officeart/2005/8/layout/process1"/>
    <dgm:cxn modelId="{4C148F45-4EC6-4480-9EA5-803622484E49}" type="presOf" srcId="{CB813F3F-2D58-4011-B7CB-5A807E6AD722}" destId="{8ACDB2C6-26CC-495B-A940-5C3971407752}" srcOrd="0" destOrd="0" presId="urn:microsoft.com/office/officeart/2005/8/layout/process1"/>
    <dgm:cxn modelId="{00FAE32D-8DDF-4D03-B4FB-BD181908B103}" type="presOf" srcId="{FFF7AF17-4439-414A-8EA3-55C4794DE4FA}" destId="{3D3A5624-FAF3-417A-A92F-F103D84E9FD3}" srcOrd="0" destOrd="0" presId="urn:microsoft.com/office/officeart/2005/8/layout/process1"/>
    <dgm:cxn modelId="{BDE520BA-A91A-48F5-B2B0-3901555D2720}" srcId="{DB05DBE7-BD9C-436B-AB34-43775CA85219}" destId="{CB813F3F-2D58-4011-B7CB-5A807E6AD722}" srcOrd="3" destOrd="0" parTransId="{C7945418-EEE8-4693-B25C-7D6695539886}" sibTransId="{A4EB6951-651B-4726-B5AF-0D04C273B6B1}"/>
    <dgm:cxn modelId="{06533AB8-469A-4BDC-AFB9-773D06A17857}" type="presParOf" srcId="{DFD375AD-452A-4DD2-9F3C-A909E5284992}" destId="{3D3A5624-FAF3-417A-A92F-F103D84E9FD3}" srcOrd="0" destOrd="0" presId="urn:microsoft.com/office/officeart/2005/8/layout/process1"/>
    <dgm:cxn modelId="{BC866F92-13C2-4C7B-9F8C-C23DE8778817}" type="presParOf" srcId="{DFD375AD-452A-4DD2-9F3C-A909E5284992}" destId="{0B659D46-6576-473D-BDD9-925BA5E79169}" srcOrd="1" destOrd="0" presId="urn:microsoft.com/office/officeart/2005/8/layout/process1"/>
    <dgm:cxn modelId="{D5A037AC-C9B7-4122-BC71-6FDFC7A53F0D}" type="presParOf" srcId="{0B659D46-6576-473D-BDD9-925BA5E79169}" destId="{AD1CA4AC-53A4-4C86-9B91-912A0CDEF564}" srcOrd="0" destOrd="0" presId="urn:microsoft.com/office/officeart/2005/8/layout/process1"/>
    <dgm:cxn modelId="{9F7E6F34-C432-419D-ABB1-E6A5CD051789}" type="presParOf" srcId="{DFD375AD-452A-4DD2-9F3C-A909E5284992}" destId="{0355EC12-565F-498D-A459-0D666D39A035}" srcOrd="2" destOrd="0" presId="urn:microsoft.com/office/officeart/2005/8/layout/process1"/>
    <dgm:cxn modelId="{166DE5A2-90ED-4A40-8C73-7D578B561E29}" type="presParOf" srcId="{DFD375AD-452A-4DD2-9F3C-A909E5284992}" destId="{9B420F05-5D4C-48E2-AD0B-A3E07410072D}" srcOrd="3" destOrd="0" presId="urn:microsoft.com/office/officeart/2005/8/layout/process1"/>
    <dgm:cxn modelId="{D0FDED5A-60C1-4018-904D-AE971D3CB301}" type="presParOf" srcId="{9B420F05-5D4C-48E2-AD0B-A3E07410072D}" destId="{0F61CB39-D3C2-4AA2-9316-095BB22D78DC}" srcOrd="0" destOrd="0" presId="urn:microsoft.com/office/officeart/2005/8/layout/process1"/>
    <dgm:cxn modelId="{1E1B593D-B979-446E-8F4D-8EE81E27B006}" type="presParOf" srcId="{DFD375AD-452A-4DD2-9F3C-A909E5284992}" destId="{AD47493D-BFDE-43FB-876E-1F778FB50E88}" srcOrd="4" destOrd="0" presId="urn:microsoft.com/office/officeart/2005/8/layout/process1"/>
    <dgm:cxn modelId="{1E17F6E7-01FA-41BD-9163-F4AE5083D263}" type="presParOf" srcId="{DFD375AD-452A-4DD2-9F3C-A909E5284992}" destId="{5D6E3AEF-7AC5-4291-84D0-989FB63A91B9}" srcOrd="5" destOrd="0" presId="urn:microsoft.com/office/officeart/2005/8/layout/process1"/>
    <dgm:cxn modelId="{8DFA662E-9CA0-4688-8D0E-C1B54BF4DCC2}" type="presParOf" srcId="{5D6E3AEF-7AC5-4291-84D0-989FB63A91B9}" destId="{B1EF3EBB-B544-45F7-A1D8-F7A85288A8B3}" srcOrd="0" destOrd="0" presId="urn:microsoft.com/office/officeart/2005/8/layout/process1"/>
    <dgm:cxn modelId="{FF23FD7B-6CF7-441F-BE0D-E47B228E0979}" type="presParOf" srcId="{DFD375AD-452A-4DD2-9F3C-A909E5284992}" destId="{8ACDB2C6-26CC-495B-A940-5C3971407752}" srcOrd="6" destOrd="0" presId="urn:microsoft.com/office/officeart/2005/8/layout/process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9F97A16-043A-4508-ADAC-BC16201FC5A9}"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US"/>
        </a:p>
      </dgm:t>
    </dgm:pt>
    <dgm:pt modelId="{8D37714A-4136-46A0-83F5-B61146D3CA88}">
      <dgm:prSet phldrT="[Text]"/>
      <dgm:spPr/>
      <dgm:t>
        <a:bodyPr/>
        <a:lstStyle/>
        <a:p>
          <a:r>
            <a:rPr lang="en-US" b="1"/>
            <a:t>Self Determination Theory </a:t>
          </a:r>
        </a:p>
        <a:p>
          <a:r>
            <a:rPr lang="en-US" i="1"/>
            <a:t>Support of intrisic motivations that promote effectiveness</a:t>
          </a:r>
        </a:p>
      </dgm:t>
    </dgm:pt>
    <dgm:pt modelId="{A20FC656-D286-49A2-9DE6-D8EAEC708F99}" type="parTrans" cxnId="{B9A18C57-15C0-45D1-871B-A17EACFC507C}">
      <dgm:prSet/>
      <dgm:spPr/>
      <dgm:t>
        <a:bodyPr/>
        <a:lstStyle/>
        <a:p>
          <a:endParaRPr lang="en-US"/>
        </a:p>
      </dgm:t>
    </dgm:pt>
    <dgm:pt modelId="{B5539896-3481-48B3-9A46-CA733DFFB9A4}" type="sibTrans" cxnId="{B9A18C57-15C0-45D1-871B-A17EACFC507C}">
      <dgm:prSet/>
      <dgm:spPr/>
      <dgm:t>
        <a:bodyPr/>
        <a:lstStyle/>
        <a:p>
          <a:endParaRPr lang="en-US"/>
        </a:p>
      </dgm:t>
    </dgm:pt>
    <dgm:pt modelId="{4272A1A6-F8DC-4A27-A103-E81DD094FF11}">
      <dgm:prSet phldrT="[Text]"/>
      <dgm:spPr/>
      <dgm:t>
        <a:bodyPr/>
        <a:lstStyle/>
        <a:p>
          <a:endParaRPr lang="en-GB"/>
        </a:p>
      </dgm:t>
    </dgm:pt>
    <dgm:pt modelId="{EA1C63AE-D399-4005-A133-5DF8B47C7711}" type="parTrans" cxnId="{6D2F5DAD-5EFF-4145-BFAE-777291A7B611}">
      <dgm:prSet/>
      <dgm:spPr/>
      <dgm:t>
        <a:bodyPr/>
        <a:lstStyle/>
        <a:p>
          <a:endParaRPr lang="en-US"/>
        </a:p>
      </dgm:t>
    </dgm:pt>
    <dgm:pt modelId="{91C91FC7-47B8-4D18-84E9-6F661B655DDA}" type="sibTrans" cxnId="{6D2F5DAD-5EFF-4145-BFAE-777291A7B611}">
      <dgm:prSet/>
      <dgm:spPr/>
      <dgm:t>
        <a:bodyPr/>
        <a:lstStyle/>
        <a:p>
          <a:endParaRPr lang="en-US"/>
        </a:p>
      </dgm:t>
    </dgm:pt>
    <dgm:pt modelId="{D586330D-2B4F-491D-B04F-FE64F6170F9E}">
      <dgm:prSet phldrT="[Text]"/>
      <dgm:spPr/>
      <dgm:t>
        <a:bodyPr/>
        <a:lstStyle/>
        <a:p>
          <a:endParaRPr lang="en-GB"/>
        </a:p>
      </dgm:t>
    </dgm:pt>
    <dgm:pt modelId="{3AD286BB-0E60-429F-B34C-9E85AAAB9F0C}" type="parTrans" cxnId="{CF1FFF14-FD2D-47B9-8731-A878C9ED537C}">
      <dgm:prSet/>
      <dgm:spPr/>
      <dgm:t>
        <a:bodyPr/>
        <a:lstStyle/>
        <a:p>
          <a:endParaRPr lang="en-US"/>
        </a:p>
      </dgm:t>
    </dgm:pt>
    <dgm:pt modelId="{F4900172-7281-48E2-881D-910C88D028EA}" type="sibTrans" cxnId="{CF1FFF14-FD2D-47B9-8731-A878C9ED537C}">
      <dgm:prSet/>
      <dgm:spPr/>
      <dgm:t>
        <a:bodyPr/>
        <a:lstStyle/>
        <a:p>
          <a:endParaRPr lang="en-US"/>
        </a:p>
      </dgm:t>
    </dgm:pt>
    <dgm:pt modelId="{7BBB6F78-6D00-4831-89E1-CBDFAA5E838A}">
      <dgm:prSet/>
      <dgm:spPr/>
      <dgm:t>
        <a:bodyPr/>
        <a:lstStyle/>
        <a:p>
          <a:endParaRPr lang="en-GB"/>
        </a:p>
      </dgm:t>
    </dgm:pt>
    <dgm:pt modelId="{0544E9B2-8A36-40CA-B72B-DD6437E064D5}" type="parTrans" cxnId="{DBEEEABB-B4BE-4EFB-9AF0-6945E8E2F0A2}">
      <dgm:prSet/>
      <dgm:spPr/>
      <dgm:t>
        <a:bodyPr/>
        <a:lstStyle/>
        <a:p>
          <a:endParaRPr lang="en-US"/>
        </a:p>
      </dgm:t>
    </dgm:pt>
    <dgm:pt modelId="{6F1BFFBC-2F4C-49DC-A8FF-666F656D8961}" type="sibTrans" cxnId="{DBEEEABB-B4BE-4EFB-9AF0-6945E8E2F0A2}">
      <dgm:prSet/>
      <dgm:spPr/>
      <dgm:t>
        <a:bodyPr/>
        <a:lstStyle/>
        <a:p>
          <a:endParaRPr lang="en-US"/>
        </a:p>
      </dgm:t>
    </dgm:pt>
    <dgm:pt modelId="{5331C585-3E58-4BEC-92AE-BEADE1DC3753}">
      <dgm:prSet phldrT="[Text]"/>
      <dgm:spPr>
        <a:solidFill>
          <a:schemeClr val="accent4">
            <a:lumMod val="60000"/>
            <a:lumOff val="40000"/>
          </a:schemeClr>
        </a:solidFill>
      </dgm:spPr>
      <dgm:t>
        <a:bodyPr/>
        <a:lstStyle/>
        <a:p>
          <a:r>
            <a:rPr lang="en-US" b="1"/>
            <a:t>Competence</a:t>
          </a:r>
        </a:p>
        <a:p>
          <a:r>
            <a:rPr lang="en-US" i="1"/>
            <a:t>Effective in achieving outcomes as experienced</a:t>
          </a:r>
          <a:endParaRPr lang="en-US"/>
        </a:p>
      </dgm:t>
    </dgm:pt>
    <dgm:pt modelId="{3AC1EAC1-8529-4D1D-A525-E9D67AFF2F45}" type="parTrans" cxnId="{8A7E62F8-C974-4FF1-8C1A-6565CEC88CD7}">
      <dgm:prSet/>
      <dgm:spPr/>
      <dgm:t>
        <a:bodyPr/>
        <a:lstStyle/>
        <a:p>
          <a:endParaRPr lang="en-US"/>
        </a:p>
      </dgm:t>
    </dgm:pt>
    <dgm:pt modelId="{3BF29E30-1A5D-4ABD-B310-FEC17FB19A30}" type="sibTrans" cxnId="{8A7E62F8-C974-4FF1-8C1A-6565CEC88CD7}">
      <dgm:prSet/>
      <dgm:spPr/>
      <dgm:t>
        <a:bodyPr/>
        <a:lstStyle/>
        <a:p>
          <a:endParaRPr lang="en-US"/>
        </a:p>
      </dgm:t>
    </dgm:pt>
    <dgm:pt modelId="{D18227B8-F8EE-40D2-BFB6-8C8FD77581AE}">
      <dgm:prSet/>
      <dgm:spPr>
        <a:solidFill>
          <a:schemeClr val="accent6">
            <a:lumMod val="60000"/>
            <a:lumOff val="40000"/>
          </a:schemeClr>
        </a:solidFill>
      </dgm:spPr>
      <dgm:t>
        <a:bodyPr/>
        <a:lstStyle/>
        <a:p>
          <a:r>
            <a:rPr lang="en-US" b="1"/>
            <a:t>Relatedness</a:t>
          </a:r>
        </a:p>
        <a:p>
          <a:r>
            <a:rPr lang="en-US" i="1"/>
            <a:t>Mutual care and connection with others</a:t>
          </a:r>
          <a:endParaRPr lang="en-US"/>
        </a:p>
      </dgm:t>
    </dgm:pt>
    <dgm:pt modelId="{D0BACC2B-4042-4AF6-A13A-ACE273B2A6B5}" type="parTrans" cxnId="{748D8040-05CD-42F4-95E1-AA48E75A274D}">
      <dgm:prSet/>
      <dgm:spPr/>
      <dgm:t>
        <a:bodyPr/>
        <a:lstStyle/>
        <a:p>
          <a:endParaRPr lang="en-US"/>
        </a:p>
      </dgm:t>
    </dgm:pt>
    <dgm:pt modelId="{430E6485-C097-4E20-A060-549B84D726C0}" type="sibTrans" cxnId="{748D8040-05CD-42F4-95E1-AA48E75A274D}">
      <dgm:prSet/>
      <dgm:spPr/>
      <dgm:t>
        <a:bodyPr/>
        <a:lstStyle/>
        <a:p>
          <a:endParaRPr lang="en-US"/>
        </a:p>
      </dgm:t>
    </dgm:pt>
    <dgm:pt modelId="{9F2357D1-20F9-4C64-9E91-45BB9607BD73}">
      <dgm:prSet phldrT="[Text]"/>
      <dgm:spPr>
        <a:solidFill>
          <a:schemeClr val="accent3">
            <a:lumMod val="60000"/>
            <a:lumOff val="40000"/>
          </a:schemeClr>
        </a:solidFill>
      </dgm:spPr>
      <dgm:t>
        <a:bodyPr/>
        <a:lstStyle/>
        <a:p>
          <a:r>
            <a:rPr lang="en-US" b="1"/>
            <a:t>Autonomy </a:t>
          </a:r>
          <a:r>
            <a:rPr lang="en-US" i="1"/>
            <a:t>Percieved behaviour being self-endorsed and beign a choice. </a:t>
          </a:r>
          <a:endParaRPr lang="en-US"/>
        </a:p>
      </dgm:t>
    </dgm:pt>
    <dgm:pt modelId="{D38C6CF2-1AE8-4FAD-8703-DD0C770D3B49}" type="parTrans" cxnId="{8F3F82C9-2E39-49D0-B125-D78195E9AB45}">
      <dgm:prSet/>
      <dgm:spPr/>
      <dgm:t>
        <a:bodyPr/>
        <a:lstStyle/>
        <a:p>
          <a:endParaRPr lang="en-US"/>
        </a:p>
      </dgm:t>
    </dgm:pt>
    <dgm:pt modelId="{A5162144-00D4-4124-B3BA-52E99D373C59}" type="sibTrans" cxnId="{8F3F82C9-2E39-49D0-B125-D78195E9AB45}">
      <dgm:prSet/>
      <dgm:spPr/>
      <dgm:t>
        <a:bodyPr/>
        <a:lstStyle/>
        <a:p>
          <a:endParaRPr lang="en-US"/>
        </a:p>
      </dgm:t>
    </dgm:pt>
    <dgm:pt modelId="{9A5ED654-4574-49B6-BD90-6096EFC91095}" type="pres">
      <dgm:prSet presAssocID="{89F97A16-043A-4508-ADAC-BC16201FC5A9}" presName="cycle" presStyleCnt="0">
        <dgm:presLayoutVars>
          <dgm:chMax val="1"/>
          <dgm:dir/>
          <dgm:animLvl val="ctr"/>
          <dgm:resizeHandles val="exact"/>
        </dgm:presLayoutVars>
      </dgm:prSet>
      <dgm:spPr/>
      <dgm:t>
        <a:bodyPr/>
        <a:lstStyle/>
        <a:p>
          <a:endParaRPr lang="en-US"/>
        </a:p>
      </dgm:t>
    </dgm:pt>
    <dgm:pt modelId="{6AD84DBB-43F4-4CAA-953B-7E30E7570BDA}" type="pres">
      <dgm:prSet presAssocID="{8D37714A-4136-46A0-83F5-B61146D3CA88}" presName="centerShape" presStyleLbl="node0" presStyleIdx="0" presStyleCnt="1"/>
      <dgm:spPr/>
      <dgm:t>
        <a:bodyPr/>
        <a:lstStyle/>
        <a:p>
          <a:endParaRPr lang="en-US"/>
        </a:p>
      </dgm:t>
    </dgm:pt>
    <dgm:pt modelId="{5EDE000F-B104-4A02-9007-762DE17D33D3}" type="pres">
      <dgm:prSet presAssocID="{3AC1EAC1-8529-4D1D-A525-E9D67AFF2F45}" presName="parTrans" presStyleLbl="bgSibTrans2D1" presStyleIdx="0" presStyleCnt="3"/>
      <dgm:spPr/>
      <dgm:t>
        <a:bodyPr/>
        <a:lstStyle/>
        <a:p>
          <a:endParaRPr lang="en-GB"/>
        </a:p>
      </dgm:t>
    </dgm:pt>
    <dgm:pt modelId="{2B0B11C0-7CE6-40CC-9E96-CACA371722B7}" type="pres">
      <dgm:prSet presAssocID="{5331C585-3E58-4BEC-92AE-BEADE1DC3753}" presName="node" presStyleLbl="node1" presStyleIdx="0" presStyleCnt="3">
        <dgm:presLayoutVars>
          <dgm:bulletEnabled val="1"/>
        </dgm:presLayoutVars>
      </dgm:prSet>
      <dgm:spPr/>
      <dgm:t>
        <a:bodyPr/>
        <a:lstStyle/>
        <a:p>
          <a:endParaRPr lang="en-US"/>
        </a:p>
      </dgm:t>
    </dgm:pt>
    <dgm:pt modelId="{4BF97C86-7442-40E8-B9E8-F6DA2BCEB7A8}" type="pres">
      <dgm:prSet presAssocID="{D0BACC2B-4042-4AF6-A13A-ACE273B2A6B5}" presName="parTrans" presStyleLbl="bgSibTrans2D1" presStyleIdx="1" presStyleCnt="3"/>
      <dgm:spPr/>
      <dgm:t>
        <a:bodyPr/>
        <a:lstStyle/>
        <a:p>
          <a:endParaRPr lang="en-GB"/>
        </a:p>
      </dgm:t>
    </dgm:pt>
    <dgm:pt modelId="{1F6D03DC-A415-4E45-BB75-BE95DF60DA1A}" type="pres">
      <dgm:prSet presAssocID="{D18227B8-F8EE-40D2-BFB6-8C8FD77581AE}" presName="node" presStyleLbl="node1" presStyleIdx="1" presStyleCnt="3">
        <dgm:presLayoutVars>
          <dgm:bulletEnabled val="1"/>
        </dgm:presLayoutVars>
      </dgm:prSet>
      <dgm:spPr/>
      <dgm:t>
        <a:bodyPr/>
        <a:lstStyle/>
        <a:p>
          <a:endParaRPr lang="en-US"/>
        </a:p>
      </dgm:t>
    </dgm:pt>
    <dgm:pt modelId="{8DF99F38-C6DA-4350-974A-166C8514D101}" type="pres">
      <dgm:prSet presAssocID="{D38C6CF2-1AE8-4FAD-8703-DD0C770D3B49}" presName="parTrans" presStyleLbl="bgSibTrans2D1" presStyleIdx="2" presStyleCnt="3"/>
      <dgm:spPr/>
      <dgm:t>
        <a:bodyPr/>
        <a:lstStyle/>
        <a:p>
          <a:endParaRPr lang="en-GB"/>
        </a:p>
      </dgm:t>
    </dgm:pt>
    <dgm:pt modelId="{2DFBE272-0E89-45A6-9321-376100B358D9}" type="pres">
      <dgm:prSet presAssocID="{9F2357D1-20F9-4C64-9E91-45BB9607BD73}" presName="node" presStyleLbl="node1" presStyleIdx="2" presStyleCnt="3">
        <dgm:presLayoutVars>
          <dgm:bulletEnabled val="1"/>
        </dgm:presLayoutVars>
      </dgm:prSet>
      <dgm:spPr/>
      <dgm:t>
        <a:bodyPr/>
        <a:lstStyle/>
        <a:p>
          <a:endParaRPr lang="en-US"/>
        </a:p>
      </dgm:t>
    </dgm:pt>
  </dgm:ptLst>
  <dgm:cxnLst>
    <dgm:cxn modelId="{B9A18C57-15C0-45D1-871B-A17EACFC507C}" srcId="{89F97A16-043A-4508-ADAC-BC16201FC5A9}" destId="{8D37714A-4136-46A0-83F5-B61146D3CA88}" srcOrd="0" destOrd="0" parTransId="{A20FC656-D286-49A2-9DE6-D8EAEC708F99}" sibTransId="{B5539896-3481-48B3-9A46-CA733DFFB9A4}"/>
    <dgm:cxn modelId="{748D8040-05CD-42F4-95E1-AA48E75A274D}" srcId="{8D37714A-4136-46A0-83F5-B61146D3CA88}" destId="{D18227B8-F8EE-40D2-BFB6-8C8FD77581AE}" srcOrd="1" destOrd="0" parTransId="{D0BACC2B-4042-4AF6-A13A-ACE273B2A6B5}" sibTransId="{430E6485-C097-4E20-A060-549B84D726C0}"/>
    <dgm:cxn modelId="{8A7E62F8-C974-4FF1-8C1A-6565CEC88CD7}" srcId="{8D37714A-4136-46A0-83F5-B61146D3CA88}" destId="{5331C585-3E58-4BEC-92AE-BEADE1DC3753}" srcOrd="0" destOrd="0" parTransId="{3AC1EAC1-8529-4D1D-A525-E9D67AFF2F45}" sibTransId="{3BF29E30-1A5D-4ABD-B310-FEC17FB19A30}"/>
    <dgm:cxn modelId="{63C8D7B0-CB15-4024-8425-69ACD76894B6}" type="presOf" srcId="{D18227B8-F8EE-40D2-BFB6-8C8FD77581AE}" destId="{1F6D03DC-A415-4E45-BB75-BE95DF60DA1A}" srcOrd="0" destOrd="0" presId="urn:microsoft.com/office/officeart/2005/8/layout/radial4"/>
    <dgm:cxn modelId="{D4510C4C-C237-4464-974D-92F07A201295}" type="presOf" srcId="{89F97A16-043A-4508-ADAC-BC16201FC5A9}" destId="{9A5ED654-4574-49B6-BD90-6096EFC91095}" srcOrd="0" destOrd="0" presId="urn:microsoft.com/office/officeart/2005/8/layout/radial4"/>
    <dgm:cxn modelId="{BD99E3FE-D894-44EE-81AD-7BDE7DBD4C68}" type="presOf" srcId="{D38C6CF2-1AE8-4FAD-8703-DD0C770D3B49}" destId="{8DF99F38-C6DA-4350-974A-166C8514D101}" srcOrd="0" destOrd="0" presId="urn:microsoft.com/office/officeart/2005/8/layout/radial4"/>
    <dgm:cxn modelId="{6A56D300-EC4C-4464-8D0A-B8CB6D78C4D0}" type="presOf" srcId="{D0BACC2B-4042-4AF6-A13A-ACE273B2A6B5}" destId="{4BF97C86-7442-40E8-B9E8-F6DA2BCEB7A8}" srcOrd="0" destOrd="0" presId="urn:microsoft.com/office/officeart/2005/8/layout/radial4"/>
    <dgm:cxn modelId="{FA8C5557-DA94-4C12-991F-21F4B2054D54}" type="presOf" srcId="{5331C585-3E58-4BEC-92AE-BEADE1DC3753}" destId="{2B0B11C0-7CE6-40CC-9E96-CACA371722B7}" srcOrd="0" destOrd="0" presId="urn:microsoft.com/office/officeart/2005/8/layout/radial4"/>
    <dgm:cxn modelId="{6D2F5DAD-5EFF-4145-BFAE-777291A7B611}" srcId="{89F97A16-043A-4508-ADAC-BC16201FC5A9}" destId="{4272A1A6-F8DC-4A27-A103-E81DD094FF11}" srcOrd="1" destOrd="0" parTransId="{EA1C63AE-D399-4005-A133-5DF8B47C7711}" sibTransId="{91C91FC7-47B8-4D18-84E9-6F661B655DDA}"/>
    <dgm:cxn modelId="{DBEEEABB-B4BE-4EFB-9AF0-6945E8E2F0A2}" srcId="{89F97A16-043A-4508-ADAC-BC16201FC5A9}" destId="{7BBB6F78-6D00-4831-89E1-CBDFAA5E838A}" srcOrd="2" destOrd="0" parTransId="{0544E9B2-8A36-40CA-B72B-DD6437E064D5}" sibTransId="{6F1BFFBC-2F4C-49DC-A8FF-666F656D8961}"/>
    <dgm:cxn modelId="{8F3F82C9-2E39-49D0-B125-D78195E9AB45}" srcId="{8D37714A-4136-46A0-83F5-B61146D3CA88}" destId="{9F2357D1-20F9-4C64-9E91-45BB9607BD73}" srcOrd="2" destOrd="0" parTransId="{D38C6CF2-1AE8-4FAD-8703-DD0C770D3B49}" sibTransId="{A5162144-00D4-4124-B3BA-52E99D373C59}"/>
    <dgm:cxn modelId="{C0575746-2633-468B-9A18-DFA4DC8CF25D}" type="presOf" srcId="{8D37714A-4136-46A0-83F5-B61146D3CA88}" destId="{6AD84DBB-43F4-4CAA-953B-7E30E7570BDA}" srcOrd="0" destOrd="0" presId="urn:microsoft.com/office/officeart/2005/8/layout/radial4"/>
    <dgm:cxn modelId="{CF9D931E-59B1-4C71-9C30-6AF07440A8A8}" type="presOf" srcId="{9F2357D1-20F9-4C64-9E91-45BB9607BD73}" destId="{2DFBE272-0E89-45A6-9321-376100B358D9}" srcOrd="0" destOrd="0" presId="urn:microsoft.com/office/officeart/2005/8/layout/radial4"/>
    <dgm:cxn modelId="{21A740EE-BE1C-4124-B55C-0925AB75F567}" type="presOf" srcId="{3AC1EAC1-8529-4D1D-A525-E9D67AFF2F45}" destId="{5EDE000F-B104-4A02-9007-762DE17D33D3}" srcOrd="0" destOrd="0" presId="urn:microsoft.com/office/officeart/2005/8/layout/radial4"/>
    <dgm:cxn modelId="{CF1FFF14-FD2D-47B9-8731-A878C9ED537C}" srcId="{89F97A16-043A-4508-ADAC-BC16201FC5A9}" destId="{D586330D-2B4F-491D-B04F-FE64F6170F9E}" srcOrd="3" destOrd="0" parTransId="{3AD286BB-0E60-429F-B34C-9E85AAAB9F0C}" sibTransId="{F4900172-7281-48E2-881D-910C88D028EA}"/>
    <dgm:cxn modelId="{9B14B679-C0CD-4FFE-8325-47AD4DEEF350}" type="presParOf" srcId="{9A5ED654-4574-49B6-BD90-6096EFC91095}" destId="{6AD84DBB-43F4-4CAA-953B-7E30E7570BDA}" srcOrd="0" destOrd="0" presId="urn:microsoft.com/office/officeart/2005/8/layout/radial4"/>
    <dgm:cxn modelId="{0FB3DD08-A1FB-41A5-9FB6-67F90F29BB15}" type="presParOf" srcId="{9A5ED654-4574-49B6-BD90-6096EFC91095}" destId="{5EDE000F-B104-4A02-9007-762DE17D33D3}" srcOrd="1" destOrd="0" presId="urn:microsoft.com/office/officeart/2005/8/layout/radial4"/>
    <dgm:cxn modelId="{3D7ECEEC-234F-4E05-8D16-699EB8988877}" type="presParOf" srcId="{9A5ED654-4574-49B6-BD90-6096EFC91095}" destId="{2B0B11C0-7CE6-40CC-9E96-CACA371722B7}" srcOrd="2" destOrd="0" presId="urn:microsoft.com/office/officeart/2005/8/layout/radial4"/>
    <dgm:cxn modelId="{D2075E0A-410A-4C2A-9861-1F66FA98F6B6}" type="presParOf" srcId="{9A5ED654-4574-49B6-BD90-6096EFC91095}" destId="{4BF97C86-7442-40E8-B9E8-F6DA2BCEB7A8}" srcOrd="3" destOrd="0" presId="urn:microsoft.com/office/officeart/2005/8/layout/radial4"/>
    <dgm:cxn modelId="{7F1432D5-0F86-4DC5-BD1E-C086516E1CD5}" type="presParOf" srcId="{9A5ED654-4574-49B6-BD90-6096EFC91095}" destId="{1F6D03DC-A415-4E45-BB75-BE95DF60DA1A}" srcOrd="4" destOrd="0" presId="urn:microsoft.com/office/officeart/2005/8/layout/radial4"/>
    <dgm:cxn modelId="{9D71A726-1FE8-445F-953C-0B8FF833A3DC}" type="presParOf" srcId="{9A5ED654-4574-49B6-BD90-6096EFC91095}" destId="{8DF99F38-C6DA-4350-974A-166C8514D101}" srcOrd="5" destOrd="0" presId="urn:microsoft.com/office/officeart/2005/8/layout/radial4"/>
    <dgm:cxn modelId="{7BEF882C-EA5A-4328-8452-9C2C19C1B36A}" type="presParOf" srcId="{9A5ED654-4574-49B6-BD90-6096EFC91095}" destId="{2DFBE272-0E89-45A6-9321-376100B358D9}" srcOrd="6" destOrd="0" presId="urn:microsoft.com/office/officeart/2005/8/layout/radial4"/>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2D2FD14-6DB5-4735-A6A2-A7A3A331F039}"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US"/>
        </a:p>
      </dgm:t>
    </dgm:pt>
    <dgm:pt modelId="{EE232385-703E-474B-87B9-A6EBCE889709}">
      <dgm:prSet phldrT="[Text]"/>
      <dgm:spPr/>
      <dgm:t>
        <a:bodyPr/>
        <a:lstStyle/>
        <a:p>
          <a:pPr rtl="0"/>
          <a:r>
            <a:rPr lang="en-US"/>
            <a:t>Self-efficacy</a:t>
          </a:r>
        </a:p>
      </dgm:t>
    </dgm:pt>
    <dgm:pt modelId="{D23D898D-81B8-4571-B6AA-0F1E9C58497F}" type="parTrans" cxnId="{70E0EFCE-545A-4F72-95DF-96E437727BFD}">
      <dgm:prSet/>
      <dgm:spPr/>
      <dgm:t>
        <a:bodyPr/>
        <a:lstStyle/>
        <a:p>
          <a:endParaRPr lang="en-US"/>
        </a:p>
      </dgm:t>
    </dgm:pt>
    <dgm:pt modelId="{CD880A60-FEB8-441F-86C2-73ED3A96DB64}" type="sibTrans" cxnId="{70E0EFCE-545A-4F72-95DF-96E437727BFD}">
      <dgm:prSet/>
      <dgm:spPr/>
      <dgm:t>
        <a:bodyPr/>
        <a:lstStyle/>
        <a:p>
          <a:endParaRPr lang="en-US"/>
        </a:p>
      </dgm:t>
    </dgm:pt>
    <dgm:pt modelId="{7495961B-AEE6-4C8B-811A-61C758E5494B}">
      <dgm:prSet phldrT="[Text]"/>
      <dgm:spPr>
        <a:solidFill>
          <a:schemeClr val="accent2">
            <a:lumMod val="60000"/>
            <a:lumOff val="40000"/>
          </a:schemeClr>
        </a:solidFill>
      </dgm:spPr>
      <dgm:t>
        <a:bodyPr/>
        <a:lstStyle/>
        <a:p>
          <a:pPr rtl="0"/>
          <a:r>
            <a:rPr lang="en-GB" b="1"/>
            <a:t>Vicarious experience: </a:t>
          </a:r>
          <a:r>
            <a:rPr lang="en-GB"/>
            <a:t>This is experience gained through observing others undertake the task and modelling their behaviour. </a:t>
          </a:r>
          <a:endParaRPr lang="en-US"/>
        </a:p>
      </dgm:t>
    </dgm:pt>
    <dgm:pt modelId="{D1DD5863-A73D-4758-A57D-C5181CBEF058}" type="parTrans" cxnId="{87B0614F-3EA3-47CB-A015-687E6A715DE0}">
      <dgm:prSet/>
      <dgm:spPr/>
      <dgm:t>
        <a:bodyPr/>
        <a:lstStyle/>
        <a:p>
          <a:endParaRPr lang="en-US"/>
        </a:p>
      </dgm:t>
    </dgm:pt>
    <dgm:pt modelId="{A7B8AC14-8139-4E4A-864B-09803F4216FA}" type="sibTrans" cxnId="{87B0614F-3EA3-47CB-A015-687E6A715DE0}">
      <dgm:prSet/>
      <dgm:spPr/>
      <dgm:t>
        <a:bodyPr/>
        <a:lstStyle/>
        <a:p>
          <a:endParaRPr lang="en-US"/>
        </a:p>
      </dgm:t>
    </dgm:pt>
    <dgm:pt modelId="{1A9841B5-9040-4E92-A002-34E1FD068022}">
      <dgm:prSet phldrT="[Text]"/>
      <dgm:spPr>
        <a:solidFill>
          <a:schemeClr val="accent3">
            <a:lumMod val="60000"/>
            <a:lumOff val="40000"/>
          </a:schemeClr>
        </a:solidFill>
      </dgm:spPr>
      <dgm:t>
        <a:bodyPr/>
        <a:lstStyle/>
        <a:p>
          <a:pPr rtl="0"/>
          <a:r>
            <a:rPr lang="en-GB" b="1"/>
            <a:t>Performance outcomes: </a:t>
          </a:r>
          <a:r>
            <a:rPr lang="en-GB"/>
            <a:t>This is previous experience that they have gained, for example if the task went well before, it is likely to go well again and visa versa. </a:t>
          </a:r>
          <a:endParaRPr lang="en-US" b="1"/>
        </a:p>
      </dgm:t>
    </dgm:pt>
    <dgm:pt modelId="{E9E13A9B-04E5-4012-AE94-1A54AD073E6A}" type="parTrans" cxnId="{F6D5E4E7-A548-4B31-A33B-3ACC335D12DA}">
      <dgm:prSet/>
      <dgm:spPr/>
      <dgm:t>
        <a:bodyPr/>
        <a:lstStyle/>
        <a:p>
          <a:endParaRPr lang="en-US"/>
        </a:p>
      </dgm:t>
    </dgm:pt>
    <dgm:pt modelId="{69AA5273-F86E-489E-BB71-E0AB90B3DCF6}" type="sibTrans" cxnId="{F6D5E4E7-A548-4B31-A33B-3ACC335D12DA}">
      <dgm:prSet/>
      <dgm:spPr/>
      <dgm:t>
        <a:bodyPr/>
        <a:lstStyle/>
        <a:p>
          <a:endParaRPr lang="en-US"/>
        </a:p>
      </dgm:t>
    </dgm:pt>
    <dgm:pt modelId="{D78154CA-1EA1-4F66-A7A4-04C62CDCAA4E}">
      <dgm:prSet phldrT="[Text]"/>
      <dgm:spPr>
        <a:solidFill>
          <a:schemeClr val="accent4">
            <a:lumMod val="60000"/>
            <a:lumOff val="40000"/>
          </a:schemeClr>
        </a:solidFill>
      </dgm:spPr>
      <dgm:t>
        <a:bodyPr/>
        <a:lstStyle/>
        <a:p>
          <a:pPr rtl="0"/>
          <a:r>
            <a:rPr lang="en-GB" b="1"/>
            <a:t>Verbal persuasion: </a:t>
          </a:r>
          <a:r>
            <a:rPr lang="en-GB"/>
            <a:t>This is support and encouragement received by other to undertake the task, with the aim of alleviating doubt and to try and promote self-belief. </a:t>
          </a:r>
          <a:endParaRPr lang="en-US" b="1"/>
        </a:p>
      </dgm:t>
    </dgm:pt>
    <dgm:pt modelId="{381FBF7F-21E8-4032-99EB-D965E3C5C387}" type="parTrans" cxnId="{4C0B624B-1FDB-4102-9031-13F3A56D6F49}">
      <dgm:prSet/>
      <dgm:spPr/>
      <dgm:t>
        <a:bodyPr/>
        <a:lstStyle/>
        <a:p>
          <a:endParaRPr lang="en-US"/>
        </a:p>
      </dgm:t>
    </dgm:pt>
    <dgm:pt modelId="{217CD652-67B9-4A25-A420-D66F4EDE3208}" type="sibTrans" cxnId="{4C0B624B-1FDB-4102-9031-13F3A56D6F49}">
      <dgm:prSet/>
      <dgm:spPr/>
      <dgm:t>
        <a:bodyPr/>
        <a:lstStyle/>
        <a:p>
          <a:endParaRPr lang="en-US"/>
        </a:p>
      </dgm:t>
    </dgm:pt>
    <dgm:pt modelId="{F055D6AA-7511-4C45-B0C0-29CF30363A93}">
      <dgm:prSet/>
      <dgm:spPr>
        <a:solidFill>
          <a:schemeClr val="accent5">
            <a:lumMod val="60000"/>
            <a:lumOff val="40000"/>
          </a:schemeClr>
        </a:solidFill>
      </dgm:spPr>
      <dgm:t>
        <a:bodyPr/>
        <a:lstStyle/>
        <a:p>
          <a:pPr rtl="0"/>
          <a:r>
            <a:rPr lang="en-GB" b="1"/>
            <a:t>Physiological feedback</a:t>
          </a:r>
          <a:r>
            <a:rPr lang="en-GB"/>
            <a:t>: This is how staff might feel after undertaking a task e.g. response to stress such as increased heart rate and how this influences their self-belief[4]. </a:t>
          </a:r>
          <a:endParaRPr lang="en-US"/>
        </a:p>
      </dgm:t>
    </dgm:pt>
    <dgm:pt modelId="{8ACA93F6-DCB4-47C7-8112-C65CE73C0492}" type="parTrans" cxnId="{A77F02F3-D4F0-46FF-9EE3-C80B8B61BA93}">
      <dgm:prSet/>
      <dgm:spPr/>
      <dgm:t>
        <a:bodyPr/>
        <a:lstStyle/>
        <a:p>
          <a:endParaRPr lang="en-US"/>
        </a:p>
      </dgm:t>
    </dgm:pt>
    <dgm:pt modelId="{67891F89-593F-4C3B-B961-65E30E8C608E}" type="sibTrans" cxnId="{A77F02F3-D4F0-46FF-9EE3-C80B8B61BA93}">
      <dgm:prSet/>
      <dgm:spPr/>
      <dgm:t>
        <a:bodyPr/>
        <a:lstStyle/>
        <a:p>
          <a:endParaRPr lang="en-US"/>
        </a:p>
      </dgm:t>
    </dgm:pt>
    <dgm:pt modelId="{7322747B-FFDE-4CCE-B4FB-F2865A1D662F}" type="pres">
      <dgm:prSet presAssocID="{22D2FD14-6DB5-4735-A6A2-A7A3A331F039}" presName="cycle" presStyleCnt="0">
        <dgm:presLayoutVars>
          <dgm:chMax val="1"/>
          <dgm:dir/>
          <dgm:animLvl val="ctr"/>
          <dgm:resizeHandles val="exact"/>
        </dgm:presLayoutVars>
      </dgm:prSet>
      <dgm:spPr/>
      <dgm:t>
        <a:bodyPr/>
        <a:lstStyle/>
        <a:p>
          <a:endParaRPr lang="en-GB"/>
        </a:p>
      </dgm:t>
    </dgm:pt>
    <dgm:pt modelId="{36367C5A-2E06-4DCA-A7C5-18A0836AC79E}" type="pres">
      <dgm:prSet presAssocID="{EE232385-703E-474B-87B9-A6EBCE889709}" presName="centerShape" presStyleLbl="node0" presStyleIdx="0" presStyleCnt="1"/>
      <dgm:spPr/>
      <dgm:t>
        <a:bodyPr/>
        <a:lstStyle/>
        <a:p>
          <a:endParaRPr lang="en-US"/>
        </a:p>
      </dgm:t>
    </dgm:pt>
    <dgm:pt modelId="{1081D5E9-49DD-4C63-81B7-8F0B2937AE6B}" type="pres">
      <dgm:prSet presAssocID="{D1DD5863-A73D-4758-A57D-C5181CBEF058}" presName="parTrans" presStyleLbl="bgSibTrans2D1" presStyleIdx="0" presStyleCnt="4"/>
      <dgm:spPr/>
      <dgm:t>
        <a:bodyPr/>
        <a:lstStyle/>
        <a:p>
          <a:endParaRPr lang="en-GB"/>
        </a:p>
      </dgm:t>
    </dgm:pt>
    <dgm:pt modelId="{CD9E8CE9-963A-41E8-A05D-5B0FC0A5C811}" type="pres">
      <dgm:prSet presAssocID="{7495961B-AEE6-4C8B-811A-61C758E5494B}" presName="node" presStyleLbl="node1" presStyleIdx="0" presStyleCnt="4">
        <dgm:presLayoutVars>
          <dgm:bulletEnabled val="1"/>
        </dgm:presLayoutVars>
      </dgm:prSet>
      <dgm:spPr/>
      <dgm:t>
        <a:bodyPr/>
        <a:lstStyle/>
        <a:p>
          <a:endParaRPr lang="en-US"/>
        </a:p>
      </dgm:t>
    </dgm:pt>
    <dgm:pt modelId="{58DB6E0D-D0E3-4AB3-A999-EFF0EA67C6F1}" type="pres">
      <dgm:prSet presAssocID="{E9E13A9B-04E5-4012-AE94-1A54AD073E6A}" presName="parTrans" presStyleLbl="bgSibTrans2D1" presStyleIdx="1" presStyleCnt="4"/>
      <dgm:spPr/>
      <dgm:t>
        <a:bodyPr/>
        <a:lstStyle/>
        <a:p>
          <a:endParaRPr lang="en-GB"/>
        </a:p>
      </dgm:t>
    </dgm:pt>
    <dgm:pt modelId="{91DC7239-A87C-442D-868D-BF58CB43F5FD}" type="pres">
      <dgm:prSet presAssocID="{1A9841B5-9040-4E92-A002-34E1FD068022}" presName="node" presStyleLbl="node1" presStyleIdx="1" presStyleCnt="4">
        <dgm:presLayoutVars>
          <dgm:bulletEnabled val="1"/>
        </dgm:presLayoutVars>
      </dgm:prSet>
      <dgm:spPr/>
      <dgm:t>
        <a:bodyPr/>
        <a:lstStyle/>
        <a:p>
          <a:endParaRPr lang="en-US"/>
        </a:p>
      </dgm:t>
    </dgm:pt>
    <dgm:pt modelId="{B3F2C5E7-57B8-49D3-BF9E-532B53E76BB3}" type="pres">
      <dgm:prSet presAssocID="{381FBF7F-21E8-4032-99EB-D965E3C5C387}" presName="parTrans" presStyleLbl="bgSibTrans2D1" presStyleIdx="2" presStyleCnt="4"/>
      <dgm:spPr/>
      <dgm:t>
        <a:bodyPr/>
        <a:lstStyle/>
        <a:p>
          <a:endParaRPr lang="en-GB"/>
        </a:p>
      </dgm:t>
    </dgm:pt>
    <dgm:pt modelId="{0F811417-C474-4C4B-9EC1-DDF7336C20CB}" type="pres">
      <dgm:prSet presAssocID="{D78154CA-1EA1-4F66-A7A4-04C62CDCAA4E}" presName="node" presStyleLbl="node1" presStyleIdx="2" presStyleCnt="4">
        <dgm:presLayoutVars>
          <dgm:bulletEnabled val="1"/>
        </dgm:presLayoutVars>
      </dgm:prSet>
      <dgm:spPr/>
      <dgm:t>
        <a:bodyPr/>
        <a:lstStyle/>
        <a:p>
          <a:endParaRPr lang="en-US"/>
        </a:p>
      </dgm:t>
    </dgm:pt>
    <dgm:pt modelId="{E57DB15E-61F8-45E5-9B30-5534C1FA7104}" type="pres">
      <dgm:prSet presAssocID="{8ACA93F6-DCB4-47C7-8112-C65CE73C0492}" presName="parTrans" presStyleLbl="bgSibTrans2D1" presStyleIdx="3" presStyleCnt="4"/>
      <dgm:spPr/>
      <dgm:t>
        <a:bodyPr/>
        <a:lstStyle/>
        <a:p>
          <a:endParaRPr lang="en-GB"/>
        </a:p>
      </dgm:t>
    </dgm:pt>
    <dgm:pt modelId="{92487592-1AAB-469E-AB75-D9E9DAA9D00C}" type="pres">
      <dgm:prSet presAssocID="{F055D6AA-7511-4C45-B0C0-29CF30363A93}" presName="node" presStyleLbl="node1" presStyleIdx="3" presStyleCnt="4">
        <dgm:presLayoutVars>
          <dgm:bulletEnabled val="1"/>
        </dgm:presLayoutVars>
      </dgm:prSet>
      <dgm:spPr/>
      <dgm:t>
        <a:bodyPr/>
        <a:lstStyle/>
        <a:p>
          <a:endParaRPr lang="en-GB"/>
        </a:p>
      </dgm:t>
    </dgm:pt>
  </dgm:ptLst>
  <dgm:cxnLst>
    <dgm:cxn modelId="{4C0B624B-1FDB-4102-9031-13F3A56D6F49}" srcId="{EE232385-703E-474B-87B9-A6EBCE889709}" destId="{D78154CA-1EA1-4F66-A7A4-04C62CDCAA4E}" srcOrd="2" destOrd="0" parTransId="{381FBF7F-21E8-4032-99EB-D965E3C5C387}" sibTransId="{217CD652-67B9-4A25-A420-D66F4EDE3208}"/>
    <dgm:cxn modelId="{928CA1F5-F40C-4335-B3D4-44E208F29110}" type="presOf" srcId="{8ACA93F6-DCB4-47C7-8112-C65CE73C0492}" destId="{E57DB15E-61F8-45E5-9B30-5534C1FA7104}" srcOrd="0" destOrd="0" presId="urn:microsoft.com/office/officeart/2005/8/layout/radial4"/>
    <dgm:cxn modelId="{FC1E6501-B8BD-44CF-B1F1-3A09AF0F87DB}" type="presOf" srcId="{1A9841B5-9040-4E92-A002-34E1FD068022}" destId="{91DC7239-A87C-442D-868D-BF58CB43F5FD}" srcOrd="0" destOrd="0" presId="urn:microsoft.com/office/officeart/2005/8/layout/radial4"/>
    <dgm:cxn modelId="{A77F02F3-D4F0-46FF-9EE3-C80B8B61BA93}" srcId="{EE232385-703E-474B-87B9-A6EBCE889709}" destId="{F055D6AA-7511-4C45-B0C0-29CF30363A93}" srcOrd="3" destOrd="0" parTransId="{8ACA93F6-DCB4-47C7-8112-C65CE73C0492}" sibTransId="{67891F89-593F-4C3B-B961-65E30E8C608E}"/>
    <dgm:cxn modelId="{3805D487-193C-41FA-913F-B86FC54021EE}" type="presOf" srcId="{EE232385-703E-474B-87B9-A6EBCE889709}" destId="{36367C5A-2E06-4DCA-A7C5-18A0836AC79E}" srcOrd="0" destOrd="0" presId="urn:microsoft.com/office/officeart/2005/8/layout/radial4"/>
    <dgm:cxn modelId="{E6C96CF2-EF30-4590-96D6-4112B85D57C3}" type="presOf" srcId="{F055D6AA-7511-4C45-B0C0-29CF30363A93}" destId="{92487592-1AAB-469E-AB75-D9E9DAA9D00C}" srcOrd="0" destOrd="0" presId="urn:microsoft.com/office/officeart/2005/8/layout/radial4"/>
    <dgm:cxn modelId="{38F09C52-6997-4060-938B-09DFD2CFFE4A}" type="presOf" srcId="{7495961B-AEE6-4C8B-811A-61C758E5494B}" destId="{CD9E8CE9-963A-41E8-A05D-5B0FC0A5C811}" srcOrd="0" destOrd="0" presId="urn:microsoft.com/office/officeart/2005/8/layout/radial4"/>
    <dgm:cxn modelId="{4878D7CE-9DFE-4375-B5F5-10A2E9A34219}" type="presOf" srcId="{22D2FD14-6DB5-4735-A6A2-A7A3A331F039}" destId="{7322747B-FFDE-4CCE-B4FB-F2865A1D662F}" srcOrd="0" destOrd="0" presId="urn:microsoft.com/office/officeart/2005/8/layout/radial4"/>
    <dgm:cxn modelId="{87B0614F-3EA3-47CB-A015-687E6A715DE0}" srcId="{EE232385-703E-474B-87B9-A6EBCE889709}" destId="{7495961B-AEE6-4C8B-811A-61C758E5494B}" srcOrd="0" destOrd="0" parTransId="{D1DD5863-A73D-4758-A57D-C5181CBEF058}" sibTransId="{A7B8AC14-8139-4E4A-864B-09803F4216FA}"/>
    <dgm:cxn modelId="{79C46B50-E5AF-46D7-B6C0-64203A3DB101}" type="presOf" srcId="{D1DD5863-A73D-4758-A57D-C5181CBEF058}" destId="{1081D5E9-49DD-4C63-81B7-8F0B2937AE6B}" srcOrd="0" destOrd="0" presId="urn:microsoft.com/office/officeart/2005/8/layout/radial4"/>
    <dgm:cxn modelId="{70E0EFCE-545A-4F72-95DF-96E437727BFD}" srcId="{22D2FD14-6DB5-4735-A6A2-A7A3A331F039}" destId="{EE232385-703E-474B-87B9-A6EBCE889709}" srcOrd="0" destOrd="0" parTransId="{D23D898D-81B8-4571-B6AA-0F1E9C58497F}" sibTransId="{CD880A60-FEB8-441F-86C2-73ED3A96DB64}"/>
    <dgm:cxn modelId="{C7F17C02-AFD8-4733-948A-454805AF44E0}" type="presOf" srcId="{D78154CA-1EA1-4F66-A7A4-04C62CDCAA4E}" destId="{0F811417-C474-4C4B-9EC1-DDF7336C20CB}" srcOrd="0" destOrd="0" presId="urn:microsoft.com/office/officeart/2005/8/layout/radial4"/>
    <dgm:cxn modelId="{0097513D-EA91-43A0-80CE-A087C3F9F7B9}" type="presOf" srcId="{381FBF7F-21E8-4032-99EB-D965E3C5C387}" destId="{B3F2C5E7-57B8-49D3-BF9E-532B53E76BB3}" srcOrd="0" destOrd="0" presId="urn:microsoft.com/office/officeart/2005/8/layout/radial4"/>
    <dgm:cxn modelId="{3BEF78B2-A73F-4806-B605-C9C8FDC5017C}" type="presOf" srcId="{E9E13A9B-04E5-4012-AE94-1A54AD073E6A}" destId="{58DB6E0D-D0E3-4AB3-A999-EFF0EA67C6F1}" srcOrd="0" destOrd="0" presId="urn:microsoft.com/office/officeart/2005/8/layout/radial4"/>
    <dgm:cxn modelId="{F6D5E4E7-A548-4B31-A33B-3ACC335D12DA}" srcId="{EE232385-703E-474B-87B9-A6EBCE889709}" destId="{1A9841B5-9040-4E92-A002-34E1FD068022}" srcOrd="1" destOrd="0" parTransId="{E9E13A9B-04E5-4012-AE94-1A54AD073E6A}" sibTransId="{69AA5273-F86E-489E-BB71-E0AB90B3DCF6}"/>
    <dgm:cxn modelId="{DA8D4C8D-5FC1-4F5D-9A2C-89A874B8C0FB}" type="presParOf" srcId="{7322747B-FFDE-4CCE-B4FB-F2865A1D662F}" destId="{36367C5A-2E06-4DCA-A7C5-18A0836AC79E}" srcOrd="0" destOrd="0" presId="urn:microsoft.com/office/officeart/2005/8/layout/radial4"/>
    <dgm:cxn modelId="{BA4E0520-7191-4D08-80BD-F24F50915C66}" type="presParOf" srcId="{7322747B-FFDE-4CCE-B4FB-F2865A1D662F}" destId="{1081D5E9-49DD-4C63-81B7-8F0B2937AE6B}" srcOrd="1" destOrd="0" presId="urn:microsoft.com/office/officeart/2005/8/layout/radial4"/>
    <dgm:cxn modelId="{A970D0DD-477D-42FC-88EC-03BE8C457715}" type="presParOf" srcId="{7322747B-FFDE-4CCE-B4FB-F2865A1D662F}" destId="{CD9E8CE9-963A-41E8-A05D-5B0FC0A5C811}" srcOrd="2" destOrd="0" presId="urn:microsoft.com/office/officeart/2005/8/layout/radial4"/>
    <dgm:cxn modelId="{114C877D-C265-47E4-9097-7AA36DEBE208}" type="presParOf" srcId="{7322747B-FFDE-4CCE-B4FB-F2865A1D662F}" destId="{58DB6E0D-D0E3-4AB3-A999-EFF0EA67C6F1}" srcOrd="3" destOrd="0" presId="urn:microsoft.com/office/officeart/2005/8/layout/radial4"/>
    <dgm:cxn modelId="{62D7A58B-4653-491D-8E56-CB068A03C7BF}" type="presParOf" srcId="{7322747B-FFDE-4CCE-B4FB-F2865A1D662F}" destId="{91DC7239-A87C-442D-868D-BF58CB43F5FD}" srcOrd="4" destOrd="0" presId="urn:microsoft.com/office/officeart/2005/8/layout/radial4"/>
    <dgm:cxn modelId="{AB0208A7-884D-4280-8849-392DDDB275EB}" type="presParOf" srcId="{7322747B-FFDE-4CCE-B4FB-F2865A1D662F}" destId="{B3F2C5E7-57B8-49D3-BF9E-532B53E76BB3}" srcOrd="5" destOrd="0" presId="urn:microsoft.com/office/officeart/2005/8/layout/radial4"/>
    <dgm:cxn modelId="{9E859BAF-496C-4CE4-BD14-B57DB641DB29}" type="presParOf" srcId="{7322747B-FFDE-4CCE-B4FB-F2865A1D662F}" destId="{0F811417-C474-4C4B-9EC1-DDF7336C20CB}" srcOrd="6" destOrd="0" presId="urn:microsoft.com/office/officeart/2005/8/layout/radial4"/>
    <dgm:cxn modelId="{4D1FEB68-0017-4E85-9CE1-D99EF3DA1AB1}" type="presParOf" srcId="{7322747B-FFDE-4CCE-B4FB-F2865A1D662F}" destId="{E57DB15E-61F8-45E5-9B30-5534C1FA7104}" srcOrd="7" destOrd="0" presId="urn:microsoft.com/office/officeart/2005/8/layout/radial4"/>
    <dgm:cxn modelId="{B406A4CE-08FC-42FD-B488-40B9391D6691}" type="presParOf" srcId="{7322747B-FFDE-4CCE-B4FB-F2865A1D662F}" destId="{92487592-1AAB-469E-AB75-D9E9DAA9D00C}" srcOrd="8" destOrd="0" presId="urn:microsoft.com/office/officeart/2005/8/layout/radial4"/>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258C33E-F382-47EE-9419-776301F1794D}"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2683F98F-0AFA-42D2-B7BE-34920179D0C6}">
      <dgm:prSet phldrT="[Text]"/>
      <dgm:spPr/>
      <dgm:t>
        <a:bodyPr/>
        <a:lstStyle/>
        <a:p>
          <a:r>
            <a:rPr lang="en-GB"/>
            <a:t>Elicit Programme Theory</a:t>
          </a:r>
        </a:p>
      </dgm:t>
    </dgm:pt>
    <dgm:pt modelId="{C2F43230-982C-427B-8324-175625B274FA}" type="parTrans" cxnId="{6CE9BA2D-43E7-4651-B654-883955B5F733}">
      <dgm:prSet/>
      <dgm:spPr/>
      <dgm:t>
        <a:bodyPr/>
        <a:lstStyle/>
        <a:p>
          <a:endParaRPr lang="en-GB"/>
        </a:p>
      </dgm:t>
    </dgm:pt>
    <dgm:pt modelId="{9626BF61-12AF-4DA2-9AAF-F62D1807CDC8}" type="sibTrans" cxnId="{6CE9BA2D-43E7-4651-B654-883955B5F733}">
      <dgm:prSet/>
      <dgm:spPr/>
      <dgm:t>
        <a:bodyPr/>
        <a:lstStyle/>
        <a:p>
          <a:endParaRPr lang="en-GB"/>
        </a:p>
      </dgm:t>
    </dgm:pt>
    <dgm:pt modelId="{78CAB314-6CB2-4677-AC53-2559CAE4055A}">
      <dgm:prSet phldrT="[Text]"/>
      <dgm:spPr/>
      <dgm:t>
        <a:bodyPr/>
        <a:lstStyle/>
        <a:p>
          <a:r>
            <a:rPr lang="en-GB"/>
            <a:t>Formulate Hypothesis</a:t>
          </a:r>
        </a:p>
      </dgm:t>
    </dgm:pt>
    <dgm:pt modelId="{00C0CCC6-2D5E-4AD5-8052-FCAA3356DD40}" type="parTrans" cxnId="{2777CEF7-9446-42CE-B65D-3BA9390A6BA6}">
      <dgm:prSet/>
      <dgm:spPr/>
      <dgm:t>
        <a:bodyPr/>
        <a:lstStyle/>
        <a:p>
          <a:endParaRPr lang="en-GB"/>
        </a:p>
      </dgm:t>
    </dgm:pt>
    <dgm:pt modelId="{1272DD44-38B1-4F65-BC4C-47111E427E94}" type="sibTrans" cxnId="{2777CEF7-9446-42CE-B65D-3BA9390A6BA6}">
      <dgm:prSet/>
      <dgm:spPr/>
      <dgm:t>
        <a:bodyPr/>
        <a:lstStyle/>
        <a:p>
          <a:endParaRPr lang="en-GB"/>
        </a:p>
      </dgm:t>
    </dgm:pt>
    <dgm:pt modelId="{7819448F-ED9F-45EC-8785-6718FCDA84AA}">
      <dgm:prSet phldrT="[Text]"/>
      <dgm:spPr/>
      <dgm:t>
        <a:bodyPr/>
        <a:lstStyle/>
        <a:p>
          <a:r>
            <a:rPr lang="en-GB"/>
            <a:t>Collect data to test hypothesis</a:t>
          </a:r>
        </a:p>
      </dgm:t>
    </dgm:pt>
    <dgm:pt modelId="{671B697B-4C47-4302-A5EF-C79F39BA247B}" type="parTrans" cxnId="{A764D65C-E0C8-47B2-BA6F-9AE1666AC4EC}">
      <dgm:prSet/>
      <dgm:spPr/>
      <dgm:t>
        <a:bodyPr/>
        <a:lstStyle/>
        <a:p>
          <a:endParaRPr lang="en-GB"/>
        </a:p>
      </dgm:t>
    </dgm:pt>
    <dgm:pt modelId="{1AE5DCC4-AC74-42CB-B4B4-9BE496315B69}" type="sibTrans" cxnId="{A764D65C-E0C8-47B2-BA6F-9AE1666AC4EC}">
      <dgm:prSet/>
      <dgm:spPr/>
      <dgm:t>
        <a:bodyPr/>
        <a:lstStyle/>
        <a:p>
          <a:endParaRPr lang="en-GB"/>
        </a:p>
      </dgm:t>
    </dgm:pt>
    <dgm:pt modelId="{FAED8670-039C-46CE-BE2F-739DE7F7457B}">
      <dgm:prSet phldrT="[Text]"/>
      <dgm:spPr/>
      <dgm:t>
        <a:bodyPr/>
        <a:lstStyle/>
        <a:p>
          <a:r>
            <a:rPr lang="en-GB"/>
            <a:t>Revise hypothesis</a:t>
          </a:r>
        </a:p>
      </dgm:t>
    </dgm:pt>
    <dgm:pt modelId="{BD4D39C0-44A4-477E-A347-DD87B371C784}" type="parTrans" cxnId="{2D77AA98-7E89-4DB6-8D4B-5E72F6EDBDBC}">
      <dgm:prSet/>
      <dgm:spPr/>
      <dgm:t>
        <a:bodyPr/>
        <a:lstStyle/>
        <a:p>
          <a:endParaRPr lang="en-GB"/>
        </a:p>
      </dgm:t>
    </dgm:pt>
    <dgm:pt modelId="{548A8D76-6613-493E-82CB-E3ED78E88C65}" type="sibTrans" cxnId="{2D77AA98-7E89-4DB6-8D4B-5E72F6EDBDBC}">
      <dgm:prSet/>
      <dgm:spPr/>
      <dgm:t>
        <a:bodyPr/>
        <a:lstStyle/>
        <a:p>
          <a:endParaRPr lang="en-GB"/>
        </a:p>
      </dgm:t>
    </dgm:pt>
    <dgm:pt modelId="{F001230F-2C12-4CCB-BD31-760D8A088F93}" type="pres">
      <dgm:prSet presAssocID="{B258C33E-F382-47EE-9419-776301F1794D}" presName="cycle" presStyleCnt="0">
        <dgm:presLayoutVars>
          <dgm:dir/>
          <dgm:resizeHandles val="exact"/>
        </dgm:presLayoutVars>
      </dgm:prSet>
      <dgm:spPr/>
      <dgm:t>
        <a:bodyPr/>
        <a:lstStyle/>
        <a:p>
          <a:endParaRPr lang="en-US"/>
        </a:p>
      </dgm:t>
    </dgm:pt>
    <dgm:pt modelId="{B19394D7-5B47-4D1E-B9D7-0D745B7D95EA}" type="pres">
      <dgm:prSet presAssocID="{2683F98F-0AFA-42D2-B7BE-34920179D0C6}" presName="node" presStyleLbl="node1" presStyleIdx="0" presStyleCnt="4">
        <dgm:presLayoutVars>
          <dgm:bulletEnabled val="1"/>
        </dgm:presLayoutVars>
      </dgm:prSet>
      <dgm:spPr/>
      <dgm:t>
        <a:bodyPr/>
        <a:lstStyle/>
        <a:p>
          <a:endParaRPr lang="en-US"/>
        </a:p>
      </dgm:t>
    </dgm:pt>
    <dgm:pt modelId="{5BEF80D1-9F50-487F-8B25-C533B415FE79}" type="pres">
      <dgm:prSet presAssocID="{9626BF61-12AF-4DA2-9AAF-F62D1807CDC8}" presName="sibTrans" presStyleLbl="sibTrans2D1" presStyleIdx="0" presStyleCnt="4"/>
      <dgm:spPr/>
      <dgm:t>
        <a:bodyPr/>
        <a:lstStyle/>
        <a:p>
          <a:endParaRPr lang="en-US"/>
        </a:p>
      </dgm:t>
    </dgm:pt>
    <dgm:pt modelId="{64F1079C-17F8-4FC7-B278-4EFC31822989}" type="pres">
      <dgm:prSet presAssocID="{9626BF61-12AF-4DA2-9AAF-F62D1807CDC8}" presName="connectorText" presStyleLbl="sibTrans2D1" presStyleIdx="0" presStyleCnt="4"/>
      <dgm:spPr/>
      <dgm:t>
        <a:bodyPr/>
        <a:lstStyle/>
        <a:p>
          <a:endParaRPr lang="en-US"/>
        </a:p>
      </dgm:t>
    </dgm:pt>
    <dgm:pt modelId="{ACDED5D3-120B-4799-8458-5F5D912383BE}" type="pres">
      <dgm:prSet presAssocID="{78CAB314-6CB2-4677-AC53-2559CAE4055A}" presName="node" presStyleLbl="node1" presStyleIdx="1" presStyleCnt="4">
        <dgm:presLayoutVars>
          <dgm:bulletEnabled val="1"/>
        </dgm:presLayoutVars>
      </dgm:prSet>
      <dgm:spPr/>
      <dgm:t>
        <a:bodyPr/>
        <a:lstStyle/>
        <a:p>
          <a:endParaRPr lang="en-US"/>
        </a:p>
      </dgm:t>
    </dgm:pt>
    <dgm:pt modelId="{A5730AC8-E289-4D96-ABF3-1BBD18B2BBD4}" type="pres">
      <dgm:prSet presAssocID="{1272DD44-38B1-4F65-BC4C-47111E427E94}" presName="sibTrans" presStyleLbl="sibTrans2D1" presStyleIdx="1" presStyleCnt="4"/>
      <dgm:spPr/>
      <dgm:t>
        <a:bodyPr/>
        <a:lstStyle/>
        <a:p>
          <a:endParaRPr lang="en-US"/>
        </a:p>
      </dgm:t>
    </dgm:pt>
    <dgm:pt modelId="{05C6E6D7-7B29-4A57-9990-60BF67D8CC0A}" type="pres">
      <dgm:prSet presAssocID="{1272DD44-38B1-4F65-BC4C-47111E427E94}" presName="connectorText" presStyleLbl="sibTrans2D1" presStyleIdx="1" presStyleCnt="4"/>
      <dgm:spPr/>
      <dgm:t>
        <a:bodyPr/>
        <a:lstStyle/>
        <a:p>
          <a:endParaRPr lang="en-US"/>
        </a:p>
      </dgm:t>
    </dgm:pt>
    <dgm:pt modelId="{378C14FF-BF8E-4A23-81E3-52CD270D8299}" type="pres">
      <dgm:prSet presAssocID="{7819448F-ED9F-45EC-8785-6718FCDA84AA}" presName="node" presStyleLbl="node1" presStyleIdx="2" presStyleCnt="4">
        <dgm:presLayoutVars>
          <dgm:bulletEnabled val="1"/>
        </dgm:presLayoutVars>
      </dgm:prSet>
      <dgm:spPr/>
      <dgm:t>
        <a:bodyPr/>
        <a:lstStyle/>
        <a:p>
          <a:endParaRPr lang="en-US"/>
        </a:p>
      </dgm:t>
    </dgm:pt>
    <dgm:pt modelId="{E86BF811-50A5-4C8B-ABBA-B2C733583D57}" type="pres">
      <dgm:prSet presAssocID="{1AE5DCC4-AC74-42CB-B4B4-9BE496315B69}" presName="sibTrans" presStyleLbl="sibTrans2D1" presStyleIdx="2" presStyleCnt="4"/>
      <dgm:spPr/>
      <dgm:t>
        <a:bodyPr/>
        <a:lstStyle/>
        <a:p>
          <a:endParaRPr lang="en-US"/>
        </a:p>
      </dgm:t>
    </dgm:pt>
    <dgm:pt modelId="{27F4AF15-9182-4BCF-B9A6-6A6F877E9C69}" type="pres">
      <dgm:prSet presAssocID="{1AE5DCC4-AC74-42CB-B4B4-9BE496315B69}" presName="connectorText" presStyleLbl="sibTrans2D1" presStyleIdx="2" presStyleCnt="4"/>
      <dgm:spPr/>
      <dgm:t>
        <a:bodyPr/>
        <a:lstStyle/>
        <a:p>
          <a:endParaRPr lang="en-US"/>
        </a:p>
      </dgm:t>
    </dgm:pt>
    <dgm:pt modelId="{90FF6896-D92B-4049-818E-63F5F5343B82}" type="pres">
      <dgm:prSet presAssocID="{FAED8670-039C-46CE-BE2F-739DE7F7457B}" presName="node" presStyleLbl="node1" presStyleIdx="3" presStyleCnt="4">
        <dgm:presLayoutVars>
          <dgm:bulletEnabled val="1"/>
        </dgm:presLayoutVars>
      </dgm:prSet>
      <dgm:spPr/>
      <dgm:t>
        <a:bodyPr/>
        <a:lstStyle/>
        <a:p>
          <a:endParaRPr lang="en-US"/>
        </a:p>
      </dgm:t>
    </dgm:pt>
    <dgm:pt modelId="{64C9F067-DBFD-49B8-A6AE-3364FC63A95C}" type="pres">
      <dgm:prSet presAssocID="{548A8D76-6613-493E-82CB-E3ED78E88C65}" presName="sibTrans" presStyleLbl="sibTrans2D1" presStyleIdx="3" presStyleCnt="4"/>
      <dgm:spPr/>
      <dgm:t>
        <a:bodyPr/>
        <a:lstStyle/>
        <a:p>
          <a:endParaRPr lang="en-US"/>
        </a:p>
      </dgm:t>
    </dgm:pt>
    <dgm:pt modelId="{796812B3-114D-4E76-8603-E3FED5B104FA}" type="pres">
      <dgm:prSet presAssocID="{548A8D76-6613-493E-82CB-E3ED78E88C65}" presName="connectorText" presStyleLbl="sibTrans2D1" presStyleIdx="3" presStyleCnt="4"/>
      <dgm:spPr/>
      <dgm:t>
        <a:bodyPr/>
        <a:lstStyle/>
        <a:p>
          <a:endParaRPr lang="en-US"/>
        </a:p>
      </dgm:t>
    </dgm:pt>
  </dgm:ptLst>
  <dgm:cxnLst>
    <dgm:cxn modelId="{538DBEF0-36B0-4187-A08C-DD98A377097D}" type="presOf" srcId="{9626BF61-12AF-4DA2-9AAF-F62D1807CDC8}" destId="{5BEF80D1-9F50-487F-8B25-C533B415FE79}" srcOrd="0" destOrd="0" presId="urn:microsoft.com/office/officeart/2005/8/layout/cycle2"/>
    <dgm:cxn modelId="{2777CEF7-9446-42CE-B65D-3BA9390A6BA6}" srcId="{B258C33E-F382-47EE-9419-776301F1794D}" destId="{78CAB314-6CB2-4677-AC53-2559CAE4055A}" srcOrd="1" destOrd="0" parTransId="{00C0CCC6-2D5E-4AD5-8052-FCAA3356DD40}" sibTransId="{1272DD44-38B1-4F65-BC4C-47111E427E94}"/>
    <dgm:cxn modelId="{C9A0DC8D-C257-4E19-A475-2E0D0E8115EB}" type="presOf" srcId="{2683F98F-0AFA-42D2-B7BE-34920179D0C6}" destId="{B19394D7-5B47-4D1E-B9D7-0D745B7D95EA}" srcOrd="0" destOrd="0" presId="urn:microsoft.com/office/officeart/2005/8/layout/cycle2"/>
    <dgm:cxn modelId="{425B8F75-9F3A-4305-80B2-AA709D935D1B}" type="presOf" srcId="{1272DD44-38B1-4F65-BC4C-47111E427E94}" destId="{A5730AC8-E289-4D96-ABF3-1BBD18B2BBD4}" srcOrd="0" destOrd="0" presId="urn:microsoft.com/office/officeart/2005/8/layout/cycle2"/>
    <dgm:cxn modelId="{A764D65C-E0C8-47B2-BA6F-9AE1666AC4EC}" srcId="{B258C33E-F382-47EE-9419-776301F1794D}" destId="{7819448F-ED9F-45EC-8785-6718FCDA84AA}" srcOrd="2" destOrd="0" parTransId="{671B697B-4C47-4302-A5EF-C79F39BA247B}" sibTransId="{1AE5DCC4-AC74-42CB-B4B4-9BE496315B69}"/>
    <dgm:cxn modelId="{70946705-A37E-49DD-A807-B7273CA3F7E5}" type="presOf" srcId="{1AE5DCC4-AC74-42CB-B4B4-9BE496315B69}" destId="{27F4AF15-9182-4BCF-B9A6-6A6F877E9C69}" srcOrd="1" destOrd="0" presId="urn:microsoft.com/office/officeart/2005/8/layout/cycle2"/>
    <dgm:cxn modelId="{49F8A6F2-0704-44DB-8073-1606227F294A}" type="presOf" srcId="{78CAB314-6CB2-4677-AC53-2559CAE4055A}" destId="{ACDED5D3-120B-4799-8458-5F5D912383BE}" srcOrd="0" destOrd="0" presId="urn:microsoft.com/office/officeart/2005/8/layout/cycle2"/>
    <dgm:cxn modelId="{DF7CD088-9D59-4AC1-AB62-75467430980E}" type="presOf" srcId="{FAED8670-039C-46CE-BE2F-739DE7F7457B}" destId="{90FF6896-D92B-4049-818E-63F5F5343B82}" srcOrd="0" destOrd="0" presId="urn:microsoft.com/office/officeart/2005/8/layout/cycle2"/>
    <dgm:cxn modelId="{3E9C4C29-1DA1-4A78-AF99-C6F71302A060}" type="presOf" srcId="{9626BF61-12AF-4DA2-9AAF-F62D1807CDC8}" destId="{64F1079C-17F8-4FC7-B278-4EFC31822989}" srcOrd="1" destOrd="0" presId="urn:microsoft.com/office/officeart/2005/8/layout/cycle2"/>
    <dgm:cxn modelId="{585F7060-1770-4C64-BD54-2586F3A24822}" type="presOf" srcId="{1AE5DCC4-AC74-42CB-B4B4-9BE496315B69}" destId="{E86BF811-50A5-4C8B-ABBA-B2C733583D57}" srcOrd="0" destOrd="0" presId="urn:microsoft.com/office/officeart/2005/8/layout/cycle2"/>
    <dgm:cxn modelId="{87B47B79-1A9C-4ABF-84DD-5E938234D692}" type="presOf" srcId="{548A8D76-6613-493E-82CB-E3ED78E88C65}" destId="{64C9F067-DBFD-49B8-A6AE-3364FC63A95C}" srcOrd="0" destOrd="0" presId="urn:microsoft.com/office/officeart/2005/8/layout/cycle2"/>
    <dgm:cxn modelId="{EA0DDA48-51FA-4D58-B689-66C73331F737}" type="presOf" srcId="{B258C33E-F382-47EE-9419-776301F1794D}" destId="{F001230F-2C12-4CCB-BD31-760D8A088F93}" srcOrd="0" destOrd="0" presId="urn:microsoft.com/office/officeart/2005/8/layout/cycle2"/>
    <dgm:cxn modelId="{7A327BDD-6E3E-4013-96DF-88BFA7373446}" type="presOf" srcId="{7819448F-ED9F-45EC-8785-6718FCDA84AA}" destId="{378C14FF-BF8E-4A23-81E3-52CD270D8299}" srcOrd="0" destOrd="0" presId="urn:microsoft.com/office/officeart/2005/8/layout/cycle2"/>
    <dgm:cxn modelId="{16CDDC44-F857-40A9-97BF-D37C87F615F1}" type="presOf" srcId="{548A8D76-6613-493E-82CB-E3ED78E88C65}" destId="{796812B3-114D-4E76-8603-E3FED5B104FA}" srcOrd="1" destOrd="0" presId="urn:microsoft.com/office/officeart/2005/8/layout/cycle2"/>
    <dgm:cxn modelId="{6CE9BA2D-43E7-4651-B654-883955B5F733}" srcId="{B258C33E-F382-47EE-9419-776301F1794D}" destId="{2683F98F-0AFA-42D2-B7BE-34920179D0C6}" srcOrd="0" destOrd="0" parTransId="{C2F43230-982C-427B-8324-175625B274FA}" sibTransId="{9626BF61-12AF-4DA2-9AAF-F62D1807CDC8}"/>
    <dgm:cxn modelId="{5A3802BD-1E30-4D4A-953D-AC91780F1B96}" type="presOf" srcId="{1272DD44-38B1-4F65-BC4C-47111E427E94}" destId="{05C6E6D7-7B29-4A57-9990-60BF67D8CC0A}" srcOrd="1" destOrd="0" presId="urn:microsoft.com/office/officeart/2005/8/layout/cycle2"/>
    <dgm:cxn modelId="{2D77AA98-7E89-4DB6-8D4B-5E72F6EDBDBC}" srcId="{B258C33E-F382-47EE-9419-776301F1794D}" destId="{FAED8670-039C-46CE-BE2F-739DE7F7457B}" srcOrd="3" destOrd="0" parTransId="{BD4D39C0-44A4-477E-A347-DD87B371C784}" sibTransId="{548A8D76-6613-493E-82CB-E3ED78E88C65}"/>
    <dgm:cxn modelId="{BB85F737-5964-44BC-837F-47E2EBCF215E}" type="presParOf" srcId="{F001230F-2C12-4CCB-BD31-760D8A088F93}" destId="{B19394D7-5B47-4D1E-B9D7-0D745B7D95EA}" srcOrd="0" destOrd="0" presId="urn:microsoft.com/office/officeart/2005/8/layout/cycle2"/>
    <dgm:cxn modelId="{7947EDE7-6876-41AE-B531-F823ECB00889}" type="presParOf" srcId="{F001230F-2C12-4CCB-BD31-760D8A088F93}" destId="{5BEF80D1-9F50-487F-8B25-C533B415FE79}" srcOrd="1" destOrd="0" presId="urn:microsoft.com/office/officeart/2005/8/layout/cycle2"/>
    <dgm:cxn modelId="{35D41A2E-CFC1-455D-A934-F499E66A5011}" type="presParOf" srcId="{5BEF80D1-9F50-487F-8B25-C533B415FE79}" destId="{64F1079C-17F8-4FC7-B278-4EFC31822989}" srcOrd="0" destOrd="0" presId="urn:microsoft.com/office/officeart/2005/8/layout/cycle2"/>
    <dgm:cxn modelId="{063A352D-ACB6-4E09-8915-62B1FFD65A32}" type="presParOf" srcId="{F001230F-2C12-4CCB-BD31-760D8A088F93}" destId="{ACDED5D3-120B-4799-8458-5F5D912383BE}" srcOrd="2" destOrd="0" presId="urn:microsoft.com/office/officeart/2005/8/layout/cycle2"/>
    <dgm:cxn modelId="{33305521-DB2A-45B6-8F6B-0FDDA9CB3D59}" type="presParOf" srcId="{F001230F-2C12-4CCB-BD31-760D8A088F93}" destId="{A5730AC8-E289-4D96-ABF3-1BBD18B2BBD4}" srcOrd="3" destOrd="0" presId="urn:microsoft.com/office/officeart/2005/8/layout/cycle2"/>
    <dgm:cxn modelId="{12E6F77D-8345-423C-B2C1-C96CF523BFB7}" type="presParOf" srcId="{A5730AC8-E289-4D96-ABF3-1BBD18B2BBD4}" destId="{05C6E6D7-7B29-4A57-9990-60BF67D8CC0A}" srcOrd="0" destOrd="0" presId="urn:microsoft.com/office/officeart/2005/8/layout/cycle2"/>
    <dgm:cxn modelId="{C9963885-5EE2-4DB5-9AAF-51FA0666A132}" type="presParOf" srcId="{F001230F-2C12-4CCB-BD31-760D8A088F93}" destId="{378C14FF-BF8E-4A23-81E3-52CD270D8299}" srcOrd="4" destOrd="0" presId="urn:microsoft.com/office/officeart/2005/8/layout/cycle2"/>
    <dgm:cxn modelId="{BDDE9DEA-2523-475F-81EA-85F6194D730C}" type="presParOf" srcId="{F001230F-2C12-4CCB-BD31-760D8A088F93}" destId="{E86BF811-50A5-4C8B-ABBA-B2C733583D57}" srcOrd="5" destOrd="0" presId="urn:microsoft.com/office/officeart/2005/8/layout/cycle2"/>
    <dgm:cxn modelId="{547FF82F-80D9-4BE1-8ABF-07A12AB58D23}" type="presParOf" srcId="{E86BF811-50A5-4C8B-ABBA-B2C733583D57}" destId="{27F4AF15-9182-4BCF-B9A6-6A6F877E9C69}" srcOrd="0" destOrd="0" presId="urn:microsoft.com/office/officeart/2005/8/layout/cycle2"/>
    <dgm:cxn modelId="{8A67F19D-F332-42D5-B9D7-B3F20FE8C32A}" type="presParOf" srcId="{F001230F-2C12-4CCB-BD31-760D8A088F93}" destId="{90FF6896-D92B-4049-818E-63F5F5343B82}" srcOrd="6" destOrd="0" presId="urn:microsoft.com/office/officeart/2005/8/layout/cycle2"/>
    <dgm:cxn modelId="{6A865209-3374-4E9B-A37F-F530B4E4E488}" type="presParOf" srcId="{F001230F-2C12-4CCB-BD31-760D8A088F93}" destId="{64C9F067-DBFD-49B8-A6AE-3364FC63A95C}" srcOrd="7" destOrd="0" presId="urn:microsoft.com/office/officeart/2005/8/layout/cycle2"/>
    <dgm:cxn modelId="{5962AB12-45E6-446D-BC29-5028BE7CAE35}" type="presParOf" srcId="{64C9F067-DBFD-49B8-A6AE-3364FC63A95C}" destId="{796812B3-114D-4E76-8603-E3FED5B104FA}" srcOrd="0" destOrd="0" presId="urn:microsoft.com/office/officeart/2005/8/layout/cycle2"/>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A753A3-D2EB-421B-8EF4-3FE6214D800B}">
      <dsp:nvSpPr>
        <dsp:cNvPr id="0" name=""/>
        <dsp:cNvSpPr/>
      </dsp:nvSpPr>
      <dsp:spPr>
        <a:xfrm>
          <a:off x="2000390" y="385881"/>
          <a:ext cx="298101" cy="91440"/>
        </a:xfrm>
        <a:custGeom>
          <a:avLst/>
          <a:gdLst/>
          <a:ahLst/>
          <a:cxnLst/>
          <a:rect l="0" t="0" r="0" b="0"/>
          <a:pathLst>
            <a:path>
              <a:moveTo>
                <a:pt x="0" y="45720"/>
              </a:moveTo>
              <a:lnTo>
                <a:pt x="298101" y="45720"/>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GB" sz="900" kern="1200"/>
        </a:p>
      </dsp:txBody>
      <dsp:txXfrm>
        <a:off x="2141223" y="429956"/>
        <a:ext cx="16435" cy="3290"/>
      </dsp:txXfrm>
    </dsp:sp>
    <dsp:sp modelId="{9C50A235-ADBE-4D81-BD46-6607B9C71A56}">
      <dsp:nvSpPr>
        <dsp:cNvPr id="0" name=""/>
        <dsp:cNvSpPr/>
      </dsp:nvSpPr>
      <dsp:spPr>
        <a:xfrm>
          <a:off x="573053" y="2860"/>
          <a:ext cx="1429136" cy="857481"/>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Ethics approval  (survey design and development)</a:t>
          </a:r>
        </a:p>
      </dsp:txBody>
      <dsp:txXfrm>
        <a:off x="573053" y="2860"/>
        <a:ext cx="1429136" cy="857481"/>
      </dsp:txXfrm>
    </dsp:sp>
    <dsp:sp modelId="{D990D4E2-2E7F-4B34-B244-38A8F48A7394}">
      <dsp:nvSpPr>
        <dsp:cNvPr id="0" name=""/>
        <dsp:cNvSpPr/>
      </dsp:nvSpPr>
      <dsp:spPr>
        <a:xfrm>
          <a:off x="3758228" y="385881"/>
          <a:ext cx="298101" cy="91440"/>
        </a:xfrm>
        <a:custGeom>
          <a:avLst/>
          <a:gdLst/>
          <a:ahLst/>
          <a:cxnLst/>
          <a:rect l="0" t="0" r="0" b="0"/>
          <a:pathLst>
            <a:path>
              <a:moveTo>
                <a:pt x="0" y="45720"/>
              </a:moveTo>
              <a:lnTo>
                <a:pt x="298101" y="45720"/>
              </a:lnTo>
            </a:path>
          </a:pathLst>
        </a:custGeom>
        <a:noFill/>
        <a:ln w="6350" cap="flat" cmpd="sng" algn="ctr">
          <a:solidFill>
            <a:schemeClr val="accent5">
              <a:hueOff val="-1050478"/>
              <a:satOff val="-1461"/>
              <a:lumOff val="-56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GB" sz="900" kern="1200"/>
        </a:p>
      </dsp:txBody>
      <dsp:txXfrm>
        <a:off x="3899061" y="429956"/>
        <a:ext cx="16435" cy="3290"/>
      </dsp:txXfrm>
    </dsp:sp>
    <dsp:sp modelId="{313173EA-E98E-41A3-9E4A-81028213C084}">
      <dsp:nvSpPr>
        <dsp:cNvPr id="0" name=""/>
        <dsp:cNvSpPr/>
      </dsp:nvSpPr>
      <dsp:spPr>
        <a:xfrm>
          <a:off x="2330891" y="2860"/>
          <a:ext cx="1429136" cy="857481"/>
        </a:xfrm>
        <a:prstGeom prst="rect">
          <a:avLst/>
        </a:prstGeom>
        <a:solidFill>
          <a:schemeClr val="accent5">
            <a:hueOff val="-919168"/>
            <a:satOff val="-1278"/>
            <a:lumOff val="-49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Survey developed through semi-structured interviews (SIG and the scoping review literature also incorporated into the development)</a:t>
          </a:r>
        </a:p>
      </dsp:txBody>
      <dsp:txXfrm>
        <a:off x="2330891" y="2860"/>
        <a:ext cx="1429136" cy="857481"/>
      </dsp:txXfrm>
    </dsp:sp>
    <dsp:sp modelId="{C62FC95D-6234-4D3E-8778-14FDB6DF1035}">
      <dsp:nvSpPr>
        <dsp:cNvPr id="0" name=""/>
        <dsp:cNvSpPr/>
      </dsp:nvSpPr>
      <dsp:spPr>
        <a:xfrm>
          <a:off x="1287622" y="858542"/>
          <a:ext cx="3515675" cy="298101"/>
        </a:xfrm>
        <a:custGeom>
          <a:avLst/>
          <a:gdLst/>
          <a:ahLst/>
          <a:cxnLst/>
          <a:rect l="0" t="0" r="0" b="0"/>
          <a:pathLst>
            <a:path>
              <a:moveTo>
                <a:pt x="3515675" y="0"/>
              </a:moveTo>
              <a:lnTo>
                <a:pt x="3515675" y="166150"/>
              </a:lnTo>
              <a:lnTo>
                <a:pt x="0" y="166150"/>
              </a:lnTo>
              <a:lnTo>
                <a:pt x="0" y="298101"/>
              </a:lnTo>
            </a:path>
          </a:pathLst>
        </a:custGeom>
        <a:noFill/>
        <a:ln w="6350" cap="flat" cmpd="sng" algn="ctr">
          <a:solidFill>
            <a:schemeClr val="accent5">
              <a:hueOff val="-2100956"/>
              <a:satOff val="-2922"/>
              <a:lumOff val="-1121"/>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GB" sz="900" kern="1200"/>
        </a:p>
      </dsp:txBody>
      <dsp:txXfrm>
        <a:off x="2957184" y="1005948"/>
        <a:ext cx="176550" cy="3290"/>
      </dsp:txXfrm>
    </dsp:sp>
    <dsp:sp modelId="{CF8FD267-17C1-42C4-BF3F-4A8264570E70}">
      <dsp:nvSpPr>
        <dsp:cNvPr id="0" name=""/>
        <dsp:cNvSpPr/>
      </dsp:nvSpPr>
      <dsp:spPr>
        <a:xfrm>
          <a:off x="4088729" y="2860"/>
          <a:ext cx="1429136" cy="857481"/>
        </a:xfrm>
        <a:prstGeom prst="rect">
          <a:avLst/>
        </a:prstGeom>
        <a:solidFill>
          <a:schemeClr val="accent5">
            <a:hueOff val="-1838336"/>
            <a:satOff val="-2557"/>
            <a:lumOff val="-9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Pilot tested with care home managers who participated in survey development : 2 piloted the online survey and 2 piloted the paper version</a:t>
          </a:r>
        </a:p>
      </dsp:txBody>
      <dsp:txXfrm>
        <a:off x="4088729" y="2860"/>
        <a:ext cx="1429136" cy="857481"/>
      </dsp:txXfrm>
    </dsp:sp>
    <dsp:sp modelId="{84B95CB0-19BC-4859-B1C2-1F9B35FCDDC0}">
      <dsp:nvSpPr>
        <dsp:cNvPr id="0" name=""/>
        <dsp:cNvSpPr/>
      </dsp:nvSpPr>
      <dsp:spPr>
        <a:xfrm>
          <a:off x="2000390" y="1572064"/>
          <a:ext cx="298101" cy="91440"/>
        </a:xfrm>
        <a:custGeom>
          <a:avLst/>
          <a:gdLst/>
          <a:ahLst/>
          <a:cxnLst/>
          <a:rect l="0" t="0" r="0" b="0"/>
          <a:pathLst>
            <a:path>
              <a:moveTo>
                <a:pt x="0" y="45720"/>
              </a:moveTo>
              <a:lnTo>
                <a:pt x="298101" y="45720"/>
              </a:lnTo>
            </a:path>
          </a:pathLst>
        </a:custGeom>
        <a:noFill/>
        <a:ln w="6350" cap="flat" cmpd="sng" algn="ctr">
          <a:solidFill>
            <a:schemeClr val="accent5">
              <a:hueOff val="-3151433"/>
              <a:satOff val="-4383"/>
              <a:lumOff val="-1681"/>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GB" sz="900" kern="1200"/>
        </a:p>
      </dsp:txBody>
      <dsp:txXfrm>
        <a:off x="2141223" y="1616139"/>
        <a:ext cx="16435" cy="3290"/>
      </dsp:txXfrm>
    </dsp:sp>
    <dsp:sp modelId="{DEEF22BF-B3F3-46A0-87B9-CEE2BAB19158}">
      <dsp:nvSpPr>
        <dsp:cNvPr id="0" name=""/>
        <dsp:cNvSpPr/>
      </dsp:nvSpPr>
      <dsp:spPr>
        <a:xfrm>
          <a:off x="573053" y="1189044"/>
          <a:ext cx="1429136" cy="857481"/>
        </a:xfrm>
        <a:prstGeom prst="rect">
          <a:avLst/>
        </a:prstGeom>
        <a:solidFill>
          <a:schemeClr val="accent5">
            <a:hueOff val="-2757504"/>
            <a:satOff val="-3835"/>
            <a:lumOff val="-14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Feedback was gathered and incorporated into the survey - Aims and objectives amended</a:t>
          </a:r>
        </a:p>
      </dsp:txBody>
      <dsp:txXfrm>
        <a:off x="573053" y="1189044"/>
        <a:ext cx="1429136" cy="857481"/>
      </dsp:txXfrm>
    </dsp:sp>
    <dsp:sp modelId="{5431048D-663C-405A-B2F7-080EF01FA08F}">
      <dsp:nvSpPr>
        <dsp:cNvPr id="0" name=""/>
        <dsp:cNvSpPr/>
      </dsp:nvSpPr>
      <dsp:spPr>
        <a:xfrm>
          <a:off x="3758228" y="1572064"/>
          <a:ext cx="298101" cy="91440"/>
        </a:xfrm>
        <a:custGeom>
          <a:avLst/>
          <a:gdLst/>
          <a:ahLst/>
          <a:cxnLst/>
          <a:rect l="0" t="0" r="0" b="0"/>
          <a:pathLst>
            <a:path>
              <a:moveTo>
                <a:pt x="0" y="45720"/>
              </a:moveTo>
              <a:lnTo>
                <a:pt x="298101" y="45720"/>
              </a:lnTo>
            </a:path>
          </a:pathLst>
        </a:custGeom>
        <a:noFill/>
        <a:ln w="6350" cap="flat" cmpd="sng" algn="ctr">
          <a:solidFill>
            <a:schemeClr val="accent5">
              <a:hueOff val="-4201911"/>
              <a:satOff val="-5845"/>
              <a:lumOff val="-2241"/>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GB" sz="900" kern="1200"/>
        </a:p>
      </dsp:txBody>
      <dsp:txXfrm>
        <a:off x="3899061" y="1616139"/>
        <a:ext cx="16435" cy="3290"/>
      </dsp:txXfrm>
    </dsp:sp>
    <dsp:sp modelId="{0CCEB37B-247C-453E-9FF9-493288780FDD}">
      <dsp:nvSpPr>
        <dsp:cNvPr id="0" name=""/>
        <dsp:cNvSpPr/>
      </dsp:nvSpPr>
      <dsp:spPr>
        <a:xfrm>
          <a:off x="2330891" y="1189044"/>
          <a:ext cx="1429136" cy="857481"/>
        </a:xfrm>
        <a:prstGeom prst="rect">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Survey was piloted amongest research staff (50% paper version, 50% online version)</a:t>
          </a:r>
        </a:p>
      </dsp:txBody>
      <dsp:txXfrm>
        <a:off x="2330891" y="1189044"/>
        <a:ext cx="1429136" cy="857481"/>
      </dsp:txXfrm>
    </dsp:sp>
    <dsp:sp modelId="{82DBC7B0-B46E-47FF-92B6-0C31F5E55C67}">
      <dsp:nvSpPr>
        <dsp:cNvPr id="0" name=""/>
        <dsp:cNvSpPr/>
      </dsp:nvSpPr>
      <dsp:spPr>
        <a:xfrm>
          <a:off x="1287622" y="2044725"/>
          <a:ext cx="3515675" cy="298101"/>
        </a:xfrm>
        <a:custGeom>
          <a:avLst/>
          <a:gdLst/>
          <a:ahLst/>
          <a:cxnLst/>
          <a:rect l="0" t="0" r="0" b="0"/>
          <a:pathLst>
            <a:path>
              <a:moveTo>
                <a:pt x="3515675" y="0"/>
              </a:moveTo>
              <a:lnTo>
                <a:pt x="3515675" y="166150"/>
              </a:lnTo>
              <a:lnTo>
                <a:pt x="0" y="166150"/>
              </a:lnTo>
              <a:lnTo>
                <a:pt x="0" y="298101"/>
              </a:lnTo>
            </a:path>
          </a:pathLst>
        </a:custGeom>
        <a:noFill/>
        <a:ln w="6350" cap="flat" cmpd="sng" algn="ctr">
          <a:solidFill>
            <a:schemeClr val="accent5">
              <a:hueOff val="-5252389"/>
              <a:satOff val="-7306"/>
              <a:lumOff val="-2801"/>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GB" sz="900" kern="1200"/>
        </a:p>
      </dsp:txBody>
      <dsp:txXfrm>
        <a:off x="2957184" y="2192131"/>
        <a:ext cx="176550" cy="3290"/>
      </dsp:txXfrm>
    </dsp:sp>
    <dsp:sp modelId="{601A53AD-2BDE-4F3B-8B80-E67AD68AD899}">
      <dsp:nvSpPr>
        <dsp:cNvPr id="0" name=""/>
        <dsp:cNvSpPr/>
      </dsp:nvSpPr>
      <dsp:spPr>
        <a:xfrm>
          <a:off x="4088729" y="1189044"/>
          <a:ext cx="1429136" cy="857481"/>
        </a:xfrm>
        <a:prstGeom prst="rect">
          <a:avLst/>
        </a:prstGeom>
        <a:solidFill>
          <a:schemeClr val="accent5">
            <a:hueOff val="-4595840"/>
            <a:satOff val="-6392"/>
            <a:lumOff val="-245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Feedback incorporated and survey finalised for dissemination (inc. study documents)</a:t>
          </a:r>
        </a:p>
      </dsp:txBody>
      <dsp:txXfrm>
        <a:off x="4088729" y="1189044"/>
        <a:ext cx="1429136" cy="857481"/>
      </dsp:txXfrm>
    </dsp:sp>
    <dsp:sp modelId="{7F29ACA0-AB64-4034-8A85-1867B74110D3}">
      <dsp:nvSpPr>
        <dsp:cNvPr id="0" name=""/>
        <dsp:cNvSpPr/>
      </dsp:nvSpPr>
      <dsp:spPr>
        <a:xfrm>
          <a:off x="2000390" y="2758248"/>
          <a:ext cx="298101" cy="91440"/>
        </a:xfrm>
        <a:custGeom>
          <a:avLst/>
          <a:gdLst/>
          <a:ahLst/>
          <a:cxnLst/>
          <a:rect l="0" t="0" r="0" b="0"/>
          <a:pathLst>
            <a:path>
              <a:moveTo>
                <a:pt x="0" y="45720"/>
              </a:moveTo>
              <a:lnTo>
                <a:pt x="298101" y="45720"/>
              </a:lnTo>
            </a:path>
          </a:pathLst>
        </a:custGeom>
        <a:noFill/>
        <a:ln w="6350" cap="flat" cmpd="sng" algn="ctr">
          <a:solidFill>
            <a:schemeClr val="accent5">
              <a:hueOff val="-6302867"/>
              <a:satOff val="-8767"/>
              <a:lumOff val="-3362"/>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GB" sz="900" kern="1200"/>
        </a:p>
      </dsp:txBody>
      <dsp:txXfrm>
        <a:off x="2141223" y="2802323"/>
        <a:ext cx="16435" cy="3290"/>
      </dsp:txXfrm>
    </dsp:sp>
    <dsp:sp modelId="{EC6B7119-6FF8-418B-BC10-3A8C471FDE51}">
      <dsp:nvSpPr>
        <dsp:cNvPr id="0" name=""/>
        <dsp:cNvSpPr/>
      </dsp:nvSpPr>
      <dsp:spPr>
        <a:xfrm>
          <a:off x="573053" y="2375227"/>
          <a:ext cx="1429136" cy="857481"/>
        </a:xfrm>
        <a:prstGeom prst="rect">
          <a:avLst/>
        </a:prstGeom>
        <a:solidFill>
          <a:schemeClr val="accent5">
            <a:hueOff val="-5515009"/>
            <a:satOff val="-7671"/>
            <a:lumOff val="-294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Ethics amendment: approval of survey and study documents</a:t>
          </a:r>
        </a:p>
      </dsp:txBody>
      <dsp:txXfrm>
        <a:off x="573053" y="2375227"/>
        <a:ext cx="1429136" cy="857481"/>
      </dsp:txXfrm>
    </dsp:sp>
    <dsp:sp modelId="{0845D10E-4D7F-4765-82E8-48A7D1D394AC}">
      <dsp:nvSpPr>
        <dsp:cNvPr id="0" name=""/>
        <dsp:cNvSpPr/>
      </dsp:nvSpPr>
      <dsp:spPr>
        <a:xfrm>
          <a:off x="3758228" y="2758248"/>
          <a:ext cx="298101" cy="91440"/>
        </a:xfrm>
        <a:custGeom>
          <a:avLst/>
          <a:gdLst/>
          <a:ahLst/>
          <a:cxnLst/>
          <a:rect l="0" t="0" r="0" b="0"/>
          <a:pathLst>
            <a:path>
              <a:moveTo>
                <a:pt x="0" y="45720"/>
              </a:moveTo>
              <a:lnTo>
                <a:pt x="298101" y="45720"/>
              </a:lnTo>
            </a:path>
          </a:pathLst>
        </a:custGeom>
        <a:noFill/>
        <a:ln w="6350" cap="flat" cmpd="sng" algn="ctr">
          <a:solidFill>
            <a:schemeClr val="accent5">
              <a:hueOff val="-7353344"/>
              <a:satOff val="-10228"/>
              <a:lumOff val="-3922"/>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GB" sz="900" kern="1200"/>
        </a:p>
      </dsp:txBody>
      <dsp:txXfrm>
        <a:off x="3899061" y="2802323"/>
        <a:ext cx="16435" cy="3290"/>
      </dsp:txXfrm>
    </dsp:sp>
    <dsp:sp modelId="{95B2CFE7-A62B-48D0-8823-19EB33686C4A}">
      <dsp:nvSpPr>
        <dsp:cNvPr id="0" name=""/>
        <dsp:cNvSpPr/>
      </dsp:nvSpPr>
      <dsp:spPr>
        <a:xfrm>
          <a:off x="2330891" y="2375227"/>
          <a:ext cx="1429136" cy="857481"/>
        </a:xfrm>
        <a:prstGeom prst="rect">
          <a:avLst/>
        </a:prstGeom>
        <a:solidFill>
          <a:schemeClr val="accent5">
            <a:hueOff val="-6434176"/>
            <a:satOff val="-8949"/>
            <a:lumOff val="-343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CQC data filtered according to eligibility criteria and survey distributed to 859 care homes </a:t>
          </a:r>
        </a:p>
      </dsp:txBody>
      <dsp:txXfrm>
        <a:off x="2330891" y="2375227"/>
        <a:ext cx="1429136" cy="857481"/>
      </dsp:txXfrm>
    </dsp:sp>
    <dsp:sp modelId="{FEA47A66-986C-4DB2-B25F-A480FF1766E1}">
      <dsp:nvSpPr>
        <dsp:cNvPr id="0" name=""/>
        <dsp:cNvSpPr/>
      </dsp:nvSpPr>
      <dsp:spPr>
        <a:xfrm>
          <a:off x="4088729" y="2375227"/>
          <a:ext cx="1429136" cy="857481"/>
        </a:xfrm>
        <a:prstGeom prst="rect">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GB" sz="900" kern="1200"/>
            <a:t>Response rate n= 131 (7 excluded: 6 due to consent and 1 due to respnding twice) Eligible reponses n=124</a:t>
          </a:r>
        </a:p>
      </dsp:txBody>
      <dsp:txXfrm>
        <a:off x="4088729" y="2375227"/>
        <a:ext cx="1429136" cy="8574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3A5624-FAF3-417A-A92F-F103D84E9FD3}">
      <dsp:nvSpPr>
        <dsp:cNvPr id="0" name=""/>
        <dsp:cNvSpPr/>
      </dsp:nvSpPr>
      <dsp:spPr>
        <a:xfrm>
          <a:off x="2411" y="247207"/>
          <a:ext cx="1054149" cy="107720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solidFill>
                <a:sysClr val="window" lastClr="FFFFFF"/>
              </a:solidFill>
              <a:latin typeface="Calibri"/>
              <a:ea typeface="+mn-ea"/>
              <a:cs typeface="+mn-cs"/>
            </a:rPr>
            <a:t>Department of Health </a:t>
          </a:r>
        </a:p>
      </dsp:txBody>
      <dsp:txXfrm>
        <a:off x="33286" y="278082"/>
        <a:ext cx="992399" cy="1015459"/>
      </dsp:txXfrm>
    </dsp:sp>
    <dsp:sp modelId="{0B659D46-6576-473D-BDD9-925BA5E79169}">
      <dsp:nvSpPr>
        <dsp:cNvPr id="0" name=""/>
        <dsp:cNvSpPr/>
      </dsp:nvSpPr>
      <dsp:spPr>
        <a:xfrm>
          <a:off x="1161975" y="655097"/>
          <a:ext cx="223479" cy="261429"/>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GB" sz="900" kern="1200">
            <a:solidFill>
              <a:sysClr val="window" lastClr="FFFFFF"/>
            </a:solidFill>
            <a:latin typeface="Calibri"/>
            <a:ea typeface="+mn-ea"/>
            <a:cs typeface="+mn-cs"/>
          </a:endParaRPr>
        </a:p>
      </dsp:txBody>
      <dsp:txXfrm>
        <a:off x="1161975" y="707383"/>
        <a:ext cx="156435" cy="156857"/>
      </dsp:txXfrm>
    </dsp:sp>
    <dsp:sp modelId="{0355EC12-565F-498D-A459-0D666D39A035}">
      <dsp:nvSpPr>
        <dsp:cNvPr id="0" name=""/>
        <dsp:cNvSpPr/>
      </dsp:nvSpPr>
      <dsp:spPr>
        <a:xfrm>
          <a:off x="1478220" y="247207"/>
          <a:ext cx="1054149" cy="107720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solidFill>
                <a:sysClr val="window" lastClr="FFFFFF"/>
              </a:solidFill>
              <a:latin typeface="Calibri"/>
              <a:ea typeface="+mn-ea"/>
              <a:cs typeface="+mn-cs"/>
            </a:rPr>
            <a:t>Airedale NHS Foundation Trust and NHS Yorkshire and the Humber Telehealth Hub</a:t>
          </a:r>
        </a:p>
      </dsp:txBody>
      <dsp:txXfrm>
        <a:off x="1509095" y="278082"/>
        <a:ext cx="992399" cy="1015459"/>
      </dsp:txXfrm>
    </dsp:sp>
    <dsp:sp modelId="{9B420F05-5D4C-48E2-AD0B-A3E07410072D}">
      <dsp:nvSpPr>
        <dsp:cNvPr id="0" name=""/>
        <dsp:cNvSpPr/>
      </dsp:nvSpPr>
      <dsp:spPr>
        <a:xfrm>
          <a:off x="2637785" y="655097"/>
          <a:ext cx="223479" cy="261429"/>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GB" sz="900" kern="1200">
            <a:solidFill>
              <a:sysClr val="window" lastClr="FFFFFF"/>
            </a:solidFill>
            <a:latin typeface="Calibri"/>
            <a:ea typeface="+mn-ea"/>
            <a:cs typeface="+mn-cs"/>
          </a:endParaRPr>
        </a:p>
      </dsp:txBody>
      <dsp:txXfrm>
        <a:off x="2637785" y="707383"/>
        <a:ext cx="156435" cy="156857"/>
      </dsp:txXfrm>
    </dsp:sp>
    <dsp:sp modelId="{AD47493D-BFDE-43FB-876E-1F778FB50E88}">
      <dsp:nvSpPr>
        <dsp:cNvPr id="0" name=""/>
        <dsp:cNvSpPr/>
      </dsp:nvSpPr>
      <dsp:spPr>
        <a:xfrm>
          <a:off x="2954029" y="247207"/>
          <a:ext cx="1054149" cy="107720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solidFill>
                <a:sysClr val="window" lastClr="FFFFFF"/>
              </a:solidFill>
              <a:latin typeface="Calibri"/>
              <a:ea typeface="+mn-ea"/>
              <a:cs typeface="+mn-cs"/>
            </a:rPr>
            <a:t>Commissioners</a:t>
          </a:r>
        </a:p>
      </dsp:txBody>
      <dsp:txXfrm>
        <a:off x="2984904" y="278082"/>
        <a:ext cx="992399" cy="1015459"/>
      </dsp:txXfrm>
    </dsp:sp>
    <dsp:sp modelId="{5D6E3AEF-7AC5-4291-84D0-989FB63A91B9}">
      <dsp:nvSpPr>
        <dsp:cNvPr id="0" name=""/>
        <dsp:cNvSpPr/>
      </dsp:nvSpPr>
      <dsp:spPr>
        <a:xfrm>
          <a:off x="4113594" y="655097"/>
          <a:ext cx="223479" cy="261429"/>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GB" sz="900" kern="1200">
            <a:solidFill>
              <a:sysClr val="window" lastClr="FFFFFF"/>
            </a:solidFill>
            <a:latin typeface="Calibri"/>
            <a:ea typeface="+mn-ea"/>
            <a:cs typeface="+mn-cs"/>
          </a:endParaRPr>
        </a:p>
      </dsp:txBody>
      <dsp:txXfrm>
        <a:off x="4113594" y="707383"/>
        <a:ext cx="156435" cy="156857"/>
      </dsp:txXfrm>
    </dsp:sp>
    <dsp:sp modelId="{8ACDB2C6-26CC-495B-A940-5C3971407752}">
      <dsp:nvSpPr>
        <dsp:cNvPr id="0" name=""/>
        <dsp:cNvSpPr/>
      </dsp:nvSpPr>
      <dsp:spPr>
        <a:xfrm>
          <a:off x="4429839" y="247207"/>
          <a:ext cx="1054149" cy="107720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solidFill>
                <a:sysClr val="window" lastClr="FFFFFF"/>
              </a:solidFill>
              <a:latin typeface="Calibri"/>
              <a:ea typeface="+mn-ea"/>
              <a:cs typeface="+mn-cs"/>
            </a:rPr>
            <a:t>Providers</a:t>
          </a:r>
        </a:p>
      </dsp:txBody>
      <dsp:txXfrm>
        <a:off x="4460714" y="278082"/>
        <a:ext cx="992399" cy="101545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D84DBB-43F4-4CAA-953B-7E30E7570BDA}">
      <dsp:nvSpPr>
        <dsp:cNvPr id="0" name=""/>
        <dsp:cNvSpPr/>
      </dsp:nvSpPr>
      <dsp:spPr>
        <a:xfrm>
          <a:off x="1495386" y="1247516"/>
          <a:ext cx="1047827" cy="104782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b="1" kern="1200"/>
            <a:t>Self Determination Theory </a:t>
          </a:r>
        </a:p>
        <a:p>
          <a:pPr lvl="0" algn="ctr" defTabSz="311150">
            <a:lnSpc>
              <a:spcPct val="90000"/>
            </a:lnSpc>
            <a:spcBef>
              <a:spcPct val="0"/>
            </a:spcBef>
            <a:spcAft>
              <a:spcPct val="35000"/>
            </a:spcAft>
          </a:pPr>
          <a:r>
            <a:rPr lang="en-US" sz="700" i="1" kern="1200"/>
            <a:t>Support of intrisic motivations that promote effectiveness</a:t>
          </a:r>
        </a:p>
      </dsp:txBody>
      <dsp:txXfrm>
        <a:off x="1648837" y="1400967"/>
        <a:ext cx="740925" cy="740925"/>
      </dsp:txXfrm>
    </dsp:sp>
    <dsp:sp modelId="{5EDE000F-B104-4A02-9007-762DE17D33D3}">
      <dsp:nvSpPr>
        <dsp:cNvPr id="0" name=""/>
        <dsp:cNvSpPr/>
      </dsp:nvSpPr>
      <dsp:spPr>
        <a:xfrm rot="12900000">
          <a:off x="821981" y="1064686"/>
          <a:ext cx="802457" cy="29863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B0B11C0-7CE6-40CC-9E96-CACA371722B7}">
      <dsp:nvSpPr>
        <dsp:cNvPr id="0" name=""/>
        <dsp:cNvSpPr/>
      </dsp:nvSpPr>
      <dsp:spPr>
        <a:xfrm>
          <a:off x="396824" y="585692"/>
          <a:ext cx="995436" cy="796348"/>
        </a:xfrm>
        <a:prstGeom prst="roundRect">
          <a:avLst>
            <a:gd name="adj" fmla="val 10000"/>
          </a:avLst>
        </a:prstGeom>
        <a:solidFill>
          <a:schemeClr val="accent4">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n-US" sz="900" b="1" kern="1200"/>
            <a:t>Competence</a:t>
          </a:r>
        </a:p>
        <a:p>
          <a:pPr lvl="0" algn="ctr" defTabSz="400050">
            <a:lnSpc>
              <a:spcPct val="90000"/>
            </a:lnSpc>
            <a:spcBef>
              <a:spcPct val="0"/>
            </a:spcBef>
            <a:spcAft>
              <a:spcPct val="35000"/>
            </a:spcAft>
          </a:pPr>
          <a:r>
            <a:rPr lang="en-US" sz="900" i="1" kern="1200"/>
            <a:t>Effective in achieving outcomes as experienced</a:t>
          </a:r>
          <a:endParaRPr lang="en-US" sz="900" kern="1200"/>
        </a:p>
      </dsp:txBody>
      <dsp:txXfrm>
        <a:off x="420148" y="609016"/>
        <a:ext cx="948788" cy="749700"/>
      </dsp:txXfrm>
    </dsp:sp>
    <dsp:sp modelId="{4BF97C86-7442-40E8-B9E8-F6DA2BCEB7A8}">
      <dsp:nvSpPr>
        <dsp:cNvPr id="0" name=""/>
        <dsp:cNvSpPr/>
      </dsp:nvSpPr>
      <dsp:spPr>
        <a:xfrm rot="16200000">
          <a:off x="1618071" y="650268"/>
          <a:ext cx="802457" cy="29863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F6D03DC-A415-4E45-BB75-BE95DF60DA1A}">
      <dsp:nvSpPr>
        <dsp:cNvPr id="0" name=""/>
        <dsp:cNvSpPr/>
      </dsp:nvSpPr>
      <dsp:spPr>
        <a:xfrm>
          <a:off x="1521581" y="181"/>
          <a:ext cx="995436" cy="796348"/>
        </a:xfrm>
        <a:prstGeom prst="roundRect">
          <a:avLst>
            <a:gd name="adj" fmla="val 10000"/>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n-US" sz="900" b="1" kern="1200"/>
            <a:t>Relatedness</a:t>
          </a:r>
        </a:p>
        <a:p>
          <a:pPr lvl="0" algn="ctr" defTabSz="400050">
            <a:lnSpc>
              <a:spcPct val="90000"/>
            </a:lnSpc>
            <a:spcBef>
              <a:spcPct val="0"/>
            </a:spcBef>
            <a:spcAft>
              <a:spcPct val="35000"/>
            </a:spcAft>
          </a:pPr>
          <a:r>
            <a:rPr lang="en-US" sz="900" i="1" kern="1200"/>
            <a:t>Mutual care and connection with others</a:t>
          </a:r>
          <a:endParaRPr lang="en-US" sz="900" kern="1200"/>
        </a:p>
      </dsp:txBody>
      <dsp:txXfrm>
        <a:off x="1544905" y="23505"/>
        <a:ext cx="948788" cy="749700"/>
      </dsp:txXfrm>
    </dsp:sp>
    <dsp:sp modelId="{8DF99F38-C6DA-4350-974A-166C8514D101}">
      <dsp:nvSpPr>
        <dsp:cNvPr id="0" name=""/>
        <dsp:cNvSpPr/>
      </dsp:nvSpPr>
      <dsp:spPr>
        <a:xfrm rot="19500000">
          <a:off x="2414161" y="1064686"/>
          <a:ext cx="802457" cy="29863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DFBE272-0E89-45A6-9321-376100B358D9}">
      <dsp:nvSpPr>
        <dsp:cNvPr id="0" name=""/>
        <dsp:cNvSpPr/>
      </dsp:nvSpPr>
      <dsp:spPr>
        <a:xfrm>
          <a:off x="2646339" y="585692"/>
          <a:ext cx="995436" cy="796348"/>
        </a:xfrm>
        <a:prstGeom prst="roundRect">
          <a:avLst>
            <a:gd name="adj" fmla="val 10000"/>
          </a:avLst>
        </a:prstGeom>
        <a:solidFill>
          <a:schemeClr val="accent3">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n-US" sz="900" b="1" kern="1200"/>
            <a:t>Autonomy </a:t>
          </a:r>
          <a:r>
            <a:rPr lang="en-US" sz="900" i="1" kern="1200"/>
            <a:t>Percieved behaviour being self-endorsed and beign a choice. </a:t>
          </a:r>
          <a:endParaRPr lang="en-US" sz="900" kern="1200"/>
        </a:p>
      </dsp:txBody>
      <dsp:txXfrm>
        <a:off x="2669663" y="609016"/>
        <a:ext cx="948788" cy="74970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367C5A-2E06-4DCA-A7C5-18A0836AC79E}">
      <dsp:nvSpPr>
        <dsp:cNvPr id="0" name=""/>
        <dsp:cNvSpPr/>
      </dsp:nvSpPr>
      <dsp:spPr>
        <a:xfrm>
          <a:off x="2002536" y="1718268"/>
          <a:ext cx="1481328" cy="14813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875" tIns="15875" rIns="15875" bIns="15875" numCol="1" spcCol="1270" anchor="ctr" anchorCtr="0">
          <a:noAutofit/>
        </a:bodyPr>
        <a:lstStyle/>
        <a:p>
          <a:pPr lvl="0" algn="ctr" defTabSz="1111250" rtl="0">
            <a:lnSpc>
              <a:spcPct val="90000"/>
            </a:lnSpc>
            <a:spcBef>
              <a:spcPct val="0"/>
            </a:spcBef>
            <a:spcAft>
              <a:spcPct val="35000"/>
            </a:spcAft>
          </a:pPr>
          <a:r>
            <a:rPr lang="en-US" sz="2500" kern="1200"/>
            <a:t>Self-efficacy</a:t>
          </a:r>
        </a:p>
      </dsp:txBody>
      <dsp:txXfrm>
        <a:off x="2219471" y="1935203"/>
        <a:ext cx="1047458" cy="1047458"/>
      </dsp:txXfrm>
    </dsp:sp>
    <dsp:sp modelId="{1081D5E9-49DD-4C63-81B7-8F0B2937AE6B}">
      <dsp:nvSpPr>
        <dsp:cNvPr id="0" name=""/>
        <dsp:cNvSpPr/>
      </dsp:nvSpPr>
      <dsp:spPr>
        <a:xfrm rot="11700000">
          <a:off x="701561" y="1871767"/>
          <a:ext cx="1276208" cy="422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D9E8CE9-963A-41E8-A05D-5B0FC0A5C811}">
      <dsp:nvSpPr>
        <dsp:cNvPr id="0" name=""/>
        <dsp:cNvSpPr/>
      </dsp:nvSpPr>
      <dsp:spPr>
        <a:xfrm>
          <a:off x="19673" y="1354798"/>
          <a:ext cx="1407261" cy="1125809"/>
        </a:xfrm>
        <a:prstGeom prst="roundRect">
          <a:avLst>
            <a:gd name="adj" fmla="val 10000"/>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rtl="0">
            <a:lnSpc>
              <a:spcPct val="90000"/>
            </a:lnSpc>
            <a:spcBef>
              <a:spcPct val="0"/>
            </a:spcBef>
            <a:spcAft>
              <a:spcPct val="35000"/>
            </a:spcAft>
          </a:pPr>
          <a:r>
            <a:rPr lang="en-GB" sz="900" b="1" kern="1200"/>
            <a:t>Vicarious experience: </a:t>
          </a:r>
          <a:r>
            <a:rPr lang="en-GB" sz="900" kern="1200"/>
            <a:t>This is experience gained through observing others undertake the task and modelling their behaviour. </a:t>
          </a:r>
          <a:endParaRPr lang="en-US" sz="900" kern="1200"/>
        </a:p>
      </dsp:txBody>
      <dsp:txXfrm>
        <a:off x="52647" y="1387772"/>
        <a:ext cx="1341313" cy="1059861"/>
      </dsp:txXfrm>
    </dsp:sp>
    <dsp:sp modelId="{58DB6E0D-D0E3-4AB3-A999-EFF0EA67C6F1}">
      <dsp:nvSpPr>
        <dsp:cNvPr id="0" name=""/>
        <dsp:cNvSpPr/>
      </dsp:nvSpPr>
      <dsp:spPr>
        <a:xfrm rot="14700000">
          <a:off x="1491012" y="930937"/>
          <a:ext cx="1276208" cy="422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1DC7239-A87C-442D-868D-BF58CB43F5FD}">
      <dsp:nvSpPr>
        <dsp:cNvPr id="0" name=""/>
        <dsp:cNvSpPr/>
      </dsp:nvSpPr>
      <dsp:spPr>
        <a:xfrm>
          <a:off x="1155811" y="803"/>
          <a:ext cx="1407261" cy="1125809"/>
        </a:xfrm>
        <a:prstGeom prst="roundRect">
          <a:avLst>
            <a:gd name="adj" fmla="val 10000"/>
          </a:avLst>
        </a:prstGeom>
        <a:solidFill>
          <a:schemeClr val="accent3">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rtl="0">
            <a:lnSpc>
              <a:spcPct val="90000"/>
            </a:lnSpc>
            <a:spcBef>
              <a:spcPct val="0"/>
            </a:spcBef>
            <a:spcAft>
              <a:spcPct val="35000"/>
            </a:spcAft>
          </a:pPr>
          <a:r>
            <a:rPr lang="en-GB" sz="900" b="1" kern="1200"/>
            <a:t>Performance outcomes: </a:t>
          </a:r>
          <a:r>
            <a:rPr lang="en-GB" sz="900" kern="1200"/>
            <a:t>This is previous experience that they have gained, for example if the task went well before, it is likely to go well again and visa versa. </a:t>
          </a:r>
          <a:endParaRPr lang="en-US" sz="900" b="1" kern="1200"/>
        </a:p>
      </dsp:txBody>
      <dsp:txXfrm>
        <a:off x="1188785" y="33777"/>
        <a:ext cx="1341313" cy="1059861"/>
      </dsp:txXfrm>
    </dsp:sp>
    <dsp:sp modelId="{B3F2C5E7-57B8-49D3-BF9E-532B53E76BB3}">
      <dsp:nvSpPr>
        <dsp:cNvPr id="0" name=""/>
        <dsp:cNvSpPr/>
      </dsp:nvSpPr>
      <dsp:spPr>
        <a:xfrm rot="17700000">
          <a:off x="2719178" y="930937"/>
          <a:ext cx="1276208" cy="422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F811417-C474-4C4B-9EC1-DDF7336C20CB}">
      <dsp:nvSpPr>
        <dsp:cNvPr id="0" name=""/>
        <dsp:cNvSpPr/>
      </dsp:nvSpPr>
      <dsp:spPr>
        <a:xfrm>
          <a:off x="2923327" y="803"/>
          <a:ext cx="1407261" cy="1125809"/>
        </a:xfrm>
        <a:prstGeom prst="roundRect">
          <a:avLst>
            <a:gd name="adj" fmla="val 10000"/>
          </a:avLst>
        </a:prstGeom>
        <a:solidFill>
          <a:schemeClr val="accent4">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rtl="0">
            <a:lnSpc>
              <a:spcPct val="90000"/>
            </a:lnSpc>
            <a:spcBef>
              <a:spcPct val="0"/>
            </a:spcBef>
            <a:spcAft>
              <a:spcPct val="35000"/>
            </a:spcAft>
          </a:pPr>
          <a:r>
            <a:rPr lang="en-GB" sz="900" b="1" kern="1200"/>
            <a:t>Verbal persuasion: </a:t>
          </a:r>
          <a:r>
            <a:rPr lang="en-GB" sz="900" kern="1200"/>
            <a:t>This is support and encouragement received by other to undertake the task, with the aim of alleviating doubt and to try and promote self-belief. </a:t>
          </a:r>
          <a:endParaRPr lang="en-US" sz="900" b="1" kern="1200"/>
        </a:p>
      </dsp:txBody>
      <dsp:txXfrm>
        <a:off x="2956301" y="33777"/>
        <a:ext cx="1341313" cy="1059861"/>
      </dsp:txXfrm>
    </dsp:sp>
    <dsp:sp modelId="{E57DB15E-61F8-45E5-9B30-5534C1FA7104}">
      <dsp:nvSpPr>
        <dsp:cNvPr id="0" name=""/>
        <dsp:cNvSpPr/>
      </dsp:nvSpPr>
      <dsp:spPr>
        <a:xfrm rot="20700000">
          <a:off x="3508629" y="1871767"/>
          <a:ext cx="1276208" cy="422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2487592-1AAB-469E-AB75-D9E9DAA9D00C}">
      <dsp:nvSpPr>
        <dsp:cNvPr id="0" name=""/>
        <dsp:cNvSpPr/>
      </dsp:nvSpPr>
      <dsp:spPr>
        <a:xfrm>
          <a:off x="4059464" y="1354798"/>
          <a:ext cx="1407261" cy="1125809"/>
        </a:xfrm>
        <a:prstGeom prst="roundRect">
          <a:avLst>
            <a:gd name="adj" fmla="val 10000"/>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rtl="0">
            <a:lnSpc>
              <a:spcPct val="90000"/>
            </a:lnSpc>
            <a:spcBef>
              <a:spcPct val="0"/>
            </a:spcBef>
            <a:spcAft>
              <a:spcPct val="35000"/>
            </a:spcAft>
          </a:pPr>
          <a:r>
            <a:rPr lang="en-GB" sz="900" b="1" kern="1200"/>
            <a:t>Physiological feedback</a:t>
          </a:r>
          <a:r>
            <a:rPr lang="en-GB" sz="900" kern="1200"/>
            <a:t>: This is how staff might feel after undertaking a task e.g. response to stress such as increased heart rate and how this influences their self-belief[4]. </a:t>
          </a:r>
          <a:endParaRPr lang="en-US" sz="900" kern="1200"/>
        </a:p>
      </dsp:txBody>
      <dsp:txXfrm>
        <a:off x="4092438" y="1387772"/>
        <a:ext cx="1341313" cy="105986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9394D7-5B47-4D1E-B9D7-0D745B7D95EA}">
      <dsp:nvSpPr>
        <dsp:cNvPr id="0" name=""/>
        <dsp:cNvSpPr/>
      </dsp:nvSpPr>
      <dsp:spPr>
        <a:xfrm>
          <a:off x="2230859" y="1004"/>
          <a:ext cx="1024681" cy="102468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Elicit Programme Theory</a:t>
          </a:r>
        </a:p>
      </dsp:txBody>
      <dsp:txXfrm>
        <a:off x="2380920" y="151065"/>
        <a:ext cx="724559" cy="724559"/>
      </dsp:txXfrm>
    </dsp:sp>
    <dsp:sp modelId="{5BEF80D1-9F50-487F-8B25-C533B415FE79}">
      <dsp:nvSpPr>
        <dsp:cNvPr id="0" name=""/>
        <dsp:cNvSpPr/>
      </dsp:nvSpPr>
      <dsp:spPr>
        <a:xfrm rot="2700000">
          <a:off x="3145416" y="878423"/>
          <a:ext cx="271552" cy="3458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GB" sz="900" kern="1200"/>
        </a:p>
      </dsp:txBody>
      <dsp:txXfrm>
        <a:off x="3157346" y="918786"/>
        <a:ext cx="190086" cy="207498"/>
      </dsp:txXfrm>
    </dsp:sp>
    <dsp:sp modelId="{ACDED5D3-120B-4799-8458-5F5D912383BE}">
      <dsp:nvSpPr>
        <dsp:cNvPr id="0" name=""/>
        <dsp:cNvSpPr/>
      </dsp:nvSpPr>
      <dsp:spPr>
        <a:xfrm>
          <a:off x="3317713" y="1087859"/>
          <a:ext cx="1024681" cy="102468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Formulate Hypothesis</a:t>
          </a:r>
        </a:p>
      </dsp:txBody>
      <dsp:txXfrm>
        <a:off x="3467774" y="1237920"/>
        <a:ext cx="724559" cy="724559"/>
      </dsp:txXfrm>
    </dsp:sp>
    <dsp:sp modelId="{A5730AC8-E289-4D96-ABF3-1BBD18B2BBD4}">
      <dsp:nvSpPr>
        <dsp:cNvPr id="0" name=""/>
        <dsp:cNvSpPr/>
      </dsp:nvSpPr>
      <dsp:spPr>
        <a:xfrm rot="8100000">
          <a:off x="3156285" y="1965277"/>
          <a:ext cx="271552" cy="3458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GB" sz="900" kern="1200"/>
        </a:p>
      </dsp:txBody>
      <dsp:txXfrm rot="10800000">
        <a:off x="3225821" y="2005640"/>
        <a:ext cx="190086" cy="207498"/>
      </dsp:txXfrm>
    </dsp:sp>
    <dsp:sp modelId="{378C14FF-BF8E-4A23-81E3-52CD270D8299}">
      <dsp:nvSpPr>
        <dsp:cNvPr id="0" name=""/>
        <dsp:cNvSpPr/>
      </dsp:nvSpPr>
      <dsp:spPr>
        <a:xfrm>
          <a:off x="2230859" y="2174713"/>
          <a:ext cx="1024681" cy="102468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Collect data to test hypothesis</a:t>
          </a:r>
        </a:p>
      </dsp:txBody>
      <dsp:txXfrm>
        <a:off x="2380920" y="2324774"/>
        <a:ext cx="724559" cy="724559"/>
      </dsp:txXfrm>
    </dsp:sp>
    <dsp:sp modelId="{E86BF811-50A5-4C8B-ABBA-B2C733583D57}">
      <dsp:nvSpPr>
        <dsp:cNvPr id="0" name=""/>
        <dsp:cNvSpPr/>
      </dsp:nvSpPr>
      <dsp:spPr>
        <a:xfrm rot="13500000">
          <a:off x="2069430" y="1976146"/>
          <a:ext cx="271552" cy="3458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GB" sz="900" kern="1200"/>
        </a:p>
      </dsp:txBody>
      <dsp:txXfrm rot="10800000">
        <a:off x="2138966" y="2074115"/>
        <a:ext cx="190086" cy="207498"/>
      </dsp:txXfrm>
    </dsp:sp>
    <dsp:sp modelId="{90FF6896-D92B-4049-818E-63F5F5343B82}">
      <dsp:nvSpPr>
        <dsp:cNvPr id="0" name=""/>
        <dsp:cNvSpPr/>
      </dsp:nvSpPr>
      <dsp:spPr>
        <a:xfrm>
          <a:off x="1144004" y="1087859"/>
          <a:ext cx="1024681" cy="102468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Revise hypothesis</a:t>
          </a:r>
        </a:p>
      </dsp:txBody>
      <dsp:txXfrm>
        <a:off x="1294065" y="1237920"/>
        <a:ext cx="724559" cy="724559"/>
      </dsp:txXfrm>
    </dsp:sp>
    <dsp:sp modelId="{64C9F067-DBFD-49B8-A6AE-3364FC63A95C}">
      <dsp:nvSpPr>
        <dsp:cNvPr id="0" name=""/>
        <dsp:cNvSpPr/>
      </dsp:nvSpPr>
      <dsp:spPr>
        <a:xfrm rot="18900000">
          <a:off x="2058561" y="889292"/>
          <a:ext cx="271552" cy="3458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GB" sz="900" kern="1200"/>
        </a:p>
      </dsp:txBody>
      <dsp:txXfrm>
        <a:off x="2070491" y="987261"/>
        <a:ext cx="190086" cy="207498"/>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48DC17-BDF4-4FAA-9AD7-5E7B166E7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230297</Words>
  <Characters>1312699</Characters>
  <Application>Microsoft Office Word</Application>
  <DocSecurity>0</DocSecurity>
  <Lines>10939</Lines>
  <Paragraphs>3079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1539917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Louise Newbould</dc:creator>
  <cp:lastModifiedBy>Louise Newbould</cp:lastModifiedBy>
  <cp:revision>3</cp:revision>
  <cp:lastPrinted>2018-05-10T19:08:00Z</cp:lastPrinted>
  <dcterms:created xsi:type="dcterms:W3CDTF">2018-07-22T13:18:00Z</dcterms:created>
  <dcterms:modified xsi:type="dcterms:W3CDTF">2018-07-22T13:19:00Z</dcterms:modified>
</cp:coreProperties>
</file>