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67C71" w14:textId="77777777" w:rsidR="00F462B6" w:rsidRPr="00F462B6" w:rsidRDefault="00F423D3" w:rsidP="00F462B6">
      <w:pPr>
        <w:pStyle w:val="Heading1"/>
        <w:spacing w:before="0"/>
      </w:pPr>
      <w:bookmarkStart w:id="0" w:name="_Ref232484174"/>
      <w:bookmarkStart w:id="1" w:name="_Toc232496271"/>
      <w:bookmarkStart w:id="2" w:name="_Toc232843052"/>
      <w:r>
        <w:t>Novice</w:t>
      </w:r>
      <w:r w:rsidR="00F462B6" w:rsidRPr="00F462B6">
        <w:t xml:space="preserve"> Web Developer Evaluation Training Document</w:t>
      </w:r>
      <w:bookmarkEnd w:id="0"/>
      <w:bookmarkEnd w:id="1"/>
      <w:bookmarkEnd w:id="2"/>
    </w:p>
    <w:p w14:paraId="00FD3333" w14:textId="77777777" w:rsidR="00F462B6" w:rsidRPr="00F462B6" w:rsidRDefault="00F462B6" w:rsidP="00F462B6">
      <w:pPr>
        <w:pStyle w:val="Heading2"/>
      </w:pPr>
      <w:r w:rsidRPr="00F462B6">
        <w:t>Demonstration of the I2Web EASI Accessibility Tool - Web Developer Perspective</w:t>
      </w:r>
      <w:r w:rsidR="00F423D3">
        <w:t xml:space="preserve"> (Sections relevant to the evaluation of WebAIR are </w:t>
      </w:r>
      <w:r w:rsidR="00F423D3" w:rsidRPr="00F423D3">
        <w:rPr>
          <w:highlight w:val="yellow"/>
        </w:rPr>
        <w:t>highlighted in yellow</w:t>
      </w:r>
      <w:r w:rsidR="00F423D3">
        <w:t>)</w:t>
      </w:r>
    </w:p>
    <w:p w14:paraId="0CA1E2E7" w14:textId="77777777" w:rsidR="00F462B6" w:rsidRPr="0038280C" w:rsidRDefault="00F462B6" w:rsidP="00F462B6">
      <w:pPr>
        <w:pStyle w:val="Heading2"/>
      </w:pPr>
      <w:r w:rsidRPr="0038280C">
        <w:t>Opening the EASI Tool</w:t>
      </w:r>
    </w:p>
    <w:p w14:paraId="398A7450" w14:textId="77777777" w:rsidR="00F462B6" w:rsidRPr="0038280C" w:rsidRDefault="00F462B6" w:rsidP="00F462B6">
      <w:pPr>
        <w:numPr>
          <w:ilvl w:val="0"/>
          <w:numId w:val="2"/>
        </w:numPr>
        <w:spacing w:after="0" w:line="240" w:lineRule="auto"/>
        <w:rPr>
          <w:b/>
          <w:bCs/>
        </w:rPr>
      </w:pPr>
      <w:r w:rsidRPr="0038280C">
        <w:rPr>
          <w:b/>
          <w:bCs/>
        </w:rPr>
        <w:t>Open the EASI Tool from the desktop</w:t>
      </w:r>
    </w:p>
    <w:p w14:paraId="0F9CEF7A" w14:textId="77777777" w:rsidR="00F462B6" w:rsidRPr="0038280C" w:rsidRDefault="00F462B6" w:rsidP="00F462B6">
      <w:pPr>
        <w:spacing w:after="0"/>
        <w:ind w:firstLine="720"/>
        <w:rPr>
          <w:bCs/>
          <w:i/>
        </w:rPr>
      </w:pPr>
      <w:r w:rsidRPr="0038280C">
        <w:rPr>
          <w:bCs/>
          <w:i/>
        </w:rPr>
        <w:t>(You will be presented with a dialogue box called “EASI Login”)</w:t>
      </w:r>
    </w:p>
    <w:p w14:paraId="129BE55A" w14:textId="77777777" w:rsidR="00F462B6" w:rsidRPr="0038280C" w:rsidRDefault="00F462B6" w:rsidP="00F462B6">
      <w:pPr>
        <w:numPr>
          <w:ilvl w:val="0"/>
          <w:numId w:val="2"/>
        </w:numPr>
        <w:spacing w:after="0" w:line="240" w:lineRule="auto"/>
        <w:rPr>
          <w:b/>
          <w:bCs/>
        </w:rPr>
      </w:pPr>
      <w:r w:rsidRPr="0038280C">
        <w:rPr>
          <w:b/>
          <w:bCs/>
        </w:rPr>
        <w:t>In the User ID field, enter the username provided for you (e.g. student 01; student15)</w:t>
      </w:r>
    </w:p>
    <w:p w14:paraId="01BA72DC" w14:textId="77777777" w:rsidR="00F462B6" w:rsidRPr="0038280C" w:rsidRDefault="00F462B6" w:rsidP="00F462B6">
      <w:pPr>
        <w:numPr>
          <w:ilvl w:val="0"/>
          <w:numId w:val="2"/>
        </w:numPr>
        <w:spacing w:after="0" w:line="240" w:lineRule="auto"/>
        <w:rPr>
          <w:b/>
          <w:bCs/>
        </w:rPr>
      </w:pPr>
      <w:r w:rsidRPr="0038280C">
        <w:rPr>
          <w:b/>
          <w:bCs/>
        </w:rPr>
        <w:t>In the Password field, enter the same text as for the user name</w:t>
      </w:r>
    </w:p>
    <w:p w14:paraId="68D50822" w14:textId="77777777" w:rsidR="00F462B6" w:rsidRPr="0038280C" w:rsidRDefault="00F462B6" w:rsidP="00F462B6">
      <w:pPr>
        <w:numPr>
          <w:ilvl w:val="0"/>
          <w:numId w:val="2"/>
        </w:numPr>
        <w:spacing w:after="0" w:line="240" w:lineRule="auto"/>
        <w:rPr>
          <w:b/>
          <w:bCs/>
        </w:rPr>
      </w:pPr>
      <w:r w:rsidRPr="0038280C">
        <w:rPr>
          <w:b/>
          <w:bCs/>
        </w:rPr>
        <w:t>Press the Login button</w:t>
      </w:r>
    </w:p>
    <w:p w14:paraId="4FA5F29E" w14:textId="77777777" w:rsidR="00F462B6" w:rsidRPr="0038280C" w:rsidRDefault="00F462B6" w:rsidP="00F462B6">
      <w:pPr>
        <w:spacing w:after="0"/>
        <w:ind w:left="720"/>
        <w:rPr>
          <w:bCs/>
        </w:rPr>
      </w:pPr>
      <w:r w:rsidRPr="0038280C">
        <w:rPr>
          <w:bCs/>
          <w:i/>
        </w:rPr>
        <w:t>(There may be a lengthy pause before you are presented with another dialogue box called “Perspective selection”)</w:t>
      </w:r>
    </w:p>
    <w:p w14:paraId="2C598851" w14:textId="77777777" w:rsidR="00F462B6" w:rsidRPr="0038280C" w:rsidRDefault="00F462B6" w:rsidP="00F462B6">
      <w:pPr>
        <w:numPr>
          <w:ilvl w:val="0"/>
          <w:numId w:val="2"/>
        </w:numPr>
        <w:spacing w:after="0" w:line="240" w:lineRule="auto"/>
        <w:rPr>
          <w:b/>
          <w:bCs/>
        </w:rPr>
      </w:pPr>
      <w:r w:rsidRPr="0038280C">
        <w:rPr>
          <w:b/>
          <w:bCs/>
        </w:rPr>
        <w:t>Select the “Web Developer” perspective</w:t>
      </w:r>
    </w:p>
    <w:p w14:paraId="01CF5B01" w14:textId="77777777" w:rsidR="00F462B6" w:rsidRPr="0038280C" w:rsidRDefault="00F462B6" w:rsidP="00F462B6">
      <w:pPr>
        <w:numPr>
          <w:ilvl w:val="0"/>
          <w:numId w:val="2"/>
        </w:numPr>
        <w:spacing w:after="0" w:line="240" w:lineRule="auto"/>
        <w:rPr>
          <w:b/>
          <w:bCs/>
        </w:rPr>
      </w:pPr>
      <w:r w:rsidRPr="0038280C">
        <w:rPr>
          <w:b/>
          <w:bCs/>
        </w:rPr>
        <w:t>Press the OK button</w:t>
      </w:r>
    </w:p>
    <w:p w14:paraId="0AE2E519" w14:textId="77777777" w:rsidR="00F462B6" w:rsidRPr="0038280C" w:rsidRDefault="00F462B6" w:rsidP="00F462B6">
      <w:pPr>
        <w:spacing w:after="0"/>
        <w:ind w:firstLine="720"/>
        <w:rPr>
          <w:bCs/>
          <w:i/>
        </w:rPr>
      </w:pPr>
      <w:r w:rsidRPr="0038280C">
        <w:rPr>
          <w:bCs/>
          <w:i/>
        </w:rPr>
        <w:t xml:space="preserve">(A progress bar will be shown while the EASI Tool loads the Intro Page) </w:t>
      </w:r>
    </w:p>
    <w:p w14:paraId="3D7B983F" w14:textId="77777777" w:rsidR="00F462B6" w:rsidRPr="0038280C" w:rsidRDefault="00F462B6" w:rsidP="00F462B6">
      <w:pPr>
        <w:pStyle w:val="Heading2"/>
      </w:pPr>
      <w:r w:rsidRPr="0038280C">
        <w:t>Creating a new project</w:t>
      </w:r>
    </w:p>
    <w:p w14:paraId="498C8125" w14:textId="77777777" w:rsidR="00F462B6" w:rsidRPr="0038280C" w:rsidRDefault="00F462B6" w:rsidP="00F462B6">
      <w:pPr>
        <w:numPr>
          <w:ilvl w:val="0"/>
          <w:numId w:val="3"/>
        </w:numPr>
        <w:spacing w:after="0" w:line="240" w:lineRule="auto"/>
        <w:rPr>
          <w:b/>
          <w:bCs/>
        </w:rPr>
      </w:pPr>
      <w:r w:rsidRPr="0038280C">
        <w:rPr>
          <w:b/>
          <w:bCs/>
        </w:rPr>
        <w:t>Click on “Create New EASI project” from the “Design and Test” panel of the Intro Page</w:t>
      </w:r>
    </w:p>
    <w:p w14:paraId="2E4331F3" w14:textId="77777777" w:rsidR="00F462B6" w:rsidRPr="0038280C" w:rsidRDefault="00F462B6" w:rsidP="00F462B6">
      <w:pPr>
        <w:spacing w:after="0"/>
        <w:ind w:firstLine="720"/>
        <w:rPr>
          <w:bCs/>
          <w:i/>
        </w:rPr>
      </w:pPr>
      <w:r w:rsidRPr="0038280C">
        <w:rPr>
          <w:bCs/>
          <w:i/>
        </w:rPr>
        <w:t>(This will open a dialogue box for creating a new project)</w:t>
      </w:r>
    </w:p>
    <w:p w14:paraId="62DFF205" w14:textId="77777777" w:rsidR="00F462B6" w:rsidRPr="0038280C" w:rsidRDefault="00F462B6" w:rsidP="00F462B6">
      <w:pPr>
        <w:numPr>
          <w:ilvl w:val="0"/>
          <w:numId w:val="1"/>
        </w:numPr>
        <w:spacing w:after="0" w:line="240" w:lineRule="auto"/>
        <w:rPr>
          <w:b/>
          <w:bCs/>
        </w:rPr>
      </w:pPr>
      <w:r w:rsidRPr="0038280C">
        <w:rPr>
          <w:b/>
          <w:bCs/>
        </w:rPr>
        <w:t>In the Project name field, enter: “demo”</w:t>
      </w:r>
    </w:p>
    <w:p w14:paraId="4454933E" w14:textId="77777777" w:rsidR="00F462B6" w:rsidRPr="0038280C" w:rsidRDefault="00F462B6" w:rsidP="00F462B6">
      <w:pPr>
        <w:numPr>
          <w:ilvl w:val="0"/>
          <w:numId w:val="1"/>
        </w:numPr>
        <w:spacing w:after="0" w:line="240" w:lineRule="auto"/>
        <w:rPr>
          <w:b/>
          <w:bCs/>
        </w:rPr>
      </w:pPr>
      <w:r w:rsidRPr="0038280C">
        <w:rPr>
          <w:b/>
          <w:bCs/>
        </w:rPr>
        <w:t>In the General tab, select: "I want to evaluate an existing web site"</w:t>
      </w:r>
    </w:p>
    <w:p w14:paraId="7BA17ACD" w14:textId="77777777" w:rsidR="00F462B6" w:rsidRPr="0038280C" w:rsidRDefault="00F462B6" w:rsidP="00F462B6">
      <w:pPr>
        <w:numPr>
          <w:ilvl w:val="0"/>
          <w:numId w:val="1"/>
        </w:numPr>
        <w:spacing w:after="0" w:line="240" w:lineRule="auto"/>
        <w:rPr>
          <w:b/>
          <w:bCs/>
        </w:rPr>
      </w:pPr>
      <w:r w:rsidRPr="0038280C">
        <w:rPr>
          <w:b/>
          <w:bCs/>
        </w:rPr>
        <w:t>In the Project URL field, enter: </w:t>
      </w:r>
      <w:hyperlink r:id="rId6" w:history="1">
        <w:r w:rsidRPr="0038280C">
          <w:rPr>
            <w:rStyle w:val="Hyperlink"/>
            <w:b/>
            <w:bCs/>
          </w:rPr>
          <w:t>http://www.washington.edu/accesscomputing/AU/before.html</w:t>
        </w:r>
      </w:hyperlink>
    </w:p>
    <w:p w14:paraId="7CF0FD09" w14:textId="77777777" w:rsidR="00F462B6" w:rsidRPr="0038280C" w:rsidRDefault="00F462B6" w:rsidP="00F462B6">
      <w:pPr>
        <w:spacing w:after="0"/>
        <w:ind w:firstLine="720"/>
        <w:rPr>
          <w:bCs/>
          <w:i/>
        </w:rPr>
      </w:pPr>
      <w:r w:rsidRPr="0038280C">
        <w:rPr>
          <w:bCs/>
          <w:i/>
        </w:rPr>
        <w:t>(This is a one-page accessibility demonstration website called “Accessible University”)</w:t>
      </w:r>
    </w:p>
    <w:p w14:paraId="44283822" w14:textId="77777777" w:rsidR="00F462B6" w:rsidRPr="0038280C" w:rsidRDefault="00F462B6" w:rsidP="00F462B6">
      <w:pPr>
        <w:numPr>
          <w:ilvl w:val="0"/>
          <w:numId w:val="1"/>
        </w:numPr>
        <w:spacing w:after="0" w:line="240" w:lineRule="auto"/>
        <w:rPr>
          <w:b/>
          <w:bCs/>
        </w:rPr>
      </w:pPr>
      <w:r w:rsidRPr="0038280C">
        <w:rPr>
          <w:b/>
          <w:bCs/>
        </w:rPr>
        <w:t>Press the Finish button</w:t>
      </w:r>
    </w:p>
    <w:p w14:paraId="55FE3F8D" w14:textId="77777777" w:rsidR="00F462B6" w:rsidRPr="0038280C" w:rsidRDefault="00F462B6" w:rsidP="00F462B6">
      <w:pPr>
        <w:spacing w:after="0"/>
        <w:ind w:firstLine="720"/>
        <w:rPr>
          <w:bCs/>
          <w:i/>
        </w:rPr>
      </w:pPr>
      <w:r w:rsidRPr="0038280C">
        <w:rPr>
          <w:bCs/>
          <w:i/>
        </w:rPr>
        <w:t>(You may be presented with a dialogue box called “Open Associated Perspective?”)</w:t>
      </w:r>
    </w:p>
    <w:p w14:paraId="15D8DDD7" w14:textId="77777777" w:rsidR="00F462B6" w:rsidRPr="0038280C" w:rsidRDefault="00F462B6" w:rsidP="00F462B6">
      <w:pPr>
        <w:numPr>
          <w:ilvl w:val="0"/>
          <w:numId w:val="1"/>
        </w:numPr>
        <w:spacing w:after="0" w:line="240" w:lineRule="auto"/>
        <w:rPr>
          <w:b/>
          <w:bCs/>
        </w:rPr>
      </w:pPr>
      <w:r w:rsidRPr="0038280C">
        <w:rPr>
          <w:b/>
          <w:bCs/>
        </w:rPr>
        <w:t>Press the Yes button to open the Web Developer perspective</w:t>
      </w:r>
    </w:p>
    <w:p w14:paraId="3BC33DDF" w14:textId="77777777" w:rsidR="00F462B6" w:rsidRPr="0038280C" w:rsidRDefault="00F462B6" w:rsidP="00F462B6">
      <w:pPr>
        <w:spacing w:after="0"/>
        <w:ind w:firstLine="720"/>
        <w:rPr>
          <w:bCs/>
          <w:i/>
        </w:rPr>
      </w:pPr>
      <w:r w:rsidRPr="0038280C">
        <w:rPr>
          <w:bCs/>
          <w:i/>
        </w:rPr>
        <w:t>(You will be presented with the EASI Accessibility Tool Workbench)</w:t>
      </w:r>
    </w:p>
    <w:p w14:paraId="4C2979C4" w14:textId="77777777" w:rsidR="00F462B6" w:rsidRPr="0038280C" w:rsidRDefault="00F462B6" w:rsidP="00F462B6">
      <w:pPr>
        <w:pStyle w:val="Heading2"/>
      </w:pPr>
      <w:r w:rsidRPr="0038280C">
        <w:t>Conducting an evaluation: selecting pages</w:t>
      </w:r>
    </w:p>
    <w:p w14:paraId="6E31214D" w14:textId="77777777" w:rsidR="00F462B6" w:rsidRPr="0038280C" w:rsidRDefault="00F462B6" w:rsidP="00F462B6">
      <w:pPr>
        <w:spacing w:after="0"/>
        <w:rPr>
          <w:bCs/>
        </w:rPr>
      </w:pPr>
      <w:r w:rsidRPr="0038280C">
        <w:rPr>
          <w:bCs/>
        </w:rPr>
        <w:t>Upon creating a new project, you will be presented with a large tab in the left-hand pane of the workbench called “EASI Project Configuration Editor”. This is an interface component that walks you through how to conduct an evaluation from the initial setup through to running the automated portions of the tool.</w:t>
      </w:r>
    </w:p>
    <w:p w14:paraId="6DD783A7" w14:textId="77777777" w:rsidR="00F462B6" w:rsidRPr="0038280C" w:rsidRDefault="00F462B6" w:rsidP="00F462B6">
      <w:pPr>
        <w:numPr>
          <w:ilvl w:val="0"/>
          <w:numId w:val="4"/>
        </w:numPr>
        <w:spacing w:after="0" w:line="240" w:lineRule="auto"/>
        <w:rPr>
          <w:b/>
          <w:bCs/>
        </w:rPr>
      </w:pPr>
      <w:r w:rsidRPr="0038280C">
        <w:rPr>
          <w:b/>
          <w:bCs/>
        </w:rPr>
        <w:t>Click on “Project Pages Selection and Test Sample Selection”</w:t>
      </w:r>
    </w:p>
    <w:p w14:paraId="7FE28118" w14:textId="77777777" w:rsidR="00F462B6" w:rsidRPr="0038280C" w:rsidRDefault="00F462B6" w:rsidP="00F462B6">
      <w:pPr>
        <w:spacing w:after="0"/>
        <w:ind w:left="720"/>
        <w:rPr>
          <w:bCs/>
          <w:i/>
        </w:rPr>
      </w:pPr>
      <w:r w:rsidRPr="0038280C">
        <w:rPr>
          <w:bCs/>
          <w:i/>
        </w:rPr>
        <w:t>(This will take you to a tab called “Project Pages Selection”. The URL you specified when creating the new project will be in the table called Project Pages)</w:t>
      </w:r>
    </w:p>
    <w:p w14:paraId="2F7F776C" w14:textId="77777777" w:rsidR="00F462B6" w:rsidRPr="0038280C" w:rsidRDefault="00F462B6" w:rsidP="00F462B6">
      <w:pPr>
        <w:numPr>
          <w:ilvl w:val="0"/>
          <w:numId w:val="4"/>
        </w:numPr>
        <w:spacing w:after="0" w:line="240" w:lineRule="auto"/>
        <w:rPr>
          <w:b/>
          <w:bCs/>
          <w:i/>
        </w:rPr>
      </w:pPr>
      <w:r w:rsidRPr="0038280C">
        <w:rPr>
          <w:b/>
          <w:bCs/>
        </w:rPr>
        <w:lastRenderedPageBreak/>
        <w:t>Select the page in the Project Pages table</w:t>
      </w:r>
    </w:p>
    <w:p w14:paraId="48152DE5" w14:textId="77777777" w:rsidR="00F462B6" w:rsidRPr="0038280C" w:rsidRDefault="00F462B6" w:rsidP="00F462B6">
      <w:pPr>
        <w:numPr>
          <w:ilvl w:val="0"/>
          <w:numId w:val="4"/>
        </w:numPr>
        <w:spacing w:after="0" w:line="240" w:lineRule="auto"/>
        <w:rPr>
          <w:b/>
          <w:bCs/>
          <w:i/>
        </w:rPr>
      </w:pPr>
      <w:r w:rsidRPr="0038280C">
        <w:rPr>
          <w:b/>
          <w:bCs/>
        </w:rPr>
        <w:t>Press the Include button to add the page to the test sample</w:t>
      </w:r>
    </w:p>
    <w:p w14:paraId="6F8E84DA" w14:textId="77777777" w:rsidR="00F462B6" w:rsidRPr="0038280C" w:rsidRDefault="00F462B6" w:rsidP="00F462B6">
      <w:pPr>
        <w:spacing w:after="0"/>
        <w:ind w:firstLine="720"/>
        <w:rPr>
          <w:bCs/>
          <w:i/>
        </w:rPr>
      </w:pPr>
      <w:r w:rsidRPr="0038280C">
        <w:rPr>
          <w:bCs/>
          <w:i/>
        </w:rPr>
        <w:t>(The pages you have selected will appear in the Test Sample table)</w:t>
      </w:r>
    </w:p>
    <w:p w14:paraId="498B9728" w14:textId="77777777" w:rsidR="00F462B6" w:rsidRPr="0038280C" w:rsidRDefault="00F462B6" w:rsidP="00F462B6">
      <w:pPr>
        <w:numPr>
          <w:ilvl w:val="0"/>
          <w:numId w:val="4"/>
        </w:numPr>
        <w:spacing w:after="0" w:line="240" w:lineRule="auto"/>
        <w:rPr>
          <w:b/>
          <w:bCs/>
        </w:rPr>
      </w:pPr>
      <w:r w:rsidRPr="0038280C">
        <w:rPr>
          <w:b/>
          <w:bCs/>
        </w:rPr>
        <w:t>Press the Save button (a floppy disk icon) in the upper right hand corner of the pane (or select File &gt; Save)</w:t>
      </w:r>
    </w:p>
    <w:p w14:paraId="0B32AC08" w14:textId="77777777" w:rsidR="00F462B6" w:rsidRPr="0038280C" w:rsidRDefault="00F462B6" w:rsidP="00F462B6">
      <w:pPr>
        <w:numPr>
          <w:ilvl w:val="0"/>
          <w:numId w:val="4"/>
        </w:numPr>
        <w:spacing w:after="0" w:line="240" w:lineRule="auto"/>
        <w:rPr>
          <w:b/>
          <w:bCs/>
        </w:rPr>
      </w:pPr>
      <w:r w:rsidRPr="0038280C">
        <w:rPr>
          <w:b/>
          <w:bCs/>
        </w:rPr>
        <w:t>Click on the Project Configuration</w:t>
      </w:r>
      <w:r w:rsidRPr="0038280C">
        <w:rPr>
          <w:b/>
          <w:bCs/>
          <w:i/>
        </w:rPr>
        <w:t xml:space="preserve"> </w:t>
      </w:r>
      <w:r w:rsidRPr="0038280C">
        <w:rPr>
          <w:b/>
          <w:bCs/>
        </w:rPr>
        <w:t>tab in the lower left hand corner of the pane</w:t>
      </w:r>
    </w:p>
    <w:p w14:paraId="31FE61DC" w14:textId="77777777" w:rsidR="00F462B6" w:rsidRPr="0038280C" w:rsidRDefault="00F462B6" w:rsidP="00F462B6">
      <w:pPr>
        <w:spacing w:after="0"/>
        <w:ind w:firstLine="720"/>
        <w:rPr>
          <w:bCs/>
          <w:i/>
        </w:rPr>
      </w:pPr>
      <w:r w:rsidRPr="0038280C">
        <w:rPr>
          <w:bCs/>
          <w:i/>
        </w:rPr>
        <w:t>(This will return you to the Project Configuration tab)</w:t>
      </w:r>
    </w:p>
    <w:p w14:paraId="06FCFC2F" w14:textId="77777777" w:rsidR="00F462B6" w:rsidRPr="0038280C" w:rsidRDefault="00F462B6" w:rsidP="00F462B6">
      <w:pPr>
        <w:pStyle w:val="Heading2"/>
      </w:pPr>
      <w:r w:rsidRPr="0038280C">
        <w:t>Conducting an evaluation: selecting tests</w:t>
      </w:r>
    </w:p>
    <w:p w14:paraId="32634096" w14:textId="77777777" w:rsidR="00F462B6" w:rsidRPr="0038280C" w:rsidRDefault="00F462B6" w:rsidP="00F462B6">
      <w:pPr>
        <w:numPr>
          <w:ilvl w:val="0"/>
          <w:numId w:val="4"/>
        </w:numPr>
        <w:spacing w:after="0" w:line="240" w:lineRule="auto"/>
        <w:rPr>
          <w:b/>
          <w:bCs/>
        </w:rPr>
      </w:pPr>
      <w:r w:rsidRPr="0038280C">
        <w:rPr>
          <w:b/>
          <w:bCs/>
        </w:rPr>
        <w:t>Click on “Test Criteria Selection”</w:t>
      </w:r>
    </w:p>
    <w:p w14:paraId="24B18619" w14:textId="77777777" w:rsidR="00F462B6" w:rsidRPr="0038280C" w:rsidRDefault="00F462B6" w:rsidP="00F462B6">
      <w:pPr>
        <w:spacing w:after="0"/>
        <w:ind w:firstLine="720"/>
        <w:rPr>
          <w:bCs/>
        </w:rPr>
      </w:pPr>
      <w:r w:rsidRPr="0038280C">
        <w:rPr>
          <w:bCs/>
          <w:i/>
        </w:rPr>
        <w:t>(This will take you to a tab called “Test Selection”)</w:t>
      </w:r>
    </w:p>
    <w:p w14:paraId="49722B1F" w14:textId="77777777" w:rsidR="00F462B6" w:rsidRPr="0038280C" w:rsidRDefault="00F462B6" w:rsidP="00F462B6">
      <w:pPr>
        <w:numPr>
          <w:ilvl w:val="0"/>
          <w:numId w:val="4"/>
        </w:numPr>
        <w:spacing w:after="0" w:line="240" w:lineRule="auto"/>
        <w:rPr>
          <w:b/>
          <w:bCs/>
        </w:rPr>
      </w:pPr>
      <w:r w:rsidRPr="0038280C">
        <w:rPr>
          <w:b/>
          <w:bCs/>
        </w:rPr>
        <w:t xml:space="preserve">Expand the </w:t>
      </w:r>
      <w:r w:rsidRPr="0038280C">
        <w:rPr>
          <w:b/>
          <w:bCs/>
          <w:i/>
        </w:rPr>
        <w:t>Forms</w:t>
      </w:r>
      <w:r w:rsidRPr="0038280C">
        <w:rPr>
          <w:b/>
          <w:bCs/>
        </w:rPr>
        <w:t xml:space="preserve"> check box in the lower half of the panel to see none of the tests are currently checked</w:t>
      </w:r>
    </w:p>
    <w:p w14:paraId="3BED2D63" w14:textId="77777777" w:rsidR="00F462B6" w:rsidRPr="0038280C" w:rsidRDefault="00F462B6" w:rsidP="00F462B6">
      <w:pPr>
        <w:numPr>
          <w:ilvl w:val="0"/>
          <w:numId w:val="4"/>
        </w:numPr>
        <w:spacing w:after="0" w:line="240" w:lineRule="auto"/>
        <w:rPr>
          <w:b/>
          <w:bCs/>
        </w:rPr>
      </w:pPr>
      <w:r w:rsidRPr="0038280C">
        <w:rPr>
          <w:b/>
          <w:bCs/>
        </w:rPr>
        <w:t>Click on the drop down box labelled “Select Tests”</w:t>
      </w:r>
      <w:r w:rsidRPr="0038280C">
        <w:rPr>
          <w:b/>
          <w:bCs/>
          <w:i/>
        </w:rPr>
        <w:t xml:space="preserve"> </w:t>
      </w:r>
      <w:r w:rsidRPr="0038280C">
        <w:rPr>
          <w:b/>
          <w:bCs/>
        </w:rPr>
        <w:t xml:space="preserve">and choose </w:t>
      </w:r>
      <w:r w:rsidRPr="0038280C">
        <w:rPr>
          <w:b/>
          <w:bCs/>
          <w:i/>
        </w:rPr>
        <w:t>WCAG 2.0 Level AA</w:t>
      </w:r>
    </w:p>
    <w:p w14:paraId="14F302BD" w14:textId="77777777" w:rsidR="00F462B6" w:rsidRPr="0038280C" w:rsidRDefault="00F462B6" w:rsidP="00F462B6">
      <w:pPr>
        <w:spacing w:after="0"/>
        <w:ind w:left="720"/>
        <w:rPr>
          <w:bCs/>
          <w:i/>
        </w:rPr>
      </w:pPr>
      <w:r w:rsidRPr="0038280C">
        <w:rPr>
          <w:bCs/>
          <w:i/>
        </w:rPr>
        <w:t>(You should now see all of the tests under Forms are checked. You have now selected all of tests that will satisfy WCAG 2.0 Level AA)</w:t>
      </w:r>
    </w:p>
    <w:p w14:paraId="49BCC2FC" w14:textId="77777777" w:rsidR="00F462B6" w:rsidRPr="0038280C" w:rsidRDefault="00F462B6" w:rsidP="00F462B6">
      <w:pPr>
        <w:numPr>
          <w:ilvl w:val="0"/>
          <w:numId w:val="4"/>
        </w:numPr>
        <w:spacing w:after="0" w:line="240" w:lineRule="auto"/>
        <w:rPr>
          <w:b/>
          <w:bCs/>
        </w:rPr>
      </w:pPr>
      <w:r w:rsidRPr="0038280C">
        <w:rPr>
          <w:b/>
          <w:bCs/>
        </w:rPr>
        <w:t>Press the Save button (a floppy disk icon) in the upper right hand corner of the pane (or select File &gt; Save)</w:t>
      </w:r>
    </w:p>
    <w:p w14:paraId="69910B78" w14:textId="77777777" w:rsidR="00F462B6" w:rsidRPr="0038280C" w:rsidRDefault="00F462B6" w:rsidP="00F462B6">
      <w:pPr>
        <w:numPr>
          <w:ilvl w:val="0"/>
          <w:numId w:val="4"/>
        </w:numPr>
        <w:spacing w:after="0" w:line="240" w:lineRule="auto"/>
        <w:rPr>
          <w:b/>
          <w:bCs/>
        </w:rPr>
      </w:pPr>
      <w:r w:rsidRPr="0038280C">
        <w:rPr>
          <w:b/>
          <w:bCs/>
        </w:rPr>
        <w:t>Click on the Project Configuration</w:t>
      </w:r>
      <w:r w:rsidRPr="0038280C">
        <w:rPr>
          <w:b/>
          <w:bCs/>
          <w:i/>
        </w:rPr>
        <w:t xml:space="preserve"> </w:t>
      </w:r>
      <w:r w:rsidRPr="0038280C">
        <w:rPr>
          <w:b/>
          <w:bCs/>
        </w:rPr>
        <w:t>tab in the lower left hand corner of the pane</w:t>
      </w:r>
    </w:p>
    <w:p w14:paraId="7C71F732" w14:textId="77777777" w:rsidR="00F462B6" w:rsidRPr="0038280C" w:rsidRDefault="00F462B6" w:rsidP="00F462B6">
      <w:pPr>
        <w:spacing w:after="0"/>
        <w:ind w:firstLine="720"/>
        <w:rPr>
          <w:bCs/>
          <w:i/>
        </w:rPr>
      </w:pPr>
      <w:r w:rsidRPr="0038280C">
        <w:rPr>
          <w:bCs/>
          <w:i/>
        </w:rPr>
        <w:t>(This will return you to the Project Configuration tab)</w:t>
      </w:r>
    </w:p>
    <w:p w14:paraId="3B253BFD" w14:textId="77777777" w:rsidR="00F462B6" w:rsidRPr="0038280C" w:rsidRDefault="00F462B6" w:rsidP="00F462B6">
      <w:pPr>
        <w:pStyle w:val="Heading2"/>
      </w:pPr>
      <w:r w:rsidRPr="0038280C">
        <w:t>Conducting an evaluation: running the evaluation</w:t>
      </w:r>
    </w:p>
    <w:p w14:paraId="1E7B3872" w14:textId="77777777" w:rsidR="00F462B6" w:rsidRPr="0038280C" w:rsidRDefault="00F462B6" w:rsidP="00F462B6">
      <w:pPr>
        <w:numPr>
          <w:ilvl w:val="0"/>
          <w:numId w:val="4"/>
        </w:numPr>
        <w:spacing w:after="0" w:line="240" w:lineRule="auto"/>
        <w:rPr>
          <w:b/>
          <w:bCs/>
        </w:rPr>
      </w:pPr>
      <w:r w:rsidRPr="0038280C">
        <w:rPr>
          <w:b/>
          <w:bCs/>
        </w:rPr>
        <w:t>Click “EASI Evaluation”, which is indicated by a green check mark icon</w:t>
      </w:r>
    </w:p>
    <w:p w14:paraId="78313797" w14:textId="77777777" w:rsidR="00F462B6" w:rsidRPr="0038280C" w:rsidRDefault="00F462B6" w:rsidP="00F462B6">
      <w:pPr>
        <w:spacing w:after="0"/>
        <w:ind w:left="720"/>
        <w:rPr>
          <w:bCs/>
          <w:i/>
        </w:rPr>
      </w:pPr>
      <w:r w:rsidRPr="0038280C">
        <w:rPr>
          <w:bCs/>
          <w:i/>
        </w:rPr>
        <w:t>(There may be a lengthy pause while the EASI Tool evaluates the pages. A progress bar should appear. Once the evaluation is complete, the tool will open a web browser in the left hand pane displaying one of the pages that has been tested. An Accessibility Report will be opened in the right hand pane displaying the results of the evaluation)</w:t>
      </w:r>
    </w:p>
    <w:p w14:paraId="132E9551" w14:textId="77777777" w:rsidR="00F462B6" w:rsidRPr="00F462B6" w:rsidRDefault="00F462B6" w:rsidP="00F462B6">
      <w:pPr>
        <w:pStyle w:val="Heading2"/>
        <w:rPr>
          <w:highlight w:val="yellow"/>
        </w:rPr>
      </w:pPr>
      <w:r w:rsidRPr="00F462B6">
        <w:rPr>
          <w:highlight w:val="yellow"/>
        </w:rPr>
        <w:t>Interpreting the accessibility report</w:t>
      </w:r>
    </w:p>
    <w:p w14:paraId="7D2308D5" w14:textId="77777777" w:rsidR="00F462B6" w:rsidRPr="00F462B6" w:rsidRDefault="00F462B6" w:rsidP="00F462B6">
      <w:pPr>
        <w:spacing w:after="0"/>
        <w:rPr>
          <w:bCs/>
          <w:highlight w:val="yellow"/>
        </w:rPr>
      </w:pPr>
      <w:r w:rsidRPr="00F462B6">
        <w:rPr>
          <w:bCs/>
          <w:highlight w:val="yellow"/>
        </w:rPr>
        <w:t>The Accessibility Report comprises three tabs: Summary, Automated Testing, and Developer Testing. The Summary tab provides a summary of the results of the accessibility tests that have been completed on the webpage. The Automated Testing tab provides the results of the automated tests that were performed by the EASI Tool. The Developer Testing tab provides the results of the tests that cannot be tested automatically. You can switch between the different pages in your test sample using the drop down box at the top of the Accessibility Report labelled “Select web page”.</w:t>
      </w:r>
    </w:p>
    <w:p w14:paraId="4416CD5D" w14:textId="77777777" w:rsidR="00F462B6" w:rsidRPr="00F462B6" w:rsidRDefault="00F462B6" w:rsidP="00F462B6">
      <w:pPr>
        <w:numPr>
          <w:ilvl w:val="0"/>
          <w:numId w:val="4"/>
        </w:numPr>
        <w:spacing w:after="0" w:line="240" w:lineRule="auto"/>
        <w:rPr>
          <w:b/>
          <w:bCs/>
          <w:highlight w:val="yellow"/>
        </w:rPr>
      </w:pPr>
      <w:r w:rsidRPr="00F462B6">
        <w:rPr>
          <w:b/>
          <w:bCs/>
          <w:highlight w:val="yellow"/>
        </w:rPr>
        <w:t>Check that the “Start page” is selected from the drop down box at the top of the Accessibility Report labelled “Select web page”</w:t>
      </w:r>
    </w:p>
    <w:p w14:paraId="39D13789" w14:textId="77777777" w:rsidR="00F462B6" w:rsidRPr="00F462B6" w:rsidRDefault="00F462B6" w:rsidP="00F462B6">
      <w:pPr>
        <w:pStyle w:val="Heading2"/>
        <w:rPr>
          <w:highlight w:val="yellow"/>
        </w:rPr>
      </w:pPr>
      <w:r w:rsidRPr="0038280C">
        <w:rPr>
          <w:i/>
        </w:rPr>
        <w:t xml:space="preserve"> </w:t>
      </w:r>
      <w:r w:rsidRPr="00F462B6">
        <w:rPr>
          <w:highlight w:val="yellow"/>
        </w:rPr>
        <w:t xml:space="preserve">Interpreting the accessibility report: Summary </w:t>
      </w:r>
    </w:p>
    <w:p w14:paraId="2A4C58F0" w14:textId="77777777" w:rsidR="00F462B6" w:rsidRPr="00F462B6" w:rsidRDefault="00F462B6" w:rsidP="00F462B6">
      <w:pPr>
        <w:spacing w:after="0"/>
        <w:rPr>
          <w:bCs/>
          <w:highlight w:val="yellow"/>
        </w:rPr>
      </w:pPr>
      <w:r w:rsidRPr="00F462B6">
        <w:rPr>
          <w:bCs/>
          <w:highlight w:val="yellow"/>
        </w:rPr>
        <w:t>The Summary tab is broken down according to the different types of content that might be on the page (e.g. Forms, Images, Links etc.).</w:t>
      </w:r>
    </w:p>
    <w:p w14:paraId="4DFCC4AE" w14:textId="77777777" w:rsidR="00F462B6" w:rsidRPr="00F462B6" w:rsidRDefault="00F462B6" w:rsidP="00F462B6">
      <w:pPr>
        <w:numPr>
          <w:ilvl w:val="0"/>
          <w:numId w:val="4"/>
        </w:numPr>
        <w:spacing w:after="0" w:line="240" w:lineRule="auto"/>
        <w:rPr>
          <w:b/>
          <w:bCs/>
          <w:highlight w:val="yellow"/>
        </w:rPr>
      </w:pPr>
      <w:r w:rsidRPr="00F462B6">
        <w:rPr>
          <w:b/>
          <w:bCs/>
          <w:highlight w:val="yellow"/>
        </w:rPr>
        <w:t>Open the Links section of the Summary tab</w:t>
      </w:r>
    </w:p>
    <w:p w14:paraId="75122AB6" w14:textId="77777777" w:rsidR="00F462B6" w:rsidRPr="00F462B6" w:rsidRDefault="00F462B6" w:rsidP="00F462B6">
      <w:pPr>
        <w:spacing w:after="0"/>
        <w:ind w:left="720"/>
        <w:rPr>
          <w:bCs/>
          <w:i/>
          <w:highlight w:val="yellow"/>
        </w:rPr>
      </w:pPr>
      <w:r w:rsidRPr="00F462B6">
        <w:rPr>
          <w:bCs/>
          <w:i/>
          <w:highlight w:val="yellow"/>
        </w:rPr>
        <w:t>(This will indicate that a number of automated tests have been conducted on Links. This is broken down into the number of tests that have failed, the number of tests that have passed, and the total number of passes and fails. It will also indicate the same for Developer tests, however these will not yet have been completed. Additionally, there is a count of the developer problems that are outstanding)</w:t>
      </w:r>
    </w:p>
    <w:p w14:paraId="54FD90B6" w14:textId="77777777" w:rsidR="00F462B6" w:rsidRPr="00F462B6" w:rsidRDefault="00F462B6" w:rsidP="00F462B6">
      <w:pPr>
        <w:numPr>
          <w:ilvl w:val="0"/>
          <w:numId w:val="4"/>
        </w:numPr>
        <w:spacing w:after="0" w:line="240" w:lineRule="auto"/>
        <w:rPr>
          <w:b/>
          <w:bCs/>
          <w:highlight w:val="yellow"/>
        </w:rPr>
      </w:pPr>
      <w:r w:rsidRPr="00F462B6">
        <w:rPr>
          <w:b/>
          <w:bCs/>
          <w:highlight w:val="yellow"/>
        </w:rPr>
        <w:t>Explore the different sections of the Summary tab</w:t>
      </w:r>
    </w:p>
    <w:p w14:paraId="1EA5750E" w14:textId="77777777" w:rsidR="00F462B6" w:rsidRPr="00F462B6" w:rsidRDefault="00F462B6" w:rsidP="00F462B6">
      <w:pPr>
        <w:spacing w:after="0"/>
        <w:ind w:left="720"/>
        <w:rPr>
          <w:bCs/>
          <w:i/>
          <w:highlight w:val="yellow"/>
        </w:rPr>
      </w:pPr>
      <w:r w:rsidRPr="00F462B6">
        <w:rPr>
          <w:bCs/>
          <w:i/>
          <w:highlight w:val="yellow"/>
        </w:rPr>
        <w:t>(Each section is also further divided into sub-sections to allow you see the specific type of content that the tests relate to)</w:t>
      </w:r>
    </w:p>
    <w:p w14:paraId="4C8852E2" w14:textId="77777777" w:rsidR="00F462B6" w:rsidRPr="00F462B6" w:rsidRDefault="00F462B6" w:rsidP="00F462B6">
      <w:pPr>
        <w:pStyle w:val="Heading2"/>
        <w:rPr>
          <w:highlight w:val="yellow"/>
        </w:rPr>
      </w:pPr>
      <w:r w:rsidRPr="00F462B6">
        <w:rPr>
          <w:highlight w:val="yellow"/>
        </w:rPr>
        <w:t xml:space="preserve">Interpreting the accessibility report: Automated Testing </w:t>
      </w:r>
    </w:p>
    <w:p w14:paraId="24E075CE" w14:textId="77777777" w:rsidR="00F462B6" w:rsidRPr="00F462B6" w:rsidRDefault="00F462B6" w:rsidP="00F462B6">
      <w:pPr>
        <w:spacing w:after="0"/>
        <w:rPr>
          <w:bCs/>
          <w:highlight w:val="yellow"/>
        </w:rPr>
      </w:pPr>
      <w:r w:rsidRPr="00F462B6">
        <w:rPr>
          <w:bCs/>
          <w:highlight w:val="yellow"/>
        </w:rPr>
        <w:t>The Automated Testing tab is also broken down according to the different types of content that might be on the page (e.g. Forms, Images, Links etc.).</w:t>
      </w:r>
    </w:p>
    <w:p w14:paraId="5214212C" w14:textId="77777777" w:rsidR="00F462B6" w:rsidRPr="00F462B6" w:rsidRDefault="00F462B6" w:rsidP="00F462B6">
      <w:pPr>
        <w:numPr>
          <w:ilvl w:val="0"/>
          <w:numId w:val="4"/>
        </w:numPr>
        <w:spacing w:after="0" w:line="240" w:lineRule="auto"/>
        <w:rPr>
          <w:b/>
          <w:bCs/>
          <w:highlight w:val="yellow"/>
        </w:rPr>
      </w:pPr>
      <w:r w:rsidRPr="00F462B6">
        <w:rPr>
          <w:b/>
          <w:bCs/>
          <w:highlight w:val="yellow"/>
        </w:rPr>
        <w:t>Open the Links section of the Automated Testing tab</w:t>
      </w:r>
    </w:p>
    <w:p w14:paraId="69497DCF" w14:textId="77777777" w:rsidR="00F462B6" w:rsidRPr="00F462B6" w:rsidRDefault="00F462B6" w:rsidP="00F462B6">
      <w:pPr>
        <w:spacing w:after="0"/>
        <w:ind w:left="720"/>
        <w:rPr>
          <w:bCs/>
          <w:i/>
          <w:highlight w:val="yellow"/>
        </w:rPr>
      </w:pPr>
      <w:r w:rsidRPr="00F462B6">
        <w:rPr>
          <w:bCs/>
          <w:i/>
          <w:highlight w:val="yellow"/>
        </w:rPr>
        <w:t>(This will indicate that the EASI Tool has conducted a number of automated tests relating to Links. Each section is also further divided into sub-sections to allow you see the specific type of content that the tests relate to)</w:t>
      </w:r>
    </w:p>
    <w:p w14:paraId="436C4C76" w14:textId="77777777" w:rsidR="00F462B6" w:rsidRPr="00F462B6" w:rsidRDefault="00F462B6" w:rsidP="00F462B6">
      <w:pPr>
        <w:numPr>
          <w:ilvl w:val="0"/>
          <w:numId w:val="4"/>
        </w:numPr>
        <w:spacing w:after="0" w:line="240" w:lineRule="auto"/>
        <w:rPr>
          <w:b/>
          <w:bCs/>
          <w:highlight w:val="yellow"/>
        </w:rPr>
      </w:pPr>
      <w:r w:rsidRPr="00F462B6">
        <w:rPr>
          <w:b/>
          <w:bCs/>
          <w:highlight w:val="yellow"/>
        </w:rPr>
        <w:t>Open the sub-sections of Links to explore the tests conducted by automated testing</w:t>
      </w:r>
    </w:p>
    <w:p w14:paraId="2CBE11AD" w14:textId="77777777" w:rsidR="00F462B6" w:rsidRPr="00F462B6" w:rsidRDefault="00F462B6" w:rsidP="00F462B6">
      <w:pPr>
        <w:spacing w:after="0"/>
        <w:ind w:left="720"/>
        <w:rPr>
          <w:bCs/>
          <w:i/>
          <w:highlight w:val="yellow"/>
        </w:rPr>
      </w:pPr>
      <w:r w:rsidRPr="00F462B6">
        <w:rPr>
          <w:bCs/>
          <w:i/>
          <w:highlight w:val="yellow"/>
        </w:rPr>
        <w:t>(Within each sub-section are the actual tests that have been conducted by the EASI Tool. Each one includes a test statement, the number of elements on the page that have passed that test, and the number of elements on the page that have failed that test)</w:t>
      </w:r>
    </w:p>
    <w:p w14:paraId="12B8E647" w14:textId="77777777" w:rsidR="00F462B6" w:rsidRPr="00F462B6" w:rsidRDefault="00F462B6" w:rsidP="00F462B6">
      <w:pPr>
        <w:numPr>
          <w:ilvl w:val="0"/>
          <w:numId w:val="4"/>
        </w:numPr>
        <w:spacing w:after="0" w:line="240" w:lineRule="auto"/>
        <w:rPr>
          <w:b/>
          <w:bCs/>
          <w:highlight w:val="yellow"/>
        </w:rPr>
      </w:pPr>
      <w:r w:rsidRPr="00F462B6">
        <w:rPr>
          <w:b/>
          <w:bCs/>
          <w:highlight w:val="yellow"/>
        </w:rPr>
        <w:t>Open the “Image links” sub-section of Links</w:t>
      </w:r>
    </w:p>
    <w:p w14:paraId="5A66EFC2" w14:textId="77777777" w:rsidR="00F462B6" w:rsidRPr="00F462B6" w:rsidRDefault="00F462B6" w:rsidP="00F462B6">
      <w:pPr>
        <w:spacing w:after="0"/>
        <w:ind w:left="720"/>
        <w:rPr>
          <w:bCs/>
          <w:i/>
          <w:highlight w:val="yellow"/>
        </w:rPr>
      </w:pPr>
      <w:r w:rsidRPr="00F462B6">
        <w:rPr>
          <w:bCs/>
          <w:i/>
          <w:highlight w:val="yellow"/>
        </w:rPr>
        <w:t>(You will see that the EASI Tool has identified 22 items relating to correctly combining adjacent image and text links.)</w:t>
      </w:r>
    </w:p>
    <w:p w14:paraId="3A08C7A2" w14:textId="77777777" w:rsidR="00F462B6" w:rsidRPr="00F462B6" w:rsidRDefault="00F462B6" w:rsidP="00F462B6">
      <w:pPr>
        <w:numPr>
          <w:ilvl w:val="0"/>
          <w:numId w:val="4"/>
        </w:numPr>
        <w:spacing w:after="0" w:line="240" w:lineRule="auto"/>
        <w:rPr>
          <w:b/>
          <w:bCs/>
          <w:highlight w:val="yellow"/>
        </w:rPr>
      </w:pPr>
      <w:r w:rsidRPr="00F462B6">
        <w:rPr>
          <w:b/>
          <w:bCs/>
          <w:highlight w:val="yellow"/>
        </w:rPr>
        <w:t>Select one of the element that has failed the test using the drop down boxes labelled “Number of fails”</w:t>
      </w:r>
    </w:p>
    <w:p w14:paraId="7DDF69BD" w14:textId="77777777" w:rsidR="00F462B6" w:rsidRPr="00F462B6" w:rsidRDefault="00F462B6" w:rsidP="00F462B6">
      <w:pPr>
        <w:spacing w:after="0"/>
        <w:ind w:left="720"/>
        <w:rPr>
          <w:bCs/>
          <w:i/>
          <w:highlight w:val="yellow"/>
        </w:rPr>
      </w:pPr>
      <w:r w:rsidRPr="00F462B6">
        <w:rPr>
          <w:bCs/>
          <w:i/>
          <w:highlight w:val="yellow"/>
        </w:rPr>
        <w:t>(In the web browser in the left hand pane, the relevant element will be highlighted with a yellow outline. You may have to scroll down the page to find the highlighted element. Note that highlighted elements that are hidden (e.g. in a drop-down navigation menu) will stay hidden until exposed by the user (e.g. by opening the drop-down navigation menu)</w:t>
      </w:r>
    </w:p>
    <w:p w14:paraId="7EE87A55" w14:textId="77777777" w:rsidR="00F462B6" w:rsidRPr="00F462B6" w:rsidRDefault="00F462B6" w:rsidP="00F462B6">
      <w:pPr>
        <w:numPr>
          <w:ilvl w:val="0"/>
          <w:numId w:val="4"/>
        </w:numPr>
        <w:spacing w:after="0" w:line="240" w:lineRule="auto"/>
        <w:rPr>
          <w:b/>
          <w:bCs/>
          <w:highlight w:val="yellow"/>
        </w:rPr>
      </w:pPr>
      <w:r w:rsidRPr="00F462B6">
        <w:rPr>
          <w:b/>
          <w:bCs/>
          <w:highlight w:val="yellow"/>
        </w:rPr>
        <w:t>Click on the “i” icon text to the right of the text to find out more information about the test</w:t>
      </w:r>
    </w:p>
    <w:p w14:paraId="37AA06B1" w14:textId="77777777" w:rsidR="00F462B6" w:rsidRPr="00F462B6" w:rsidRDefault="00F462B6" w:rsidP="00F462B6">
      <w:pPr>
        <w:spacing w:after="0"/>
        <w:ind w:left="720"/>
        <w:rPr>
          <w:bCs/>
          <w:i/>
          <w:highlight w:val="yellow"/>
        </w:rPr>
      </w:pPr>
      <w:r w:rsidRPr="00F462B6">
        <w:rPr>
          <w:bCs/>
          <w:i/>
          <w:highlight w:val="yellow"/>
        </w:rPr>
        <w:t>(This will produce a pop-up with further information about why the test is being done and why it is important)</w:t>
      </w:r>
    </w:p>
    <w:p w14:paraId="10CF78DD" w14:textId="77777777" w:rsidR="00F462B6" w:rsidRPr="00F462B6" w:rsidRDefault="00F462B6" w:rsidP="00F462B6">
      <w:pPr>
        <w:numPr>
          <w:ilvl w:val="0"/>
          <w:numId w:val="4"/>
        </w:numPr>
        <w:spacing w:after="0" w:line="240" w:lineRule="auto"/>
        <w:rPr>
          <w:b/>
          <w:bCs/>
          <w:highlight w:val="yellow"/>
        </w:rPr>
      </w:pPr>
      <w:r w:rsidRPr="00F462B6">
        <w:rPr>
          <w:b/>
          <w:bCs/>
          <w:highlight w:val="yellow"/>
        </w:rPr>
        <w:t>Click on the “?” icon text to the right of the text to find out how to fix the problem</w:t>
      </w:r>
    </w:p>
    <w:p w14:paraId="025C717C" w14:textId="77777777" w:rsidR="00F462B6" w:rsidRPr="00F462B6" w:rsidRDefault="00F462B6" w:rsidP="00F462B6">
      <w:pPr>
        <w:spacing w:after="0"/>
        <w:ind w:left="720"/>
        <w:rPr>
          <w:bCs/>
          <w:i/>
          <w:highlight w:val="yellow"/>
        </w:rPr>
      </w:pPr>
      <w:r w:rsidRPr="00F462B6">
        <w:rPr>
          <w:bCs/>
          <w:i/>
          <w:highlight w:val="yellow"/>
        </w:rPr>
        <w:t>(This will produce a pop-up with further information about how to fix the problem)</w:t>
      </w:r>
    </w:p>
    <w:p w14:paraId="2F7A4231" w14:textId="77777777" w:rsidR="00F462B6" w:rsidRPr="00F462B6" w:rsidRDefault="00F462B6" w:rsidP="00F462B6">
      <w:pPr>
        <w:pStyle w:val="Heading2"/>
        <w:rPr>
          <w:highlight w:val="yellow"/>
        </w:rPr>
      </w:pPr>
      <w:r w:rsidRPr="00F462B6">
        <w:rPr>
          <w:highlight w:val="yellow"/>
        </w:rPr>
        <w:t xml:space="preserve">Interpreting the accessibility report: Developer Testing </w:t>
      </w:r>
    </w:p>
    <w:p w14:paraId="004A28B9" w14:textId="77777777" w:rsidR="00F462B6" w:rsidRPr="00F462B6" w:rsidRDefault="00F462B6" w:rsidP="00F462B6">
      <w:pPr>
        <w:spacing w:after="0"/>
        <w:rPr>
          <w:bCs/>
          <w:highlight w:val="yellow"/>
        </w:rPr>
      </w:pPr>
      <w:r w:rsidRPr="00F462B6">
        <w:rPr>
          <w:bCs/>
          <w:highlight w:val="yellow"/>
        </w:rPr>
        <w:t>The Developer Testing tab is also broken down according to the different types of content that might be on the page (e.g. Forms, Images, Links etc.).</w:t>
      </w:r>
    </w:p>
    <w:p w14:paraId="3809004C" w14:textId="77777777" w:rsidR="00F462B6" w:rsidRPr="00F462B6" w:rsidRDefault="00F462B6" w:rsidP="00F462B6">
      <w:pPr>
        <w:numPr>
          <w:ilvl w:val="0"/>
          <w:numId w:val="4"/>
        </w:numPr>
        <w:spacing w:after="0" w:line="240" w:lineRule="auto"/>
        <w:rPr>
          <w:b/>
          <w:bCs/>
          <w:highlight w:val="yellow"/>
        </w:rPr>
      </w:pPr>
      <w:r w:rsidRPr="00F462B6">
        <w:rPr>
          <w:b/>
          <w:bCs/>
          <w:highlight w:val="yellow"/>
        </w:rPr>
        <w:t>Open the Links section of the Developer Testing tab</w:t>
      </w:r>
    </w:p>
    <w:p w14:paraId="4C5D3B34" w14:textId="77777777" w:rsidR="00F462B6" w:rsidRPr="00F462B6" w:rsidRDefault="00F462B6" w:rsidP="00F462B6">
      <w:pPr>
        <w:spacing w:after="0"/>
        <w:ind w:left="720"/>
        <w:rPr>
          <w:bCs/>
          <w:i/>
          <w:highlight w:val="yellow"/>
        </w:rPr>
      </w:pPr>
      <w:r w:rsidRPr="00F462B6">
        <w:rPr>
          <w:bCs/>
          <w:i/>
          <w:highlight w:val="yellow"/>
        </w:rPr>
        <w:t>(This will indicate that the EASI Tool has identified a number of developer tests relating to Links. Each section is also further divided into sub-sections to allow you see the specific type of content that the tests relate to)</w:t>
      </w:r>
    </w:p>
    <w:p w14:paraId="2FB508B7" w14:textId="77777777" w:rsidR="00F462B6" w:rsidRPr="00F462B6" w:rsidRDefault="00F462B6" w:rsidP="00F462B6">
      <w:pPr>
        <w:numPr>
          <w:ilvl w:val="0"/>
          <w:numId w:val="4"/>
        </w:numPr>
        <w:spacing w:after="0" w:line="240" w:lineRule="auto"/>
        <w:rPr>
          <w:b/>
          <w:bCs/>
          <w:highlight w:val="yellow"/>
        </w:rPr>
      </w:pPr>
      <w:r w:rsidRPr="00F462B6">
        <w:rPr>
          <w:b/>
          <w:bCs/>
          <w:highlight w:val="yellow"/>
        </w:rPr>
        <w:t>Open the sub-sections of Links to explore the tests that need to be conducted</w:t>
      </w:r>
    </w:p>
    <w:p w14:paraId="4F1C319E" w14:textId="77777777" w:rsidR="00F462B6" w:rsidRPr="00F462B6" w:rsidRDefault="00F462B6" w:rsidP="00F462B6">
      <w:pPr>
        <w:spacing w:after="0"/>
        <w:ind w:left="720"/>
        <w:rPr>
          <w:bCs/>
          <w:i/>
          <w:highlight w:val="yellow"/>
        </w:rPr>
      </w:pPr>
      <w:r w:rsidRPr="00F462B6">
        <w:rPr>
          <w:bCs/>
          <w:i/>
          <w:highlight w:val="yellow"/>
        </w:rPr>
        <w:t xml:space="preserve">(Within each sub-section are the actual tests that have been identified by the EASI Tool. Each test includes a question, and Yes/No checkboxes. Below each test question is a drop down box which includes all of the elements related to the test) </w:t>
      </w:r>
    </w:p>
    <w:p w14:paraId="07A84BC6" w14:textId="77777777" w:rsidR="00F462B6" w:rsidRPr="00F462B6" w:rsidRDefault="00F462B6" w:rsidP="00F462B6">
      <w:pPr>
        <w:numPr>
          <w:ilvl w:val="0"/>
          <w:numId w:val="4"/>
        </w:numPr>
        <w:spacing w:after="0" w:line="240" w:lineRule="auto"/>
        <w:rPr>
          <w:b/>
          <w:bCs/>
          <w:highlight w:val="yellow"/>
        </w:rPr>
      </w:pPr>
      <w:r w:rsidRPr="00F462B6">
        <w:rPr>
          <w:b/>
          <w:bCs/>
          <w:highlight w:val="yellow"/>
        </w:rPr>
        <w:t>Open the “Image links” sub-section of Links</w:t>
      </w:r>
    </w:p>
    <w:p w14:paraId="5E6FA872" w14:textId="77777777" w:rsidR="00F462B6" w:rsidRPr="00F462B6" w:rsidRDefault="00F462B6" w:rsidP="00F462B6">
      <w:pPr>
        <w:spacing w:after="0"/>
        <w:ind w:firstLine="720"/>
        <w:rPr>
          <w:bCs/>
          <w:highlight w:val="yellow"/>
        </w:rPr>
      </w:pPr>
      <w:r w:rsidRPr="00F462B6">
        <w:rPr>
          <w:bCs/>
          <w:i/>
          <w:highlight w:val="yellow"/>
        </w:rPr>
        <w:t>(You will see that the EASI Tool has identified 6 items)</w:t>
      </w:r>
    </w:p>
    <w:p w14:paraId="7C9DFC1F" w14:textId="77777777" w:rsidR="00F462B6" w:rsidRPr="00F462B6" w:rsidRDefault="00F462B6" w:rsidP="00F462B6">
      <w:pPr>
        <w:numPr>
          <w:ilvl w:val="0"/>
          <w:numId w:val="4"/>
        </w:numPr>
        <w:spacing w:after="0" w:line="240" w:lineRule="auto"/>
        <w:rPr>
          <w:b/>
          <w:bCs/>
          <w:highlight w:val="yellow"/>
        </w:rPr>
      </w:pPr>
      <w:r w:rsidRPr="00F462B6">
        <w:rPr>
          <w:b/>
          <w:bCs/>
          <w:highlight w:val="yellow"/>
        </w:rPr>
        <w:t>Choose one of the tests and work through the items in the “Related elements” drop down box and check whether they answer the question</w:t>
      </w:r>
    </w:p>
    <w:p w14:paraId="53DE21E1" w14:textId="77777777" w:rsidR="00F462B6" w:rsidRPr="00F462B6" w:rsidRDefault="00F462B6" w:rsidP="00F462B6">
      <w:pPr>
        <w:spacing w:after="0"/>
        <w:ind w:left="720"/>
        <w:rPr>
          <w:bCs/>
          <w:i/>
          <w:highlight w:val="yellow"/>
        </w:rPr>
      </w:pPr>
      <w:r w:rsidRPr="00F462B6">
        <w:rPr>
          <w:bCs/>
          <w:i/>
          <w:highlight w:val="yellow"/>
        </w:rPr>
        <w:t>(In the web browser in the left hand pane, the relevant element will be highlighted with a yellow outline. You may have to scroll down the page to find the highlighted element. Note that highlighted elements that are hidden (e.g. in a drop-down navigation menu) will stay hidden until exposed by the user (e.g. by opening the drop-down navigation menu)</w:t>
      </w:r>
    </w:p>
    <w:p w14:paraId="0BC68EE1" w14:textId="77777777" w:rsidR="00F462B6" w:rsidRPr="00F462B6" w:rsidRDefault="00F462B6" w:rsidP="00F462B6">
      <w:pPr>
        <w:numPr>
          <w:ilvl w:val="0"/>
          <w:numId w:val="4"/>
        </w:numPr>
        <w:spacing w:after="0" w:line="240" w:lineRule="auto"/>
        <w:rPr>
          <w:b/>
          <w:bCs/>
          <w:highlight w:val="yellow"/>
        </w:rPr>
      </w:pPr>
      <w:r w:rsidRPr="00F462B6">
        <w:rPr>
          <w:b/>
          <w:bCs/>
          <w:highlight w:val="yellow"/>
        </w:rPr>
        <w:t>Click on the “i” icon text to the right of the text to find out more information about the test</w:t>
      </w:r>
    </w:p>
    <w:p w14:paraId="5B6414EB" w14:textId="77777777" w:rsidR="00F462B6" w:rsidRPr="00F462B6" w:rsidRDefault="00F462B6" w:rsidP="00F462B6">
      <w:pPr>
        <w:spacing w:after="0"/>
        <w:ind w:left="720"/>
        <w:rPr>
          <w:bCs/>
          <w:i/>
          <w:highlight w:val="yellow"/>
        </w:rPr>
      </w:pPr>
      <w:r w:rsidRPr="00F462B6">
        <w:rPr>
          <w:bCs/>
          <w:i/>
          <w:highlight w:val="yellow"/>
        </w:rPr>
        <w:t>(This will produce a pop-up with further information about why the test is being done and why it is important)</w:t>
      </w:r>
    </w:p>
    <w:p w14:paraId="29836AA4" w14:textId="77777777" w:rsidR="00F462B6" w:rsidRPr="00F462B6" w:rsidRDefault="00F462B6" w:rsidP="00F462B6">
      <w:pPr>
        <w:numPr>
          <w:ilvl w:val="0"/>
          <w:numId w:val="4"/>
        </w:numPr>
        <w:spacing w:after="0" w:line="240" w:lineRule="auto"/>
        <w:rPr>
          <w:b/>
          <w:bCs/>
          <w:highlight w:val="yellow"/>
        </w:rPr>
      </w:pPr>
      <w:r w:rsidRPr="00F462B6">
        <w:rPr>
          <w:b/>
          <w:bCs/>
          <w:highlight w:val="yellow"/>
        </w:rPr>
        <w:t>Click on the “?” icon text to the right of the text to find out how to fix the problem</w:t>
      </w:r>
    </w:p>
    <w:p w14:paraId="319EE54E" w14:textId="77777777" w:rsidR="00F462B6" w:rsidRPr="00F462B6" w:rsidRDefault="00F462B6" w:rsidP="00F462B6">
      <w:pPr>
        <w:spacing w:after="0"/>
        <w:ind w:firstLine="720"/>
        <w:rPr>
          <w:bCs/>
          <w:i/>
          <w:highlight w:val="yellow"/>
        </w:rPr>
      </w:pPr>
      <w:r w:rsidRPr="00F462B6">
        <w:rPr>
          <w:bCs/>
          <w:i/>
          <w:highlight w:val="yellow"/>
        </w:rPr>
        <w:t>(This will produce a pop-up with further information about how to fix the problem)</w:t>
      </w:r>
    </w:p>
    <w:p w14:paraId="37CF9F01" w14:textId="77777777" w:rsidR="00F462B6" w:rsidRPr="00F462B6" w:rsidRDefault="00F462B6" w:rsidP="00F462B6">
      <w:pPr>
        <w:numPr>
          <w:ilvl w:val="0"/>
          <w:numId w:val="4"/>
        </w:numPr>
        <w:spacing w:after="0" w:line="240" w:lineRule="auto"/>
        <w:rPr>
          <w:b/>
          <w:bCs/>
          <w:highlight w:val="yellow"/>
        </w:rPr>
      </w:pPr>
      <w:r w:rsidRPr="00F462B6">
        <w:rPr>
          <w:b/>
          <w:bCs/>
          <w:highlight w:val="yellow"/>
        </w:rPr>
        <w:t>If you need to view the original source code, or the rendered source code, you can click on the tabs in the lower left hand corner of the left hand pane, labelled “Source” and “Rendered Source”</w:t>
      </w:r>
    </w:p>
    <w:p w14:paraId="3313AFA6" w14:textId="77777777" w:rsidR="00F462B6" w:rsidRPr="00F462B6" w:rsidRDefault="00F462B6" w:rsidP="00F462B6">
      <w:pPr>
        <w:numPr>
          <w:ilvl w:val="0"/>
          <w:numId w:val="4"/>
        </w:numPr>
        <w:spacing w:after="0" w:line="240" w:lineRule="auto"/>
        <w:rPr>
          <w:b/>
          <w:bCs/>
          <w:highlight w:val="yellow"/>
        </w:rPr>
      </w:pPr>
      <w:r w:rsidRPr="00F462B6">
        <w:rPr>
          <w:b/>
          <w:bCs/>
          <w:highlight w:val="yellow"/>
        </w:rPr>
        <w:t>Once you are satisfied that the test question can be answered, select one of the Yes or No checkboxes</w:t>
      </w:r>
    </w:p>
    <w:p w14:paraId="15463552" w14:textId="77777777" w:rsidR="00F462B6" w:rsidRPr="0038280C" w:rsidRDefault="00F462B6" w:rsidP="00F462B6">
      <w:pPr>
        <w:spacing w:after="0"/>
        <w:ind w:left="720"/>
        <w:rPr>
          <w:bCs/>
          <w:i/>
        </w:rPr>
      </w:pPr>
      <w:r w:rsidRPr="00F462B6">
        <w:rPr>
          <w:bCs/>
          <w:i/>
          <w:highlight w:val="yellow"/>
        </w:rPr>
        <w:t>(This will adjust the number of outstanding problems both in the Developer Testing tab and in the Summary tab)</w:t>
      </w:r>
    </w:p>
    <w:p w14:paraId="41783F3D" w14:textId="77777777" w:rsidR="00F462B6" w:rsidRPr="0038280C" w:rsidRDefault="00F462B6" w:rsidP="00F462B6">
      <w:pPr>
        <w:pStyle w:val="Heading2"/>
      </w:pPr>
      <w:r w:rsidRPr="0038280C">
        <w:t>Saving the accessibility report</w:t>
      </w:r>
    </w:p>
    <w:p w14:paraId="3D1EE6B2" w14:textId="77777777" w:rsidR="00F462B6" w:rsidRPr="0038280C" w:rsidRDefault="00F462B6" w:rsidP="00F462B6">
      <w:pPr>
        <w:numPr>
          <w:ilvl w:val="0"/>
          <w:numId w:val="4"/>
        </w:numPr>
        <w:spacing w:after="0" w:line="240" w:lineRule="auto"/>
        <w:rPr>
          <w:b/>
          <w:bCs/>
        </w:rPr>
      </w:pPr>
      <w:r w:rsidRPr="0038280C">
        <w:rPr>
          <w:b/>
          <w:bCs/>
        </w:rPr>
        <w:t>To save the current status of the accessibility report, press the Save button in the lower left hand corner of the Accessibility Report pane</w:t>
      </w:r>
    </w:p>
    <w:p w14:paraId="14AD1E43" w14:textId="25CD1F42" w:rsidR="00F043E7" w:rsidRDefault="00F462B6" w:rsidP="00C43B34">
      <w:pPr>
        <w:spacing w:after="0"/>
        <w:ind w:firstLine="720"/>
        <w:rPr>
          <w:bCs/>
          <w:i/>
        </w:rPr>
      </w:pPr>
      <w:r w:rsidRPr="0038280C">
        <w:rPr>
          <w:bCs/>
          <w:i/>
        </w:rPr>
        <w:t>(You will be presented with a dialogue box indicating the accessibility report has been saved successfully)</w:t>
      </w:r>
      <w:bookmarkStart w:id="3" w:name="_GoBack"/>
      <w:bookmarkEnd w:id="3"/>
    </w:p>
    <w:sectPr w:rsidR="00F043E7" w:rsidSect="00F462B6">
      <w:pgSz w:w="11900" w:h="16840"/>
      <w:pgMar w:top="1440" w:right="1410" w:bottom="1440" w:left="1276"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Garamond">
    <w:panose1 w:val="02020404030301010803"/>
    <w:charset w:val="00"/>
    <w:family w:val="auto"/>
    <w:pitch w:val="variable"/>
    <w:sig w:usb0="00000287" w:usb1="00000000" w:usb2="00000000" w:usb3="00000000" w:csb0="0000009F" w:csb1="00000000"/>
  </w:font>
  <w:font w:name="Gill Sans">
    <w:panose1 w:val="020B0502020104020203"/>
    <w:charset w:val="00"/>
    <w:family w:val="auto"/>
    <w:pitch w:val="variable"/>
    <w:sig w:usb0="80000267" w:usb1="00000000" w:usb2="00000000" w:usb3="00000000" w:csb0="000001F7"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04E95"/>
    <w:multiLevelType w:val="hybridMultilevel"/>
    <w:tmpl w:val="CAB4F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972585"/>
    <w:multiLevelType w:val="hybridMultilevel"/>
    <w:tmpl w:val="2738ECD4"/>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706CDD"/>
    <w:multiLevelType w:val="hybridMultilevel"/>
    <w:tmpl w:val="4F96B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8E4482"/>
    <w:multiLevelType w:val="hybridMultilevel"/>
    <w:tmpl w:val="CC182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D540B"/>
    <w:multiLevelType w:val="hybridMultilevel"/>
    <w:tmpl w:val="F35464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DCF76FE"/>
    <w:multiLevelType w:val="hybridMultilevel"/>
    <w:tmpl w:val="7B76D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851F0"/>
    <w:multiLevelType w:val="hybridMultilevel"/>
    <w:tmpl w:val="FC54E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584FD9"/>
    <w:multiLevelType w:val="hybridMultilevel"/>
    <w:tmpl w:val="DE0AB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671B83"/>
    <w:multiLevelType w:val="hybridMultilevel"/>
    <w:tmpl w:val="6D9A4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991906"/>
    <w:multiLevelType w:val="hybridMultilevel"/>
    <w:tmpl w:val="3BC8E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867B35"/>
    <w:multiLevelType w:val="hybridMultilevel"/>
    <w:tmpl w:val="F69EA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773D3E"/>
    <w:multiLevelType w:val="hybridMultilevel"/>
    <w:tmpl w:val="50286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E03478"/>
    <w:multiLevelType w:val="hybridMultilevel"/>
    <w:tmpl w:val="3F6EE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69692D"/>
    <w:multiLevelType w:val="hybridMultilevel"/>
    <w:tmpl w:val="7E924E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6"/>
  </w:num>
  <w:num w:numId="5">
    <w:abstractNumId w:val="5"/>
  </w:num>
  <w:num w:numId="6">
    <w:abstractNumId w:val="0"/>
  </w:num>
  <w:num w:numId="7">
    <w:abstractNumId w:val="1"/>
  </w:num>
  <w:num w:numId="8">
    <w:abstractNumId w:val="4"/>
  </w:num>
  <w:num w:numId="9">
    <w:abstractNumId w:val="12"/>
  </w:num>
  <w:num w:numId="10">
    <w:abstractNumId w:val="2"/>
  </w:num>
  <w:num w:numId="11">
    <w:abstractNumId w:val="9"/>
  </w:num>
  <w:num w:numId="12">
    <w:abstractNumId w:val="10"/>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2B6"/>
    <w:rsid w:val="0016488B"/>
    <w:rsid w:val="003C1FF7"/>
    <w:rsid w:val="00C43B34"/>
    <w:rsid w:val="00D55F61"/>
    <w:rsid w:val="00E52F36"/>
    <w:rsid w:val="00F043E7"/>
    <w:rsid w:val="00F31DBE"/>
    <w:rsid w:val="00F423D3"/>
    <w:rsid w:val="00F462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53770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2B6"/>
    <w:pPr>
      <w:spacing w:after="240" w:line="360" w:lineRule="auto"/>
    </w:pPr>
    <w:rPr>
      <w:rFonts w:ascii="Garamond" w:hAnsi="Garamond"/>
      <w:sz w:val="24"/>
      <w:szCs w:val="24"/>
      <w:lang w:eastAsia="en-US"/>
    </w:rPr>
  </w:style>
  <w:style w:type="paragraph" w:styleId="Heading1">
    <w:name w:val="heading 1"/>
    <w:basedOn w:val="Normal"/>
    <w:next w:val="Normal"/>
    <w:link w:val="Heading1Char"/>
    <w:uiPriority w:val="9"/>
    <w:qFormat/>
    <w:rsid w:val="00F462B6"/>
    <w:pPr>
      <w:keepNext/>
      <w:keepLines/>
      <w:spacing w:before="480" w:after="0" w:line="240" w:lineRule="auto"/>
      <w:outlineLvl w:val="0"/>
    </w:pPr>
    <w:rPr>
      <w:rFonts w:ascii="Gill Sans" w:eastAsiaTheme="majorEastAsia" w:hAnsi="Gill Sans" w:cstheme="majorBidi"/>
      <w:bCs/>
      <w:color w:val="000000" w:themeColor="text1"/>
      <w:sz w:val="40"/>
      <w:szCs w:val="32"/>
    </w:rPr>
  </w:style>
  <w:style w:type="paragraph" w:styleId="Heading2">
    <w:name w:val="heading 2"/>
    <w:basedOn w:val="Normal"/>
    <w:next w:val="Normal"/>
    <w:link w:val="Heading2Char"/>
    <w:uiPriority w:val="9"/>
    <w:unhideWhenUsed/>
    <w:qFormat/>
    <w:rsid w:val="00F462B6"/>
    <w:pPr>
      <w:keepNext/>
      <w:keepLines/>
      <w:spacing w:before="200" w:after="0"/>
      <w:outlineLvl w:val="1"/>
    </w:pPr>
    <w:rPr>
      <w:rFonts w:ascii="Gill Sans" w:eastAsiaTheme="majorEastAsia" w:hAnsi="Gill Sans" w:cs="Gill Sans"/>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62B6"/>
    <w:rPr>
      <w:color w:val="0000FF" w:themeColor="hyperlink"/>
      <w:u w:val="single"/>
    </w:rPr>
  </w:style>
  <w:style w:type="character" w:customStyle="1" w:styleId="Heading1Char">
    <w:name w:val="Heading 1 Char"/>
    <w:basedOn w:val="DefaultParagraphFont"/>
    <w:link w:val="Heading1"/>
    <w:uiPriority w:val="9"/>
    <w:rsid w:val="00F462B6"/>
    <w:rPr>
      <w:rFonts w:ascii="Gill Sans" w:eastAsiaTheme="majorEastAsia" w:hAnsi="Gill Sans" w:cstheme="majorBidi"/>
      <w:bCs/>
      <w:color w:val="000000" w:themeColor="text1"/>
      <w:sz w:val="40"/>
      <w:szCs w:val="32"/>
      <w:lang w:eastAsia="en-US"/>
    </w:rPr>
  </w:style>
  <w:style w:type="paragraph" w:styleId="DocumentMap">
    <w:name w:val="Document Map"/>
    <w:basedOn w:val="Normal"/>
    <w:link w:val="DocumentMapChar"/>
    <w:uiPriority w:val="99"/>
    <w:semiHidden/>
    <w:unhideWhenUsed/>
    <w:rsid w:val="00F462B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462B6"/>
    <w:rPr>
      <w:rFonts w:ascii="Lucida Grande" w:hAnsi="Lucida Grande" w:cs="Lucida Grande"/>
      <w:sz w:val="24"/>
      <w:szCs w:val="24"/>
      <w:lang w:eastAsia="en-US"/>
    </w:rPr>
  </w:style>
  <w:style w:type="character" w:customStyle="1" w:styleId="Heading2Char">
    <w:name w:val="Heading 2 Char"/>
    <w:basedOn w:val="DefaultParagraphFont"/>
    <w:link w:val="Heading2"/>
    <w:uiPriority w:val="9"/>
    <w:rsid w:val="00F462B6"/>
    <w:rPr>
      <w:rFonts w:ascii="Gill Sans" w:eastAsiaTheme="majorEastAsia" w:hAnsi="Gill Sans" w:cs="Gill Sans"/>
      <w:bCs/>
      <w:color w:val="000000" w:themeColor="text1"/>
      <w:sz w:val="26"/>
      <w:szCs w:val="26"/>
      <w:lang w:eastAsia="en-US"/>
    </w:rPr>
  </w:style>
  <w:style w:type="paragraph" w:styleId="ListParagraph">
    <w:name w:val="List Paragraph"/>
    <w:basedOn w:val="Normal"/>
    <w:uiPriority w:val="72"/>
    <w:qFormat/>
    <w:rsid w:val="00F043E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2B6"/>
    <w:pPr>
      <w:spacing w:after="240" w:line="360" w:lineRule="auto"/>
    </w:pPr>
    <w:rPr>
      <w:rFonts w:ascii="Garamond" w:hAnsi="Garamond"/>
      <w:sz w:val="24"/>
      <w:szCs w:val="24"/>
      <w:lang w:eastAsia="en-US"/>
    </w:rPr>
  </w:style>
  <w:style w:type="paragraph" w:styleId="Heading1">
    <w:name w:val="heading 1"/>
    <w:basedOn w:val="Normal"/>
    <w:next w:val="Normal"/>
    <w:link w:val="Heading1Char"/>
    <w:uiPriority w:val="9"/>
    <w:qFormat/>
    <w:rsid w:val="00F462B6"/>
    <w:pPr>
      <w:keepNext/>
      <w:keepLines/>
      <w:spacing w:before="480" w:after="0" w:line="240" w:lineRule="auto"/>
      <w:outlineLvl w:val="0"/>
    </w:pPr>
    <w:rPr>
      <w:rFonts w:ascii="Gill Sans" w:eastAsiaTheme="majorEastAsia" w:hAnsi="Gill Sans" w:cstheme="majorBidi"/>
      <w:bCs/>
      <w:color w:val="000000" w:themeColor="text1"/>
      <w:sz w:val="40"/>
      <w:szCs w:val="32"/>
    </w:rPr>
  </w:style>
  <w:style w:type="paragraph" w:styleId="Heading2">
    <w:name w:val="heading 2"/>
    <w:basedOn w:val="Normal"/>
    <w:next w:val="Normal"/>
    <w:link w:val="Heading2Char"/>
    <w:uiPriority w:val="9"/>
    <w:unhideWhenUsed/>
    <w:qFormat/>
    <w:rsid w:val="00F462B6"/>
    <w:pPr>
      <w:keepNext/>
      <w:keepLines/>
      <w:spacing w:before="200" w:after="0"/>
      <w:outlineLvl w:val="1"/>
    </w:pPr>
    <w:rPr>
      <w:rFonts w:ascii="Gill Sans" w:eastAsiaTheme="majorEastAsia" w:hAnsi="Gill Sans" w:cs="Gill Sans"/>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62B6"/>
    <w:rPr>
      <w:color w:val="0000FF" w:themeColor="hyperlink"/>
      <w:u w:val="single"/>
    </w:rPr>
  </w:style>
  <w:style w:type="character" w:customStyle="1" w:styleId="Heading1Char">
    <w:name w:val="Heading 1 Char"/>
    <w:basedOn w:val="DefaultParagraphFont"/>
    <w:link w:val="Heading1"/>
    <w:uiPriority w:val="9"/>
    <w:rsid w:val="00F462B6"/>
    <w:rPr>
      <w:rFonts w:ascii="Gill Sans" w:eastAsiaTheme="majorEastAsia" w:hAnsi="Gill Sans" w:cstheme="majorBidi"/>
      <w:bCs/>
      <w:color w:val="000000" w:themeColor="text1"/>
      <w:sz w:val="40"/>
      <w:szCs w:val="32"/>
      <w:lang w:eastAsia="en-US"/>
    </w:rPr>
  </w:style>
  <w:style w:type="paragraph" w:styleId="DocumentMap">
    <w:name w:val="Document Map"/>
    <w:basedOn w:val="Normal"/>
    <w:link w:val="DocumentMapChar"/>
    <w:uiPriority w:val="99"/>
    <w:semiHidden/>
    <w:unhideWhenUsed/>
    <w:rsid w:val="00F462B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462B6"/>
    <w:rPr>
      <w:rFonts w:ascii="Lucida Grande" w:hAnsi="Lucida Grande" w:cs="Lucida Grande"/>
      <w:sz w:val="24"/>
      <w:szCs w:val="24"/>
      <w:lang w:eastAsia="en-US"/>
    </w:rPr>
  </w:style>
  <w:style w:type="character" w:customStyle="1" w:styleId="Heading2Char">
    <w:name w:val="Heading 2 Char"/>
    <w:basedOn w:val="DefaultParagraphFont"/>
    <w:link w:val="Heading2"/>
    <w:uiPriority w:val="9"/>
    <w:rsid w:val="00F462B6"/>
    <w:rPr>
      <w:rFonts w:ascii="Gill Sans" w:eastAsiaTheme="majorEastAsia" w:hAnsi="Gill Sans" w:cs="Gill Sans"/>
      <w:bCs/>
      <w:color w:val="000000" w:themeColor="text1"/>
      <w:sz w:val="26"/>
      <w:szCs w:val="26"/>
      <w:lang w:eastAsia="en-US"/>
    </w:rPr>
  </w:style>
  <w:style w:type="paragraph" w:styleId="ListParagraph">
    <w:name w:val="List Paragraph"/>
    <w:basedOn w:val="Normal"/>
    <w:uiPriority w:val="72"/>
    <w:qFormat/>
    <w:rsid w:val="00F043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washington.edu/accesscomputing/AU/before.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1417</Words>
  <Characters>8078</Characters>
  <Application>Microsoft Macintosh Word</Application>
  <DocSecurity>0</DocSecurity>
  <Lines>67</Lines>
  <Paragraphs>18</Paragraphs>
  <ScaleCrop>false</ScaleCrop>
  <Company>University of York (Department of Computer Science)</Company>
  <LinksUpToDate>false</LinksUpToDate>
  <CharactersWithSpaces>9477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Swallow</dc:creator>
  <cp:keywords/>
  <dc:description/>
  <cp:lastModifiedBy>David Swallow</cp:lastModifiedBy>
  <cp:revision>4</cp:revision>
  <dcterms:created xsi:type="dcterms:W3CDTF">2017-09-27T21:03:00Z</dcterms:created>
  <dcterms:modified xsi:type="dcterms:W3CDTF">2017-09-27T21:40:00Z</dcterms:modified>
</cp:coreProperties>
</file>